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28"/>
          <w:szCs w:val="28"/>
        </w:rPr>
      </w:pPr>
      <w:bookmarkStart w:id="0" w:name="OLE_LINK9"/>
      <w:r>
        <w:rPr>
          <w:rFonts w:hint="eastAsia" w:ascii="宋体" w:hAnsi="宋体" w:eastAsia="宋体" w:cs="宋体"/>
          <w:b/>
          <w:sz w:val="28"/>
          <w:szCs w:val="28"/>
        </w:rPr>
        <w:t>政府采购项目</w:t>
      </w:r>
    </w:p>
    <w:p>
      <w:pPr>
        <w:adjustRightInd w:val="0"/>
        <w:snapToGrid w:val="0"/>
        <w:spacing w:line="360" w:lineRule="auto"/>
        <w:jc w:val="left"/>
        <w:rPr>
          <w:rFonts w:hint="eastAsia" w:ascii="宋体" w:hAnsi="宋体" w:eastAsia="宋体" w:cs="宋体"/>
          <w:b/>
          <w:sz w:val="28"/>
          <w:szCs w:val="28"/>
          <w:lang w:eastAsia="zh-CN"/>
        </w:rPr>
      </w:pPr>
      <w:r>
        <w:rPr>
          <w:rFonts w:hint="eastAsia" w:ascii="宋体" w:hAnsi="宋体" w:eastAsia="宋体" w:cs="宋体"/>
          <w:b/>
          <w:sz w:val="28"/>
          <w:szCs w:val="28"/>
        </w:rPr>
        <w:t>项目编号：</w:t>
      </w:r>
      <w:r>
        <w:rPr>
          <w:rFonts w:hint="eastAsia" w:ascii="宋体" w:hAnsi="宋体" w:eastAsia="宋体" w:cs="宋体"/>
          <w:b/>
          <w:sz w:val="28"/>
          <w:szCs w:val="28"/>
          <w:lang w:eastAsia="zh-CN"/>
        </w:rPr>
        <w:t>SXWZ2022ZB-SYJ-024R-1</w:t>
      </w:r>
    </w:p>
    <w:p>
      <w:pPr>
        <w:adjustRightInd w:val="0"/>
        <w:snapToGrid w:val="0"/>
        <w:spacing w:line="360" w:lineRule="auto"/>
        <w:rPr>
          <w:rFonts w:ascii="宋体" w:hAnsi="宋体" w:eastAsia="宋体" w:cs="宋体"/>
          <w:b/>
          <w:sz w:val="44"/>
          <w:szCs w:val="44"/>
        </w:rPr>
      </w:pPr>
    </w:p>
    <w:p>
      <w:pPr>
        <w:adjustRightInd w:val="0"/>
        <w:snapToGrid w:val="0"/>
        <w:spacing w:line="360" w:lineRule="auto"/>
        <w:rPr>
          <w:rFonts w:ascii="宋体" w:hAnsi="宋体" w:eastAsia="宋体" w:cs="宋体"/>
          <w:b/>
          <w:sz w:val="10"/>
          <w:szCs w:val="10"/>
        </w:rPr>
      </w:pPr>
    </w:p>
    <w:p>
      <w:pPr>
        <w:adjustRightInd w:val="0"/>
        <w:snapToGrid w:val="0"/>
        <w:spacing w:line="360" w:lineRule="auto"/>
        <w:jc w:val="center"/>
        <w:rPr>
          <w:rFonts w:ascii="宋体" w:hAnsi="宋体" w:eastAsia="宋体" w:cs="宋体"/>
          <w:b/>
          <w:sz w:val="52"/>
          <w:szCs w:val="52"/>
        </w:rPr>
      </w:pPr>
      <w:r>
        <w:rPr>
          <w:rFonts w:hint="eastAsia" w:ascii="宋体" w:hAnsi="宋体" w:eastAsia="宋体" w:cs="宋体"/>
          <w:b/>
          <w:sz w:val="52"/>
          <w:szCs w:val="52"/>
          <w:lang w:eastAsia="zh-CN"/>
        </w:rPr>
        <w:t>西安市食品药品检验所试剂、耗材、标准物质等采购项目第一包（三次）</w:t>
      </w:r>
    </w:p>
    <w:p>
      <w:pPr>
        <w:adjustRightInd w:val="0"/>
        <w:snapToGrid w:val="0"/>
        <w:spacing w:line="360" w:lineRule="auto"/>
        <w:jc w:val="left"/>
        <w:rPr>
          <w:rFonts w:ascii="宋体" w:hAnsi="宋体" w:eastAsia="宋体" w:cs="宋体"/>
          <w:b/>
          <w:sz w:val="52"/>
          <w:szCs w:val="52"/>
        </w:rPr>
      </w:pPr>
      <w:r>
        <w:rPr>
          <w:rFonts w:hint="eastAsia" w:ascii="宋体" w:hAnsi="宋体" w:eastAsia="宋体" w:cs="宋体"/>
          <w:b/>
          <w:i/>
          <w:sz w:val="48"/>
        </w:rPr>
        <w:drawing>
          <wp:anchor distT="0" distB="0" distL="114300" distR="114300" simplePos="0" relativeHeight="251671552" behindDoc="1" locked="0" layoutInCell="1" allowOverlap="1">
            <wp:simplePos x="0" y="0"/>
            <wp:positionH relativeFrom="column">
              <wp:posOffset>1845310</wp:posOffset>
            </wp:positionH>
            <wp:positionV relativeFrom="paragraph">
              <wp:posOffset>183515</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5" cstate="print"/>
                    <a:stretch>
                      <a:fillRect/>
                    </a:stretch>
                  </pic:blipFill>
                  <pic:spPr>
                    <a:xfrm>
                      <a:off x="0" y="0"/>
                      <a:ext cx="2312670" cy="1447800"/>
                    </a:xfrm>
                    <a:prstGeom prst="rect">
                      <a:avLst/>
                    </a:prstGeom>
                    <a:noFill/>
                    <a:ln w="9525">
                      <a:noFill/>
                      <a:miter/>
                    </a:ln>
                    <a:effectLst/>
                  </pic:spPr>
                </pic:pic>
              </a:graphicData>
            </a:graphic>
          </wp:anchor>
        </w:drawing>
      </w:r>
    </w:p>
    <w:p>
      <w:pPr>
        <w:adjustRightInd w:val="0"/>
        <w:snapToGrid w:val="0"/>
        <w:spacing w:line="360" w:lineRule="auto"/>
        <w:jc w:val="left"/>
        <w:rPr>
          <w:rFonts w:ascii="宋体" w:hAnsi="宋体" w:eastAsia="宋体" w:cs="宋体"/>
          <w:b/>
          <w:sz w:val="52"/>
          <w:szCs w:val="52"/>
        </w:rPr>
      </w:pPr>
    </w:p>
    <w:p>
      <w:pPr>
        <w:rPr>
          <w:rFonts w:ascii="宋体" w:hAnsi="宋体" w:eastAsia="宋体" w:cs="宋体"/>
        </w:rPr>
      </w:pPr>
    </w:p>
    <w:p>
      <w:pPr>
        <w:tabs>
          <w:tab w:val="left" w:pos="0"/>
        </w:tabs>
        <w:adjustRightInd w:val="0"/>
        <w:snapToGrid w:val="0"/>
        <w:spacing w:line="360" w:lineRule="auto"/>
        <w:jc w:val="center"/>
        <w:rPr>
          <w:rFonts w:ascii="宋体" w:hAnsi="宋体" w:eastAsia="宋体" w:cs="宋体"/>
          <w:b/>
          <w:sz w:val="84"/>
          <w:szCs w:val="84"/>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84"/>
          <w:szCs w:val="84"/>
        </w:rPr>
        <w:t>招标文件</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adjustRightInd w:val="0"/>
        <w:snapToGrid w:val="0"/>
        <w:spacing w:line="360" w:lineRule="auto"/>
        <w:ind w:firstLine="2249" w:firstLineChars="800"/>
        <w:rPr>
          <w:rFonts w:ascii="宋体" w:hAnsi="宋体" w:eastAsia="宋体" w:cs="宋体"/>
          <w:b/>
          <w:sz w:val="28"/>
          <w:szCs w:val="28"/>
        </w:rPr>
      </w:pPr>
      <w:r>
        <w:rPr>
          <w:rFonts w:hint="eastAsia" w:ascii="宋体" w:hAnsi="宋体" w:eastAsia="宋体" w:cs="宋体"/>
          <w:b/>
          <w:sz w:val="28"/>
          <w:szCs w:val="28"/>
        </w:rPr>
        <w:t>采购人：西安市食品药品检验所</w:t>
      </w:r>
    </w:p>
    <w:p>
      <w:pPr>
        <w:adjustRightInd w:val="0"/>
        <w:snapToGrid w:val="0"/>
        <w:spacing w:line="360" w:lineRule="auto"/>
        <w:jc w:val="center"/>
        <w:rPr>
          <w:rFonts w:ascii="宋体" w:hAnsi="宋体" w:eastAsia="宋体" w:cs="宋体"/>
          <w:b/>
          <w:sz w:val="28"/>
          <w:szCs w:val="28"/>
        </w:rPr>
      </w:pPr>
      <w:r>
        <w:rPr>
          <w:rFonts w:hint="eastAsia" w:ascii="宋体" w:hAnsi="宋体" w:eastAsia="宋体" w:cs="宋体"/>
          <w:b/>
          <w:sz w:val="28"/>
          <w:szCs w:val="28"/>
        </w:rPr>
        <w:t>采购代理机构：陕西万泽招标有限公司</w:t>
      </w:r>
    </w:p>
    <w:p>
      <w:pPr>
        <w:adjustRightInd w:val="0"/>
        <w:snapToGrid w:val="0"/>
        <w:spacing w:line="360" w:lineRule="auto"/>
        <w:jc w:val="center"/>
        <w:rPr>
          <w:rFonts w:ascii="宋体" w:hAnsi="宋体" w:eastAsia="宋体" w:cs="宋体"/>
          <w:b/>
          <w:color w:val="FF0000"/>
          <w:sz w:val="28"/>
          <w:szCs w:val="28"/>
        </w:rPr>
      </w:pPr>
      <w:r>
        <w:rPr>
          <w:rFonts w:hint="eastAsia" w:ascii="宋体" w:hAnsi="宋体" w:eastAsia="宋体" w:cs="宋体"/>
          <w:b/>
          <w:sz w:val="28"/>
          <w:szCs w:val="28"/>
        </w:rPr>
        <w:t>二〇二二年</w:t>
      </w:r>
      <w:r>
        <w:rPr>
          <w:rFonts w:hint="eastAsia" w:ascii="宋体" w:hAnsi="宋体" w:eastAsia="宋体" w:cs="宋体"/>
          <w:b/>
          <w:sz w:val="28"/>
          <w:szCs w:val="28"/>
          <w:lang w:val="en-US" w:eastAsia="zh-CN"/>
        </w:rPr>
        <w:t>十一</w:t>
      </w:r>
      <w:r>
        <w:rPr>
          <w:rFonts w:hint="eastAsia" w:ascii="宋体" w:hAnsi="宋体" w:eastAsia="宋体" w:cs="宋体"/>
          <w:b/>
          <w:sz w:val="28"/>
          <w:szCs w:val="28"/>
        </w:rPr>
        <w:t>月</w:t>
      </w:r>
    </w:p>
    <w:p>
      <w:pPr>
        <w:adjustRightInd w:val="0"/>
        <w:snapToGrid w:val="0"/>
        <w:spacing w:line="600" w:lineRule="auto"/>
        <w:rPr>
          <w:rFonts w:ascii="宋体" w:hAnsi="宋体" w:eastAsia="宋体" w:cs="宋体"/>
          <w:b/>
          <w:sz w:val="36"/>
          <w:szCs w:val="36"/>
        </w:rPr>
        <w:sectPr>
          <w:headerReference r:id="rId4" w:type="first"/>
          <w:headerReference r:id="rId3" w:type="default"/>
          <w:footerReference r:id="rId5" w:type="default"/>
          <w:pgSz w:w="11906" w:h="16838"/>
          <w:pgMar w:top="1440" w:right="1304" w:bottom="1440" w:left="1304" w:header="851" w:footer="992" w:gutter="0"/>
          <w:pgNumType w:start="1"/>
          <w:cols w:space="0" w:num="1"/>
          <w:docGrid w:type="lines" w:linePitch="325" w:charSpace="0"/>
        </w:sectPr>
      </w:pPr>
    </w:p>
    <w:p>
      <w:pPr>
        <w:pStyle w:val="20"/>
        <w:tabs>
          <w:tab w:val="right" w:leader="dot" w:pos="8306"/>
        </w:tabs>
        <w:spacing w:line="360" w:lineRule="auto"/>
        <w:jc w:val="center"/>
        <w:rPr>
          <w:rFonts w:ascii="宋体" w:hAnsi="宋体" w:eastAsia="宋体" w:cs="宋体"/>
          <w:b/>
          <w:bCs/>
          <w:sz w:val="36"/>
          <w:szCs w:val="36"/>
        </w:rPr>
      </w:pPr>
      <w:r>
        <w:rPr>
          <w:rFonts w:hint="eastAsia" w:ascii="宋体" w:hAnsi="宋体" w:eastAsia="宋体" w:cs="宋体"/>
          <w:b/>
          <w:bCs/>
          <w:sz w:val="36"/>
          <w:szCs w:val="36"/>
        </w:rPr>
        <w:t>目 录</w:t>
      </w:r>
    </w:p>
    <w:p>
      <w:pPr>
        <w:pStyle w:val="20"/>
        <w:tabs>
          <w:tab w:val="right" w:leader="dot" w:pos="9298"/>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_Toc11281 </w:instrText>
      </w:r>
      <w:r>
        <w:rPr>
          <w:rFonts w:hint="eastAsia" w:ascii="宋体" w:hAnsi="宋体" w:eastAsia="宋体" w:cs="宋体"/>
          <w:szCs w:val="24"/>
        </w:rPr>
        <w:fldChar w:fldCharType="separate"/>
      </w:r>
      <w:r>
        <w:rPr>
          <w:rFonts w:hint="eastAsia" w:ascii="宋体" w:hAnsi="宋体" w:cs="宋体"/>
          <w:szCs w:val="36"/>
        </w:rPr>
        <w:t>第一部分  公开招标公告</w:t>
      </w:r>
      <w:r>
        <w:tab/>
      </w:r>
      <w:r>
        <w:fldChar w:fldCharType="begin"/>
      </w:r>
      <w:r>
        <w:instrText xml:space="preserve"> PAGEREF _Toc11281 \h </w:instrText>
      </w:r>
      <w:r>
        <w:fldChar w:fldCharType="separate"/>
      </w:r>
      <w:r>
        <w:t>2</w:t>
      </w:r>
      <w:r>
        <w:fldChar w:fldCharType="end"/>
      </w:r>
      <w:r>
        <w:rPr>
          <w:rFonts w:hint="eastAsia" w:ascii="宋体" w:hAnsi="宋体" w:eastAsia="宋体" w:cs="宋体"/>
          <w:szCs w:val="24"/>
        </w:rPr>
        <w:fldChar w:fldCharType="end"/>
      </w:r>
    </w:p>
    <w:p>
      <w:pPr>
        <w:pStyle w:val="20"/>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_Toc5953 </w:instrText>
      </w:r>
      <w:r>
        <w:rPr>
          <w:rFonts w:hint="eastAsia" w:ascii="宋体" w:hAnsi="宋体" w:eastAsia="宋体" w:cs="宋体"/>
          <w:szCs w:val="24"/>
        </w:rPr>
        <w:fldChar w:fldCharType="separate"/>
      </w:r>
      <w:r>
        <w:rPr>
          <w:rFonts w:hint="eastAsia" w:ascii="宋体" w:hAnsi="宋体" w:cs="宋体"/>
          <w:szCs w:val="36"/>
        </w:rPr>
        <w:t>第二部分  投标人须知前附表</w:t>
      </w:r>
      <w:r>
        <w:tab/>
      </w:r>
      <w:r>
        <w:fldChar w:fldCharType="begin"/>
      </w:r>
      <w:r>
        <w:instrText xml:space="preserve"> PAGEREF _Toc5953 \h </w:instrText>
      </w:r>
      <w:r>
        <w:fldChar w:fldCharType="separate"/>
      </w:r>
      <w:r>
        <w:t>5</w:t>
      </w:r>
      <w:r>
        <w:fldChar w:fldCharType="end"/>
      </w:r>
      <w:r>
        <w:rPr>
          <w:rFonts w:hint="eastAsia" w:ascii="宋体" w:hAnsi="宋体" w:eastAsia="宋体" w:cs="宋体"/>
          <w:szCs w:val="24"/>
        </w:rPr>
        <w:fldChar w:fldCharType="end"/>
      </w:r>
    </w:p>
    <w:p>
      <w:pPr>
        <w:pStyle w:val="20"/>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_Toc14107 </w:instrText>
      </w:r>
      <w:r>
        <w:rPr>
          <w:rFonts w:hint="eastAsia" w:ascii="宋体" w:hAnsi="宋体" w:eastAsia="宋体" w:cs="宋体"/>
          <w:szCs w:val="24"/>
        </w:rPr>
        <w:fldChar w:fldCharType="separate"/>
      </w:r>
      <w:r>
        <w:rPr>
          <w:rFonts w:hint="eastAsia" w:ascii="宋体" w:hAnsi="宋体" w:cs="宋体"/>
        </w:rPr>
        <w:t>第三部分  投标人须知</w:t>
      </w:r>
      <w:r>
        <w:tab/>
      </w:r>
      <w:r>
        <w:fldChar w:fldCharType="begin"/>
      </w:r>
      <w:r>
        <w:instrText xml:space="preserve"> PAGEREF _Toc14107 \h </w:instrText>
      </w:r>
      <w:r>
        <w:fldChar w:fldCharType="separate"/>
      </w:r>
      <w:r>
        <w:t>10</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_Toc7356 </w:instrText>
      </w:r>
      <w:r>
        <w:rPr>
          <w:rFonts w:hint="eastAsia" w:ascii="宋体" w:hAnsi="宋体" w:eastAsia="宋体" w:cs="宋体"/>
          <w:szCs w:val="24"/>
        </w:rPr>
        <w:fldChar w:fldCharType="separate"/>
      </w:r>
      <w:r>
        <w:rPr>
          <w:rFonts w:hint="eastAsia" w:ascii="宋体" w:hAnsi="宋体" w:cs="宋体"/>
          <w:szCs w:val="36"/>
        </w:rPr>
        <w:t>一、总 则</w:t>
      </w:r>
      <w:r>
        <w:tab/>
      </w:r>
      <w:r>
        <w:fldChar w:fldCharType="begin"/>
      </w:r>
      <w:r>
        <w:instrText xml:space="preserve"> PAGEREF _Toc7356 \h </w:instrText>
      </w:r>
      <w:r>
        <w:fldChar w:fldCharType="separate"/>
      </w:r>
      <w:r>
        <w:t>10</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_Toc8192 </w:instrText>
      </w:r>
      <w:r>
        <w:rPr>
          <w:rFonts w:hint="eastAsia" w:ascii="宋体" w:hAnsi="宋体" w:eastAsia="宋体" w:cs="宋体"/>
          <w:szCs w:val="24"/>
        </w:rPr>
        <w:fldChar w:fldCharType="separate"/>
      </w:r>
      <w:r>
        <w:rPr>
          <w:rFonts w:hint="eastAsia" w:ascii="宋体" w:hAnsi="宋体" w:cs="宋体"/>
          <w:szCs w:val="36"/>
        </w:rPr>
        <w:t>二、招标文件</w:t>
      </w:r>
      <w:r>
        <w:tab/>
      </w:r>
      <w:r>
        <w:fldChar w:fldCharType="begin"/>
      </w:r>
      <w:r>
        <w:instrText xml:space="preserve"> PAGEREF _Toc8192 \h </w:instrText>
      </w:r>
      <w:r>
        <w:fldChar w:fldCharType="separate"/>
      </w:r>
      <w:r>
        <w:t>13</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_Toc11947 </w:instrText>
      </w:r>
      <w:r>
        <w:rPr>
          <w:rFonts w:hint="eastAsia" w:ascii="宋体" w:hAnsi="宋体" w:eastAsia="宋体" w:cs="宋体"/>
          <w:szCs w:val="24"/>
        </w:rPr>
        <w:fldChar w:fldCharType="separate"/>
      </w:r>
      <w:r>
        <w:rPr>
          <w:rFonts w:hint="eastAsia" w:ascii="宋体" w:hAnsi="宋体" w:cs="宋体"/>
          <w:szCs w:val="36"/>
        </w:rPr>
        <w:t>三、投标文件</w:t>
      </w:r>
      <w:r>
        <w:tab/>
      </w:r>
      <w:r>
        <w:fldChar w:fldCharType="begin"/>
      </w:r>
      <w:r>
        <w:instrText xml:space="preserve"> PAGEREF _Toc11947 \h </w:instrText>
      </w:r>
      <w:r>
        <w:fldChar w:fldCharType="separate"/>
      </w:r>
      <w:r>
        <w:t>15</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_Toc23157 </w:instrText>
      </w:r>
      <w:r>
        <w:rPr>
          <w:rFonts w:hint="eastAsia" w:ascii="宋体" w:hAnsi="宋体" w:eastAsia="宋体" w:cs="宋体"/>
          <w:szCs w:val="24"/>
        </w:rPr>
        <w:fldChar w:fldCharType="separate"/>
      </w:r>
      <w:r>
        <w:rPr>
          <w:rFonts w:hint="eastAsia" w:ascii="宋体" w:hAnsi="宋体" w:cs="宋体"/>
          <w:szCs w:val="36"/>
        </w:rPr>
        <w:t>四、投标文件的递交</w:t>
      </w:r>
      <w:r>
        <w:tab/>
      </w:r>
      <w:r>
        <w:fldChar w:fldCharType="begin"/>
      </w:r>
      <w:r>
        <w:instrText xml:space="preserve"> PAGEREF _Toc23157 \h </w:instrText>
      </w:r>
      <w:r>
        <w:fldChar w:fldCharType="separate"/>
      </w:r>
      <w:r>
        <w:t>18</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_Toc11298 </w:instrText>
      </w:r>
      <w:r>
        <w:rPr>
          <w:rFonts w:hint="eastAsia" w:ascii="宋体" w:hAnsi="宋体" w:eastAsia="宋体" w:cs="宋体"/>
          <w:szCs w:val="24"/>
        </w:rPr>
        <w:fldChar w:fldCharType="separate"/>
      </w:r>
      <w:r>
        <w:rPr>
          <w:rFonts w:hint="eastAsia" w:ascii="宋体" w:hAnsi="宋体" w:cs="宋体"/>
          <w:szCs w:val="36"/>
        </w:rPr>
        <w:t>五、 开标、评审、定标</w:t>
      </w:r>
      <w:r>
        <w:tab/>
      </w:r>
      <w:r>
        <w:fldChar w:fldCharType="begin"/>
      </w:r>
      <w:r>
        <w:instrText xml:space="preserve"> PAGEREF _Toc11298 \h </w:instrText>
      </w:r>
      <w:r>
        <w:fldChar w:fldCharType="separate"/>
      </w:r>
      <w:r>
        <w:t>19</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_Toc25259 </w:instrText>
      </w:r>
      <w:r>
        <w:rPr>
          <w:rFonts w:hint="eastAsia" w:ascii="宋体" w:hAnsi="宋体" w:eastAsia="宋体" w:cs="宋体"/>
          <w:szCs w:val="24"/>
        </w:rPr>
        <w:fldChar w:fldCharType="separate"/>
      </w:r>
      <w:r>
        <w:rPr>
          <w:rFonts w:hint="eastAsia" w:ascii="宋体" w:hAnsi="宋体" w:cs="宋体"/>
          <w:szCs w:val="36"/>
        </w:rPr>
        <w:t>六、签订合同</w:t>
      </w:r>
      <w:r>
        <w:tab/>
      </w:r>
      <w:r>
        <w:fldChar w:fldCharType="begin"/>
      </w:r>
      <w:r>
        <w:instrText xml:space="preserve"> PAGEREF _Toc25259 \h </w:instrText>
      </w:r>
      <w:r>
        <w:fldChar w:fldCharType="separate"/>
      </w:r>
      <w:r>
        <w:t>24</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_Toc31826 </w:instrText>
      </w:r>
      <w:r>
        <w:rPr>
          <w:rFonts w:hint="eastAsia" w:ascii="宋体" w:hAnsi="宋体" w:eastAsia="宋体" w:cs="宋体"/>
          <w:szCs w:val="24"/>
        </w:rPr>
        <w:fldChar w:fldCharType="separate"/>
      </w:r>
      <w:r>
        <w:rPr>
          <w:rFonts w:hint="eastAsia" w:ascii="宋体" w:hAnsi="宋体" w:cs="宋体"/>
          <w:szCs w:val="36"/>
        </w:rPr>
        <w:t>七、代理服务费</w:t>
      </w:r>
      <w:r>
        <w:tab/>
      </w:r>
      <w:r>
        <w:fldChar w:fldCharType="begin"/>
      </w:r>
      <w:r>
        <w:instrText xml:space="preserve"> PAGEREF _Toc31826 \h </w:instrText>
      </w:r>
      <w:r>
        <w:fldChar w:fldCharType="separate"/>
      </w:r>
      <w:r>
        <w:t>24</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_Toc30661 </w:instrText>
      </w:r>
      <w:r>
        <w:rPr>
          <w:rFonts w:hint="eastAsia" w:ascii="宋体" w:hAnsi="宋体" w:eastAsia="宋体" w:cs="宋体"/>
          <w:szCs w:val="24"/>
        </w:rPr>
        <w:fldChar w:fldCharType="separate"/>
      </w:r>
      <w:r>
        <w:rPr>
          <w:rFonts w:hint="eastAsia" w:ascii="宋体" w:hAnsi="宋体" w:eastAsia="宋体" w:cs="宋体"/>
          <w:szCs w:val="36"/>
        </w:rPr>
        <w:t>八、 履约验收</w:t>
      </w:r>
      <w:r>
        <w:tab/>
      </w:r>
      <w:r>
        <w:fldChar w:fldCharType="begin"/>
      </w:r>
      <w:r>
        <w:instrText xml:space="preserve"> PAGEREF _Toc30661 \h </w:instrText>
      </w:r>
      <w:r>
        <w:fldChar w:fldCharType="separate"/>
      </w:r>
      <w:r>
        <w:t>24</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_Toc27554 </w:instrText>
      </w:r>
      <w:r>
        <w:rPr>
          <w:rFonts w:hint="eastAsia" w:ascii="宋体" w:hAnsi="宋体" w:eastAsia="宋体" w:cs="宋体"/>
          <w:szCs w:val="24"/>
        </w:rPr>
        <w:fldChar w:fldCharType="separate"/>
      </w:r>
      <w:r>
        <w:rPr>
          <w:rFonts w:hint="eastAsia" w:ascii="宋体" w:hAnsi="宋体" w:cs="宋体"/>
          <w:szCs w:val="36"/>
        </w:rPr>
        <w:t>九、质疑和投诉</w:t>
      </w:r>
      <w:r>
        <w:tab/>
      </w:r>
      <w:r>
        <w:fldChar w:fldCharType="begin"/>
      </w:r>
      <w:r>
        <w:instrText xml:space="preserve"> PAGEREF _Toc27554 \h </w:instrText>
      </w:r>
      <w:r>
        <w:fldChar w:fldCharType="separate"/>
      </w:r>
      <w:r>
        <w:t>24</w:t>
      </w:r>
      <w:r>
        <w:fldChar w:fldCharType="end"/>
      </w:r>
      <w:r>
        <w:rPr>
          <w:rFonts w:hint="eastAsia" w:ascii="宋体" w:hAnsi="宋体" w:eastAsia="宋体" w:cs="宋体"/>
          <w:szCs w:val="24"/>
        </w:rPr>
        <w:fldChar w:fldCharType="end"/>
      </w:r>
    </w:p>
    <w:p>
      <w:pPr>
        <w:pStyle w:val="20"/>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_Toc24351 </w:instrText>
      </w:r>
      <w:r>
        <w:rPr>
          <w:rFonts w:hint="eastAsia" w:ascii="宋体" w:hAnsi="宋体" w:eastAsia="宋体" w:cs="宋体"/>
          <w:szCs w:val="24"/>
        </w:rPr>
        <w:fldChar w:fldCharType="separate"/>
      </w:r>
      <w:r>
        <w:rPr>
          <w:rFonts w:hint="eastAsia" w:ascii="宋体" w:hAnsi="宋体" w:cs="宋体"/>
        </w:rPr>
        <w:t>第四部分  评审办法</w:t>
      </w:r>
      <w:r>
        <w:tab/>
      </w:r>
      <w:r>
        <w:fldChar w:fldCharType="begin"/>
      </w:r>
      <w:r>
        <w:instrText xml:space="preserve"> PAGEREF _Toc24351 \h </w:instrText>
      </w:r>
      <w:r>
        <w:fldChar w:fldCharType="separate"/>
      </w:r>
      <w:r>
        <w:t>26</w:t>
      </w:r>
      <w:r>
        <w:fldChar w:fldCharType="end"/>
      </w:r>
      <w:r>
        <w:rPr>
          <w:rFonts w:hint="eastAsia" w:ascii="宋体" w:hAnsi="宋体" w:eastAsia="宋体" w:cs="宋体"/>
          <w:szCs w:val="24"/>
        </w:rPr>
        <w:fldChar w:fldCharType="end"/>
      </w:r>
    </w:p>
    <w:p>
      <w:pPr>
        <w:pStyle w:val="20"/>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_Toc21089 </w:instrText>
      </w:r>
      <w:r>
        <w:rPr>
          <w:rFonts w:hint="eastAsia" w:ascii="宋体" w:hAnsi="宋体" w:eastAsia="宋体" w:cs="宋体"/>
          <w:szCs w:val="24"/>
        </w:rPr>
        <w:fldChar w:fldCharType="separate"/>
      </w:r>
      <w:r>
        <w:rPr>
          <w:rFonts w:hint="eastAsia" w:ascii="宋体" w:hAnsi="宋体" w:cs="宋体"/>
          <w:szCs w:val="36"/>
        </w:rPr>
        <w:t>第五部分  商务条款及采购要求</w:t>
      </w:r>
      <w:r>
        <w:tab/>
      </w:r>
      <w:r>
        <w:fldChar w:fldCharType="begin"/>
      </w:r>
      <w:r>
        <w:instrText xml:space="preserve"> PAGEREF _Toc21089 \h </w:instrText>
      </w:r>
      <w:r>
        <w:fldChar w:fldCharType="separate"/>
      </w:r>
      <w:r>
        <w:t>29</w:t>
      </w:r>
      <w:r>
        <w:fldChar w:fldCharType="end"/>
      </w:r>
      <w:r>
        <w:rPr>
          <w:rFonts w:hint="eastAsia" w:ascii="宋体" w:hAnsi="宋体" w:eastAsia="宋体" w:cs="宋体"/>
          <w:szCs w:val="24"/>
        </w:rPr>
        <w:fldChar w:fldCharType="end"/>
      </w:r>
    </w:p>
    <w:p>
      <w:pPr>
        <w:pStyle w:val="20"/>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_Toc7836 </w:instrText>
      </w:r>
      <w:r>
        <w:rPr>
          <w:rFonts w:hint="eastAsia" w:ascii="宋体" w:hAnsi="宋体" w:eastAsia="宋体" w:cs="宋体"/>
          <w:szCs w:val="24"/>
        </w:rPr>
        <w:fldChar w:fldCharType="separate"/>
      </w:r>
      <w:r>
        <w:rPr>
          <w:rFonts w:hint="eastAsia" w:ascii="宋体" w:hAnsi="宋体" w:cs="宋体"/>
          <w:szCs w:val="36"/>
        </w:rPr>
        <w:t>第六部分  合同条款</w:t>
      </w:r>
      <w:r>
        <w:tab/>
      </w:r>
      <w:r>
        <w:fldChar w:fldCharType="begin"/>
      </w:r>
      <w:r>
        <w:instrText xml:space="preserve"> PAGEREF _Toc7836 \h </w:instrText>
      </w:r>
      <w:r>
        <w:fldChar w:fldCharType="separate"/>
      </w:r>
      <w:r>
        <w:t>31</w:t>
      </w:r>
      <w:r>
        <w:fldChar w:fldCharType="end"/>
      </w:r>
      <w:r>
        <w:rPr>
          <w:rFonts w:hint="eastAsia" w:ascii="宋体" w:hAnsi="宋体" w:eastAsia="宋体" w:cs="宋体"/>
          <w:szCs w:val="24"/>
        </w:rPr>
        <w:fldChar w:fldCharType="end"/>
      </w:r>
    </w:p>
    <w:p>
      <w:pPr>
        <w:pStyle w:val="20"/>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_Toc23127 </w:instrText>
      </w:r>
      <w:r>
        <w:rPr>
          <w:rFonts w:hint="eastAsia" w:ascii="宋体" w:hAnsi="宋体" w:eastAsia="宋体" w:cs="宋体"/>
          <w:szCs w:val="24"/>
        </w:rPr>
        <w:fldChar w:fldCharType="separate"/>
      </w:r>
      <w:r>
        <w:rPr>
          <w:rFonts w:hint="eastAsia" w:ascii="宋体" w:hAnsi="宋体" w:cs="宋体"/>
          <w:szCs w:val="36"/>
        </w:rPr>
        <w:t>第七部分  投标文件格式</w:t>
      </w:r>
      <w:r>
        <w:tab/>
      </w:r>
      <w:r>
        <w:fldChar w:fldCharType="begin"/>
      </w:r>
      <w:r>
        <w:instrText xml:space="preserve"> PAGEREF _Toc23127 \h </w:instrText>
      </w:r>
      <w:r>
        <w:fldChar w:fldCharType="separate"/>
      </w:r>
      <w:r>
        <w:t>35</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_Toc20118 </w:instrText>
      </w:r>
      <w:r>
        <w:rPr>
          <w:rFonts w:hint="eastAsia" w:ascii="宋体" w:hAnsi="宋体" w:eastAsia="宋体" w:cs="宋体"/>
          <w:szCs w:val="24"/>
        </w:rPr>
        <w:fldChar w:fldCharType="separate"/>
      </w:r>
      <w:r>
        <w:rPr>
          <w:rFonts w:hint="eastAsia" w:ascii="宋体" w:hAnsi="宋体" w:cs="宋体"/>
          <w:szCs w:val="36"/>
        </w:rPr>
        <w:t>第一章  投标函</w:t>
      </w:r>
      <w:r>
        <w:tab/>
      </w:r>
      <w:r>
        <w:fldChar w:fldCharType="begin"/>
      </w:r>
      <w:r>
        <w:instrText xml:space="preserve"> PAGEREF _Toc20118 \h </w:instrText>
      </w:r>
      <w:r>
        <w:fldChar w:fldCharType="separate"/>
      </w:r>
      <w:r>
        <w:t>37</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_Toc8567 </w:instrText>
      </w:r>
      <w:r>
        <w:rPr>
          <w:rFonts w:hint="eastAsia" w:ascii="宋体" w:hAnsi="宋体" w:eastAsia="宋体" w:cs="宋体"/>
          <w:szCs w:val="24"/>
        </w:rPr>
        <w:fldChar w:fldCharType="separate"/>
      </w:r>
      <w:r>
        <w:rPr>
          <w:rFonts w:hint="eastAsia" w:ascii="宋体" w:hAnsi="宋体" w:cs="宋体"/>
          <w:szCs w:val="36"/>
        </w:rPr>
        <w:t>第二章  开标一览表</w:t>
      </w:r>
      <w:r>
        <w:tab/>
      </w:r>
      <w:r>
        <w:fldChar w:fldCharType="begin"/>
      </w:r>
      <w:r>
        <w:instrText xml:space="preserve"> PAGEREF _Toc8567 \h </w:instrText>
      </w:r>
      <w:r>
        <w:fldChar w:fldCharType="separate"/>
      </w:r>
      <w:r>
        <w:t>38</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_Toc26666 </w:instrText>
      </w:r>
      <w:r>
        <w:rPr>
          <w:rFonts w:hint="eastAsia" w:ascii="宋体" w:hAnsi="宋体" w:eastAsia="宋体" w:cs="宋体"/>
          <w:szCs w:val="24"/>
        </w:rPr>
        <w:fldChar w:fldCharType="separate"/>
      </w:r>
      <w:r>
        <w:rPr>
          <w:rFonts w:hint="eastAsia" w:ascii="宋体" w:hAnsi="宋体" w:cs="宋体"/>
        </w:rPr>
        <w:t>第三章  分项报价表</w:t>
      </w:r>
      <w:r>
        <w:tab/>
      </w:r>
      <w:r>
        <w:fldChar w:fldCharType="begin"/>
      </w:r>
      <w:r>
        <w:instrText xml:space="preserve"> PAGEREF _Toc26666 \h </w:instrText>
      </w:r>
      <w:r>
        <w:fldChar w:fldCharType="separate"/>
      </w:r>
      <w:r>
        <w:t>39</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_Toc11134 </w:instrText>
      </w:r>
      <w:r>
        <w:rPr>
          <w:rFonts w:hint="eastAsia" w:ascii="宋体" w:hAnsi="宋体" w:eastAsia="宋体" w:cs="宋体"/>
          <w:szCs w:val="24"/>
        </w:rPr>
        <w:fldChar w:fldCharType="separate"/>
      </w:r>
      <w:r>
        <w:rPr>
          <w:rFonts w:hint="eastAsia" w:ascii="宋体" w:hAnsi="宋体" w:cs="宋体"/>
        </w:rPr>
        <w:t>第四章  投标人资质证明资料</w:t>
      </w:r>
      <w:r>
        <w:tab/>
      </w:r>
      <w:r>
        <w:fldChar w:fldCharType="begin"/>
      </w:r>
      <w:r>
        <w:instrText xml:space="preserve"> PAGEREF _Toc11134 \h </w:instrText>
      </w:r>
      <w:r>
        <w:fldChar w:fldCharType="separate"/>
      </w:r>
      <w:r>
        <w:t>40</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_Toc23277 </w:instrText>
      </w:r>
      <w:r>
        <w:rPr>
          <w:rFonts w:hint="eastAsia" w:ascii="宋体" w:hAnsi="宋体" w:eastAsia="宋体" w:cs="宋体"/>
          <w:szCs w:val="24"/>
        </w:rPr>
        <w:fldChar w:fldCharType="separate"/>
      </w:r>
      <w:r>
        <w:rPr>
          <w:rFonts w:hint="eastAsia" w:ascii="宋体" w:hAnsi="宋体" w:cs="宋体"/>
        </w:rPr>
        <w:t>第五章  商务和技术响应偏离表</w:t>
      </w:r>
      <w:r>
        <w:tab/>
      </w:r>
      <w:r>
        <w:fldChar w:fldCharType="begin"/>
      </w:r>
      <w:r>
        <w:instrText xml:space="preserve"> PAGEREF _Toc23277 \h </w:instrText>
      </w:r>
      <w:r>
        <w:fldChar w:fldCharType="separate"/>
      </w:r>
      <w:r>
        <w:t>48</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_Toc24909 </w:instrText>
      </w:r>
      <w:r>
        <w:rPr>
          <w:rFonts w:hint="eastAsia" w:ascii="宋体" w:hAnsi="宋体" w:eastAsia="宋体" w:cs="宋体"/>
          <w:szCs w:val="24"/>
        </w:rPr>
        <w:fldChar w:fldCharType="separate"/>
      </w:r>
      <w:r>
        <w:rPr>
          <w:rFonts w:hint="eastAsia" w:ascii="宋体" w:hAnsi="宋体" w:cs="宋体"/>
          <w:szCs w:val="36"/>
        </w:rPr>
        <w:t>第六章  技术支持资料</w:t>
      </w:r>
      <w:r>
        <w:tab/>
      </w:r>
      <w:r>
        <w:fldChar w:fldCharType="begin"/>
      </w:r>
      <w:r>
        <w:instrText xml:space="preserve"> PAGEREF _Toc24909 \h </w:instrText>
      </w:r>
      <w:r>
        <w:fldChar w:fldCharType="separate"/>
      </w:r>
      <w:r>
        <w:t>50</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_Toc5173 </w:instrText>
      </w:r>
      <w:r>
        <w:rPr>
          <w:rFonts w:hint="eastAsia" w:ascii="宋体" w:hAnsi="宋体" w:eastAsia="宋体" w:cs="宋体"/>
          <w:szCs w:val="24"/>
        </w:rPr>
        <w:fldChar w:fldCharType="separate"/>
      </w:r>
      <w:r>
        <w:rPr>
          <w:rFonts w:hint="eastAsia" w:ascii="宋体" w:hAnsi="宋体" w:cs="宋体"/>
        </w:rPr>
        <w:t>第七章  投标人业绩一览表</w:t>
      </w:r>
      <w:r>
        <w:tab/>
      </w:r>
      <w:r>
        <w:fldChar w:fldCharType="begin"/>
      </w:r>
      <w:r>
        <w:instrText xml:space="preserve"> PAGEREF _Toc5173 \h </w:instrText>
      </w:r>
      <w:r>
        <w:fldChar w:fldCharType="separate"/>
      </w:r>
      <w:r>
        <w:t>51</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_Toc17752 </w:instrText>
      </w:r>
      <w:r>
        <w:rPr>
          <w:rFonts w:hint="eastAsia" w:ascii="宋体" w:hAnsi="宋体" w:eastAsia="宋体" w:cs="宋体"/>
          <w:szCs w:val="24"/>
        </w:rPr>
        <w:fldChar w:fldCharType="separate"/>
      </w:r>
      <w:r>
        <w:rPr>
          <w:rFonts w:hint="eastAsia" w:ascii="宋体" w:hAnsi="宋体" w:cs="宋体"/>
        </w:rPr>
        <w:t>第八章  投标人认为有必要说明的其他问题</w:t>
      </w:r>
      <w:r>
        <w:tab/>
      </w:r>
      <w:r>
        <w:fldChar w:fldCharType="begin"/>
      </w:r>
      <w:r>
        <w:instrText xml:space="preserve"> PAGEREF _Toc17752 \h </w:instrText>
      </w:r>
      <w:r>
        <w:fldChar w:fldCharType="separate"/>
      </w:r>
      <w:r>
        <w:t>52</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_Toc27800 </w:instrText>
      </w:r>
      <w:r>
        <w:rPr>
          <w:rFonts w:hint="eastAsia" w:ascii="宋体" w:hAnsi="宋体" w:eastAsia="宋体" w:cs="宋体"/>
          <w:szCs w:val="24"/>
        </w:rPr>
        <w:fldChar w:fldCharType="separate"/>
      </w:r>
      <w:r>
        <w:rPr>
          <w:rFonts w:hint="eastAsia" w:ascii="宋体" w:hAnsi="宋体" w:cs="宋体"/>
        </w:rPr>
        <w:t>附件一、封袋正面标识式样</w:t>
      </w:r>
      <w:r>
        <w:tab/>
      </w:r>
      <w:r>
        <w:fldChar w:fldCharType="begin"/>
      </w:r>
      <w:r>
        <w:instrText xml:space="preserve"> PAGEREF _Toc27800 \h </w:instrText>
      </w:r>
      <w:r>
        <w:fldChar w:fldCharType="separate"/>
      </w:r>
      <w:r>
        <w:t>53</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_Toc8973 </w:instrText>
      </w:r>
      <w:r>
        <w:rPr>
          <w:rFonts w:hint="eastAsia" w:ascii="宋体" w:hAnsi="宋体" w:eastAsia="宋体" w:cs="宋体"/>
          <w:szCs w:val="24"/>
        </w:rPr>
        <w:fldChar w:fldCharType="separate"/>
      </w:r>
      <w:r>
        <w:rPr>
          <w:rFonts w:hint="eastAsia" w:ascii="宋体" w:hAnsi="宋体" w:cs="宋体"/>
        </w:rPr>
        <w:t>附件二、中小企业申明</w:t>
      </w:r>
      <w:r>
        <w:tab/>
      </w:r>
      <w:r>
        <w:fldChar w:fldCharType="begin"/>
      </w:r>
      <w:r>
        <w:instrText xml:space="preserve"> PAGEREF _Toc8973 \h </w:instrText>
      </w:r>
      <w:r>
        <w:fldChar w:fldCharType="separate"/>
      </w:r>
      <w:r>
        <w:t>55</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_Toc9859 </w:instrText>
      </w:r>
      <w:r>
        <w:rPr>
          <w:rFonts w:hint="eastAsia" w:ascii="宋体" w:hAnsi="宋体" w:eastAsia="宋体" w:cs="宋体"/>
          <w:szCs w:val="24"/>
        </w:rPr>
        <w:fldChar w:fldCharType="separate"/>
      </w:r>
      <w:r>
        <w:rPr>
          <w:rFonts w:hint="eastAsia" w:ascii="宋体" w:hAnsi="宋体" w:cs="宋体"/>
        </w:rPr>
        <w:t>附件三、残疾人福利性单位声明</w:t>
      </w:r>
      <w:r>
        <w:tab/>
      </w:r>
      <w:r>
        <w:fldChar w:fldCharType="begin"/>
      </w:r>
      <w:r>
        <w:instrText xml:space="preserve"> PAGEREF _Toc9859 \h </w:instrText>
      </w:r>
      <w:r>
        <w:fldChar w:fldCharType="separate"/>
      </w:r>
      <w:r>
        <w:t>57</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_Toc25941 </w:instrText>
      </w:r>
      <w:r>
        <w:rPr>
          <w:rFonts w:hint="eastAsia" w:ascii="宋体" w:hAnsi="宋体" w:eastAsia="宋体" w:cs="宋体"/>
          <w:szCs w:val="24"/>
        </w:rPr>
        <w:fldChar w:fldCharType="separate"/>
      </w:r>
      <w:r>
        <w:rPr>
          <w:rFonts w:hint="eastAsia" w:ascii="宋体" w:hAnsi="宋体" w:cs="宋体"/>
        </w:rPr>
        <w:t>附件四、监狱企业证明文件</w:t>
      </w:r>
      <w:r>
        <w:tab/>
      </w:r>
      <w:r>
        <w:fldChar w:fldCharType="begin"/>
      </w:r>
      <w:r>
        <w:instrText xml:space="preserve"> PAGEREF _Toc25941 \h </w:instrText>
      </w:r>
      <w:r>
        <w:fldChar w:fldCharType="separate"/>
      </w:r>
      <w:r>
        <w:t>58</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_Toc21553 </w:instrText>
      </w:r>
      <w:r>
        <w:rPr>
          <w:rFonts w:hint="eastAsia" w:ascii="宋体" w:hAnsi="宋体" w:eastAsia="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_Toc21553 \h </w:instrText>
      </w:r>
      <w:r>
        <w:fldChar w:fldCharType="separate"/>
      </w:r>
      <w:r>
        <w:t>58</w:t>
      </w:r>
      <w:r>
        <w:fldChar w:fldCharType="end"/>
      </w:r>
      <w:r>
        <w:rPr>
          <w:rFonts w:hint="eastAsia" w:ascii="宋体" w:hAnsi="宋体" w:eastAsia="宋体" w:cs="宋体"/>
          <w:szCs w:val="24"/>
        </w:rPr>
        <w:fldChar w:fldCharType="end"/>
      </w:r>
    </w:p>
    <w:p>
      <w:pPr>
        <w:pStyle w:val="21"/>
        <w:tabs>
          <w:tab w:val="right" w:leader="dot" w:pos="9298"/>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_Toc12505 </w:instrText>
      </w:r>
      <w:r>
        <w:rPr>
          <w:rFonts w:hint="eastAsia" w:ascii="宋体" w:hAnsi="宋体" w:eastAsia="宋体" w:cs="宋体"/>
          <w:szCs w:val="24"/>
        </w:rPr>
        <w:fldChar w:fldCharType="separate"/>
      </w:r>
      <w:r>
        <w:rPr>
          <w:rFonts w:hint="eastAsia" w:ascii="宋体" w:hAnsi="宋体" w:cs="宋体"/>
        </w:rPr>
        <w:t>附件六、质疑函范本</w:t>
      </w:r>
      <w:r>
        <w:tab/>
      </w:r>
      <w:r>
        <w:fldChar w:fldCharType="begin"/>
      </w:r>
      <w:r>
        <w:instrText xml:space="preserve"> PAGEREF _Toc12505 \h </w:instrText>
      </w:r>
      <w:r>
        <w:fldChar w:fldCharType="separate"/>
      </w:r>
      <w:r>
        <w:t>59</w:t>
      </w:r>
      <w:r>
        <w:fldChar w:fldCharType="end"/>
      </w:r>
      <w:r>
        <w:rPr>
          <w:rFonts w:hint="eastAsia" w:ascii="宋体" w:hAnsi="宋体" w:eastAsia="宋体" w:cs="宋体"/>
          <w:szCs w:val="24"/>
        </w:rPr>
        <w:fldChar w:fldCharType="end"/>
      </w:r>
    </w:p>
    <w:p>
      <w:pPr>
        <w:pStyle w:val="21"/>
        <w:tabs>
          <w:tab w:val="right" w:leader="dot" w:pos="9298"/>
        </w:tabs>
        <w:rPr>
          <w:rFonts w:ascii="宋体" w:hAnsi="宋体" w:eastAsia="宋体" w:cs="宋体"/>
          <w:szCs w:val="24"/>
        </w:rPr>
      </w:pPr>
      <w:r>
        <w:rPr>
          <w:rFonts w:hint="eastAsia" w:ascii="宋体" w:hAnsi="宋体" w:eastAsia="宋体" w:cs="宋体"/>
          <w:szCs w:val="24"/>
        </w:rPr>
        <w:fldChar w:fldCharType="end"/>
      </w:r>
    </w:p>
    <w:p>
      <w:pPr>
        <w:rPr>
          <w:rFonts w:ascii="宋体" w:hAnsi="宋体" w:eastAsia="宋体" w:cs="宋体"/>
        </w:rPr>
      </w:pPr>
    </w:p>
    <w:p>
      <w:pPr>
        <w:rPr>
          <w:rFonts w:ascii="宋体" w:hAnsi="宋体" w:eastAsia="宋体" w:cs="宋体"/>
        </w:rPr>
      </w:pPr>
    </w:p>
    <w:p>
      <w:pPr>
        <w:tabs>
          <w:tab w:val="left" w:pos="3477"/>
        </w:tabs>
        <w:jc w:val="left"/>
        <w:rPr>
          <w:rFonts w:ascii="宋体" w:hAnsi="宋体" w:eastAsia="宋体" w:cs="宋体"/>
        </w:rPr>
        <w:sectPr>
          <w:footerReference r:id="rId6" w:type="default"/>
          <w:pgSz w:w="11906" w:h="16838"/>
          <w:pgMar w:top="1440" w:right="1304" w:bottom="1440" w:left="1304" w:header="851" w:footer="992" w:gutter="0"/>
          <w:pgNumType w:start="1"/>
          <w:cols w:space="0" w:num="1"/>
          <w:docGrid w:type="lines" w:linePitch="325" w:charSpace="0"/>
        </w:sectPr>
      </w:pPr>
      <w:r>
        <w:rPr>
          <w:rFonts w:hint="eastAsia" w:ascii="宋体" w:hAnsi="宋体" w:eastAsia="宋体" w:cs="宋体"/>
        </w:rPr>
        <w:tab/>
      </w:r>
    </w:p>
    <w:p>
      <w:pPr>
        <w:pStyle w:val="3"/>
        <w:spacing w:beforeLines="100" w:afterLines="150" w:line="600" w:lineRule="exact"/>
        <w:rPr>
          <w:rFonts w:ascii="宋体" w:hAnsi="宋体" w:cs="宋体"/>
          <w:sz w:val="36"/>
          <w:szCs w:val="36"/>
        </w:rPr>
      </w:pPr>
      <w:bookmarkStart w:id="188" w:name="_GoBack"/>
      <w:bookmarkEnd w:id="188"/>
      <w:bookmarkStart w:id="1" w:name="_Toc11281"/>
      <w:bookmarkStart w:id="2" w:name="_Toc23156"/>
      <w:bookmarkStart w:id="3" w:name="_Toc26575"/>
      <w:r>
        <w:rPr>
          <w:rFonts w:hint="eastAsia" w:ascii="宋体" w:hAnsi="宋体" w:cs="宋体"/>
          <w:sz w:val="36"/>
          <w:szCs w:val="36"/>
        </w:rPr>
        <w:t>第一部分  公开招标公告</w:t>
      </w:r>
      <w:bookmarkEnd w:id="1"/>
    </w:p>
    <w:p>
      <w:pPr>
        <w:widowControl/>
        <w:wordWrap w:val="0"/>
        <w:snapToGrid w:val="0"/>
        <w:spacing w:line="360" w:lineRule="auto"/>
        <w:ind w:right="-92" w:rightChars="-44" w:firstLine="480" w:firstLineChars="200"/>
        <w:jc w:val="left"/>
        <w:rPr>
          <w:rFonts w:ascii="宋体" w:hAnsi="宋体" w:eastAsia="宋体" w:cs="宋体"/>
          <w:b/>
          <w:bCs/>
          <w:kern w:val="0"/>
          <w:sz w:val="24"/>
          <w:szCs w:val="24"/>
        </w:rPr>
      </w:pPr>
      <w:r>
        <w:rPr>
          <w:rFonts w:hint="eastAsia" w:ascii="宋体" w:hAnsi="宋体" w:eastAsia="宋体" w:cs="宋体"/>
          <w:kern w:val="0"/>
          <w:sz w:val="24"/>
          <w:szCs w:val="24"/>
        </w:rPr>
        <w:t>陕西万泽招标有限公司受西安市食品药品检验所的委托，经政府采购管理部门批准，就</w:t>
      </w:r>
      <w:r>
        <w:rPr>
          <w:rFonts w:hint="eastAsia" w:ascii="宋体" w:hAnsi="宋体" w:eastAsia="宋体" w:cs="宋体"/>
          <w:kern w:val="0"/>
          <w:sz w:val="24"/>
          <w:szCs w:val="24"/>
          <w:lang w:eastAsia="zh-CN"/>
        </w:rPr>
        <w:t>西安市食品药品检验所试剂、耗材、标准物质等采购项目第一包（三次）</w:t>
      </w:r>
      <w:r>
        <w:rPr>
          <w:rFonts w:hint="eastAsia" w:ascii="宋体" w:hAnsi="宋体" w:eastAsia="宋体" w:cs="宋体"/>
          <w:kern w:val="0"/>
          <w:sz w:val="24"/>
          <w:szCs w:val="24"/>
        </w:rPr>
        <w:t>进行公开招标采购，欢迎符合资格条件的、有能力提供本次项目所需货物和服务的投标人参加投标。</w:t>
      </w:r>
    </w:p>
    <w:p>
      <w:pPr>
        <w:widowControl/>
        <w:numPr>
          <w:ilvl w:val="0"/>
          <w:numId w:val="2"/>
        </w:numPr>
        <w:wordWrap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西安市食品药品检验所试剂、耗材、标准物质等采购项目第一包（三次）</w:t>
      </w:r>
    </w:p>
    <w:p>
      <w:pPr>
        <w:widowControl/>
        <w:numPr>
          <w:ilvl w:val="0"/>
          <w:numId w:val="2"/>
        </w:numPr>
        <w:tabs>
          <w:tab w:val="left" w:pos="1620"/>
        </w:tabs>
        <w:wordWrap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SXWZ2022ZB-SYJ-024R-1</w:t>
      </w:r>
    </w:p>
    <w:p>
      <w:pPr>
        <w:widowControl/>
        <w:numPr>
          <w:ilvl w:val="0"/>
          <w:numId w:val="2"/>
        </w:numPr>
        <w:wordWrap w:val="0"/>
        <w:snapToGrid w:val="0"/>
        <w:spacing w:line="360" w:lineRule="auto"/>
        <w:ind w:firstLine="480"/>
        <w:jc w:val="left"/>
        <w:rPr>
          <w:rFonts w:ascii="宋体" w:hAnsi="宋体" w:eastAsia="宋体" w:cs="宋体"/>
          <w:kern w:val="0"/>
          <w:sz w:val="24"/>
          <w:szCs w:val="24"/>
        </w:rPr>
      </w:pPr>
      <w:bookmarkStart w:id="4" w:name="_Toc20220_WPSOffice_Level2"/>
      <w:r>
        <w:rPr>
          <w:rFonts w:hint="eastAsia" w:ascii="宋体" w:hAnsi="宋体" w:eastAsia="宋体" w:cs="宋体"/>
          <w:kern w:val="0"/>
          <w:sz w:val="24"/>
          <w:szCs w:val="24"/>
        </w:rPr>
        <w:t>采购人名称：</w:t>
      </w:r>
      <w:bookmarkEnd w:id="4"/>
      <w:r>
        <w:rPr>
          <w:rFonts w:hint="eastAsia" w:ascii="宋体" w:hAnsi="宋体" w:eastAsia="宋体" w:cs="宋体"/>
          <w:kern w:val="0"/>
          <w:sz w:val="24"/>
          <w:szCs w:val="24"/>
        </w:rPr>
        <w:t>西安市食品药品检验所</w:t>
      </w:r>
    </w:p>
    <w:p>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 xml:space="preserve">地    址：西安市碑林区雁塔中路26号  </w:t>
      </w:r>
    </w:p>
    <w:p>
      <w:pPr>
        <w:widowControl/>
        <w:tabs>
          <w:tab w:val="left" w:pos="0"/>
        </w:tabs>
        <w:wordWrap w:val="0"/>
        <w:spacing w:line="360"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联系方式：029-85512681</w:t>
      </w:r>
    </w:p>
    <w:p>
      <w:pPr>
        <w:widowControl/>
        <w:numPr>
          <w:ilvl w:val="0"/>
          <w:numId w:val="2"/>
        </w:numPr>
        <w:tabs>
          <w:tab w:val="left" w:pos="1620"/>
        </w:tabs>
        <w:wordWrap w:val="0"/>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pacing w:line="360"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地  址：西安市莲湖区西关正街英达大厦1507室</w:t>
      </w:r>
    </w:p>
    <w:p>
      <w:pPr>
        <w:widowControl/>
        <w:wordWrap w:val="0"/>
        <w:spacing w:line="360" w:lineRule="auto"/>
        <w:ind w:firstLine="960" w:firstLineChars="400"/>
        <w:jc w:val="left"/>
        <w:rPr>
          <w:rFonts w:ascii="宋体" w:hAnsi="宋体" w:eastAsia="宋体" w:cs="宋体"/>
          <w:kern w:val="0"/>
          <w:sz w:val="24"/>
          <w:szCs w:val="24"/>
        </w:rPr>
      </w:pPr>
      <w:r>
        <w:rPr>
          <w:rFonts w:hint="eastAsia" w:ascii="宋体" w:hAnsi="宋体" w:eastAsia="宋体" w:cs="宋体"/>
          <w:kern w:val="0"/>
          <w:sz w:val="24"/>
          <w:szCs w:val="24"/>
        </w:rPr>
        <w:t>联系方式：029-88319689-807/806</w:t>
      </w:r>
    </w:p>
    <w:p>
      <w:pPr>
        <w:widowControl/>
        <w:numPr>
          <w:ilvl w:val="0"/>
          <w:numId w:val="2"/>
        </w:numPr>
        <w:tabs>
          <w:tab w:val="left" w:pos="1620"/>
        </w:tabs>
        <w:wordWrap w:val="0"/>
        <w:snapToGrid w:val="0"/>
        <w:spacing w:line="360" w:lineRule="auto"/>
        <w:ind w:firstLine="480"/>
        <w:jc w:val="left"/>
        <w:rPr>
          <w:rFonts w:ascii="宋体" w:hAnsi="宋体" w:eastAsia="宋体" w:cs="宋体"/>
          <w:bCs/>
          <w:kern w:val="0"/>
          <w:sz w:val="24"/>
          <w:szCs w:val="24"/>
        </w:rPr>
      </w:pPr>
      <w:r>
        <w:rPr>
          <w:rFonts w:hint="eastAsia" w:ascii="宋体" w:hAnsi="宋体" w:eastAsia="宋体" w:cs="宋体"/>
          <w:kern w:val="0"/>
          <w:sz w:val="24"/>
          <w:szCs w:val="24"/>
        </w:rPr>
        <w:t>采购内容和要求：</w:t>
      </w:r>
    </w:p>
    <w:tbl>
      <w:tblPr>
        <w:tblStyle w:val="27"/>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951"/>
        <w:gridCol w:w="1683"/>
        <w:gridCol w:w="919"/>
        <w:gridCol w:w="877"/>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2321" w:type="dxa"/>
            <w:noWrap/>
            <w:vAlign w:val="center"/>
          </w:tcPr>
          <w:p>
            <w:pPr>
              <w:pStyle w:val="12"/>
              <w:jc w:val="center"/>
              <w:rPr>
                <w:rFonts w:ascii="宋体" w:hAnsi="宋体" w:eastAsia="宋体" w:cs="宋体"/>
                <w:sz w:val="24"/>
                <w:szCs w:val="24"/>
              </w:rPr>
            </w:pPr>
            <w:r>
              <w:rPr>
                <w:rFonts w:hint="eastAsia" w:ascii="宋体" w:hAnsi="宋体" w:eastAsia="宋体" w:cs="宋体"/>
                <w:sz w:val="24"/>
                <w:szCs w:val="24"/>
              </w:rPr>
              <w:t>采购内容</w:t>
            </w:r>
          </w:p>
        </w:tc>
        <w:tc>
          <w:tcPr>
            <w:tcW w:w="951" w:type="dxa"/>
            <w:noWrap/>
            <w:vAlign w:val="center"/>
          </w:tcPr>
          <w:p>
            <w:pPr>
              <w:pStyle w:val="12"/>
              <w:jc w:val="center"/>
              <w:rPr>
                <w:rFonts w:ascii="宋体" w:hAnsi="宋体" w:eastAsia="宋体" w:cs="宋体"/>
                <w:sz w:val="24"/>
                <w:szCs w:val="24"/>
              </w:rPr>
            </w:pPr>
            <w:r>
              <w:rPr>
                <w:rFonts w:hint="eastAsia" w:ascii="宋体" w:hAnsi="宋体" w:eastAsia="宋体" w:cs="宋体"/>
                <w:sz w:val="24"/>
                <w:szCs w:val="24"/>
              </w:rPr>
              <w:t>采购</w:t>
            </w:r>
          </w:p>
          <w:p>
            <w:pPr>
              <w:pStyle w:val="12"/>
              <w:jc w:val="center"/>
              <w:rPr>
                <w:rFonts w:ascii="宋体" w:hAnsi="宋体" w:eastAsia="宋体" w:cs="宋体"/>
                <w:sz w:val="24"/>
                <w:szCs w:val="24"/>
              </w:rPr>
            </w:pPr>
            <w:r>
              <w:rPr>
                <w:rFonts w:hint="eastAsia" w:ascii="宋体" w:hAnsi="宋体" w:eastAsia="宋体" w:cs="宋体"/>
                <w:sz w:val="24"/>
                <w:szCs w:val="24"/>
              </w:rPr>
              <w:t>数量</w:t>
            </w:r>
          </w:p>
        </w:tc>
        <w:tc>
          <w:tcPr>
            <w:tcW w:w="1683" w:type="dxa"/>
            <w:noWrap/>
            <w:vAlign w:val="center"/>
          </w:tcPr>
          <w:p>
            <w:pPr>
              <w:pStyle w:val="12"/>
              <w:jc w:val="center"/>
              <w:rPr>
                <w:rFonts w:ascii="宋体" w:hAnsi="宋体" w:eastAsia="宋体" w:cs="宋体"/>
                <w:sz w:val="24"/>
                <w:szCs w:val="24"/>
              </w:rPr>
            </w:pPr>
            <w:r>
              <w:rPr>
                <w:rFonts w:hint="eastAsia" w:ascii="宋体" w:hAnsi="宋体" w:eastAsia="宋体" w:cs="宋体"/>
                <w:sz w:val="24"/>
                <w:szCs w:val="24"/>
              </w:rPr>
              <w:t>预算金额</w:t>
            </w:r>
          </w:p>
        </w:tc>
        <w:tc>
          <w:tcPr>
            <w:tcW w:w="919" w:type="dxa"/>
            <w:noWrap/>
            <w:vAlign w:val="center"/>
          </w:tcPr>
          <w:p>
            <w:pPr>
              <w:pStyle w:val="12"/>
              <w:jc w:val="center"/>
              <w:rPr>
                <w:rFonts w:ascii="宋体" w:hAnsi="宋体" w:eastAsia="宋体" w:cs="宋体"/>
                <w:sz w:val="24"/>
                <w:szCs w:val="24"/>
              </w:rPr>
            </w:pPr>
            <w:r>
              <w:rPr>
                <w:rFonts w:hint="eastAsia" w:ascii="宋体" w:hAnsi="宋体" w:eastAsia="宋体" w:cs="宋体"/>
                <w:sz w:val="24"/>
                <w:szCs w:val="24"/>
              </w:rPr>
              <w:t>项目用途</w:t>
            </w:r>
          </w:p>
        </w:tc>
        <w:tc>
          <w:tcPr>
            <w:tcW w:w="877" w:type="dxa"/>
            <w:noWrap/>
            <w:vAlign w:val="center"/>
          </w:tcPr>
          <w:p>
            <w:pPr>
              <w:pStyle w:val="12"/>
              <w:jc w:val="center"/>
              <w:rPr>
                <w:rFonts w:ascii="宋体" w:hAnsi="宋体" w:eastAsia="宋体" w:cs="宋体"/>
                <w:sz w:val="24"/>
                <w:szCs w:val="24"/>
              </w:rPr>
            </w:pPr>
            <w:r>
              <w:rPr>
                <w:rFonts w:hint="eastAsia" w:ascii="宋体" w:hAnsi="宋体" w:eastAsia="宋体" w:cs="宋体"/>
                <w:sz w:val="24"/>
                <w:szCs w:val="24"/>
              </w:rPr>
              <w:t>项目性质</w:t>
            </w:r>
          </w:p>
        </w:tc>
        <w:tc>
          <w:tcPr>
            <w:tcW w:w="1946" w:type="dxa"/>
            <w:noWrap/>
            <w:vAlign w:val="center"/>
          </w:tcPr>
          <w:p>
            <w:pPr>
              <w:pStyle w:val="12"/>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2321" w:type="dxa"/>
            <w:noWrap/>
            <w:vAlign w:val="center"/>
          </w:tcPr>
          <w:p>
            <w:pPr>
              <w:pStyle w:val="12"/>
              <w:jc w:val="center"/>
              <w:rPr>
                <w:rFonts w:ascii="宋体" w:hAnsi="宋体" w:eastAsia="宋体" w:cs="宋体"/>
                <w:kern w:val="0"/>
                <w:sz w:val="24"/>
                <w:szCs w:val="24"/>
              </w:rPr>
            </w:pPr>
            <w:r>
              <w:rPr>
                <w:rFonts w:hint="eastAsia" w:ascii="宋体" w:hAnsi="宋体" w:eastAsia="宋体" w:cs="宋体"/>
                <w:kern w:val="0"/>
                <w:sz w:val="24"/>
                <w:szCs w:val="24"/>
              </w:rPr>
              <w:t>液相色谱柱及液质色谱柱等</w:t>
            </w:r>
          </w:p>
        </w:tc>
        <w:tc>
          <w:tcPr>
            <w:tcW w:w="951" w:type="dxa"/>
            <w:noWrap/>
            <w:vAlign w:val="center"/>
          </w:tcPr>
          <w:p>
            <w:pPr>
              <w:pStyle w:val="12"/>
              <w:jc w:val="center"/>
              <w:rPr>
                <w:rFonts w:ascii="宋体" w:hAnsi="宋体" w:eastAsia="宋体" w:cs="宋体"/>
                <w:kern w:val="0"/>
                <w:sz w:val="24"/>
                <w:szCs w:val="24"/>
              </w:rPr>
            </w:pPr>
            <w:r>
              <w:rPr>
                <w:rFonts w:hint="eastAsia" w:ascii="宋体" w:hAnsi="宋体" w:eastAsia="宋体" w:cs="宋体"/>
                <w:kern w:val="0"/>
                <w:sz w:val="24"/>
                <w:szCs w:val="24"/>
              </w:rPr>
              <w:t>1批</w:t>
            </w:r>
          </w:p>
        </w:tc>
        <w:tc>
          <w:tcPr>
            <w:tcW w:w="1683" w:type="dxa"/>
            <w:noWrap/>
            <w:vAlign w:val="center"/>
          </w:tcPr>
          <w:p>
            <w:pPr>
              <w:pStyle w:val="12"/>
              <w:jc w:val="center"/>
              <w:rPr>
                <w:rFonts w:ascii="宋体" w:hAnsi="宋体" w:eastAsia="宋体" w:cs="宋体"/>
                <w:kern w:val="0"/>
                <w:sz w:val="24"/>
                <w:szCs w:val="24"/>
              </w:rPr>
            </w:pPr>
            <w:r>
              <w:rPr>
                <w:rFonts w:hint="eastAsia" w:ascii="宋体" w:hAnsi="宋体" w:eastAsia="宋体" w:cs="宋体"/>
                <w:kern w:val="0"/>
                <w:sz w:val="24"/>
                <w:szCs w:val="24"/>
              </w:rPr>
              <w:t>15万元</w:t>
            </w:r>
          </w:p>
        </w:tc>
        <w:tc>
          <w:tcPr>
            <w:tcW w:w="919" w:type="dxa"/>
            <w:noWrap/>
            <w:vAlign w:val="center"/>
          </w:tcPr>
          <w:p>
            <w:pPr>
              <w:pStyle w:val="12"/>
              <w:jc w:val="center"/>
              <w:rPr>
                <w:rFonts w:ascii="宋体" w:hAnsi="宋体" w:eastAsia="宋体" w:cs="宋体"/>
                <w:kern w:val="0"/>
                <w:sz w:val="24"/>
                <w:szCs w:val="24"/>
              </w:rPr>
            </w:pPr>
            <w:r>
              <w:rPr>
                <w:rFonts w:hint="eastAsia" w:ascii="宋体" w:hAnsi="宋体" w:eastAsia="宋体" w:cs="宋体"/>
                <w:kern w:val="0"/>
                <w:sz w:val="24"/>
                <w:szCs w:val="24"/>
              </w:rPr>
              <w:t>自用</w:t>
            </w:r>
          </w:p>
        </w:tc>
        <w:tc>
          <w:tcPr>
            <w:tcW w:w="877" w:type="dxa"/>
            <w:noWrap/>
            <w:vAlign w:val="center"/>
          </w:tcPr>
          <w:p>
            <w:pPr>
              <w:pStyle w:val="12"/>
              <w:jc w:val="center"/>
              <w:rPr>
                <w:rFonts w:ascii="宋体" w:hAnsi="宋体" w:eastAsia="宋体" w:cs="宋体"/>
                <w:kern w:val="0"/>
                <w:sz w:val="24"/>
                <w:szCs w:val="24"/>
              </w:rPr>
            </w:pPr>
            <w:r>
              <w:rPr>
                <w:rFonts w:hint="eastAsia" w:ascii="宋体" w:hAnsi="宋体" w:eastAsia="宋体" w:cs="宋体"/>
                <w:kern w:val="0"/>
                <w:sz w:val="24"/>
                <w:szCs w:val="24"/>
              </w:rPr>
              <w:t>财政资金</w:t>
            </w:r>
          </w:p>
          <w:p>
            <w:pPr>
              <w:pStyle w:val="12"/>
              <w:jc w:val="center"/>
              <w:rPr>
                <w:rFonts w:ascii="宋体" w:hAnsi="宋体" w:eastAsia="宋体" w:cs="宋体"/>
                <w:kern w:val="0"/>
                <w:sz w:val="24"/>
                <w:szCs w:val="24"/>
              </w:rPr>
            </w:pPr>
          </w:p>
        </w:tc>
        <w:tc>
          <w:tcPr>
            <w:tcW w:w="1946" w:type="dxa"/>
            <w:noWrap/>
            <w:vAlign w:val="center"/>
          </w:tcPr>
          <w:p>
            <w:pPr>
              <w:pStyle w:val="12"/>
              <w:jc w:val="center"/>
              <w:rPr>
                <w:rFonts w:ascii="宋体" w:hAnsi="宋体" w:eastAsia="宋体" w:cs="宋体"/>
                <w:kern w:val="0"/>
                <w:sz w:val="24"/>
                <w:szCs w:val="24"/>
              </w:rPr>
            </w:pPr>
            <w:r>
              <w:rPr>
                <w:rFonts w:hint="eastAsia" w:ascii="宋体" w:hAnsi="宋体" w:eastAsia="宋体" w:cs="宋体"/>
                <w:kern w:val="0"/>
                <w:sz w:val="24"/>
                <w:szCs w:val="24"/>
              </w:rPr>
              <w:t>/</w:t>
            </w:r>
          </w:p>
        </w:tc>
      </w:tr>
    </w:tbl>
    <w:p>
      <w:pPr>
        <w:rPr>
          <w:rFonts w:ascii="宋体" w:hAnsi="宋体" w:eastAsia="宋体" w:cs="宋体"/>
          <w:kern w:val="0"/>
          <w:sz w:val="24"/>
          <w:szCs w:val="24"/>
        </w:rPr>
      </w:pPr>
    </w:p>
    <w:p>
      <w:pPr>
        <w:widowControl/>
        <w:numPr>
          <w:ilvl w:val="0"/>
          <w:numId w:val="2"/>
        </w:numPr>
        <w:tabs>
          <w:tab w:val="left" w:pos="1620"/>
        </w:tabs>
        <w:wordWrap w:val="0"/>
        <w:snapToGrid w:val="0"/>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 投标人资质要求：</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3"/>
        </w:numPr>
        <w:snapToGrid w:val="0"/>
        <w:spacing w:line="360" w:lineRule="auto"/>
        <w:ind w:firstLine="567"/>
        <w:jc w:val="left"/>
      </w:pPr>
      <w:r>
        <w:rPr>
          <w:rFonts w:hint="eastAsia" w:ascii="宋体" w:hAnsi="宋体" w:eastAsia="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numPr>
          <w:ilvl w:val="0"/>
          <w:numId w:val="3"/>
        </w:numPr>
        <w:snapToGrid w:val="0"/>
        <w:spacing w:line="360" w:lineRule="auto"/>
        <w:ind w:firstLine="567"/>
        <w:jc w:val="left"/>
        <w:rPr>
          <w:rFonts w:ascii="宋体" w:hAnsi="宋体" w:eastAsia="宋体" w:cs="宋体"/>
          <w:bCs/>
          <w:kern w:val="0"/>
          <w:sz w:val="24"/>
          <w:szCs w:val="24"/>
        </w:rPr>
      </w:pPr>
      <w:r>
        <w:rPr>
          <w:rFonts w:hint="eastAsia" w:ascii="宋体" w:hAnsi="宋体" w:eastAsia="宋体" w:cs="宋体"/>
          <w:bCs/>
          <w:kern w:val="0"/>
          <w:sz w:val="24"/>
          <w:szCs w:val="24"/>
        </w:rPr>
        <w:t>社会保障资金缴纳证明：2022年1月至今已缴纳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3"/>
        </w:numPr>
        <w:snapToGrid w:val="0"/>
        <w:spacing w:line="360" w:lineRule="auto"/>
        <w:ind w:firstLine="567"/>
        <w:jc w:val="left"/>
        <w:rPr>
          <w:rFonts w:ascii="宋体" w:hAnsi="宋体" w:eastAsia="宋体" w:cs="宋体"/>
          <w:bCs/>
          <w:kern w:val="0"/>
          <w:sz w:val="24"/>
          <w:szCs w:val="24"/>
        </w:rPr>
      </w:pPr>
      <w:r>
        <w:rPr>
          <w:rFonts w:hint="eastAsia" w:ascii="宋体" w:hAnsi="宋体" w:eastAsia="宋体" w:cs="宋体"/>
          <w:bCs/>
          <w:kern w:val="0"/>
          <w:sz w:val="24"/>
          <w:szCs w:val="24"/>
        </w:rPr>
        <w:t>税收缴纳证明：2022年1月至今已缴纳的至少一个月纳税证明或完税证明，依法免税的单位应提供相关证明材料； </w:t>
      </w:r>
    </w:p>
    <w:p>
      <w:pPr>
        <w:numPr>
          <w:ilvl w:val="0"/>
          <w:numId w:val="3"/>
        </w:numPr>
        <w:snapToGrid w:val="0"/>
        <w:spacing w:line="360" w:lineRule="auto"/>
        <w:ind w:firstLine="567"/>
        <w:jc w:val="left"/>
        <w:rPr>
          <w:rFonts w:ascii="宋体" w:hAnsi="宋体" w:eastAsia="宋体" w:cs="宋体"/>
          <w:bCs/>
          <w:kern w:val="0"/>
          <w:sz w:val="24"/>
          <w:szCs w:val="24"/>
        </w:rPr>
      </w:pPr>
      <w:r>
        <w:rPr>
          <w:rFonts w:hint="eastAsia" w:ascii="宋体" w:hAnsi="宋体" w:eastAsia="宋体" w:cs="宋体"/>
          <w:bCs/>
          <w:kern w:val="0"/>
          <w:sz w:val="24"/>
          <w:szCs w:val="24"/>
        </w:rPr>
        <w:t xml:space="preserve">财务状况证明：提供经会计师事务所审计的2020年或2021年财务审计报告，或在开标日期前六个月内其基本开户银行出具的资信证明；  </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5、投标人应出具参加本次政府采购活动前3年内在经营活动中没有重大违法违纪，以及未被列入失信被执行人、重大税收违法案件当事人名单、政府采购严重违法失信行为记录名单的书面声明；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6、非法定代表人参加投标，须提供法定代表人授权委托书及被授权人身份证原件；法定代表人参加投标时,只须提供法定代表人身份证原件；</w:t>
      </w:r>
    </w:p>
    <w:p>
      <w:pPr>
        <w:widowControl/>
        <w:tabs>
          <w:tab w:val="left" w:pos="1620"/>
        </w:tabs>
        <w:wordWrap w:val="0"/>
        <w:snapToGrid w:val="0"/>
        <w:spacing w:line="30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rPr>
        <w:t>7、</w:t>
      </w:r>
      <w:r>
        <w:rPr>
          <w:rFonts w:hint="eastAsia" w:ascii="宋体" w:hAnsi="宋体" w:eastAsia="宋体" w:cs="宋体"/>
          <w:bCs/>
          <w:kern w:val="0"/>
          <w:sz w:val="24"/>
          <w:szCs w:val="24"/>
        </w:rPr>
        <w:t>本项目不接受联合体投标。</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七、采购项目需要落实的政府采购政策：</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依据《中华人民共和国政府采购法》和《中华人民共和国政府采购法实施条例》的有关规定，落实政府采购“优先购买节能环保产品、扶持小微企业、监狱企业、福利企业” 等相关政策。</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1、《政府采购促进中小企业发展管理办法》（财库〔2020〕46号）；</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2、《财政部司法部关于政府采购支持监狱企业发展有关问题的通知》（财库〔2014〕68号）；</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3、《国务院办公厅关于建立政府强制采购节能产品制度的通知》（国办发〔2007〕51号）；</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4、《财政部发展改革委生态环境部市场监督总局关于调整优化节能产品、环境标志产品政府采购执行机制的通知》（财库[2019]9号）</w:t>
      </w:r>
    </w:p>
    <w:p>
      <w:pPr>
        <w:snapToGrid w:val="0"/>
        <w:spacing w:line="360" w:lineRule="auto"/>
        <w:ind w:left="7" w:firstLine="559" w:firstLineChars="233"/>
        <w:jc w:val="left"/>
        <w:rPr>
          <w:rFonts w:ascii="宋体" w:hAnsi="宋体" w:eastAsia="宋体" w:cs="宋体"/>
          <w:kern w:val="0"/>
          <w:sz w:val="24"/>
          <w:szCs w:val="24"/>
        </w:rPr>
      </w:pPr>
      <w:r>
        <w:rPr>
          <w:rFonts w:hint="eastAsia" w:ascii="宋体" w:hAnsi="宋体" w:eastAsia="宋体" w:cs="宋体"/>
          <w:kern w:val="0"/>
          <w:sz w:val="24"/>
          <w:szCs w:val="24"/>
        </w:rPr>
        <w:t>5、《市场监督总局关于发布参与实施政府采购节能产品、环境标志产品认证机构名录的公告》（2019年第16号）</w:t>
      </w:r>
    </w:p>
    <w:p>
      <w:pPr>
        <w:snapToGrid w:val="0"/>
        <w:spacing w:line="360" w:lineRule="auto"/>
        <w:ind w:left="7" w:firstLine="559" w:firstLineChars="233"/>
        <w:jc w:val="left"/>
        <w:rPr>
          <w:rFonts w:ascii="宋体" w:hAnsi="宋体" w:eastAsia="宋体" w:cs="宋体"/>
          <w:bCs/>
          <w:kern w:val="0"/>
          <w:sz w:val="24"/>
          <w:szCs w:val="24"/>
        </w:rPr>
      </w:pPr>
      <w:r>
        <w:rPr>
          <w:rFonts w:hint="eastAsia" w:ascii="宋体" w:hAnsi="宋体" w:eastAsia="宋体" w:cs="宋体"/>
          <w:kern w:val="0"/>
          <w:sz w:val="24"/>
          <w:szCs w:val="24"/>
        </w:rPr>
        <w:t>6、 《三部门联合发布关于促进残疾人就业政府采购政策的通知》（财库〔2017〕141号）。</w:t>
      </w:r>
    </w:p>
    <w:p>
      <w:pPr>
        <w:spacing w:line="360" w:lineRule="auto"/>
        <w:ind w:firstLine="480" w:firstLineChars="200"/>
        <w:rPr>
          <w:sz w:val="24"/>
          <w:szCs w:val="28"/>
        </w:rPr>
      </w:pPr>
      <w:r>
        <w:rPr>
          <w:rFonts w:hint="eastAsia"/>
          <w:sz w:val="24"/>
          <w:szCs w:val="28"/>
        </w:rPr>
        <w:t>7、《陕西省中小企业政府采购信用融资办法》（陕财办采〔2018〕23号）。</w:t>
      </w:r>
    </w:p>
    <w:p>
      <w:pPr>
        <w:widowControl/>
        <w:tabs>
          <w:tab w:val="left" w:pos="1620"/>
        </w:tabs>
        <w:wordWrap w:val="0"/>
        <w:snapToGrid w:val="0"/>
        <w:spacing w:line="360" w:lineRule="auto"/>
        <w:ind w:left="420"/>
        <w:jc w:val="left"/>
        <w:rPr>
          <w:rFonts w:ascii="宋体" w:hAnsi="宋体" w:eastAsia="宋体" w:cs="宋体"/>
          <w:kern w:val="0"/>
          <w:sz w:val="24"/>
          <w:szCs w:val="24"/>
        </w:rPr>
      </w:pPr>
      <w:r>
        <w:rPr>
          <w:rFonts w:hint="eastAsia" w:ascii="宋体" w:hAnsi="宋体" w:eastAsia="宋体" w:cs="宋体"/>
          <w:kern w:val="0"/>
          <w:sz w:val="24"/>
          <w:szCs w:val="24"/>
        </w:rPr>
        <w:t>八、招标文件领取：</w:t>
      </w:r>
    </w:p>
    <w:p>
      <w:pPr>
        <w:snapToGrid w:val="0"/>
        <w:spacing w:line="360" w:lineRule="auto"/>
        <w:ind w:firstLine="480" w:firstLineChars="200"/>
        <w:rPr>
          <w:rFonts w:ascii="宋体" w:hAnsi="宋体" w:eastAsia="宋体" w:cs="宋体"/>
          <w:color w:val="000000"/>
          <w:sz w:val="24"/>
          <w:szCs w:val="24"/>
          <w:highlight w:val="yellow"/>
        </w:rPr>
      </w:pPr>
      <w:r>
        <w:rPr>
          <w:rFonts w:hint="eastAsia" w:ascii="宋体" w:hAnsi="宋体" w:eastAsia="宋体" w:cs="宋体"/>
          <w:kern w:val="0"/>
          <w:sz w:val="24"/>
          <w:szCs w:val="24"/>
        </w:rPr>
        <w:t>1、领取时</w:t>
      </w:r>
      <w:r>
        <w:rPr>
          <w:rFonts w:hint="eastAsia" w:ascii="宋体" w:hAnsi="宋体" w:eastAsia="宋体" w:cs="宋体"/>
          <w:color w:val="000000"/>
          <w:sz w:val="24"/>
          <w:szCs w:val="24"/>
        </w:rPr>
        <w:t>间：</w:t>
      </w:r>
      <w:r>
        <w:rPr>
          <w:rFonts w:hint="eastAsia" w:ascii="宋体" w:hAnsi="宋体" w:eastAsia="宋体" w:cs="宋体"/>
          <w:b/>
          <w:bCs/>
          <w:color w:val="000000"/>
          <w:sz w:val="24"/>
          <w:szCs w:val="24"/>
        </w:rPr>
        <w:t>2022年</w:t>
      </w:r>
      <w:r>
        <w:rPr>
          <w:rFonts w:hint="eastAsia" w:ascii="宋体" w:hAnsi="宋体" w:eastAsia="宋体" w:cs="宋体"/>
          <w:b/>
          <w:bCs/>
          <w:color w:val="000000"/>
          <w:sz w:val="24"/>
          <w:szCs w:val="24"/>
          <w:lang w:val="en-US" w:eastAsia="zh-CN"/>
        </w:rPr>
        <w:t>11</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07</w:t>
      </w:r>
      <w:r>
        <w:rPr>
          <w:rFonts w:hint="eastAsia" w:ascii="宋体" w:hAnsi="宋体" w:eastAsia="宋体" w:cs="宋体"/>
          <w:b/>
          <w:bCs/>
          <w:color w:val="000000"/>
          <w:sz w:val="24"/>
          <w:szCs w:val="24"/>
        </w:rPr>
        <w:t>日起至2022年</w:t>
      </w:r>
      <w:r>
        <w:rPr>
          <w:rFonts w:hint="eastAsia" w:ascii="宋体" w:hAnsi="宋体" w:eastAsia="宋体" w:cs="宋体"/>
          <w:b/>
          <w:bCs/>
          <w:color w:val="000000"/>
          <w:sz w:val="24"/>
          <w:szCs w:val="24"/>
          <w:lang w:val="en-US" w:eastAsia="zh-CN"/>
        </w:rPr>
        <w:t>11</w:t>
      </w:r>
      <w:r>
        <w:rPr>
          <w:rFonts w:hint="eastAsia" w:ascii="宋体" w:hAnsi="宋体" w:eastAsia="宋体" w:cs="宋体"/>
          <w:b/>
          <w:bCs/>
          <w:color w:val="000000"/>
          <w:sz w:val="24"/>
          <w:szCs w:val="24"/>
        </w:rPr>
        <w:t>月</w:t>
      </w:r>
      <w:r>
        <w:rPr>
          <w:rFonts w:hint="eastAsia" w:ascii="宋体" w:hAnsi="宋体" w:eastAsia="宋体" w:cs="宋体"/>
          <w:b/>
          <w:bCs/>
          <w:color w:val="000000"/>
          <w:sz w:val="24"/>
          <w:szCs w:val="24"/>
          <w:lang w:val="en-US" w:eastAsia="zh-CN"/>
        </w:rPr>
        <w:t>14</w:t>
      </w:r>
      <w:r>
        <w:rPr>
          <w:rFonts w:hint="eastAsia" w:ascii="宋体" w:hAnsi="宋体" w:eastAsia="宋体" w:cs="宋体"/>
          <w:b/>
          <w:bCs/>
          <w:color w:val="000000"/>
          <w:sz w:val="24"/>
          <w:szCs w:val="24"/>
        </w:rPr>
        <w:t>日</w:t>
      </w:r>
      <w:r>
        <w:rPr>
          <w:rFonts w:hint="eastAsia" w:ascii="宋体" w:hAnsi="宋体" w:eastAsia="宋体" w:cs="宋体"/>
          <w:color w:val="000000"/>
          <w:sz w:val="24"/>
          <w:szCs w:val="24"/>
        </w:rPr>
        <w:t>止</w:t>
      </w:r>
    </w:p>
    <w:p>
      <w:pPr>
        <w:snapToGrid w:val="0"/>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（上午09:00～12:00，下午14:00～17:00法定节假日除外）</w:t>
      </w:r>
    </w:p>
    <w:p>
      <w:pPr>
        <w:widowControl/>
        <w:wordWrap w:val="0"/>
        <w:snapToGrid w:val="0"/>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2、发售地点：西安市莲湖区西关正街英达大厦1507室</w:t>
      </w:r>
    </w:p>
    <w:p>
      <w:pPr>
        <w:widowControl/>
        <w:wordWrap w:val="0"/>
        <w:snapToGrid w:val="0"/>
        <w:spacing w:line="360" w:lineRule="auto"/>
        <w:ind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3、文件售价：¥0元/套。谢绝邮寄。</w:t>
      </w:r>
    </w:p>
    <w:p>
      <w:pPr>
        <w:widowControl/>
        <w:tabs>
          <w:tab w:val="left" w:pos="1620"/>
        </w:tabs>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1）投标人领取标书时，请携带单位介绍信及经办人身份证原件及复印件加盖公章；（2）请投标人按照《陕西省财政厅关于政府采购供应商注册登记有关事项的通知》中的要求，通过陕西省政府采购网（http://www.ccgp-shaanxi.gov.cn/）注册登记加入陕西省政府采购供应商库。</w:t>
      </w:r>
    </w:p>
    <w:p>
      <w:pPr>
        <w:widowControl/>
        <w:tabs>
          <w:tab w:val="left" w:pos="1620"/>
        </w:tabs>
        <w:wordWrap w:val="0"/>
        <w:snapToGrid w:val="0"/>
        <w:spacing w:line="360" w:lineRule="auto"/>
        <w:ind w:left="420"/>
        <w:jc w:val="left"/>
        <w:rPr>
          <w:rFonts w:ascii="宋体" w:hAnsi="宋体" w:eastAsia="宋体" w:cs="宋体"/>
          <w:kern w:val="0"/>
          <w:sz w:val="24"/>
          <w:szCs w:val="24"/>
        </w:rPr>
      </w:pPr>
      <w:r>
        <w:rPr>
          <w:rFonts w:hint="eastAsia" w:ascii="宋体" w:hAnsi="宋体" w:eastAsia="宋体" w:cs="宋体"/>
          <w:kern w:val="0"/>
          <w:sz w:val="24"/>
          <w:szCs w:val="24"/>
        </w:rPr>
        <w:t>九、投标文件递交截止时间及开标时间和地点：</w:t>
      </w:r>
    </w:p>
    <w:p>
      <w:pPr>
        <w:widowControl/>
        <w:wordWrap w:val="0"/>
        <w:snapToGrid w:val="0"/>
        <w:spacing w:line="360" w:lineRule="auto"/>
        <w:ind w:right="-199" w:rightChars="-95"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 xml:space="preserve"> 1、投标文件递交截止时</w:t>
      </w:r>
      <w:r>
        <w:rPr>
          <w:rFonts w:hint="eastAsia" w:ascii="宋体" w:hAnsi="宋体" w:eastAsia="宋体" w:cs="宋体"/>
          <w:color w:val="000000"/>
          <w:sz w:val="24"/>
          <w:szCs w:val="24"/>
        </w:rPr>
        <w:t>间：</w:t>
      </w:r>
      <w:r>
        <w:rPr>
          <w:rFonts w:hint="eastAsia" w:ascii="宋体" w:hAnsi="宋体" w:eastAsia="宋体" w:cs="宋体"/>
          <w:b/>
          <w:bCs/>
          <w:kern w:val="0"/>
          <w:sz w:val="24"/>
          <w:szCs w:val="24"/>
        </w:rPr>
        <w:t>2022年</w:t>
      </w:r>
      <w:r>
        <w:rPr>
          <w:rFonts w:hint="eastAsia" w:ascii="宋体" w:hAnsi="宋体" w:eastAsia="宋体" w:cs="宋体"/>
          <w:b/>
          <w:bCs/>
          <w:kern w:val="0"/>
          <w:sz w:val="24"/>
          <w:szCs w:val="24"/>
          <w:lang w:val="en-US" w:eastAsia="zh-CN"/>
        </w:rPr>
        <w:t>11</w:t>
      </w:r>
      <w:r>
        <w:rPr>
          <w:rFonts w:hint="eastAsia" w:ascii="宋体" w:hAnsi="宋体" w:eastAsia="宋体" w:cs="宋体"/>
          <w:b/>
          <w:bCs/>
          <w:kern w:val="0"/>
          <w:sz w:val="24"/>
          <w:szCs w:val="24"/>
        </w:rPr>
        <w:t>月</w:t>
      </w:r>
      <w:r>
        <w:rPr>
          <w:rFonts w:hint="eastAsia" w:ascii="宋体" w:hAnsi="宋体" w:eastAsia="宋体" w:cs="宋体"/>
          <w:b/>
          <w:bCs/>
          <w:kern w:val="0"/>
          <w:sz w:val="24"/>
          <w:szCs w:val="24"/>
          <w:lang w:val="en-US" w:eastAsia="zh-CN"/>
        </w:rPr>
        <w:t>28</w:t>
      </w:r>
      <w:r>
        <w:rPr>
          <w:rFonts w:hint="eastAsia" w:ascii="宋体" w:hAnsi="宋体" w:eastAsia="宋体" w:cs="宋体"/>
          <w:b/>
          <w:bCs/>
          <w:kern w:val="0"/>
          <w:sz w:val="24"/>
          <w:szCs w:val="24"/>
        </w:rPr>
        <w:t>日</w:t>
      </w:r>
      <w:r>
        <w:rPr>
          <w:rFonts w:hint="eastAsia" w:ascii="宋体" w:hAnsi="宋体" w:eastAsia="宋体" w:cs="宋体"/>
          <w:b/>
          <w:bCs/>
          <w:kern w:val="0"/>
          <w:sz w:val="24"/>
          <w:szCs w:val="24"/>
          <w:lang w:val="en-US" w:eastAsia="zh-CN"/>
        </w:rPr>
        <w:t>14</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30</w:t>
      </w:r>
      <w:r>
        <w:rPr>
          <w:rFonts w:hint="eastAsia" w:ascii="宋体" w:hAnsi="宋体" w:eastAsia="宋体" w:cs="宋体"/>
          <w:b/>
          <w:bCs/>
          <w:kern w:val="0"/>
          <w:sz w:val="24"/>
          <w:szCs w:val="24"/>
        </w:rPr>
        <w:t>时</w:t>
      </w:r>
    </w:p>
    <w:p>
      <w:pPr>
        <w:widowControl/>
        <w:wordWrap w:val="0"/>
        <w:snapToGrid w:val="0"/>
        <w:spacing w:line="360" w:lineRule="auto"/>
        <w:ind w:right="-199" w:rightChars="-95" w:firstLine="720" w:firstLineChars="300"/>
        <w:jc w:val="left"/>
        <w:rPr>
          <w:rFonts w:ascii="宋体" w:hAnsi="宋体" w:eastAsia="宋体" w:cs="宋体"/>
          <w:kern w:val="0"/>
          <w:sz w:val="24"/>
          <w:szCs w:val="24"/>
        </w:rPr>
      </w:pPr>
      <w:r>
        <w:rPr>
          <w:rFonts w:hint="eastAsia" w:ascii="宋体" w:hAnsi="宋体" w:eastAsia="宋体" w:cs="宋体"/>
          <w:kern w:val="0"/>
          <w:sz w:val="24"/>
          <w:szCs w:val="24"/>
        </w:rPr>
        <w:t xml:space="preserve"> 2、开标时间：</w:t>
      </w:r>
      <w:r>
        <w:rPr>
          <w:rFonts w:hint="eastAsia" w:ascii="宋体" w:hAnsi="宋体" w:eastAsia="宋体" w:cs="宋体"/>
          <w:b/>
          <w:bCs/>
          <w:kern w:val="0"/>
          <w:sz w:val="24"/>
          <w:szCs w:val="24"/>
        </w:rPr>
        <w:t>2022年</w:t>
      </w:r>
      <w:r>
        <w:rPr>
          <w:rFonts w:hint="eastAsia" w:ascii="宋体" w:hAnsi="宋体" w:eastAsia="宋体" w:cs="宋体"/>
          <w:b/>
          <w:bCs/>
          <w:kern w:val="0"/>
          <w:sz w:val="24"/>
          <w:szCs w:val="24"/>
          <w:lang w:val="en-US" w:eastAsia="zh-CN"/>
        </w:rPr>
        <w:t>11</w:t>
      </w:r>
      <w:r>
        <w:rPr>
          <w:rFonts w:hint="eastAsia" w:ascii="宋体" w:hAnsi="宋体" w:eastAsia="宋体" w:cs="宋体"/>
          <w:b/>
          <w:bCs/>
          <w:kern w:val="0"/>
          <w:sz w:val="24"/>
          <w:szCs w:val="24"/>
        </w:rPr>
        <w:t>月</w:t>
      </w:r>
      <w:r>
        <w:rPr>
          <w:rFonts w:hint="eastAsia" w:ascii="宋体" w:hAnsi="宋体" w:eastAsia="宋体" w:cs="宋体"/>
          <w:b/>
          <w:bCs/>
          <w:kern w:val="0"/>
          <w:sz w:val="24"/>
          <w:szCs w:val="24"/>
          <w:lang w:val="en-US" w:eastAsia="zh-CN"/>
        </w:rPr>
        <w:t>28</w:t>
      </w:r>
      <w:r>
        <w:rPr>
          <w:rFonts w:hint="eastAsia" w:ascii="宋体" w:hAnsi="宋体" w:eastAsia="宋体" w:cs="宋体"/>
          <w:b/>
          <w:bCs/>
          <w:kern w:val="0"/>
          <w:sz w:val="24"/>
          <w:szCs w:val="24"/>
        </w:rPr>
        <w:t>日</w:t>
      </w:r>
      <w:r>
        <w:rPr>
          <w:rFonts w:hint="eastAsia" w:ascii="宋体" w:hAnsi="宋体" w:eastAsia="宋体" w:cs="宋体"/>
          <w:b/>
          <w:bCs/>
          <w:kern w:val="0"/>
          <w:sz w:val="24"/>
          <w:szCs w:val="24"/>
          <w:lang w:val="en-US" w:eastAsia="zh-CN"/>
        </w:rPr>
        <w:t>14</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30</w:t>
      </w:r>
      <w:r>
        <w:rPr>
          <w:rFonts w:hint="eastAsia" w:ascii="宋体" w:hAnsi="宋体" w:eastAsia="宋体" w:cs="宋体"/>
          <w:b/>
          <w:bCs/>
          <w:kern w:val="0"/>
          <w:sz w:val="24"/>
          <w:szCs w:val="24"/>
        </w:rPr>
        <w:t xml:space="preserve">时 </w:t>
      </w:r>
    </w:p>
    <w:p>
      <w:pPr>
        <w:widowControl/>
        <w:tabs>
          <w:tab w:val="left" w:pos="1620"/>
        </w:tabs>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3、开标地点：西安市莲湖区西关正街英达大厦1503会议室</w:t>
      </w:r>
    </w:p>
    <w:p>
      <w:pPr>
        <w:widowControl/>
        <w:tabs>
          <w:tab w:val="left" w:pos="1620"/>
        </w:tabs>
        <w:wordWrap w:val="0"/>
        <w:snapToGrid w:val="0"/>
        <w:spacing w:line="360" w:lineRule="auto"/>
        <w:ind w:left="420"/>
        <w:jc w:val="left"/>
        <w:rPr>
          <w:rFonts w:ascii="宋体" w:hAnsi="宋体" w:eastAsia="宋体" w:cs="宋体"/>
          <w:kern w:val="0"/>
          <w:sz w:val="24"/>
          <w:szCs w:val="24"/>
        </w:rPr>
      </w:pPr>
      <w:r>
        <w:rPr>
          <w:rFonts w:hint="eastAsia" w:ascii="宋体" w:hAnsi="宋体" w:eastAsia="宋体" w:cs="宋体"/>
          <w:kern w:val="0"/>
          <w:sz w:val="24"/>
          <w:szCs w:val="24"/>
        </w:rPr>
        <w:t>十、其它应说明的事项：</w:t>
      </w:r>
    </w:p>
    <w:p>
      <w:pPr>
        <w:widowControl/>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1、采购项目联系人：张刘艳  于晓晶  郝思思</w:t>
      </w:r>
    </w:p>
    <w:p>
      <w:pPr>
        <w:widowControl/>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联系方式（电话/传真）：029-88319689-807/806</w:t>
      </w:r>
    </w:p>
    <w:p>
      <w:pPr>
        <w:widowControl/>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2、采购代理机构开户名称：陕西万泽招标有限公司</w:t>
      </w:r>
    </w:p>
    <w:p>
      <w:pPr>
        <w:widowControl/>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   3、开户行名称：西安银行朝阳门支行</w:t>
      </w:r>
    </w:p>
    <w:p>
      <w:pPr>
        <w:widowControl/>
        <w:tabs>
          <w:tab w:val="left" w:pos="0"/>
        </w:tabs>
        <w:wordWrap w:val="0"/>
        <w:snapToGrid w:val="0"/>
        <w:spacing w:line="360" w:lineRule="auto"/>
        <w:ind w:firstLine="1200" w:firstLineChars="500"/>
        <w:jc w:val="left"/>
        <w:rPr>
          <w:rFonts w:ascii="宋体" w:hAnsi="宋体" w:eastAsia="宋体" w:cs="宋体"/>
          <w:kern w:val="0"/>
          <w:sz w:val="24"/>
          <w:szCs w:val="24"/>
        </w:rPr>
      </w:pPr>
      <w:r>
        <w:rPr>
          <w:rFonts w:hint="eastAsia" w:ascii="宋体" w:hAnsi="宋体" w:eastAsia="宋体" w:cs="宋体"/>
          <w:kern w:val="0"/>
          <w:sz w:val="24"/>
          <w:szCs w:val="24"/>
        </w:rPr>
        <w:t>账      号：211011580000015489</w:t>
      </w:r>
    </w:p>
    <w:p>
      <w:pPr>
        <w:widowControl/>
        <w:tabs>
          <w:tab w:val="left" w:pos="0"/>
        </w:tabs>
        <w:wordWrap w:val="0"/>
        <w:snapToGri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十一、公告期自发布之日起五个工作日。</w:t>
      </w:r>
    </w:p>
    <w:p>
      <w:pPr>
        <w:widowControl/>
        <w:tabs>
          <w:tab w:val="left" w:pos="1620"/>
        </w:tabs>
        <w:snapToGrid w:val="0"/>
        <w:spacing w:line="360" w:lineRule="auto"/>
        <w:ind w:firstLine="420" w:firstLineChars="175"/>
        <w:jc w:val="right"/>
        <w:rPr>
          <w:rFonts w:ascii="宋体" w:hAnsi="宋体" w:eastAsia="宋体" w:cs="宋体"/>
          <w:kern w:val="0"/>
          <w:sz w:val="24"/>
          <w:szCs w:val="24"/>
        </w:rPr>
      </w:pPr>
    </w:p>
    <w:p>
      <w:pPr>
        <w:widowControl/>
        <w:tabs>
          <w:tab w:val="left" w:pos="1620"/>
        </w:tabs>
        <w:snapToGrid w:val="0"/>
        <w:spacing w:line="360" w:lineRule="auto"/>
        <w:ind w:firstLine="420" w:firstLineChars="175"/>
        <w:jc w:val="right"/>
        <w:rPr>
          <w:rFonts w:ascii="宋体" w:hAnsi="宋体" w:eastAsia="宋体" w:cs="宋体"/>
          <w:kern w:val="0"/>
          <w:sz w:val="24"/>
          <w:szCs w:val="24"/>
        </w:rPr>
      </w:pPr>
    </w:p>
    <w:p>
      <w:pPr>
        <w:widowControl/>
        <w:tabs>
          <w:tab w:val="left" w:pos="1620"/>
        </w:tabs>
        <w:snapToGrid w:val="0"/>
        <w:spacing w:line="360" w:lineRule="auto"/>
        <w:ind w:firstLine="420" w:firstLineChars="175"/>
        <w:jc w:val="right"/>
        <w:rPr>
          <w:rFonts w:ascii="宋体" w:hAnsi="宋体" w:eastAsia="宋体" w:cs="宋体"/>
          <w:kern w:val="0"/>
          <w:sz w:val="24"/>
          <w:szCs w:val="24"/>
        </w:rPr>
      </w:pPr>
      <w:r>
        <w:rPr>
          <w:rFonts w:hint="eastAsia" w:ascii="宋体" w:hAnsi="宋体" w:eastAsia="宋体" w:cs="宋体"/>
          <w:kern w:val="0"/>
          <w:sz w:val="24"/>
          <w:szCs w:val="24"/>
        </w:rPr>
        <w:t>陕西万泽招标有限公司</w:t>
      </w:r>
    </w:p>
    <w:p>
      <w:pPr>
        <w:widowControl/>
        <w:tabs>
          <w:tab w:val="left" w:pos="1620"/>
        </w:tabs>
        <w:snapToGrid w:val="0"/>
        <w:spacing w:line="360" w:lineRule="auto"/>
        <w:ind w:firstLine="420" w:firstLineChars="175"/>
        <w:jc w:val="right"/>
        <w:rPr>
          <w:rFonts w:ascii="宋体" w:hAnsi="宋体" w:eastAsia="宋体" w:cs="宋体"/>
          <w:kern w:val="0"/>
          <w:sz w:val="24"/>
          <w:szCs w:val="24"/>
        </w:rPr>
        <w:sectPr>
          <w:footerReference r:id="rId7" w:type="default"/>
          <w:pgSz w:w="11906" w:h="16838"/>
          <w:pgMar w:top="1440" w:right="1304" w:bottom="1440" w:left="1304" w:header="851" w:footer="992" w:gutter="0"/>
          <w:cols w:space="0" w:num="1"/>
          <w:docGrid w:type="lines" w:linePitch="325" w:charSpace="0"/>
        </w:sectPr>
      </w:pPr>
      <w:r>
        <w:rPr>
          <w:rFonts w:hint="eastAsia" w:ascii="宋体" w:hAnsi="宋体" w:eastAsia="宋体" w:cs="宋体"/>
          <w:kern w:val="0"/>
          <w:sz w:val="24"/>
          <w:szCs w:val="24"/>
        </w:rPr>
        <w:t>2022年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07</w:t>
      </w:r>
      <w:r>
        <w:rPr>
          <w:rFonts w:hint="eastAsia" w:ascii="宋体" w:hAnsi="宋体" w:eastAsia="宋体" w:cs="宋体"/>
          <w:kern w:val="0"/>
          <w:sz w:val="24"/>
          <w:szCs w:val="24"/>
        </w:rPr>
        <w:t>日</w:t>
      </w:r>
    </w:p>
    <w:p>
      <w:pPr>
        <w:pStyle w:val="3"/>
        <w:spacing w:beforeLines="100" w:afterLines="50" w:line="600" w:lineRule="exact"/>
        <w:rPr>
          <w:rFonts w:ascii="宋体" w:hAnsi="宋体" w:cs="宋体"/>
          <w:sz w:val="36"/>
          <w:szCs w:val="36"/>
        </w:rPr>
      </w:pPr>
      <w:bookmarkStart w:id="5" w:name="_Toc438048787"/>
      <w:bookmarkStart w:id="6" w:name="_Toc8689"/>
      <w:bookmarkStart w:id="7" w:name="_Toc5953"/>
      <w:bookmarkStart w:id="8" w:name="_Toc30089"/>
      <w:bookmarkStart w:id="9" w:name="_Toc338"/>
      <w:bookmarkStart w:id="10" w:name="_Toc19272"/>
      <w:r>
        <w:rPr>
          <w:rFonts w:hint="eastAsia" w:ascii="宋体" w:hAnsi="宋体" w:cs="宋体"/>
          <w:sz w:val="36"/>
          <w:szCs w:val="36"/>
        </w:rPr>
        <w:t>第二部分  投标人须知前附表</w:t>
      </w:r>
      <w:bookmarkEnd w:id="5"/>
      <w:bookmarkEnd w:id="6"/>
      <w:bookmarkEnd w:id="7"/>
      <w:bookmarkEnd w:id="8"/>
    </w:p>
    <w:tbl>
      <w:tblPr>
        <w:tblStyle w:val="26"/>
        <w:tblpPr w:leftFromText="180" w:rightFromText="180" w:vertAnchor="text" w:horzAnchor="page" w:tblpX="1582" w:tblpY="309"/>
        <w:tblOverlap w:val="never"/>
        <w:tblW w:w="901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5"/>
        <w:gridCol w:w="1157"/>
        <w:gridCol w:w="72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tcPr>
          <w:p>
            <w:pPr>
              <w:spacing w:beforeLines="50"/>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157" w:type="dxa"/>
            <w:vAlign w:val="center"/>
          </w:tcPr>
          <w:p>
            <w:pPr>
              <w:spacing w:beforeLines="50"/>
              <w:jc w:val="center"/>
              <w:rPr>
                <w:rFonts w:hint="eastAsia" w:ascii="宋体" w:hAnsi="宋体" w:eastAsia="宋体" w:cs="宋体"/>
                <w:b/>
                <w:sz w:val="24"/>
                <w:szCs w:val="24"/>
              </w:rPr>
            </w:pPr>
            <w:r>
              <w:rPr>
                <w:rFonts w:hint="eastAsia" w:ascii="宋体" w:hAnsi="宋体" w:eastAsia="宋体" w:cs="宋体"/>
                <w:b/>
                <w:sz w:val="24"/>
                <w:szCs w:val="24"/>
              </w:rPr>
              <w:t>条款</w:t>
            </w:r>
          </w:p>
        </w:tc>
        <w:tc>
          <w:tcPr>
            <w:tcW w:w="7257" w:type="dxa"/>
          </w:tcPr>
          <w:p>
            <w:pPr>
              <w:spacing w:beforeLines="50"/>
              <w:jc w:val="center"/>
              <w:rPr>
                <w:rFonts w:hint="eastAsia"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tcPr>
          <w:p>
            <w:pPr>
              <w:spacing w:beforeLines="50"/>
              <w:jc w:val="center"/>
              <w:rPr>
                <w:rFonts w:hint="eastAsia" w:ascii="宋体" w:hAnsi="宋体" w:eastAsia="宋体" w:cs="宋体"/>
                <w:b/>
                <w:sz w:val="24"/>
                <w:szCs w:val="24"/>
              </w:rPr>
            </w:pPr>
            <w:r>
              <w:rPr>
                <w:rFonts w:hint="eastAsia" w:ascii="宋体" w:hAnsi="宋体" w:eastAsia="宋体" w:cs="宋体"/>
                <w:b/>
                <w:sz w:val="24"/>
                <w:szCs w:val="24"/>
              </w:rPr>
              <w:t>1</w:t>
            </w:r>
          </w:p>
        </w:tc>
        <w:tc>
          <w:tcPr>
            <w:tcW w:w="115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项 目</w:t>
            </w:r>
          </w:p>
          <w:p>
            <w:pPr>
              <w:spacing w:line="360" w:lineRule="auto"/>
              <w:rPr>
                <w:rFonts w:hint="eastAsia" w:ascii="宋体" w:hAnsi="宋体" w:eastAsia="宋体" w:cs="宋体"/>
                <w:sz w:val="24"/>
                <w:szCs w:val="24"/>
              </w:rPr>
            </w:pPr>
            <w:r>
              <w:rPr>
                <w:rFonts w:hint="eastAsia" w:ascii="宋体" w:hAnsi="宋体" w:eastAsia="宋体" w:cs="宋体"/>
                <w:sz w:val="24"/>
                <w:szCs w:val="24"/>
              </w:rPr>
              <w:t>名 称</w:t>
            </w:r>
          </w:p>
        </w:tc>
        <w:tc>
          <w:tcPr>
            <w:tcW w:w="7257" w:type="dxa"/>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西安市食品药品检验所试剂、耗材、标准物质等采购项目第一包（三次）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tcPr>
          <w:p>
            <w:pPr>
              <w:spacing w:beforeLines="50"/>
              <w:jc w:val="center"/>
              <w:rPr>
                <w:rFonts w:hint="eastAsia" w:ascii="宋体" w:hAnsi="宋体" w:eastAsia="宋体" w:cs="宋体"/>
                <w:b/>
                <w:sz w:val="24"/>
                <w:szCs w:val="24"/>
              </w:rPr>
            </w:pPr>
            <w:r>
              <w:rPr>
                <w:rFonts w:hint="eastAsia" w:ascii="宋体" w:hAnsi="宋体" w:eastAsia="宋体" w:cs="宋体"/>
                <w:b/>
                <w:sz w:val="24"/>
                <w:szCs w:val="24"/>
              </w:rPr>
              <w:t>2</w:t>
            </w:r>
          </w:p>
        </w:tc>
        <w:tc>
          <w:tcPr>
            <w:tcW w:w="1157" w:type="dxa"/>
            <w:vAlign w:val="center"/>
          </w:tcPr>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采 购人</w:t>
            </w:r>
          </w:p>
        </w:tc>
        <w:tc>
          <w:tcPr>
            <w:tcW w:w="7257" w:type="dxa"/>
            <w:vAlign w:val="center"/>
          </w:tcPr>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采购人名称：西安市食品药品检验所</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地    址：西安市碑林区雁塔中路26号</w:t>
            </w:r>
          </w:p>
          <w:p>
            <w:pPr>
              <w:widowControl/>
              <w:wordWrap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联系方式：029-85512681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tcBorders>
              <w:top w:val="single" w:color="auto" w:sz="4" w:space="0"/>
            </w:tcBorders>
          </w:tcPr>
          <w:p>
            <w:pPr>
              <w:spacing w:beforeLines="50"/>
              <w:jc w:val="center"/>
              <w:rPr>
                <w:rFonts w:hint="eastAsia" w:ascii="宋体" w:hAnsi="宋体" w:eastAsia="宋体" w:cs="宋体"/>
                <w:b/>
                <w:sz w:val="24"/>
                <w:szCs w:val="24"/>
              </w:rPr>
            </w:pPr>
            <w:r>
              <w:rPr>
                <w:rFonts w:hint="eastAsia" w:ascii="宋体" w:hAnsi="宋体" w:eastAsia="宋体" w:cs="宋体"/>
                <w:b/>
                <w:sz w:val="24"/>
                <w:szCs w:val="24"/>
              </w:rPr>
              <w:t>3</w:t>
            </w:r>
          </w:p>
        </w:tc>
        <w:tc>
          <w:tcPr>
            <w:tcW w:w="1157" w:type="dxa"/>
            <w:tcBorders>
              <w:top w:val="single" w:color="auto" w:sz="4" w:space="0"/>
            </w:tcBorders>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采 购</w:t>
            </w:r>
          </w:p>
          <w:p>
            <w:pPr>
              <w:spacing w:line="360" w:lineRule="auto"/>
              <w:rPr>
                <w:rFonts w:hint="eastAsia" w:ascii="宋体" w:hAnsi="宋体" w:eastAsia="宋体" w:cs="宋体"/>
                <w:sz w:val="24"/>
                <w:szCs w:val="24"/>
              </w:rPr>
            </w:pPr>
            <w:r>
              <w:rPr>
                <w:rFonts w:hint="eastAsia" w:ascii="宋体" w:hAnsi="宋体" w:eastAsia="宋体" w:cs="宋体"/>
                <w:sz w:val="24"/>
                <w:szCs w:val="24"/>
              </w:rPr>
              <w:t>代理机构</w:t>
            </w:r>
          </w:p>
        </w:tc>
        <w:tc>
          <w:tcPr>
            <w:tcW w:w="7257" w:type="dxa"/>
            <w:tcBorders>
              <w:top w:val="single" w:color="auto" w:sz="4" w:space="0"/>
            </w:tcBorders>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采购代理机构：陕西万泽招标有限公司</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        址：西安市莲湖区西关正街英达大厦1507室</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联   系   人：张刘艳  于晓晶  郝思思    </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电        话：029-88319689-807/806</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4</w:t>
            </w:r>
          </w:p>
        </w:tc>
        <w:tc>
          <w:tcPr>
            <w:tcW w:w="115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是否接受联合体形式</w:t>
            </w:r>
          </w:p>
        </w:tc>
        <w:tc>
          <w:tcPr>
            <w:tcW w:w="725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☑不接受</w:t>
            </w:r>
          </w:p>
          <w:p>
            <w:pPr>
              <w:spacing w:line="360" w:lineRule="auto"/>
              <w:rPr>
                <w:rFonts w:hint="eastAsia" w:ascii="宋体" w:hAnsi="宋体" w:eastAsia="宋体" w:cs="宋体"/>
                <w:sz w:val="24"/>
                <w:szCs w:val="24"/>
              </w:rPr>
            </w:pPr>
            <w:r>
              <w:rPr>
                <w:rFonts w:hint="eastAsia" w:ascii="宋体" w:hAnsi="宋体" w:eastAsia="宋体" w:cs="宋体"/>
                <w:sz w:val="24"/>
                <w:szCs w:val="24"/>
              </w:rPr>
              <w:t>□接受</w:t>
            </w:r>
          </w:p>
          <w:p>
            <w:pPr>
              <w:spacing w:line="360" w:lineRule="auto"/>
              <w:rPr>
                <w:rFonts w:hint="eastAsia" w:ascii="宋体" w:hAnsi="宋体" w:eastAsia="宋体" w:cs="宋体"/>
                <w:b/>
                <w:bCs/>
                <w:sz w:val="24"/>
                <w:szCs w:val="24"/>
                <w:lang w:eastAsia="zh-CN"/>
              </w:rPr>
            </w:pPr>
            <w:r>
              <w:rPr>
                <w:rFonts w:hint="eastAsia" w:ascii="宋体" w:hAnsi="宋体" w:eastAsia="宋体" w:cs="宋体"/>
                <w:sz w:val="24"/>
                <w:szCs w:val="24"/>
              </w:rPr>
              <w:t>对于联合体协议或者分包意向协议约定小微企业的合同份额占到合同总金额30％以上的，对联合体或者大中型企业的报价给予％（2％-3％）的扣除，用扣除后的报价参加评审。</w:t>
            </w:r>
            <w:r>
              <w:rPr>
                <w:rFonts w:hint="eastAsia" w:ascii="宋体" w:hAnsi="宋体" w:eastAsia="宋体" w:cs="宋体"/>
                <w:b/>
                <w:bCs/>
                <w:sz w:val="24"/>
                <w:szCs w:val="24"/>
              </w:rPr>
              <w:t>同时要求参加联合体的投标人均应当具备《中华人民共和国政府采购法》第22条规定的条件，并应当向采购人提交联合体协议，载明联合体各方承担的工作和义务。联合体各方应当共同与采购人签订采购合同，就采购合同约定的事项对采购人承担连带责任。否则，采购人和代理机构有权拒绝。</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联合体投标的，需满足下列要求：</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（1）一个联合体只能由两个成员组成；</w:t>
            </w:r>
          </w:p>
          <w:p>
            <w:p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rPr>
              <w:t>（2）已经以独立形式进行投标的投标人之间不得再组成联合体；</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（3）联合体各方不得再以独立形式或参加其他联合体的形式参与本项目同一包的投标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3"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5</w:t>
            </w:r>
          </w:p>
        </w:tc>
        <w:tc>
          <w:tcPr>
            <w:tcW w:w="1157" w:type="dxa"/>
            <w:vAlign w:val="center"/>
          </w:tcPr>
          <w:p>
            <w:pPr>
              <w:rPr>
                <w:rFonts w:hint="eastAsia" w:ascii="宋体" w:hAnsi="宋体" w:eastAsia="宋体" w:cs="宋体"/>
                <w:sz w:val="24"/>
                <w:szCs w:val="24"/>
              </w:rPr>
            </w:pPr>
            <w:r>
              <w:rPr>
                <w:rFonts w:hint="eastAsia" w:ascii="宋体" w:hAnsi="宋体" w:eastAsia="宋体" w:cs="宋体"/>
                <w:sz w:val="24"/>
                <w:szCs w:val="24"/>
              </w:rPr>
              <w:t>备 选</w:t>
            </w:r>
          </w:p>
          <w:p>
            <w:pPr>
              <w:rPr>
                <w:rFonts w:hint="eastAsia" w:ascii="宋体" w:hAnsi="宋体" w:eastAsia="宋体" w:cs="宋体"/>
                <w:sz w:val="24"/>
                <w:szCs w:val="24"/>
              </w:rPr>
            </w:pPr>
            <w:r>
              <w:rPr>
                <w:rFonts w:hint="eastAsia" w:ascii="宋体" w:hAnsi="宋体" w:eastAsia="宋体" w:cs="宋体"/>
                <w:sz w:val="24"/>
                <w:szCs w:val="24"/>
              </w:rPr>
              <w:t>方 案</w:t>
            </w:r>
          </w:p>
        </w:tc>
        <w:tc>
          <w:tcPr>
            <w:tcW w:w="725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6</w:t>
            </w:r>
          </w:p>
        </w:tc>
        <w:tc>
          <w:tcPr>
            <w:tcW w:w="115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标  段</w:t>
            </w:r>
          </w:p>
        </w:tc>
        <w:tc>
          <w:tcPr>
            <w:tcW w:w="7257"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本次采购不分包，供应商可根据自身的资质情况和经营范围对本项目进行投标，不得自行分解或只对本次项目中的品目进行不完全投标，任何不完全的投标将按无效投标处理。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7</w:t>
            </w:r>
          </w:p>
        </w:tc>
        <w:tc>
          <w:tcPr>
            <w:tcW w:w="1157" w:type="dxa"/>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有效期</w:t>
            </w:r>
          </w:p>
        </w:tc>
        <w:tc>
          <w:tcPr>
            <w:tcW w:w="7257"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8</w:t>
            </w:r>
          </w:p>
        </w:tc>
        <w:tc>
          <w:tcPr>
            <w:tcW w:w="11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资 格</w:t>
            </w:r>
          </w:p>
          <w:p>
            <w:pPr>
              <w:jc w:val="center"/>
              <w:rPr>
                <w:rFonts w:hint="eastAsia" w:ascii="宋体" w:hAnsi="宋体" w:eastAsia="宋体" w:cs="宋体"/>
                <w:sz w:val="24"/>
                <w:szCs w:val="24"/>
              </w:rPr>
            </w:pPr>
            <w:r>
              <w:rPr>
                <w:rFonts w:hint="eastAsia" w:ascii="宋体" w:hAnsi="宋体" w:eastAsia="宋体" w:cs="宋体"/>
                <w:sz w:val="24"/>
                <w:szCs w:val="24"/>
              </w:rPr>
              <w:t>要 求</w:t>
            </w:r>
          </w:p>
        </w:tc>
        <w:tc>
          <w:tcPr>
            <w:tcW w:w="7257" w:type="dxa"/>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符合《中华人民共和国政府采购法》第二十二条规定，并提供以下材料：</w:t>
            </w:r>
          </w:p>
          <w:p>
            <w:pPr>
              <w:numPr>
                <w:ilvl w:val="0"/>
                <w:numId w:val="4"/>
              </w:numPr>
              <w:snapToGrid w:val="0"/>
              <w:spacing w:line="360" w:lineRule="auto"/>
              <w:jc w:val="left"/>
              <w:rPr>
                <w:rFonts w:hint="eastAsia" w:ascii="宋体" w:hAnsi="宋体" w:eastAsia="宋体" w:cs="宋体"/>
                <w:sz w:val="24"/>
                <w:szCs w:val="24"/>
              </w:rPr>
            </w:pPr>
            <w:r>
              <w:rPr>
                <w:rFonts w:hint="eastAsia" w:ascii="宋体" w:hAnsi="宋体" w:eastAsia="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numPr>
                <w:ilvl w:val="0"/>
                <w:numId w:val="4"/>
              </w:numPr>
              <w:snapToGrid w:val="0"/>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社会保障资金缴纳证明：2022年1月至今已缴纳的至少一个月的社会保障资金缴存单据或社保机构开具的社会保险参保缴费情况证明，单据或证明上应有社保机构或代收机构的公章。依法不需要缴纳社会保障资金的投标人应提供相关文件证明；</w:t>
            </w:r>
          </w:p>
          <w:p>
            <w:pPr>
              <w:numPr>
                <w:ilvl w:val="0"/>
                <w:numId w:val="4"/>
              </w:numPr>
              <w:snapToGrid w:val="0"/>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税收缴纳证明：2022年1月至今已缴纳的至少一个月纳税证明或完税证明，依法免税的单位应提供相关证明材料； </w:t>
            </w:r>
          </w:p>
          <w:p>
            <w:pPr>
              <w:numPr>
                <w:ilvl w:val="0"/>
                <w:numId w:val="4"/>
              </w:numPr>
              <w:snapToGrid w:val="0"/>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财务状况证明：提供经会计师事务所审计的2020年或2021年财务审计报告，或在开标日期前六个月内其基本开户银行出具的资信证明；  </w:t>
            </w:r>
          </w:p>
          <w:p>
            <w:pPr>
              <w:numPr>
                <w:ilvl w:val="0"/>
                <w:numId w:val="4"/>
              </w:numPr>
              <w:snapToGrid w:val="0"/>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投标人应出具参加本次政府采购活动前3年内在经营活动中没有重大违法违纪，以及未被列入失信被执行人、重大税收违法案件当事人名单、政府采购严重违法失信行为记录名单的书面声明；</w:t>
            </w:r>
          </w:p>
          <w:p>
            <w:pPr>
              <w:numPr>
                <w:ilvl w:val="0"/>
                <w:numId w:val="4"/>
              </w:numPr>
              <w:snapToGrid w:val="0"/>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非法定代表人参加投标，须提供法定代表人授权委托书及被授权人身份证原件；法定代表人参加投标时,只须提供法定代表人身份证原件；</w:t>
            </w:r>
          </w:p>
          <w:p>
            <w:pPr>
              <w:pStyle w:val="8"/>
              <w:spacing w:line="360" w:lineRule="auto"/>
              <w:ind w:left="0" w:leftChars="0" w:firstLine="480" w:firstLineChars="200"/>
              <w:jc w:val="left"/>
              <w:rPr>
                <w:rFonts w:hint="eastAsia" w:ascii="宋体" w:hAnsi="宋体" w:eastAsia="宋体" w:cs="宋体"/>
                <w:sz w:val="24"/>
                <w:szCs w:val="24"/>
              </w:rPr>
            </w:pPr>
            <w:r>
              <w:rPr>
                <w:rFonts w:hint="eastAsia" w:ascii="宋体" w:hAnsi="宋体" w:eastAsia="宋体" w:cs="宋体"/>
                <w:bCs/>
                <w:kern w:val="2"/>
                <w:sz w:val="24"/>
                <w:szCs w:val="24"/>
                <w:lang w:val="en-US" w:eastAsia="zh-CN" w:bidi="ar-SA"/>
              </w:rPr>
              <w:t>7、本项目不接受联合体投标。</w:t>
            </w:r>
          </w:p>
          <w:p>
            <w:pPr>
              <w:pStyle w:val="8"/>
              <w:spacing w:line="360" w:lineRule="auto"/>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以上项为资格审查必备资质。评审时，根据投标人投标文件中提供的上述资格证明文件（复印件加盖公章，原件备查）进行资格审查，未通过资格审查的，其响应文件将按无效投标处理。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11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w:t>
            </w:r>
          </w:p>
          <w:p>
            <w:pPr>
              <w:jc w:val="center"/>
              <w:rPr>
                <w:rFonts w:hint="eastAsia" w:ascii="宋体" w:hAnsi="宋体" w:eastAsia="宋体" w:cs="宋体"/>
                <w:sz w:val="24"/>
                <w:szCs w:val="24"/>
              </w:rPr>
            </w:pPr>
            <w:r>
              <w:rPr>
                <w:rFonts w:hint="eastAsia" w:ascii="宋体" w:hAnsi="宋体" w:eastAsia="宋体" w:cs="宋体"/>
                <w:sz w:val="24"/>
                <w:szCs w:val="24"/>
              </w:rPr>
              <w:t>文件</w:t>
            </w:r>
          </w:p>
        </w:tc>
        <w:tc>
          <w:tcPr>
            <w:tcW w:w="7257"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投标响应文件</w:t>
            </w:r>
            <w:r>
              <w:rPr>
                <w:rFonts w:hint="eastAsia" w:ascii="宋体" w:hAnsi="宋体" w:eastAsia="宋体" w:cs="宋体"/>
                <w:b/>
                <w:bCs/>
                <w:sz w:val="24"/>
                <w:szCs w:val="24"/>
              </w:rPr>
              <w:t>正本壹份、副本肆份</w:t>
            </w:r>
            <w:r>
              <w:rPr>
                <w:rFonts w:hint="eastAsia" w:ascii="宋体" w:hAnsi="宋体" w:eastAsia="宋体" w:cs="宋体"/>
                <w:sz w:val="24"/>
                <w:szCs w:val="24"/>
              </w:rPr>
              <w:t>，分别胶装装订成册，且封面须清楚地标明“正本”或“副本”；若正本和副本不符，以正本书面文件为准；同时提供与正本内容一致的电子版（</w:t>
            </w:r>
            <w:r>
              <w:rPr>
                <w:rFonts w:hint="eastAsia" w:ascii="宋体" w:hAnsi="宋体" w:eastAsia="宋体" w:cs="宋体"/>
                <w:b/>
                <w:bCs/>
                <w:sz w:val="24"/>
                <w:szCs w:val="24"/>
              </w:rPr>
              <w:t>U盘</w:t>
            </w:r>
            <w:r>
              <w:rPr>
                <w:rFonts w:hint="eastAsia" w:ascii="宋体" w:hAnsi="宋体" w:eastAsia="宋体" w:cs="宋体"/>
                <w:sz w:val="24"/>
                <w:szCs w:val="24"/>
              </w:rPr>
              <w:t>、</w:t>
            </w:r>
            <w:r>
              <w:rPr>
                <w:rFonts w:hint="eastAsia" w:ascii="宋体" w:hAnsi="宋体" w:eastAsia="宋体" w:cs="宋体"/>
                <w:b/>
                <w:bCs/>
                <w:sz w:val="24"/>
                <w:szCs w:val="24"/>
              </w:rPr>
              <w:t>电子文档应为PDF格式WORD格式各一份</w:t>
            </w:r>
            <w:r>
              <w:rPr>
                <w:rFonts w:hint="eastAsia" w:ascii="宋体" w:hAnsi="宋体" w:eastAsia="宋体" w:cs="宋体"/>
                <w:sz w:val="24"/>
                <w:szCs w:val="24"/>
              </w:rPr>
              <w:t>）、开标一览表壹份</w:t>
            </w:r>
            <w:r>
              <w:rPr>
                <w:rFonts w:hint="eastAsia" w:ascii="宋体" w:hAnsi="宋体" w:eastAsia="宋体" w:cs="宋体"/>
                <w:b/>
                <w:bCs/>
                <w:sz w:val="24"/>
                <w:szCs w:val="24"/>
              </w:rPr>
              <w:t>（</w:t>
            </w:r>
            <w:r>
              <w:rPr>
                <w:rFonts w:hint="eastAsia" w:ascii="宋体" w:hAnsi="宋体" w:eastAsia="宋体" w:cs="宋体"/>
                <w:sz w:val="24"/>
                <w:szCs w:val="24"/>
              </w:rPr>
              <w:t>单独提交的“开标一览表”应为原件</w:t>
            </w:r>
            <w:r>
              <w:rPr>
                <w:rFonts w:hint="eastAsia" w:ascii="宋体" w:hAnsi="宋体" w:eastAsia="宋体" w:cs="宋体"/>
                <w:b/>
                <w:bCs/>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10</w:t>
            </w:r>
          </w:p>
        </w:tc>
        <w:tc>
          <w:tcPr>
            <w:tcW w:w="11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投标</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rPr>
              <w:t>文件的签署</w:t>
            </w:r>
            <w:r>
              <w:rPr>
                <w:rFonts w:hint="eastAsia" w:ascii="宋体" w:hAnsi="宋体" w:eastAsia="宋体" w:cs="宋体"/>
                <w:sz w:val="24"/>
                <w:szCs w:val="24"/>
                <w:lang w:val="en-US" w:eastAsia="zh-CN"/>
              </w:rPr>
              <w:t>盖章</w:t>
            </w:r>
          </w:p>
        </w:tc>
        <w:tc>
          <w:tcPr>
            <w:tcW w:w="7257"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1、投标人在投标文件中指定的页面的落款处，按招标文件要求由投标人的法定代表人或其授权代表在规定的签章处签字或盖章。</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2、投标人应按照招标文件要求，在每一份投标文件的正本和副本封面下方以及其他投标文件要求的位置填写投标人全称并加盖公章。</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3、投标文件应字迹清楚、内容齐全、不得涂改或增删。如有修改和增删，必须有投标人公章及法定代表人或其授权代表签字。</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4、因投标文件字迹潦草或表达不清所引起的不利后果由投标人承担。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11</w:t>
            </w:r>
          </w:p>
        </w:tc>
        <w:tc>
          <w:tcPr>
            <w:tcW w:w="1157"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包装</w:t>
            </w:r>
          </w:p>
          <w:p>
            <w:pPr>
              <w:jc w:val="center"/>
              <w:rPr>
                <w:rFonts w:hint="eastAsia" w:ascii="宋体" w:hAnsi="宋体" w:eastAsia="宋体" w:cs="宋体"/>
                <w:sz w:val="24"/>
                <w:szCs w:val="24"/>
              </w:rPr>
            </w:pPr>
            <w:r>
              <w:rPr>
                <w:rFonts w:hint="eastAsia" w:ascii="宋体" w:hAnsi="宋体" w:eastAsia="宋体" w:cs="宋体"/>
                <w:sz w:val="24"/>
                <w:szCs w:val="24"/>
              </w:rPr>
              <w:t>密封</w:t>
            </w:r>
          </w:p>
        </w:tc>
        <w:tc>
          <w:tcPr>
            <w:tcW w:w="7257" w:type="dxa"/>
            <w:vAlign w:val="center"/>
          </w:tcPr>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投标文件正本、所有的副本、电子版、开标一览表需分开密封装在单独的封袋中（封袋不得有破损），且在封袋正面标明“正本”“副本”“电子版”“开标一览表”字样。封袋应密封，并在封线处加盖投标人鲜章，封袋正面要粘贴投标人全称、项目名称、编号、标段号等标识，且</w:t>
            </w:r>
            <w:r>
              <w:rPr>
                <w:rFonts w:hint="eastAsia" w:ascii="宋体" w:hAnsi="宋体" w:eastAsia="宋体" w:cs="宋体"/>
                <w:kern w:val="0"/>
                <w:sz w:val="24"/>
                <w:szCs w:val="24"/>
              </w:rPr>
              <w:t>投标文件袋上应加盖投标人公章（</w:t>
            </w:r>
            <w:r>
              <w:rPr>
                <w:rFonts w:hint="eastAsia" w:ascii="宋体" w:hAnsi="宋体" w:eastAsia="宋体" w:cs="宋体"/>
                <w:sz w:val="24"/>
                <w:szCs w:val="24"/>
              </w:rPr>
              <w:t>封面标识见招标文件</w:t>
            </w:r>
            <w:r>
              <w:rPr>
                <w:rFonts w:hint="eastAsia" w:ascii="宋体" w:hAnsi="宋体" w:eastAsia="宋体" w:cs="宋体"/>
                <w:b/>
                <w:bCs/>
                <w:sz w:val="24"/>
                <w:szCs w:val="24"/>
              </w:rPr>
              <w:t>附件一</w:t>
            </w:r>
            <w:r>
              <w:rPr>
                <w:rFonts w:hint="eastAsia" w:ascii="宋体" w:hAnsi="宋体" w:eastAsia="宋体" w:cs="宋体"/>
                <w:sz w:val="24"/>
                <w:szCs w:val="24"/>
              </w:rPr>
              <w:t>）</w:t>
            </w:r>
            <w:r>
              <w:rPr>
                <w:rFonts w:hint="eastAsia" w:ascii="宋体" w:hAnsi="宋体" w:eastAsia="宋体" w:cs="宋体"/>
                <w:kern w:val="0"/>
                <w:sz w:val="24"/>
                <w:szCs w:val="24"/>
              </w:rPr>
              <w:t>如果未按上述规定进行密封，投标人的投标文件有权被拒绝</w:t>
            </w:r>
            <w:r>
              <w:rPr>
                <w:rFonts w:hint="eastAsia" w:ascii="宋体" w:hAnsi="宋体" w:eastAsia="宋体" w:cs="宋体"/>
                <w:sz w:val="24"/>
                <w:szCs w:val="24"/>
              </w:rPr>
              <w:t>。</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如果投标人未按上述要求密封及加写标记，误投或过早启封的投标文件，将自行承担其投标文件被视为无效投标文件的风险。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12</w:t>
            </w:r>
          </w:p>
        </w:tc>
        <w:tc>
          <w:tcPr>
            <w:tcW w:w="1157" w:type="dxa"/>
            <w:vAlign w:val="center"/>
          </w:tcPr>
          <w:p>
            <w:pPr>
              <w:jc w:val="center"/>
              <w:rPr>
                <w:rFonts w:hint="eastAsia" w:ascii="宋体" w:hAnsi="宋体" w:eastAsia="宋体" w:cs="宋体"/>
                <w:sz w:val="24"/>
                <w:szCs w:val="24"/>
              </w:rPr>
            </w:pPr>
            <w:r>
              <w:rPr>
                <w:rFonts w:hint="eastAsia" w:ascii="宋体" w:hAnsi="宋体" w:eastAsia="宋体" w:cs="宋体"/>
                <w:color w:val="000000"/>
                <w:sz w:val="24"/>
                <w:szCs w:val="24"/>
              </w:rPr>
              <w:t>评审办法</w:t>
            </w:r>
          </w:p>
        </w:tc>
        <w:tc>
          <w:tcPr>
            <w:tcW w:w="7257" w:type="dxa"/>
            <w:vAlign w:val="center"/>
          </w:tcPr>
          <w:p>
            <w:pPr>
              <w:ind w:firstLine="480" w:firstLineChars="200"/>
              <w:jc w:val="left"/>
              <w:rPr>
                <w:rFonts w:hint="eastAsia" w:ascii="宋体" w:hAnsi="宋体" w:eastAsia="宋体" w:cs="宋体"/>
                <w:b/>
                <w:bCs/>
                <w:color w:val="000000"/>
                <w:sz w:val="24"/>
                <w:szCs w:val="24"/>
              </w:rPr>
            </w:pPr>
            <w:r>
              <w:rPr>
                <w:rFonts w:hint="eastAsia" w:ascii="宋体" w:hAnsi="宋体" w:eastAsia="宋体" w:cs="宋体"/>
                <w:sz w:val="24"/>
                <w:szCs w:val="24"/>
              </w:rPr>
              <w:t>综合评分（详见第四部分）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13</w:t>
            </w:r>
          </w:p>
        </w:tc>
        <w:tc>
          <w:tcPr>
            <w:tcW w:w="1157" w:type="dxa"/>
            <w:vAlign w:val="center"/>
          </w:tcPr>
          <w:p>
            <w:pPr>
              <w:spacing w:line="360" w:lineRule="auto"/>
              <w:rPr>
                <w:rFonts w:hint="eastAsia" w:ascii="宋体" w:hAnsi="宋体" w:eastAsia="宋体" w:cs="宋体"/>
                <w:sz w:val="24"/>
                <w:szCs w:val="24"/>
              </w:rPr>
            </w:pPr>
            <w:r>
              <w:rPr>
                <w:rFonts w:hint="eastAsia" w:ascii="宋体" w:hAnsi="宋体" w:eastAsia="宋体" w:cs="宋体"/>
                <w:color w:val="000000"/>
                <w:sz w:val="24"/>
                <w:szCs w:val="24"/>
              </w:rPr>
              <w:t>履约保证金</w:t>
            </w:r>
          </w:p>
        </w:tc>
        <w:tc>
          <w:tcPr>
            <w:tcW w:w="7257" w:type="dxa"/>
            <w:vAlign w:val="center"/>
          </w:tcPr>
          <w:p>
            <w:pPr>
              <w:pStyle w:val="25"/>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1.☑无</w:t>
            </w:r>
          </w:p>
          <w:p>
            <w:pPr>
              <w:pStyle w:val="25"/>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2.□有</w:t>
            </w:r>
          </w:p>
          <w:p>
            <w:pPr>
              <w:pStyle w:val="25"/>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占政府采购合同金额的  ％</w:t>
            </w:r>
          </w:p>
          <w:p>
            <w:pPr>
              <w:pStyle w:val="25"/>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履约保证金的数额不得超过政府采购合同金额的10％；对于单价合同，其数额不得超过采购预算的10％</w:t>
            </w:r>
          </w:p>
          <w:p>
            <w:pPr>
              <w:pStyle w:val="25"/>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□由采购单位自行收退</w:t>
            </w:r>
          </w:p>
          <w:p>
            <w:pPr>
              <w:pStyle w:val="25"/>
              <w:spacing w:line="360" w:lineRule="auto"/>
              <w:ind w:firstLine="0" w:firstLineChars="0"/>
              <w:jc w:val="left"/>
              <w:rPr>
                <w:rFonts w:hint="eastAsia" w:ascii="宋体" w:hAnsi="宋体" w:eastAsia="宋体" w:cs="宋体"/>
                <w:sz w:val="24"/>
                <w:szCs w:val="24"/>
              </w:rPr>
            </w:pPr>
            <w:r>
              <w:rPr>
                <w:rFonts w:hint="eastAsia" w:ascii="宋体" w:hAnsi="宋体" w:eastAsia="宋体" w:cs="宋体"/>
                <w:sz w:val="24"/>
                <w:szCs w:val="24"/>
              </w:rPr>
              <w:t>□由代理机构负责收退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w:t>
            </w:r>
          </w:p>
        </w:tc>
        <w:tc>
          <w:tcPr>
            <w:tcW w:w="115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项目性质</w:t>
            </w:r>
          </w:p>
        </w:tc>
        <w:tc>
          <w:tcPr>
            <w:tcW w:w="725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☑非专门面向中小企业采购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对符合《政府采购促进中小企业发展管理办法》(财库{2020}46号)规定的小微企业(监狱企业视同小型、微型企业)的报价给予</w:t>
            </w:r>
            <w:r>
              <w:rPr>
                <w:rFonts w:hint="eastAsia" w:ascii="宋体" w:hAnsi="宋体" w:eastAsia="宋体" w:cs="宋体"/>
                <w:sz w:val="24"/>
                <w:szCs w:val="24"/>
                <w:u w:val="single"/>
              </w:rPr>
              <w:t xml:space="preserve"> 10 </w:t>
            </w:r>
            <w:r>
              <w:rPr>
                <w:rFonts w:hint="eastAsia" w:ascii="宋体" w:hAnsi="宋体" w:eastAsia="宋体" w:cs="宋体"/>
                <w:sz w:val="24"/>
                <w:szCs w:val="24"/>
              </w:rPr>
              <w:t>％(10％-20％)的扣除,用扣除后的价格参加评审。</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根据《政府采购促进中小企业发展暂行办法》，投标人提供的《中小企业声明函》</w:t>
            </w:r>
            <w:r>
              <w:rPr>
                <w:rFonts w:hint="eastAsia" w:ascii="宋体" w:hAnsi="宋体" w:eastAsia="宋体" w:cs="宋体"/>
                <w:b/>
                <w:bCs/>
                <w:sz w:val="24"/>
                <w:szCs w:val="24"/>
              </w:rPr>
              <w:t>（附件二）</w:t>
            </w:r>
            <w:r>
              <w:rPr>
                <w:rFonts w:hint="eastAsia" w:ascii="宋体" w:hAnsi="宋体" w:eastAsia="宋体" w:cs="宋体"/>
                <w:sz w:val="24"/>
                <w:szCs w:val="24"/>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□专门面向中小企业采购</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157" w:type="dxa"/>
            <w:vAlign w:val="center"/>
          </w:tcPr>
          <w:p>
            <w:pPr>
              <w:spacing w:line="360" w:lineRule="auto"/>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招标代理服务费</w:t>
            </w:r>
          </w:p>
        </w:tc>
        <w:tc>
          <w:tcPr>
            <w:tcW w:w="7257" w:type="dxa"/>
            <w:vAlign w:val="center"/>
          </w:tcPr>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1、采购代理服务费按以下标准计取：</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参照国家计委关于印发《招标代理服务收费管理暂行办法》的通知（计价格〔2002〕1980号）、《国家发展和改革委员会办公厅关于招标代理服务收费有关问题的通知》（发改办价格〔2003〕857号）规定向中标（成交）供应商收取代理服务费</w:t>
            </w:r>
            <w:r>
              <w:rPr>
                <w:rFonts w:hint="eastAsia" w:ascii="宋体" w:hAnsi="宋体" w:eastAsia="宋体" w:cs="宋体"/>
                <w:sz w:val="24"/>
                <w:szCs w:val="24"/>
              </w:rPr>
              <w:t>，</w:t>
            </w:r>
            <w:r>
              <w:rPr>
                <w:rFonts w:hint="eastAsia" w:ascii="宋体" w:hAnsi="宋体" w:eastAsia="宋体" w:cs="宋体"/>
                <w:sz w:val="24"/>
                <w:szCs w:val="24"/>
                <w:lang w:val="en-US" w:eastAsia="zh-CN"/>
              </w:rPr>
              <w:t>服务费</w:t>
            </w:r>
            <w:r>
              <w:rPr>
                <w:rFonts w:hint="eastAsia" w:ascii="宋体" w:hAnsi="宋体" w:eastAsia="宋体" w:cs="宋体"/>
                <w:sz w:val="24"/>
                <w:szCs w:val="24"/>
              </w:rPr>
              <w:t>不足6000元按6000元收取</w:t>
            </w:r>
            <w:r>
              <w:rPr>
                <w:rFonts w:hint="eastAsia" w:ascii="宋体" w:hAnsi="宋体" w:eastAsia="宋体" w:cs="宋体"/>
                <w:kern w:val="0"/>
                <w:sz w:val="24"/>
                <w:szCs w:val="24"/>
              </w:rPr>
              <w:t>。</w:t>
            </w:r>
          </w:p>
          <w:p>
            <w:pPr>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157" w:type="dxa"/>
            <w:vAlign w:val="center"/>
          </w:tcPr>
          <w:p>
            <w:pPr>
              <w:pStyle w:val="14"/>
              <w:spacing w:line="336" w:lineRule="auto"/>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供应商信用查询</w:t>
            </w:r>
          </w:p>
        </w:tc>
        <w:tc>
          <w:tcPr>
            <w:tcW w:w="7257" w:type="dxa"/>
            <w:vAlign w:val="center"/>
          </w:tcPr>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1、“信用中国”（www.creditchina.gov.cn）和“中国政府采购”（ccgp.gov.cn）为供应商信用信息查询渠道。</w:t>
            </w:r>
          </w:p>
          <w:p>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2、供应商自行查询上述记录；</w:t>
            </w:r>
          </w:p>
          <w:p>
            <w:pPr>
              <w:spacing w:line="360" w:lineRule="auto"/>
              <w:ind w:firstLine="480" w:firstLineChars="20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p>
        </w:tc>
        <w:tc>
          <w:tcPr>
            <w:tcW w:w="115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是否允许采购进口产品</w:t>
            </w:r>
          </w:p>
        </w:tc>
        <w:tc>
          <w:tcPr>
            <w:tcW w:w="7257" w:type="dxa"/>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允许</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第五部分采购要求标注为“允许采购进口产品”的可采购进口产品</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根据《政府采购进口产品管理办法》（财库【2007】119号）的规定，采购人采购进口产品市，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不允许</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所投产品为进口产品时，将被视为无效投标。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1157" w:type="dxa"/>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现场踏勘和集中答疑</w:t>
            </w:r>
          </w:p>
        </w:tc>
        <w:tc>
          <w:tcPr>
            <w:tcW w:w="7257" w:type="dxa"/>
            <w:vAlign w:val="center"/>
          </w:tcPr>
          <w:p>
            <w:pPr>
              <w:pStyle w:val="12"/>
              <w:spacing w:line="360" w:lineRule="auto"/>
              <w:rPr>
                <w:rFonts w:hint="eastAsia" w:ascii="宋体" w:hAnsi="宋体" w:eastAsia="宋体" w:cs="宋体"/>
                <w:sz w:val="24"/>
                <w:szCs w:val="24"/>
                <w:u w:val="single"/>
              </w:rPr>
            </w:pPr>
            <w:r>
              <w:rPr>
                <w:rFonts w:hint="eastAsia" w:ascii="宋体" w:hAnsi="宋体" w:eastAsia="宋体" w:cs="宋体"/>
                <w:sz w:val="24"/>
                <w:szCs w:val="24"/>
              </w:rPr>
              <w:t>□组织,集结地点为:</w:t>
            </w:r>
          </w:p>
          <w:p>
            <w:pPr>
              <w:pStyle w:val="12"/>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9</w:t>
            </w:r>
          </w:p>
        </w:tc>
        <w:tc>
          <w:tcPr>
            <w:tcW w:w="1157" w:type="dxa"/>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弃标须知</w:t>
            </w:r>
          </w:p>
        </w:tc>
        <w:tc>
          <w:tcPr>
            <w:tcW w:w="7257" w:type="dxa"/>
            <w:vAlign w:val="center"/>
          </w:tcPr>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市财函｛2021｝431号文第16条规定：投标人登记免费领取采购文件的，如不参与项目投标，应在递交投标（或相应）文件截止时间前一日以书面形式告知采购代理机构。投标人一年内累计出现三次该情形，将被监管部门记录为失信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157" w:type="dxa"/>
            <w:vAlign w:val="center"/>
          </w:tcPr>
          <w:p>
            <w:pP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政府采购信用融资</w:t>
            </w:r>
          </w:p>
        </w:tc>
        <w:tc>
          <w:tcPr>
            <w:tcW w:w="7257"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在缴纳投标保证金及中标供应商缴纳履约保证金时可自愿选择通过担保机构保函的形式缴纳；中标供应商如果需要融资贷款服务的，可凭中标通知书、政府采购合同等相关资料，按照实施方案规定的程序申请办理，具体规定可登陆西安市财政局网站(http://xaczj.xa.gov.cn/)政府采购专栏中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05" w:type="dxa"/>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1157" w:type="dxa"/>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所属行业</w:t>
            </w:r>
          </w:p>
        </w:tc>
        <w:tc>
          <w:tcPr>
            <w:tcW w:w="7257" w:type="dxa"/>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w:t>
            </w:r>
          </w:p>
        </w:tc>
      </w:tr>
    </w:tbl>
    <w:p>
      <w:pPr>
        <w:pStyle w:val="3"/>
        <w:rPr>
          <w:rFonts w:ascii="宋体" w:hAnsi="宋体" w:cs="宋体"/>
        </w:rPr>
        <w:sectPr>
          <w:footerReference r:id="rId8" w:type="default"/>
          <w:pgSz w:w="11906" w:h="16838"/>
          <w:pgMar w:top="1440" w:right="1304" w:bottom="1440" w:left="1304" w:header="851" w:footer="992" w:gutter="0"/>
          <w:cols w:space="0" w:num="1"/>
          <w:docGrid w:type="lines" w:linePitch="325" w:charSpace="0"/>
        </w:sectPr>
      </w:pPr>
    </w:p>
    <w:bookmarkEnd w:id="9"/>
    <w:bookmarkEnd w:id="10"/>
    <w:p>
      <w:pPr>
        <w:pStyle w:val="3"/>
        <w:rPr>
          <w:rFonts w:ascii="宋体" w:hAnsi="宋体" w:cs="宋体"/>
        </w:rPr>
      </w:pPr>
      <w:bookmarkStart w:id="11" w:name="_Toc14107"/>
      <w:r>
        <w:rPr>
          <w:rFonts w:hint="eastAsia" w:ascii="宋体" w:hAnsi="宋体" w:cs="宋体"/>
        </w:rPr>
        <w:t>第三部分  投标人须知</w:t>
      </w:r>
      <w:bookmarkEnd w:id="11"/>
    </w:p>
    <w:p>
      <w:pPr>
        <w:pStyle w:val="4"/>
        <w:rPr>
          <w:rFonts w:ascii="宋体" w:hAnsi="宋体" w:cs="宋体"/>
          <w:sz w:val="36"/>
          <w:szCs w:val="36"/>
        </w:rPr>
      </w:pPr>
      <w:bookmarkStart w:id="12" w:name="_Toc15316"/>
      <w:bookmarkStart w:id="13" w:name="_Toc7356"/>
      <w:bookmarkStart w:id="14" w:name="_Toc26739"/>
      <w:r>
        <w:rPr>
          <w:rFonts w:hint="eastAsia" w:ascii="宋体" w:hAnsi="宋体" w:cs="宋体"/>
          <w:sz w:val="36"/>
          <w:szCs w:val="36"/>
        </w:rPr>
        <w:t>一、总 则</w:t>
      </w:r>
      <w:bookmarkEnd w:id="12"/>
      <w:bookmarkEnd w:id="13"/>
      <w:bookmarkEnd w:id="14"/>
    </w:p>
    <w:p>
      <w:pPr>
        <w:pStyle w:val="5"/>
        <w:numPr>
          <w:ilvl w:val="0"/>
          <w:numId w:val="5"/>
        </w:numPr>
        <w:rPr>
          <w:rFonts w:ascii="宋体" w:hAnsi="宋体" w:eastAsia="宋体" w:cs="宋体"/>
        </w:rPr>
      </w:pPr>
      <w:bookmarkStart w:id="15" w:name="_Toc6742"/>
      <w:bookmarkStart w:id="16" w:name="_Toc358364319"/>
      <w:bookmarkStart w:id="17" w:name="_Toc380336725"/>
      <w:bookmarkStart w:id="18" w:name="_Toc9257"/>
      <w:r>
        <w:rPr>
          <w:rFonts w:hint="eastAsia" w:ascii="宋体" w:hAnsi="宋体" w:eastAsia="宋体" w:cs="宋体"/>
        </w:rPr>
        <w:t>适用范围</w:t>
      </w:r>
      <w:bookmarkEnd w:id="15"/>
      <w:bookmarkEnd w:id="16"/>
      <w:bookmarkEnd w:id="17"/>
      <w:bookmarkEnd w:id="18"/>
    </w:p>
    <w:p>
      <w:pPr>
        <w:widowControl/>
        <w:numPr>
          <w:ilvl w:val="1"/>
          <w:numId w:val="6"/>
        </w:num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本招标文件适用于本次招标活动的全过程。</w:t>
      </w:r>
    </w:p>
    <w:p>
      <w:pPr>
        <w:widowControl/>
        <w:numPr>
          <w:ilvl w:val="1"/>
          <w:numId w:val="6"/>
        </w:num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本次采购属政府采购，采购人、采购代理机构、投标人、评标委员会的相关行为均受《中华人民共和国政府采购法》及实施条例、财政部规章及政府采购项目所在地有关法规</w:t>
      </w:r>
      <w:r>
        <w:rPr>
          <w:rFonts w:hint="eastAsia" w:ascii="宋体" w:hAnsi="宋体" w:eastAsia="宋体" w:cs="宋体"/>
          <w:color w:val="000000" w:themeColor="text1"/>
          <w:kern w:val="0"/>
          <w:sz w:val="24"/>
          <w:szCs w:val="24"/>
        </w:rPr>
        <w:t>、规章</w:t>
      </w:r>
      <w:r>
        <w:rPr>
          <w:rFonts w:hint="eastAsia" w:ascii="宋体" w:hAnsi="宋体" w:eastAsia="宋体" w:cs="宋体"/>
          <w:kern w:val="0"/>
          <w:sz w:val="24"/>
          <w:szCs w:val="24"/>
        </w:rPr>
        <w:t>的约束，其权利受到上述法律法规的保护。</w:t>
      </w:r>
    </w:p>
    <w:p>
      <w:pPr>
        <w:pStyle w:val="5"/>
        <w:numPr>
          <w:ilvl w:val="0"/>
          <w:numId w:val="5"/>
        </w:numPr>
        <w:rPr>
          <w:rFonts w:ascii="宋体" w:hAnsi="宋体" w:eastAsia="宋体" w:cs="宋体"/>
        </w:rPr>
      </w:pPr>
      <w:bookmarkStart w:id="19" w:name="_Toc380336726"/>
      <w:bookmarkStart w:id="20" w:name="_Toc358364320"/>
      <w:bookmarkStart w:id="21" w:name="_Toc11287"/>
      <w:bookmarkStart w:id="22" w:name="_Toc7922"/>
      <w:r>
        <w:rPr>
          <w:rFonts w:hint="eastAsia" w:ascii="宋体" w:hAnsi="宋体" w:eastAsia="宋体" w:cs="宋体"/>
        </w:rPr>
        <w:t>定义</w:t>
      </w:r>
      <w:bookmarkEnd w:id="19"/>
      <w:bookmarkEnd w:id="20"/>
      <w:bookmarkEnd w:id="21"/>
      <w:bookmarkEnd w:id="22"/>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2.1 “采购人”是指依法进行政府采购的国家机关、事业单位、团体组织。本次政府采购的采购人名称、地址、电话见投标人须知前附表。</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2.2 “采购代理机构”是指接受采购人委托，代理采购项目的集中采购机构和其他采购代理机构。本次采购代理机构名称、地址、电话见投标人须知前附表。</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2.3 “投标人”是</w:t>
      </w:r>
      <w:r>
        <w:rPr>
          <w:rFonts w:hint="eastAsia" w:ascii="宋体" w:hAnsi="宋体" w:eastAsia="宋体" w:cs="宋体"/>
          <w:sz w:val="24"/>
          <w:szCs w:val="24"/>
        </w:rPr>
        <w:t>参与本项目投标活动的</w:t>
      </w:r>
      <w:r>
        <w:rPr>
          <w:rFonts w:hint="eastAsia" w:ascii="宋体" w:hAnsi="宋体" w:eastAsia="宋体" w:cs="宋体"/>
          <w:color w:val="000000"/>
          <w:sz w:val="24"/>
          <w:szCs w:val="24"/>
        </w:rPr>
        <w:t>法人、其他组织或自然人</w:t>
      </w:r>
      <w:r>
        <w:rPr>
          <w:rFonts w:hint="eastAsia" w:ascii="宋体" w:hAnsi="宋体" w:eastAsia="宋体" w:cs="宋体"/>
          <w:kern w:val="0"/>
          <w:sz w:val="24"/>
          <w:szCs w:val="24"/>
        </w:rPr>
        <w:t>。</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2.4 “货物” 是指各种形态和种类的物品，包括原材料、燃料、设备、产品等。按照财政部《政府采购进口产品管理办法》（财库[2007]119号）的有关规定，本招标文件涉及的所有采购内容除特别标注为“允许采购进口产品”外，均必须采购国产产品。进口产品特指“通过中国海关报关验放进入中国境内且产自关境外的产品”。</w:t>
      </w:r>
    </w:p>
    <w:p>
      <w:pPr>
        <w:widowControl/>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2.5 “服务”指除了货物和工程外的其他政府采购对象。包含除货物以外规定由投标人承担的与货物有关的辅助服务。</w:t>
      </w:r>
    </w:p>
    <w:p>
      <w:pPr>
        <w:pStyle w:val="5"/>
        <w:numPr>
          <w:ilvl w:val="0"/>
          <w:numId w:val="5"/>
        </w:numPr>
        <w:rPr>
          <w:rFonts w:ascii="宋体" w:hAnsi="宋体" w:eastAsia="宋体" w:cs="宋体"/>
        </w:rPr>
      </w:pPr>
      <w:bookmarkStart w:id="23" w:name="_Toc358364321"/>
      <w:bookmarkStart w:id="24" w:name="_Toc380336727"/>
      <w:bookmarkStart w:id="25" w:name="_Toc17676"/>
      <w:bookmarkStart w:id="26" w:name="_Toc23781"/>
      <w:r>
        <w:rPr>
          <w:rFonts w:hint="eastAsia" w:ascii="宋体" w:hAnsi="宋体" w:eastAsia="宋体" w:cs="宋体"/>
        </w:rPr>
        <w:t>合格的</w:t>
      </w:r>
      <w:bookmarkEnd w:id="23"/>
      <w:bookmarkEnd w:id="24"/>
      <w:bookmarkEnd w:id="25"/>
      <w:bookmarkEnd w:id="26"/>
      <w:r>
        <w:rPr>
          <w:rFonts w:hint="eastAsia" w:ascii="宋体" w:hAnsi="宋体" w:eastAsia="宋体" w:cs="宋体"/>
        </w:rPr>
        <w:t>投标人</w:t>
      </w:r>
    </w:p>
    <w:p>
      <w:pPr>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3.1具有本项目生产、制造、加工、供应或实施能力，符合、承认并承诺履行本招标文件各项规定的国内投标人。</w:t>
      </w:r>
    </w:p>
    <w:p>
      <w:pPr>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3.2投标人应遵守有关的国家法律、法规和条例，具备《中华人民共和国政府采购法》和本文件中规定的条件：</w:t>
      </w:r>
    </w:p>
    <w:p>
      <w:pPr>
        <w:numPr>
          <w:ilvl w:val="0"/>
          <w:numId w:val="7"/>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具有独立承担民事责任的能力；</w:t>
      </w:r>
    </w:p>
    <w:p>
      <w:pPr>
        <w:numPr>
          <w:ilvl w:val="0"/>
          <w:numId w:val="7"/>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具有良好的商业信誉和健全的财务会计制度；</w:t>
      </w:r>
    </w:p>
    <w:p>
      <w:pPr>
        <w:numPr>
          <w:ilvl w:val="0"/>
          <w:numId w:val="7"/>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具有履行合同所必需的设备和专业技术能力；</w:t>
      </w:r>
    </w:p>
    <w:p>
      <w:pPr>
        <w:numPr>
          <w:ilvl w:val="0"/>
          <w:numId w:val="7"/>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具有依法缴纳税收和社会保障资金的良好记录；</w:t>
      </w:r>
    </w:p>
    <w:p>
      <w:pPr>
        <w:numPr>
          <w:ilvl w:val="0"/>
          <w:numId w:val="7"/>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参加此项采购活动前三年内，在经营活动中没有重大违法记录；</w:t>
      </w:r>
    </w:p>
    <w:p>
      <w:pPr>
        <w:numPr>
          <w:ilvl w:val="0"/>
          <w:numId w:val="7"/>
        </w:numPr>
        <w:spacing w:line="500" w:lineRule="exact"/>
        <w:ind w:left="105" w:leftChars="50" w:firstLine="480" w:firstLineChars="200"/>
        <w:jc w:val="left"/>
        <w:rPr>
          <w:rFonts w:ascii="宋体" w:hAnsi="宋体" w:eastAsia="宋体" w:cs="宋体"/>
          <w:sz w:val="24"/>
          <w:szCs w:val="24"/>
        </w:rPr>
      </w:pPr>
      <w:r>
        <w:rPr>
          <w:rFonts w:hint="eastAsia" w:ascii="宋体" w:hAnsi="宋体" w:eastAsia="宋体" w:cs="宋体"/>
          <w:sz w:val="24"/>
          <w:szCs w:val="24"/>
        </w:rPr>
        <w:t>法律、行政法规规定的其他条件。</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3.3投标人购买招标文件时应登记备案，并提供有效联系方式。</w:t>
      </w:r>
    </w:p>
    <w:p>
      <w:pPr>
        <w:tabs>
          <w:tab w:val="left" w:pos="0"/>
        </w:tabs>
        <w:spacing w:line="500" w:lineRule="exact"/>
        <w:ind w:firstLine="480" w:firstLineChars="200"/>
        <w:rPr>
          <w:rFonts w:ascii="宋体" w:hAnsi="宋体" w:eastAsia="宋体" w:cs="宋体"/>
          <w:kern w:val="0"/>
          <w:sz w:val="24"/>
          <w:szCs w:val="24"/>
        </w:rPr>
      </w:pPr>
      <w:r>
        <w:rPr>
          <w:rFonts w:hint="eastAsia" w:ascii="宋体" w:hAnsi="宋体" w:eastAsia="宋体" w:cs="宋体"/>
          <w:sz w:val="24"/>
          <w:szCs w:val="24"/>
        </w:rPr>
        <w:t>3.4投标人应独立于采购人，不得直接或间接地与采购人为采购本次招标的货物进行设计、编制技术规格和其它文件所委托的咨询公司或其附属机构有任何关联。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3.5投标人不得存在下列情形之一：</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（1）与采购人采购代理机构存在隶属关系或者其他利害关系；</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（2）与其他投标人的法定代表人（或者负责人）为同一人，或者与其他投标人存在直接控股、管理关系；</w:t>
      </w:r>
    </w:p>
    <w:p>
      <w:pPr>
        <w:tabs>
          <w:tab w:val="left" w:pos="0"/>
        </w:tabs>
        <w:spacing w:line="500" w:lineRule="exact"/>
        <w:ind w:firstLine="480" w:firstLineChars="200"/>
        <w:rPr>
          <w:rFonts w:ascii="宋体" w:hAnsi="宋体" w:eastAsia="宋体" w:cs="宋体"/>
          <w:kern w:val="0"/>
          <w:sz w:val="24"/>
          <w:szCs w:val="24"/>
        </w:rPr>
      </w:pPr>
      <w:r>
        <w:rPr>
          <w:rFonts w:hint="eastAsia" w:ascii="宋体" w:hAnsi="宋体" w:eastAsia="宋体" w:cs="宋体"/>
          <w:sz w:val="24"/>
          <w:szCs w:val="24"/>
        </w:rPr>
        <w:t>（3）受到刑事处罚，或者受到三万元以上罚款，责令停产停业、在一年至三年内禁止参加政府采购活动、暂扣或吊销许可证、暂扣或吊销执照等情形之一的行政处罚，或者存在财政部门认定的其</w:t>
      </w:r>
      <w:r>
        <w:rPr>
          <w:rFonts w:hint="eastAsia" w:ascii="宋体" w:hAnsi="宋体" w:eastAsia="宋体" w:cs="宋体"/>
          <w:kern w:val="0"/>
          <w:sz w:val="24"/>
          <w:szCs w:val="24"/>
        </w:rPr>
        <w:t>他重大违法记录。</w:t>
      </w:r>
    </w:p>
    <w:p>
      <w:pPr>
        <w:tabs>
          <w:tab w:val="left" w:pos="0"/>
        </w:tabs>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pStyle w:val="5"/>
        <w:numPr>
          <w:ilvl w:val="0"/>
          <w:numId w:val="5"/>
        </w:numPr>
        <w:rPr>
          <w:rFonts w:ascii="宋体" w:hAnsi="宋体" w:eastAsia="宋体" w:cs="宋体"/>
        </w:rPr>
      </w:pPr>
      <w:bookmarkStart w:id="27" w:name="_Toc22444"/>
      <w:bookmarkStart w:id="28" w:name="_Toc358364322"/>
      <w:bookmarkStart w:id="29" w:name="_Toc380336728"/>
      <w:bookmarkStart w:id="30" w:name="_Toc540"/>
      <w:r>
        <w:rPr>
          <w:rFonts w:hint="eastAsia" w:ascii="宋体" w:hAnsi="宋体" w:eastAsia="宋体" w:cs="宋体"/>
        </w:rPr>
        <w:t>费用</w:t>
      </w:r>
      <w:bookmarkEnd w:id="27"/>
      <w:bookmarkEnd w:id="28"/>
      <w:bookmarkEnd w:id="29"/>
      <w:bookmarkEnd w:id="30"/>
    </w:p>
    <w:p>
      <w:pPr>
        <w:widowControl/>
        <w:wordWrap w:val="0"/>
        <w:snapToGrid w:val="0"/>
        <w:spacing w:line="360" w:lineRule="auto"/>
        <w:ind w:right="-92" w:rightChars="-44" w:firstLine="480" w:firstLineChars="200"/>
        <w:jc w:val="left"/>
        <w:rPr>
          <w:rFonts w:ascii="宋体" w:hAnsi="宋体" w:eastAsia="宋体" w:cs="宋体"/>
          <w:kern w:val="0"/>
          <w:sz w:val="24"/>
          <w:szCs w:val="24"/>
        </w:rPr>
      </w:pPr>
      <w:r>
        <w:rPr>
          <w:rFonts w:hint="eastAsia" w:ascii="宋体" w:hAnsi="宋体" w:eastAsia="宋体" w:cs="宋体"/>
          <w:sz w:val="24"/>
          <w:szCs w:val="24"/>
        </w:rPr>
        <w:t>投</w:t>
      </w:r>
      <w:r>
        <w:rPr>
          <w:rFonts w:hint="eastAsia" w:ascii="宋体" w:hAnsi="宋体" w:eastAsia="宋体" w:cs="宋体"/>
          <w:kern w:val="0"/>
          <w:sz w:val="24"/>
          <w:szCs w:val="24"/>
        </w:rPr>
        <w:t>标人应承担所有与准备和参加投标有关的费用，采购代理机构（或采购人)在任何情况下均无义务和责任承担这些费用。</w:t>
      </w:r>
    </w:p>
    <w:p>
      <w:pPr>
        <w:pStyle w:val="5"/>
        <w:numPr>
          <w:ilvl w:val="0"/>
          <w:numId w:val="5"/>
        </w:numPr>
        <w:rPr>
          <w:rFonts w:ascii="宋体" w:hAnsi="宋体" w:eastAsia="宋体" w:cs="宋体"/>
        </w:rPr>
      </w:pPr>
      <w:r>
        <w:rPr>
          <w:rFonts w:hint="eastAsia" w:ascii="宋体" w:hAnsi="宋体" w:eastAsia="宋体" w:cs="宋体"/>
        </w:rPr>
        <w:t>采购进口产品</w:t>
      </w:r>
    </w:p>
    <w:p>
      <w:pPr>
        <w:widowControl/>
        <w:wordWrap w:val="0"/>
        <w:snapToGrid w:val="0"/>
        <w:spacing w:line="360" w:lineRule="auto"/>
        <w:ind w:right="-92" w:rightChars="-44"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5.1 除公告及投标人须知前附表另有规定外，本项目拒绝进口产品参加采购活动，投标人以进口产品进行投标时，将在符合性审查时按照无效投标进行处理。</w:t>
      </w:r>
    </w:p>
    <w:p>
      <w:pPr>
        <w:widowControl/>
        <w:wordWrap w:val="0"/>
        <w:snapToGrid w:val="0"/>
        <w:spacing w:line="360" w:lineRule="auto"/>
        <w:ind w:right="-92" w:rightChars="-44"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5.2 本项目第五部分采购要求中标明“允许采购进口产品”的，采购活动不限制满足招标文件要求的国产产品参与本次采购。</w:t>
      </w:r>
    </w:p>
    <w:p>
      <w:pPr>
        <w:pStyle w:val="5"/>
        <w:numPr>
          <w:ilvl w:val="0"/>
          <w:numId w:val="5"/>
        </w:numPr>
        <w:spacing w:afterLines="100" w:line="500" w:lineRule="exact"/>
        <w:ind w:firstLine="562" w:firstLineChars="200"/>
        <w:rPr>
          <w:rFonts w:ascii="宋体" w:hAnsi="宋体" w:eastAsia="宋体" w:cs="宋体"/>
          <w:szCs w:val="28"/>
        </w:rPr>
      </w:pPr>
      <w:r>
        <w:rPr>
          <w:rFonts w:hint="eastAsia" w:ascii="宋体" w:hAnsi="宋体" w:eastAsia="宋体" w:cs="宋体"/>
          <w:szCs w:val="28"/>
        </w:rPr>
        <w:t>政府采购政策支持</w:t>
      </w:r>
    </w:p>
    <w:p>
      <w:pPr>
        <w:widowControl/>
        <w:wordWrap w:val="0"/>
        <w:snapToGrid w:val="0"/>
        <w:spacing w:line="360" w:lineRule="auto"/>
        <w:ind w:right="-92" w:rightChars="-44"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6.1对列入财政部、国家发改委发布的《节能产品品目清单》且属于应当“强制采购的节能产品”，按照规定实行强制采购。 </w:t>
      </w:r>
    </w:p>
    <w:p>
      <w:pPr>
        <w:widowControl/>
        <w:wordWrap w:val="0"/>
        <w:snapToGrid w:val="0"/>
        <w:spacing w:line="360" w:lineRule="auto"/>
        <w:ind w:right="-92" w:rightChars="-44" w:firstLine="480" w:firstLineChars="200"/>
        <w:rPr>
          <w:rFonts w:ascii="宋体" w:hAnsi="宋体" w:eastAsia="宋体" w:cs="宋体"/>
          <w:kern w:val="0"/>
          <w:sz w:val="24"/>
          <w:szCs w:val="24"/>
        </w:rPr>
      </w:pPr>
      <w:r>
        <w:rPr>
          <w:rFonts w:hint="eastAsia" w:ascii="宋体" w:hAnsi="宋体" w:eastAsia="宋体" w:cs="宋体"/>
          <w:kern w:val="0"/>
          <w:sz w:val="24"/>
          <w:szCs w:val="24"/>
        </w:rPr>
        <w:t>6.2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6.3产品同时属于“非强制采购节能产品”、环境标志产品的，评审时只有其中一项能享受优先待遇（投标人自行选择，并在报价文件中填写相关信息及数据）。   </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rPr>
        <w:t>6.4为发挥政府采购促进中小企业发展的政策功能，西安市财政局制定了《西安市政府采购信用担保及信用融资工作实施方案（试行）》（市财发〔2014〕167），为参与西安市市级政府采购项目的投标人提供政府采购信用担保和融资服务，并按照程序确定了合作的担保机构和商业银行（具体名单见网址：</w:t>
      </w:r>
      <w:r>
        <w:rPr>
          <w:rFonts w:hint="eastAsia" w:ascii="宋体" w:hAnsi="宋体" w:eastAsia="宋体" w:cs="宋体"/>
          <w:kern w:val="0"/>
          <w:sz w:val="24"/>
          <w:szCs w:val="24"/>
        </w:rPr>
        <w:drawing>
          <wp:inline distT="0" distB="0" distL="114300" distR="114300">
            <wp:extent cx="190500" cy="142875"/>
            <wp:effectExtent l="0" t="0" r="0" b="9525"/>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26"/>
                    <a:stretch>
                      <a:fillRect/>
                    </a:stretch>
                  </pic:blipFill>
                  <pic:spPr>
                    <a:xfrm>
                      <a:off x="0" y="0"/>
                      <a:ext cx="190500" cy="142875"/>
                    </a:xfrm>
                    <a:prstGeom prst="rect">
                      <a:avLst/>
                    </a:prstGeom>
                    <a:noFill/>
                    <a:ln w="9525">
                      <a:noFill/>
                    </a:ln>
                  </pic:spPr>
                </pic:pic>
              </a:graphicData>
            </a:graphic>
          </wp:inline>
        </w:drawing>
      </w:r>
      <w:r>
        <w:rPr>
          <w:rFonts w:hint="eastAsia" w:ascii="宋体" w:hAnsi="宋体" w:eastAsia="宋体" w:cs="宋体"/>
          <w:kern w:val="0"/>
          <w:sz w:val="24"/>
          <w:szCs w:val="24"/>
        </w:rPr>
        <w:t>http://xaczj.xa.gov.cn/zfcg/cgfg/5db9054565cbd804f69e97e0.html中《西安市财政局关于进一步做好政府采购信用担保及信用融资工作有关事宜的通知》）。</w:t>
      </w:r>
      <w:bookmarkStart w:id="31" w:name="_Toc7144"/>
      <w:bookmarkStart w:id="32" w:name="_Toc21454"/>
    </w:p>
    <w:p>
      <w:pPr>
        <w:bidi w:val="0"/>
        <w:rPr>
          <w:rFonts w:hint="eastAsia"/>
          <w:lang w:eastAsia="zh-CN"/>
        </w:rPr>
      </w:pPr>
    </w:p>
    <w:p>
      <w:pPr>
        <w:rPr>
          <w:rFonts w:ascii="宋体" w:hAnsi="宋体" w:eastAsia="宋体" w:cs="宋体"/>
          <w:color w:val="0000FF"/>
          <w:kern w:val="0"/>
          <w:sz w:val="24"/>
          <w:szCs w:val="24"/>
        </w:rPr>
      </w:pPr>
      <w:r>
        <w:rPr>
          <w:rFonts w:hint="eastAsia" w:ascii="宋体" w:hAnsi="宋体" w:eastAsia="宋体" w:cs="宋体"/>
          <w:color w:val="0000FF"/>
          <w:kern w:val="0"/>
          <w:sz w:val="24"/>
          <w:szCs w:val="24"/>
        </w:rPr>
        <w:br w:type="page"/>
      </w:r>
    </w:p>
    <w:p>
      <w:pPr>
        <w:pStyle w:val="4"/>
        <w:rPr>
          <w:rFonts w:ascii="宋体" w:hAnsi="宋体" w:cs="宋体"/>
          <w:sz w:val="36"/>
          <w:szCs w:val="36"/>
        </w:rPr>
      </w:pPr>
      <w:bookmarkStart w:id="33" w:name="_Toc8192"/>
      <w:r>
        <w:rPr>
          <w:rFonts w:hint="eastAsia" w:ascii="宋体" w:hAnsi="宋体" w:cs="宋体"/>
          <w:sz w:val="36"/>
          <w:szCs w:val="36"/>
        </w:rPr>
        <w:t>二、招标文件</w:t>
      </w:r>
      <w:bookmarkEnd w:id="31"/>
      <w:bookmarkEnd w:id="32"/>
      <w:bookmarkEnd w:id="33"/>
    </w:p>
    <w:p>
      <w:pPr>
        <w:pStyle w:val="5"/>
        <w:numPr>
          <w:ilvl w:val="0"/>
          <w:numId w:val="8"/>
        </w:numPr>
        <w:rPr>
          <w:rFonts w:ascii="宋体" w:hAnsi="宋体" w:eastAsia="宋体" w:cs="宋体"/>
        </w:rPr>
      </w:pPr>
      <w:bookmarkStart w:id="34" w:name="_Toc17817"/>
      <w:bookmarkStart w:id="35" w:name="_Toc5801"/>
      <w:r>
        <w:rPr>
          <w:rFonts w:hint="eastAsia" w:ascii="宋体" w:hAnsi="宋体" w:eastAsia="宋体" w:cs="宋体"/>
        </w:rPr>
        <w:t>招标文件</w:t>
      </w:r>
      <w:bookmarkEnd w:id="34"/>
      <w:r>
        <w:rPr>
          <w:rFonts w:hint="eastAsia" w:ascii="宋体" w:hAnsi="宋体" w:eastAsia="宋体" w:cs="宋体"/>
        </w:rPr>
        <w:t>的构成</w:t>
      </w:r>
      <w:bookmarkEnd w:id="35"/>
    </w:p>
    <w:p>
      <w:pPr>
        <w:tabs>
          <w:tab w:val="left" w:pos="0"/>
        </w:tabs>
        <w:adjustRightInd w:val="0"/>
        <w:snapToGrid w:val="0"/>
        <w:spacing w:line="500" w:lineRule="exact"/>
        <w:ind w:firstLine="480" w:firstLineChars="200"/>
        <w:jc w:val="left"/>
        <w:rPr>
          <w:rFonts w:ascii="宋体" w:hAnsi="宋体" w:eastAsia="宋体" w:cs="宋体"/>
          <w:sz w:val="24"/>
          <w:szCs w:val="24"/>
        </w:rPr>
      </w:pPr>
      <w:bookmarkStart w:id="36" w:name="_Toc19797"/>
      <w:r>
        <w:rPr>
          <w:rFonts w:hint="eastAsia" w:ascii="宋体" w:hAnsi="宋体" w:eastAsia="宋体" w:cs="宋体"/>
          <w:sz w:val="24"/>
          <w:szCs w:val="24"/>
        </w:rPr>
        <w:t>1.1 招标文件是投标人准备投标文件和参加投标的依据，同时也是评标的重要依据，具有准法律文件性质。本招标文件包括以下内容：</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rPr>
        <w:t>公开招标公告；</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rPr>
        <w:t>投标人须知前附表；</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rPr>
        <w:t>投标人须知；</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rPr>
        <w:t>评审办法；</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lang w:val="en-US" w:eastAsia="zh-CN"/>
        </w:rPr>
        <w:t>商务条款及</w:t>
      </w:r>
      <w:r>
        <w:rPr>
          <w:rFonts w:hint="eastAsia" w:ascii="宋体" w:hAnsi="宋体" w:eastAsia="宋体" w:cs="宋体"/>
          <w:sz w:val="24"/>
          <w:szCs w:val="24"/>
        </w:rPr>
        <w:t>采购要求；</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rPr>
        <w:t>合同条款；</w:t>
      </w:r>
    </w:p>
    <w:p>
      <w:pPr>
        <w:numPr>
          <w:ilvl w:val="0"/>
          <w:numId w:val="9"/>
        </w:numPr>
        <w:tabs>
          <w:tab w:val="left" w:pos="0"/>
        </w:tabs>
        <w:adjustRightInd w:val="0"/>
        <w:snapToGrid w:val="0"/>
        <w:spacing w:line="500" w:lineRule="exact"/>
        <w:jc w:val="left"/>
        <w:rPr>
          <w:rFonts w:ascii="宋体" w:hAnsi="宋体" w:eastAsia="宋体" w:cs="宋体"/>
          <w:sz w:val="24"/>
          <w:szCs w:val="24"/>
        </w:rPr>
      </w:pPr>
      <w:r>
        <w:rPr>
          <w:rFonts w:hint="eastAsia" w:ascii="宋体" w:hAnsi="宋体" w:eastAsia="宋体" w:cs="宋体"/>
          <w:sz w:val="24"/>
          <w:szCs w:val="24"/>
        </w:rPr>
        <w:t>投标文件格式。</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color w:val="000000" w:themeColor="text1"/>
          <w:sz w:val="24"/>
          <w:szCs w:val="24"/>
        </w:rPr>
        <w:t xml:space="preserve">1.2 </w:t>
      </w:r>
      <w:r>
        <w:rPr>
          <w:rFonts w:hint="eastAsia" w:ascii="宋体" w:hAnsi="宋体" w:eastAsia="宋体" w:cs="宋体"/>
          <w:sz w:val="24"/>
          <w:szCs w:val="24"/>
        </w:rPr>
        <w:t>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Style w:val="5"/>
        <w:numPr>
          <w:ilvl w:val="0"/>
          <w:numId w:val="8"/>
        </w:numPr>
        <w:rPr>
          <w:rFonts w:ascii="宋体" w:hAnsi="宋体" w:eastAsia="宋体" w:cs="宋体"/>
        </w:rPr>
      </w:pPr>
      <w:r>
        <w:rPr>
          <w:rFonts w:hint="eastAsia" w:ascii="宋体" w:hAnsi="宋体" w:eastAsia="宋体" w:cs="宋体"/>
        </w:rPr>
        <w:t>招标文件的澄清</w:t>
      </w:r>
      <w:bookmarkEnd w:id="36"/>
    </w:p>
    <w:p>
      <w:pPr>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 任何对招标文件进行询问或要求进行澄清的投标人，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8"/>
        </w:numPr>
        <w:spacing w:line="500" w:lineRule="exact"/>
        <w:ind w:firstLine="562" w:firstLineChars="200"/>
        <w:rPr>
          <w:rFonts w:ascii="宋体" w:hAnsi="宋体" w:eastAsia="宋体" w:cs="宋体"/>
          <w:szCs w:val="28"/>
        </w:rPr>
      </w:pPr>
      <w:bookmarkStart w:id="37" w:name="_Toc6390"/>
      <w:r>
        <w:rPr>
          <w:rFonts w:hint="eastAsia" w:ascii="宋体" w:hAnsi="宋体" w:eastAsia="宋体" w:cs="宋体"/>
          <w:szCs w:val="28"/>
        </w:rPr>
        <w:t>招标文件的修改</w:t>
      </w:r>
      <w:bookmarkEnd w:id="37"/>
    </w:p>
    <w:p>
      <w:pPr>
        <w:tabs>
          <w:tab w:val="left" w:pos="0"/>
        </w:tabs>
        <w:adjustRightInd w:val="0"/>
        <w:snapToGrid w:val="0"/>
        <w:spacing w:line="500" w:lineRule="exact"/>
        <w:ind w:firstLine="480" w:firstLineChars="200"/>
        <w:jc w:val="left"/>
        <w:rPr>
          <w:rFonts w:ascii="宋体" w:hAnsi="宋体" w:eastAsia="宋体" w:cs="宋体"/>
          <w:sz w:val="24"/>
          <w:szCs w:val="24"/>
        </w:rPr>
      </w:pPr>
      <w:bookmarkStart w:id="38" w:name="_Toc31188"/>
      <w:r>
        <w:rPr>
          <w:rFonts w:hint="eastAsia" w:ascii="宋体" w:hAnsi="宋体" w:eastAsia="宋体" w:cs="宋体"/>
          <w:sz w:val="24"/>
          <w:szCs w:val="24"/>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tabs>
          <w:tab w:val="left" w:pos="0"/>
        </w:tabs>
        <w:adjustRightInd w:val="0"/>
        <w:snapToGrid w:val="0"/>
        <w:spacing w:line="500" w:lineRule="exact"/>
        <w:ind w:firstLine="480" w:firstLineChars="200"/>
        <w:jc w:val="left"/>
        <w:rPr>
          <w:rFonts w:ascii="宋体" w:hAnsi="宋体" w:eastAsia="宋体" w:cs="宋体"/>
          <w:b/>
          <w:bCs/>
          <w:color w:val="FF0000"/>
          <w:sz w:val="24"/>
          <w:szCs w:val="24"/>
        </w:rPr>
      </w:pPr>
      <w:r>
        <w:rPr>
          <w:rFonts w:hint="eastAsia" w:ascii="宋体" w:hAnsi="宋体" w:eastAsia="宋体" w:cs="宋体"/>
          <w:sz w:val="24"/>
          <w:szCs w:val="24"/>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Style w:val="5"/>
        <w:keepNext w:val="0"/>
        <w:keepLines w:val="0"/>
        <w:numPr>
          <w:ilvl w:val="0"/>
          <w:numId w:val="8"/>
        </w:numPr>
        <w:spacing w:line="500" w:lineRule="exact"/>
        <w:ind w:firstLine="562" w:firstLineChars="200"/>
        <w:rPr>
          <w:rFonts w:ascii="宋体" w:hAnsi="宋体" w:eastAsia="宋体" w:cs="宋体"/>
          <w:szCs w:val="28"/>
        </w:rPr>
      </w:pPr>
      <w:r>
        <w:rPr>
          <w:rFonts w:hint="eastAsia" w:ascii="宋体" w:hAnsi="宋体" w:eastAsia="宋体" w:cs="宋体"/>
          <w:szCs w:val="28"/>
        </w:rPr>
        <w:t>招标文件的获取</w:t>
      </w:r>
      <w:bookmarkEnd w:id="38"/>
    </w:p>
    <w:p>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投标人必须从代理机构购买招标文件，投标人自行转让或复制招标文件视为无效。招标文件一经售出，一律不退，仅作为本次公开招标使用。</w:t>
      </w:r>
    </w:p>
    <w:p>
      <w:pPr>
        <w:pStyle w:val="5"/>
        <w:numPr>
          <w:ilvl w:val="0"/>
          <w:numId w:val="8"/>
        </w:numPr>
        <w:spacing w:line="500" w:lineRule="exact"/>
        <w:ind w:firstLine="562" w:firstLineChars="200"/>
        <w:rPr>
          <w:rFonts w:ascii="宋体" w:hAnsi="宋体" w:eastAsia="宋体" w:cs="宋体"/>
          <w:szCs w:val="28"/>
        </w:rPr>
      </w:pPr>
      <w:bookmarkStart w:id="39" w:name="_Toc5095"/>
      <w:r>
        <w:rPr>
          <w:rFonts w:hint="eastAsia" w:ascii="宋体" w:hAnsi="宋体" w:eastAsia="宋体" w:cs="宋体"/>
          <w:szCs w:val="28"/>
        </w:rPr>
        <w:t>招标文件的解释权归代理机构</w:t>
      </w:r>
      <w:bookmarkEnd w:id="39"/>
    </w:p>
    <w:p>
      <w:pPr>
        <w:rPr>
          <w:rFonts w:ascii="宋体" w:hAnsi="宋体" w:eastAsia="宋体" w:cs="宋体"/>
        </w:rPr>
      </w:pPr>
      <w:bookmarkStart w:id="40" w:name="_Toc15601"/>
      <w:bookmarkStart w:id="41" w:name="_Toc30368"/>
      <w:r>
        <w:rPr>
          <w:rFonts w:hint="eastAsia" w:ascii="宋体" w:hAnsi="宋体" w:eastAsia="宋体" w:cs="宋体"/>
        </w:rPr>
        <w:br w:type="page"/>
      </w:r>
    </w:p>
    <w:p>
      <w:pPr>
        <w:pStyle w:val="4"/>
        <w:rPr>
          <w:rFonts w:ascii="宋体" w:hAnsi="宋体" w:cs="宋体"/>
          <w:sz w:val="36"/>
          <w:szCs w:val="36"/>
        </w:rPr>
      </w:pPr>
      <w:bookmarkStart w:id="42" w:name="_Toc11947"/>
      <w:r>
        <w:rPr>
          <w:rFonts w:hint="eastAsia" w:ascii="宋体" w:hAnsi="宋体" w:cs="宋体"/>
          <w:sz w:val="36"/>
          <w:szCs w:val="36"/>
        </w:rPr>
        <w:t>三、投标文件</w:t>
      </w:r>
      <w:bookmarkEnd w:id="40"/>
      <w:bookmarkEnd w:id="41"/>
      <w:bookmarkEnd w:id="42"/>
    </w:p>
    <w:p>
      <w:pPr>
        <w:pStyle w:val="5"/>
        <w:numPr>
          <w:ilvl w:val="0"/>
          <w:numId w:val="10"/>
        </w:numPr>
        <w:spacing w:line="500" w:lineRule="exact"/>
        <w:ind w:firstLine="562" w:firstLineChars="200"/>
        <w:rPr>
          <w:rFonts w:ascii="宋体" w:hAnsi="宋体" w:eastAsia="宋体" w:cs="宋体"/>
          <w:szCs w:val="28"/>
        </w:rPr>
      </w:pPr>
      <w:bookmarkStart w:id="43" w:name="_Toc17549"/>
      <w:r>
        <w:rPr>
          <w:rFonts w:hint="eastAsia" w:ascii="宋体" w:hAnsi="宋体" w:eastAsia="宋体" w:cs="宋体"/>
          <w:szCs w:val="28"/>
        </w:rPr>
        <w:t>投标文件的编制</w:t>
      </w:r>
      <w:bookmarkEnd w:id="43"/>
    </w:p>
    <w:p>
      <w:pPr>
        <w:spacing w:line="500" w:lineRule="exact"/>
        <w:ind w:firstLine="480" w:firstLineChars="200"/>
        <w:jc w:val="left"/>
        <w:rPr>
          <w:rFonts w:ascii="宋体" w:hAnsi="宋体" w:eastAsia="宋体" w:cs="宋体"/>
          <w:sz w:val="24"/>
          <w:szCs w:val="24"/>
          <w:highlight w:val="yellow"/>
        </w:rPr>
      </w:pPr>
      <w:r>
        <w:rPr>
          <w:rFonts w:hint="eastAsia" w:ascii="宋体" w:hAnsi="宋体" w:eastAsia="宋体" w:cs="宋体"/>
          <w:sz w:val="24"/>
          <w:szCs w:val="24"/>
        </w:rPr>
        <w:t>1.1 投标文件应根据代理机构发售的招标文件格式和顺序编制。具体内容包括：</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投标函；</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开标一览表；</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分项报价表；</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投标人资质证明资料；</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 xml:space="preserve">商务和技术响应偏离表；  </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技术支持资料；</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投标人业绩一览表；</w:t>
      </w:r>
    </w:p>
    <w:p>
      <w:pPr>
        <w:numPr>
          <w:ilvl w:val="0"/>
          <w:numId w:val="11"/>
        </w:numPr>
        <w:tabs>
          <w:tab w:val="left" w:pos="0"/>
        </w:tabs>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投标人认为有必要说明的其他问题；</w:t>
      </w:r>
    </w:p>
    <w:p>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 投标人须依据招标文件内容和投标文件格式的要求编制投标文件；</w:t>
      </w:r>
    </w:p>
    <w:p>
      <w:pPr>
        <w:widowControl/>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投标文件规格幅面（A4），可采用双面打印，按照招标文件所规定的内容顺序，统一编目、编页码装订，技术文件中的各项表格须按照招标文件第七部分投标文件格式要求制作。由于编排混乱导致投标文件被误读或查找不到，其责任应当由投标人承担。</w:t>
      </w:r>
    </w:p>
    <w:p>
      <w:pPr>
        <w:pStyle w:val="5"/>
        <w:numPr>
          <w:ilvl w:val="0"/>
          <w:numId w:val="10"/>
        </w:numPr>
        <w:rPr>
          <w:rFonts w:ascii="宋体" w:hAnsi="宋体" w:eastAsia="宋体" w:cs="宋体"/>
        </w:rPr>
      </w:pPr>
      <w:bookmarkStart w:id="44" w:name="_Toc27646"/>
      <w:r>
        <w:rPr>
          <w:rFonts w:hint="eastAsia" w:ascii="宋体" w:hAnsi="宋体" w:eastAsia="宋体" w:cs="宋体"/>
        </w:rPr>
        <w:t>投标报价</w:t>
      </w:r>
      <w:bookmarkEnd w:id="44"/>
    </w:p>
    <w:p>
      <w:pPr>
        <w:tabs>
          <w:tab w:val="left" w:pos="0"/>
        </w:tabs>
        <w:spacing w:line="500" w:lineRule="exact"/>
        <w:ind w:firstLine="480" w:firstLineChars="200"/>
        <w:rPr>
          <w:rFonts w:ascii="宋体" w:hAnsi="宋体" w:eastAsia="宋体" w:cs="宋体"/>
          <w:sz w:val="24"/>
          <w:szCs w:val="24"/>
        </w:rPr>
      </w:pPr>
      <w:bookmarkStart w:id="45" w:name="_Toc29200"/>
      <w:r>
        <w:rPr>
          <w:rFonts w:hint="eastAsia" w:ascii="宋体" w:hAnsi="宋体" w:eastAsia="宋体" w:cs="宋体"/>
          <w:sz w:val="24"/>
          <w:szCs w:val="24"/>
        </w:rPr>
        <w:t>2.1 投标人应在投标报价表中标明完成本次招标所要求的货物、服务且验收合格的所有费用，包括服务报价、</w:t>
      </w:r>
      <w:r>
        <w:rPr>
          <w:rFonts w:hint="eastAsia" w:ascii="宋体" w:hAnsi="宋体" w:eastAsia="宋体" w:cs="宋体"/>
          <w:sz w:val="24"/>
          <w:szCs w:val="24"/>
          <w:lang w:val="en-US" w:eastAsia="zh-CN"/>
        </w:rPr>
        <w:t>关税、运输费、</w:t>
      </w:r>
      <w:r>
        <w:rPr>
          <w:rFonts w:hint="eastAsia" w:ascii="宋体" w:hAnsi="宋体" w:eastAsia="宋体" w:cs="宋体"/>
          <w:sz w:val="24"/>
          <w:szCs w:val="24"/>
        </w:rPr>
        <w:t>技术培训费、检测费、人工费、税金及进口产品（如果有）国家按现行税收政策征收的一切税费等。投标报价表中标明本次货物、服务的所有单项价格和总价，任何有选择的报价将不予接受，否则按无效投标处理。</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2.2 投标人应在投标文件中的开标一览表（唱标报告）上，标明所投货物的总报价、交货期、质保期等，并由法定代表人或被授权人代表签署；任何有选择的报价不予接受。</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2.3投标报价表中标的价格，在合同执行过程中，不得以任何理由变更。</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2.4 采用综合评分法的，最低报价不能作为中标的保证。</w:t>
      </w:r>
    </w:p>
    <w:p>
      <w:pPr>
        <w:pStyle w:val="5"/>
        <w:numPr>
          <w:ilvl w:val="0"/>
          <w:numId w:val="10"/>
        </w:numPr>
        <w:spacing w:line="500" w:lineRule="exact"/>
        <w:ind w:firstLine="562" w:firstLineChars="200"/>
        <w:rPr>
          <w:rFonts w:ascii="宋体" w:hAnsi="宋体" w:eastAsia="宋体" w:cs="宋体"/>
          <w:szCs w:val="28"/>
        </w:rPr>
      </w:pPr>
      <w:r>
        <w:rPr>
          <w:rFonts w:hint="eastAsia" w:ascii="宋体" w:hAnsi="宋体" w:eastAsia="宋体" w:cs="宋体"/>
          <w:szCs w:val="28"/>
        </w:rPr>
        <w:t>投标货币</w:t>
      </w:r>
      <w:bookmarkEnd w:id="45"/>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投标人应当根据招标文件的要求和范围，以人民币为投标货币。</w:t>
      </w:r>
    </w:p>
    <w:p>
      <w:pPr>
        <w:pStyle w:val="5"/>
        <w:numPr>
          <w:ilvl w:val="0"/>
          <w:numId w:val="10"/>
        </w:numPr>
        <w:spacing w:line="500" w:lineRule="exact"/>
        <w:ind w:firstLine="562" w:firstLineChars="200"/>
        <w:rPr>
          <w:rFonts w:ascii="宋体" w:hAnsi="宋体" w:eastAsia="宋体" w:cs="宋体"/>
          <w:szCs w:val="28"/>
        </w:rPr>
      </w:pPr>
      <w:bookmarkStart w:id="46" w:name="_Toc19668"/>
      <w:r>
        <w:rPr>
          <w:rFonts w:hint="eastAsia" w:ascii="宋体" w:hAnsi="宋体" w:eastAsia="宋体" w:cs="宋体"/>
          <w:szCs w:val="28"/>
        </w:rPr>
        <w:t>投标有效期</w:t>
      </w:r>
      <w:bookmarkEnd w:id="46"/>
    </w:p>
    <w:p>
      <w:pPr>
        <w:adjustRightInd w:val="0"/>
        <w:snapToGrid w:val="0"/>
        <w:spacing w:line="500" w:lineRule="exact"/>
        <w:ind w:firstLine="480" w:firstLineChars="200"/>
        <w:rPr>
          <w:rFonts w:ascii="宋体" w:hAnsi="宋体" w:eastAsia="宋体" w:cs="宋体"/>
          <w:sz w:val="24"/>
          <w:szCs w:val="24"/>
          <w:highlight w:val="yellow"/>
        </w:rPr>
      </w:pPr>
      <w:r>
        <w:rPr>
          <w:rFonts w:hint="eastAsia" w:ascii="宋体" w:hAnsi="宋体" w:eastAsia="宋体" w:cs="宋体"/>
          <w:sz w:val="24"/>
          <w:szCs w:val="24"/>
        </w:rPr>
        <w:t>投标有效期见投标人须知前附表，无投标有效期或投标有效期短于此规定期限的投标文件，视为无效文件，其投标将被拒绝。</w:t>
      </w:r>
    </w:p>
    <w:p>
      <w:pPr>
        <w:pStyle w:val="5"/>
        <w:numPr>
          <w:ilvl w:val="0"/>
          <w:numId w:val="10"/>
        </w:numPr>
        <w:spacing w:line="500" w:lineRule="exact"/>
        <w:ind w:firstLine="562" w:firstLineChars="200"/>
        <w:rPr>
          <w:rFonts w:ascii="宋体" w:hAnsi="宋体" w:eastAsia="宋体" w:cs="宋体"/>
          <w:szCs w:val="28"/>
        </w:rPr>
      </w:pPr>
      <w:bookmarkStart w:id="47" w:name="_Toc24827"/>
      <w:r>
        <w:rPr>
          <w:rFonts w:hint="eastAsia" w:ascii="宋体" w:hAnsi="宋体" w:eastAsia="宋体" w:cs="宋体"/>
          <w:szCs w:val="28"/>
        </w:rPr>
        <w:t>投标文件的</w:t>
      </w:r>
      <w:r>
        <w:rPr>
          <w:rFonts w:hint="eastAsia" w:ascii="宋体" w:hAnsi="宋体" w:eastAsia="宋体" w:cs="宋体"/>
        </w:rPr>
        <w:t>格式、</w:t>
      </w:r>
      <w:r>
        <w:rPr>
          <w:rFonts w:hint="eastAsia" w:ascii="宋体" w:hAnsi="宋体" w:eastAsia="宋体" w:cs="宋体"/>
          <w:szCs w:val="28"/>
        </w:rPr>
        <w:t>装订、密封和签署</w:t>
      </w:r>
      <w:bookmarkEnd w:id="47"/>
    </w:p>
    <w:p>
      <w:pPr>
        <w:tabs>
          <w:tab w:val="left" w:pos="0"/>
        </w:tabs>
        <w:spacing w:line="360" w:lineRule="auto"/>
        <w:ind w:right="-90" w:rightChars="-43" w:firstLine="480" w:firstLineChars="200"/>
        <w:rPr>
          <w:rFonts w:ascii="宋体" w:hAnsi="宋体" w:eastAsia="宋体" w:cs="宋体"/>
          <w:sz w:val="24"/>
          <w:szCs w:val="24"/>
        </w:rPr>
      </w:pPr>
      <w:r>
        <w:rPr>
          <w:rFonts w:hint="eastAsia" w:ascii="宋体" w:hAnsi="宋体" w:eastAsia="宋体" w:cs="宋体"/>
          <w:sz w:val="24"/>
          <w:szCs w:val="24"/>
        </w:rPr>
        <w:t>5.1投标人须依据招标文件内容和投标文件格式的要求编制投标文件；</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投标文件的正本须打印或用不褪色蓝（黑）墨水（汁）书写，投标文件的打印（</w:t>
      </w:r>
      <w:r>
        <w:rPr>
          <w:rFonts w:hint="eastAsia" w:ascii="宋体" w:hAnsi="宋体" w:eastAsia="宋体" w:cs="宋体"/>
          <w:b/>
          <w:bCs/>
          <w:sz w:val="24"/>
          <w:szCs w:val="24"/>
        </w:rPr>
        <w:t>建议双面打印</w:t>
      </w:r>
      <w:r>
        <w:rPr>
          <w:rFonts w:hint="eastAsia" w:ascii="宋体" w:hAnsi="宋体" w:eastAsia="宋体" w:cs="宋体"/>
          <w:sz w:val="24"/>
          <w:szCs w:val="24"/>
        </w:rPr>
        <w:t>）和书写应清楚工整，任何行间插字、涂改和增删，必须由投标人的法定代表人或其授权代表签字或加盖个人印章，字迹潦草或表达不清或可能导致非唯一理解的投标文件可能视为无效文件；</w:t>
      </w:r>
      <w:r>
        <w:rPr>
          <w:rFonts w:hint="eastAsia" w:ascii="宋体" w:hAnsi="宋体" w:eastAsia="宋体" w:cs="宋体"/>
          <w:b/>
          <w:bCs/>
          <w:sz w:val="24"/>
          <w:szCs w:val="24"/>
        </w:rPr>
        <w:t>所有的副本可以为正本的复印件</w:t>
      </w:r>
      <w:r>
        <w:rPr>
          <w:rFonts w:hint="eastAsia" w:ascii="宋体" w:hAnsi="宋体" w:eastAsia="宋体" w:cs="宋体"/>
          <w:sz w:val="24"/>
          <w:szCs w:val="24"/>
        </w:rPr>
        <w:t>，在每一页清楚标明页码，页码连续。</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5.2 投标文件的装订</w:t>
      </w:r>
    </w:p>
    <w:p>
      <w:pPr>
        <w:tabs>
          <w:tab w:val="left" w:pos="0"/>
        </w:tabs>
        <w:spacing w:line="500" w:lineRule="exact"/>
        <w:ind w:firstLine="480" w:firstLineChars="200"/>
        <w:rPr>
          <w:rFonts w:ascii="宋体" w:hAnsi="宋体" w:eastAsia="宋体" w:cs="宋体"/>
          <w:b/>
          <w:bCs/>
          <w:sz w:val="24"/>
          <w:szCs w:val="24"/>
        </w:rPr>
      </w:pPr>
      <w:r>
        <w:rPr>
          <w:rFonts w:hint="eastAsia" w:ascii="宋体" w:hAnsi="宋体" w:eastAsia="宋体" w:cs="宋体"/>
          <w:sz w:val="24"/>
          <w:szCs w:val="24"/>
        </w:rPr>
        <w:t>投标文件</w:t>
      </w:r>
      <w:r>
        <w:rPr>
          <w:rFonts w:hint="eastAsia" w:ascii="宋体" w:hAnsi="宋体" w:eastAsia="宋体" w:cs="宋体"/>
          <w:b/>
          <w:bCs/>
          <w:sz w:val="24"/>
          <w:szCs w:val="24"/>
        </w:rPr>
        <w:t>正本壹份、副本肆份</w:t>
      </w:r>
      <w:r>
        <w:rPr>
          <w:rFonts w:hint="eastAsia" w:ascii="宋体" w:hAnsi="宋体" w:eastAsia="宋体" w:cs="宋体"/>
          <w:sz w:val="24"/>
          <w:szCs w:val="24"/>
        </w:rPr>
        <w:t>，分别胶装装订成册，且封面须清楚地标明“正本”或“副本”；若正本和副本不符，以正本书面文件为准；同时提供与正本内容一致的</w:t>
      </w:r>
      <w:bookmarkStart w:id="48" w:name="OLE_LINK13"/>
      <w:r>
        <w:rPr>
          <w:rFonts w:hint="eastAsia" w:ascii="宋体" w:hAnsi="宋体" w:eastAsia="宋体" w:cs="宋体"/>
          <w:sz w:val="24"/>
          <w:szCs w:val="24"/>
        </w:rPr>
        <w:t>电子版</w:t>
      </w:r>
      <w:bookmarkEnd w:id="48"/>
      <w:r>
        <w:rPr>
          <w:rFonts w:hint="eastAsia" w:ascii="宋体" w:hAnsi="宋体" w:eastAsia="宋体" w:cs="宋体"/>
          <w:sz w:val="24"/>
          <w:szCs w:val="24"/>
        </w:rPr>
        <w:t>（U盘、</w:t>
      </w:r>
      <w:r>
        <w:rPr>
          <w:rFonts w:hint="eastAsia" w:ascii="宋体" w:hAnsi="宋体" w:eastAsia="宋体" w:cs="宋体"/>
          <w:b/>
          <w:bCs/>
          <w:sz w:val="24"/>
          <w:szCs w:val="24"/>
        </w:rPr>
        <w:t>电子文档应为PDF与WORD格式各一份</w:t>
      </w:r>
      <w:r>
        <w:rPr>
          <w:rFonts w:hint="eastAsia" w:ascii="宋体" w:hAnsi="宋体" w:eastAsia="宋体" w:cs="宋体"/>
          <w:sz w:val="24"/>
          <w:szCs w:val="24"/>
        </w:rPr>
        <w:t>）、开标一览表一份</w:t>
      </w:r>
      <w:r>
        <w:rPr>
          <w:rFonts w:hint="eastAsia" w:ascii="宋体" w:hAnsi="宋体" w:eastAsia="宋体" w:cs="宋体"/>
          <w:b/>
          <w:bCs/>
          <w:sz w:val="24"/>
          <w:szCs w:val="24"/>
        </w:rPr>
        <w:t>（</w:t>
      </w:r>
      <w:r>
        <w:rPr>
          <w:rFonts w:hint="eastAsia" w:ascii="宋体" w:hAnsi="宋体" w:eastAsia="宋体" w:cs="宋体"/>
          <w:sz w:val="24"/>
          <w:szCs w:val="24"/>
        </w:rPr>
        <w:t>用于开标唱标单独提交的“开标一览表”应为原件</w:t>
      </w:r>
      <w:r>
        <w:rPr>
          <w:rFonts w:hint="eastAsia" w:ascii="宋体" w:hAnsi="宋体" w:eastAsia="宋体" w:cs="宋体"/>
          <w:b/>
          <w:bCs/>
          <w:sz w:val="24"/>
          <w:szCs w:val="24"/>
        </w:rPr>
        <w:t>）。</w:t>
      </w:r>
    </w:p>
    <w:p>
      <w:pPr>
        <w:spacing w:line="500" w:lineRule="exact"/>
        <w:ind w:left="420" w:leftChars="200"/>
        <w:jc w:val="left"/>
        <w:rPr>
          <w:rFonts w:ascii="宋体" w:hAnsi="宋体" w:eastAsia="宋体" w:cs="宋体"/>
          <w:sz w:val="24"/>
          <w:szCs w:val="24"/>
        </w:rPr>
      </w:pPr>
      <w:r>
        <w:rPr>
          <w:rFonts w:hint="eastAsia" w:ascii="宋体" w:hAnsi="宋体" w:eastAsia="宋体" w:cs="宋体"/>
          <w:sz w:val="24"/>
          <w:szCs w:val="24"/>
        </w:rPr>
        <w:t>5.3 投标文件的签署</w:t>
      </w:r>
    </w:p>
    <w:p>
      <w:pPr>
        <w:spacing w:line="500" w:lineRule="exact"/>
        <w:ind w:left="420" w:leftChars="200"/>
        <w:jc w:val="left"/>
        <w:rPr>
          <w:rFonts w:ascii="宋体" w:hAnsi="宋体" w:eastAsia="宋体" w:cs="宋体"/>
          <w:b/>
          <w:bCs/>
          <w:kern w:val="0"/>
          <w:sz w:val="24"/>
        </w:rPr>
      </w:pPr>
      <w:r>
        <w:rPr>
          <w:rFonts w:hint="eastAsia" w:ascii="宋体" w:hAnsi="宋体" w:eastAsia="宋体" w:cs="宋体"/>
          <w:b/>
          <w:bCs/>
          <w:kern w:val="0"/>
          <w:sz w:val="24"/>
        </w:rPr>
        <w:t>见投标人须知前附表</w:t>
      </w:r>
    </w:p>
    <w:p>
      <w:pPr>
        <w:spacing w:line="500" w:lineRule="exact"/>
        <w:ind w:left="420" w:leftChars="200"/>
        <w:jc w:val="left"/>
        <w:rPr>
          <w:rFonts w:ascii="宋体" w:hAnsi="宋体" w:eastAsia="宋体" w:cs="宋体"/>
          <w:kern w:val="0"/>
          <w:sz w:val="24"/>
          <w:szCs w:val="24"/>
        </w:rPr>
      </w:pPr>
      <w:r>
        <w:rPr>
          <w:rFonts w:hint="eastAsia" w:ascii="宋体" w:hAnsi="宋体" w:eastAsia="宋体" w:cs="宋体"/>
          <w:kern w:val="0"/>
          <w:sz w:val="24"/>
          <w:szCs w:val="24"/>
        </w:rPr>
        <w:t>5.4 投标文件的密封</w:t>
      </w:r>
    </w:p>
    <w:p>
      <w:pPr>
        <w:tabs>
          <w:tab w:val="left" w:pos="0"/>
        </w:tabs>
        <w:spacing w:line="500" w:lineRule="exact"/>
        <w:ind w:left="479" w:leftChars="228"/>
        <w:rPr>
          <w:rFonts w:hint="eastAsia" w:ascii="宋体" w:hAnsi="宋体" w:eastAsia="宋体" w:cs="宋体"/>
          <w:b/>
          <w:bCs/>
          <w:kern w:val="0"/>
          <w:sz w:val="24"/>
          <w:lang w:eastAsia="zh-CN"/>
        </w:rPr>
      </w:pPr>
      <w:bookmarkStart w:id="49" w:name="_Toc22752"/>
      <w:r>
        <w:rPr>
          <w:rFonts w:hint="eastAsia" w:ascii="宋体" w:hAnsi="宋体" w:eastAsia="宋体" w:cs="宋体"/>
          <w:b/>
          <w:bCs/>
          <w:kern w:val="0"/>
          <w:sz w:val="24"/>
        </w:rPr>
        <w:t>见投标人须知前附表</w:t>
      </w:r>
    </w:p>
    <w:p>
      <w:pPr>
        <w:tabs>
          <w:tab w:val="left" w:pos="0"/>
        </w:tabs>
        <w:spacing w:line="500" w:lineRule="exact"/>
        <w:ind w:left="479" w:leftChars="228"/>
        <w:rPr>
          <w:rFonts w:ascii="宋体" w:hAnsi="宋体" w:eastAsia="宋体" w:cs="宋体"/>
          <w:sz w:val="24"/>
          <w:szCs w:val="24"/>
        </w:rPr>
      </w:pPr>
      <w:r>
        <w:rPr>
          <w:rFonts w:hint="eastAsia" w:ascii="宋体" w:hAnsi="宋体" w:eastAsia="宋体" w:cs="宋体"/>
          <w:sz w:val="24"/>
          <w:szCs w:val="24"/>
        </w:rPr>
        <w:t>5.5本次招标只接受简体中文文字的投标文件；</w:t>
      </w:r>
      <w:r>
        <w:rPr>
          <w:rFonts w:hint="eastAsia" w:ascii="宋体" w:hAnsi="宋体" w:eastAsia="宋体" w:cs="宋体"/>
          <w:b/>
          <w:bCs/>
          <w:sz w:val="24"/>
          <w:szCs w:val="24"/>
        </w:rPr>
        <w:t>如投标文件中出现外文资料，必须配以中文译文，否则，由此引发的一切责任由投标人自负</w:t>
      </w:r>
      <w:r>
        <w:rPr>
          <w:rFonts w:hint="eastAsia" w:ascii="宋体" w:hAnsi="宋体" w:eastAsia="宋体" w:cs="宋体"/>
          <w:sz w:val="24"/>
          <w:szCs w:val="24"/>
        </w:rPr>
        <w:t>。</w:t>
      </w:r>
    </w:p>
    <w:p>
      <w:pPr>
        <w:tabs>
          <w:tab w:val="left" w:pos="0"/>
        </w:tabs>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5.6拒绝接受以电话、传真、电子邮件形式的投标。</w:t>
      </w:r>
    </w:p>
    <w:p>
      <w:pPr>
        <w:pStyle w:val="5"/>
        <w:numPr>
          <w:ilvl w:val="0"/>
          <w:numId w:val="10"/>
        </w:numPr>
        <w:spacing w:line="500" w:lineRule="exact"/>
        <w:ind w:firstLine="562" w:firstLineChars="200"/>
        <w:rPr>
          <w:rFonts w:ascii="宋体" w:hAnsi="宋体" w:eastAsia="宋体" w:cs="宋体"/>
          <w:szCs w:val="28"/>
        </w:rPr>
      </w:pPr>
      <w:r>
        <w:rPr>
          <w:rFonts w:hint="eastAsia" w:ascii="宋体" w:hAnsi="宋体" w:eastAsia="宋体" w:cs="宋体"/>
          <w:szCs w:val="28"/>
        </w:rPr>
        <w:t>知识产权</w:t>
      </w:r>
      <w:bookmarkEnd w:id="49"/>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6.2 采购人享有本项目在实施过程中产生的知识成果及知识产权。</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6.3 投标人如欲在项目实施过程中采用自有知识成果，需在投标文件中声明，并提供相关知识产权证明文件。使用该知识成果后，投标人须提供开发接口和开发手册等技术文档，并承诺提供无限期技术支持，采购人享有永久使用权。</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6.4 如投标人所不拥有的知识产权，则在投标报价中必须包括合法获取该知识产权的相关费用。</w:t>
      </w:r>
    </w:p>
    <w:p>
      <w:pPr>
        <w:rPr>
          <w:rFonts w:ascii="宋体" w:hAnsi="宋体" w:eastAsia="宋体" w:cs="宋体"/>
        </w:rPr>
      </w:pPr>
      <w:bookmarkStart w:id="50" w:name="_Toc3565"/>
      <w:bookmarkStart w:id="51" w:name="_Toc1700"/>
      <w:bookmarkStart w:id="52" w:name="_Toc3736"/>
      <w:r>
        <w:rPr>
          <w:rFonts w:hint="eastAsia" w:ascii="宋体" w:hAnsi="宋体" w:eastAsia="宋体" w:cs="宋体"/>
        </w:rPr>
        <w:br w:type="page"/>
      </w:r>
    </w:p>
    <w:p>
      <w:pPr>
        <w:pStyle w:val="4"/>
        <w:rPr>
          <w:rFonts w:ascii="宋体" w:hAnsi="宋体" w:cs="宋体"/>
          <w:sz w:val="36"/>
          <w:szCs w:val="36"/>
        </w:rPr>
      </w:pPr>
      <w:bookmarkStart w:id="53" w:name="_Toc23157"/>
      <w:r>
        <w:rPr>
          <w:rFonts w:hint="eastAsia" w:ascii="宋体" w:hAnsi="宋体" w:cs="宋体"/>
          <w:sz w:val="36"/>
          <w:szCs w:val="36"/>
        </w:rPr>
        <w:t>四、投标文件的递交</w:t>
      </w:r>
      <w:bookmarkEnd w:id="50"/>
      <w:bookmarkEnd w:id="51"/>
      <w:bookmarkEnd w:id="53"/>
    </w:p>
    <w:bookmarkEnd w:id="52"/>
    <w:p>
      <w:pPr>
        <w:pStyle w:val="5"/>
        <w:numPr>
          <w:ilvl w:val="0"/>
          <w:numId w:val="12"/>
        </w:numPr>
        <w:rPr>
          <w:rFonts w:ascii="宋体" w:hAnsi="宋体" w:eastAsia="宋体" w:cs="宋体"/>
        </w:rPr>
      </w:pPr>
      <w:bookmarkStart w:id="54" w:name="_Toc3685"/>
      <w:r>
        <w:rPr>
          <w:rFonts w:hint="eastAsia" w:ascii="宋体" w:hAnsi="宋体" w:eastAsia="宋体" w:cs="宋体"/>
        </w:rPr>
        <w:t>投标文件递交</w:t>
      </w:r>
      <w:bookmarkEnd w:id="54"/>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1.1 投标人应当在招标文件要求提交投标文件的截止时间前，将投标文件密封送达投标地点。采购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1.3代理机构不接受邮寄的投标文件。</w:t>
      </w:r>
    </w:p>
    <w:p>
      <w:pPr>
        <w:adjustRightInd w:val="0"/>
        <w:snapToGrid w:val="0"/>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1.4 无论投标人中标与否，其投标文件恕不退还。</w:t>
      </w:r>
    </w:p>
    <w:p>
      <w:pPr>
        <w:pStyle w:val="5"/>
        <w:numPr>
          <w:ilvl w:val="0"/>
          <w:numId w:val="12"/>
        </w:numPr>
        <w:rPr>
          <w:rFonts w:ascii="宋体" w:hAnsi="宋体" w:eastAsia="宋体" w:cs="宋体"/>
        </w:rPr>
      </w:pPr>
      <w:bookmarkStart w:id="55" w:name="_Toc12741"/>
      <w:r>
        <w:rPr>
          <w:rFonts w:hint="eastAsia" w:ascii="宋体" w:hAnsi="宋体" w:eastAsia="宋体" w:cs="宋体"/>
        </w:rPr>
        <w:t>投标文件的修改和撤回</w:t>
      </w:r>
      <w:bookmarkEnd w:id="55"/>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2.1 投标人可以在投标截止时间前，对所递交的投标文件进行补充、修改或者撤回，并以书面形式通知采购代理机构（或采购人)。</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2.2 投标人撤回投标的要求应由投标人法定代表人或投标人代表签署，补充、修改投标文件的书面材料，应当按照招标文件要求签署、盖章，作为投标文件的组成部分，在投标截止时间前密封送达开标地点，同时应在封套上标明“修改投标文件(并注明项目编号)”和“开标时启封”字样。</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2.3 在投标截止时间之后，投标人不得对其投标文件进行补充、修改或撤回。</w:t>
      </w:r>
    </w:p>
    <w:p>
      <w:pPr>
        <w:rPr>
          <w:rFonts w:ascii="宋体" w:hAnsi="宋体" w:eastAsia="宋体" w:cs="宋体"/>
        </w:rPr>
      </w:pPr>
      <w:bookmarkStart w:id="56" w:name="_Toc10182"/>
      <w:bookmarkStart w:id="57" w:name="_Toc14415"/>
      <w:bookmarkStart w:id="58" w:name="_Toc27066"/>
      <w:r>
        <w:rPr>
          <w:rFonts w:hint="eastAsia" w:ascii="宋体" w:hAnsi="宋体" w:eastAsia="宋体" w:cs="宋体"/>
        </w:rPr>
        <w:br w:type="page"/>
      </w:r>
    </w:p>
    <w:p>
      <w:pPr>
        <w:pStyle w:val="4"/>
        <w:rPr>
          <w:rFonts w:ascii="宋体" w:hAnsi="宋体" w:cs="宋体"/>
        </w:rPr>
      </w:pPr>
      <w:bookmarkStart w:id="59" w:name="_Toc11298"/>
      <w:r>
        <w:rPr>
          <w:rFonts w:hint="eastAsia" w:ascii="宋体" w:hAnsi="宋体" w:cs="宋体"/>
          <w:sz w:val="36"/>
          <w:szCs w:val="36"/>
        </w:rPr>
        <w:t>五、 开标、评审、定标</w:t>
      </w:r>
      <w:bookmarkEnd w:id="56"/>
      <w:bookmarkEnd w:id="57"/>
      <w:bookmarkEnd w:id="58"/>
      <w:bookmarkEnd w:id="59"/>
    </w:p>
    <w:p>
      <w:pPr>
        <w:pStyle w:val="5"/>
        <w:keepNext w:val="0"/>
        <w:keepLines w:val="0"/>
        <w:numPr>
          <w:ilvl w:val="0"/>
          <w:numId w:val="13"/>
        </w:numPr>
        <w:spacing w:line="500" w:lineRule="exact"/>
        <w:ind w:firstLine="562" w:firstLineChars="200"/>
        <w:rPr>
          <w:rFonts w:ascii="宋体" w:hAnsi="宋体" w:eastAsia="宋体" w:cs="宋体"/>
          <w:szCs w:val="28"/>
        </w:rPr>
      </w:pPr>
      <w:bookmarkStart w:id="60" w:name="_Toc27216"/>
      <w:r>
        <w:rPr>
          <w:rFonts w:hint="eastAsia" w:ascii="宋体" w:hAnsi="宋体" w:eastAsia="宋体" w:cs="宋体"/>
          <w:szCs w:val="28"/>
        </w:rPr>
        <w:t>开标</w:t>
      </w:r>
      <w:bookmarkEnd w:id="60"/>
    </w:p>
    <w:p>
      <w:pPr>
        <w:widowControl/>
        <w:numPr>
          <w:ilvl w:val="1"/>
          <w:numId w:val="14"/>
        </w:numPr>
        <w:tabs>
          <w:tab w:val="left" w:pos="0"/>
        </w:tabs>
        <w:spacing w:line="500" w:lineRule="exact"/>
        <w:ind w:firstLine="480" w:firstLineChars="200"/>
        <w:jc w:val="left"/>
        <w:rPr>
          <w:rFonts w:ascii="宋体" w:hAnsi="宋体" w:eastAsia="宋体" w:cs="宋体"/>
        </w:rPr>
      </w:pPr>
      <w:r>
        <w:rPr>
          <w:rFonts w:hint="eastAsia" w:ascii="宋体" w:hAnsi="宋体" w:eastAsia="宋体" w:cs="宋体"/>
          <w:sz w:val="24"/>
          <w:szCs w:val="24"/>
        </w:rPr>
        <w:t>采购代理机构按招标公告中规定的时间和地点接收投标人递交的投标文件，主持开标会议，邀请投标人参加。投标人不足三家的，不得开标。评标委员会成员不得参加开标活动。</w:t>
      </w:r>
    </w:p>
    <w:p>
      <w:pPr>
        <w:widowControl/>
        <w:numPr>
          <w:ilvl w:val="1"/>
          <w:numId w:val="14"/>
        </w:numPr>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开标时，由投标人或者其推选的代表检查投标文件的密封情况；经确认无误后，由采购代理机构工作人员当众拆封，宣布投标人名称、投标价格和招标文件规定的需要宣布的其他内容。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widowControl/>
        <w:numPr>
          <w:ilvl w:val="1"/>
          <w:numId w:val="14"/>
        </w:numPr>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代理机构指定专人负责将投标人的名称、投标项目名称、投标价格等开标过程进行记录，由参加开标的各投标人代表和相关工作人员签字确认，并存档备案。投标人未参加开标或未签字确认的，视同认可开标结果。 </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1.4开标时，投标文件中出现下列情况，修正原则为：</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投标文件中开标一览表（报价表）内容与投标文件中相应内容不一致的，以开标一览表（报价表）为准；</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单价金额小数点或者百分比有明显错位的，以开标一览表的总价为准，并修改单价；</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投标文件正本与副本不一致的，以正本为准；</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 xml:space="preserve">报价金额精确到小数点后两位，不进行四舍五入； </w:t>
      </w:r>
    </w:p>
    <w:p>
      <w:pPr>
        <w:numPr>
          <w:ilvl w:val="0"/>
          <w:numId w:val="15"/>
        </w:numPr>
        <w:spacing w:line="500" w:lineRule="exact"/>
        <w:jc w:val="left"/>
        <w:rPr>
          <w:rFonts w:ascii="宋体" w:hAnsi="宋体" w:eastAsia="宋体" w:cs="宋体"/>
          <w:sz w:val="24"/>
          <w:szCs w:val="24"/>
        </w:rPr>
      </w:pPr>
      <w:r>
        <w:rPr>
          <w:rFonts w:hint="eastAsia" w:ascii="宋体" w:hAnsi="宋体" w:eastAsia="宋体" w:cs="宋体"/>
          <w:sz w:val="24"/>
          <w:szCs w:val="24"/>
        </w:rPr>
        <w:t>投标文件单独密封递交的开标一览表与正本不一致的，以单独密封递交的开标一览表为准；</w:t>
      </w:r>
    </w:p>
    <w:p>
      <w:pPr>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同时出现两种以上不一致的，按照前款规定的顺序修正。修正后的报价按照《政府采购货物和服务招标投标管理办法》第五十一条第二款的规定经投标人确认后产生约束力，投标人不确认的，其投标无效。</w:t>
      </w:r>
    </w:p>
    <w:p>
      <w:pPr>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1.5投标人代表对开标过程和开标记录有疑义，以及认为采购人、采购代理机构相关工作人员有需要回避的情形的，应当场提出询问或者回避申请。</w:t>
      </w:r>
    </w:p>
    <w:p>
      <w:pPr>
        <w:pStyle w:val="5"/>
        <w:keepNext w:val="0"/>
        <w:keepLines w:val="0"/>
        <w:numPr>
          <w:ilvl w:val="0"/>
          <w:numId w:val="13"/>
        </w:numPr>
        <w:spacing w:line="500" w:lineRule="exact"/>
        <w:ind w:firstLine="562" w:firstLineChars="200"/>
        <w:rPr>
          <w:rFonts w:ascii="宋体" w:hAnsi="宋体" w:eastAsia="宋体" w:cs="宋体"/>
          <w:szCs w:val="28"/>
        </w:rPr>
      </w:pPr>
      <w:bookmarkStart w:id="61" w:name="_Toc380336750"/>
      <w:bookmarkStart w:id="62" w:name="_Toc20569"/>
      <w:bookmarkStart w:id="63" w:name="_Toc801"/>
      <w:bookmarkStart w:id="64" w:name="_Toc358364344"/>
      <w:r>
        <w:rPr>
          <w:rFonts w:hint="eastAsia" w:ascii="宋体" w:hAnsi="宋体" w:eastAsia="宋体" w:cs="宋体"/>
          <w:szCs w:val="28"/>
        </w:rPr>
        <w:t>评标委员会</w:t>
      </w:r>
      <w:bookmarkEnd w:id="61"/>
      <w:bookmarkEnd w:id="62"/>
      <w:bookmarkEnd w:id="63"/>
      <w:bookmarkEnd w:id="64"/>
    </w:p>
    <w:p>
      <w:pPr>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2.1</w:t>
      </w:r>
      <w:r>
        <w:rPr>
          <w:rFonts w:hint="eastAsia" w:ascii="宋体" w:hAnsi="宋体" w:eastAsia="宋体" w:cs="宋体"/>
          <w:sz w:val="24"/>
          <w:szCs w:val="24"/>
        </w:rPr>
        <w:t>为</w:t>
      </w:r>
      <w:r>
        <w:rPr>
          <w:rFonts w:hint="eastAsia" w:ascii="宋体" w:hAnsi="宋体" w:eastAsia="宋体" w:cs="宋体"/>
          <w:kern w:val="0"/>
          <w:sz w:val="24"/>
          <w:szCs w:val="24"/>
        </w:rPr>
        <w:t>确保评标工作公开、公平、公正，依法成立评标委员会。 评标委员会由采购人代表和评审专家组成，成员人数应当为5人（含）以上单数，其中评审专家不得少于成员总数的三分之二。评标委员会成员应当遵守并履行下列责任和义务：</w:t>
      </w:r>
    </w:p>
    <w:p>
      <w:pPr>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rPr>
        <w:t>2.1.1遵纪守</w:t>
      </w:r>
      <w:r>
        <w:rPr>
          <w:rFonts w:hint="eastAsia" w:ascii="宋体" w:hAnsi="宋体" w:eastAsia="宋体" w:cs="宋体"/>
          <w:sz w:val="24"/>
          <w:szCs w:val="24"/>
        </w:rPr>
        <w:t>法，客观、公正、认真负责地履行职责，审查投标文件是否符合招标文件的要求，并做出评价；</w:t>
      </w:r>
    </w:p>
    <w:p>
      <w:pPr>
        <w:spacing w:line="360" w:lineRule="auto"/>
        <w:ind w:left="420" w:firstLine="240" w:firstLineChars="100"/>
        <w:jc w:val="left"/>
        <w:rPr>
          <w:rFonts w:ascii="宋体" w:hAnsi="宋体" w:eastAsia="宋体" w:cs="宋体"/>
          <w:sz w:val="24"/>
          <w:szCs w:val="24"/>
        </w:rPr>
      </w:pPr>
      <w:r>
        <w:rPr>
          <w:rFonts w:hint="eastAsia" w:ascii="宋体" w:hAnsi="宋体" w:eastAsia="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eastAsia="宋体" w:cs="宋体"/>
          <w:sz w:val="24"/>
          <w:szCs w:val="24"/>
        </w:rPr>
      </w:pPr>
      <w:r>
        <w:rPr>
          <w:rFonts w:hint="eastAsia" w:ascii="宋体" w:hAnsi="宋体" w:eastAsia="宋体" w:cs="宋体"/>
          <w:sz w:val="24"/>
          <w:szCs w:val="24"/>
        </w:rPr>
        <w:t>2.1.3要求投标人对投标文件有关事项作出解释或澄清；</w:t>
      </w:r>
    </w:p>
    <w:p>
      <w:pPr>
        <w:spacing w:line="360" w:lineRule="auto"/>
        <w:ind w:firstLine="660" w:firstLineChars="275"/>
        <w:jc w:val="left"/>
        <w:rPr>
          <w:rFonts w:ascii="宋体" w:hAnsi="宋体" w:eastAsia="宋体" w:cs="宋体"/>
          <w:sz w:val="24"/>
          <w:szCs w:val="24"/>
        </w:rPr>
      </w:pPr>
      <w:r>
        <w:rPr>
          <w:rFonts w:hint="eastAsia" w:ascii="宋体" w:hAnsi="宋体" w:eastAsia="宋体" w:cs="宋体"/>
          <w:sz w:val="24"/>
          <w:szCs w:val="24"/>
        </w:rPr>
        <w:t>2.1.4对投标文件进行比较和评价，确定中标候选人名单，对评审意见承担个人责任；</w:t>
      </w:r>
    </w:p>
    <w:p>
      <w:pPr>
        <w:spacing w:line="360" w:lineRule="auto"/>
        <w:ind w:left="420" w:firstLine="240" w:firstLineChars="100"/>
        <w:jc w:val="left"/>
        <w:rPr>
          <w:rFonts w:ascii="宋体" w:hAnsi="宋体" w:eastAsia="宋体" w:cs="宋体"/>
          <w:sz w:val="24"/>
          <w:szCs w:val="24"/>
        </w:rPr>
      </w:pPr>
      <w:r>
        <w:rPr>
          <w:rFonts w:hint="eastAsia" w:ascii="宋体" w:hAnsi="宋体" w:eastAsia="宋体" w:cs="宋体"/>
          <w:sz w:val="24"/>
          <w:szCs w:val="24"/>
        </w:rPr>
        <w:t>2.1.5对评标过程和结果以及投标人的商业秘密保密；</w:t>
      </w:r>
    </w:p>
    <w:p>
      <w:pPr>
        <w:spacing w:line="360" w:lineRule="auto"/>
        <w:ind w:left="420" w:firstLine="240" w:firstLineChars="100"/>
        <w:jc w:val="left"/>
        <w:rPr>
          <w:rFonts w:ascii="宋体" w:hAnsi="宋体" w:eastAsia="宋体" w:cs="宋体"/>
          <w:sz w:val="24"/>
          <w:szCs w:val="24"/>
        </w:rPr>
      </w:pPr>
      <w:r>
        <w:rPr>
          <w:rFonts w:hint="eastAsia" w:ascii="宋体" w:hAnsi="宋体" w:eastAsia="宋体" w:cs="宋体"/>
          <w:sz w:val="24"/>
          <w:szCs w:val="24"/>
        </w:rPr>
        <w:t>2.1.6参与评标结果报告的起草；</w:t>
      </w:r>
    </w:p>
    <w:p>
      <w:pPr>
        <w:spacing w:line="360" w:lineRule="auto"/>
        <w:ind w:left="420" w:firstLine="240" w:firstLineChars="100"/>
        <w:jc w:val="left"/>
        <w:rPr>
          <w:rFonts w:ascii="宋体" w:hAnsi="宋体" w:eastAsia="宋体" w:cs="宋体"/>
        </w:rPr>
      </w:pPr>
      <w:r>
        <w:rPr>
          <w:rFonts w:hint="eastAsia" w:ascii="宋体" w:hAnsi="宋体" w:eastAsia="宋体" w:cs="宋体"/>
          <w:sz w:val="24"/>
          <w:szCs w:val="24"/>
        </w:rPr>
        <w:t>2.1.7配合采购人、代理机构答复投标人提出的质疑，配合财政部门处理投诉工作；</w:t>
      </w:r>
    </w:p>
    <w:p>
      <w:pPr>
        <w:spacing w:line="360" w:lineRule="auto"/>
        <w:ind w:firstLine="420" w:firstLineChars="175"/>
        <w:jc w:val="left"/>
        <w:rPr>
          <w:rFonts w:ascii="宋体" w:hAnsi="宋体" w:eastAsia="宋体" w:cs="宋体"/>
          <w:kern w:val="0"/>
          <w:sz w:val="24"/>
          <w:szCs w:val="24"/>
        </w:rPr>
      </w:pPr>
      <w:r>
        <w:rPr>
          <w:rFonts w:hint="eastAsia" w:ascii="宋体" w:hAnsi="宋体" w:eastAsia="宋体" w:cs="宋体"/>
          <w:sz w:val="24"/>
          <w:szCs w:val="24"/>
        </w:rPr>
        <w:t xml:space="preserve">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   </w:t>
      </w:r>
    </w:p>
    <w:p>
      <w:pPr>
        <w:pStyle w:val="5"/>
        <w:numPr>
          <w:ilvl w:val="0"/>
          <w:numId w:val="13"/>
        </w:numPr>
        <w:spacing w:line="500" w:lineRule="exact"/>
        <w:ind w:firstLine="562" w:firstLineChars="200"/>
        <w:rPr>
          <w:rFonts w:ascii="宋体" w:hAnsi="宋体" w:eastAsia="宋体" w:cs="宋体"/>
          <w:szCs w:val="28"/>
        </w:rPr>
      </w:pPr>
      <w:bookmarkStart w:id="65" w:name="_Toc385958808"/>
      <w:bookmarkStart w:id="66" w:name="_Toc386129876"/>
      <w:bookmarkStart w:id="67" w:name="_Toc27940"/>
      <w:bookmarkStart w:id="68" w:name="_Toc28085"/>
      <w:r>
        <w:rPr>
          <w:rFonts w:hint="eastAsia" w:ascii="宋体" w:hAnsi="宋体" w:eastAsia="宋体" w:cs="宋体"/>
          <w:szCs w:val="28"/>
        </w:rPr>
        <w:t>投标文件初审</w:t>
      </w:r>
      <w:bookmarkEnd w:id="65"/>
      <w:bookmarkEnd w:id="66"/>
      <w:bookmarkEnd w:id="67"/>
      <w:bookmarkEnd w:id="68"/>
    </w:p>
    <w:p>
      <w:pPr>
        <w:overflowPunct w:val="0"/>
        <w:adjustRightInd w:val="0"/>
        <w:snapToGrid w:val="0"/>
        <w:spacing w:line="500" w:lineRule="exact"/>
        <w:ind w:left="420"/>
        <w:rPr>
          <w:rFonts w:ascii="宋体" w:hAnsi="宋体" w:eastAsia="宋体" w:cs="宋体"/>
          <w:kern w:val="0"/>
          <w:sz w:val="24"/>
          <w:szCs w:val="24"/>
        </w:rPr>
      </w:pPr>
      <w:bookmarkStart w:id="69" w:name="_Toc17705"/>
      <w:r>
        <w:rPr>
          <w:rFonts w:hint="eastAsia" w:ascii="宋体" w:hAnsi="宋体" w:eastAsia="宋体" w:cs="宋体"/>
          <w:kern w:val="0"/>
          <w:sz w:val="24"/>
          <w:szCs w:val="24"/>
        </w:rPr>
        <w:t xml:space="preserve"> 3.1 投标人的资格性审查</w:t>
      </w:r>
    </w:p>
    <w:p>
      <w:pPr>
        <w:overflowPunct w:val="0"/>
        <w:adjustRightInd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按照《中华人民共和国政府采购法》及实施条例和《政府采购货物和服务招标投标管理办法》（中华人民共和国财政部令第87号）的规定，资格审查由采购代理机构或采购人对投标人的资格证明文件进行审查，</w:t>
      </w:r>
      <w:r>
        <w:rPr>
          <w:rFonts w:hint="eastAsia" w:ascii="宋体" w:hAnsi="宋体" w:eastAsia="宋体" w:cs="宋体"/>
          <w:b/>
          <w:bCs/>
          <w:kern w:val="0"/>
          <w:sz w:val="24"/>
          <w:szCs w:val="24"/>
        </w:rPr>
        <w:t>投标人应按照招标文件第二部分投标人须知前附表8、资格要求提交资格证明材料，以确保投标人是否具备相应资格。</w:t>
      </w:r>
      <w:r>
        <w:rPr>
          <w:rFonts w:hint="eastAsia" w:ascii="宋体" w:hAnsi="宋体" w:eastAsia="宋体" w:cs="宋体"/>
          <w:kern w:val="0"/>
          <w:sz w:val="24"/>
          <w:szCs w:val="24"/>
        </w:rPr>
        <w:t xml:space="preserve">未通过资格审查的投标人不得进入评标，其投标将被认定为无效。 </w:t>
      </w:r>
    </w:p>
    <w:p>
      <w:pPr>
        <w:overflowPunct w:val="0"/>
        <w:adjustRightInd w:val="0"/>
        <w:snapToGrid w:val="0"/>
        <w:spacing w:line="500" w:lineRule="exact"/>
        <w:ind w:left="420"/>
        <w:rPr>
          <w:rFonts w:ascii="宋体" w:hAnsi="宋体" w:eastAsia="宋体" w:cs="宋体"/>
          <w:kern w:val="0"/>
          <w:sz w:val="24"/>
          <w:szCs w:val="24"/>
        </w:rPr>
      </w:pPr>
      <w:r>
        <w:rPr>
          <w:rFonts w:hint="eastAsia" w:ascii="宋体" w:hAnsi="宋体" w:eastAsia="宋体" w:cs="宋体"/>
          <w:kern w:val="0"/>
          <w:sz w:val="24"/>
          <w:szCs w:val="24"/>
        </w:rPr>
        <w:t xml:space="preserve"> 3.2 投标文件符合性审查 </w:t>
      </w:r>
    </w:p>
    <w:p>
      <w:pPr>
        <w:overflowPunct w:val="0"/>
        <w:adjustRightInd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下列情况有一项不满足者（但不限于）不得进入下一轮评审：</w:t>
      </w:r>
    </w:p>
    <w:tbl>
      <w:tblPr>
        <w:tblStyle w:val="27"/>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423"/>
        <w:gridCol w:w="8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restart"/>
            <w:vAlign w:val="center"/>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符合性</w:t>
            </w:r>
          </w:p>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审查</w:t>
            </w:r>
          </w:p>
        </w:tc>
        <w:tc>
          <w:tcPr>
            <w:tcW w:w="423"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1</w:t>
            </w:r>
          </w:p>
        </w:tc>
        <w:tc>
          <w:tcPr>
            <w:tcW w:w="8025"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500" w:lineRule="exact"/>
              <w:rPr>
                <w:rFonts w:ascii="宋体" w:hAnsi="宋体" w:eastAsia="宋体" w:cs="宋体"/>
                <w:kern w:val="0"/>
                <w:szCs w:val="21"/>
              </w:rPr>
            </w:pPr>
          </w:p>
        </w:tc>
        <w:tc>
          <w:tcPr>
            <w:tcW w:w="423"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2</w:t>
            </w:r>
          </w:p>
        </w:tc>
        <w:tc>
          <w:tcPr>
            <w:tcW w:w="8025"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交货期、</w:t>
            </w:r>
            <w:r>
              <w:rPr>
                <w:rFonts w:hint="eastAsia" w:ascii="宋体" w:hAnsi="宋体" w:eastAsia="宋体" w:cs="宋体"/>
                <w:kern w:val="0"/>
                <w:szCs w:val="21"/>
                <w:highlight w:val="none"/>
              </w:rPr>
              <w:t>使用有效期是否</w:t>
            </w:r>
            <w:r>
              <w:rPr>
                <w:rFonts w:hint="eastAsia" w:ascii="宋体" w:hAnsi="宋体" w:eastAsia="宋体" w:cs="宋体"/>
                <w:kern w:val="0"/>
                <w:szCs w:val="21"/>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500" w:lineRule="exact"/>
              <w:rPr>
                <w:rFonts w:ascii="宋体" w:hAnsi="宋体" w:eastAsia="宋体" w:cs="宋体"/>
                <w:kern w:val="0"/>
                <w:szCs w:val="21"/>
              </w:rPr>
            </w:pPr>
          </w:p>
        </w:tc>
        <w:tc>
          <w:tcPr>
            <w:tcW w:w="423"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3</w:t>
            </w:r>
          </w:p>
        </w:tc>
        <w:tc>
          <w:tcPr>
            <w:tcW w:w="8025"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响应文件签字、盖章、装订是否满足招标文件要求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1" w:type="dxa"/>
            <w:vMerge w:val="continue"/>
          </w:tcPr>
          <w:p>
            <w:pPr>
              <w:overflowPunct w:val="0"/>
              <w:adjustRightInd w:val="0"/>
              <w:snapToGrid w:val="0"/>
              <w:spacing w:line="500" w:lineRule="exact"/>
              <w:rPr>
                <w:rFonts w:ascii="宋体" w:hAnsi="宋体" w:eastAsia="宋体" w:cs="宋体"/>
                <w:kern w:val="0"/>
                <w:szCs w:val="21"/>
              </w:rPr>
            </w:pPr>
          </w:p>
        </w:tc>
        <w:tc>
          <w:tcPr>
            <w:tcW w:w="423"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4</w:t>
            </w:r>
          </w:p>
        </w:tc>
        <w:tc>
          <w:tcPr>
            <w:tcW w:w="8025" w:type="dxa"/>
          </w:tcPr>
          <w:p>
            <w:pPr>
              <w:overflowPunct w:val="0"/>
              <w:adjustRightInd w:val="0"/>
              <w:snapToGrid w:val="0"/>
              <w:spacing w:line="500" w:lineRule="exact"/>
              <w:rPr>
                <w:rFonts w:ascii="宋体" w:hAnsi="宋体" w:eastAsia="宋体" w:cs="宋体"/>
                <w:kern w:val="0"/>
                <w:szCs w:val="21"/>
              </w:rPr>
            </w:pPr>
            <w:r>
              <w:rPr>
                <w:rFonts w:hint="eastAsia" w:ascii="宋体" w:hAnsi="宋体" w:eastAsia="宋体" w:cs="宋体"/>
                <w:kern w:val="0"/>
                <w:szCs w:val="21"/>
              </w:rPr>
              <w:t>投标有效期是否满足招标文件要求</w:t>
            </w:r>
          </w:p>
        </w:tc>
      </w:tr>
    </w:tbl>
    <w:p>
      <w:pPr>
        <w:overflowPunct w:val="0"/>
        <w:adjustRightInd w:val="0"/>
        <w:snapToGrid w:val="0"/>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 3.3 经过对投标人及投标文件审查，出现下列情况者（但不限于），视为未响应招标文件实质性要求，其投标文件按无效投标处理：</w:t>
      </w:r>
    </w:p>
    <w:p>
      <w:pPr>
        <w:numPr>
          <w:ilvl w:val="0"/>
          <w:numId w:val="16"/>
        </w:numPr>
        <w:spacing w:line="360" w:lineRule="auto"/>
        <w:ind w:firstLine="480" w:firstLineChars="200"/>
        <w:rPr>
          <w:rFonts w:ascii="宋体" w:hAnsi="宋体" w:eastAsia="宋体" w:cs="宋体"/>
          <w:sz w:val="24"/>
        </w:rPr>
      </w:pPr>
      <w:r>
        <w:rPr>
          <w:rFonts w:hint="eastAsia" w:ascii="宋体" w:hAnsi="宋体" w:eastAsia="宋体" w:cs="宋体"/>
          <w:sz w:val="24"/>
        </w:rPr>
        <w:t>投标人未经过正常渠道购买招标文件，或投标人名称与购买招标文件时登记的投标人名称不符的；</w:t>
      </w:r>
    </w:p>
    <w:p>
      <w:pPr>
        <w:numPr>
          <w:ilvl w:val="0"/>
          <w:numId w:val="16"/>
        </w:numPr>
        <w:spacing w:line="360" w:lineRule="auto"/>
        <w:ind w:firstLine="480" w:firstLineChars="200"/>
        <w:rPr>
          <w:rFonts w:ascii="宋体" w:hAnsi="宋体" w:eastAsia="宋体" w:cs="宋体"/>
          <w:sz w:val="24"/>
        </w:rPr>
      </w:pPr>
      <w:r>
        <w:rPr>
          <w:rFonts w:hint="eastAsia" w:ascii="宋体" w:hAnsi="宋体" w:eastAsia="宋体" w:cs="宋体"/>
          <w:sz w:val="24"/>
        </w:rPr>
        <w:t>投标人针对同一项目递交两份或多份内容不同的投标文件，未书面声明哪一份是有效的或出现选择性报价的；</w:t>
      </w:r>
    </w:p>
    <w:p>
      <w:pPr>
        <w:numPr>
          <w:ilvl w:val="0"/>
          <w:numId w:val="16"/>
        </w:numPr>
        <w:spacing w:line="360" w:lineRule="auto"/>
        <w:ind w:firstLine="480" w:firstLineChars="200"/>
        <w:rPr>
          <w:rFonts w:ascii="宋体" w:hAnsi="宋体" w:eastAsia="宋体" w:cs="宋体"/>
          <w:sz w:val="24"/>
        </w:rPr>
      </w:pPr>
      <w:r>
        <w:rPr>
          <w:rFonts w:hint="eastAsia" w:ascii="宋体" w:hAnsi="宋体" w:eastAsia="宋体" w:cs="宋体"/>
          <w:sz w:val="24"/>
        </w:rPr>
        <w:t>投标人未按招标文件要求提供产品的技术参数及产品供货渠道不明确的；</w:t>
      </w:r>
    </w:p>
    <w:p>
      <w:pPr>
        <w:numPr>
          <w:ilvl w:val="0"/>
          <w:numId w:val="16"/>
        </w:numPr>
        <w:spacing w:line="360" w:lineRule="auto"/>
        <w:ind w:firstLine="480" w:firstLineChars="200"/>
        <w:rPr>
          <w:rFonts w:ascii="宋体" w:hAnsi="宋体" w:eastAsia="宋体" w:cs="宋体"/>
          <w:sz w:val="24"/>
        </w:rPr>
      </w:pPr>
      <w:r>
        <w:rPr>
          <w:rFonts w:hint="eastAsia" w:ascii="宋体" w:hAnsi="宋体" w:eastAsia="宋体" w:cs="宋体"/>
          <w:sz w:val="24"/>
        </w:rPr>
        <w:t>投标报价出现漏项或货物数量与要求不符的；</w:t>
      </w:r>
    </w:p>
    <w:p>
      <w:pPr>
        <w:numPr>
          <w:ilvl w:val="0"/>
          <w:numId w:val="16"/>
        </w:numPr>
        <w:spacing w:line="360" w:lineRule="auto"/>
        <w:ind w:firstLine="480" w:firstLineChars="200"/>
        <w:rPr>
          <w:rFonts w:ascii="宋体" w:hAnsi="宋体" w:eastAsia="宋体" w:cs="宋体"/>
          <w:sz w:val="24"/>
        </w:rPr>
      </w:pPr>
      <w:r>
        <w:rPr>
          <w:rFonts w:hint="eastAsia" w:ascii="宋体" w:hAnsi="宋体" w:eastAsia="宋体" w:cs="宋体"/>
          <w:sz w:val="24"/>
        </w:rPr>
        <w:t>经评标委员会一致认定所投产品的技术参数、性能指标与招标文件要求出现重大负偏差的；或者提供虚假证明（包括第三方的虚假证明），除按无效文件处理外，还将按照政府采购法的有关规定进行处罚；</w:t>
      </w:r>
    </w:p>
    <w:p>
      <w:pPr>
        <w:spacing w:line="500" w:lineRule="exact"/>
        <w:ind w:firstLine="480" w:firstLineChars="200"/>
        <w:rPr>
          <w:rFonts w:ascii="宋体" w:hAnsi="宋体" w:eastAsia="宋体" w:cs="宋体"/>
          <w:sz w:val="24"/>
        </w:rPr>
      </w:pPr>
      <w:r>
        <w:rPr>
          <w:rFonts w:hint="eastAsia" w:ascii="宋体" w:hAnsi="宋体" w:eastAsia="宋体" w:cs="宋体"/>
          <w:sz w:val="24"/>
        </w:rPr>
        <w:t>（6）如澄清、补正、说明的内容与投标文件内容有重大相悖或矛盾，将被认定为无效投标。</w:t>
      </w:r>
    </w:p>
    <w:p>
      <w:pPr>
        <w:spacing w:line="500" w:lineRule="exact"/>
        <w:ind w:firstLine="660" w:firstLineChars="275"/>
        <w:rPr>
          <w:rFonts w:ascii="宋体" w:hAnsi="宋体" w:eastAsia="宋体" w:cs="宋体"/>
          <w:sz w:val="24"/>
          <w:szCs w:val="24"/>
        </w:rPr>
      </w:pPr>
      <w:r>
        <w:rPr>
          <w:rFonts w:hint="eastAsia" w:ascii="宋体" w:hAnsi="宋体" w:eastAsia="宋体" w:cs="宋体"/>
          <w:sz w:val="24"/>
          <w:szCs w:val="24"/>
        </w:rPr>
        <w:t>3.4根据《政府采购货物和服务招标投标管理办法》相关规定，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候选人推荐资格；评审得分相同的，由采购人或者采购人委托评标委员会按照报价得分最高的方式确定一个投标人获得中标候选人推荐资格。</w:t>
      </w:r>
    </w:p>
    <w:p>
      <w:pPr>
        <w:spacing w:line="500" w:lineRule="exact"/>
        <w:ind w:firstLine="562" w:firstLineChars="200"/>
        <w:rPr>
          <w:rFonts w:ascii="宋体" w:hAnsi="宋体" w:eastAsia="宋体" w:cs="宋体"/>
          <w:b/>
          <w:sz w:val="28"/>
          <w:szCs w:val="28"/>
        </w:rPr>
      </w:pPr>
      <w:r>
        <w:rPr>
          <w:rFonts w:hint="eastAsia" w:ascii="宋体" w:hAnsi="宋体" w:eastAsia="宋体" w:cs="宋体"/>
          <w:b/>
          <w:sz w:val="28"/>
          <w:szCs w:val="28"/>
        </w:rPr>
        <w:t>4、投标文件澄清</w:t>
      </w:r>
      <w:bookmarkEnd w:id="69"/>
    </w:p>
    <w:p>
      <w:pPr>
        <w:overflowPunct w:val="0"/>
        <w:adjustRightInd w:val="0"/>
        <w:snapToGrid w:val="0"/>
        <w:spacing w:line="500" w:lineRule="exact"/>
        <w:ind w:firstLine="480" w:firstLineChars="200"/>
        <w:rPr>
          <w:rFonts w:ascii="宋体" w:hAnsi="宋体" w:eastAsia="宋体" w:cs="宋体"/>
          <w:sz w:val="24"/>
          <w:szCs w:val="24"/>
        </w:rPr>
      </w:pPr>
      <w:bookmarkStart w:id="70" w:name="_Toc8353"/>
      <w:r>
        <w:rPr>
          <w:rFonts w:hint="eastAsia" w:ascii="宋体" w:hAnsi="宋体" w:eastAsia="宋体" w:cs="宋体"/>
          <w:sz w:val="24"/>
          <w:szCs w:val="24"/>
        </w:rPr>
        <w:t>4.1 在评标期间,采购代理机构可根据评标委员会对其投标文件有疑义不清楚的内容，要求投标人对其投标文件进行澄清。</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4.2 投标人必须按照评标委员会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投标人将自行承担评标委员会视其投标无效的风险。 </w:t>
      </w:r>
    </w:p>
    <w:p>
      <w:pPr>
        <w:spacing w:line="50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4.3 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投标。</w:t>
      </w:r>
    </w:p>
    <w:p>
      <w:pPr>
        <w:pStyle w:val="5"/>
        <w:ind w:left="420"/>
        <w:rPr>
          <w:rFonts w:ascii="宋体" w:hAnsi="宋体" w:eastAsia="宋体" w:cs="宋体"/>
        </w:rPr>
      </w:pPr>
      <w:r>
        <w:rPr>
          <w:rFonts w:hint="eastAsia" w:ascii="宋体" w:hAnsi="宋体" w:eastAsia="宋体" w:cs="宋体"/>
        </w:rPr>
        <w:t>5、评标</w:t>
      </w:r>
      <w:bookmarkEnd w:id="70"/>
    </w:p>
    <w:p>
      <w:pPr>
        <w:spacing w:line="500" w:lineRule="exact"/>
        <w:ind w:firstLine="480" w:firstLineChars="200"/>
        <w:jc w:val="left"/>
        <w:rPr>
          <w:rFonts w:ascii="宋体" w:hAnsi="宋体" w:eastAsia="宋体" w:cs="宋体"/>
          <w:sz w:val="24"/>
          <w:szCs w:val="24"/>
        </w:rPr>
      </w:pPr>
      <w:bookmarkStart w:id="71" w:name="_Toc12947"/>
      <w:r>
        <w:rPr>
          <w:rFonts w:hint="eastAsia" w:ascii="宋体" w:hAnsi="宋体" w:eastAsia="宋体" w:cs="宋体"/>
          <w:sz w:val="24"/>
          <w:szCs w:val="24"/>
        </w:rPr>
        <w:t>5.1评标委员会有权对在开标、评标过程中出现的一切问题，根据《中华人民共和国政府采购法》和《政府采购货物和服务招标投标管理办法》的条款，本着公开、公平、公正的原则进行处理。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5.2采用综合评分法：采取逐项分步评审方式，每一步评审不符合者，不进入下一步评审，全部评审合格的投标人由评标委员会按照公开招标文件中第四部分评分标准规定的各项因素进行比较、自主打分、综合评审。评标委员会将评审得分汇总后，按评标总得分由高到低汇总排序，推荐1～3名中标候选人；若有两个或两个以上投标人得分相同，投标人名次按报价得分高低排序；得分且投标报价相同的，按技术指标优劣顺序排列，并填报评标报告。</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5.5 评标结果汇总完成后，除下列情形外，任何人不得修改评标结果：</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（一）分值汇总计算错误的；</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（二）分项评分超出评分标准范围的；</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（三）评标委员会成员对客观评审因素评分不一致的；</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（四）经评标委员会认定评分畸高、畸低的。</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ind w:left="420"/>
        <w:rPr>
          <w:rFonts w:ascii="宋体" w:hAnsi="宋体" w:eastAsia="宋体" w:cs="宋体"/>
        </w:rPr>
      </w:pPr>
      <w:r>
        <w:rPr>
          <w:rFonts w:hint="eastAsia" w:ascii="宋体" w:hAnsi="宋体" w:eastAsia="宋体" w:cs="宋体"/>
        </w:rPr>
        <w:t>6、定标</w:t>
      </w:r>
      <w:bookmarkEnd w:id="71"/>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6.1代理机构在评标结束后1个工作日内将评标报告送达采购单位，采购单位在收到评标报告后4个工作日内，按照评标报告中推荐的中标候选人顺序确认第一中标候选人为中标单位，同时书面复函代理机构；</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6.2代理机构收到采购单位“定标复函”后1个工作日内，在财政部门指定的政府采购信息媒体上发布中标公告，并向中标人发出“中标通知书”。</w:t>
      </w:r>
    </w:p>
    <w:p>
      <w:pPr>
        <w:pStyle w:val="12"/>
        <w:rPr>
          <w:rFonts w:ascii="宋体" w:hAnsi="宋体" w:eastAsia="宋体" w:cs="宋体"/>
        </w:rPr>
      </w:pPr>
    </w:p>
    <w:p>
      <w:pPr>
        <w:rPr>
          <w:rFonts w:ascii="宋体" w:hAnsi="宋体" w:eastAsia="宋体" w:cs="宋体"/>
        </w:rPr>
      </w:pPr>
      <w:bookmarkStart w:id="72" w:name="_Toc19972"/>
      <w:bookmarkStart w:id="73" w:name="_Toc25308"/>
      <w:bookmarkStart w:id="74" w:name="_Toc3364"/>
      <w:r>
        <w:rPr>
          <w:rFonts w:hint="eastAsia" w:ascii="宋体" w:hAnsi="宋体" w:eastAsia="宋体" w:cs="宋体"/>
        </w:rPr>
        <w:br w:type="page"/>
      </w:r>
    </w:p>
    <w:p>
      <w:pPr>
        <w:pStyle w:val="4"/>
        <w:rPr>
          <w:rFonts w:ascii="宋体" w:hAnsi="宋体" w:cs="宋体"/>
        </w:rPr>
      </w:pPr>
      <w:bookmarkStart w:id="75" w:name="_Toc25259"/>
      <w:r>
        <w:rPr>
          <w:rFonts w:hint="eastAsia" w:ascii="宋体" w:hAnsi="宋体" w:cs="宋体"/>
          <w:sz w:val="36"/>
          <w:szCs w:val="36"/>
        </w:rPr>
        <w:t>六、签订合同</w:t>
      </w:r>
      <w:bookmarkEnd w:id="72"/>
      <w:bookmarkEnd w:id="73"/>
      <w:bookmarkEnd w:id="74"/>
      <w:bookmarkEnd w:id="75"/>
    </w:p>
    <w:p>
      <w:pPr>
        <w:spacing w:line="360" w:lineRule="auto"/>
        <w:ind w:firstLine="420" w:firstLineChars="175"/>
        <w:jc w:val="left"/>
        <w:rPr>
          <w:rFonts w:ascii="宋体" w:hAnsi="宋体" w:eastAsia="宋体" w:cs="宋体"/>
          <w:sz w:val="24"/>
          <w:szCs w:val="24"/>
        </w:rPr>
      </w:pPr>
      <w:r>
        <w:rPr>
          <w:rFonts w:hint="eastAsia" w:ascii="宋体" w:hAnsi="宋体" w:eastAsia="宋体" w:cs="宋体"/>
          <w:sz w:val="24"/>
          <w:szCs w:val="24"/>
        </w:rPr>
        <w:t>1、中标后，中标人与采购人洽谈合同条款，并签订供货合同，同时送代理机构归档，招标文件及中标人的投标文件均作为合同的组成部分。</w:t>
      </w:r>
    </w:p>
    <w:p>
      <w:pPr>
        <w:spacing w:line="360" w:lineRule="auto"/>
        <w:ind w:firstLine="420" w:firstLineChars="175"/>
        <w:jc w:val="left"/>
        <w:rPr>
          <w:rFonts w:ascii="宋体" w:hAnsi="宋体" w:eastAsia="宋体" w:cs="宋体"/>
          <w:sz w:val="24"/>
          <w:szCs w:val="24"/>
        </w:rPr>
      </w:pPr>
      <w:r>
        <w:rPr>
          <w:rFonts w:hint="eastAsia" w:ascii="宋体" w:hAnsi="宋体" w:eastAsia="宋体" w:cs="宋体"/>
          <w:sz w:val="24"/>
          <w:szCs w:val="24"/>
        </w:rPr>
        <w:t>2、所签订的合同不得对招标文件和中标人投标文件作实质性修改。</w:t>
      </w:r>
    </w:p>
    <w:p>
      <w:pPr>
        <w:spacing w:line="360" w:lineRule="auto"/>
        <w:ind w:firstLine="420" w:firstLineChars="175"/>
        <w:jc w:val="left"/>
        <w:rPr>
          <w:rFonts w:ascii="宋体" w:hAnsi="宋体" w:eastAsia="宋体" w:cs="宋体"/>
          <w:sz w:val="24"/>
          <w:szCs w:val="24"/>
        </w:rPr>
      </w:pPr>
      <w:r>
        <w:rPr>
          <w:rFonts w:hint="eastAsia" w:ascii="宋体" w:hAnsi="宋体" w:eastAsia="宋体" w:cs="宋体"/>
          <w:sz w:val="24"/>
          <w:szCs w:val="24"/>
        </w:rPr>
        <w:t>3、招标文件、中标人的投标文件及澄清文件等，均作为合同的附件，是签订合同的依据。</w:t>
      </w:r>
    </w:p>
    <w:p>
      <w:pPr>
        <w:spacing w:line="360" w:lineRule="auto"/>
        <w:jc w:val="left"/>
        <w:rPr>
          <w:rFonts w:ascii="宋体" w:hAnsi="宋体" w:eastAsia="宋体" w:cs="宋体"/>
          <w:sz w:val="24"/>
          <w:szCs w:val="24"/>
        </w:rPr>
      </w:pPr>
      <w:r>
        <w:rPr>
          <w:rFonts w:hint="eastAsia" w:ascii="宋体" w:hAnsi="宋体" w:eastAsia="宋体" w:cs="宋体"/>
          <w:sz w:val="24"/>
          <w:szCs w:val="24"/>
        </w:rPr>
        <w:t xml:space="preserve">    4、根据需要，代理机构应协助采购人监督、协调和处理履约过程中出现的问题。</w:t>
      </w:r>
    </w:p>
    <w:p>
      <w:pPr>
        <w:spacing w:line="360" w:lineRule="auto"/>
        <w:ind w:firstLine="480"/>
        <w:jc w:val="left"/>
        <w:rPr>
          <w:rFonts w:ascii="宋体" w:hAnsi="宋体" w:eastAsia="宋体" w:cs="宋体"/>
          <w:sz w:val="24"/>
          <w:szCs w:val="24"/>
        </w:rPr>
      </w:pPr>
      <w:r>
        <w:rPr>
          <w:rFonts w:hint="eastAsia" w:ascii="宋体" w:hAnsi="宋体" w:eastAsia="宋体" w:cs="宋体"/>
          <w:sz w:val="24"/>
          <w:szCs w:val="24"/>
        </w:rPr>
        <w:t>5、西安市财政局政府采购管理处在合同履行期间以及履行期后，可以随时检查项目的执行情况，对采购标准、采购内容进行调查核实，并对发现的问题进行处理。</w:t>
      </w:r>
    </w:p>
    <w:p>
      <w:pPr>
        <w:pStyle w:val="4"/>
        <w:rPr>
          <w:rFonts w:ascii="宋体" w:hAnsi="宋体" w:cs="宋体"/>
          <w:sz w:val="36"/>
          <w:szCs w:val="36"/>
        </w:rPr>
      </w:pPr>
      <w:bookmarkStart w:id="76" w:name="_Toc26132"/>
      <w:bookmarkStart w:id="77" w:name="_Toc2796"/>
      <w:bookmarkStart w:id="78" w:name="_Toc28110"/>
      <w:bookmarkStart w:id="79" w:name="_Toc31826"/>
      <w:r>
        <w:rPr>
          <w:rFonts w:hint="eastAsia" w:ascii="宋体" w:hAnsi="宋体" w:cs="宋体"/>
          <w:sz w:val="36"/>
          <w:szCs w:val="36"/>
        </w:rPr>
        <w:t>七、代理服务费</w:t>
      </w:r>
      <w:bookmarkEnd w:id="76"/>
      <w:bookmarkEnd w:id="77"/>
      <w:bookmarkEnd w:id="78"/>
      <w:bookmarkEnd w:id="79"/>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参照（计价格[2002]1980号）文件规定收费标准收取，由中标人在领取中标通知书时向代理机构缴纳代理服务费，不足6000元按6000元收取 </w:t>
      </w:r>
    </w:p>
    <w:p>
      <w:pPr>
        <w:spacing w:line="360" w:lineRule="auto"/>
        <w:ind w:firstLine="480" w:firstLineChars="200"/>
        <w:jc w:val="left"/>
        <w:rPr>
          <w:rFonts w:ascii="宋体" w:hAnsi="宋体" w:eastAsia="宋体" w:cs="宋体"/>
          <w:sz w:val="28"/>
          <w:szCs w:val="28"/>
        </w:rPr>
      </w:pPr>
      <w:r>
        <w:rPr>
          <w:rFonts w:hint="eastAsia" w:ascii="宋体" w:hAnsi="宋体" w:eastAsia="宋体" w:cs="宋体"/>
          <w:sz w:val="24"/>
          <w:szCs w:val="24"/>
        </w:rPr>
        <w:t>投标人将招标代理服务费计入投标报价但不单独列明，中标单位在领取中标通知书前，须向采购代理机构一次性支付招标代理服务费；代理服务费以转账、电汇或现金等形式交纳</w:t>
      </w:r>
      <w:r>
        <w:rPr>
          <w:rFonts w:hint="eastAsia" w:ascii="宋体" w:hAnsi="宋体" w:eastAsia="宋体" w:cs="宋体"/>
          <w:sz w:val="28"/>
          <w:szCs w:val="28"/>
        </w:rPr>
        <w:t>。</w:t>
      </w:r>
    </w:p>
    <w:p>
      <w:pPr>
        <w:pStyle w:val="12"/>
        <w:numPr>
          <w:ilvl w:val="0"/>
          <w:numId w:val="17"/>
        </w:numPr>
        <w:jc w:val="center"/>
        <w:outlineLvl w:val="1"/>
        <w:rPr>
          <w:rFonts w:ascii="宋体" w:hAnsi="宋体" w:eastAsia="宋体" w:cs="宋体"/>
          <w:b/>
          <w:sz w:val="36"/>
          <w:szCs w:val="36"/>
        </w:rPr>
      </w:pPr>
      <w:bookmarkStart w:id="80" w:name="_Toc30661"/>
      <w:r>
        <w:rPr>
          <w:rFonts w:hint="eastAsia" w:ascii="宋体" w:hAnsi="宋体" w:eastAsia="宋体" w:cs="宋体"/>
          <w:b/>
          <w:sz w:val="36"/>
          <w:szCs w:val="36"/>
        </w:rPr>
        <w:t>履约验收</w:t>
      </w:r>
      <w:bookmarkEnd w:id="80"/>
    </w:p>
    <w:p>
      <w:p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政府采购合同的履行、违约责任和解决争议的方法等适用《中华人民共和国民法典》。采购人按照政府采购合同规定的技术、服务、安全标准组织对投标人履约情况进行验收，并出具验收书。</w:t>
      </w:r>
    </w:p>
    <w:p>
      <w:pPr>
        <w:pStyle w:val="4"/>
        <w:rPr>
          <w:rFonts w:ascii="宋体" w:hAnsi="宋体" w:cs="宋体"/>
        </w:rPr>
      </w:pPr>
      <w:bookmarkStart w:id="81" w:name="_Toc27554"/>
      <w:bookmarkStart w:id="82" w:name="_Toc12124"/>
      <w:bookmarkStart w:id="83" w:name="_Toc3298"/>
      <w:bookmarkStart w:id="84" w:name="_Toc12904"/>
      <w:r>
        <w:rPr>
          <w:rFonts w:hint="eastAsia" w:ascii="宋体" w:hAnsi="宋体" w:cs="宋体"/>
          <w:sz w:val="36"/>
          <w:szCs w:val="36"/>
        </w:rPr>
        <w:t>九、质疑和投诉</w:t>
      </w:r>
      <w:bookmarkEnd w:id="81"/>
      <w:bookmarkEnd w:id="82"/>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9.1投标人认为招标文件、采购过程和中标结果使自己的权益受到损害的，可以在知道或者应知其权益受到损害之日起七个工作日内，以书面原件形式向采购人或采购代理机构提出质疑，投标人</w:t>
      </w:r>
      <w:r>
        <w:rPr>
          <w:rFonts w:hint="eastAsia" w:ascii="宋体" w:hAnsi="宋体" w:eastAsia="宋体" w:cs="宋体"/>
          <w:color w:val="333333"/>
          <w:sz w:val="24"/>
          <w:szCs w:val="24"/>
          <w:shd w:val="clear" w:color="auto" w:fill="FFFFFF"/>
        </w:rPr>
        <w:t>应该在法定质疑期内一次性提出针对同一采购程序环节的质疑，</w:t>
      </w:r>
      <w:r>
        <w:rPr>
          <w:rFonts w:hint="eastAsia" w:ascii="宋体" w:hAnsi="宋体" w:eastAsia="宋体" w:cs="宋体"/>
          <w:sz w:val="24"/>
          <w:szCs w:val="24"/>
        </w:rPr>
        <w:t>逾期质疑无效。</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9.2 质疑文件应当包括下列主要内容：</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1）质疑投标人和相关投标人的名称、地址、联系人及联系电话等；</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2）质疑项目及编号、质疑事项；</w:t>
      </w:r>
    </w:p>
    <w:p>
      <w:pPr>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4）提出质疑的日期。</w:t>
      </w:r>
    </w:p>
    <w:p>
      <w:pPr>
        <w:spacing w:line="360" w:lineRule="auto"/>
        <w:ind w:left="19" w:leftChars="9" w:firstLine="458" w:firstLineChars="191"/>
        <w:rPr>
          <w:rFonts w:ascii="宋体" w:hAnsi="宋体" w:eastAsia="宋体" w:cs="宋体"/>
          <w:sz w:val="24"/>
          <w:szCs w:val="24"/>
        </w:rPr>
      </w:pPr>
      <w:r>
        <w:rPr>
          <w:rFonts w:hint="eastAsia" w:ascii="宋体" w:hAnsi="宋体" w:eastAsia="宋体" w:cs="宋体"/>
          <w:sz w:val="24"/>
          <w:szCs w:val="24"/>
        </w:rPr>
        <w:t>9.3 质疑函应当署名。质疑投标人为自然人的，应当由本人签字；质疑投标人为法人或者其他组织的，应当由法定代表人或者主要负责人签字盖章并加盖公章。</w:t>
      </w:r>
    </w:p>
    <w:p>
      <w:pPr>
        <w:spacing w:line="360" w:lineRule="auto"/>
        <w:ind w:left="19" w:leftChars="9" w:firstLine="458" w:firstLineChars="191"/>
        <w:rPr>
          <w:rFonts w:ascii="宋体" w:hAnsi="宋体" w:eastAsia="宋体" w:cs="宋体"/>
          <w:sz w:val="24"/>
          <w:szCs w:val="24"/>
        </w:rPr>
      </w:pPr>
      <w:r>
        <w:rPr>
          <w:rFonts w:hint="eastAsia" w:ascii="宋体" w:hAnsi="宋体" w:eastAsia="宋体" w:cs="宋体"/>
          <w:sz w:val="24"/>
          <w:szCs w:val="24"/>
        </w:rPr>
        <w:t>9.4 投标人质疑应当有明确的请求和必要的证明材料。</w:t>
      </w:r>
      <w:r>
        <w:rPr>
          <w:rFonts w:hint="eastAsia" w:ascii="宋体" w:hAnsi="宋体" w:eastAsia="宋体" w:cs="宋体"/>
          <w:color w:val="000000" w:themeColor="text1"/>
          <w:sz w:val="24"/>
          <w:szCs w:val="24"/>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eastAsia="宋体" w:cs="宋体"/>
          <w:sz w:val="24"/>
          <w:szCs w:val="24"/>
        </w:rPr>
        <w:t>其作出解释说明。对捏造事实、滥用维权扰乱采购秩序的恶意质疑者，将依法处理。</w:t>
      </w:r>
    </w:p>
    <w:p>
      <w:pPr>
        <w:spacing w:line="360" w:lineRule="auto"/>
        <w:ind w:left="19" w:leftChars="9" w:firstLine="458" w:firstLineChars="191"/>
        <w:rPr>
          <w:rFonts w:ascii="宋体" w:hAnsi="宋体" w:eastAsia="宋体" w:cs="宋体"/>
          <w:sz w:val="24"/>
          <w:szCs w:val="24"/>
        </w:rPr>
      </w:pPr>
      <w:r>
        <w:rPr>
          <w:rFonts w:hint="eastAsia" w:ascii="宋体" w:hAnsi="宋体" w:eastAsia="宋体" w:cs="宋体"/>
          <w:sz w:val="24"/>
          <w:szCs w:val="24"/>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left="19" w:leftChars="9" w:firstLine="458" w:firstLineChars="191"/>
        <w:rPr>
          <w:rFonts w:ascii="宋体" w:hAnsi="宋体" w:eastAsia="宋体" w:cs="宋体"/>
          <w:b/>
          <w:color w:val="000000" w:themeColor="text1"/>
          <w:sz w:val="24"/>
          <w:szCs w:val="24"/>
        </w:rPr>
      </w:pPr>
      <w:r>
        <w:rPr>
          <w:rFonts w:hint="eastAsia" w:ascii="宋体" w:hAnsi="宋体" w:eastAsia="宋体" w:cs="宋体"/>
          <w:color w:val="000000" w:themeColor="text1"/>
          <w:sz w:val="24"/>
          <w:szCs w:val="24"/>
        </w:rPr>
        <w:t>9.6质疑投标人对采购人、采购代理机构的质疑答复不满意，或者采购人、采购代理机构未在规定期限内作出答复的，可以在答复期满后15个工作日内向采购人的同级政府采购监督管理部门提起投诉。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9.7 质疑受理部门：陕西万泽招标有限公司。</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9.8 提交质疑文件地点：西安市西关正街英达大厦1507室。</w:t>
      </w:r>
    </w:p>
    <w:p>
      <w:pPr>
        <w:tabs>
          <w:tab w:val="left" w:pos="0"/>
          <w:tab w:val="left" w:pos="600"/>
          <w:tab w:val="left" w:pos="4700"/>
        </w:tabs>
        <w:autoSpaceDE w:val="0"/>
        <w:autoSpaceDN w:val="0"/>
        <w:spacing w:line="360" w:lineRule="auto"/>
        <w:ind w:left="599" w:leftChars="228" w:hanging="120" w:hangingChars="50"/>
        <w:textAlignment w:val="bottom"/>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9.9 本次采购活动中，采购代理机构对质疑回复等文件的送达方式为现场取件。</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9.10 质疑函应当使用中文。质疑函范本详见财政部制定的范本即招标文件附件六。</w:t>
      </w:r>
    </w:p>
    <w:p>
      <w:pPr>
        <w:pStyle w:val="3"/>
        <w:rPr>
          <w:rFonts w:ascii="宋体" w:hAnsi="宋体" w:cs="宋体"/>
        </w:rPr>
        <w:sectPr>
          <w:headerReference r:id="rId9" w:type="default"/>
          <w:footerReference r:id="rId10" w:type="default"/>
          <w:pgSz w:w="11906" w:h="16838"/>
          <w:pgMar w:top="1440" w:right="1304" w:bottom="1440" w:left="1304" w:header="851" w:footer="992" w:gutter="0"/>
          <w:cols w:space="0" w:num="1"/>
          <w:docGrid w:type="lines" w:linePitch="325" w:charSpace="0"/>
        </w:sectPr>
      </w:pPr>
    </w:p>
    <w:bookmarkEnd w:id="2"/>
    <w:bookmarkEnd w:id="3"/>
    <w:bookmarkEnd w:id="83"/>
    <w:bookmarkEnd w:id="84"/>
    <w:p>
      <w:pPr>
        <w:pStyle w:val="3"/>
        <w:rPr>
          <w:rFonts w:ascii="宋体" w:hAnsi="宋体" w:cs="宋体"/>
        </w:rPr>
      </w:pPr>
      <w:bookmarkStart w:id="85" w:name="_Toc24351"/>
      <w:bookmarkStart w:id="86" w:name="_Toc15136"/>
      <w:bookmarkStart w:id="87" w:name="_Toc19586"/>
      <w:bookmarkStart w:id="88" w:name="_Toc473"/>
      <w:bookmarkStart w:id="89" w:name="_Toc262"/>
      <w:r>
        <w:rPr>
          <w:rFonts w:hint="eastAsia" w:ascii="宋体" w:hAnsi="宋体" w:cs="宋体"/>
        </w:rPr>
        <w:t>第四部分  评审办法</w:t>
      </w:r>
      <w:bookmarkEnd w:id="85"/>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本次评标采用综合评分法，综合评分因素的主要因素为价格、技术、业绩、服务等以及对招标文件的响应程度。每一投标人的最终得分为所有评委评分的算数平均值。</w:t>
      </w:r>
    </w:p>
    <w:p>
      <w:pPr>
        <w:jc w:val="center"/>
        <w:rPr>
          <w:rFonts w:ascii="宋体" w:hAnsi="宋体" w:eastAsia="宋体" w:cs="宋体"/>
        </w:rPr>
      </w:pPr>
      <w:r>
        <w:rPr>
          <w:rFonts w:hint="eastAsia" w:ascii="宋体" w:hAnsi="宋体" w:eastAsia="宋体" w:cs="宋体"/>
        </w:rPr>
        <w:t>第一包</w:t>
      </w:r>
    </w:p>
    <w:tbl>
      <w:tblPr>
        <w:tblStyle w:val="26"/>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4"/>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评审项</w:t>
            </w:r>
          </w:p>
        </w:tc>
        <w:tc>
          <w:tcPr>
            <w:tcW w:w="854" w:type="dxa"/>
            <w:noWrap/>
            <w:vAlign w:val="center"/>
          </w:tcPr>
          <w:p>
            <w:pPr>
              <w:jc w:val="left"/>
              <w:rPr>
                <w:rFonts w:ascii="宋体" w:hAnsi="宋体" w:eastAsia="宋体" w:cs="宋体"/>
                <w:color w:val="000000"/>
                <w:sz w:val="22"/>
              </w:rPr>
            </w:pPr>
            <w:r>
              <w:rPr>
                <w:rFonts w:hint="eastAsia" w:ascii="宋体" w:hAnsi="宋体" w:eastAsia="宋体" w:cs="宋体"/>
                <w:color w:val="000000"/>
                <w:sz w:val="22"/>
              </w:rPr>
              <w:t>分值100分</w:t>
            </w:r>
          </w:p>
        </w:tc>
        <w:tc>
          <w:tcPr>
            <w:tcW w:w="7776" w:type="dxa"/>
            <w:noWrap/>
            <w:vAlign w:val="center"/>
          </w:tcPr>
          <w:p>
            <w:pPr>
              <w:jc w:val="center"/>
              <w:rPr>
                <w:rFonts w:ascii="宋体" w:hAnsi="宋体" w:eastAsia="宋体" w:cs="宋体"/>
                <w:color w:val="000000"/>
                <w:sz w:val="22"/>
              </w:rPr>
            </w:pPr>
            <w:r>
              <w:rPr>
                <w:rFonts w:hint="eastAsia" w:ascii="宋体" w:hAnsi="宋体" w:eastAsia="宋体" w:cs="宋体"/>
                <w:color w:val="000000"/>
                <w:sz w:val="22"/>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报价</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30分</w:t>
            </w:r>
          </w:p>
        </w:tc>
        <w:tc>
          <w:tcPr>
            <w:tcW w:w="7776" w:type="dxa"/>
            <w:noWrap/>
            <w:vAlign w:val="center"/>
          </w:tcPr>
          <w:p>
            <w:pPr>
              <w:rPr>
                <w:rFonts w:ascii="宋体" w:hAnsi="宋体" w:eastAsia="宋体" w:cs="宋体"/>
                <w:color w:val="000000"/>
                <w:sz w:val="22"/>
              </w:rPr>
            </w:pPr>
            <w:r>
              <w:rPr>
                <w:rFonts w:hint="eastAsia" w:ascii="宋体" w:hAnsi="宋体" w:eastAsia="宋体" w:cs="宋体"/>
                <w:color w:val="000000"/>
                <w:sz w:val="22"/>
              </w:rPr>
              <w:t>经初审合格的投标人，其投标报价为有效报价。</w:t>
            </w:r>
          </w:p>
          <w:p>
            <w:pPr>
              <w:rPr>
                <w:rFonts w:ascii="宋体" w:hAnsi="宋体" w:eastAsia="宋体" w:cs="宋体"/>
                <w:color w:val="000000"/>
                <w:sz w:val="22"/>
              </w:rPr>
            </w:pPr>
            <w:r>
              <w:rPr>
                <w:rFonts w:hint="eastAsia" w:ascii="宋体" w:hAnsi="宋体" w:eastAsia="宋体" w:cs="宋体"/>
                <w:color w:val="000000"/>
                <w:sz w:val="22"/>
              </w:rPr>
              <w:t>评标基准价：即满足采购文件要求且报价最低的为评标基准价。</w:t>
            </w:r>
          </w:p>
          <w:p>
            <w:pPr>
              <w:rPr>
                <w:rFonts w:ascii="宋体" w:hAnsi="宋体" w:eastAsia="宋体" w:cs="宋体"/>
                <w:color w:val="000000"/>
                <w:sz w:val="22"/>
              </w:rPr>
            </w:pPr>
            <w:r>
              <w:rPr>
                <w:rFonts w:hint="eastAsia" w:ascii="宋体" w:hAnsi="宋体" w:eastAsia="宋体" w:cs="宋体"/>
                <w:color w:val="000000"/>
                <w:sz w:val="22"/>
              </w:rPr>
              <w:t>其他投标人的价格分统一按照下列公式计算。</w:t>
            </w:r>
          </w:p>
          <w:p>
            <w:pPr>
              <w:rPr>
                <w:rFonts w:ascii="宋体" w:hAnsi="宋体" w:eastAsia="宋体" w:cs="宋体"/>
                <w:color w:val="000000"/>
                <w:sz w:val="22"/>
              </w:rPr>
            </w:pPr>
            <w:r>
              <w:rPr>
                <w:rFonts w:hint="eastAsia" w:ascii="宋体" w:hAnsi="宋体" w:eastAsia="宋体" w:cs="宋体"/>
                <w:color w:val="000000"/>
                <w:sz w:val="22"/>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技术指标、功能及配置</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37分</w:t>
            </w:r>
          </w:p>
        </w:tc>
        <w:tc>
          <w:tcPr>
            <w:tcW w:w="7776" w:type="dxa"/>
            <w:noWrap/>
            <w:vAlign w:val="center"/>
          </w:tcPr>
          <w:p>
            <w:pPr>
              <w:rPr>
                <w:rFonts w:ascii="宋体" w:hAnsi="宋体" w:eastAsia="宋体" w:cs="宋体"/>
                <w:color w:val="000000"/>
                <w:sz w:val="22"/>
              </w:rPr>
            </w:pPr>
            <w:r>
              <w:rPr>
                <w:rFonts w:hint="eastAsia" w:ascii="宋体" w:hAnsi="宋体" w:eastAsia="宋体" w:cs="宋体"/>
                <w:color w:val="000000"/>
                <w:sz w:val="22"/>
              </w:rPr>
              <w:t>投标产品的技术参数、配置和功能需求（37分）。评审依据为生产厂家出具的、相应的功能证明材料（包括但不限于测试报告、官网和功能截图等）及响应产品技术参数偏离表等；</w:t>
            </w:r>
          </w:p>
          <w:p>
            <w:pPr>
              <w:rPr>
                <w:rFonts w:ascii="宋体" w:hAnsi="宋体" w:eastAsia="宋体" w:cs="宋体"/>
                <w:color w:val="000000"/>
                <w:sz w:val="22"/>
              </w:rPr>
            </w:pPr>
            <w:r>
              <w:rPr>
                <w:rFonts w:hint="eastAsia" w:ascii="宋体" w:hAnsi="宋体" w:eastAsia="宋体" w:cs="宋体"/>
                <w:color w:val="000000"/>
                <w:sz w:val="22"/>
              </w:rPr>
              <w:t>1、技术响应分（32分）：完全响应招标文件要求，满足采购需求、技术参数没有负偏离，计基本分22分</w:t>
            </w:r>
            <w:r>
              <w:rPr>
                <w:rFonts w:hint="eastAsia" w:ascii="宋体" w:hAnsi="宋体" w:eastAsia="宋体" w:cs="宋体"/>
                <w:color w:val="000000"/>
                <w:sz w:val="22"/>
                <w:highlight w:val="none"/>
              </w:rPr>
              <w:t>；</w:t>
            </w:r>
            <w:r>
              <w:rPr>
                <w:rFonts w:hint="eastAsia" w:ascii="宋体" w:hAnsi="宋体" w:eastAsia="宋体" w:cs="宋体"/>
                <w:sz w:val="24"/>
                <w:szCs w:val="24"/>
                <w:highlight w:val="none"/>
              </w:rPr>
              <w:t>★</w:t>
            </w:r>
            <w:r>
              <w:rPr>
                <w:rFonts w:hint="eastAsia" w:ascii="宋体" w:hAnsi="宋体" w:eastAsia="宋体" w:cs="宋体"/>
                <w:color w:val="000000"/>
                <w:sz w:val="22"/>
                <w:highlight w:val="none"/>
              </w:rPr>
              <w:t>项参数不满足每项扣3分，</w:t>
            </w:r>
            <w:r>
              <w:rPr>
                <w:rFonts w:hint="eastAsia" w:ascii="宋体" w:hAnsi="宋体" w:eastAsia="宋体" w:cs="宋体"/>
                <w:color w:val="000000"/>
                <w:sz w:val="22"/>
              </w:rPr>
              <w:t>其他参数负偏离每项扣1分，扣完为止；如出现技术参数复制情况，由专家视其情况给予1-5分的扣分；</w:t>
            </w:r>
          </w:p>
          <w:p>
            <w:pPr>
              <w:ind w:firstLine="440" w:firstLineChars="200"/>
              <w:rPr>
                <w:rFonts w:ascii="宋体" w:hAnsi="宋体" w:eastAsia="宋体" w:cs="宋体"/>
                <w:color w:val="000000"/>
                <w:sz w:val="22"/>
              </w:rPr>
            </w:pPr>
            <w:r>
              <w:rPr>
                <w:rFonts w:hint="eastAsia" w:ascii="宋体" w:hAnsi="宋体" w:eastAsia="宋体" w:cs="宋体"/>
                <w:color w:val="000000"/>
                <w:sz w:val="22"/>
              </w:rPr>
              <w:t>在基本分的基础上，产品的主要技术指标、参数经评审</w:t>
            </w:r>
            <w:r>
              <w:rPr>
                <w:rFonts w:hint="eastAsia" w:ascii="宋体" w:hAnsi="宋体" w:eastAsia="宋体" w:cs="宋体"/>
                <w:color w:val="000000"/>
                <w:sz w:val="22"/>
                <w:highlight w:val="none"/>
              </w:rPr>
              <w:t>专家认定优于招标文件规定的相应技术指标、参数，并且有实质性能提升的每正偏离一项“★”项指标的结合优于程度加</w:t>
            </w:r>
            <w:r>
              <w:rPr>
                <w:rFonts w:hint="eastAsia" w:ascii="宋体" w:hAnsi="宋体" w:eastAsia="宋体" w:cs="宋体"/>
                <w:color w:val="auto"/>
                <w:sz w:val="22"/>
                <w:highlight w:val="none"/>
              </w:rPr>
              <w:t>1-2</w:t>
            </w:r>
            <w:r>
              <w:rPr>
                <w:rFonts w:hint="eastAsia" w:ascii="宋体" w:hAnsi="宋体" w:eastAsia="宋体" w:cs="宋体"/>
                <w:color w:val="000000"/>
                <w:sz w:val="22"/>
                <w:highlight w:val="none"/>
              </w:rPr>
              <w:t>分，每正偏离一项非“★”项</w:t>
            </w:r>
            <w:r>
              <w:rPr>
                <w:rFonts w:hint="eastAsia" w:ascii="宋体" w:hAnsi="宋体" w:eastAsia="宋体" w:cs="宋体"/>
                <w:color w:val="000000"/>
                <w:sz w:val="22"/>
              </w:rPr>
              <w:t>指标的结合优于程度加</w:t>
            </w:r>
            <w:r>
              <w:rPr>
                <w:rFonts w:hint="eastAsia" w:ascii="宋体" w:hAnsi="宋体" w:eastAsia="宋体" w:cs="宋体"/>
                <w:color w:val="auto"/>
                <w:sz w:val="22"/>
              </w:rPr>
              <w:t>0.1-1</w:t>
            </w:r>
            <w:r>
              <w:rPr>
                <w:rFonts w:hint="eastAsia" w:ascii="宋体" w:hAnsi="宋体" w:eastAsia="宋体" w:cs="宋体"/>
                <w:color w:val="000000"/>
                <w:sz w:val="22"/>
              </w:rPr>
              <w:t>分，最高加10分。</w:t>
            </w:r>
          </w:p>
          <w:p>
            <w:pPr>
              <w:keepNext/>
              <w:keepLines/>
              <w:jc w:val="left"/>
              <w:outlineLvl w:val="3"/>
              <w:rPr>
                <w:rFonts w:ascii="宋体" w:hAnsi="宋体" w:eastAsia="宋体" w:cs="宋体"/>
                <w:color w:val="000000"/>
                <w:sz w:val="22"/>
              </w:rPr>
            </w:pPr>
            <w:r>
              <w:rPr>
                <w:rFonts w:hint="eastAsia" w:ascii="宋体" w:hAnsi="宋体" w:eastAsia="宋体" w:cs="宋体"/>
                <w:color w:val="000000"/>
                <w:sz w:val="22"/>
              </w:rPr>
              <w:t>2、功能及配置分（5分）：所投产品功能、技术参数优于或完全满足招标文件要求，且所提供的检测报告、产品认证证书等资料齐全、产品彩页清晰，技术方案和设备功能描述详细，产品选型有充分的依据，配套设施完善，各类证明材料完整，计4.1-5分；</w:t>
            </w:r>
          </w:p>
          <w:p>
            <w:pPr>
              <w:keepNext/>
              <w:keepLines/>
              <w:ind w:firstLine="440" w:firstLineChars="200"/>
              <w:jc w:val="left"/>
              <w:outlineLvl w:val="3"/>
              <w:rPr>
                <w:rFonts w:ascii="宋体" w:hAnsi="宋体" w:eastAsia="宋体" w:cs="宋体"/>
                <w:color w:val="000000"/>
                <w:sz w:val="22"/>
              </w:rPr>
            </w:pPr>
            <w:r>
              <w:rPr>
                <w:rFonts w:hint="eastAsia" w:ascii="宋体" w:hAnsi="宋体" w:eastAsia="宋体" w:cs="宋体"/>
                <w:color w:val="000000"/>
                <w:sz w:val="22"/>
              </w:rPr>
              <w:t>所投产品功能满足基本要求，技术参数佐证材料较完善，产品认证证书等资料较齐全，有技术方案和设备功能描述，产品选型合理，有产品配套内容，各类证明材料较为完整，计2.1-4分；</w:t>
            </w:r>
          </w:p>
          <w:p>
            <w:pPr>
              <w:pStyle w:val="2"/>
              <w:ind w:firstLine="440" w:firstLineChars="200"/>
              <w:rPr>
                <w:rFonts w:hint="default" w:ascii="宋体" w:hAnsi="宋体" w:cs="宋体"/>
                <w:color w:val="000000"/>
                <w:sz w:val="22"/>
              </w:rPr>
            </w:pPr>
            <w:r>
              <w:rPr>
                <w:rFonts w:ascii="宋体" w:hAnsi="宋体" w:cs="宋体"/>
                <w:b w:val="0"/>
                <w:color w:val="000000"/>
                <w:sz w:val="22"/>
              </w:rPr>
              <w:t>所投产品功能不能完全满足要求（有负偏离），技术资料、检测报告、产品认证证书等资料不完整，产品功能描述一般，技术参数不明确，产品选型和配套不合理，各类证明材料不完整，计1.0-2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69" w:type="dxa"/>
            <w:noWrap/>
            <w:vAlign w:val="center"/>
          </w:tcPr>
          <w:p>
            <w:pPr>
              <w:jc w:val="center"/>
              <w:rPr>
                <w:rFonts w:ascii="宋体" w:hAnsi="宋体" w:eastAsia="宋体" w:cs="宋体"/>
                <w:color w:val="000000"/>
                <w:sz w:val="22"/>
              </w:rPr>
            </w:pPr>
            <w:r>
              <w:rPr>
                <w:rFonts w:hint="eastAsia" w:ascii="宋体" w:hAnsi="宋体" w:cs="宋体"/>
                <w:szCs w:val="21"/>
              </w:rPr>
              <w:t>产品来源渠道证明材料</w:t>
            </w:r>
          </w:p>
        </w:tc>
        <w:tc>
          <w:tcPr>
            <w:tcW w:w="854" w:type="dxa"/>
            <w:noWrap/>
            <w:vAlign w:val="center"/>
          </w:tcPr>
          <w:p>
            <w:pPr>
              <w:jc w:val="center"/>
              <w:rPr>
                <w:rFonts w:ascii="宋体" w:hAnsi="宋体" w:eastAsia="宋体" w:cs="宋体"/>
                <w:color w:val="000000"/>
                <w:sz w:val="22"/>
              </w:rPr>
            </w:pPr>
            <w:r>
              <w:rPr>
                <w:rFonts w:hint="eastAsia" w:ascii="宋体" w:hAnsi="宋体" w:cs="宋体"/>
                <w:szCs w:val="21"/>
              </w:rPr>
              <w:t>3分</w:t>
            </w:r>
          </w:p>
        </w:tc>
        <w:tc>
          <w:tcPr>
            <w:tcW w:w="7776" w:type="dxa"/>
            <w:noWrap/>
            <w:vAlign w:val="center"/>
          </w:tcPr>
          <w:p>
            <w:pPr>
              <w:jc w:val="left"/>
              <w:rPr>
                <w:rFonts w:ascii="宋体" w:hAnsi="宋体" w:eastAsia="宋体" w:cs="宋体"/>
                <w:color w:val="000000"/>
                <w:sz w:val="22"/>
              </w:rPr>
            </w:pPr>
            <w:r>
              <w:rPr>
                <w:rFonts w:hint="eastAsia" w:ascii="宋体" w:hAnsi="宋体" w:cs="宋体"/>
                <w:sz w:val="22"/>
              </w:rPr>
              <w:t>投标产品</w:t>
            </w:r>
            <w:r>
              <w:rPr>
                <w:rFonts w:hint="eastAsia" w:ascii="宋体" w:hAnsi="宋体" w:cs="宋体"/>
                <w:bCs/>
                <w:sz w:val="22"/>
              </w:rPr>
              <w:t>货源渠道正规，确保产品无假货、水货、翻新货且无产权纠纷，提供所投主要产品的合法来源渠道证明文件（包括但不限于产品授权书、销售协议等）和原厂售后支持服务证明，视其响应程度计1-3分</w:t>
            </w:r>
            <w:r>
              <w:rPr>
                <w:rFonts w:hint="eastAsia" w:ascii="宋体" w:hAnsi="宋体" w:cs="宋体"/>
                <w:sz w:val="22"/>
              </w:rPr>
              <w:t>，未提供不计分；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实施方案</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10分</w:t>
            </w:r>
          </w:p>
        </w:tc>
        <w:tc>
          <w:tcPr>
            <w:tcW w:w="7776" w:type="dxa"/>
            <w:noWrap/>
            <w:vAlign w:val="center"/>
          </w:tcPr>
          <w:p>
            <w:pPr>
              <w:keepNext/>
              <w:keepLines/>
              <w:ind w:firstLine="440" w:firstLineChars="200"/>
              <w:jc w:val="left"/>
              <w:outlineLvl w:val="3"/>
              <w:rPr>
                <w:rFonts w:ascii="宋体" w:hAnsi="宋体" w:eastAsia="宋体" w:cs="宋体"/>
              </w:rPr>
            </w:pPr>
            <w:r>
              <w:rPr>
                <w:rFonts w:hint="eastAsia" w:ascii="宋体" w:hAnsi="宋体" w:eastAsia="宋体" w:cs="宋体"/>
                <w:color w:val="000000"/>
                <w:sz w:val="22"/>
              </w:rPr>
              <w:t>投标人对本项目的供货、安装调试、验收组织、人员配备等方面制订具体的实施方案，做出合理计划及制订工作保障措施。方案完整、科学合理、操作性强，计7.1-10分；方案较完整，工作目标不明确、工作保障措施不到位， 4.1-7分；方案可执行性差，计1-4分，未提供不计分。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售后服务</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10分</w:t>
            </w:r>
          </w:p>
        </w:tc>
        <w:tc>
          <w:tcPr>
            <w:tcW w:w="7776" w:type="dxa"/>
            <w:noWrap/>
            <w:vAlign w:val="center"/>
          </w:tcPr>
          <w:p>
            <w:pPr>
              <w:keepNext/>
              <w:keepLines/>
              <w:ind w:firstLine="220" w:firstLineChars="100"/>
              <w:jc w:val="left"/>
              <w:outlineLvl w:val="3"/>
              <w:rPr>
                <w:rFonts w:ascii="宋体" w:hAnsi="宋体" w:eastAsia="宋体" w:cs="宋体"/>
                <w:color w:val="000000"/>
                <w:sz w:val="22"/>
              </w:rPr>
            </w:pPr>
            <w:r>
              <w:rPr>
                <w:rFonts w:hint="eastAsia" w:ascii="宋体" w:hAnsi="宋体" w:eastAsia="宋体" w:cs="宋体"/>
                <w:color w:val="000000"/>
                <w:sz w:val="22"/>
              </w:rPr>
              <w:t>根据投标人提供针对本项目特点的售后服务方案，售后人员组成及经验，维修响应时间进行综合评分。方案完善、科学合理，针对性强、服务承诺明确，计7.1-10，方案较完整、合理可行、特点和承诺不明确，计4.1-7分，方案较差，计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业绩</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5分</w:t>
            </w:r>
          </w:p>
        </w:tc>
        <w:tc>
          <w:tcPr>
            <w:tcW w:w="7776" w:type="dxa"/>
            <w:noWrap/>
            <w:vAlign w:val="center"/>
          </w:tcPr>
          <w:p>
            <w:pPr>
              <w:rPr>
                <w:rFonts w:ascii="宋体" w:hAnsi="宋体" w:eastAsia="宋体" w:cs="宋体"/>
                <w:color w:val="000000"/>
                <w:sz w:val="22"/>
              </w:rPr>
            </w:pPr>
            <w:r>
              <w:rPr>
                <w:rFonts w:hint="eastAsia" w:ascii="宋体" w:hAnsi="宋体" w:eastAsia="宋体" w:cs="宋体"/>
                <w:color w:val="000000"/>
                <w:sz w:val="22"/>
              </w:rPr>
              <w:t>提供投标</w:t>
            </w:r>
            <w:r>
              <w:rPr>
                <w:rFonts w:hint="eastAsia" w:ascii="宋体" w:hAnsi="宋体" w:eastAsia="宋体" w:cs="宋体"/>
                <w:color w:val="auto"/>
                <w:sz w:val="22"/>
              </w:rPr>
              <w:t>人2019</w:t>
            </w:r>
            <w:r>
              <w:rPr>
                <w:rFonts w:hint="eastAsia" w:ascii="宋体" w:hAnsi="宋体" w:eastAsia="宋体" w:cs="宋体"/>
                <w:color w:val="000000"/>
                <w:sz w:val="22"/>
              </w:rPr>
              <w:t>年1月1日至今的类似项目供货合同，每份计1分，计满5分为止；（携带合同原件备查，以签订合同时间为准）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商务</w:t>
            </w:r>
          </w:p>
          <w:p>
            <w:pPr>
              <w:rPr>
                <w:rFonts w:ascii="宋体" w:hAnsi="宋体" w:eastAsia="宋体" w:cs="宋体"/>
                <w:color w:val="000000"/>
                <w:sz w:val="22"/>
              </w:rPr>
            </w:pPr>
            <w:r>
              <w:rPr>
                <w:rFonts w:hint="eastAsia" w:ascii="宋体" w:hAnsi="宋体" w:eastAsia="宋体" w:cs="宋体"/>
                <w:color w:val="000000"/>
                <w:sz w:val="22"/>
              </w:rPr>
              <w:t>条款</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4分</w:t>
            </w:r>
          </w:p>
        </w:tc>
        <w:tc>
          <w:tcPr>
            <w:tcW w:w="7776" w:type="dxa"/>
            <w:noWrap/>
            <w:vAlign w:val="center"/>
          </w:tcPr>
          <w:p>
            <w:pPr>
              <w:rPr>
                <w:rFonts w:ascii="宋体" w:hAnsi="宋体" w:eastAsia="宋体" w:cs="宋体"/>
                <w:color w:val="000000"/>
                <w:sz w:val="22"/>
              </w:rPr>
            </w:pPr>
            <w:r>
              <w:rPr>
                <w:rFonts w:hint="eastAsia" w:ascii="宋体" w:hAnsi="宋体" w:eastAsia="宋体" w:cs="宋体"/>
                <w:color w:val="000000"/>
                <w:sz w:val="22"/>
              </w:rPr>
              <w:t>根据投标人的交货期、使用有效期等合同主要条款优于招标文件要求的视其优于程度计1-4分（符合招标文件的不计分）。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69" w:type="dxa"/>
            <w:noWrap/>
            <w:vAlign w:val="center"/>
          </w:tcPr>
          <w:p>
            <w:pPr>
              <w:rPr>
                <w:rFonts w:ascii="宋体" w:hAnsi="宋体" w:eastAsia="宋体" w:cs="宋体"/>
                <w:color w:val="000000"/>
                <w:sz w:val="22"/>
              </w:rPr>
            </w:pPr>
            <w:r>
              <w:rPr>
                <w:rFonts w:hint="eastAsia" w:ascii="宋体" w:hAnsi="宋体" w:eastAsia="宋体" w:cs="宋体"/>
                <w:color w:val="000000"/>
                <w:sz w:val="22"/>
              </w:rPr>
              <w:t>节能</w:t>
            </w:r>
          </w:p>
          <w:p>
            <w:pPr>
              <w:rPr>
                <w:rFonts w:ascii="宋体" w:hAnsi="宋体" w:eastAsia="宋体" w:cs="宋体"/>
                <w:color w:val="000000"/>
                <w:sz w:val="22"/>
              </w:rPr>
            </w:pPr>
            <w:r>
              <w:rPr>
                <w:rFonts w:hint="eastAsia" w:ascii="宋体" w:hAnsi="宋体" w:eastAsia="宋体" w:cs="宋体"/>
                <w:color w:val="000000"/>
                <w:sz w:val="22"/>
              </w:rPr>
              <w:t>环保</w:t>
            </w:r>
          </w:p>
        </w:tc>
        <w:tc>
          <w:tcPr>
            <w:tcW w:w="854" w:type="dxa"/>
            <w:noWrap/>
            <w:vAlign w:val="center"/>
          </w:tcPr>
          <w:p>
            <w:pPr>
              <w:rPr>
                <w:rFonts w:ascii="宋体" w:hAnsi="宋体" w:eastAsia="宋体" w:cs="宋体"/>
                <w:color w:val="000000"/>
                <w:sz w:val="22"/>
              </w:rPr>
            </w:pPr>
            <w:r>
              <w:rPr>
                <w:rFonts w:hint="eastAsia" w:ascii="宋体" w:hAnsi="宋体" w:eastAsia="宋体" w:cs="宋体"/>
                <w:color w:val="000000"/>
                <w:sz w:val="22"/>
              </w:rPr>
              <w:t>1分</w:t>
            </w:r>
          </w:p>
        </w:tc>
        <w:tc>
          <w:tcPr>
            <w:tcW w:w="7776" w:type="dxa"/>
            <w:noWrap/>
            <w:vAlign w:val="center"/>
          </w:tcPr>
          <w:p>
            <w:pPr>
              <w:rPr>
                <w:rFonts w:ascii="宋体" w:hAnsi="宋体" w:eastAsia="宋体" w:cs="宋体"/>
                <w:color w:val="000000"/>
                <w:sz w:val="22"/>
              </w:rPr>
            </w:pPr>
            <w:r>
              <w:rPr>
                <w:rFonts w:hint="eastAsia" w:ascii="宋体" w:hAnsi="宋体" w:eastAsia="宋体" w:cs="宋体"/>
                <w:color w:val="000000"/>
                <w:sz w:val="22"/>
              </w:rPr>
              <w:t>投标人响应产品中每有一项为节能产品的得0.5分，每有一项为环境标志产品的得0.5分，投标人所投产品中每有一项产品同时为节能产品和环境标志产品的得1分，最多得1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9" w:type="dxa"/>
            <w:noWrap/>
            <w:vAlign w:val="center"/>
          </w:tcPr>
          <w:p>
            <w:pPr>
              <w:rPr>
                <w:rFonts w:ascii="宋体" w:hAnsi="宋体" w:eastAsia="宋体" w:cs="宋体"/>
                <w:color w:val="000000"/>
                <w:sz w:val="20"/>
                <w:szCs w:val="20"/>
              </w:rPr>
            </w:pPr>
            <w:r>
              <w:rPr>
                <w:rFonts w:hint="eastAsia" w:ascii="宋体" w:hAnsi="宋体" w:eastAsia="宋体" w:cs="宋体"/>
                <w:szCs w:val="21"/>
              </w:rPr>
              <w:t>说明</w:t>
            </w:r>
          </w:p>
        </w:tc>
        <w:tc>
          <w:tcPr>
            <w:tcW w:w="8630" w:type="dxa"/>
            <w:gridSpan w:val="2"/>
            <w:noWrap/>
            <w:vAlign w:val="center"/>
          </w:tcPr>
          <w:p>
            <w:pPr>
              <w:pStyle w:val="75"/>
              <w:pBdr>
                <w:between w:val="single" w:color="auto" w:sz="4" w:space="1"/>
              </w:pBd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1、评标委员会成员必须按照本评审要素据实打分，各类数字计算均按“四舍五入”</w:t>
            </w:r>
            <w:r>
              <w:rPr>
                <w:rFonts w:hint="eastAsia" w:ascii="宋体" w:hAnsi="宋体" w:eastAsia="宋体" w:cs="宋体"/>
                <w:color w:val="auto"/>
                <w:sz w:val="21"/>
                <w:szCs w:val="21"/>
                <w:lang w:eastAsia="zh-CN"/>
              </w:rPr>
              <w:t>精确到小数点后两位</w:t>
            </w:r>
            <w:r>
              <w:rPr>
                <w:rFonts w:hint="eastAsia" w:ascii="宋体" w:hAnsi="宋体" w:eastAsia="宋体" w:cs="宋体"/>
                <w:color w:val="auto"/>
                <w:sz w:val="21"/>
                <w:szCs w:val="21"/>
              </w:rPr>
              <w:t>；</w:t>
            </w:r>
          </w:p>
          <w:p>
            <w:pPr>
              <w:pStyle w:val="75"/>
              <w:pBdr>
                <w:between w:val="single" w:color="auto" w:sz="4" w:space="1"/>
              </w:pBdr>
              <w:spacing w:line="360" w:lineRule="auto"/>
              <w:rPr>
                <w:rFonts w:ascii="宋体" w:hAnsi="宋体" w:eastAsia="宋体" w:cs="宋体"/>
                <w:color w:val="auto"/>
                <w:sz w:val="21"/>
                <w:szCs w:val="21"/>
              </w:rPr>
            </w:pPr>
            <w:r>
              <w:rPr>
                <w:rFonts w:hint="eastAsia" w:ascii="宋体" w:hAnsi="宋体" w:eastAsia="宋体" w:cs="宋体"/>
                <w:color w:val="auto"/>
                <w:sz w:val="21"/>
                <w:szCs w:val="21"/>
              </w:rPr>
              <w:t>2、对小型和微型企业的报价给予10%的价格扣除，用扣除后的价格参与评审；未提供中小企业声明函的不享受价格折扣。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69" w:type="dxa"/>
            <w:vMerge w:val="restart"/>
            <w:noWrap/>
            <w:vAlign w:val="center"/>
          </w:tcPr>
          <w:p>
            <w:pPr>
              <w:rPr>
                <w:rFonts w:ascii="宋体" w:hAnsi="宋体" w:eastAsia="宋体" w:cs="宋体"/>
                <w:szCs w:val="21"/>
              </w:rPr>
            </w:pPr>
          </w:p>
          <w:p>
            <w:pPr>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政</w:t>
            </w:r>
          </w:p>
          <w:p>
            <w:pPr>
              <w:spacing w:line="360" w:lineRule="auto"/>
              <w:rPr>
                <w:rFonts w:ascii="宋体" w:hAnsi="宋体" w:eastAsia="宋体" w:cs="宋体"/>
                <w:szCs w:val="21"/>
              </w:rPr>
            </w:pPr>
            <w:r>
              <w:rPr>
                <w:rFonts w:hint="eastAsia" w:ascii="宋体" w:hAnsi="宋体" w:eastAsia="宋体" w:cs="宋体"/>
                <w:szCs w:val="21"/>
              </w:rPr>
              <w:t>府</w:t>
            </w:r>
          </w:p>
          <w:p>
            <w:pPr>
              <w:spacing w:line="360" w:lineRule="auto"/>
              <w:rPr>
                <w:rFonts w:ascii="宋体" w:hAnsi="宋体" w:eastAsia="宋体" w:cs="宋体"/>
                <w:szCs w:val="21"/>
              </w:rPr>
            </w:pPr>
            <w:r>
              <w:rPr>
                <w:rFonts w:hint="eastAsia" w:ascii="宋体" w:hAnsi="宋体" w:eastAsia="宋体" w:cs="宋体"/>
                <w:szCs w:val="21"/>
              </w:rPr>
              <w:t>采</w:t>
            </w:r>
          </w:p>
          <w:p>
            <w:pPr>
              <w:spacing w:line="360" w:lineRule="auto"/>
              <w:rPr>
                <w:rFonts w:ascii="宋体" w:hAnsi="宋体" w:eastAsia="宋体" w:cs="宋体"/>
                <w:szCs w:val="21"/>
              </w:rPr>
            </w:pPr>
            <w:r>
              <w:rPr>
                <w:rFonts w:hint="eastAsia" w:ascii="宋体" w:hAnsi="宋体" w:eastAsia="宋体" w:cs="宋体"/>
                <w:szCs w:val="21"/>
              </w:rPr>
              <w:t>购</w:t>
            </w:r>
          </w:p>
          <w:p>
            <w:pPr>
              <w:spacing w:line="360" w:lineRule="auto"/>
              <w:rPr>
                <w:rFonts w:ascii="宋体" w:hAnsi="宋体" w:eastAsia="宋体" w:cs="宋体"/>
                <w:szCs w:val="21"/>
              </w:rPr>
            </w:pPr>
            <w:r>
              <w:rPr>
                <w:rFonts w:hint="eastAsia" w:ascii="宋体" w:hAnsi="宋体" w:eastAsia="宋体" w:cs="宋体"/>
                <w:szCs w:val="21"/>
              </w:rPr>
              <w:t>政</w:t>
            </w:r>
          </w:p>
          <w:p>
            <w:pPr>
              <w:spacing w:line="360" w:lineRule="auto"/>
              <w:rPr>
                <w:rFonts w:ascii="宋体" w:hAnsi="宋体" w:eastAsia="宋体" w:cs="宋体"/>
                <w:color w:val="000000"/>
                <w:sz w:val="20"/>
                <w:szCs w:val="20"/>
              </w:rPr>
            </w:pPr>
            <w:r>
              <w:rPr>
                <w:rFonts w:hint="eastAsia" w:ascii="宋体" w:hAnsi="宋体" w:eastAsia="宋体" w:cs="宋体"/>
                <w:szCs w:val="21"/>
              </w:rPr>
              <w:t>策</w:t>
            </w:r>
          </w:p>
        </w:tc>
        <w:tc>
          <w:tcPr>
            <w:tcW w:w="8630" w:type="dxa"/>
            <w:gridSpan w:val="2"/>
            <w:noWrap/>
            <w:vAlign w:val="center"/>
          </w:tcPr>
          <w:p>
            <w:pPr>
              <w:spacing w:line="360" w:lineRule="auto"/>
              <w:ind w:firstLine="211" w:firstLineChars="100"/>
              <w:rPr>
                <w:rFonts w:ascii="宋体" w:hAnsi="宋体" w:eastAsia="宋体" w:cs="宋体"/>
                <w:b/>
                <w:bCs/>
                <w:szCs w:val="21"/>
              </w:rPr>
            </w:pPr>
            <w:r>
              <w:rPr>
                <w:rFonts w:hint="eastAsia" w:ascii="宋体" w:hAnsi="宋体" w:eastAsia="宋体" w:cs="宋体"/>
                <w:b/>
                <w:bCs/>
                <w:szCs w:val="21"/>
              </w:rPr>
              <w:t>对小型或微型企业参加政府采购投标的扶持：</w:t>
            </w:r>
          </w:p>
          <w:p>
            <w:pPr>
              <w:pStyle w:val="75"/>
              <w:pBdr>
                <w:between w:val="single" w:color="auto" w:sz="4" w:space="1"/>
              </w:pBdr>
              <w:spacing w:line="360" w:lineRule="auto"/>
              <w:rPr>
                <w:rFonts w:ascii="宋体" w:hAnsi="宋体" w:eastAsia="宋体" w:cs="宋体"/>
                <w:color w:val="auto"/>
                <w:sz w:val="21"/>
                <w:szCs w:val="21"/>
              </w:rPr>
            </w:pPr>
            <w:r>
              <w:rPr>
                <w:rFonts w:hint="eastAsia" w:ascii="宋体" w:hAnsi="宋体" w:eastAsia="宋体" w:cs="宋体"/>
                <w:sz w:val="21"/>
                <w:szCs w:val="21"/>
              </w:rPr>
              <w:t>根据《政府采购促进中小企业发展管理办法》（财库[2020]46号）的规定，对于非专门面向中小企业的项目，对小型和微型企业产品的价格给予10%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769" w:type="dxa"/>
            <w:vMerge w:val="continue"/>
            <w:noWrap/>
            <w:vAlign w:val="center"/>
          </w:tcPr>
          <w:p>
            <w:pPr>
              <w:rPr>
                <w:rFonts w:ascii="宋体" w:hAnsi="宋体" w:eastAsia="宋体" w:cs="宋体"/>
                <w:color w:val="000000"/>
                <w:sz w:val="20"/>
                <w:szCs w:val="20"/>
              </w:rPr>
            </w:pPr>
          </w:p>
        </w:tc>
        <w:tc>
          <w:tcPr>
            <w:tcW w:w="8630" w:type="dxa"/>
            <w:gridSpan w:val="2"/>
            <w:noWrap/>
            <w:vAlign w:val="center"/>
          </w:tcPr>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对监狱企业、残疾人福利企业的扶持</w:t>
            </w:r>
          </w:p>
          <w:p>
            <w:pPr>
              <w:pStyle w:val="75"/>
              <w:pBdr>
                <w:between w:val="single" w:color="auto" w:sz="4" w:space="1"/>
              </w:pBdr>
              <w:spacing w:line="360" w:lineRule="auto"/>
              <w:rPr>
                <w:rFonts w:ascii="宋体" w:hAnsi="宋体" w:eastAsia="宋体" w:cs="宋体"/>
                <w:sz w:val="21"/>
                <w:szCs w:val="21"/>
              </w:rPr>
            </w:pPr>
            <w:r>
              <w:rPr>
                <w:rFonts w:hint="eastAsia" w:ascii="宋体" w:hAnsi="宋体" w:eastAsia="宋体" w:cs="宋体"/>
                <w:sz w:val="21"/>
                <w:szCs w:val="21"/>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10%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69" w:type="dxa"/>
            <w:vMerge w:val="continue"/>
            <w:noWrap/>
            <w:vAlign w:val="center"/>
          </w:tcPr>
          <w:p>
            <w:pPr>
              <w:rPr>
                <w:rFonts w:ascii="宋体" w:hAnsi="宋体" w:eastAsia="宋体" w:cs="宋体"/>
                <w:color w:val="000000"/>
                <w:sz w:val="20"/>
                <w:szCs w:val="20"/>
              </w:rPr>
            </w:pPr>
          </w:p>
        </w:tc>
        <w:tc>
          <w:tcPr>
            <w:tcW w:w="8630" w:type="dxa"/>
            <w:gridSpan w:val="2"/>
            <w:noWrap/>
            <w:vAlign w:val="center"/>
          </w:tcPr>
          <w:p>
            <w:pPr>
              <w:pStyle w:val="75"/>
              <w:pBdr>
                <w:between w:val="single" w:color="auto" w:sz="4" w:space="1"/>
              </w:pBdr>
              <w:spacing w:line="360" w:lineRule="auto"/>
              <w:ind w:firstLine="422" w:firstLineChars="200"/>
              <w:rPr>
                <w:rFonts w:ascii="宋体" w:hAnsi="宋体" w:eastAsia="宋体" w:cs="宋体"/>
                <w:sz w:val="21"/>
                <w:szCs w:val="21"/>
              </w:rPr>
            </w:pPr>
            <w:r>
              <w:rPr>
                <w:rFonts w:hint="eastAsia" w:ascii="宋体" w:hAnsi="宋体" w:eastAsia="宋体" w:cs="宋体"/>
                <w:b/>
                <w:bCs/>
                <w:sz w:val="21"/>
                <w:szCs w:val="21"/>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769" w:type="dxa"/>
            <w:vMerge w:val="continue"/>
            <w:noWrap/>
            <w:vAlign w:val="center"/>
          </w:tcPr>
          <w:p>
            <w:pPr>
              <w:rPr>
                <w:rFonts w:ascii="宋体" w:hAnsi="宋体" w:eastAsia="宋体" w:cs="宋体"/>
                <w:color w:val="000000"/>
                <w:sz w:val="20"/>
                <w:szCs w:val="20"/>
              </w:rPr>
            </w:pPr>
          </w:p>
        </w:tc>
        <w:tc>
          <w:tcPr>
            <w:tcW w:w="8630" w:type="dxa"/>
            <w:gridSpan w:val="2"/>
            <w:noWrap/>
            <w:vAlign w:val="center"/>
          </w:tcPr>
          <w:p>
            <w:pPr>
              <w:spacing w:line="360" w:lineRule="auto"/>
              <w:ind w:firstLine="422" w:firstLineChars="200"/>
              <w:rPr>
                <w:rFonts w:ascii="宋体" w:hAnsi="宋体" w:eastAsia="宋体" w:cs="宋体"/>
                <w:b/>
                <w:bCs/>
                <w:szCs w:val="21"/>
              </w:rPr>
            </w:pPr>
            <w:r>
              <w:rPr>
                <w:rFonts w:hint="eastAsia" w:ascii="宋体" w:hAnsi="宋体" w:eastAsia="宋体" w:cs="宋体"/>
                <w:b/>
                <w:bCs/>
                <w:szCs w:val="21"/>
              </w:rPr>
              <w:t>对节能、环保政策的支持</w:t>
            </w:r>
          </w:p>
          <w:p>
            <w:pPr>
              <w:spacing w:line="360" w:lineRule="auto"/>
              <w:ind w:firstLine="420" w:firstLineChars="200"/>
              <w:rPr>
                <w:rFonts w:ascii="宋体" w:hAnsi="宋体" w:eastAsia="宋体" w:cs="宋体"/>
                <w:szCs w:val="21"/>
              </w:rPr>
            </w:pPr>
            <w:r>
              <w:rPr>
                <w:rFonts w:hint="eastAsia" w:ascii="宋体" w:hAnsi="宋体" w:eastAsia="宋体" w:cs="宋体"/>
                <w:szCs w:val="21"/>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20" w:firstLineChars="200"/>
              <w:rPr>
                <w:rFonts w:ascii="宋体" w:hAnsi="宋体" w:eastAsia="宋体" w:cs="宋体"/>
                <w:szCs w:val="21"/>
              </w:rPr>
            </w:pPr>
            <w:r>
              <w:rPr>
                <w:rFonts w:hint="eastAsia" w:ascii="宋体" w:hAnsi="宋体" w:eastAsia="宋体" w:cs="宋体"/>
                <w:szCs w:val="21"/>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75"/>
              <w:pBdr>
                <w:between w:val="single" w:color="auto" w:sz="4" w:space="1"/>
              </w:pBdr>
              <w:spacing w:line="360" w:lineRule="auto"/>
              <w:rPr>
                <w:rFonts w:ascii="宋体" w:hAnsi="宋体" w:eastAsia="宋体" w:cs="宋体"/>
                <w:b/>
                <w:bCs/>
                <w:sz w:val="21"/>
                <w:szCs w:val="21"/>
              </w:rPr>
            </w:pPr>
            <w:r>
              <w:rPr>
                <w:rFonts w:hint="eastAsia" w:ascii="宋体" w:hAnsi="宋体" w:eastAsia="宋体" w:cs="宋体"/>
                <w:sz w:val="21"/>
                <w:szCs w:val="21"/>
              </w:rPr>
              <w:t>3、产品同时属于“非强制采购节能产品”、环境标志产品的，评审时只有其中一项能享受优先待遇（供应商自行选择，并在报价文件中填写相关信息及数据）。</w:t>
            </w:r>
          </w:p>
        </w:tc>
      </w:tr>
    </w:tbl>
    <w:p>
      <w:pPr>
        <w:rPr>
          <w:rFonts w:ascii="宋体" w:hAnsi="宋体" w:eastAsia="宋体" w:cs="宋体"/>
        </w:rPr>
      </w:pPr>
    </w:p>
    <w:p>
      <w:pPr>
        <w:sectPr>
          <w:headerReference r:id="rId11" w:type="default"/>
          <w:footerReference r:id="rId12" w:type="default"/>
          <w:pgSz w:w="11900" w:h="16840"/>
          <w:pgMar w:top="1440" w:right="1140" w:bottom="1440" w:left="1140" w:header="851" w:footer="992" w:gutter="0"/>
          <w:cols w:space="425" w:num="1"/>
          <w:docGrid w:type="lines" w:linePitch="312" w:charSpace="0"/>
        </w:sectPr>
      </w:pPr>
      <w:r>
        <w:rPr>
          <w:rFonts w:hint="eastAsia" w:ascii="宋体" w:hAnsi="宋体" w:eastAsia="宋体" w:cs="宋体"/>
          <w:sz w:val="24"/>
          <w:szCs w:val="24"/>
        </w:rPr>
        <w:br w:type="page"/>
      </w:r>
    </w:p>
    <w:p>
      <w:pPr>
        <w:pStyle w:val="3"/>
        <w:pageBreakBefore/>
        <w:spacing w:beforeLines="100" w:afterLines="100" w:line="500" w:lineRule="exact"/>
        <w:rPr>
          <w:rFonts w:ascii="宋体" w:hAnsi="宋体" w:cs="宋体"/>
          <w:szCs w:val="32"/>
        </w:rPr>
      </w:pPr>
      <w:bookmarkStart w:id="90" w:name="_Toc21089"/>
      <w:r>
        <w:rPr>
          <w:rFonts w:hint="eastAsia" w:ascii="宋体" w:hAnsi="宋体" w:cs="宋体"/>
          <w:sz w:val="36"/>
          <w:szCs w:val="36"/>
        </w:rPr>
        <w:t>第五部分  商务条款及采购要求</w:t>
      </w:r>
      <w:bookmarkEnd w:id="86"/>
      <w:bookmarkEnd w:id="90"/>
    </w:p>
    <w:p>
      <w:pPr>
        <w:spacing w:line="360" w:lineRule="auto"/>
        <w:rPr>
          <w:rFonts w:ascii="宋体" w:hAnsi="宋体" w:eastAsia="宋体" w:cs="宋体"/>
          <w:bCs/>
          <w:sz w:val="24"/>
          <w:szCs w:val="24"/>
        </w:rPr>
      </w:pPr>
      <w:r>
        <w:rPr>
          <w:rFonts w:hint="eastAsia" w:ascii="宋体" w:hAnsi="宋体" w:eastAsia="宋体" w:cs="宋体"/>
          <w:b/>
          <w:sz w:val="24"/>
          <w:szCs w:val="24"/>
        </w:rPr>
        <w:t>一、商务条款</w:t>
      </w:r>
    </w:p>
    <w:p>
      <w:pPr>
        <w:tabs>
          <w:tab w:val="left" w:pos="420"/>
        </w:tabs>
        <w:spacing w:line="360" w:lineRule="auto"/>
        <w:outlineLvl w:val="9"/>
        <w:rPr>
          <w:rFonts w:ascii="宋体" w:hAnsi="宋体" w:cs="宋体"/>
          <w:b/>
          <w:sz w:val="24"/>
          <w:szCs w:val="24"/>
        </w:rPr>
      </w:pPr>
      <w:r>
        <w:rPr>
          <w:rFonts w:hint="eastAsia" w:ascii="宋体" w:hAnsi="宋体" w:cs="宋体"/>
          <w:b/>
          <w:sz w:val="24"/>
          <w:szCs w:val="24"/>
        </w:rPr>
        <w:t>第一包</w:t>
      </w:r>
    </w:p>
    <w:p>
      <w:pPr>
        <w:tabs>
          <w:tab w:val="left" w:pos="420"/>
        </w:tabs>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lang w:val="en-US" w:eastAsia="zh-CN"/>
        </w:rPr>
        <w:t>1</w:t>
      </w:r>
      <w:r>
        <w:rPr>
          <w:rFonts w:hint="eastAsia" w:ascii="宋体" w:hAnsi="宋体" w:eastAsia="宋体" w:cs="宋体"/>
          <w:bCs/>
          <w:sz w:val="24"/>
          <w:szCs w:val="24"/>
        </w:rPr>
        <w:t>、交货期：合同签订后30个日历日</w:t>
      </w:r>
      <w:r>
        <w:rPr>
          <w:rFonts w:hint="eastAsia" w:ascii="Times New Roman" w:hAnsi="Times New Roman" w:eastAsia="宋体" w:cs="Times New Roman"/>
          <w:kern w:val="0"/>
          <w:sz w:val="24"/>
          <w:szCs w:val="18"/>
        </w:rPr>
        <w:t xml:space="preserve">; </w:t>
      </w:r>
    </w:p>
    <w:p>
      <w:pPr>
        <w:widowControl/>
        <w:spacing w:line="360" w:lineRule="auto"/>
        <w:ind w:right="57" w:rightChars="27" w:firstLine="480" w:firstLineChars="200"/>
        <w:jc w:val="left"/>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交货地点：西安市食品药品检验所指定地点；</w:t>
      </w:r>
    </w:p>
    <w:p>
      <w:pPr>
        <w:spacing w:line="360" w:lineRule="auto"/>
        <w:ind w:firstLine="480" w:firstLineChars="200"/>
        <w:rPr>
          <w:rFonts w:ascii="宋体" w:hAnsi="宋体" w:eastAsia="宋体" w:cs="宋体"/>
          <w:color w:val="FF0000"/>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Times New Roman" w:hAnsi="Times New Roman" w:eastAsia="宋体" w:cs="Times New Roman"/>
          <w:color w:val="auto"/>
          <w:kern w:val="0"/>
          <w:sz w:val="24"/>
          <w:szCs w:val="18"/>
          <w:highlight w:val="none"/>
        </w:rPr>
        <w:t>到货日距使用有效期</w:t>
      </w:r>
      <w:r>
        <w:rPr>
          <w:rFonts w:hint="eastAsia" w:ascii="宋体" w:hAnsi="宋体" w:eastAsia="宋体" w:cs="宋体"/>
          <w:bCs/>
          <w:sz w:val="24"/>
          <w:szCs w:val="24"/>
          <w:highlight w:val="none"/>
        </w:rPr>
        <w:t>≥9个月</w:t>
      </w:r>
      <w:r>
        <w:rPr>
          <w:rFonts w:hint="eastAsia" w:ascii="Times New Roman" w:hAnsi="Times New Roman" w:eastAsia="宋体" w:cs="Times New Roman"/>
          <w:color w:val="FF0000"/>
          <w:kern w:val="0"/>
          <w:sz w:val="24"/>
          <w:szCs w:val="18"/>
          <w:highlight w:val="none"/>
        </w:rPr>
        <w:t>：</w:t>
      </w:r>
    </w:p>
    <w:p>
      <w:pPr>
        <w:spacing w:line="360" w:lineRule="auto"/>
        <w:ind w:firstLine="480" w:firstLineChars="200"/>
        <w:rPr>
          <w:highlight w:val="none"/>
        </w:rPr>
      </w:pP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、付款方式：</w:t>
      </w:r>
      <w:r>
        <w:rPr>
          <w:rFonts w:hint="eastAsia" w:ascii="Times New Roman" w:hAnsi="Times New Roman" w:eastAsia="宋体" w:cs="Times New Roman"/>
          <w:kern w:val="0"/>
          <w:sz w:val="24"/>
          <w:szCs w:val="18"/>
          <w:highlight w:val="none"/>
        </w:rPr>
        <w:t>合同签订后付合同金额的</w:t>
      </w:r>
      <w:r>
        <w:rPr>
          <w:rFonts w:hint="eastAsia" w:ascii="Times New Roman" w:hAnsi="Times New Roman" w:eastAsia="宋体" w:cs="Times New Roman"/>
          <w:kern w:val="0"/>
          <w:sz w:val="24"/>
          <w:szCs w:val="18"/>
          <w:highlight w:val="none"/>
          <w:lang w:val="en-US" w:eastAsia="zh-CN"/>
        </w:rPr>
        <w:t>7</w:t>
      </w:r>
      <w:r>
        <w:rPr>
          <w:rFonts w:hint="eastAsia" w:ascii="Times New Roman" w:hAnsi="Times New Roman" w:eastAsia="宋体" w:cs="Times New Roman"/>
          <w:kern w:val="0"/>
          <w:sz w:val="24"/>
          <w:szCs w:val="18"/>
          <w:highlight w:val="none"/>
        </w:rPr>
        <w:t>0%，货到后经甲方验收合格后，付合同金额的</w:t>
      </w:r>
      <w:r>
        <w:rPr>
          <w:rFonts w:hint="eastAsia" w:ascii="Times New Roman" w:hAnsi="Times New Roman" w:eastAsia="宋体" w:cs="Times New Roman"/>
          <w:kern w:val="0"/>
          <w:sz w:val="24"/>
          <w:szCs w:val="18"/>
          <w:highlight w:val="none"/>
          <w:lang w:val="en-US" w:eastAsia="zh-CN"/>
        </w:rPr>
        <w:t>3</w:t>
      </w:r>
      <w:r>
        <w:rPr>
          <w:rFonts w:hint="eastAsia" w:ascii="Times New Roman" w:hAnsi="Times New Roman" w:eastAsia="宋体" w:cs="Times New Roman"/>
          <w:kern w:val="0"/>
          <w:sz w:val="24"/>
          <w:szCs w:val="18"/>
          <w:highlight w:val="none"/>
        </w:rPr>
        <w:t>0%。在付款前，乙方必须开具相应金额发票给甲方（附商品详细清单）。</w:t>
      </w:r>
    </w:p>
    <w:p>
      <w:pPr>
        <w:rPr>
          <w:rFonts w:ascii="宋体" w:hAnsi="宋体" w:cs="宋体"/>
          <w:sz w:val="24"/>
          <w:szCs w:val="24"/>
        </w:rPr>
      </w:pPr>
      <w:r>
        <w:rPr>
          <w:rFonts w:hint="eastAsia" w:ascii="宋体" w:hAnsi="宋体" w:eastAsia="宋体" w:cs="宋体"/>
          <w:b/>
          <w:sz w:val="24"/>
          <w:szCs w:val="24"/>
        </w:rPr>
        <w:t>二、采购要求</w:t>
      </w:r>
    </w:p>
    <w:p>
      <w:pPr>
        <w:outlineLvl w:val="9"/>
        <w:rPr>
          <w:b/>
          <w:bCs/>
          <w:sz w:val="32"/>
          <w:szCs w:val="32"/>
        </w:rPr>
      </w:pPr>
      <w:r>
        <w:rPr>
          <w:rFonts w:hint="eastAsia"/>
          <w:b/>
          <w:bCs/>
          <w:sz w:val="32"/>
          <w:szCs w:val="32"/>
        </w:rPr>
        <w:t>第一包</w:t>
      </w:r>
    </w:p>
    <w:p>
      <w:pPr>
        <w:jc w:val="center"/>
        <w:rPr>
          <w:b/>
          <w:bCs/>
          <w:sz w:val="32"/>
          <w:szCs w:val="32"/>
        </w:rPr>
      </w:pPr>
      <w:r>
        <w:rPr>
          <w:rFonts w:hint="eastAsia"/>
          <w:b/>
          <w:bCs/>
          <w:sz w:val="32"/>
          <w:szCs w:val="32"/>
        </w:rPr>
        <w:t>液相色谱柱及液质色谱柱采购要求</w:t>
      </w:r>
    </w:p>
    <w:tbl>
      <w:tblPr>
        <w:tblStyle w:val="2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92"/>
        <w:gridCol w:w="5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00" w:type="dxa"/>
            <w:gridSpan w:val="3"/>
            <w:vAlign w:val="center"/>
          </w:tcPr>
          <w:p>
            <w:pPr>
              <w:jc w:val="center"/>
              <w:rPr>
                <w:rFonts w:ascii="宋体" w:hAnsi="宋体" w:eastAsia="宋体" w:cs="宋体"/>
                <w:b/>
                <w:bCs/>
                <w:sz w:val="24"/>
                <w:szCs w:val="24"/>
              </w:rPr>
            </w:pPr>
            <w:r>
              <w:rPr>
                <w:rFonts w:hint="eastAsia" w:ascii="宋体" w:hAnsi="宋体" w:eastAsia="宋体" w:cs="宋体"/>
                <w:b/>
                <w:bCs/>
                <w:sz w:val="24"/>
                <w:szCs w:val="24"/>
              </w:rPr>
              <w:t>液相色谱柱（国产）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41"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品名</w:t>
            </w:r>
          </w:p>
        </w:tc>
        <w:tc>
          <w:tcPr>
            <w:tcW w:w="2492"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名称</w:t>
            </w:r>
          </w:p>
        </w:tc>
        <w:tc>
          <w:tcPr>
            <w:tcW w:w="5767" w:type="dxa"/>
            <w:vAlign w:val="center"/>
          </w:tcPr>
          <w:p>
            <w:pPr>
              <w:jc w:val="center"/>
              <w:rPr>
                <w:rFonts w:ascii="宋体" w:hAnsi="宋体" w:eastAsia="宋体" w:cs="宋体"/>
                <w:b/>
                <w:bCs/>
                <w:sz w:val="24"/>
                <w:szCs w:val="24"/>
              </w:rPr>
            </w:pPr>
            <w:r>
              <w:rPr>
                <w:rFonts w:hint="eastAsia" w:ascii="宋体" w:hAnsi="宋体" w:eastAsia="宋体" w:cs="宋体"/>
                <w:b/>
                <w:bCs/>
                <w:sz w:val="24"/>
                <w:szCs w:val="24"/>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41" w:type="dxa"/>
            <w:vMerge w:val="restart"/>
            <w:vAlign w:val="center"/>
          </w:tcPr>
          <w:p>
            <w:pPr>
              <w:jc w:val="center"/>
              <w:rPr>
                <w:rFonts w:ascii="宋体" w:hAnsi="宋体" w:eastAsia="宋体" w:cs="宋体"/>
                <w:b/>
                <w:bCs/>
                <w:sz w:val="24"/>
                <w:szCs w:val="24"/>
              </w:rPr>
            </w:pPr>
            <w:r>
              <w:rPr>
                <w:rFonts w:hint="eastAsia" w:ascii="宋体" w:hAnsi="宋体" w:eastAsia="宋体" w:cs="宋体"/>
                <w:b/>
                <w:bCs/>
                <w:sz w:val="24"/>
                <w:szCs w:val="24"/>
              </w:rPr>
              <w:t>液相色谱柱</w:t>
            </w:r>
          </w:p>
        </w:tc>
        <w:tc>
          <w:tcPr>
            <w:tcW w:w="2492" w:type="dxa"/>
            <w:vAlign w:val="center"/>
          </w:tcPr>
          <w:p>
            <w:pPr>
              <w:spacing w:beforeLines="50"/>
              <w:jc w:val="center"/>
              <w:rPr>
                <w:rFonts w:ascii="Times New Roman" w:hAnsi="Times New Roman" w:eastAsia="宋体" w:cs="Times New Roman"/>
                <w:sz w:val="24"/>
                <w:szCs w:val="24"/>
              </w:rPr>
            </w:pP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18</w:t>
            </w:r>
            <w:r>
              <w:rPr>
                <w:rFonts w:ascii="Times New Roman" w:hAnsi="Times New Roman" w:eastAsia="宋体" w:cs="Times New Roman"/>
                <w:sz w:val="24"/>
                <w:szCs w:val="24"/>
              </w:rPr>
              <w:t>液相色谱柱</w:t>
            </w:r>
          </w:p>
        </w:tc>
        <w:tc>
          <w:tcPr>
            <w:tcW w:w="5767" w:type="dxa"/>
            <w:vAlign w:val="center"/>
          </w:tcPr>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1、规格：C</w:t>
            </w:r>
            <w:r>
              <w:rPr>
                <w:rFonts w:ascii="Times New Roman" w:hAnsi="Times New Roman" w:eastAsia="宋体" w:cs="Times New Roman"/>
                <w:sz w:val="24"/>
                <w:szCs w:val="24"/>
                <w:vertAlign w:val="subscript"/>
              </w:rPr>
              <w:t>18</w:t>
            </w:r>
            <w:r>
              <w:rPr>
                <w:rFonts w:ascii="Times New Roman" w:hAnsi="Times New Roman" w:eastAsia="宋体" w:cs="Times New Roman"/>
                <w:sz w:val="24"/>
                <w:szCs w:val="24"/>
              </w:rPr>
              <w:t>，5μm ，250x4.6mm</w:t>
            </w:r>
          </w:p>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2、PH：2.0-6.0</w:t>
            </w:r>
          </w:p>
          <w:p>
            <w:pPr>
              <w:spacing w:beforeLines="50"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3、填料适用于100%水溶液流动相</w:t>
            </w:r>
          </w:p>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4、于复杂基质中对较单一组分化合物的分析定量。</w:t>
            </w:r>
          </w:p>
          <w:p>
            <w:pPr>
              <w:spacing w:beforeLines="50" w:afterLines="50"/>
              <w:jc w:val="left"/>
              <w:rPr>
                <w:rFonts w:ascii="Times New Roman" w:hAnsi="Times New Roman" w:eastAsia="宋体" w:cs="Times New Roman"/>
                <w:sz w:val="24"/>
                <w:szCs w:val="24"/>
              </w:rPr>
            </w:pPr>
            <w:r>
              <w:rPr>
                <w:rFonts w:hint="eastAsia" w:ascii="宋体" w:hAnsi="宋体" w:eastAsia="宋体" w:cs="宋体"/>
                <w:color w:val="000000"/>
                <w:sz w:val="22"/>
              </w:rPr>
              <w:t>★</w:t>
            </w:r>
            <w:r>
              <w:rPr>
                <w:rFonts w:ascii="Times New Roman" w:hAnsi="Times New Roman" w:eastAsia="宋体" w:cs="Times New Roman"/>
                <w:sz w:val="24"/>
                <w:szCs w:val="24"/>
              </w:rPr>
              <w:t>5、在流动相A甲醇：B磷酸氢二铵=5:95，柱流速1.0mL/min，柱温30℃，波长214nm色谱条件下，基质样品中丙酸盐分离度</w:t>
            </w:r>
            <w:r>
              <w:rPr>
                <w:rFonts w:cs="Times New Roman" w:asciiTheme="minorEastAsia" w:hAnsiTheme="minorEastAsia"/>
                <w:sz w:val="24"/>
                <w:szCs w:val="24"/>
              </w:rPr>
              <w:t>≥</w:t>
            </w:r>
            <w:r>
              <w:rPr>
                <w:rFonts w:ascii="Times New Roman" w:hAnsi="Times New Roman" w:eastAsia="宋体" w:cs="Times New Roman"/>
                <w:sz w:val="24"/>
                <w:szCs w:val="24"/>
              </w:rPr>
              <w:t>1.5，不对称度</w:t>
            </w:r>
            <w:r>
              <w:rPr>
                <w:rFonts w:cs="Times New Roman" w:asciiTheme="minorEastAsia" w:hAnsiTheme="minorEastAsia"/>
                <w:sz w:val="24"/>
                <w:szCs w:val="24"/>
              </w:rPr>
              <w:t>≤</w:t>
            </w:r>
            <w:r>
              <w:rPr>
                <w:rFonts w:ascii="Times New Roman" w:hAnsi="Times New Roman" w:eastAsia="宋体" w:cs="Times New Roman"/>
                <w:sz w:val="24"/>
                <w:szCs w:val="24"/>
              </w:rPr>
              <w:t>1.0 ，峰宽（50%）小于0.2min。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741" w:type="dxa"/>
            <w:vMerge w:val="continue"/>
            <w:vAlign w:val="center"/>
          </w:tcPr>
          <w:p>
            <w:pPr>
              <w:jc w:val="center"/>
              <w:rPr>
                <w:rFonts w:ascii="宋体" w:hAnsi="宋体" w:eastAsia="宋体" w:cs="宋体"/>
                <w:b/>
                <w:bCs/>
                <w:sz w:val="24"/>
                <w:szCs w:val="24"/>
              </w:rPr>
            </w:pPr>
          </w:p>
        </w:tc>
        <w:tc>
          <w:tcPr>
            <w:tcW w:w="2492" w:type="dxa"/>
            <w:vAlign w:val="center"/>
          </w:tcPr>
          <w:p>
            <w:pPr>
              <w:spacing w:beforeLines="50"/>
              <w:jc w:val="center"/>
              <w:rPr>
                <w:rFonts w:ascii="Times New Roman" w:hAnsi="Times New Roman" w:eastAsia="宋体" w:cs="Times New Roman"/>
                <w:sz w:val="24"/>
                <w:szCs w:val="24"/>
              </w:rPr>
            </w:pP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18</w:t>
            </w:r>
            <w:r>
              <w:rPr>
                <w:rFonts w:ascii="Times New Roman" w:hAnsi="Times New Roman" w:eastAsia="宋体" w:cs="Times New Roman"/>
                <w:sz w:val="24"/>
                <w:szCs w:val="24"/>
              </w:rPr>
              <w:t>液相色谱柱</w:t>
            </w:r>
          </w:p>
        </w:tc>
        <w:tc>
          <w:tcPr>
            <w:tcW w:w="5767" w:type="dxa"/>
            <w:vAlign w:val="center"/>
          </w:tcPr>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1、规格：C</w:t>
            </w:r>
            <w:r>
              <w:rPr>
                <w:rFonts w:ascii="Times New Roman" w:hAnsi="Times New Roman" w:eastAsia="宋体" w:cs="Times New Roman"/>
                <w:sz w:val="24"/>
                <w:szCs w:val="24"/>
                <w:vertAlign w:val="subscript"/>
              </w:rPr>
              <w:t>18</w:t>
            </w:r>
            <w:r>
              <w:rPr>
                <w:rFonts w:ascii="Times New Roman" w:hAnsi="Times New Roman" w:eastAsia="宋体" w:cs="Times New Roman"/>
                <w:sz w:val="24"/>
                <w:szCs w:val="24"/>
              </w:rPr>
              <w:t>，5μm ，250x4.6mm</w:t>
            </w:r>
          </w:p>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2、PH：1.5-10.0</w:t>
            </w:r>
          </w:p>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3、载碳量：12%</w:t>
            </w:r>
          </w:p>
          <w:p>
            <w:pPr>
              <w:spacing w:beforeLines="50"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4、能与100%水流动相条件兼容</w:t>
            </w:r>
          </w:p>
          <w:p>
            <w:pPr>
              <w:spacing w:beforeLines="50"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5、在流动相A甲醇：B乙酸铵=5:95，柱流速1.0mL/min，柱温35℃，波长230nm色谱条件下，基质样品中苯甲酸、山梨酸、糖精钠分离度</w:t>
            </w:r>
            <w:r>
              <w:rPr>
                <w:rFonts w:cs="Times New Roman" w:asciiTheme="minorEastAsia" w:hAnsiTheme="minorEastAsia"/>
                <w:sz w:val="24"/>
                <w:szCs w:val="24"/>
              </w:rPr>
              <w:t>≥</w:t>
            </w:r>
            <w:r>
              <w:rPr>
                <w:rFonts w:ascii="Times New Roman" w:hAnsi="Times New Roman" w:eastAsia="宋体" w:cs="Times New Roman"/>
                <w:sz w:val="24"/>
                <w:szCs w:val="24"/>
              </w:rPr>
              <w:t>1.5。</w:t>
            </w:r>
          </w:p>
          <w:p>
            <w:pPr>
              <w:spacing w:beforeLines="50"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6、在流动相A甲醇：B乙酸铵，</w:t>
            </w:r>
            <w:r>
              <w:rPr>
                <w:rFonts w:ascii="Times New Roman" w:hAnsi="Times New Roman" w:eastAsia="宋体" w:cs="Times New Roman"/>
                <w:kern w:val="0"/>
                <w:sz w:val="24"/>
                <w:szCs w:val="24"/>
              </w:rPr>
              <w:t>0~14min A :5%，14~26min A: 18%-75%，26~28min A:75%-98,28~30min A :98%-5%，30~35min A:5%，</w:t>
            </w:r>
            <w:r>
              <w:rPr>
                <w:rFonts w:ascii="Times New Roman" w:hAnsi="Times New Roman" w:eastAsia="宋体" w:cs="Times New Roman"/>
                <w:sz w:val="24"/>
                <w:szCs w:val="24"/>
              </w:rPr>
              <w:t>柱流速1.0mL/min，柱温35℃，波长254nm，508nm色谱条件下，基质样品中柠檬黄，新红，苋菜红，胭脂红、日落黄、亮蓝、赤藓红分离度</w:t>
            </w:r>
            <w:r>
              <w:rPr>
                <w:rFonts w:cs="Times New Roman" w:asciiTheme="minorEastAsia" w:hAnsiTheme="minorEastAsia"/>
                <w:sz w:val="24"/>
                <w:szCs w:val="24"/>
              </w:rPr>
              <w:t>≥</w:t>
            </w:r>
            <w:r>
              <w:rPr>
                <w:rFonts w:ascii="Times New Roman" w:hAnsi="Times New Roman" w:eastAsia="宋体" w:cs="Times New Roman"/>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741" w:type="dxa"/>
            <w:vMerge w:val="continue"/>
            <w:vAlign w:val="center"/>
          </w:tcPr>
          <w:p>
            <w:pPr>
              <w:jc w:val="center"/>
              <w:rPr>
                <w:rFonts w:ascii="宋体" w:hAnsi="宋体" w:eastAsia="宋体" w:cs="宋体"/>
                <w:b/>
                <w:bCs/>
                <w:sz w:val="24"/>
                <w:szCs w:val="24"/>
              </w:rPr>
            </w:pPr>
          </w:p>
        </w:tc>
        <w:tc>
          <w:tcPr>
            <w:tcW w:w="2492" w:type="dxa"/>
            <w:vAlign w:val="center"/>
          </w:tcPr>
          <w:p>
            <w:pPr>
              <w:spacing w:beforeLines="50"/>
              <w:jc w:val="center"/>
              <w:rPr>
                <w:rFonts w:ascii="Times New Roman" w:hAnsi="Times New Roman" w:eastAsia="宋体" w:cs="Times New Roman"/>
                <w:sz w:val="24"/>
                <w:szCs w:val="24"/>
              </w:rPr>
            </w:pPr>
            <w:r>
              <w:rPr>
                <w:rFonts w:ascii="Times New Roman" w:hAnsi="Times New Roman" w:eastAsia="宋体" w:cs="Times New Roman"/>
                <w:sz w:val="24"/>
                <w:szCs w:val="24"/>
              </w:rPr>
              <w:t>C</w:t>
            </w:r>
            <w:r>
              <w:rPr>
                <w:rFonts w:ascii="Times New Roman" w:hAnsi="Times New Roman" w:eastAsia="宋体" w:cs="Times New Roman"/>
                <w:sz w:val="24"/>
                <w:szCs w:val="24"/>
                <w:vertAlign w:val="subscript"/>
              </w:rPr>
              <w:t>18</w:t>
            </w:r>
            <w:r>
              <w:rPr>
                <w:rFonts w:ascii="Times New Roman" w:hAnsi="Times New Roman" w:eastAsia="宋体" w:cs="Times New Roman"/>
                <w:sz w:val="24"/>
                <w:szCs w:val="24"/>
              </w:rPr>
              <w:t>液相色谱柱</w:t>
            </w:r>
          </w:p>
        </w:tc>
        <w:tc>
          <w:tcPr>
            <w:tcW w:w="5767" w:type="dxa"/>
            <w:vAlign w:val="center"/>
          </w:tcPr>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1、规格：C</w:t>
            </w:r>
            <w:r>
              <w:rPr>
                <w:rFonts w:ascii="Times New Roman" w:hAnsi="Times New Roman" w:eastAsia="宋体" w:cs="Times New Roman"/>
                <w:sz w:val="24"/>
                <w:szCs w:val="24"/>
                <w:vertAlign w:val="subscript"/>
              </w:rPr>
              <w:t>18</w:t>
            </w:r>
            <w:r>
              <w:rPr>
                <w:rFonts w:ascii="Times New Roman" w:hAnsi="Times New Roman" w:eastAsia="宋体" w:cs="Times New Roman"/>
                <w:sz w:val="24"/>
                <w:szCs w:val="24"/>
              </w:rPr>
              <w:t>，5μm，250x4.6mm</w:t>
            </w:r>
          </w:p>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2、PH：1.5-10.0</w:t>
            </w:r>
          </w:p>
          <w:p>
            <w:pPr>
              <w:spacing w:beforeLines="50" w:afterLines="50"/>
              <w:jc w:val="left"/>
              <w:rPr>
                <w:rFonts w:ascii="Times New Roman" w:hAnsi="Times New Roman" w:eastAsia="宋体" w:cs="Times New Roman"/>
                <w:sz w:val="24"/>
                <w:szCs w:val="24"/>
              </w:rPr>
            </w:pPr>
            <w:r>
              <w:rPr>
                <w:rFonts w:ascii="Times New Roman" w:hAnsi="Times New Roman" w:eastAsia="宋体" w:cs="Times New Roman"/>
                <w:sz w:val="24"/>
                <w:szCs w:val="24"/>
              </w:rPr>
              <w:t>3、载碳量：14%</w:t>
            </w:r>
          </w:p>
          <w:p>
            <w:pPr>
              <w:spacing w:beforeLines="50"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4、在甲醇：乙酸铵=12:88，柱流速1.0mL/min，柱温30℃，波长293nm色谱条件下，脱氢乙酸不对称度</w:t>
            </w:r>
            <w:r>
              <w:rPr>
                <w:rFonts w:cs="Times New Roman" w:asciiTheme="minorEastAsia" w:hAnsiTheme="minorEastAsia"/>
                <w:sz w:val="24"/>
                <w:szCs w:val="24"/>
              </w:rPr>
              <w:t>≤</w:t>
            </w:r>
            <w:r>
              <w:rPr>
                <w:rFonts w:ascii="Times New Roman" w:hAnsi="Times New Roman" w:eastAsia="宋体" w:cs="Times New Roman"/>
                <w:sz w:val="24"/>
                <w:szCs w:val="24"/>
              </w:rPr>
              <w:t>1.2，峰宽（50%）≤0.15min。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741" w:type="dxa"/>
            <w:vMerge w:val="continue"/>
            <w:vAlign w:val="center"/>
          </w:tcPr>
          <w:p>
            <w:pPr>
              <w:jc w:val="center"/>
              <w:rPr>
                <w:rFonts w:ascii="宋体" w:hAnsi="宋体" w:eastAsia="宋体" w:cs="宋体"/>
                <w:b/>
                <w:bCs/>
                <w:sz w:val="24"/>
                <w:szCs w:val="24"/>
              </w:rPr>
            </w:pPr>
          </w:p>
        </w:tc>
        <w:tc>
          <w:tcPr>
            <w:tcW w:w="2492" w:type="dxa"/>
            <w:vAlign w:val="center"/>
          </w:tcPr>
          <w:p>
            <w:pPr>
              <w:spacing w:beforeLines="5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氨基</w:t>
            </w:r>
            <w:r>
              <w:rPr>
                <w:rFonts w:ascii="Times New Roman" w:hAnsi="Times New Roman" w:eastAsia="宋体" w:cs="Times New Roman"/>
                <w:sz w:val="24"/>
                <w:szCs w:val="24"/>
              </w:rPr>
              <w:t>液相色谱柱</w:t>
            </w:r>
          </w:p>
          <w:p>
            <w:pPr>
              <w:spacing w:beforeLines="50"/>
              <w:jc w:val="center"/>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（核心产品）</w:t>
            </w:r>
          </w:p>
        </w:tc>
        <w:tc>
          <w:tcPr>
            <w:tcW w:w="5767" w:type="dxa"/>
            <w:vAlign w:val="center"/>
          </w:tcPr>
          <w:p>
            <w:pPr>
              <w:spacing w:beforeLines="50"/>
              <w:jc w:val="left"/>
              <w:rPr>
                <w:rFonts w:ascii="Times New Roman" w:hAnsi="Times New Roman" w:eastAsia="宋体" w:cs="Times New Roman"/>
                <w:sz w:val="24"/>
                <w:szCs w:val="24"/>
              </w:rPr>
            </w:pPr>
            <w:r>
              <w:rPr>
                <w:rFonts w:ascii="Times New Roman" w:hAnsi="Times New Roman" w:eastAsia="宋体" w:cs="Times New Roman"/>
                <w:sz w:val="24"/>
                <w:szCs w:val="24"/>
              </w:rPr>
              <w:t>1、规格：4.6×250mm，5μm</w:t>
            </w:r>
          </w:p>
          <w:p>
            <w:pPr>
              <w:spacing w:beforeLines="50"/>
              <w:jc w:val="left"/>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2、</w:t>
            </w:r>
            <w:r>
              <w:rPr>
                <w:rFonts w:ascii="Times New Roman" w:hAnsi="Times New Roman" w:eastAsia="宋体" w:cs="Times New Roman"/>
                <w:sz w:val="24"/>
                <w:szCs w:val="24"/>
                <w:highlight w:val="none"/>
              </w:rPr>
              <w:t>pH：</w:t>
            </w:r>
            <w:r>
              <w:rPr>
                <w:rFonts w:hint="eastAsia" w:ascii="Times New Roman" w:hAnsi="Times New Roman" w:eastAsia="宋体" w:cs="Times New Roman"/>
                <w:sz w:val="24"/>
                <w:szCs w:val="24"/>
                <w:highlight w:val="none"/>
                <w:lang w:val="en-US" w:eastAsia="zh-CN"/>
              </w:rPr>
              <w:t>2</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8</w:t>
            </w:r>
          </w:p>
          <w:p>
            <w:pPr>
              <w:spacing w:beforeLines="50"/>
              <w:jc w:val="left"/>
              <w:rPr>
                <w:rFonts w:ascii="Times New Roman" w:hAnsi="Times New Roman" w:eastAsia="宋体" w:cs="Times New Roman"/>
                <w:sz w:val="24"/>
                <w:szCs w:val="24"/>
              </w:rPr>
            </w:pPr>
            <w:r>
              <w:rPr>
                <w:rFonts w:ascii="Times New Roman" w:hAnsi="Times New Roman" w:eastAsia="宋体" w:cs="Times New Roman"/>
                <w:sz w:val="24"/>
                <w:szCs w:val="24"/>
              </w:rPr>
              <w:t>3、填料能适应80%水溶液流动相</w:t>
            </w:r>
          </w:p>
          <w:p>
            <w:pPr>
              <w:spacing w:beforeLines="50" w:afterLines="5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ascii="Times New Roman" w:hAnsi="Times New Roman" w:eastAsia="宋体" w:cs="Times New Roman"/>
                <w:sz w:val="24"/>
                <w:szCs w:val="24"/>
              </w:rPr>
              <w:t>4、适用于GB 5009.8-2016，能使基质样品中的蔗糖，麦芽糖，葡萄糖，果糖，乳糖等糖的分离度≥1.5。</w:t>
            </w:r>
          </w:p>
        </w:tc>
      </w:tr>
    </w:tbl>
    <w:p>
      <w:pPr>
        <w:rPr>
          <w:rFonts w:hint="eastAsia"/>
          <w:b/>
          <w:bCs/>
          <w:sz w:val="32"/>
          <w:szCs w:val="32"/>
        </w:rPr>
      </w:pPr>
      <w:r>
        <w:rPr>
          <w:rFonts w:hint="eastAsia"/>
          <w:b/>
          <w:bCs/>
          <w:sz w:val="32"/>
          <w:szCs w:val="32"/>
        </w:rPr>
        <w:br w:type="page"/>
      </w:r>
    </w:p>
    <w:bookmarkEnd w:id="87"/>
    <w:p>
      <w:pPr>
        <w:pStyle w:val="3"/>
        <w:pageBreakBefore/>
        <w:spacing w:beforeLines="100" w:afterLines="150" w:line="500" w:lineRule="exact"/>
        <w:rPr>
          <w:rFonts w:ascii="宋体" w:hAnsi="宋体" w:cs="宋体"/>
          <w:sz w:val="36"/>
          <w:szCs w:val="36"/>
        </w:rPr>
      </w:pPr>
      <w:bookmarkStart w:id="91" w:name="_Toc7836"/>
      <w:r>
        <w:rPr>
          <w:rFonts w:hint="eastAsia" w:ascii="宋体" w:hAnsi="宋体" w:cs="宋体"/>
          <w:sz w:val="36"/>
          <w:szCs w:val="36"/>
        </w:rPr>
        <w:t>第六部分  合同条款</w:t>
      </w:r>
      <w:bookmarkEnd w:id="91"/>
    </w:p>
    <w:p>
      <w:pPr>
        <w:spacing w:line="640" w:lineRule="exact"/>
        <w:ind w:right="-922" w:rightChars="-439"/>
        <w:jc w:val="center"/>
        <w:rPr>
          <w:rFonts w:ascii="宋体" w:hAnsi="宋体" w:eastAsia="宋体" w:cs="宋体"/>
          <w:b/>
          <w:bCs/>
          <w:color w:val="000000"/>
          <w:kern w:val="0"/>
          <w:sz w:val="24"/>
        </w:rPr>
      </w:pPr>
      <w:r>
        <w:rPr>
          <w:rFonts w:hint="eastAsia" w:ascii="宋体" w:hAnsi="宋体" w:eastAsia="宋体" w:cs="宋体"/>
          <w:b/>
          <w:bCs/>
          <w:color w:val="000000"/>
          <w:kern w:val="0"/>
          <w:sz w:val="24"/>
        </w:rPr>
        <w:t>（试剂耗材类）</w:t>
      </w:r>
    </w:p>
    <w:p>
      <w:pPr>
        <w:spacing w:line="640" w:lineRule="exact"/>
        <w:ind w:right="-922" w:rightChars="-439"/>
        <w:jc w:val="center"/>
        <w:rPr>
          <w:rFonts w:ascii="宋体" w:hAnsi="宋体" w:eastAsia="宋体" w:cs="宋体"/>
          <w:b/>
          <w:bCs/>
          <w:color w:val="000000"/>
          <w:kern w:val="0"/>
          <w:sz w:val="24"/>
        </w:rPr>
      </w:pPr>
      <w:r>
        <w:rPr>
          <w:rFonts w:hint="eastAsia" w:ascii="宋体" w:hAnsi="宋体" w:eastAsia="宋体" w:cs="宋体"/>
          <w:b/>
          <w:bCs/>
          <w:color w:val="000000"/>
          <w:kern w:val="0"/>
          <w:sz w:val="24"/>
        </w:rPr>
        <w:t>西安市食品药品检验所</w:t>
      </w:r>
    </w:p>
    <w:p>
      <w:pPr>
        <w:spacing w:line="640" w:lineRule="exact"/>
        <w:ind w:left="-630" w:leftChars="-300" w:right="-922" w:rightChars="-439"/>
        <w:jc w:val="center"/>
        <w:rPr>
          <w:rFonts w:ascii="宋体" w:hAnsi="宋体" w:eastAsia="宋体" w:cs="宋体"/>
          <w:b/>
          <w:bCs/>
          <w:color w:val="000000"/>
          <w:kern w:val="0"/>
          <w:sz w:val="24"/>
        </w:rPr>
      </w:pPr>
      <w:r>
        <w:rPr>
          <w:rFonts w:hint="eastAsia" w:ascii="宋体" w:hAnsi="宋体" w:eastAsia="宋体" w:cs="宋体"/>
          <w:b/>
          <w:bCs/>
          <w:color w:val="000000"/>
          <w:kern w:val="0"/>
          <w:sz w:val="24"/>
        </w:rPr>
        <w:t>采购合同</w:t>
      </w:r>
    </w:p>
    <w:p>
      <w:pPr>
        <w:kinsoku w:val="0"/>
        <w:spacing w:line="360" w:lineRule="auto"/>
        <w:ind w:firstLine="480" w:firstLineChars="200"/>
        <w:rPr>
          <w:rFonts w:ascii="宋体" w:hAnsi="宋体" w:eastAsia="宋体" w:cs="宋体"/>
          <w:color w:val="000000"/>
          <w:kern w:val="0"/>
          <w:sz w:val="24"/>
          <w:u w:val="single"/>
        </w:rPr>
      </w:pPr>
      <w:r>
        <w:rPr>
          <w:rFonts w:hint="eastAsia" w:ascii="宋体" w:hAnsi="宋体" w:eastAsia="宋体" w:cs="宋体"/>
          <w:color w:val="000000"/>
          <w:kern w:val="0"/>
          <w:sz w:val="24"/>
        </w:rPr>
        <w:t>“</w:t>
      </w:r>
      <w:r>
        <w:rPr>
          <w:rFonts w:hint="eastAsia" w:ascii="宋体" w:hAnsi="宋体" w:eastAsia="宋体" w:cs="宋体"/>
          <w:color w:val="000000"/>
          <w:kern w:val="0"/>
          <w:sz w:val="24"/>
          <w:u w:val="single"/>
        </w:rPr>
        <w:t>西安市食品药品检验所                采购</w:t>
      </w:r>
      <w:r>
        <w:rPr>
          <w:rFonts w:hint="eastAsia" w:ascii="宋体" w:hAnsi="宋体" w:eastAsia="宋体" w:cs="宋体"/>
          <w:color w:val="000000"/>
          <w:kern w:val="0"/>
          <w:sz w:val="24"/>
        </w:rPr>
        <w:t>”(项目编号</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 xml:space="preserve"> )，通过</w:t>
      </w:r>
    </w:p>
    <w:p>
      <w:pPr>
        <w:kinsoku w:val="0"/>
        <w:spacing w:line="360" w:lineRule="auto"/>
        <w:rPr>
          <w:rFonts w:ascii="宋体" w:hAnsi="宋体" w:eastAsia="宋体" w:cs="宋体"/>
          <w:sz w:val="24"/>
        </w:rPr>
      </w:pPr>
      <w:r>
        <w:rPr>
          <w:rFonts w:hint="eastAsia" w:ascii="宋体" w:hAnsi="宋体" w:eastAsia="宋体" w:cs="宋体"/>
          <w:color w:val="000000"/>
          <w:kern w:val="0"/>
          <w:sz w:val="24"/>
        </w:rPr>
        <w:t>采购。经评标委员会评审推荐，</w:t>
      </w:r>
      <w:r>
        <w:rPr>
          <w:rFonts w:hint="eastAsia" w:ascii="宋体" w:hAnsi="宋体" w:eastAsia="宋体" w:cs="宋体"/>
          <w:color w:val="000000"/>
          <w:kern w:val="0"/>
          <w:sz w:val="24"/>
          <w:u w:val="single"/>
        </w:rPr>
        <w:t xml:space="preserve"> 西安市食品药品检验所</w:t>
      </w:r>
      <w:r>
        <w:rPr>
          <w:rFonts w:hint="eastAsia" w:ascii="宋体" w:hAnsi="宋体" w:eastAsia="宋体" w:cs="宋体"/>
          <w:color w:val="000000"/>
          <w:kern w:val="0"/>
          <w:sz w:val="24"/>
        </w:rPr>
        <w:t>(以下简称“甲方”)确认</w:t>
      </w:r>
      <w:r>
        <w:rPr>
          <w:rFonts w:hint="eastAsia" w:ascii="宋体" w:hAnsi="宋体" w:eastAsia="宋体" w:cs="宋体"/>
          <w:bCs/>
          <w:color w:val="000000"/>
          <w:kern w:val="0"/>
          <w:sz w:val="24"/>
        </w:rPr>
        <w:t>（</w:t>
      </w:r>
      <w:r>
        <w:rPr>
          <w:rFonts w:hint="eastAsia" w:ascii="宋体" w:hAnsi="宋体" w:eastAsia="宋体" w:cs="宋体"/>
          <w:color w:val="000000"/>
          <w:kern w:val="0"/>
          <w:sz w:val="24"/>
        </w:rPr>
        <w:t>以下简称“乙方”）为本项目第</w:t>
      </w:r>
      <w:r>
        <w:rPr>
          <w:rFonts w:hint="eastAsia" w:ascii="宋体" w:hAnsi="宋体" w:eastAsia="宋体" w:cs="宋体"/>
          <w:color w:val="000000"/>
          <w:kern w:val="0"/>
          <w:sz w:val="24"/>
          <w:u w:val="single"/>
        </w:rPr>
        <w:t>（   ）</w:t>
      </w:r>
      <w:r>
        <w:rPr>
          <w:rFonts w:hint="eastAsia" w:ascii="宋体" w:hAnsi="宋体" w:eastAsia="宋体" w:cs="宋体"/>
          <w:color w:val="000000"/>
          <w:kern w:val="0"/>
          <w:sz w:val="24"/>
        </w:rPr>
        <w:t>包中标人。</w:t>
      </w:r>
      <w:r>
        <w:rPr>
          <w:rFonts w:hint="eastAsia" w:ascii="宋体" w:hAnsi="宋体" w:eastAsia="宋体" w:cs="宋体"/>
          <w:color w:val="000000"/>
          <w:spacing w:val="-4"/>
          <w:kern w:val="0"/>
          <w:sz w:val="24"/>
        </w:rPr>
        <w:t>依据《中华人民共和国民法典》和《中华人民共和国政府采购法》、《中华人民共和国政府采购法实施条例》，</w:t>
      </w:r>
      <w:r>
        <w:rPr>
          <w:rFonts w:hint="eastAsia" w:ascii="宋体" w:hAnsi="宋体" w:eastAsia="宋体" w:cs="宋体"/>
          <w:sz w:val="24"/>
        </w:rPr>
        <w:t>甲、乙双方在平等自愿的基础上协商一致，达成如下合同条款：</w:t>
      </w:r>
    </w:p>
    <w:p>
      <w:pPr>
        <w:spacing w:line="360" w:lineRule="auto"/>
        <w:ind w:firstLine="482" w:firstLineChars="200"/>
        <w:rPr>
          <w:rFonts w:ascii="宋体" w:hAnsi="宋体" w:eastAsia="宋体" w:cs="宋体"/>
          <w:sz w:val="24"/>
        </w:rPr>
      </w:pPr>
      <w:r>
        <w:rPr>
          <w:rFonts w:hint="eastAsia" w:ascii="宋体" w:hAnsi="宋体" w:eastAsia="宋体" w:cs="宋体"/>
          <w:b/>
          <w:bCs/>
          <w:sz w:val="24"/>
        </w:rPr>
        <w:t>一、合同标的物内容及数量、单价、金额（以投标文件正本和澄清表〈函〉为准）</w:t>
      </w:r>
    </w:p>
    <w:tbl>
      <w:tblPr>
        <w:tblStyle w:val="26"/>
        <w:tblpPr w:leftFromText="180" w:rightFromText="180" w:vertAnchor="text" w:horzAnchor="page" w:tblpX="1270" w:tblpY="345"/>
        <w:tblOverlap w:val="never"/>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134"/>
        <w:gridCol w:w="1559"/>
        <w:gridCol w:w="1418"/>
        <w:gridCol w:w="1559"/>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产品名称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产地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规格参数</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数量</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单价</w:t>
            </w:r>
          </w:p>
          <w:p>
            <w:pPr>
              <w:spacing w:line="360" w:lineRule="auto"/>
              <w:jc w:val="center"/>
              <w:rPr>
                <w:rFonts w:ascii="宋体" w:hAnsi="宋体" w:eastAsia="宋体" w:cs="宋体"/>
                <w:sz w:val="24"/>
              </w:rPr>
            </w:pPr>
            <w:r>
              <w:rPr>
                <w:rFonts w:hint="eastAsia" w:ascii="宋体" w:hAnsi="宋体" w:eastAsia="宋体" w:cs="宋体"/>
                <w:sz w:val="24"/>
              </w:rPr>
              <w:t>(元)</w:t>
            </w:r>
          </w:p>
        </w:tc>
        <w:tc>
          <w:tcPr>
            <w:tcW w:w="1300"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eastAsia="宋体" w:cs="宋体"/>
                <w:sz w:val="24"/>
              </w:rPr>
            </w:pPr>
            <w:r>
              <w:rPr>
                <w:rFonts w:hint="eastAsia" w:ascii="宋体" w:hAnsi="宋体" w:eastAsia="宋体" w:cs="宋体"/>
                <w:sz w:val="24"/>
              </w:rPr>
              <w:t>1</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134"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p>
            <w:pPr>
              <w:spacing w:line="360" w:lineRule="auto"/>
              <w:ind w:firstLine="480" w:firstLineChars="200"/>
              <w:jc w:val="center"/>
              <w:rPr>
                <w:rFonts w:ascii="宋体" w:hAnsi="宋体" w:eastAsia="宋体" w:cs="宋体"/>
                <w:sz w:val="24"/>
              </w:rPr>
            </w:pPr>
          </w:p>
        </w:tc>
        <w:tc>
          <w:tcPr>
            <w:tcW w:w="1300"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p>
            <w:pPr>
              <w:spacing w:line="36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817"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center"/>
              <w:rPr>
                <w:rFonts w:ascii="宋体" w:hAnsi="宋体" w:eastAsia="宋体" w:cs="宋体"/>
                <w:sz w:val="24"/>
              </w:rPr>
            </w:pPr>
            <w:r>
              <w:rPr>
                <w:rFonts w:hint="eastAsia" w:ascii="宋体" w:hAnsi="宋体" w:eastAsia="宋体" w:cs="宋体"/>
                <w:sz w:val="24"/>
              </w:rPr>
              <w:t>2</w:t>
            </w:r>
          </w:p>
        </w:tc>
        <w:tc>
          <w:tcPr>
            <w:tcW w:w="1843"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134"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418"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559"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c>
          <w:tcPr>
            <w:tcW w:w="1300" w:type="dxa"/>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17" w:type="dxa"/>
            <w:tcBorders>
              <w:top w:val="single" w:color="auto" w:sz="4" w:space="0"/>
              <w:left w:val="single" w:color="auto" w:sz="4" w:space="0"/>
              <w:right w:val="single" w:color="auto" w:sz="4" w:space="0"/>
            </w:tcBorders>
            <w:vAlign w:val="center"/>
          </w:tcPr>
          <w:p>
            <w:pPr>
              <w:spacing w:line="360" w:lineRule="auto"/>
              <w:rPr>
                <w:rFonts w:ascii="宋体" w:hAnsi="宋体" w:eastAsia="宋体" w:cs="宋体"/>
                <w:sz w:val="24"/>
              </w:rPr>
            </w:pPr>
            <w:r>
              <w:rPr>
                <w:rFonts w:hint="eastAsia" w:ascii="宋体" w:hAnsi="宋体" w:eastAsia="宋体" w:cs="宋体"/>
                <w:sz w:val="24"/>
              </w:rPr>
              <w:t>总价</w:t>
            </w:r>
          </w:p>
        </w:tc>
        <w:tc>
          <w:tcPr>
            <w:tcW w:w="8813" w:type="dxa"/>
            <w:gridSpan w:val="6"/>
            <w:tcBorders>
              <w:top w:val="single" w:color="auto" w:sz="4" w:space="0"/>
              <w:left w:val="single" w:color="auto" w:sz="4" w:space="0"/>
              <w:right w:val="single" w:color="auto" w:sz="4" w:space="0"/>
            </w:tcBorders>
            <w:vAlign w:val="center"/>
          </w:tcPr>
          <w:p>
            <w:pPr>
              <w:spacing w:line="360" w:lineRule="auto"/>
              <w:ind w:firstLine="420" w:firstLineChars="200"/>
              <w:rPr>
                <w:rFonts w:ascii="Calibri" w:hAnsi="Calibri" w:eastAsia="宋体" w:cs="Times New Roman"/>
              </w:rPr>
            </w:pPr>
            <w:r>
              <w:rPr>
                <w:rFonts w:hint="eastAsia" w:ascii="Calibri" w:hAnsi="Calibri" w:eastAsia="宋体" w:cs="Times New Roman"/>
              </w:rPr>
              <w:t>以</w:t>
            </w:r>
            <w:r>
              <w:rPr>
                <w:rFonts w:ascii="Calibri" w:hAnsi="Calibri" w:eastAsia="宋体" w:cs="Times New Roman"/>
              </w:rPr>
              <w:t>双方核对确认配送商品种类、数量、金额</w:t>
            </w:r>
            <w:r>
              <w:rPr>
                <w:rFonts w:hint="eastAsia" w:ascii="Calibri" w:hAnsi="Calibri" w:eastAsia="宋体" w:cs="Times New Roman"/>
              </w:rPr>
              <w:t>为准</w:t>
            </w:r>
            <w:r>
              <w:rPr>
                <w:rFonts w:ascii="Calibri" w:hAnsi="Calibri" w:eastAsia="宋体" w:cs="Times New Roman"/>
              </w:rPr>
              <w:t>。根据</w:t>
            </w:r>
            <w:r>
              <w:rPr>
                <w:rFonts w:hint="eastAsia" w:ascii="Calibri" w:hAnsi="Calibri" w:eastAsia="宋体" w:cs="Times New Roman"/>
              </w:rPr>
              <w:t>甲方</w:t>
            </w:r>
            <w:r>
              <w:rPr>
                <w:rFonts w:ascii="Calibri" w:hAnsi="Calibri" w:eastAsia="宋体" w:cs="Times New Roman"/>
              </w:rPr>
              <w:t>实际需求数量及合同报价结算。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s="宋体"/>
                <w:sz w:val="24"/>
              </w:rPr>
            </w:pPr>
            <w:r>
              <w:rPr>
                <w:rFonts w:hint="eastAsia" w:ascii="宋体" w:hAnsi="宋体" w:eastAsia="宋体" w:cs="宋体"/>
                <w:sz w:val="24"/>
              </w:rPr>
              <w:t>说明</w:t>
            </w:r>
          </w:p>
        </w:tc>
        <w:tc>
          <w:tcPr>
            <w:tcW w:w="8813" w:type="dxa"/>
            <w:gridSpan w:val="6"/>
            <w:tcBorders>
              <w:top w:val="single" w:color="auto" w:sz="4" w:space="0"/>
              <w:left w:val="single" w:color="auto" w:sz="4" w:space="0"/>
              <w:bottom w:val="single" w:color="auto" w:sz="4" w:space="0"/>
              <w:right w:val="single" w:color="auto" w:sz="4" w:space="0"/>
            </w:tcBorders>
            <w:vAlign w:val="bottom"/>
          </w:tcPr>
          <w:p>
            <w:pPr>
              <w:spacing w:line="360" w:lineRule="auto"/>
              <w:ind w:firstLine="480" w:firstLineChars="200"/>
              <w:rPr>
                <w:rFonts w:ascii="宋体" w:hAnsi="宋体" w:eastAsia="宋体" w:cs="宋体"/>
                <w:sz w:val="24"/>
              </w:rPr>
            </w:pPr>
            <w:r>
              <w:rPr>
                <w:rFonts w:hint="eastAsia" w:ascii="宋体" w:hAnsi="宋体" w:eastAsia="宋体" w:cs="宋体"/>
                <w:sz w:val="24"/>
              </w:rPr>
              <w:t>商品详细清单作为合同附件。</w:t>
            </w:r>
          </w:p>
        </w:tc>
      </w:tr>
    </w:tbl>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二、合同价款结算</w:t>
      </w:r>
    </w:p>
    <w:p>
      <w:pPr>
        <w:spacing w:line="360" w:lineRule="auto"/>
        <w:ind w:firstLine="480" w:firstLineChars="200"/>
        <w:rPr>
          <w:rFonts w:ascii="宋体" w:hAnsi="宋体" w:eastAsia="宋体" w:cs="宋体"/>
          <w:sz w:val="24"/>
        </w:rPr>
      </w:pPr>
      <w:r>
        <w:rPr>
          <w:rFonts w:hint="eastAsia" w:ascii="宋体" w:hAnsi="宋体" w:eastAsia="宋体" w:cs="宋体"/>
          <w:sz w:val="24"/>
        </w:rPr>
        <w:t>（一）款项结算</w:t>
      </w:r>
    </w:p>
    <w:p>
      <w:pPr>
        <w:spacing w:line="360" w:lineRule="auto"/>
        <w:ind w:firstLine="480" w:firstLineChars="200"/>
        <w:rPr>
          <w:highlight w:val="none"/>
        </w:rPr>
      </w:pPr>
      <w:r>
        <w:rPr>
          <w:rFonts w:hint="eastAsia" w:ascii="宋体" w:hAnsi="宋体" w:eastAsia="宋体" w:cs="宋体"/>
          <w:bCs/>
          <w:sz w:val="24"/>
          <w:szCs w:val="24"/>
          <w:highlight w:val="none"/>
        </w:rPr>
        <w:t>付款方式：</w:t>
      </w:r>
      <w:r>
        <w:rPr>
          <w:rFonts w:hint="eastAsia" w:ascii="Times New Roman" w:hAnsi="Times New Roman" w:eastAsia="宋体" w:cs="Times New Roman"/>
          <w:kern w:val="0"/>
          <w:sz w:val="24"/>
          <w:szCs w:val="18"/>
          <w:highlight w:val="none"/>
        </w:rPr>
        <w:t>合同签订后付合同金额的</w:t>
      </w:r>
      <w:r>
        <w:rPr>
          <w:rFonts w:hint="eastAsia" w:ascii="Times New Roman" w:hAnsi="Times New Roman" w:eastAsia="宋体" w:cs="Times New Roman"/>
          <w:kern w:val="0"/>
          <w:sz w:val="24"/>
          <w:szCs w:val="18"/>
          <w:highlight w:val="none"/>
          <w:lang w:val="en-US" w:eastAsia="zh-CN"/>
        </w:rPr>
        <w:t>7</w:t>
      </w:r>
      <w:r>
        <w:rPr>
          <w:rFonts w:hint="eastAsia" w:ascii="Times New Roman" w:hAnsi="Times New Roman" w:eastAsia="宋体" w:cs="Times New Roman"/>
          <w:kern w:val="0"/>
          <w:sz w:val="24"/>
          <w:szCs w:val="18"/>
          <w:highlight w:val="none"/>
        </w:rPr>
        <w:t>0%，货到后经甲方验收合格后，付合同金额的</w:t>
      </w:r>
      <w:r>
        <w:rPr>
          <w:rFonts w:hint="eastAsia" w:ascii="Times New Roman" w:hAnsi="Times New Roman" w:eastAsia="宋体" w:cs="Times New Roman"/>
          <w:kern w:val="0"/>
          <w:sz w:val="24"/>
          <w:szCs w:val="18"/>
          <w:highlight w:val="none"/>
          <w:lang w:val="en-US" w:eastAsia="zh-CN"/>
        </w:rPr>
        <w:t>3</w:t>
      </w:r>
      <w:r>
        <w:rPr>
          <w:rFonts w:hint="eastAsia" w:ascii="Times New Roman" w:hAnsi="Times New Roman" w:eastAsia="宋体" w:cs="Times New Roman"/>
          <w:kern w:val="0"/>
          <w:sz w:val="24"/>
          <w:szCs w:val="18"/>
          <w:highlight w:val="none"/>
        </w:rPr>
        <w:t>0%。在付款前，乙方必须开具相应金额发票给甲方（附商品详细清单）。</w:t>
      </w:r>
    </w:p>
    <w:p>
      <w:pPr>
        <w:spacing w:line="360" w:lineRule="auto"/>
        <w:ind w:firstLine="480" w:firstLineChars="200"/>
        <w:rPr>
          <w:rFonts w:ascii="宋体" w:hAnsi="宋体" w:eastAsia="宋体" w:cs="宋体"/>
          <w:sz w:val="24"/>
        </w:rPr>
      </w:pPr>
      <w:r>
        <w:rPr>
          <w:rFonts w:hint="eastAsia" w:ascii="宋体" w:hAnsi="宋体" w:eastAsia="宋体" w:cs="宋体"/>
          <w:sz w:val="24"/>
        </w:rPr>
        <w:t>（二）支付方式：银行转帐。</w:t>
      </w:r>
    </w:p>
    <w:p>
      <w:pPr>
        <w:kinsoku w:val="0"/>
        <w:spacing w:line="360" w:lineRule="auto"/>
        <w:ind w:firstLine="480" w:firstLineChars="200"/>
        <w:rPr>
          <w:rFonts w:ascii="宋体" w:hAnsi="宋体" w:eastAsia="宋体" w:cs="宋体"/>
          <w:sz w:val="24"/>
        </w:rPr>
      </w:pPr>
      <w:r>
        <w:rPr>
          <w:rFonts w:ascii="宋体" w:hAnsi="宋体" w:eastAsia="宋体" w:cs="宋体"/>
          <w:sz w:val="24"/>
        </w:rPr>
        <w:t>乙方收款账户名：</w:t>
      </w:r>
    </w:p>
    <w:p>
      <w:pPr>
        <w:kinsoku w:val="0"/>
        <w:spacing w:line="360" w:lineRule="auto"/>
        <w:ind w:firstLine="480" w:firstLineChars="200"/>
        <w:rPr>
          <w:rFonts w:ascii="宋体" w:hAnsi="宋体" w:eastAsia="宋体" w:cs="宋体"/>
          <w:sz w:val="24"/>
        </w:rPr>
      </w:pPr>
      <w:r>
        <w:rPr>
          <w:rFonts w:hint="eastAsia" w:ascii="宋体" w:hAnsi="宋体" w:eastAsia="宋体" w:cs="宋体"/>
          <w:sz w:val="24"/>
        </w:rPr>
        <w:t>账号</w:t>
      </w:r>
      <w:r>
        <w:rPr>
          <w:rFonts w:ascii="宋体" w:hAnsi="宋体" w:eastAsia="宋体" w:cs="宋体"/>
          <w:sz w:val="24"/>
        </w:rPr>
        <w:t>：</w:t>
      </w:r>
    </w:p>
    <w:p>
      <w:pPr>
        <w:kinsoku w:val="0"/>
        <w:spacing w:line="360" w:lineRule="auto"/>
        <w:ind w:firstLine="480" w:firstLineChars="200"/>
        <w:rPr>
          <w:rFonts w:ascii="宋体" w:hAnsi="宋体" w:eastAsia="宋体" w:cs="宋体"/>
          <w:sz w:val="24"/>
        </w:rPr>
      </w:pPr>
      <w:r>
        <w:rPr>
          <w:rFonts w:ascii="宋体" w:hAnsi="宋体" w:eastAsia="宋体" w:cs="宋体"/>
          <w:sz w:val="24"/>
        </w:rPr>
        <w:t>开户行：</w:t>
      </w:r>
    </w:p>
    <w:p>
      <w:pPr>
        <w:spacing w:line="360" w:lineRule="auto"/>
        <w:ind w:firstLine="480" w:firstLineChars="200"/>
        <w:rPr>
          <w:rFonts w:ascii="宋体" w:hAnsi="宋体" w:eastAsia="宋体" w:cs="宋体"/>
          <w:sz w:val="24"/>
        </w:rPr>
      </w:pPr>
      <w:r>
        <w:rPr>
          <w:rFonts w:hint="eastAsia" w:ascii="宋体" w:hAnsi="宋体" w:eastAsia="宋体" w:cs="宋体"/>
          <w:sz w:val="24"/>
        </w:rPr>
        <w:t>（三）甲方付款前，乙方应向甲方开具等额有效真实的增值税发票，否则甲方有权拒绝付款。</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三、交货条件</w:t>
      </w:r>
    </w:p>
    <w:p>
      <w:pPr>
        <w:kinsoku w:val="0"/>
        <w:spacing w:line="360" w:lineRule="auto"/>
        <w:ind w:firstLine="480" w:firstLineChars="200"/>
        <w:rPr>
          <w:rFonts w:ascii="宋体" w:hAnsi="宋体" w:eastAsia="宋体" w:cs="宋体"/>
          <w:sz w:val="24"/>
        </w:rPr>
      </w:pPr>
      <w:r>
        <w:rPr>
          <w:rFonts w:hint="eastAsia" w:ascii="宋体" w:hAnsi="宋体" w:eastAsia="宋体" w:cs="宋体"/>
          <w:sz w:val="24"/>
        </w:rPr>
        <w:t>（一）交货地点：甲方指定地点，产品交付验收合格前的所有风险均由乙方承担。</w:t>
      </w:r>
    </w:p>
    <w:p>
      <w:pPr>
        <w:kinsoku w:val="0"/>
        <w:spacing w:line="360" w:lineRule="auto"/>
        <w:ind w:firstLine="480" w:firstLineChars="200"/>
        <w:rPr>
          <w:rFonts w:ascii="Calibri" w:hAnsi="Calibri" w:eastAsia="宋体" w:cs="Times New Roman"/>
          <w:color w:val="000000"/>
          <w:kern w:val="0"/>
          <w:sz w:val="24"/>
          <w:szCs w:val="18"/>
        </w:rPr>
      </w:pPr>
      <w:r>
        <w:rPr>
          <w:rFonts w:hint="eastAsia" w:ascii="宋体" w:hAnsi="宋体" w:eastAsia="宋体" w:cs="宋体"/>
          <w:sz w:val="24"/>
        </w:rPr>
        <w:t>（二）交货日期：合同签订后</w:t>
      </w:r>
      <w:r>
        <w:rPr>
          <w:rFonts w:hint="eastAsia" w:ascii="宋体" w:hAnsi="宋体" w:eastAsia="宋体" w:cs="宋体"/>
          <w:sz w:val="24"/>
          <w:u w:val="single"/>
        </w:rPr>
        <w:t xml:space="preserve">     </w:t>
      </w:r>
      <w:r>
        <w:rPr>
          <w:rFonts w:hint="eastAsia" w:ascii="宋体" w:hAnsi="宋体" w:eastAsia="宋体" w:cs="宋体"/>
          <w:sz w:val="24"/>
        </w:rPr>
        <w:t>日内乙方交货。</w:t>
      </w:r>
    </w:p>
    <w:p>
      <w:pPr>
        <w:kinsoku w:val="0"/>
        <w:spacing w:line="360" w:lineRule="auto"/>
        <w:ind w:firstLine="482" w:firstLineChars="200"/>
        <w:rPr>
          <w:rFonts w:ascii="宋体" w:hAnsi="宋体" w:eastAsia="宋体" w:cs="宋体"/>
          <w:sz w:val="24"/>
        </w:rPr>
      </w:pPr>
      <w:r>
        <w:rPr>
          <w:rFonts w:hint="eastAsia" w:ascii="宋体" w:hAnsi="宋体" w:eastAsia="宋体" w:cs="宋体"/>
          <w:b/>
          <w:sz w:val="24"/>
        </w:rPr>
        <w:t>四、运输方式：</w:t>
      </w:r>
      <w:r>
        <w:rPr>
          <w:rFonts w:hint="eastAsia" w:ascii="宋体" w:hAnsi="宋体" w:eastAsia="宋体" w:cs="宋体"/>
          <w:sz w:val="24"/>
        </w:rPr>
        <w:t>根据产品特性，由乙方在保证产品质量的前提下，自行选择运输及包装方式，发生的一切费用（包括但不限于包装费、运输费）全部由乙方承担。</w:t>
      </w:r>
    </w:p>
    <w:p>
      <w:pPr>
        <w:adjustRightInd w:val="0"/>
        <w:snapToGrid w:val="0"/>
        <w:spacing w:line="360" w:lineRule="auto"/>
        <w:ind w:firstLine="482" w:firstLineChars="200"/>
        <w:rPr>
          <w:rFonts w:ascii="宋体" w:hAnsi="宋体" w:eastAsia="宋体" w:cs="宋体"/>
          <w:b/>
          <w:sz w:val="24"/>
        </w:rPr>
      </w:pPr>
      <w:r>
        <w:rPr>
          <w:rFonts w:hint="eastAsia" w:ascii="宋体" w:hAnsi="宋体" w:eastAsia="宋体" w:cs="宋体"/>
          <w:b/>
          <w:sz w:val="24"/>
        </w:rPr>
        <w:t>五、质量保证</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（一）乙方保证产品应是全新、未曾使用过的产品。</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（二）乙方需保证产品</w:t>
      </w:r>
      <w:r>
        <w:rPr>
          <w:rFonts w:hint="eastAsia" w:ascii="Calibri" w:hAnsi="Calibri" w:eastAsia="宋体" w:cs="Times New Roman"/>
          <w:color w:val="000000"/>
          <w:kern w:val="0"/>
          <w:sz w:val="24"/>
          <w:szCs w:val="18"/>
        </w:rPr>
        <w:t>到货日距使用有效期：≥</w:t>
      </w:r>
      <w:r>
        <w:rPr>
          <w:rFonts w:hint="eastAsia" w:ascii="Calibri" w:hAnsi="Calibri" w:eastAsia="宋体" w:cs="Times New Roman"/>
          <w:color w:val="000000"/>
          <w:kern w:val="0"/>
          <w:sz w:val="24"/>
          <w:szCs w:val="18"/>
          <w:u w:val="single"/>
        </w:rPr>
        <w:t xml:space="preserve"> 9 </w:t>
      </w:r>
      <w:r>
        <w:rPr>
          <w:rFonts w:hint="eastAsia" w:ascii="Calibri" w:hAnsi="Calibri" w:eastAsia="宋体" w:cs="Times New Roman"/>
          <w:color w:val="000000"/>
          <w:kern w:val="0"/>
          <w:sz w:val="24"/>
          <w:szCs w:val="18"/>
        </w:rPr>
        <w:t>个月</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（三）乙方应随产品提供检验报告等证明产品合格的相关材料。</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（四）</w:t>
      </w:r>
      <w:r>
        <w:rPr>
          <w:rFonts w:hint="eastAsia" w:ascii="宋体" w:hAnsi="宋体" w:eastAsia="宋体" w:cs="宋体"/>
          <w:color w:val="000000"/>
          <w:sz w:val="24"/>
        </w:rPr>
        <w:t>产品</w:t>
      </w:r>
      <w:r>
        <w:rPr>
          <w:rFonts w:hint="eastAsia" w:ascii="宋体" w:hAnsi="宋体" w:eastAsia="宋体" w:cs="宋体"/>
          <w:bCs/>
          <w:color w:val="000000"/>
          <w:sz w:val="24"/>
        </w:rPr>
        <w:t>性能未达到招投标文件、合同文本要求的，甲方有权拒绝验收或退货。</w:t>
      </w:r>
    </w:p>
    <w:p>
      <w:pPr>
        <w:adjustRightInd w:val="0"/>
        <w:snapToGrid w:val="0"/>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六、质保期与承诺</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（一）质保期为验收合格后</w:t>
      </w:r>
      <w:r>
        <w:rPr>
          <w:rFonts w:hint="eastAsia" w:ascii="宋体" w:hAnsi="宋体" w:eastAsia="宋体" w:cs="宋体"/>
          <w:sz w:val="24"/>
          <w:u w:val="single"/>
          <w:lang w:val="en-US" w:eastAsia="zh-CN"/>
        </w:rPr>
        <w:t xml:space="preserve">    </w:t>
      </w:r>
      <w:r>
        <w:rPr>
          <w:rFonts w:hint="eastAsia" w:ascii="宋体" w:hAnsi="宋体" w:eastAsia="宋体" w:cs="宋体"/>
          <w:sz w:val="24"/>
        </w:rPr>
        <w:t>年。</w:t>
      </w:r>
    </w:p>
    <w:p>
      <w:pPr>
        <w:spacing w:line="360" w:lineRule="auto"/>
        <w:ind w:firstLine="480" w:firstLineChars="200"/>
        <w:rPr>
          <w:rFonts w:ascii="宋体" w:hAnsi="宋体" w:eastAsia="宋体" w:cs="宋体"/>
          <w:sz w:val="24"/>
        </w:rPr>
      </w:pPr>
      <w:r>
        <w:rPr>
          <w:rFonts w:hint="eastAsia" w:ascii="宋体" w:hAnsi="宋体" w:eastAsia="宋体" w:cs="宋体"/>
          <w:sz w:val="24"/>
        </w:rPr>
        <w:t>（二）质保期内，若发生产品质量问题，乙方应在接到甲方通知后48小时内予以解决，产生的所有费用均由乙方承担。乙方未在规定时间内解决的，甲方有权聘请其他第三方解决，产生的费用由乙方承担。</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七、产品验收</w:t>
      </w:r>
    </w:p>
    <w:p>
      <w:pPr>
        <w:spacing w:line="360" w:lineRule="auto"/>
        <w:ind w:firstLine="480" w:firstLineChars="200"/>
        <w:rPr>
          <w:rFonts w:ascii="宋体" w:hAnsi="宋体" w:eastAsia="宋体" w:cs="宋体"/>
          <w:sz w:val="24"/>
        </w:rPr>
      </w:pPr>
      <w:r>
        <w:rPr>
          <w:rFonts w:hint="eastAsia" w:ascii="宋体" w:hAnsi="宋体" w:eastAsia="宋体" w:cs="宋体"/>
          <w:sz w:val="24"/>
        </w:rPr>
        <w:t>（一）乙方提供货物同时应提供制造厂家的检验测试报告或出厂检测报告。</w:t>
      </w:r>
    </w:p>
    <w:p>
      <w:pPr>
        <w:spacing w:line="360" w:lineRule="auto"/>
        <w:ind w:firstLine="480" w:firstLineChars="200"/>
        <w:rPr>
          <w:rFonts w:ascii="宋体" w:hAnsi="宋体" w:eastAsia="宋体" w:cs="宋体"/>
          <w:sz w:val="24"/>
        </w:rPr>
      </w:pPr>
      <w:r>
        <w:rPr>
          <w:rFonts w:hint="eastAsia" w:ascii="宋体" w:hAnsi="宋体" w:eastAsia="宋体" w:cs="宋体"/>
          <w:sz w:val="24"/>
        </w:rPr>
        <w:t>（二）甲方根据合同要求对产品进行验收、确认产品的产地、规格、型号和数量。验收依据为</w:t>
      </w:r>
      <w:bookmarkStart w:id="92" w:name="_Toc337393760"/>
      <w:r>
        <w:rPr>
          <w:rFonts w:hint="eastAsia" w:ascii="宋体" w:hAnsi="宋体" w:eastAsia="宋体" w:cs="宋体"/>
          <w:sz w:val="24"/>
        </w:rPr>
        <w:t>本合同文本、招投标文件和国内相应的标准、规范</w:t>
      </w:r>
      <w:bookmarkEnd w:id="92"/>
      <w:bookmarkStart w:id="93" w:name="_Toc337393761"/>
      <w:r>
        <w:rPr>
          <w:rFonts w:hint="eastAsia" w:ascii="宋体" w:hAnsi="宋体" w:eastAsia="宋体" w:cs="宋体"/>
          <w:sz w:val="24"/>
        </w:rPr>
        <w:t>。</w:t>
      </w:r>
      <w:bookmarkEnd w:id="93"/>
    </w:p>
    <w:p>
      <w:pPr>
        <w:spacing w:line="360" w:lineRule="auto"/>
        <w:ind w:firstLine="480" w:firstLineChars="200"/>
        <w:rPr>
          <w:rFonts w:ascii="宋体" w:hAnsi="宋体" w:eastAsia="宋体" w:cs="宋体"/>
          <w:sz w:val="24"/>
        </w:rPr>
      </w:pPr>
      <w:r>
        <w:rPr>
          <w:rFonts w:hint="eastAsia" w:ascii="宋体" w:hAnsi="宋体" w:eastAsia="宋体" w:cs="宋体"/>
          <w:sz w:val="24"/>
        </w:rPr>
        <w:t>（三）验收合格后，填写验收单，并向甲方提交产品所包含的所有资料，以便甲方使用。</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九、双方的权利和义务</w:t>
      </w:r>
    </w:p>
    <w:p>
      <w:pPr>
        <w:spacing w:line="360" w:lineRule="auto"/>
        <w:ind w:firstLine="480" w:firstLineChars="200"/>
        <w:rPr>
          <w:rFonts w:ascii="宋体" w:hAnsi="宋体" w:eastAsia="宋体" w:cs="宋体"/>
          <w:sz w:val="24"/>
        </w:rPr>
      </w:pPr>
      <w:r>
        <w:rPr>
          <w:rFonts w:hint="eastAsia" w:ascii="宋体" w:hAnsi="宋体" w:eastAsia="宋体" w:cs="宋体"/>
          <w:sz w:val="24"/>
        </w:rPr>
        <w:t>（一）甲方的权利和义务</w:t>
      </w:r>
    </w:p>
    <w:p>
      <w:pPr>
        <w:spacing w:line="360" w:lineRule="auto"/>
        <w:ind w:firstLine="480" w:firstLineChars="200"/>
        <w:rPr>
          <w:rFonts w:ascii="宋体" w:hAnsi="宋体" w:eastAsia="宋体" w:cs="宋体"/>
          <w:sz w:val="24"/>
        </w:rPr>
      </w:pPr>
      <w:r>
        <w:rPr>
          <w:rFonts w:hint="eastAsia" w:ascii="宋体" w:hAnsi="宋体" w:eastAsia="宋体" w:cs="宋体"/>
          <w:sz w:val="24"/>
        </w:rPr>
        <w:t>1、应向乙方提供所采购的产品的名称、规格、批号、数量等，并附相应的采购清单。</w:t>
      </w:r>
    </w:p>
    <w:p>
      <w:pPr>
        <w:spacing w:line="360" w:lineRule="auto"/>
        <w:ind w:firstLine="480" w:firstLineChars="200"/>
        <w:rPr>
          <w:rFonts w:ascii="宋体" w:hAnsi="宋体" w:eastAsia="宋体" w:cs="宋体"/>
          <w:sz w:val="24"/>
        </w:rPr>
      </w:pPr>
      <w:r>
        <w:rPr>
          <w:rFonts w:hint="eastAsia" w:ascii="宋体" w:hAnsi="宋体" w:eastAsia="宋体" w:cs="宋体"/>
          <w:sz w:val="24"/>
        </w:rPr>
        <w:t>2、乙方将产品运至指定地点后，甲方应积极配合乙方进行验收工作。甲方在收到产品货物后   个工作日内进行验收。若发现产品数量、质量等与招标文件、合同文本不符，甲方有权通知乙方按要求保质保量更换补充；更换补充后仍不符要求的甲方有权终止合同。</w:t>
      </w:r>
    </w:p>
    <w:p>
      <w:pPr>
        <w:spacing w:line="360" w:lineRule="auto"/>
        <w:ind w:firstLine="480" w:firstLineChars="200"/>
        <w:rPr>
          <w:rFonts w:ascii="宋体" w:hAnsi="宋体" w:eastAsia="宋体" w:cs="宋体"/>
          <w:sz w:val="24"/>
        </w:rPr>
      </w:pPr>
      <w:r>
        <w:rPr>
          <w:rFonts w:hint="eastAsia" w:ascii="宋体" w:hAnsi="宋体" w:eastAsia="宋体" w:cs="宋体"/>
          <w:sz w:val="24"/>
        </w:rPr>
        <w:t>3、甲方验收合格后在规定的时间内及时办理验收手续（政府采购项目验收单）。</w:t>
      </w:r>
    </w:p>
    <w:p>
      <w:pPr>
        <w:spacing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甲方应按合同约定向乙方付款。</w:t>
      </w:r>
    </w:p>
    <w:p>
      <w:pPr>
        <w:spacing w:line="360" w:lineRule="auto"/>
        <w:ind w:firstLine="480" w:firstLineChars="200"/>
        <w:rPr>
          <w:rFonts w:ascii="宋体" w:hAnsi="宋体" w:eastAsia="宋体" w:cs="宋体"/>
          <w:sz w:val="24"/>
        </w:rPr>
      </w:pPr>
      <w:r>
        <w:rPr>
          <w:rFonts w:hint="eastAsia" w:ascii="宋体" w:hAnsi="宋体" w:eastAsia="宋体" w:cs="宋体"/>
          <w:sz w:val="24"/>
        </w:rPr>
        <w:t>（二）乙方的权利和义务</w:t>
      </w:r>
    </w:p>
    <w:p>
      <w:pPr>
        <w:spacing w:line="360" w:lineRule="auto"/>
        <w:ind w:firstLine="480" w:firstLineChars="200"/>
        <w:rPr>
          <w:rFonts w:ascii="宋体" w:hAnsi="宋体" w:cs="宋体"/>
          <w:sz w:val="24"/>
        </w:rPr>
      </w:pPr>
      <w:r>
        <w:rPr>
          <w:rFonts w:hint="eastAsia" w:ascii="宋体" w:hAnsi="宋体" w:eastAsia="宋体" w:cs="宋体"/>
          <w:sz w:val="24"/>
        </w:rPr>
        <w:t>1、乙方应按照合同约定时间将产品运输至甲方指定地点。</w:t>
      </w:r>
      <w:r>
        <w:rPr>
          <w:kern w:val="0"/>
          <w:sz w:val="24"/>
        </w:rPr>
        <w:t>订单下达后不超过</w:t>
      </w:r>
      <w:r>
        <w:rPr>
          <w:rFonts w:hint="eastAsia"/>
          <w:kern w:val="0"/>
          <w:sz w:val="24"/>
        </w:rPr>
        <w:t xml:space="preserve">     工作日</w:t>
      </w:r>
      <w:r>
        <w:rPr>
          <w:kern w:val="0"/>
          <w:sz w:val="24"/>
        </w:rPr>
        <w:t>，</w:t>
      </w:r>
      <w:r>
        <w:rPr>
          <w:rFonts w:hint="eastAsia"/>
          <w:kern w:val="0"/>
          <w:sz w:val="24"/>
        </w:rPr>
        <w:t>产品</w:t>
      </w:r>
      <w:r>
        <w:rPr>
          <w:kern w:val="0"/>
          <w:sz w:val="24"/>
        </w:rPr>
        <w:t>需送达</w:t>
      </w:r>
      <w:r>
        <w:rPr>
          <w:rFonts w:hint="eastAsia"/>
          <w:kern w:val="0"/>
          <w:sz w:val="24"/>
        </w:rPr>
        <w:t>甲方</w:t>
      </w:r>
      <w:r>
        <w:rPr>
          <w:kern w:val="0"/>
          <w:sz w:val="24"/>
        </w:rPr>
        <w:t>指定实验室。</w:t>
      </w:r>
    </w:p>
    <w:p>
      <w:pPr>
        <w:spacing w:line="360" w:lineRule="auto"/>
        <w:ind w:firstLine="480" w:firstLineChars="200"/>
        <w:rPr>
          <w:rFonts w:ascii="宋体" w:hAnsi="宋体" w:eastAsia="宋体" w:cs="宋体"/>
          <w:sz w:val="24"/>
        </w:rPr>
      </w:pPr>
      <w:r>
        <w:rPr>
          <w:rFonts w:hint="eastAsia" w:ascii="宋体" w:hAnsi="宋体" w:eastAsia="宋体" w:cs="宋体"/>
          <w:sz w:val="24"/>
        </w:rPr>
        <w:t>2、乙方提供产品必须是满足合同配置的全新产品。国产产品必须符合国家有关质量标准，进口产品必须符合产品的原厂标准及有关的国际标准。</w:t>
      </w:r>
    </w:p>
    <w:p>
      <w:pPr>
        <w:spacing w:line="360" w:lineRule="auto"/>
        <w:ind w:firstLine="480" w:firstLineChars="200"/>
        <w:rPr>
          <w:rFonts w:ascii="宋体" w:hAnsi="宋体" w:eastAsia="宋体" w:cs="宋体"/>
          <w:sz w:val="24"/>
        </w:rPr>
      </w:pPr>
      <w:r>
        <w:rPr>
          <w:rFonts w:hint="eastAsia" w:ascii="宋体" w:hAnsi="宋体" w:eastAsia="宋体" w:cs="宋体"/>
          <w:sz w:val="24"/>
        </w:rPr>
        <w:t>3、乙方保证所供产品来源渠道合法，产品是全新未使用过、且完全符合合同规定的质量、规格、技术指标等要求，并保证到货日距</w:t>
      </w:r>
      <w:r>
        <w:rPr>
          <w:rFonts w:hint="eastAsia" w:ascii="Calibri" w:hAnsi="Calibri" w:eastAsia="宋体" w:cs="Times New Roman"/>
          <w:color w:val="000000"/>
          <w:kern w:val="0"/>
          <w:sz w:val="24"/>
          <w:szCs w:val="18"/>
        </w:rPr>
        <w:t>使用有效期≥</w:t>
      </w:r>
      <w:r>
        <w:rPr>
          <w:rFonts w:hint="eastAsia" w:ascii="Calibri" w:hAnsi="Calibri" w:eastAsia="宋体" w:cs="Times New Roman"/>
          <w:color w:val="000000"/>
          <w:kern w:val="0"/>
          <w:sz w:val="24"/>
          <w:szCs w:val="18"/>
          <w:u w:val="single"/>
        </w:rPr>
        <w:t>9</w:t>
      </w:r>
      <w:r>
        <w:rPr>
          <w:rFonts w:hint="eastAsia" w:ascii="Calibri" w:hAnsi="Calibri" w:eastAsia="宋体" w:cs="Times New Roman"/>
          <w:color w:val="000000"/>
          <w:kern w:val="0"/>
          <w:sz w:val="24"/>
          <w:szCs w:val="18"/>
        </w:rPr>
        <w:t>个月</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4、乙方必须随产品向甲方提供产品使用说明书和相关的资料（合格证、装箱清单、操作手册、使用说明书、检验报告、等资料）。如所供说明书和资料是外文的，乙方应为甲方提供中文版或译成中文文件。</w:t>
      </w:r>
    </w:p>
    <w:p>
      <w:pPr>
        <w:spacing w:line="360" w:lineRule="auto"/>
        <w:ind w:firstLine="480" w:firstLineChars="200"/>
        <w:rPr>
          <w:rFonts w:ascii="宋体" w:hAnsi="宋体" w:eastAsia="宋体" w:cs="宋体"/>
          <w:sz w:val="24"/>
        </w:rPr>
      </w:pPr>
      <w:r>
        <w:rPr>
          <w:rFonts w:hint="eastAsia" w:ascii="宋体" w:hAnsi="宋体" w:eastAsia="宋体" w:cs="宋体"/>
          <w:sz w:val="24"/>
        </w:rPr>
        <w:t>5、乙方所供产品必须具有合法手续及相关文件。如：涉及知识产权，则必须是自己拥有或合法使用。</w:t>
      </w:r>
    </w:p>
    <w:p>
      <w:pPr>
        <w:spacing w:line="360" w:lineRule="auto"/>
        <w:ind w:firstLine="480" w:firstLineChars="200"/>
        <w:rPr>
          <w:rFonts w:ascii="宋体" w:hAnsi="宋体" w:eastAsia="宋体" w:cs="宋体"/>
          <w:sz w:val="24"/>
        </w:rPr>
      </w:pPr>
      <w:r>
        <w:rPr>
          <w:rFonts w:hint="eastAsia" w:ascii="宋体" w:hAnsi="宋体" w:eastAsia="宋体" w:cs="宋体"/>
          <w:sz w:val="24"/>
        </w:rPr>
        <w:t>6、运输包装必须适应货物特性和交通运输要求、以及国际、国家标准或企业标准的, 乙方须保证产品的完整，货到即可正常使用。如货到后不完整而造成甲方不能正常使用，乙方须负全部责任，应完全给予解决。由此产生的一切费用乙方承担。</w:t>
      </w:r>
    </w:p>
    <w:p>
      <w:pPr>
        <w:spacing w:line="360" w:lineRule="auto"/>
        <w:ind w:firstLine="480" w:firstLineChars="200"/>
        <w:rPr>
          <w:rFonts w:ascii="宋体" w:hAnsi="宋体" w:eastAsia="宋体" w:cs="宋体"/>
          <w:sz w:val="24"/>
        </w:rPr>
      </w:pPr>
      <w:r>
        <w:rPr>
          <w:rFonts w:ascii="宋体" w:hAnsi="宋体" w:eastAsia="宋体" w:cs="宋体"/>
          <w:sz w:val="24"/>
        </w:rPr>
        <w:t>7、</w:t>
      </w:r>
      <w:r>
        <w:rPr>
          <w:rFonts w:hint="eastAsia" w:ascii="宋体" w:hAnsi="宋体" w:eastAsia="宋体" w:cs="宋体"/>
          <w:sz w:val="24"/>
        </w:rPr>
        <w:t>乙方应承担由于包装、防护措施不妥引起的所有损失的责任和费用。</w:t>
      </w:r>
    </w:p>
    <w:p>
      <w:pPr>
        <w:spacing w:line="360" w:lineRule="auto"/>
        <w:ind w:firstLine="480" w:firstLineChars="200"/>
        <w:rPr>
          <w:rFonts w:ascii="Calibri" w:hAnsi="Calibri" w:eastAsia="宋体" w:cs="Times New Roman"/>
        </w:rPr>
      </w:pPr>
      <w:r>
        <w:rPr>
          <w:rFonts w:hint="eastAsia" w:ascii="Calibri" w:hAnsi="Calibri" w:eastAsia="宋体" w:cs="Times New Roman"/>
          <w:kern w:val="0"/>
          <w:sz w:val="24"/>
        </w:rPr>
        <w:t>8</w:t>
      </w:r>
      <w:r>
        <w:rPr>
          <w:rFonts w:ascii="Calibri" w:hAnsi="Calibri" w:eastAsia="宋体" w:cs="Times New Roman"/>
          <w:kern w:val="0"/>
          <w:sz w:val="24"/>
        </w:rPr>
        <w:t>、</w:t>
      </w:r>
      <w:r>
        <w:rPr>
          <w:rFonts w:hint="eastAsia" w:ascii="Calibri" w:hAnsi="Calibri" w:eastAsia="宋体" w:cs="Times New Roman"/>
          <w:kern w:val="0"/>
          <w:sz w:val="24"/>
        </w:rPr>
        <w:t>乙方</w:t>
      </w:r>
      <w:r>
        <w:rPr>
          <w:rFonts w:ascii="Calibri" w:hAnsi="Calibri" w:eastAsia="宋体" w:cs="Times New Roman"/>
          <w:kern w:val="0"/>
          <w:sz w:val="24"/>
        </w:rPr>
        <w:t>需提供符合国家法律规定的危险化学品存储相关资质文件（有效资质文件或租赁合同），有库房。</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十、违约责任</w:t>
      </w:r>
    </w:p>
    <w:p>
      <w:pPr>
        <w:spacing w:line="360" w:lineRule="auto"/>
        <w:ind w:firstLine="480" w:firstLineChars="200"/>
        <w:rPr>
          <w:rFonts w:ascii="宋体" w:hAnsi="宋体" w:eastAsia="宋体" w:cs="宋体"/>
          <w:sz w:val="24"/>
        </w:rPr>
      </w:pPr>
      <w:r>
        <w:rPr>
          <w:rFonts w:hint="eastAsia" w:ascii="宋体" w:hAnsi="宋体" w:eastAsia="宋体" w:cs="宋体"/>
          <w:sz w:val="24"/>
        </w:rPr>
        <w:t>（一）乙方未能按照合同约定交付货物的，每逾期一日，按照当批产品总价的千分之五承担违约责任，逾期超过十五日的，甲方有权解除合同，甲方解除合同的，乙方应在接到甲方解除通知之日起三日内退还所有已收款项，并应按双方已履行合同金额的20%承担违约责任。</w:t>
      </w:r>
    </w:p>
    <w:p>
      <w:pPr>
        <w:spacing w:line="360" w:lineRule="auto"/>
        <w:ind w:firstLine="480" w:firstLineChars="200"/>
        <w:rPr>
          <w:rFonts w:ascii="宋体" w:hAnsi="宋体" w:eastAsia="宋体" w:cs="宋体"/>
          <w:sz w:val="24"/>
        </w:rPr>
      </w:pPr>
      <w:r>
        <w:rPr>
          <w:rFonts w:hint="eastAsia" w:ascii="宋体" w:hAnsi="宋体" w:eastAsia="宋体" w:cs="宋体"/>
          <w:sz w:val="24"/>
        </w:rPr>
        <w:t>（二）乙方未按合同要求提供产品或产品质量不能国家标准以及合同要求，乙方必须无条件退货，由此产生的一切费用均由乙方承担。</w:t>
      </w:r>
      <w:r>
        <w:rPr>
          <w:rFonts w:hint="eastAsia" w:ascii="宋体" w:hAnsi="宋体" w:eastAsia="宋体" w:cs="宋体"/>
          <w:bCs/>
          <w:color w:val="000000"/>
          <w:sz w:val="24"/>
        </w:rPr>
        <w:t>甲方要求退货的，乙方应在接到甲方通知后三日内将产品取走，甲方有权要求乙方退还所有已收款项，并有权要求乙方按照</w:t>
      </w:r>
      <w:r>
        <w:rPr>
          <w:rFonts w:hint="eastAsia" w:ascii="宋体" w:hAnsi="宋体" w:eastAsia="宋体" w:cs="宋体"/>
          <w:sz w:val="24"/>
        </w:rPr>
        <w:t>当批产品总价</w:t>
      </w:r>
      <w:r>
        <w:rPr>
          <w:rFonts w:hint="eastAsia" w:ascii="宋体" w:hAnsi="宋体" w:eastAsia="宋体" w:cs="宋体"/>
          <w:bCs/>
          <w:color w:val="000000"/>
          <w:sz w:val="24"/>
        </w:rPr>
        <w:t>的5%承担违约责任。</w:t>
      </w:r>
    </w:p>
    <w:p>
      <w:pPr>
        <w:spacing w:line="360" w:lineRule="auto"/>
        <w:ind w:firstLine="480" w:firstLineChars="200"/>
        <w:rPr>
          <w:rFonts w:ascii="宋体" w:hAnsi="宋体" w:eastAsia="宋体" w:cs="宋体"/>
          <w:sz w:val="24"/>
        </w:rPr>
      </w:pPr>
      <w:r>
        <w:rPr>
          <w:rFonts w:hint="eastAsia" w:ascii="宋体" w:hAnsi="宋体" w:eastAsia="宋体" w:cs="宋体"/>
          <w:sz w:val="24"/>
        </w:rPr>
        <w:t>（三）乙方应保证其交付的产品为合格产品，产品验收合格后30日内出现任何质量问题，甲方均有权要求乙方更换或退货，由此产生的一切费用均由乙方承担，同时，乙方还应按照当批产品总价的10%承担违约责任。</w:t>
      </w:r>
    </w:p>
    <w:p>
      <w:pPr>
        <w:spacing w:line="360" w:lineRule="auto"/>
        <w:ind w:firstLine="480" w:firstLineChars="200"/>
        <w:rPr>
          <w:rFonts w:ascii="宋体" w:hAnsi="宋体" w:eastAsia="宋体" w:cs="宋体"/>
          <w:sz w:val="24"/>
        </w:rPr>
      </w:pPr>
      <w:r>
        <w:rPr>
          <w:rFonts w:hint="eastAsia" w:ascii="宋体" w:hAnsi="宋体" w:eastAsia="宋体" w:cs="宋体"/>
          <w:sz w:val="24"/>
        </w:rPr>
        <w:t>(四)甲方未应按照合同约定支付合同价款，每逾期一日，按照逾期未付款项的千分之五承担违约责任。</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十一、合同争议解决的方式</w:t>
      </w:r>
    </w:p>
    <w:p>
      <w:pPr>
        <w:spacing w:line="360" w:lineRule="auto"/>
        <w:ind w:firstLine="480" w:firstLineChars="200"/>
        <w:rPr>
          <w:rFonts w:ascii="宋体" w:hAnsi="宋体" w:eastAsia="宋体" w:cs="宋体"/>
          <w:sz w:val="24"/>
        </w:rPr>
      </w:pPr>
      <w:r>
        <w:rPr>
          <w:rFonts w:hint="eastAsia" w:ascii="宋体" w:hAnsi="宋体" w:eastAsia="宋体" w:cs="宋体"/>
          <w:sz w:val="24"/>
        </w:rPr>
        <w:t>本合同在履行过程中发生的争议，由甲、乙双方当事人协商解决，协商不成的，甲乙双方一致同意，任何一方均可向甲方所在地的人民法院起诉。</w:t>
      </w:r>
    </w:p>
    <w:p>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十二、其他事项</w:t>
      </w:r>
    </w:p>
    <w:p>
      <w:pPr>
        <w:spacing w:line="360" w:lineRule="auto"/>
        <w:ind w:firstLine="480" w:firstLineChars="200"/>
        <w:rPr>
          <w:rFonts w:ascii="宋体" w:hAnsi="宋体" w:eastAsia="宋体" w:cs="宋体"/>
          <w:sz w:val="24"/>
        </w:rPr>
      </w:pPr>
      <w:r>
        <w:rPr>
          <w:rFonts w:hint="eastAsia" w:ascii="宋体" w:hAnsi="宋体" w:eastAsia="宋体" w:cs="宋体"/>
          <w:sz w:val="24"/>
        </w:rPr>
        <w:t>（一）西安市财政局政府采购管理处在合同的履行期间以及履行期后，可以随时检查项目的执行情况，对采购标准、采购内容进行调查核实，并对发现的问题进行处理。</w:t>
      </w:r>
    </w:p>
    <w:p>
      <w:pPr>
        <w:spacing w:line="360" w:lineRule="auto"/>
        <w:ind w:firstLine="480" w:firstLineChars="200"/>
        <w:rPr>
          <w:rFonts w:ascii="宋体" w:hAnsi="宋体" w:eastAsia="宋体" w:cs="宋体"/>
          <w:sz w:val="24"/>
        </w:rPr>
      </w:pPr>
      <w:r>
        <w:rPr>
          <w:rFonts w:hint="eastAsia" w:ascii="宋体" w:hAnsi="宋体" w:eastAsia="宋体" w:cs="宋体"/>
          <w:sz w:val="24"/>
        </w:rPr>
        <w:t>（二）招标文件、投标文件、澄清表（函）、中标通知书、合同附件均成为合同不可分割的部分。</w:t>
      </w:r>
    </w:p>
    <w:p>
      <w:pPr>
        <w:spacing w:line="360" w:lineRule="auto"/>
        <w:ind w:firstLine="480" w:firstLineChars="200"/>
        <w:rPr>
          <w:rFonts w:ascii="宋体" w:hAnsi="宋体" w:eastAsia="宋体" w:cs="宋体"/>
          <w:sz w:val="24"/>
        </w:rPr>
      </w:pPr>
      <w:r>
        <w:rPr>
          <w:rFonts w:hint="eastAsia" w:ascii="宋体" w:hAnsi="宋体" w:eastAsia="宋体" w:cs="宋体"/>
          <w:sz w:val="24"/>
        </w:rPr>
        <w:t>（三）合同未尽事宜，由甲、乙双方协商，作为合同补充，与原合同具有同等法律效力。</w:t>
      </w:r>
    </w:p>
    <w:p>
      <w:pPr>
        <w:spacing w:line="360" w:lineRule="auto"/>
        <w:ind w:firstLine="480" w:firstLineChars="200"/>
        <w:rPr>
          <w:rFonts w:ascii="宋体" w:hAnsi="宋体" w:eastAsia="宋体" w:cs="宋体"/>
          <w:sz w:val="24"/>
        </w:rPr>
      </w:pPr>
      <w:r>
        <w:rPr>
          <w:rFonts w:hint="eastAsia" w:ascii="宋体" w:hAnsi="宋体" w:eastAsia="宋体" w:cs="宋体"/>
          <w:sz w:val="24"/>
        </w:rPr>
        <w:t>（四）合同一式陆份，甲方持肆份、乙方执壹份，招标代理机构壹份。双方签字盖章后生效，合同执行完毕自动失效。（合同的服务承诺长期有效）。</w:t>
      </w:r>
    </w:p>
    <w:p>
      <w:pPr>
        <w:spacing w:line="360" w:lineRule="auto"/>
        <w:ind w:firstLine="480" w:firstLineChars="200"/>
        <w:rPr>
          <w:rFonts w:ascii="宋体" w:hAnsi="宋体" w:eastAsia="宋体" w:cs="宋体"/>
          <w:sz w:val="24"/>
        </w:rPr>
      </w:pPr>
      <w:r>
        <w:rPr>
          <w:rFonts w:hint="eastAsia" w:ascii="宋体" w:hAnsi="宋体" w:eastAsia="宋体" w:cs="宋体"/>
          <w:sz w:val="24"/>
        </w:rPr>
        <w:t>（五）本合同附件与本合同具有同等的法律效力。</w:t>
      </w:r>
    </w:p>
    <w:p>
      <w:pPr>
        <w:spacing w:line="360" w:lineRule="auto"/>
        <w:ind w:firstLine="480" w:firstLineChars="200"/>
        <w:rPr>
          <w:rFonts w:ascii="宋体" w:hAnsi="宋体" w:eastAsia="宋体" w:cs="宋体"/>
          <w:sz w:val="24"/>
        </w:rPr>
      </w:pPr>
      <w:r>
        <w:rPr>
          <w:rFonts w:hint="eastAsia" w:ascii="宋体" w:hAnsi="宋体" w:eastAsia="宋体" w:cs="宋体"/>
          <w:sz w:val="24"/>
        </w:rPr>
        <w:t>附件-1：《商品详细清单》</w:t>
      </w:r>
    </w:p>
    <w:p>
      <w:pPr>
        <w:tabs>
          <w:tab w:val="left" w:pos="5355"/>
        </w:tabs>
        <w:spacing w:line="360" w:lineRule="auto"/>
        <w:ind w:firstLine="480" w:firstLineChars="200"/>
        <w:rPr>
          <w:rFonts w:ascii="宋体" w:hAnsi="宋体" w:eastAsia="宋体" w:cs="宋体"/>
          <w:sz w:val="24"/>
        </w:rPr>
      </w:pP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甲方（公章）：                           乙方(公章)：</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法定代表人或授权代表人(签字):            法定代表人或授权代表人(签字):</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地址：                                   地址：</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联系人：                                 联系人：</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电话：                                   电话：</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传真：                                   传真：</w:t>
      </w:r>
    </w:p>
    <w:p>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邮编：                                   邮编：</w:t>
      </w:r>
    </w:p>
    <w:p>
      <w:pPr>
        <w:ind w:firstLine="480" w:firstLineChars="200"/>
        <w:rPr>
          <w:rFonts w:ascii="宋体" w:hAnsi="宋体" w:cs="宋体"/>
          <w:sz w:val="24"/>
        </w:rPr>
      </w:pPr>
      <w:r>
        <w:rPr>
          <w:rFonts w:hint="eastAsia" w:ascii="宋体" w:hAnsi="宋体" w:eastAsia="宋体" w:cs="宋体"/>
          <w:sz w:val="24"/>
        </w:rPr>
        <w:t>日期：                                   日期：</w:t>
      </w:r>
    </w:p>
    <w:p/>
    <w:p>
      <w:pPr>
        <w:pStyle w:val="3"/>
        <w:keepNext w:val="0"/>
        <w:pageBreakBefore/>
        <w:spacing w:beforeLines="100" w:afterLines="150" w:line="500" w:lineRule="exact"/>
        <w:rPr>
          <w:rFonts w:ascii="宋体" w:hAnsi="宋体" w:cs="宋体"/>
        </w:rPr>
      </w:pPr>
      <w:bookmarkStart w:id="94" w:name="_Toc23127"/>
      <w:r>
        <w:rPr>
          <w:rFonts w:hint="eastAsia" w:ascii="宋体" w:hAnsi="宋体" w:cs="宋体"/>
          <w:sz w:val="36"/>
          <w:szCs w:val="36"/>
        </w:rPr>
        <w:t>第七部分  投标文件格式</w:t>
      </w:r>
      <w:bookmarkEnd w:id="88"/>
      <w:bookmarkEnd w:id="94"/>
    </w:p>
    <w:p>
      <w:pPr>
        <w:adjustRightInd w:val="0"/>
        <w:snapToGrid w:val="0"/>
        <w:spacing w:line="5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w:t>
      </w:r>
      <w:r>
        <w:rPr>
          <w:rFonts w:hint="eastAsia" w:ascii="宋体" w:hAnsi="宋体" w:eastAsia="宋体" w:cs="宋体"/>
          <w:b/>
          <w:w w:val="120"/>
          <w:sz w:val="28"/>
          <w:szCs w:val="28"/>
          <w:lang w:eastAsia="zh-CN"/>
        </w:rPr>
        <w:t>SXWZ2022ZB-SYJ-024R-1</w:t>
      </w:r>
      <w:r>
        <w:rPr>
          <w:rFonts w:hint="eastAsia" w:ascii="宋体" w:hAnsi="宋体" w:eastAsia="宋体" w:cs="宋体"/>
          <w:b/>
          <w:w w:val="120"/>
          <w:sz w:val="28"/>
          <w:szCs w:val="28"/>
        </w:rPr>
        <w:t xml:space="preserve">          （正本或副本）</w:t>
      </w:r>
    </w:p>
    <w:p>
      <w:pPr>
        <w:snapToGrid w:val="0"/>
        <w:spacing w:line="360" w:lineRule="auto"/>
        <w:ind w:right="-99" w:rightChars="-47"/>
        <w:rPr>
          <w:rFonts w:ascii="宋体" w:hAnsi="宋体" w:eastAsia="宋体" w:cs="宋体"/>
          <w:b/>
          <w:bCs/>
          <w:sz w:val="72"/>
          <w:szCs w:val="72"/>
        </w:rPr>
      </w:pPr>
    </w:p>
    <w:p>
      <w:pPr>
        <w:snapToGrid w:val="0"/>
        <w:spacing w:line="480" w:lineRule="auto"/>
        <w:jc w:val="center"/>
        <w:rPr>
          <w:rFonts w:ascii="宋体" w:hAnsi="宋体" w:eastAsia="宋体" w:cs="宋体"/>
          <w:b/>
          <w:bCs/>
          <w:sz w:val="52"/>
          <w:szCs w:val="52"/>
        </w:rPr>
      </w:pPr>
      <w:r>
        <w:rPr>
          <w:rFonts w:hint="eastAsia" w:ascii="宋体" w:hAnsi="宋体" w:eastAsia="宋体" w:cs="宋体"/>
          <w:b/>
          <w:bCs/>
          <w:sz w:val="52"/>
          <w:szCs w:val="52"/>
          <w:lang w:eastAsia="zh-CN"/>
        </w:rPr>
        <w:t>西安市食品药品检验所试剂、耗材、标准物质等采购项目第一包（三次）</w:t>
      </w:r>
    </w:p>
    <w:p>
      <w:pPr>
        <w:snapToGrid w:val="0"/>
        <w:spacing w:line="480" w:lineRule="auto"/>
        <w:jc w:val="center"/>
        <w:rPr>
          <w:rFonts w:ascii="宋体" w:hAnsi="宋体" w:eastAsia="宋体" w:cs="宋体"/>
          <w:b/>
          <w:bCs/>
          <w:sz w:val="72"/>
          <w:szCs w:val="72"/>
        </w:rPr>
      </w:pPr>
    </w:p>
    <w:p>
      <w:pPr>
        <w:snapToGrid w:val="0"/>
        <w:spacing w:line="480" w:lineRule="auto"/>
        <w:jc w:val="center"/>
        <w:rPr>
          <w:rFonts w:ascii="宋体" w:hAnsi="宋体" w:eastAsia="宋体" w:cs="宋体"/>
          <w:sz w:val="32"/>
          <w:szCs w:val="32"/>
        </w:rPr>
      </w:pPr>
      <w:r>
        <w:rPr>
          <w:rFonts w:hint="eastAsia" w:ascii="宋体" w:hAnsi="宋体" w:eastAsia="宋体" w:cs="宋体"/>
          <w:b/>
          <w:bCs/>
          <w:sz w:val="72"/>
          <w:szCs w:val="72"/>
        </w:rPr>
        <w:t>投标文件</w:t>
      </w:r>
    </w:p>
    <w:p>
      <w:pPr>
        <w:snapToGrid w:val="0"/>
        <w:spacing w:line="480" w:lineRule="auto"/>
        <w:ind w:firstLine="1600" w:firstLineChars="500"/>
        <w:jc w:val="left"/>
        <w:rPr>
          <w:rFonts w:ascii="宋体" w:hAnsi="宋体" w:eastAsia="宋体" w:cs="宋体"/>
          <w:sz w:val="32"/>
          <w:szCs w:val="32"/>
          <w:u w:val="single"/>
        </w:rPr>
      </w:pPr>
      <w:r>
        <w:rPr>
          <w:rFonts w:hint="eastAsia" w:ascii="宋体" w:hAnsi="宋体" w:eastAsia="宋体" w:cs="宋体"/>
          <w:sz w:val="32"/>
          <w:szCs w:val="32"/>
          <w:lang w:val="zh-CN"/>
        </w:rPr>
        <w:t>投标人（单位名称及公章）：</w:t>
      </w:r>
    </w:p>
    <w:p>
      <w:pPr>
        <w:snapToGrid w:val="0"/>
        <w:spacing w:line="480" w:lineRule="auto"/>
        <w:ind w:firstLine="1600" w:firstLineChars="500"/>
        <w:jc w:val="left"/>
        <w:rPr>
          <w:rFonts w:ascii="宋体" w:hAnsi="宋体" w:eastAsia="宋体" w:cs="宋体"/>
          <w:sz w:val="32"/>
          <w:szCs w:val="32"/>
          <w:u w:val="single"/>
        </w:rPr>
      </w:pPr>
      <w:r>
        <w:rPr>
          <w:rFonts w:hint="eastAsia" w:ascii="宋体" w:hAnsi="宋体" w:eastAsia="宋体" w:cs="宋体"/>
          <w:sz w:val="32"/>
          <w:szCs w:val="32"/>
        </w:rPr>
        <w:t>日  期</w:t>
      </w:r>
      <w:r>
        <w:rPr>
          <w:rFonts w:hint="eastAsia" w:ascii="宋体" w:hAnsi="宋体" w:eastAsia="宋体" w:cs="宋体"/>
          <w:sz w:val="32"/>
          <w:szCs w:val="32"/>
          <w:lang w:val="zh-CN"/>
        </w:rPr>
        <w:t>：</w:t>
      </w:r>
    </w:p>
    <w:p>
      <w:pPr>
        <w:pageBreakBefore/>
        <w:spacing w:beforeLines="100" w:afterLines="150" w:line="500" w:lineRule="exact"/>
        <w:ind w:firstLine="723" w:firstLineChars="200"/>
        <w:jc w:val="center"/>
        <w:rPr>
          <w:rFonts w:ascii="宋体" w:hAnsi="宋体" w:eastAsia="宋体" w:cs="宋体"/>
          <w:b/>
          <w:sz w:val="50"/>
        </w:rPr>
      </w:pPr>
      <w:r>
        <w:rPr>
          <w:rFonts w:hint="eastAsia" w:ascii="宋体" w:hAnsi="宋体" w:eastAsia="宋体" w:cs="宋体"/>
          <w:b/>
          <w:sz w:val="36"/>
          <w:szCs w:val="36"/>
        </w:rPr>
        <w:t>目 录</w:t>
      </w:r>
    </w:p>
    <w:p>
      <w:pPr>
        <w:pStyle w:val="14"/>
        <w:snapToGrid w:val="0"/>
        <w:spacing w:line="480" w:lineRule="auto"/>
        <w:ind w:firstLine="562" w:firstLineChars="200"/>
        <w:jc w:val="left"/>
        <w:rPr>
          <w:rFonts w:hAnsi="宋体" w:eastAsia="宋体" w:cs="宋体"/>
          <w:b/>
          <w:bCs/>
          <w:sz w:val="28"/>
          <w:szCs w:val="28"/>
        </w:rPr>
      </w:pPr>
      <w:bookmarkStart w:id="95" w:name="_Toc21472"/>
      <w:r>
        <w:rPr>
          <w:rFonts w:hint="eastAsia" w:hAnsi="宋体" w:eastAsia="宋体" w:cs="宋体"/>
          <w:b/>
          <w:bCs/>
          <w:sz w:val="28"/>
          <w:szCs w:val="28"/>
        </w:rPr>
        <w:t>第一章   投标函</w:t>
      </w:r>
    </w:p>
    <w:p>
      <w:pPr>
        <w:snapToGrid w:val="0"/>
        <w:spacing w:line="480" w:lineRule="auto"/>
        <w:ind w:firstLine="562" w:firstLineChars="200"/>
        <w:jc w:val="left"/>
        <w:rPr>
          <w:rFonts w:ascii="宋体" w:hAnsi="宋体" w:eastAsia="宋体" w:cs="宋体"/>
          <w:b/>
          <w:sz w:val="28"/>
          <w:szCs w:val="28"/>
        </w:rPr>
      </w:pPr>
      <w:r>
        <w:rPr>
          <w:rFonts w:hint="eastAsia" w:ascii="宋体" w:hAnsi="宋体" w:eastAsia="宋体" w:cs="宋体"/>
          <w:b/>
          <w:sz w:val="28"/>
          <w:szCs w:val="28"/>
        </w:rPr>
        <w:t>第二</w:t>
      </w:r>
      <w:r>
        <w:rPr>
          <w:rFonts w:hint="eastAsia" w:ascii="宋体" w:hAnsi="宋体" w:eastAsia="宋体" w:cs="宋体"/>
          <w:b/>
          <w:bCs/>
          <w:sz w:val="28"/>
          <w:szCs w:val="28"/>
        </w:rPr>
        <w:t>章</w:t>
      </w:r>
      <w:r>
        <w:rPr>
          <w:rFonts w:hint="eastAsia" w:ascii="宋体" w:hAnsi="宋体" w:eastAsia="宋体" w:cs="宋体"/>
          <w:b/>
          <w:sz w:val="28"/>
          <w:szCs w:val="28"/>
        </w:rPr>
        <w:t xml:space="preserve">   开标一览表 </w:t>
      </w:r>
    </w:p>
    <w:p>
      <w:pPr>
        <w:pStyle w:val="14"/>
        <w:snapToGrid w:val="0"/>
        <w:spacing w:line="480" w:lineRule="auto"/>
        <w:ind w:firstLine="562" w:firstLineChars="200"/>
        <w:jc w:val="left"/>
        <w:rPr>
          <w:rFonts w:hAnsi="宋体" w:eastAsia="宋体" w:cs="宋体"/>
          <w:b/>
          <w:bCs/>
          <w:sz w:val="28"/>
          <w:szCs w:val="28"/>
        </w:rPr>
      </w:pPr>
      <w:r>
        <w:rPr>
          <w:rFonts w:hint="eastAsia" w:hAnsi="宋体" w:eastAsia="宋体" w:cs="宋体"/>
          <w:b/>
          <w:bCs/>
          <w:sz w:val="28"/>
          <w:szCs w:val="28"/>
        </w:rPr>
        <w:t xml:space="preserve">第三章   </w:t>
      </w:r>
      <w:r>
        <w:rPr>
          <w:rFonts w:hint="eastAsia" w:hAnsi="宋体" w:eastAsia="宋体" w:cs="宋体"/>
          <w:b/>
          <w:sz w:val="28"/>
          <w:szCs w:val="28"/>
        </w:rPr>
        <w:t>分项报价表</w:t>
      </w:r>
    </w:p>
    <w:p>
      <w:pPr>
        <w:pStyle w:val="14"/>
        <w:snapToGrid w:val="0"/>
        <w:spacing w:line="480" w:lineRule="auto"/>
        <w:ind w:firstLine="562" w:firstLineChars="200"/>
        <w:jc w:val="left"/>
        <w:rPr>
          <w:rFonts w:hAnsi="宋体" w:eastAsia="宋体" w:cs="宋体"/>
          <w:b/>
          <w:bCs/>
          <w:sz w:val="28"/>
          <w:szCs w:val="28"/>
        </w:rPr>
      </w:pPr>
      <w:r>
        <w:rPr>
          <w:rFonts w:hint="eastAsia" w:hAnsi="宋体" w:eastAsia="宋体" w:cs="宋体"/>
          <w:b/>
          <w:sz w:val="28"/>
          <w:szCs w:val="28"/>
        </w:rPr>
        <w:t>第四</w:t>
      </w:r>
      <w:r>
        <w:rPr>
          <w:rFonts w:hint="eastAsia" w:hAnsi="宋体" w:eastAsia="宋体" w:cs="宋体"/>
          <w:b/>
          <w:bCs/>
          <w:sz w:val="28"/>
          <w:szCs w:val="28"/>
        </w:rPr>
        <w:t>章</w:t>
      </w:r>
      <w:r>
        <w:rPr>
          <w:rFonts w:hint="eastAsia" w:hAnsi="宋体" w:eastAsia="宋体" w:cs="宋体"/>
          <w:b/>
          <w:sz w:val="28"/>
          <w:szCs w:val="28"/>
        </w:rPr>
        <w:t xml:space="preserve">   投标人资质证明资料</w:t>
      </w:r>
    </w:p>
    <w:p>
      <w:pPr>
        <w:pStyle w:val="14"/>
        <w:snapToGrid w:val="0"/>
        <w:spacing w:line="480" w:lineRule="auto"/>
        <w:ind w:firstLine="562" w:firstLineChars="200"/>
        <w:jc w:val="left"/>
        <w:rPr>
          <w:rFonts w:hAnsi="宋体" w:eastAsia="宋体" w:cs="宋体"/>
          <w:b/>
          <w:sz w:val="28"/>
          <w:szCs w:val="28"/>
        </w:rPr>
      </w:pPr>
      <w:r>
        <w:rPr>
          <w:rFonts w:hint="eastAsia" w:hAnsi="宋体" w:eastAsia="宋体" w:cs="宋体"/>
          <w:b/>
          <w:sz w:val="28"/>
          <w:szCs w:val="28"/>
        </w:rPr>
        <w:t>第五</w:t>
      </w:r>
      <w:r>
        <w:rPr>
          <w:rFonts w:hint="eastAsia" w:hAnsi="宋体" w:eastAsia="宋体" w:cs="宋体"/>
          <w:b/>
          <w:bCs/>
          <w:sz w:val="28"/>
          <w:szCs w:val="28"/>
        </w:rPr>
        <w:t>章</w:t>
      </w:r>
      <w:r>
        <w:rPr>
          <w:rFonts w:hint="eastAsia" w:hAnsi="宋体" w:eastAsia="宋体" w:cs="宋体"/>
          <w:b/>
          <w:sz w:val="28"/>
          <w:szCs w:val="28"/>
        </w:rPr>
        <w:t xml:space="preserve">   商务和技术响应偏离表</w:t>
      </w:r>
    </w:p>
    <w:p>
      <w:pPr>
        <w:pStyle w:val="14"/>
        <w:snapToGrid w:val="0"/>
        <w:spacing w:line="480" w:lineRule="auto"/>
        <w:ind w:firstLine="562" w:firstLineChars="200"/>
        <w:jc w:val="left"/>
        <w:rPr>
          <w:rFonts w:hAnsi="宋体" w:eastAsia="宋体" w:cs="宋体"/>
          <w:b/>
          <w:sz w:val="28"/>
          <w:szCs w:val="28"/>
        </w:rPr>
      </w:pPr>
      <w:r>
        <w:rPr>
          <w:rFonts w:hint="eastAsia" w:hAnsi="宋体" w:eastAsia="宋体" w:cs="宋体"/>
          <w:b/>
          <w:sz w:val="28"/>
          <w:szCs w:val="28"/>
        </w:rPr>
        <w:t>第六</w:t>
      </w:r>
      <w:r>
        <w:rPr>
          <w:rFonts w:hint="eastAsia" w:hAnsi="宋体" w:eastAsia="宋体" w:cs="宋体"/>
          <w:b/>
          <w:bCs/>
          <w:sz w:val="28"/>
          <w:szCs w:val="28"/>
        </w:rPr>
        <w:t>章</w:t>
      </w:r>
      <w:r>
        <w:rPr>
          <w:rFonts w:hint="eastAsia" w:hAnsi="宋体" w:eastAsia="宋体" w:cs="宋体"/>
          <w:b/>
          <w:sz w:val="28"/>
          <w:szCs w:val="28"/>
        </w:rPr>
        <w:t xml:space="preserve">   技术支持资料</w:t>
      </w:r>
    </w:p>
    <w:p>
      <w:pPr>
        <w:pStyle w:val="14"/>
        <w:snapToGrid w:val="0"/>
        <w:spacing w:line="480" w:lineRule="auto"/>
        <w:ind w:firstLine="562" w:firstLineChars="200"/>
        <w:jc w:val="left"/>
        <w:rPr>
          <w:rFonts w:hAnsi="宋体" w:eastAsia="宋体" w:cs="宋体"/>
          <w:b/>
          <w:sz w:val="28"/>
          <w:szCs w:val="28"/>
        </w:rPr>
      </w:pPr>
      <w:r>
        <w:rPr>
          <w:rFonts w:hint="eastAsia" w:hAnsi="宋体" w:eastAsia="宋体" w:cs="宋体"/>
          <w:b/>
          <w:sz w:val="28"/>
          <w:szCs w:val="28"/>
        </w:rPr>
        <w:t>第七</w:t>
      </w:r>
      <w:r>
        <w:rPr>
          <w:rFonts w:hint="eastAsia" w:hAnsi="宋体" w:eastAsia="宋体" w:cs="宋体"/>
          <w:b/>
          <w:bCs/>
          <w:sz w:val="28"/>
          <w:szCs w:val="28"/>
        </w:rPr>
        <w:t>章</w:t>
      </w:r>
      <w:r>
        <w:rPr>
          <w:rFonts w:hint="eastAsia" w:hAnsi="宋体" w:eastAsia="宋体" w:cs="宋体"/>
          <w:b/>
          <w:sz w:val="28"/>
          <w:szCs w:val="28"/>
        </w:rPr>
        <w:t xml:space="preserve">   投标人业绩一览表</w:t>
      </w:r>
    </w:p>
    <w:p>
      <w:pPr>
        <w:pStyle w:val="14"/>
        <w:snapToGrid w:val="0"/>
        <w:spacing w:line="480" w:lineRule="auto"/>
        <w:ind w:firstLine="562" w:firstLineChars="200"/>
        <w:jc w:val="left"/>
        <w:rPr>
          <w:rFonts w:hAnsi="宋体" w:eastAsia="宋体" w:cs="宋体"/>
          <w:b/>
          <w:sz w:val="28"/>
          <w:szCs w:val="28"/>
        </w:rPr>
      </w:pPr>
      <w:r>
        <w:rPr>
          <w:rFonts w:hint="eastAsia" w:hAnsi="宋体" w:eastAsia="宋体" w:cs="宋体"/>
          <w:b/>
          <w:sz w:val="28"/>
          <w:szCs w:val="28"/>
        </w:rPr>
        <w:t>第八</w:t>
      </w:r>
      <w:r>
        <w:rPr>
          <w:rFonts w:hint="eastAsia" w:hAnsi="宋体" w:eastAsia="宋体" w:cs="宋体"/>
          <w:b/>
          <w:bCs/>
          <w:sz w:val="28"/>
          <w:szCs w:val="28"/>
        </w:rPr>
        <w:t>章</w:t>
      </w:r>
      <w:r>
        <w:rPr>
          <w:rFonts w:hint="eastAsia" w:hAnsi="宋体" w:eastAsia="宋体" w:cs="宋体"/>
          <w:b/>
          <w:sz w:val="28"/>
          <w:szCs w:val="28"/>
        </w:rPr>
        <w:t xml:space="preserve">   投标人认为有必要说明的其他问题</w:t>
      </w:r>
    </w:p>
    <w:p>
      <w:pPr>
        <w:pStyle w:val="4"/>
        <w:pageBreakBefore/>
        <w:spacing w:beforeLines="100" w:afterLines="150" w:line="500" w:lineRule="exact"/>
        <w:rPr>
          <w:rFonts w:ascii="宋体" w:hAnsi="宋体" w:cs="宋体"/>
          <w:sz w:val="36"/>
          <w:szCs w:val="36"/>
        </w:rPr>
      </w:pPr>
      <w:bookmarkStart w:id="96" w:name="_Toc20118"/>
      <w:r>
        <w:rPr>
          <w:rFonts w:hint="eastAsia" w:ascii="宋体" w:hAnsi="宋体" w:cs="宋体"/>
          <w:sz w:val="36"/>
          <w:szCs w:val="36"/>
        </w:rPr>
        <w:t>第一章  投标函</w:t>
      </w:r>
      <w:bookmarkEnd w:id="95"/>
      <w:bookmarkEnd w:id="96"/>
    </w:p>
    <w:p>
      <w:pPr>
        <w:adjustRightInd w:val="0"/>
        <w:snapToGrid w:val="0"/>
        <w:spacing w:line="276" w:lineRule="auto"/>
        <w:jc w:val="left"/>
        <w:rPr>
          <w:rFonts w:ascii="宋体" w:hAnsi="宋体" w:eastAsia="宋体" w:cs="宋体"/>
          <w:bCs/>
          <w:sz w:val="28"/>
          <w:szCs w:val="28"/>
        </w:rPr>
      </w:pPr>
      <w:r>
        <w:rPr>
          <w:rFonts w:hint="eastAsia" w:ascii="宋体" w:hAnsi="宋体" w:eastAsia="宋体" w:cs="宋体"/>
          <w:b/>
          <w:bCs/>
          <w:sz w:val="28"/>
          <w:szCs w:val="28"/>
        </w:rPr>
        <w:t>陕西万泽招标有限公司</w:t>
      </w:r>
      <w:r>
        <w:rPr>
          <w:rFonts w:hint="eastAsia" w:ascii="宋体" w:hAnsi="宋体" w:eastAsia="宋体" w:cs="宋体"/>
          <w:bCs/>
          <w:sz w:val="28"/>
          <w:szCs w:val="28"/>
        </w:rPr>
        <w:t>：</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我单位收到项目编号为：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的招标文件，经详细研究，我公司决定参加本次招标活动。为此，我方郑重承诺以下诸点，并负法律责任。</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2、按照招标文件的规定，完成总体供货和服务的投标单价合计为：</w:t>
      </w:r>
    </w:p>
    <w:p>
      <w:pPr>
        <w:adjustRightInd w:val="0"/>
        <w:snapToGrid w:val="0"/>
        <w:spacing w:line="360" w:lineRule="auto"/>
        <w:ind w:left="210" w:leftChars="100" w:firstLine="240" w:firstLineChars="100"/>
        <w:rPr>
          <w:rFonts w:ascii="宋体" w:hAnsi="宋体" w:eastAsia="宋体" w:cs="宋体"/>
          <w:sz w:val="24"/>
          <w:szCs w:val="24"/>
        </w:rPr>
      </w:pPr>
      <w:r>
        <w:rPr>
          <w:rFonts w:hint="eastAsia" w:ascii="宋体" w:hAnsi="宋体" w:eastAsia="宋体" w:cs="宋体"/>
          <w:sz w:val="24"/>
          <w:szCs w:val="24"/>
        </w:rPr>
        <w:t>人民币（大写）：；（小写）</w:t>
      </w:r>
      <w:r>
        <w:rPr>
          <w:rFonts w:hint="eastAsia" w:ascii="宋体" w:hAnsi="宋体" w:eastAsia="宋体" w:cs="宋体"/>
          <w:spacing w:val="-6"/>
          <w:sz w:val="24"/>
          <w:szCs w:val="24"/>
        </w:rPr>
        <w:t>￥</w:t>
      </w:r>
      <w:r>
        <w:rPr>
          <w:rFonts w:hint="eastAsia" w:ascii="宋体" w:hAnsi="宋体" w:eastAsia="宋体" w:cs="宋体"/>
          <w:sz w:val="24"/>
          <w:szCs w:val="24"/>
        </w:rPr>
        <w:t>：元。</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3、我方提交的投标文件正本一份、副本四份，电子文档一份、开标一览表一份。</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4、我们已详细阅读了招标文件，完全理解并同意放弃提出含糊不清和误解问题的权力。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5、如果我方在投标后到规定的投标有效期内撤回投标文件及承诺，我们的保证金将被对方没收。</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6、同意向贵方提供贵方可能要求的、与本次投标有关的任何证据资料。</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7、我方承诺投标有效期为开标后</w:t>
      </w:r>
      <w:r>
        <w:rPr>
          <w:rFonts w:hint="eastAsia" w:ascii="宋体" w:hAnsi="宋体" w:eastAsia="宋体" w:cs="宋体"/>
          <w:sz w:val="24"/>
          <w:szCs w:val="24"/>
          <w:u w:val="single"/>
        </w:rPr>
        <w:t>90</w:t>
      </w:r>
      <w:r>
        <w:rPr>
          <w:rFonts w:hint="eastAsia" w:ascii="宋体" w:hAnsi="宋体" w:eastAsia="宋体" w:cs="宋体"/>
          <w:sz w:val="24"/>
          <w:szCs w:val="24"/>
        </w:rPr>
        <w:t>日历日有效。</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8、所有关于本次投标的函电，请按下列地址联系：</w:t>
      </w:r>
    </w:p>
    <w:p>
      <w:pPr>
        <w:adjustRightInd w:val="0"/>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投标人（单位名称及公章）：</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法定代表人或被授权人（签字或盖章）：</w:t>
      </w:r>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w:t>
      </w:r>
    </w:p>
    <w:p>
      <w:pPr>
        <w:adjustRightInd w:val="0"/>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 xml:space="preserve">开户银行： </w:t>
      </w:r>
    </w:p>
    <w:p>
      <w:pPr>
        <w:adjustRightInd w:val="0"/>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帐    号：</w:t>
      </w:r>
    </w:p>
    <w:p>
      <w:pPr>
        <w:adjustRightInd w:val="0"/>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电    话：</w:t>
      </w:r>
    </w:p>
    <w:p>
      <w:pPr>
        <w:adjustRightInd w:val="0"/>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传    真：</w:t>
      </w:r>
    </w:p>
    <w:p>
      <w:pPr>
        <w:adjustRightInd w:val="0"/>
        <w:snapToGrid w:val="0"/>
        <w:spacing w:line="360" w:lineRule="auto"/>
        <w:ind w:firstLine="480" w:firstLineChars="200"/>
        <w:jc w:val="left"/>
        <w:rPr>
          <w:rFonts w:ascii="宋体" w:hAnsi="宋体" w:eastAsia="宋体" w:cs="宋体"/>
          <w:sz w:val="24"/>
          <w:szCs w:val="24"/>
          <w:u w:val="single"/>
        </w:rPr>
      </w:pPr>
      <w:r>
        <w:rPr>
          <w:rFonts w:hint="eastAsia" w:ascii="宋体" w:hAnsi="宋体" w:eastAsia="宋体" w:cs="宋体"/>
          <w:sz w:val="24"/>
          <w:szCs w:val="24"/>
        </w:rPr>
        <w:t>邮    编：</w:t>
      </w:r>
    </w:p>
    <w:p>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日    期：年月日</w:t>
      </w:r>
    </w:p>
    <w:p>
      <w:pPr>
        <w:widowControl/>
        <w:spacing w:line="460" w:lineRule="exact"/>
        <w:ind w:firstLine="480" w:firstLineChars="200"/>
        <w:jc w:val="left"/>
        <w:rPr>
          <w:rFonts w:ascii="宋体" w:hAnsi="宋体" w:eastAsia="宋体" w:cs="宋体"/>
          <w:sz w:val="24"/>
          <w:szCs w:val="24"/>
          <w:u w:val="single"/>
        </w:rPr>
      </w:pPr>
    </w:p>
    <w:p>
      <w:pPr>
        <w:pStyle w:val="14"/>
        <w:spacing w:line="480" w:lineRule="auto"/>
        <w:ind w:firstLine="643" w:firstLineChars="200"/>
        <w:jc w:val="center"/>
        <w:rPr>
          <w:rFonts w:hAnsi="宋体" w:eastAsia="宋体" w:cs="宋体"/>
          <w:b/>
          <w:sz w:val="32"/>
        </w:rPr>
      </w:pPr>
    </w:p>
    <w:p>
      <w:pPr>
        <w:pStyle w:val="4"/>
        <w:spacing w:beforeLines="100" w:afterLines="150" w:line="500" w:lineRule="exact"/>
        <w:rPr>
          <w:rFonts w:ascii="宋体" w:hAnsi="宋体" w:cs="宋体"/>
          <w:sz w:val="36"/>
          <w:szCs w:val="36"/>
        </w:rPr>
      </w:pPr>
      <w:bookmarkStart w:id="97" w:name="_Toc15401"/>
      <w:bookmarkStart w:id="98" w:name="_Toc8567"/>
      <w:r>
        <w:rPr>
          <w:rFonts w:hint="eastAsia" w:ascii="宋体" w:hAnsi="宋体" w:cs="宋体"/>
          <w:sz w:val="36"/>
          <w:szCs w:val="36"/>
        </w:rPr>
        <w:t>第二章  开标一览表</w:t>
      </w:r>
      <w:bookmarkEnd w:id="97"/>
      <w:bookmarkEnd w:id="98"/>
    </w:p>
    <w:p>
      <w:pPr>
        <w:kinsoku w:val="0"/>
        <w:spacing w:line="360" w:lineRule="auto"/>
        <w:jc w:val="left"/>
        <w:rPr>
          <w:rFonts w:ascii="宋体" w:hAnsi="宋体" w:eastAsia="宋体" w:cs="宋体"/>
          <w:sz w:val="28"/>
          <w:szCs w:val="28"/>
        </w:rPr>
      </w:pPr>
      <w:r>
        <w:rPr>
          <w:rFonts w:hint="eastAsia" w:ascii="宋体" w:hAnsi="宋体" w:eastAsia="宋体" w:cs="宋体"/>
          <w:sz w:val="28"/>
          <w:szCs w:val="28"/>
        </w:rPr>
        <w:t xml:space="preserve">项目名称：                                    </w:t>
      </w:r>
    </w:p>
    <w:p>
      <w:pPr>
        <w:kinsoku w:val="0"/>
        <w:spacing w:line="360" w:lineRule="auto"/>
        <w:jc w:val="left"/>
        <w:rPr>
          <w:rFonts w:ascii="宋体" w:hAnsi="宋体" w:eastAsia="宋体" w:cs="宋体"/>
          <w:sz w:val="28"/>
          <w:szCs w:val="28"/>
        </w:rPr>
      </w:pPr>
      <w:r>
        <w:rPr>
          <w:rFonts w:hint="eastAsia" w:ascii="宋体" w:hAnsi="宋体" w:eastAsia="宋体" w:cs="宋体"/>
          <w:sz w:val="28"/>
          <w:szCs w:val="28"/>
        </w:rPr>
        <w:t>项目编号：</w:t>
      </w:r>
    </w:p>
    <w:p>
      <w:pPr>
        <w:kinsoku w:val="0"/>
        <w:spacing w:line="360" w:lineRule="auto"/>
        <w:jc w:val="left"/>
        <w:rPr>
          <w:rFonts w:ascii="宋体" w:hAnsi="宋体" w:eastAsia="宋体" w:cs="宋体"/>
          <w:b/>
          <w:bCs/>
          <w:spacing w:val="20"/>
          <w:kern w:val="0"/>
          <w:sz w:val="28"/>
          <w:szCs w:val="28"/>
        </w:rPr>
      </w:pPr>
      <w:r>
        <w:rPr>
          <w:rFonts w:hint="eastAsia" w:ascii="宋体" w:hAnsi="宋体" w:eastAsia="宋体" w:cs="宋体"/>
          <w:sz w:val="28"/>
          <w:szCs w:val="28"/>
        </w:rPr>
        <w:t>单    位：元</w:t>
      </w:r>
    </w:p>
    <w:tbl>
      <w:tblPr>
        <w:tblStyle w:val="26"/>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882"/>
        <w:gridCol w:w="2561"/>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574" w:type="dxa"/>
            <w:tcBorders>
              <w:tl2br w:val="single" w:color="auto" w:sz="4" w:space="0"/>
            </w:tcBorders>
          </w:tcPr>
          <w:p>
            <w:pPr>
              <w:kinsoku w:val="0"/>
              <w:ind w:firstLine="840" w:firstLineChars="400"/>
              <w:jc w:val="left"/>
              <w:rPr>
                <w:rFonts w:ascii="宋体" w:hAnsi="宋体" w:eastAsia="宋体" w:cs="宋体"/>
                <w:szCs w:val="21"/>
              </w:rPr>
            </w:pPr>
            <w:r>
              <w:rPr>
                <w:rFonts w:hint="eastAsia" w:ascii="宋体" w:hAnsi="宋体" w:eastAsia="宋体" w:cs="宋体"/>
                <w:szCs w:val="21"/>
              </w:rPr>
              <w:t>报价内容</w:t>
            </w:r>
          </w:p>
          <w:p>
            <w:pPr>
              <w:kinsoku w:val="0"/>
              <w:jc w:val="left"/>
              <w:rPr>
                <w:rFonts w:ascii="宋体" w:hAnsi="宋体" w:eastAsia="宋体" w:cs="宋体"/>
                <w:szCs w:val="21"/>
              </w:rPr>
            </w:pPr>
          </w:p>
          <w:p>
            <w:pPr>
              <w:kinsoku w:val="0"/>
              <w:jc w:val="left"/>
              <w:rPr>
                <w:rFonts w:ascii="宋体" w:hAnsi="宋体" w:eastAsia="宋体" w:cs="宋体"/>
                <w:szCs w:val="21"/>
              </w:rPr>
            </w:pPr>
            <w:r>
              <w:rPr>
                <w:rFonts w:hint="eastAsia" w:ascii="宋体" w:hAnsi="宋体" w:eastAsia="宋体" w:cs="宋体"/>
                <w:szCs w:val="21"/>
              </w:rPr>
              <w:t>投标内容</w:t>
            </w:r>
          </w:p>
        </w:tc>
        <w:tc>
          <w:tcPr>
            <w:tcW w:w="1882" w:type="dxa"/>
            <w:vAlign w:val="center"/>
          </w:tcPr>
          <w:p>
            <w:pPr>
              <w:kinsoku w:val="0"/>
              <w:jc w:val="center"/>
              <w:rPr>
                <w:rFonts w:ascii="宋体" w:hAnsi="宋体" w:eastAsia="宋体" w:cs="宋体"/>
                <w:szCs w:val="21"/>
              </w:rPr>
            </w:pPr>
            <w:r>
              <w:rPr>
                <w:rFonts w:hint="eastAsia" w:ascii="宋体" w:hAnsi="宋体" w:eastAsia="宋体" w:cs="宋体"/>
                <w:szCs w:val="21"/>
              </w:rPr>
              <w:t>投标单价合计</w:t>
            </w:r>
          </w:p>
          <w:p>
            <w:pPr>
              <w:kinsoku w:val="0"/>
              <w:jc w:val="center"/>
              <w:rPr>
                <w:rFonts w:ascii="宋体" w:hAnsi="宋体" w:eastAsia="宋体" w:cs="宋体"/>
                <w:szCs w:val="21"/>
              </w:rPr>
            </w:pPr>
            <w:r>
              <w:rPr>
                <w:rFonts w:hint="eastAsia" w:ascii="宋体" w:hAnsi="宋体" w:eastAsia="宋体" w:cs="宋体"/>
                <w:szCs w:val="21"/>
              </w:rPr>
              <w:t>（元）</w:t>
            </w:r>
          </w:p>
        </w:tc>
        <w:tc>
          <w:tcPr>
            <w:tcW w:w="2561" w:type="dxa"/>
            <w:vAlign w:val="center"/>
          </w:tcPr>
          <w:p>
            <w:pPr>
              <w:kinsoku w:val="0"/>
              <w:spacing w:line="480" w:lineRule="auto"/>
              <w:jc w:val="center"/>
              <w:rPr>
                <w:rFonts w:ascii="宋体" w:hAnsi="宋体" w:eastAsia="宋体" w:cs="宋体"/>
                <w:szCs w:val="21"/>
              </w:rPr>
            </w:pPr>
            <w:r>
              <w:rPr>
                <w:rFonts w:hint="eastAsia" w:ascii="宋体" w:hAnsi="宋体" w:eastAsia="宋体" w:cs="宋体"/>
                <w:szCs w:val="21"/>
              </w:rPr>
              <w:t>交货期</w:t>
            </w:r>
          </w:p>
        </w:tc>
        <w:tc>
          <w:tcPr>
            <w:tcW w:w="3100" w:type="dxa"/>
            <w:vAlign w:val="center"/>
          </w:tcPr>
          <w:p>
            <w:pPr>
              <w:kinsoku w:val="0"/>
              <w:spacing w:line="480" w:lineRule="auto"/>
              <w:jc w:val="center"/>
              <w:rPr>
                <w:rFonts w:ascii="宋体" w:hAnsi="宋体" w:eastAsia="宋体" w:cs="宋体"/>
                <w:szCs w:val="21"/>
              </w:rPr>
            </w:pPr>
            <w:r>
              <w:rPr>
                <w:rFonts w:hint="eastAsia" w:ascii="宋体" w:hAnsi="宋体" w:eastAsia="宋体" w:cs="宋体"/>
                <w:szCs w:val="21"/>
              </w:rPr>
              <w:t>使用有效期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2574" w:type="dxa"/>
            <w:vAlign w:val="center"/>
          </w:tcPr>
          <w:p>
            <w:pPr>
              <w:kinsoku w:val="0"/>
              <w:spacing w:line="480" w:lineRule="auto"/>
              <w:jc w:val="left"/>
              <w:rPr>
                <w:rFonts w:ascii="宋体" w:hAnsi="宋体" w:eastAsia="宋体" w:cs="宋体"/>
                <w:szCs w:val="21"/>
              </w:rPr>
            </w:pPr>
            <w:r>
              <w:rPr>
                <w:rFonts w:hint="eastAsia" w:ascii="宋体" w:hAnsi="宋体" w:eastAsia="宋体" w:cs="宋体"/>
                <w:szCs w:val="21"/>
                <w:lang w:eastAsia="zh-CN"/>
              </w:rPr>
              <w:t>西安市食品药品检验所试剂、耗材、标准物质等采购项目第一包（三次）</w:t>
            </w:r>
          </w:p>
        </w:tc>
        <w:tc>
          <w:tcPr>
            <w:tcW w:w="1882" w:type="dxa"/>
            <w:vAlign w:val="center"/>
          </w:tcPr>
          <w:p>
            <w:pPr>
              <w:kinsoku w:val="0"/>
              <w:spacing w:line="480" w:lineRule="auto"/>
              <w:jc w:val="left"/>
              <w:rPr>
                <w:rFonts w:ascii="宋体" w:hAnsi="宋体" w:eastAsia="宋体" w:cs="宋体"/>
                <w:szCs w:val="21"/>
              </w:rPr>
            </w:pPr>
          </w:p>
        </w:tc>
        <w:tc>
          <w:tcPr>
            <w:tcW w:w="2561" w:type="dxa"/>
            <w:vAlign w:val="center"/>
          </w:tcPr>
          <w:p>
            <w:pPr>
              <w:kinsoku w:val="0"/>
              <w:spacing w:line="480" w:lineRule="auto"/>
              <w:ind w:firstLine="420" w:firstLineChars="200"/>
              <w:jc w:val="left"/>
              <w:rPr>
                <w:rFonts w:ascii="宋体" w:hAnsi="宋体" w:eastAsia="宋体" w:cs="宋体"/>
                <w:szCs w:val="21"/>
              </w:rPr>
            </w:pPr>
          </w:p>
        </w:tc>
        <w:tc>
          <w:tcPr>
            <w:tcW w:w="3100" w:type="dxa"/>
            <w:vAlign w:val="center"/>
          </w:tcPr>
          <w:p>
            <w:pPr>
              <w:kinsoku w:val="0"/>
              <w:spacing w:line="480" w:lineRule="auto"/>
              <w:ind w:firstLine="420" w:firstLineChars="200"/>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0117" w:type="dxa"/>
            <w:gridSpan w:val="4"/>
            <w:vAlign w:val="center"/>
          </w:tcPr>
          <w:p>
            <w:pPr>
              <w:kinsoku w:val="0"/>
              <w:jc w:val="left"/>
              <w:rPr>
                <w:rFonts w:ascii="宋体" w:hAnsi="宋体" w:eastAsia="宋体" w:cs="宋体"/>
                <w:szCs w:val="21"/>
              </w:rPr>
            </w:pPr>
            <w:r>
              <w:rPr>
                <w:rFonts w:hint="eastAsia" w:ascii="宋体" w:hAnsi="宋体" w:eastAsia="宋体" w:cs="宋体"/>
                <w:szCs w:val="21"/>
              </w:rPr>
              <w:t>投标单价合计：人民币</w:t>
            </w:r>
            <w:r>
              <w:rPr>
                <w:rFonts w:hint="eastAsia" w:ascii="宋体" w:hAnsi="宋体" w:eastAsia="宋体" w:cs="宋体"/>
                <w:szCs w:val="21"/>
                <w:u w:val="singl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10117" w:type="dxa"/>
            <w:gridSpan w:val="4"/>
            <w:vAlign w:val="center"/>
          </w:tcPr>
          <w:p>
            <w:pPr>
              <w:kinsoku w:val="0"/>
              <w:spacing w:line="480" w:lineRule="auto"/>
              <w:ind w:firstLine="420" w:firstLineChars="200"/>
              <w:jc w:val="left"/>
              <w:rPr>
                <w:rFonts w:ascii="宋体" w:hAnsi="宋体" w:eastAsia="宋体" w:cs="宋体"/>
              </w:rPr>
            </w:pPr>
            <w:r>
              <w:rPr>
                <w:rFonts w:hint="eastAsia" w:ascii="宋体" w:hAnsi="宋体" w:eastAsia="宋体" w:cs="宋体"/>
              </w:rPr>
              <w:t>备注：</w:t>
            </w:r>
          </w:p>
          <w:p>
            <w:pPr>
              <w:kinsoku w:val="0"/>
              <w:spacing w:line="480" w:lineRule="auto"/>
              <w:ind w:firstLine="420" w:firstLineChars="200"/>
              <w:jc w:val="left"/>
              <w:rPr>
                <w:rFonts w:ascii="宋体" w:hAnsi="宋体" w:eastAsia="宋体" w:cs="宋体"/>
              </w:rPr>
            </w:pPr>
            <w:r>
              <w:rPr>
                <w:rFonts w:hint="eastAsia" w:ascii="宋体" w:hAnsi="宋体" w:eastAsia="宋体" w:cs="宋体"/>
              </w:rPr>
              <w:t xml:space="preserve">1、表内报价内容以元为单位，精确到小数点后两位。 </w:t>
            </w:r>
          </w:p>
          <w:p>
            <w:pPr>
              <w:pStyle w:val="2"/>
              <w:ind w:firstLine="420" w:firstLineChars="200"/>
              <w:rPr>
                <w:color w:val="FF0000"/>
              </w:rPr>
            </w:pPr>
            <w:r>
              <w:rPr>
                <w:rFonts w:ascii="宋体" w:hAnsi="宋体" w:cs="宋体"/>
                <w:b w:val="0"/>
                <w:sz w:val="21"/>
              </w:rPr>
              <w:t>2、交货期、</w:t>
            </w:r>
            <w:r>
              <w:rPr>
                <w:rFonts w:hint="eastAsia" w:ascii="宋体" w:hAnsi="宋体" w:cs="宋体"/>
                <w:b w:val="0"/>
                <w:sz w:val="21"/>
                <w:lang w:val="en-US" w:eastAsia="zh-CN"/>
              </w:rPr>
              <w:t>使用有效期</w:t>
            </w:r>
            <w:r>
              <w:rPr>
                <w:rFonts w:ascii="宋体" w:hAnsi="宋体" w:cs="宋体"/>
                <w:b w:val="0"/>
                <w:sz w:val="21"/>
              </w:rPr>
              <w:t>要求详见第五部分采购要求</w:t>
            </w:r>
          </w:p>
        </w:tc>
      </w:tr>
    </w:tbl>
    <w:p>
      <w:pPr>
        <w:widowControl/>
        <w:tabs>
          <w:tab w:val="left" w:pos="4000"/>
        </w:tabs>
        <w:snapToGrid w:val="0"/>
        <w:spacing w:line="300" w:lineRule="auto"/>
        <w:jc w:val="left"/>
        <w:rPr>
          <w:rFonts w:ascii="宋体" w:hAnsi="宋体" w:eastAsia="宋体" w:cs="宋体"/>
          <w:b/>
          <w:bCs/>
          <w:spacing w:val="20"/>
          <w:kern w:val="0"/>
          <w:sz w:val="28"/>
          <w:szCs w:val="28"/>
        </w:rPr>
      </w:pPr>
    </w:p>
    <w:p>
      <w:pPr>
        <w:widowControl/>
        <w:tabs>
          <w:tab w:val="left" w:pos="4000"/>
        </w:tabs>
        <w:snapToGrid w:val="0"/>
        <w:spacing w:line="300" w:lineRule="auto"/>
        <w:jc w:val="left"/>
        <w:rPr>
          <w:rFonts w:ascii="宋体" w:hAnsi="宋体" w:eastAsia="宋体" w:cs="宋体"/>
          <w:b/>
          <w:bCs/>
          <w:spacing w:val="20"/>
          <w:kern w:val="0"/>
          <w:sz w:val="28"/>
          <w:szCs w:val="28"/>
        </w:rPr>
      </w:pPr>
      <w:r>
        <w:rPr>
          <w:rFonts w:hint="eastAsia" w:ascii="宋体" w:hAnsi="宋体" w:eastAsia="宋体" w:cs="宋体"/>
          <w:b/>
          <w:bCs/>
          <w:spacing w:val="20"/>
          <w:kern w:val="0"/>
          <w:sz w:val="28"/>
          <w:szCs w:val="28"/>
        </w:rPr>
        <w:t>注：此表再制作一份原件单独密封递交，供唱标时使用。</w:t>
      </w:r>
    </w:p>
    <w:p>
      <w:pPr>
        <w:widowControl/>
        <w:tabs>
          <w:tab w:val="left" w:pos="4000"/>
        </w:tabs>
        <w:snapToGrid w:val="0"/>
        <w:spacing w:line="300" w:lineRule="auto"/>
        <w:jc w:val="left"/>
        <w:rPr>
          <w:rFonts w:ascii="宋体" w:hAnsi="宋体" w:eastAsia="宋体" w:cs="宋体"/>
          <w:b/>
          <w:bCs/>
          <w:spacing w:val="20"/>
          <w:kern w:val="0"/>
          <w:sz w:val="28"/>
          <w:szCs w:val="28"/>
        </w:rPr>
      </w:pPr>
    </w:p>
    <w:p>
      <w:pPr>
        <w:adjustRightInd w:val="0"/>
        <w:snapToGrid w:val="0"/>
        <w:spacing w:line="480" w:lineRule="auto"/>
        <w:jc w:val="left"/>
        <w:rPr>
          <w:rFonts w:ascii="宋体" w:hAnsi="宋体" w:eastAsia="宋体" w:cs="宋体"/>
          <w:sz w:val="28"/>
          <w:szCs w:val="28"/>
          <w:u w:val="single"/>
        </w:rPr>
      </w:pPr>
      <w:r>
        <w:rPr>
          <w:rFonts w:hint="eastAsia" w:ascii="宋体" w:hAnsi="宋体" w:eastAsia="宋体" w:cs="宋体"/>
          <w:sz w:val="28"/>
          <w:szCs w:val="28"/>
        </w:rPr>
        <w:t>投标人（单位名称及公章）：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法定代表人或被授权人（签字或盖章）：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日    期：年月日</w:t>
      </w:r>
    </w:p>
    <w:p>
      <w:pPr>
        <w:rPr>
          <w:rFonts w:ascii="宋体" w:hAnsi="宋体" w:cs="宋体"/>
        </w:rPr>
      </w:pPr>
      <w:r>
        <w:rPr>
          <w:rFonts w:hint="eastAsia" w:ascii="宋体" w:hAnsi="宋体" w:cs="宋体"/>
        </w:rPr>
        <w:br w:type="page"/>
      </w:r>
    </w:p>
    <w:p>
      <w:pPr>
        <w:pStyle w:val="4"/>
        <w:rPr>
          <w:rFonts w:ascii="宋体" w:hAnsi="宋体" w:cs="宋体"/>
        </w:rPr>
      </w:pPr>
      <w:bookmarkStart w:id="99" w:name="_Toc26666"/>
      <w:r>
        <w:rPr>
          <w:rFonts w:hint="eastAsia" w:ascii="宋体" w:hAnsi="宋体" w:cs="宋体"/>
        </w:rPr>
        <w:t>第三章  分项报价表</w:t>
      </w:r>
      <w:bookmarkEnd w:id="99"/>
    </w:p>
    <w:p>
      <w:pPr>
        <w:widowControl/>
        <w:wordWrap w:val="0"/>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 xml:space="preserve">项目名称：                                         </w:t>
      </w:r>
    </w:p>
    <w:p>
      <w:pPr>
        <w:widowControl/>
        <w:wordWrap w:val="0"/>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项目编号：</w:t>
      </w:r>
    </w:p>
    <w:p>
      <w:pPr>
        <w:widowControl/>
        <w:wordWrap w:val="0"/>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共X页，第X页</w:t>
      </w:r>
    </w:p>
    <w:tbl>
      <w:tblPr>
        <w:tblStyle w:val="26"/>
        <w:tblpPr w:leftFromText="180" w:rightFromText="180" w:vertAnchor="text" w:horzAnchor="page" w:tblpX="1534" w:tblpY="373"/>
        <w:tblOverlap w:val="never"/>
        <w:tblW w:w="9020" w:type="dxa"/>
        <w:tblInd w:w="0" w:type="dxa"/>
        <w:tblLayout w:type="fixed"/>
        <w:tblCellMar>
          <w:top w:w="0" w:type="dxa"/>
          <w:left w:w="28" w:type="dxa"/>
          <w:bottom w:w="0" w:type="dxa"/>
          <w:right w:w="28" w:type="dxa"/>
        </w:tblCellMar>
      </w:tblPr>
      <w:tblGrid>
        <w:gridCol w:w="1143"/>
        <w:gridCol w:w="528"/>
        <w:gridCol w:w="785"/>
        <w:gridCol w:w="586"/>
        <w:gridCol w:w="1381"/>
        <w:gridCol w:w="1188"/>
        <w:gridCol w:w="2261"/>
        <w:gridCol w:w="1148"/>
      </w:tblGrid>
      <w:tr>
        <w:tblPrEx>
          <w:tblCellMar>
            <w:top w:w="0" w:type="dxa"/>
            <w:left w:w="28" w:type="dxa"/>
            <w:bottom w:w="0" w:type="dxa"/>
            <w:right w:w="28" w:type="dxa"/>
          </w:tblCellMar>
        </w:tblPrEx>
        <w:trPr>
          <w:trHeight w:val="865" w:hRule="atLeast"/>
        </w:trPr>
        <w:tc>
          <w:tcPr>
            <w:tcW w:w="1143" w:type="dxa"/>
            <w:vMerge w:val="restart"/>
            <w:tcBorders>
              <w:top w:val="single" w:color="auto" w:sz="6" w:space="0"/>
              <w:left w:val="single" w:color="auto" w:sz="6" w:space="0"/>
              <w:right w:val="single" w:color="auto" w:sz="4" w:space="0"/>
            </w:tcBorders>
            <w:vAlign w:val="center"/>
          </w:tcPr>
          <w:p>
            <w:pPr>
              <w:jc w:val="left"/>
              <w:rPr>
                <w:rFonts w:ascii="宋体" w:hAnsi="宋体" w:eastAsia="宋体" w:cs="宋体"/>
                <w:color w:val="auto"/>
                <w:sz w:val="22"/>
              </w:rPr>
            </w:pPr>
            <w:r>
              <w:rPr>
                <w:rFonts w:hint="eastAsia" w:ascii="宋体" w:hAnsi="宋体" w:eastAsia="宋体" w:cs="宋体"/>
                <w:color w:val="auto"/>
                <w:sz w:val="22"/>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ascii="宋体" w:hAnsi="宋体" w:eastAsia="宋体" w:cs="宋体"/>
                <w:color w:val="auto"/>
                <w:sz w:val="22"/>
              </w:rPr>
            </w:pPr>
            <w:r>
              <w:rPr>
                <w:rFonts w:hint="eastAsia" w:ascii="宋体" w:hAnsi="宋体" w:eastAsia="宋体" w:cs="宋体"/>
                <w:color w:val="auto"/>
                <w:sz w:val="22"/>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eastAsia="宋体" w:cs="宋体"/>
                <w:color w:val="auto"/>
                <w:sz w:val="22"/>
              </w:rPr>
            </w:pPr>
            <w:r>
              <w:rPr>
                <w:rFonts w:hint="eastAsia" w:ascii="宋体" w:hAnsi="宋体" w:eastAsia="宋体" w:cs="宋体"/>
                <w:color w:val="auto"/>
                <w:sz w:val="22"/>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hAnsi="宋体" w:eastAsia="宋体" w:cs="宋体"/>
                <w:color w:val="auto"/>
                <w:sz w:val="22"/>
              </w:rPr>
            </w:pPr>
            <w:r>
              <w:rPr>
                <w:rFonts w:hint="eastAsia" w:ascii="宋体" w:hAnsi="宋体" w:eastAsia="宋体" w:cs="宋体"/>
                <w:color w:val="auto"/>
                <w:sz w:val="22"/>
              </w:rPr>
              <w:t>品牌</w:t>
            </w:r>
          </w:p>
        </w:tc>
        <w:tc>
          <w:tcPr>
            <w:tcW w:w="1381"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hAnsi="宋体" w:eastAsia="宋体" w:cs="宋体"/>
                <w:color w:val="auto"/>
                <w:sz w:val="22"/>
              </w:rPr>
            </w:pPr>
            <w:r>
              <w:rPr>
                <w:rFonts w:hint="eastAsia" w:ascii="宋体" w:hAnsi="宋体" w:eastAsia="宋体" w:cs="宋体"/>
                <w:color w:val="auto"/>
                <w:sz w:val="22"/>
              </w:rPr>
              <w:t>型号和规格</w:t>
            </w:r>
          </w:p>
        </w:tc>
        <w:tc>
          <w:tcPr>
            <w:tcW w:w="118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eastAsia="宋体" w:cs="宋体"/>
                <w:color w:val="auto"/>
                <w:sz w:val="22"/>
              </w:rPr>
            </w:pPr>
            <w:r>
              <w:rPr>
                <w:rFonts w:hint="eastAsia" w:ascii="宋体" w:hAnsi="宋体" w:eastAsia="宋体" w:cs="宋体"/>
                <w:color w:val="auto"/>
                <w:sz w:val="22"/>
              </w:rPr>
              <w:t>原产地及制造厂名</w:t>
            </w:r>
          </w:p>
        </w:tc>
        <w:tc>
          <w:tcPr>
            <w:tcW w:w="226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eastAsia="宋体" w:cs="宋体"/>
                <w:color w:val="auto"/>
                <w:sz w:val="22"/>
              </w:rPr>
            </w:pPr>
            <w:r>
              <w:rPr>
                <w:rFonts w:hint="eastAsia" w:ascii="宋体" w:hAnsi="宋体" w:eastAsia="宋体" w:cs="宋体"/>
                <w:color w:val="auto"/>
                <w:sz w:val="22"/>
              </w:rPr>
              <w:t>单价</w:t>
            </w:r>
          </w:p>
          <w:p>
            <w:pPr>
              <w:spacing w:after="120"/>
              <w:jc w:val="center"/>
              <w:rPr>
                <w:rFonts w:ascii="宋体" w:hAnsi="宋体" w:eastAsia="宋体" w:cs="宋体"/>
                <w:bCs/>
                <w:color w:val="auto"/>
                <w:sz w:val="22"/>
              </w:rPr>
            </w:pPr>
            <w:r>
              <w:rPr>
                <w:rFonts w:hint="eastAsia" w:ascii="宋体" w:hAnsi="宋体" w:eastAsia="宋体" w:cs="宋体"/>
                <w:color w:val="auto"/>
                <w:sz w:val="22"/>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hAnsi="宋体" w:eastAsia="宋体" w:cs="宋体"/>
                <w:bCs/>
                <w:color w:val="auto"/>
                <w:sz w:val="22"/>
              </w:rPr>
            </w:pP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Lines="100"/>
              <w:jc w:val="center"/>
              <w:rPr>
                <w:rFonts w:ascii="宋体" w:hAnsi="宋体" w:eastAsia="宋体" w:cs="宋体"/>
                <w:color w:val="auto"/>
                <w:sz w:val="22"/>
              </w:rPr>
            </w:pPr>
          </w:p>
        </w:tc>
        <w:tc>
          <w:tcPr>
            <w:tcW w:w="528" w:type="dxa"/>
            <w:tcBorders>
              <w:top w:val="single" w:color="auto" w:sz="6" w:space="0"/>
              <w:left w:val="single" w:color="auto" w:sz="4" w:space="0"/>
              <w:bottom w:val="single" w:color="auto" w:sz="4" w:space="0"/>
            </w:tcBorders>
            <w:vAlign w:val="center"/>
          </w:tcPr>
          <w:p>
            <w:pPr>
              <w:spacing w:beforeLines="100"/>
              <w:jc w:val="center"/>
              <w:rPr>
                <w:rFonts w:ascii="宋体" w:hAnsi="宋体" w:eastAsia="宋体" w:cs="宋体"/>
                <w:color w:val="auto"/>
                <w:sz w:val="22"/>
              </w:rPr>
            </w:pPr>
            <w:r>
              <w:rPr>
                <w:rFonts w:hint="eastAsia" w:ascii="宋体" w:hAnsi="宋体" w:eastAsia="宋体" w:cs="宋体"/>
                <w:color w:val="auto"/>
                <w:sz w:val="22"/>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eastAsia="宋体" w:cs="宋体"/>
                <w:color w:val="auto"/>
                <w:sz w:val="22"/>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ascii="宋体" w:hAnsi="宋体" w:eastAsia="宋体" w:cs="宋体"/>
                <w:color w:val="auto"/>
                <w:sz w:val="22"/>
              </w:rPr>
            </w:pPr>
          </w:p>
        </w:tc>
        <w:tc>
          <w:tcPr>
            <w:tcW w:w="1381"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ascii="宋体" w:hAnsi="宋体" w:eastAsia="宋体" w:cs="宋体"/>
                <w:color w:val="auto"/>
                <w:sz w:val="22"/>
              </w:rPr>
            </w:pPr>
          </w:p>
        </w:tc>
        <w:tc>
          <w:tcPr>
            <w:tcW w:w="118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eastAsia="宋体" w:cs="宋体"/>
                <w:color w:val="auto"/>
                <w:sz w:val="22"/>
              </w:rPr>
            </w:pPr>
          </w:p>
        </w:tc>
        <w:tc>
          <w:tcPr>
            <w:tcW w:w="2261"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eastAsia="宋体" w:cs="宋体"/>
                <w:color w:val="auto"/>
                <w:sz w:val="22"/>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ascii="宋体" w:hAnsi="宋体" w:eastAsia="宋体" w:cs="宋体"/>
                <w:color w:val="auto"/>
                <w:sz w:val="22"/>
              </w:rPr>
            </w:pPr>
          </w:p>
        </w:tc>
      </w:tr>
      <w:tr>
        <w:tblPrEx>
          <w:tblCellMar>
            <w:top w:w="0" w:type="dxa"/>
            <w:left w:w="28" w:type="dxa"/>
            <w:bottom w:w="0" w:type="dxa"/>
            <w:right w:w="28" w:type="dxa"/>
          </w:tblCellMar>
        </w:tblPrEx>
        <w:trPr>
          <w:trHeight w:val="601" w:hRule="atLeast"/>
        </w:trPr>
        <w:tc>
          <w:tcPr>
            <w:tcW w:w="1143" w:type="dxa"/>
            <w:vMerge w:val="continue"/>
            <w:tcBorders>
              <w:left w:val="single" w:color="auto" w:sz="6" w:space="0"/>
              <w:right w:val="single" w:color="auto" w:sz="4" w:space="0"/>
            </w:tcBorders>
            <w:vAlign w:val="center"/>
          </w:tcPr>
          <w:p>
            <w:pPr>
              <w:spacing w:beforeLines="100"/>
              <w:jc w:val="center"/>
              <w:rPr>
                <w:rFonts w:ascii="宋体" w:hAnsi="宋体" w:eastAsia="宋体" w:cs="宋体"/>
                <w:color w:val="auto"/>
                <w:sz w:val="22"/>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eastAsia="宋体" w:cs="宋体"/>
                <w:color w:val="auto"/>
                <w:sz w:val="22"/>
              </w:rPr>
            </w:pPr>
            <w:r>
              <w:rPr>
                <w:rFonts w:hint="eastAsia" w:ascii="宋体" w:hAnsi="宋体" w:eastAsia="宋体" w:cs="宋体"/>
                <w:color w:val="auto"/>
                <w:sz w:val="22"/>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eastAsia="宋体" w:cs="宋体"/>
                <w:color w:val="auto"/>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eastAsia="宋体" w:cs="宋体"/>
                <w:color w:val="auto"/>
                <w:sz w:val="22"/>
              </w:rPr>
            </w:pPr>
          </w:p>
        </w:tc>
        <w:tc>
          <w:tcPr>
            <w:tcW w:w="138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8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226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r>
      <w:tr>
        <w:tblPrEx>
          <w:tblCellMar>
            <w:top w:w="0" w:type="dxa"/>
            <w:left w:w="28" w:type="dxa"/>
            <w:bottom w:w="0" w:type="dxa"/>
            <w:right w:w="28" w:type="dxa"/>
          </w:tblCellMar>
        </w:tblPrEx>
        <w:trPr>
          <w:trHeight w:val="605" w:hRule="atLeast"/>
        </w:trPr>
        <w:tc>
          <w:tcPr>
            <w:tcW w:w="1143" w:type="dxa"/>
            <w:vMerge w:val="continue"/>
            <w:tcBorders>
              <w:left w:val="single" w:color="auto" w:sz="6" w:space="0"/>
              <w:right w:val="single" w:color="auto" w:sz="4" w:space="0"/>
            </w:tcBorders>
            <w:vAlign w:val="center"/>
          </w:tcPr>
          <w:p>
            <w:pPr>
              <w:spacing w:beforeLines="100"/>
              <w:jc w:val="center"/>
              <w:rPr>
                <w:rFonts w:ascii="宋体" w:hAnsi="宋体" w:eastAsia="宋体" w:cs="宋体"/>
                <w:color w:val="auto"/>
                <w:sz w:val="22"/>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eastAsia="宋体" w:cs="宋体"/>
                <w:color w:val="auto"/>
                <w:sz w:val="22"/>
              </w:rPr>
            </w:pPr>
            <w:r>
              <w:rPr>
                <w:rFonts w:hint="eastAsia" w:ascii="宋体" w:hAnsi="宋体" w:eastAsia="宋体" w:cs="宋体"/>
                <w:color w:val="auto"/>
                <w:sz w:val="22"/>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ascii="宋体" w:hAnsi="宋体" w:eastAsia="宋体" w:cs="宋体"/>
                <w:color w:val="auto"/>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eastAsia="宋体" w:cs="宋体"/>
                <w:color w:val="auto"/>
                <w:sz w:val="22"/>
              </w:rPr>
            </w:pPr>
          </w:p>
        </w:tc>
        <w:tc>
          <w:tcPr>
            <w:tcW w:w="138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8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226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right w:val="single" w:color="auto" w:sz="4" w:space="0"/>
            </w:tcBorders>
            <w:vAlign w:val="center"/>
          </w:tcPr>
          <w:p>
            <w:pPr>
              <w:spacing w:beforeLines="100"/>
              <w:jc w:val="center"/>
              <w:rPr>
                <w:rFonts w:ascii="宋体" w:hAnsi="宋体" w:eastAsia="宋体" w:cs="宋体"/>
                <w:color w:val="auto"/>
                <w:sz w:val="22"/>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eastAsia="宋体" w:cs="宋体"/>
                <w:color w:val="auto"/>
                <w:sz w:val="22"/>
              </w:rPr>
            </w:pPr>
            <w:r>
              <w:rPr>
                <w:rFonts w:hint="eastAsia" w:ascii="宋体" w:hAnsi="宋体" w:eastAsia="宋体" w:cs="宋体"/>
                <w:color w:val="auto"/>
                <w:sz w:val="22"/>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eastAsia="宋体" w:cs="宋体"/>
                <w:color w:val="auto"/>
                <w:sz w:val="22"/>
              </w:rPr>
            </w:pPr>
          </w:p>
        </w:tc>
        <w:tc>
          <w:tcPr>
            <w:tcW w:w="138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8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226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r>
      <w:tr>
        <w:tblPrEx>
          <w:tblCellMar>
            <w:top w:w="0" w:type="dxa"/>
            <w:left w:w="28" w:type="dxa"/>
            <w:bottom w:w="0" w:type="dxa"/>
            <w:right w:w="28" w:type="dxa"/>
          </w:tblCellMar>
        </w:tblPrEx>
        <w:trPr>
          <w:trHeight w:val="863" w:hRule="atLeast"/>
        </w:trPr>
        <w:tc>
          <w:tcPr>
            <w:tcW w:w="1143" w:type="dxa"/>
            <w:vMerge w:val="continue"/>
            <w:tcBorders>
              <w:left w:val="single" w:color="auto" w:sz="6" w:space="0"/>
              <w:bottom w:val="single" w:color="auto" w:sz="6" w:space="0"/>
              <w:right w:val="single" w:color="auto" w:sz="4" w:space="0"/>
            </w:tcBorders>
            <w:vAlign w:val="center"/>
          </w:tcPr>
          <w:p>
            <w:pPr>
              <w:spacing w:beforeLines="100"/>
              <w:jc w:val="center"/>
              <w:rPr>
                <w:rFonts w:ascii="宋体" w:hAnsi="宋体" w:eastAsia="宋体" w:cs="宋体"/>
                <w:color w:val="auto"/>
                <w:sz w:val="22"/>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ascii="宋体" w:hAnsi="宋体" w:eastAsia="宋体" w:cs="宋体"/>
                <w:b/>
                <w:color w:val="auto"/>
                <w:sz w:val="22"/>
              </w:rPr>
            </w:pPr>
            <w:r>
              <w:rPr>
                <w:rFonts w:hint="eastAsia" w:ascii="宋体" w:hAnsi="宋体" w:eastAsia="宋体" w:cs="宋体"/>
                <w:color w:val="auto"/>
                <w:sz w:val="22"/>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ascii="宋体" w:hAnsi="宋体" w:eastAsia="宋体" w:cs="宋体"/>
                <w:color w:val="auto"/>
                <w:sz w:val="22"/>
              </w:rPr>
            </w:pPr>
          </w:p>
        </w:tc>
        <w:tc>
          <w:tcPr>
            <w:tcW w:w="1381"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8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2261"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安装调试费</w:t>
            </w:r>
          </w:p>
        </w:tc>
        <w:tc>
          <w:tcPr>
            <w:tcW w:w="6564" w:type="dxa"/>
            <w:gridSpan w:val="5"/>
            <w:tcBorders>
              <w:top w:val="single" w:color="auto" w:sz="4" w:space="0"/>
              <w:left w:val="single" w:color="auto" w:sz="6" w:space="0"/>
              <w:bottom w:val="single" w:color="auto" w:sz="6" w:space="0"/>
              <w:right w:val="single" w:color="auto" w:sz="6" w:space="0"/>
            </w:tcBorders>
            <w:vAlign w:val="center"/>
          </w:tcPr>
          <w:p>
            <w:pPr>
              <w:spacing w:beforeLines="50"/>
              <w:jc w:val="center"/>
              <w:rPr>
                <w:rFonts w:ascii="宋体" w:hAnsi="宋体" w:eastAsia="宋体" w:cs="宋体"/>
                <w:color w:val="auto"/>
                <w:sz w:val="22"/>
              </w:rPr>
            </w:pPr>
            <w:r>
              <w:rPr>
                <w:rFonts w:hint="eastAsia" w:ascii="宋体" w:hAnsi="宋体" w:eastAsia="宋体" w:cs="宋体"/>
                <w:color w:val="auto"/>
                <w:sz w:val="22"/>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运杂费</w:t>
            </w:r>
          </w:p>
        </w:tc>
        <w:tc>
          <w:tcPr>
            <w:tcW w:w="6564" w:type="dxa"/>
            <w:gridSpan w:val="5"/>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其他费用</w:t>
            </w:r>
          </w:p>
        </w:tc>
        <w:tc>
          <w:tcPr>
            <w:tcW w:w="6564" w:type="dxa"/>
            <w:gridSpan w:val="5"/>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w:t>
            </w:r>
          </w:p>
        </w:tc>
      </w:tr>
      <w:tr>
        <w:tblPrEx>
          <w:tblCellMar>
            <w:top w:w="0" w:type="dxa"/>
            <w:left w:w="28" w:type="dxa"/>
            <w:bottom w:w="0" w:type="dxa"/>
            <w:right w:w="28" w:type="dxa"/>
          </w:tblCellMar>
        </w:tblPrEx>
        <w:trPr>
          <w:trHeight w:val="534" w:hRule="atLeast"/>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w:t>
            </w:r>
          </w:p>
        </w:tc>
        <w:tc>
          <w:tcPr>
            <w:tcW w:w="6564" w:type="dxa"/>
            <w:gridSpan w:val="5"/>
            <w:tcBorders>
              <w:top w:val="single" w:color="auto" w:sz="4" w:space="0"/>
              <w:left w:val="single" w:color="auto" w:sz="6" w:space="0"/>
              <w:bottom w:val="single" w:color="auto" w:sz="6" w:space="0"/>
              <w:right w:val="single" w:color="auto" w:sz="6" w:space="0"/>
            </w:tcBorders>
            <w:vAlign w:val="center"/>
          </w:tcPr>
          <w:p>
            <w:pPr>
              <w:jc w:val="center"/>
              <w:rPr>
                <w:rFonts w:ascii="宋体" w:hAnsi="宋体" w:eastAsia="宋体" w:cs="宋体"/>
                <w:color w:val="auto"/>
                <w:sz w:val="22"/>
              </w:rPr>
            </w:pPr>
            <w:r>
              <w:rPr>
                <w:rFonts w:hint="eastAsia" w:ascii="宋体" w:hAnsi="宋体" w:eastAsia="宋体" w:cs="宋体"/>
                <w:color w:val="auto"/>
                <w:sz w:val="22"/>
              </w:rPr>
              <w:t>……</w:t>
            </w:r>
          </w:p>
        </w:tc>
      </w:tr>
      <w:tr>
        <w:tblPrEx>
          <w:tblCellMar>
            <w:top w:w="0" w:type="dxa"/>
            <w:left w:w="28" w:type="dxa"/>
            <w:bottom w:w="0" w:type="dxa"/>
            <w:right w:w="28" w:type="dxa"/>
          </w:tblCellMar>
        </w:tblPrEx>
        <w:trPr>
          <w:trHeight w:val="534" w:hRule="atLeast"/>
        </w:trPr>
        <w:tc>
          <w:tcPr>
            <w:tcW w:w="1671" w:type="dxa"/>
            <w:gridSpan w:val="2"/>
            <w:tcBorders>
              <w:top w:val="single" w:color="auto" w:sz="4" w:space="0"/>
              <w:left w:val="single" w:color="auto" w:sz="6" w:space="0"/>
              <w:bottom w:val="single" w:color="auto" w:sz="6" w:space="0"/>
            </w:tcBorders>
            <w:vAlign w:val="center"/>
          </w:tcPr>
          <w:p>
            <w:pPr>
              <w:kinsoku w:val="0"/>
              <w:jc w:val="center"/>
              <w:rPr>
                <w:rFonts w:ascii="宋体" w:hAnsi="宋体" w:eastAsia="宋体" w:cs="宋体"/>
                <w:color w:val="auto"/>
                <w:sz w:val="22"/>
              </w:rPr>
            </w:pPr>
            <w:r>
              <w:rPr>
                <w:rFonts w:hint="eastAsia" w:ascii="宋体" w:hAnsi="宋体" w:eastAsia="宋体" w:cs="宋体"/>
                <w:color w:val="auto"/>
                <w:sz w:val="22"/>
              </w:rPr>
              <w:t>投标单价合计</w:t>
            </w:r>
          </w:p>
        </w:tc>
        <w:tc>
          <w:tcPr>
            <w:tcW w:w="7349" w:type="dxa"/>
            <w:gridSpan w:val="6"/>
            <w:tcBorders>
              <w:top w:val="single" w:color="auto" w:sz="4" w:space="0"/>
              <w:left w:val="single" w:color="auto" w:sz="6" w:space="0"/>
              <w:bottom w:val="single" w:color="auto" w:sz="6" w:space="0"/>
              <w:right w:val="single" w:color="auto" w:sz="6" w:space="0"/>
            </w:tcBorders>
            <w:vAlign w:val="center"/>
          </w:tcPr>
          <w:p>
            <w:pPr>
              <w:spacing w:beforeLines="50"/>
              <w:jc w:val="left"/>
              <w:rPr>
                <w:rFonts w:ascii="宋体" w:hAnsi="宋体" w:eastAsia="宋体" w:cs="宋体"/>
                <w:color w:val="auto"/>
                <w:sz w:val="22"/>
              </w:rPr>
            </w:pPr>
            <w:r>
              <w:rPr>
                <w:rFonts w:hint="eastAsia" w:ascii="宋体" w:hAnsi="宋体" w:eastAsia="宋体" w:cs="宋体"/>
                <w:color w:val="auto"/>
                <w:sz w:val="22"/>
              </w:rPr>
              <w:t>大写：                       小写：元</w:t>
            </w:r>
          </w:p>
        </w:tc>
      </w:tr>
      <w:tr>
        <w:tblPrEx>
          <w:tblCellMar>
            <w:top w:w="0" w:type="dxa"/>
            <w:left w:w="28" w:type="dxa"/>
            <w:bottom w:w="0" w:type="dxa"/>
            <w:right w:w="28" w:type="dxa"/>
          </w:tblCellMar>
        </w:tblPrEx>
        <w:trPr>
          <w:trHeight w:val="585" w:hRule="atLeast"/>
        </w:trPr>
        <w:tc>
          <w:tcPr>
            <w:tcW w:w="1671" w:type="dxa"/>
            <w:gridSpan w:val="2"/>
            <w:tcBorders>
              <w:top w:val="single" w:color="auto" w:sz="4" w:space="0"/>
              <w:left w:val="single" w:color="auto" w:sz="6" w:space="0"/>
              <w:bottom w:val="single" w:color="auto" w:sz="6" w:space="0"/>
            </w:tcBorders>
            <w:vAlign w:val="center"/>
          </w:tcPr>
          <w:p>
            <w:pPr>
              <w:spacing w:beforeLines="50"/>
              <w:jc w:val="center"/>
              <w:rPr>
                <w:color w:val="auto"/>
              </w:rPr>
            </w:pPr>
            <w:r>
              <w:rPr>
                <w:rFonts w:hint="eastAsia"/>
                <w:color w:val="auto"/>
              </w:rPr>
              <w:t>备注</w:t>
            </w:r>
          </w:p>
        </w:tc>
        <w:tc>
          <w:tcPr>
            <w:tcW w:w="7349" w:type="dxa"/>
            <w:gridSpan w:val="6"/>
            <w:tcBorders>
              <w:top w:val="single" w:color="auto" w:sz="4" w:space="0"/>
              <w:left w:val="single" w:color="auto" w:sz="6" w:space="0"/>
              <w:bottom w:val="single" w:color="auto" w:sz="6" w:space="0"/>
              <w:right w:val="single" w:color="auto" w:sz="6" w:space="0"/>
            </w:tcBorders>
            <w:vAlign w:val="center"/>
          </w:tcPr>
          <w:p>
            <w:pPr>
              <w:numPr>
                <w:ilvl w:val="0"/>
                <w:numId w:val="0"/>
              </w:numPr>
              <w:spacing w:beforeLines="50"/>
              <w:jc w:val="left"/>
              <w:rPr>
                <w:b/>
                <w:bCs/>
                <w:color w:val="auto"/>
              </w:rPr>
            </w:pPr>
            <w:r>
              <w:rPr>
                <w:rFonts w:hint="eastAsia"/>
                <w:color w:val="auto"/>
                <w:lang w:eastAsia="zh-CN"/>
              </w:rPr>
              <w:t>精确到小数点后两位</w:t>
            </w:r>
            <w:r>
              <w:rPr>
                <w:rFonts w:hint="eastAsia"/>
                <w:color w:val="auto"/>
              </w:rPr>
              <w:t>。</w:t>
            </w:r>
          </w:p>
        </w:tc>
      </w:tr>
    </w:tbl>
    <w:p>
      <w:pPr>
        <w:kinsoku w:val="0"/>
        <w:spacing w:line="36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8"/>
          <w:szCs w:val="28"/>
          <w:u w:val="single"/>
        </w:rPr>
      </w:pPr>
      <w:r>
        <w:rPr>
          <w:rFonts w:hint="eastAsia" w:ascii="宋体" w:hAnsi="宋体" w:eastAsia="宋体" w:cs="宋体"/>
          <w:sz w:val="28"/>
          <w:szCs w:val="28"/>
        </w:rPr>
        <w:t>投标人（单位名称及公章）：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法定代表人或被授权人（签字或盖章）：</w:t>
      </w:r>
    </w:p>
    <w:p>
      <w:pPr>
        <w:adjustRightInd w:val="0"/>
        <w:snapToGrid w:val="0"/>
        <w:spacing w:line="480" w:lineRule="auto"/>
        <w:rPr>
          <w:rFonts w:ascii="宋体" w:hAnsi="宋体" w:eastAsia="宋体" w:cs="宋体"/>
        </w:rPr>
      </w:pPr>
      <w:r>
        <w:rPr>
          <w:rFonts w:hint="eastAsia" w:ascii="宋体" w:hAnsi="宋体" w:eastAsia="宋体" w:cs="宋体"/>
          <w:sz w:val="28"/>
          <w:szCs w:val="28"/>
        </w:rPr>
        <w:t>日    期：年月日</w:t>
      </w:r>
      <w:bookmarkStart w:id="100" w:name="_Toc15967"/>
    </w:p>
    <w:bookmarkEnd w:id="100"/>
    <w:p>
      <w:pPr>
        <w:pStyle w:val="4"/>
        <w:rPr>
          <w:rFonts w:ascii="宋体" w:hAnsi="宋体" w:cs="宋体"/>
          <w:color w:val="000000" w:themeColor="text1"/>
        </w:rPr>
      </w:pPr>
      <w:bookmarkStart w:id="101" w:name="_Toc3301"/>
      <w:bookmarkStart w:id="102" w:name="_Toc11134"/>
      <w:bookmarkStart w:id="103" w:name="_Toc25889"/>
      <w:bookmarkStart w:id="104" w:name="_Toc30178"/>
      <w:bookmarkStart w:id="105" w:name="_Toc28294"/>
      <w:bookmarkStart w:id="106" w:name="_Toc8188"/>
      <w:bookmarkStart w:id="107" w:name="_Toc1408"/>
      <w:bookmarkStart w:id="108" w:name="_Toc18357"/>
      <w:r>
        <w:rPr>
          <w:rFonts w:hint="eastAsia" w:ascii="宋体" w:hAnsi="宋体" w:cs="宋体"/>
          <w:color w:val="000000" w:themeColor="text1"/>
        </w:rPr>
        <w:t>第四章  投标人资质证明资料</w:t>
      </w:r>
      <w:bookmarkEnd w:id="101"/>
      <w:bookmarkEnd w:id="102"/>
      <w:bookmarkEnd w:id="103"/>
      <w:bookmarkEnd w:id="104"/>
    </w:p>
    <w:p>
      <w:pPr>
        <w:pStyle w:val="7"/>
        <w:rPr>
          <w:rFonts w:ascii="宋体" w:hAnsi="宋体" w:eastAsia="宋体" w:cs="宋体"/>
          <w:b/>
          <w:bCs/>
          <w:color w:val="000000" w:themeColor="text1"/>
          <w:sz w:val="28"/>
          <w:szCs w:val="24"/>
        </w:rPr>
      </w:pPr>
      <w:r>
        <w:rPr>
          <w:rFonts w:hint="eastAsia" w:ascii="宋体" w:hAnsi="宋体" w:eastAsia="宋体" w:cs="宋体"/>
          <w:b/>
          <w:bCs/>
          <w:color w:val="000000" w:themeColor="text1"/>
          <w:sz w:val="28"/>
          <w:szCs w:val="24"/>
        </w:rPr>
        <w:t>投标人需在此页附招标公告或招标文件中要求的资质证明文件，投标文件附资质复印件或扫描件加盖投标人公章。格式参考见下页。</w:t>
      </w:r>
    </w:p>
    <w:p>
      <w:pPr>
        <w:rPr>
          <w:rFonts w:ascii="宋体" w:hAnsi="宋体" w:eastAsia="宋体" w:cs="宋体"/>
          <w:color w:val="000000" w:themeColor="text1"/>
        </w:rPr>
      </w:pPr>
    </w:p>
    <w:p>
      <w:pPr>
        <w:pStyle w:val="7"/>
        <w:rPr>
          <w:rFonts w:ascii="宋体" w:hAnsi="宋体" w:eastAsia="宋体" w:cs="宋体"/>
          <w:color w:val="000000" w:themeColor="text1"/>
          <w:sz w:val="24"/>
          <w:szCs w:val="24"/>
        </w:rPr>
      </w:pPr>
    </w:p>
    <w:p>
      <w:pPr>
        <w:pStyle w:val="7"/>
        <w:ind w:firstLine="0"/>
        <w:rPr>
          <w:rFonts w:ascii="宋体" w:hAnsi="宋体" w:eastAsia="宋体" w:cs="宋体"/>
          <w:b/>
          <w:bCs/>
          <w:color w:val="000000" w:themeColor="text1"/>
          <w:sz w:val="28"/>
          <w:szCs w:val="28"/>
        </w:rPr>
        <w:sectPr>
          <w:headerReference r:id="rId13" w:type="default"/>
          <w:footerReference r:id="rId14" w:type="default"/>
          <w:pgSz w:w="11906" w:h="16838"/>
          <w:pgMar w:top="1440" w:right="1140" w:bottom="1440" w:left="1140" w:header="851" w:footer="992" w:gutter="0"/>
          <w:cols w:space="720" w:num="1"/>
          <w:docGrid w:type="lines" w:linePitch="319" w:charSpace="0"/>
        </w:sectPr>
      </w:pPr>
    </w:p>
    <w:p>
      <w:pPr>
        <w:pStyle w:val="7"/>
        <w:ind w:firstLine="0"/>
        <w:rPr>
          <w:rFonts w:ascii="宋体" w:hAnsi="宋体" w:eastAsia="宋体" w:cs="宋体"/>
          <w:b/>
          <w:bCs/>
          <w:color w:val="000000" w:themeColor="text1"/>
          <w:sz w:val="32"/>
          <w:szCs w:val="28"/>
        </w:rPr>
      </w:pPr>
      <w:r>
        <w:rPr>
          <w:rFonts w:hint="eastAsia" w:ascii="宋体" w:hAnsi="宋体" w:eastAsia="宋体" w:cs="宋体"/>
          <w:b/>
          <w:bCs/>
          <w:color w:val="000000" w:themeColor="text1"/>
          <w:sz w:val="32"/>
          <w:szCs w:val="28"/>
        </w:rPr>
        <w:t>附：资质证明文件格式：</w:t>
      </w:r>
    </w:p>
    <w:p>
      <w:pPr>
        <w:rPr>
          <w:rFonts w:ascii="宋体" w:hAnsi="宋体" w:eastAsia="宋体" w:cs="宋体"/>
          <w:color w:val="000000" w:themeColor="text1"/>
        </w:rPr>
      </w:pPr>
      <w:r>
        <w:rPr>
          <w:rFonts w:hint="eastAsia" w:ascii="宋体" w:hAnsi="宋体" w:eastAsia="宋体" w:cs="宋体"/>
          <w:color w:val="000000" w:themeColor="text1"/>
          <w:sz w:val="24"/>
          <w:szCs w:val="24"/>
        </w:rPr>
        <w:t>1、投标人符合《政府采购法》第二十二条规定条件的承诺函</w:t>
      </w:r>
    </w:p>
    <w:p>
      <w:pPr>
        <w:pStyle w:val="9"/>
        <w:spacing w:line="360" w:lineRule="auto"/>
        <w:ind w:left="0" w:leftChars="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致陕西万泽招标有限公司：</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本公司</w:t>
      </w:r>
      <w:r>
        <w:rPr>
          <w:rFonts w:hint="eastAsia" w:ascii="宋体" w:hAnsi="宋体" w:eastAsia="宋体" w:cs="宋体"/>
          <w:color w:val="000000" w:themeColor="text1"/>
          <w:sz w:val="24"/>
          <w:szCs w:val="24"/>
          <w:u w:val="single"/>
        </w:rPr>
        <w:t>（公司名称）</w:t>
      </w:r>
      <w:r>
        <w:rPr>
          <w:rFonts w:hint="eastAsia" w:ascii="宋体" w:hAnsi="宋体" w:eastAsia="宋体" w:cs="宋体"/>
          <w:color w:val="000000" w:themeColor="text1"/>
          <w:sz w:val="24"/>
          <w:szCs w:val="24"/>
        </w:rPr>
        <w:t>参加的投标活动，现承诺：</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我公司满足政府采购法第二十二条关于投标人的规定：</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（一）具有独立承担民事责任的能力；</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（二）具有良好的商业信誉和健全的财务会计制度；</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（三）具有履行合同所必需的设备和专业技术能力；</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（四）有依法缴纳税收的良好记录；</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（五）参加政府采购活动前三年内，在经营活动中没有重大违法记录；</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（六）法律、行政法规规定的其他条件。</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同时也满足本项目法律法规规章规定关于投标人的其他资格性条件，未参与本采购项目前期咨询论证，不属于禁止参加投标的投标人。</w:t>
      </w:r>
    </w:p>
    <w:p>
      <w:pPr>
        <w:pStyle w:val="9"/>
        <w:spacing w:line="360" w:lineRule="auto"/>
        <w:ind w:left="0" w:leftChars="0" w:firstLine="540" w:firstLineChars="225"/>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如违反以上承诺，本公司愿承担一切法律责任。</w:t>
      </w:r>
    </w:p>
    <w:p>
      <w:pPr>
        <w:pStyle w:val="9"/>
        <w:spacing w:line="360" w:lineRule="auto"/>
        <w:ind w:left="0" w:leftChars="0"/>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rPr>
        <w:t>投标人名称：</w:t>
      </w:r>
      <w:r>
        <w:rPr>
          <w:rFonts w:hint="eastAsia" w:ascii="宋体" w:hAnsi="宋体" w:eastAsia="宋体" w:cs="宋体"/>
          <w:color w:val="000000" w:themeColor="text1"/>
          <w:sz w:val="24"/>
          <w:szCs w:val="24"/>
          <w:u w:val="single"/>
        </w:rPr>
        <w:t>（名称及盖章）</w:t>
      </w: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法定代表人或委托代理人（签字或盖章）：</w:t>
      </w:r>
    </w:p>
    <w:p>
      <w:pPr>
        <w:spacing w:line="360" w:lineRule="auto"/>
        <w:rPr>
          <w:rFonts w:ascii="宋体" w:hAnsi="宋体" w:eastAsia="宋体" w:cs="宋体"/>
          <w:color w:val="000000" w:themeColor="text1"/>
          <w:sz w:val="24"/>
          <w:szCs w:val="24"/>
        </w:rPr>
      </w:pPr>
    </w:p>
    <w:p>
      <w:pPr>
        <w:spacing w:line="360" w:lineRule="auto"/>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日期：</w:t>
      </w:r>
    </w:p>
    <w:p>
      <w:pPr>
        <w:pStyle w:val="7"/>
        <w:ind w:firstLine="0"/>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p>
    <w:p>
      <w:pPr>
        <w:rPr>
          <w:rFonts w:ascii="宋体" w:hAnsi="宋体" w:eastAsia="宋体" w:cs="宋体"/>
          <w:color w:val="000000" w:themeColor="text1"/>
        </w:rPr>
      </w:pPr>
      <w:r>
        <w:rPr>
          <w:rFonts w:hint="eastAsia" w:ascii="宋体" w:hAnsi="宋体" w:eastAsia="宋体" w:cs="宋体"/>
          <w:color w:val="000000" w:themeColor="text1"/>
        </w:rPr>
        <w:br w:type="page"/>
      </w:r>
    </w:p>
    <w:p>
      <w:pPr>
        <w:ind w:firstLine="2240" w:firstLineChars="700"/>
        <w:rPr>
          <w:rFonts w:ascii="宋体" w:hAnsi="宋体" w:eastAsia="宋体" w:cs="宋体"/>
          <w:color w:val="000000" w:themeColor="text1"/>
          <w:sz w:val="32"/>
          <w:szCs w:val="36"/>
        </w:rPr>
      </w:pPr>
      <w:r>
        <w:rPr>
          <w:rFonts w:hint="eastAsia" w:ascii="宋体" w:hAnsi="宋体" w:eastAsia="宋体" w:cs="宋体"/>
          <w:color w:val="000000" w:themeColor="text1"/>
          <w:sz w:val="32"/>
          <w:szCs w:val="36"/>
        </w:rPr>
        <w:t>2、投标人基本情况一览表</w:t>
      </w:r>
    </w:p>
    <w:p>
      <w:pPr>
        <w:rPr>
          <w:rFonts w:ascii="宋体" w:hAnsi="宋体" w:eastAsia="宋体" w:cs="宋体"/>
          <w:color w:val="000000" w:themeColor="text1"/>
          <w:sz w:val="28"/>
          <w:szCs w:val="32"/>
        </w:rPr>
      </w:pPr>
      <w:r>
        <w:rPr>
          <w:rFonts w:hint="eastAsia" w:ascii="宋体" w:hAnsi="宋体" w:eastAsia="宋体" w:cs="宋体"/>
          <w:color w:val="000000" w:themeColor="text1"/>
          <w:sz w:val="24"/>
          <w:szCs w:val="28"/>
        </w:rPr>
        <w:t>2-1投标人基本情况一览表</w:t>
      </w:r>
    </w:p>
    <w:tbl>
      <w:tblPr>
        <w:tblStyle w:val="26"/>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投标人名称</w:t>
            </w:r>
          </w:p>
        </w:tc>
        <w:tc>
          <w:tcPr>
            <w:tcW w:w="7105" w:type="dxa"/>
            <w:gridSpan w:val="7"/>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注册地址</w:t>
            </w:r>
          </w:p>
        </w:tc>
        <w:tc>
          <w:tcPr>
            <w:tcW w:w="3655" w:type="dxa"/>
            <w:gridSpan w:val="3"/>
            <w:vAlign w:val="center"/>
          </w:tcPr>
          <w:p>
            <w:pPr>
              <w:rPr>
                <w:rFonts w:ascii="宋体" w:hAnsi="宋体" w:eastAsia="宋体" w:cs="宋体"/>
                <w:color w:val="000000" w:themeColor="text1"/>
              </w:rPr>
            </w:pPr>
          </w:p>
        </w:tc>
        <w:tc>
          <w:tcPr>
            <w:tcW w:w="1401" w:type="dxa"/>
            <w:vAlign w:val="center"/>
          </w:tcPr>
          <w:p>
            <w:pPr>
              <w:rPr>
                <w:rFonts w:ascii="宋体" w:hAnsi="宋体" w:eastAsia="宋体" w:cs="宋体"/>
                <w:color w:val="000000" w:themeColor="text1"/>
              </w:rPr>
            </w:pPr>
            <w:r>
              <w:rPr>
                <w:rFonts w:hint="eastAsia" w:ascii="宋体" w:hAnsi="宋体" w:eastAsia="宋体" w:cs="宋体"/>
                <w:color w:val="000000" w:themeColor="text1"/>
              </w:rPr>
              <w:t>邮政编码</w:t>
            </w:r>
          </w:p>
        </w:tc>
        <w:tc>
          <w:tcPr>
            <w:tcW w:w="2049" w:type="dxa"/>
            <w:gridSpan w:val="3"/>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联系方式</w:t>
            </w:r>
          </w:p>
        </w:tc>
        <w:tc>
          <w:tcPr>
            <w:tcW w:w="1016" w:type="dxa"/>
            <w:vAlign w:val="center"/>
          </w:tcPr>
          <w:p>
            <w:pPr>
              <w:rPr>
                <w:rFonts w:ascii="宋体" w:hAnsi="宋体" w:eastAsia="宋体" w:cs="宋体"/>
                <w:color w:val="000000" w:themeColor="text1"/>
              </w:rPr>
            </w:pPr>
            <w:r>
              <w:rPr>
                <w:rFonts w:hint="eastAsia" w:ascii="宋体" w:hAnsi="宋体" w:eastAsia="宋体" w:cs="宋体"/>
                <w:color w:val="000000" w:themeColor="text1"/>
              </w:rPr>
              <w:t>联系人</w:t>
            </w:r>
          </w:p>
        </w:tc>
        <w:tc>
          <w:tcPr>
            <w:tcW w:w="2639" w:type="dxa"/>
            <w:gridSpan w:val="2"/>
            <w:vAlign w:val="center"/>
          </w:tcPr>
          <w:p>
            <w:pPr>
              <w:rPr>
                <w:rFonts w:ascii="宋体" w:hAnsi="宋体" w:eastAsia="宋体" w:cs="宋体"/>
                <w:color w:val="000000" w:themeColor="text1"/>
              </w:rPr>
            </w:pPr>
          </w:p>
        </w:tc>
        <w:tc>
          <w:tcPr>
            <w:tcW w:w="1401" w:type="dxa"/>
            <w:vAlign w:val="center"/>
          </w:tcPr>
          <w:p>
            <w:pPr>
              <w:rPr>
                <w:rFonts w:ascii="宋体" w:hAnsi="宋体" w:eastAsia="宋体" w:cs="宋体"/>
                <w:color w:val="000000" w:themeColor="text1"/>
              </w:rPr>
            </w:pPr>
            <w:r>
              <w:rPr>
                <w:rFonts w:hint="eastAsia" w:ascii="宋体" w:hAnsi="宋体" w:eastAsia="宋体" w:cs="宋体"/>
                <w:color w:val="000000" w:themeColor="text1"/>
              </w:rPr>
              <w:t>电话</w:t>
            </w:r>
          </w:p>
        </w:tc>
        <w:tc>
          <w:tcPr>
            <w:tcW w:w="2049" w:type="dxa"/>
            <w:gridSpan w:val="3"/>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组织结构</w:t>
            </w:r>
          </w:p>
        </w:tc>
        <w:tc>
          <w:tcPr>
            <w:tcW w:w="7105" w:type="dxa"/>
            <w:gridSpan w:val="7"/>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法定代表人</w:t>
            </w:r>
          </w:p>
        </w:tc>
        <w:tc>
          <w:tcPr>
            <w:tcW w:w="1016" w:type="dxa"/>
            <w:vAlign w:val="center"/>
          </w:tcPr>
          <w:p>
            <w:pPr>
              <w:rPr>
                <w:rFonts w:ascii="宋体" w:hAnsi="宋体" w:eastAsia="宋体" w:cs="宋体"/>
                <w:color w:val="000000" w:themeColor="text1"/>
              </w:rPr>
            </w:pPr>
            <w:r>
              <w:rPr>
                <w:rFonts w:hint="eastAsia" w:ascii="宋体" w:hAnsi="宋体" w:eastAsia="宋体" w:cs="宋体"/>
                <w:color w:val="000000" w:themeColor="text1"/>
              </w:rPr>
              <w:t>姓名</w:t>
            </w:r>
          </w:p>
        </w:tc>
        <w:tc>
          <w:tcPr>
            <w:tcW w:w="1315" w:type="dxa"/>
            <w:vAlign w:val="center"/>
          </w:tcPr>
          <w:p>
            <w:pPr>
              <w:rPr>
                <w:rFonts w:ascii="宋体" w:hAnsi="宋体" w:eastAsia="宋体" w:cs="宋体"/>
                <w:color w:val="000000" w:themeColor="text1"/>
              </w:rPr>
            </w:pPr>
          </w:p>
        </w:tc>
        <w:tc>
          <w:tcPr>
            <w:tcW w:w="1324" w:type="dxa"/>
            <w:vAlign w:val="center"/>
          </w:tcPr>
          <w:p>
            <w:pPr>
              <w:rPr>
                <w:rFonts w:ascii="宋体" w:hAnsi="宋体" w:eastAsia="宋体" w:cs="宋体"/>
                <w:color w:val="000000" w:themeColor="text1"/>
              </w:rPr>
            </w:pPr>
            <w:r>
              <w:rPr>
                <w:rFonts w:hint="eastAsia" w:ascii="宋体" w:hAnsi="宋体" w:eastAsia="宋体" w:cs="宋体"/>
                <w:color w:val="000000" w:themeColor="text1"/>
              </w:rPr>
              <w:t>技术职称</w:t>
            </w:r>
          </w:p>
        </w:tc>
        <w:tc>
          <w:tcPr>
            <w:tcW w:w="1401" w:type="dxa"/>
            <w:vAlign w:val="center"/>
          </w:tcPr>
          <w:p>
            <w:pPr>
              <w:rPr>
                <w:rFonts w:ascii="宋体" w:hAnsi="宋体" w:eastAsia="宋体" w:cs="宋体"/>
                <w:color w:val="000000" w:themeColor="text1"/>
              </w:rPr>
            </w:pPr>
          </w:p>
        </w:tc>
        <w:tc>
          <w:tcPr>
            <w:tcW w:w="902" w:type="dxa"/>
            <w:gridSpan w:val="2"/>
            <w:vAlign w:val="center"/>
          </w:tcPr>
          <w:p>
            <w:pPr>
              <w:rPr>
                <w:rFonts w:ascii="宋体" w:hAnsi="宋体" w:eastAsia="宋体" w:cs="宋体"/>
                <w:color w:val="000000" w:themeColor="text1"/>
              </w:rPr>
            </w:pPr>
            <w:r>
              <w:rPr>
                <w:rFonts w:hint="eastAsia" w:ascii="宋体" w:hAnsi="宋体" w:eastAsia="宋体" w:cs="宋体"/>
                <w:color w:val="000000" w:themeColor="text1"/>
              </w:rPr>
              <w:t>电话</w:t>
            </w:r>
          </w:p>
        </w:tc>
        <w:tc>
          <w:tcPr>
            <w:tcW w:w="1147" w:type="dxa"/>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技术负责人</w:t>
            </w:r>
          </w:p>
        </w:tc>
        <w:tc>
          <w:tcPr>
            <w:tcW w:w="1016" w:type="dxa"/>
            <w:vAlign w:val="center"/>
          </w:tcPr>
          <w:p>
            <w:pPr>
              <w:rPr>
                <w:rFonts w:ascii="宋体" w:hAnsi="宋体" w:eastAsia="宋体" w:cs="宋体"/>
                <w:color w:val="000000" w:themeColor="text1"/>
              </w:rPr>
            </w:pPr>
            <w:r>
              <w:rPr>
                <w:rFonts w:hint="eastAsia" w:ascii="宋体" w:hAnsi="宋体" w:eastAsia="宋体" w:cs="宋体"/>
                <w:color w:val="000000" w:themeColor="text1"/>
              </w:rPr>
              <w:t>姓名</w:t>
            </w:r>
          </w:p>
        </w:tc>
        <w:tc>
          <w:tcPr>
            <w:tcW w:w="1315" w:type="dxa"/>
            <w:vAlign w:val="center"/>
          </w:tcPr>
          <w:p>
            <w:pPr>
              <w:rPr>
                <w:rFonts w:ascii="宋体" w:hAnsi="宋体" w:eastAsia="宋体" w:cs="宋体"/>
                <w:color w:val="000000" w:themeColor="text1"/>
              </w:rPr>
            </w:pPr>
          </w:p>
        </w:tc>
        <w:tc>
          <w:tcPr>
            <w:tcW w:w="1324" w:type="dxa"/>
            <w:vAlign w:val="center"/>
          </w:tcPr>
          <w:p>
            <w:pPr>
              <w:rPr>
                <w:rFonts w:ascii="宋体" w:hAnsi="宋体" w:eastAsia="宋体" w:cs="宋体"/>
                <w:color w:val="000000" w:themeColor="text1"/>
              </w:rPr>
            </w:pPr>
            <w:r>
              <w:rPr>
                <w:rFonts w:hint="eastAsia" w:ascii="宋体" w:hAnsi="宋体" w:eastAsia="宋体" w:cs="宋体"/>
                <w:color w:val="000000" w:themeColor="text1"/>
              </w:rPr>
              <w:t>技术职称</w:t>
            </w:r>
          </w:p>
        </w:tc>
        <w:tc>
          <w:tcPr>
            <w:tcW w:w="1401" w:type="dxa"/>
            <w:vAlign w:val="center"/>
          </w:tcPr>
          <w:p>
            <w:pPr>
              <w:rPr>
                <w:rFonts w:ascii="宋体" w:hAnsi="宋体" w:eastAsia="宋体" w:cs="宋体"/>
                <w:color w:val="000000" w:themeColor="text1"/>
              </w:rPr>
            </w:pPr>
          </w:p>
        </w:tc>
        <w:tc>
          <w:tcPr>
            <w:tcW w:w="902" w:type="dxa"/>
            <w:gridSpan w:val="2"/>
            <w:vAlign w:val="center"/>
          </w:tcPr>
          <w:p>
            <w:pPr>
              <w:rPr>
                <w:rFonts w:ascii="宋体" w:hAnsi="宋体" w:eastAsia="宋体" w:cs="宋体"/>
                <w:color w:val="000000" w:themeColor="text1"/>
              </w:rPr>
            </w:pPr>
            <w:r>
              <w:rPr>
                <w:rFonts w:hint="eastAsia" w:ascii="宋体" w:hAnsi="宋体" w:eastAsia="宋体" w:cs="宋体"/>
                <w:color w:val="000000" w:themeColor="text1"/>
              </w:rPr>
              <w:t>电话</w:t>
            </w:r>
          </w:p>
        </w:tc>
        <w:tc>
          <w:tcPr>
            <w:tcW w:w="1147" w:type="dxa"/>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成立时间</w:t>
            </w:r>
          </w:p>
        </w:tc>
        <w:tc>
          <w:tcPr>
            <w:tcW w:w="2331" w:type="dxa"/>
            <w:gridSpan w:val="2"/>
            <w:vAlign w:val="center"/>
          </w:tcPr>
          <w:p>
            <w:pPr>
              <w:rPr>
                <w:rFonts w:ascii="宋体" w:hAnsi="宋体" w:eastAsia="宋体" w:cs="宋体"/>
                <w:color w:val="000000" w:themeColor="text1"/>
              </w:rPr>
            </w:pPr>
          </w:p>
        </w:tc>
        <w:tc>
          <w:tcPr>
            <w:tcW w:w="4774" w:type="dxa"/>
            <w:gridSpan w:val="5"/>
            <w:vAlign w:val="center"/>
          </w:tcPr>
          <w:p>
            <w:pPr>
              <w:rPr>
                <w:rFonts w:ascii="宋体" w:hAnsi="宋体" w:eastAsia="宋体" w:cs="宋体"/>
                <w:color w:val="000000" w:themeColor="text1"/>
              </w:rPr>
            </w:pPr>
            <w:r>
              <w:rPr>
                <w:rFonts w:hint="eastAsia" w:ascii="宋体" w:hAnsi="宋体" w:eastAsia="宋体" w:cs="宋体"/>
                <w:color w:val="000000" w:themeColor="text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营业执照号</w:t>
            </w:r>
          </w:p>
        </w:tc>
        <w:tc>
          <w:tcPr>
            <w:tcW w:w="2331" w:type="dxa"/>
            <w:gridSpan w:val="2"/>
            <w:vAlign w:val="center"/>
          </w:tcPr>
          <w:p>
            <w:pPr>
              <w:rPr>
                <w:rFonts w:ascii="宋体" w:hAnsi="宋体" w:eastAsia="宋体" w:cs="宋体"/>
                <w:color w:val="000000" w:themeColor="text1"/>
              </w:rPr>
            </w:pPr>
          </w:p>
        </w:tc>
        <w:tc>
          <w:tcPr>
            <w:tcW w:w="1324" w:type="dxa"/>
            <w:vMerge w:val="restart"/>
            <w:vAlign w:val="center"/>
          </w:tcPr>
          <w:p>
            <w:pPr>
              <w:rPr>
                <w:rFonts w:ascii="宋体" w:hAnsi="宋体" w:eastAsia="宋体" w:cs="宋体"/>
                <w:color w:val="000000" w:themeColor="text1"/>
              </w:rPr>
            </w:pPr>
            <w:r>
              <w:rPr>
                <w:rFonts w:hint="eastAsia" w:ascii="宋体" w:hAnsi="宋体" w:eastAsia="宋体" w:cs="宋体"/>
                <w:color w:val="000000" w:themeColor="text1"/>
              </w:rPr>
              <w:t>其中</w:t>
            </w:r>
          </w:p>
        </w:tc>
        <w:tc>
          <w:tcPr>
            <w:tcW w:w="1569" w:type="dxa"/>
            <w:gridSpan w:val="2"/>
            <w:vAlign w:val="center"/>
          </w:tcPr>
          <w:p>
            <w:pPr>
              <w:rPr>
                <w:rFonts w:ascii="宋体" w:hAnsi="宋体" w:eastAsia="宋体" w:cs="宋体"/>
                <w:color w:val="000000" w:themeColor="text1"/>
              </w:rPr>
            </w:pPr>
            <w:r>
              <w:rPr>
                <w:rFonts w:hint="eastAsia" w:ascii="宋体" w:hAnsi="宋体" w:eastAsia="宋体" w:cs="宋体"/>
                <w:color w:val="000000" w:themeColor="text1"/>
              </w:rPr>
              <w:t>高级职称人员</w:t>
            </w:r>
          </w:p>
        </w:tc>
        <w:tc>
          <w:tcPr>
            <w:tcW w:w="1881" w:type="dxa"/>
            <w:gridSpan w:val="2"/>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注册资金</w:t>
            </w:r>
          </w:p>
        </w:tc>
        <w:tc>
          <w:tcPr>
            <w:tcW w:w="2331" w:type="dxa"/>
            <w:gridSpan w:val="2"/>
            <w:vAlign w:val="center"/>
          </w:tcPr>
          <w:p>
            <w:pPr>
              <w:rPr>
                <w:rFonts w:ascii="宋体" w:hAnsi="宋体" w:eastAsia="宋体" w:cs="宋体"/>
                <w:color w:val="000000" w:themeColor="text1"/>
              </w:rPr>
            </w:pPr>
          </w:p>
        </w:tc>
        <w:tc>
          <w:tcPr>
            <w:tcW w:w="1324" w:type="dxa"/>
            <w:vMerge w:val="continue"/>
            <w:vAlign w:val="center"/>
          </w:tcPr>
          <w:p>
            <w:pPr>
              <w:rPr>
                <w:rFonts w:ascii="宋体" w:hAnsi="宋体" w:eastAsia="宋体" w:cs="宋体"/>
                <w:color w:val="000000" w:themeColor="text1"/>
              </w:rPr>
            </w:pPr>
          </w:p>
        </w:tc>
        <w:tc>
          <w:tcPr>
            <w:tcW w:w="1569" w:type="dxa"/>
            <w:gridSpan w:val="2"/>
            <w:vAlign w:val="center"/>
          </w:tcPr>
          <w:p>
            <w:pPr>
              <w:rPr>
                <w:rFonts w:ascii="宋体" w:hAnsi="宋体" w:eastAsia="宋体" w:cs="宋体"/>
                <w:color w:val="000000" w:themeColor="text1"/>
              </w:rPr>
            </w:pPr>
            <w:r>
              <w:rPr>
                <w:rFonts w:hint="eastAsia" w:ascii="宋体" w:hAnsi="宋体" w:eastAsia="宋体" w:cs="宋体"/>
                <w:color w:val="000000" w:themeColor="text1"/>
              </w:rPr>
              <w:t>中级职称人员</w:t>
            </w:r>
          </w:p>
        </w:tc>
        <w:tc>
          <w:tcPr>
            <w:tcW w:w="1881" w:type="dxa"/>
            <w:gridSpan w:val="2"/>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开户银行</w:t>
            </w:r>
          </w:p>
        </w:tc>
        <w:tc>
          <w:tcPr>
            <w:tcW w:w="2331" w:type="dxa"/>
            <w:gridSpan w:val="2"/>
            <w:vAlign w:val="center"/>
          </w:tcPr>
          <w:p>
            <w:pPr>
              <w:rPr>
                <w:rFonts w:ascii="宋体" w:hAnsi="宋体" w:eastAsia="宋体" w:cs="宋体"/>
                <w:color w:val="000000" w:themeColor="text1"/>
              </w:rPr>
            </w:pPr>
          </w:p>
        </w:tc>
        <w:tc>
          <w:tcPr>
            <w:tcW w:w="1324" w:type="dxa"/>
            <w:vMerge w:val="continue"/>
            <w:vAlign w:val="center"/>
          </w:tcPr>
          <w:p>
            <w:pPr>
              <w:rPr>
                <w:rFonts w:ascii="宋体" w:hAnsi="宋体" w:eastAsia="宋体" w:cs="宋体"/>
                <w:color w:val="000000" w:themeColor="text1"/>
              </w:rPr>
            </w:pPr>
          </w:p>
        </w:tc>
        <w:tc>
          <w:tcPr>
            <w:tcW w:w="1569" w:type="dxa"/>
            <w:gridSpan w:val="2"/>
            <w:vAlign w:val="center"/>
          </w:tcPr>
          <w:p>
            <w:pPr>
              <w:rPr>
                <w:rFonts w:ascii="宋体" w:hAnsi="宋体" w:eastAsia="宋体" w:cs="宋体"/>
                <w:color w:val="000000" w:themeColor="text1"/>
              </w:rPr>
            </w:pPr>
            <w:r>
              <w:rPr>
                <w:rFonts w:hint="eastAsia" w:ascii="宋体" w:hAnsi="宋体" w:eastAsia="宋体" w:cs="宋体"/>
                <w:color w:val="000000" w:themeColor="text1"/>
              </w:rPr>
              <w:t>初级职称人员</w:t>
            </w:r>
          </w:p>
        </w:tc>
        <w:tc>
          <w:tcPr>
            <w:tcW w:w="1881" w:type="dxa"/>
            <w:gridSpan w:val="2"/>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账号</w:t>
            </w:r>
          </w:p>
        </w:tc>
        <w:tc>
          <w:tcPr>
            <w:tcW w:w="2331" w:type="dxa"/>
            <w:gridSpan w:val="2"/>
            <w:vAlign w:val="center"/>
          </w:tcPr>
          <w:p>
            <w:pPr>
              <w:rPr>
                <w:rFonts w:ascii="宋体" w:hAnsi="宋体" w:eastAsia="宋体" w:cs="宋体"/>
                <w:color w:val="000000" w:themeColor="text1"/>
              </w:rPr>
            </w:pPr>
          </w:p>
        </w:tc>
        <w:tc>
          <w:tcPr>
            <w:tcW w:w="1324" w:type="dxa"/>
            <w:vMerge w:val="continue"/>
            <w:vAlign w:val="center"/>
          </w:tcPr>
          <w:p>
            <w:pPr>
              <w:rPr>
                <w:rFonts w:ascii="宋体" w:hAnsi="宋体" w:eastAsia="宋体" w:cs="宋体"/>
                <w:color w:val="000000" w:themeColor="text1"/>
              </w:rPr>
            </w:pPr>
          </w:p>
        </w:tc>
        <w:tc>
          <w:tcPr>
            <w:tcW w:w="1569" w:type="dxa"/>
            <w:gridSpan w:val="2"/>
            <w:vAlign w:val="center"/>
          </w:tcPr>
          <w:p>
            <w:pPr>
              <w:rPr>
                <w:rFonts w:ascii="宋体" w:hAnsi="宋体" w:eastAsia="宋体" w:cs="宋体"/>
                <w:color w:val="000000" w:themeColor="text1"/>
              </w:rPr>
            </w:pPr>
            <w:r>
              <w:rPr>
                <w:rFonts w:hint="eastAsia" w:ascii="宋体" w:hAnsi="宋体" w:eastAsia="宋体" w:cs="宋体"/>
                <w:color w:val="000000" w:themeColor="text1"/>
              </w:rPr>
              <w:t>技工</w:t>
            </w:r>
          </w:p>
        </w:tc>
        <w:tc>
          <w:tcPr>
            <w:tcW w:w="1881" w:type="dxa"/>
            <w:gridSpan w:val="2"/>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5" w:type="dxa"/>
            <w:vAlign w:val="center"/>
          </w:tcPr>
          <w:p>
            <w:pPr>
              <w:rPr>
                <w:rFonts w:ascii="宋体" w:hAnsi="宋体" w:eastAsia="宋体" w:cs="宋体"/>
                <w:color w:val="000000" w:themeColor="text1"/>
              </w:rPr>
            </w:pPr>
            <w:r>
              <w:rPr>
                <w:rFonts w:hint="eastAsia" w:ascii="宋体" w:hAnsi="宋体" w:eastAsia="宋体" w:cs="宋体"/>
                <w:color w:val="000000" w:themeColor="text1"/>
              </w:rPr>
              <w:t>经营范围</w:t>
            </w:r>
          </w:p>
        </w:tc>
        <w:tc>
          <w:tcPr>
            <w:tcW w:w="7105" w:type="dxa"/>
            <w:gridSpan w:val="7"/>
            <w:vAlign w:val="center"/>
          </w:tcPr>
          <w:p>
            <w:pPr>
              <w:rPr>
                <w:rFonts w:ascii="宋体" w:hAnsi="宋体" w:eastAsia="宋体" w:cs="宋体"/>
                <w:color w:val="000000" w:themeColor="text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5" w:type="dxa"/>
          </w:tcPr>
          <w:p>
            <w:pPr>
              <w:rPr>
                <w:rFonts w:ascii="宋体" w:hAnsi="宋体" w:eastAsia="宋体" w:cs="宋体"/>
                <w:color w:val="000000" w:themeColor="text1"/>
              </w:rPr>
            </w:pPr>
            <w:r>
              <w:rPr>
                <w:rFonts w:hint="eastAsia" w:ascii="宋体" w:hAnsi="宋体" w:eastAsia="宋体" w:cs="宋体"/>
                <w:color w:val="000000" w:themeColor="text1"/>
              </w:rPr>
              <w:t>备注</w:t>
            </w:r>
          </w:p>
        </w:tc>
        <w:tc>
          <w:tcPr>
            <w:tcW w:w="7105" w:type="dxa"/>
            <w:gridSpan w:val="7"/>
          </w:tcPr>
          <w:p>
            <w:pPr>
              <w:rPr>
                <w:rFonts w:ascii="宋体" w:hAnsi="宋体" w:eastAsia="宋体" w:cs="宋体"/>
                <w:color w:val="000000" w:themeColor="text1"/>
              </w:rPr>
            </w:pPr>
          </w:p>
        </w:tc>
      </w:tr>
    </w:tbl>
    <w:p>
      <w:pPr>
        <w:rPr>
          <w:rFonts w:ascii="宋体" w:hAnsi="宋体" w:eastAsia="宋体" w:cs="宋体"/>
        </w:rPr>
      </w:pPr>
    </w:p>
    <w:p>
      <w:pPr>
        <w:rPr>
          <w:rFonts w:ascii="宋体" w:hAnsi="宋体" w:eastAsia="宋体" w:cs="宋体"/>
          <w:color w:val="000000" w:themeColor="text1"/>
        </w:rPr>
      </w:pPr>
    </w:p>
    <w:p>
      <w:pPr>
        <w:rPr>
          <w:rFonts w:ascii="宋体" w:hAnsi="宋体" w:eastAsia="宋体" w:cs="宋体"/>
          <w:color w:val="000000" w:themeColor="text1"/>
        </w:rPr>
        <w:sectPr>
          <w:pgSz w:w="11906" w:h="16838"/>
          <w:pgMar w:top="1440" w:right="1803" w:bottom="1440" w:left="1803" w:header="851" w:footer="992" w:gutter="0"/>
          <w:cols w:space="720" w:num="1"/>
          <w:docGrid w:type="lines" w:linePitch="319" w:charSpace="0"/>
        </w:sectPr>
      </w:pPr>
    </w:p>
    <w:p>
      <w:pPr>
        <w:spacing w:line="360" w:lineRule="auto"/>
        <w:rPr>
          <w:rFonts w:ascii="宋体" w:hAnsi="宋体" w:eastAsia="宋体" w:cs="宋体"/>
          <w:b/>
          <w:bCs/>
        </w:rPr>
        <w:sectPr>
          <w:footerReference r:id="rId16" w:type="first"/>
          <w:footerReference r:id="rId15" w:type="default"/>
          <w:pgSz w:w="11906" w:h="16838"/>
          <w:pgMar w:top="1440" w:right="1519" w:bottom="1440" w:left="1519" w:header="850" w:footer="992" w:gutter="0"/>
          <w:cols w:space="0" w:num="1"/>
          <w:titlePg/>
          <w:docGrid w:type="linesAndChars" w:linePitch="385" w:charSpace="2396"/>
        </w:sectPr>
      </w:pPr>
      <w:r>
        <w:rPr>
          <w:rFonts w:hint="eastAsia" w:ascii="宋体" w:hAnsi="宋体" w:eastAsia="宋体" w:cs="宋体"/>
          <w:b/>
          <w:bCs/>
          <w:sz w:val="24"/>
          <w:szCs w:val="24"/>
        </w:rPr>
        <w:t>2-2投标人营业执照等主体资格证明材料</w:t>
      </w:r>
      <w:r>
        <w:rPr>
          <w:rFonts w:hint="eastAsia" w:ascii="宋体" w:hAnsi="宋体" w:eastAsia="宋体" w:cs="宋体"/>
          <w:b/>
          <w:bCs/>
        </w:rPr>
        <w:t>。</w:t>
      </w:r>
    </w:p>
    <w:p>
      <w:pPr>
        <w:rPr>
          <w:rFonts w:ascii="宋体" w:hAnsi="宋体" w:eastAsia="宋体" w:cs="宋体"/>
          <w:color w:val="000000" w:themeColor="text1"/>
          <w:sz w:val="32"/>
          <w:szCs w:val="36"/>
        </w:rPr>
      </w:pPr>
      <w:r>
        <w:rPr>
          <w:rFonts w:hint="eastAsia" w:ascii="宋体" w:hAnsi="宋体" w:eastAsia="宋体" w:cs="宋体"/>
          <w:color w:val="000000" w:themeColor="text1"/>
          <w:sz w:val="32"/>
          <w:szCs w:val="36"/>
        </w:rPr>
        <w:t>3、法定代表人证明书及法定代表人授权书</w:t>
      </w:r>
    </w:p>
    <w:p>
      <w:pPr>
        <w:rPr>
          <w:rFonts w:ascii="宋体" w:hAnsi="宋体" w:eastAsia="宋体" w:cs="宋体"/>
          <w:color w:val="000000" w:themeColor="text1"/>
          <w:sz w:val="28"/>
          <w:szCs w:val="32"/>
        </w:rPr>
      </w:pPr>
      <w:r>
        <w:rPr>
          <w:rFonts w:hint="eastAsia" w:ascii="宋体" w:hAnsi="宋体" w:eastAsia="宋体" w:cs="宋体"/>
          <w:color w:val="000000" w:themeColor="text1"/>
          <w:sz w:val="28"/>
          <w:szCs w:val="32"/>
        </w:rPr>
        <w:t>3-1法定代表人证明书</w:t>
      </w:r>
    </w:p>
    <w:tbl>
      <w:tblPr>
        <w:tblStyle w:val="2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企</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业</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法</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w:t>
            </w: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企业名称</w:t>
            </w:r>
          </w:p>
        </w:tc>
        <w:tc>
          <w:tcPr>
            <w:tcW w:w="6184" w:type="dxa"/>
            <w:gridSpan w:val="4"/>
            <w:vAlign w:val="center"/>
          </w:tcPr>
          <w:p>
            <w:pPr>
              <w:tabs>
                <w:tab w:val="left" w:pos="210"/>
              </w:tabs>
              <w:spacing w:line="360" w:lineRule="auto"/>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eastAsia="宋体" w:cs="宋体"/>
                <w:color w:val="000000" w:themeColor="text1"/>
                <w:kern w:val="0"/>
                <w:szCs w:val="21"/>
              </w:rPr>
            </w:pP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法定地址</w:t>
            </w:r>
          </w:p>
        </w:tc>
        <w:tc>
          <w:tcPr>
            <w:tcW w:w="6184" w:type="dxa"/>
            <w:gridSpan w:val="4"/>
            <w:vAlign w:val="center"/>
          </w:tcPr>
          <w:p>
            <w:pPr>
              <w:tabs>
                <w:tab w:val="left" w:pos="210"/>
              </w:tabs>
              <w:spacing w:line="360" w:lineRule="auto"/>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eastAsia="宋体" w:cs="宋体"/>
                <w:color w:val="000000" w:themeColor="text1"/>
                <w:kern w:val="0"/>
                <w:szCs w:val="21"/>
              </w:rPr>
            </w:pP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注册资金</w:t>
            </w:r>
          </w:p>
        </w:tc>
        <w:tc>
          <w:tcPr>
            <w:tcW w:w="6184" w:type="dxa"/>
            <w:gridSpan w:val="4"/>
            <w:vAlign w:val="center"/>
          </w:tcPr>
          <w:p>
            <w:pPr>
              <w:tabs>
                <w:tab w:val="left" w:pos="210"/>
              </w:tabs>
              <w:spacing w:line="360" w:lineRule="auto"/>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eastAsia="宋体" w:cs="宋体"/>
                <w:color w:val="000000" w:themeColor="text1"/>
                <w:kern w:val="0"/>
                <w:szCs w:val="21"/>
              </w:rPr>
            </w:pP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工商登记机关</w:t>
            </w:r>
          </w:p>
        </w:tc>
        <w:tc>
          <w:tcPr>
            <w:tcW w:w="6184" w:type="dxa"/>
            <w:gridSpan w:val="4"/>
            <w:vAlign w:val="center"/>
          </w:tcPr>
          <w:p>
            <w:pPr>
              <w:tabs>
                <w:tab w:val="left" w:pos="210"/>
              </w:tabs>
              <w:spacing w:line="360" w:lineRule="auto"/>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20" w:firstLineChars="200"/>
              <w:jc w:val="center"/>
              <w:rPr>
                <w:rFonts w:ascii="宋体" w:hAnsi="宋体" w:eastAsia="宋体" w:cs="宋体"/>
                <w:color w:val="000000" w:themeColor="text1"/>
                <w:kern w:val="0"/>
                <w:szCs w:val="21"/>
              </w:rPr>
            </w:pP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统一社会信用代码</w:t>
            </w:r>
          </w:p>
        </w:tc>
        <w:tc>
          <w:tcPr>
            <w:tcW w:w="6184" w:type="dxa"/>
            <w:gridSpan w:val="4"/>
            <w:vAlign w:val="center"/>
          </w:tcPr>
          <w:p>
            <w:pPr>
              <w:tabs>
                <w:tab w:val="left" w:pos="210"/>
              </w:tabs>
              <w:spacing w:line="360" w:lineRule="auto"/>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法</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定</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代</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表</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w:t>
            </w: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p>
        </w:tc>
        <w:tc>
          <w:tcPr>
            <w:tcW w:w="2156" w:type="dxa"/>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性别</w:t>
            </w:r>
          </w:p>
        </w:tc>
        <w:tc>
          <w:tcPr>
            <w:tcW w:w="1688" w:type="dxa"/>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20" w:firstLineChars="200"/>
              <w:jc w:val="center"/>
              <w:rPr>
                <w:rFonts w:ascii="宋体" w:hAnsi="宋体" w:eastAsia="宋体" w:cs="宋体"/>
                <w:color w:val="000000" w:themeColor="text1"/>
                <w:kern w:val="0"/>
                <w:szCs w:val="21"/>
              </w:rPr>
            </w:pP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职务</w:t>
            </w:r>
          </w:p>
        </w:tc>
        <w:tc>
          <w:tcPr>
            <w:tcW w:w="2340" w:type="dxa"/>
            <w:gridSpan w:val="2"/>
            <w:vAlign w:val="center"/>
          </w:tcPr>
          <w:p>
            <w:pPr>
              <w:tabs>
                <w:tab w:val="left" w:pos="210"/>
              </w:tabs>
              <w:spacing w:line="360" w:lineRule="auto"/>
              <w:jc w:val="left"/>
              <w:rPr>
                <w:rFonts w:ascii="宋体" w:hAnsi="宋体" w:eastAsia="宋体" w:cs="宋体"/>
                <w:color w:val="000000" w:themeColor="text1"/>
                <w:kern w:val="0"/>
                <w:szCs w:val="21"/>
              </w:rPr>
            </w:pPr>
          </w:p>
        </w:tc>
        <w:tc>
          <w:tcPr>
            <w:tcW w:w="2156" w:type="dxa"/>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联系电话</w:t>
            </w:r>
          </w:p>
        </w:tc>
        <w:tc>
          <w:tcPr>
            <w:tcW w:w="1688" w:type="dxa"/>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20" w:firstLineChars="200"/>
              <w:jc w:val="center"/>
              <w:rPr>
                <w:rFonts w:ascii="宋体" w:hAnsi="宋体" w:eastAsia="宋体" w:cs="宋体"/>
                <w:color w:val="000000" w:themeColor="text1"/>
                <w:kern w:val="0"/>
                <w:szCs w:val="21"/>
              </w:rPr>
            </w:pPr>
          </w:p>
        </w:tc>
        <w:tc>
          <w:tcPr>
            <w:tcW w:w="2160" w:type="dxa"/>
            <w:vAlign w:val="center"/>
          </w:tcPr>
          <w:p>
            <w:pPr>
              <w:tabs>
                <w:tab w:val="left" w:pos="210"/>
              </w:tabs>
              <w:spacing w:line="360" w:lineRule="auto"/>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传真</w:t>
            </w:r>
          </w:p>
        </w:tc>
        <w:tc>
          <w:tcPr>
            <w:tcW w:w="6184" w:type="dxa"/>
            <w:gridSpan w:val="4"/>
            <w:vAlign w:val="center"/>
          </w:tcPr>
          <w:p>
            <w:pPr>
              <w:tabs>
                <w:tab w:val="left" w:pos="210"/>
              </w:tabs>
              <w:spacing w:line="360" w:lineRule="auto"/>
              <w:jc w:val="left"/>
              <w:rPr>
                <w:rFonts w:ascii="宋体" w:hAnsi="宋体" w:eastAsia="宋体" w:cs="宋体"/>
                <w:color w:val="000000" w:themeColor="text1"/>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法</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定</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代</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表</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人</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身</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份</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证</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复</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印</w:t>
            </w:r>
          </w:p>
          <w:p>
            <w:pPr>
              <w:tabs>
                <w:tab w:val="left" w:pos="210"/>
              </w:tabs>
              <w:spacing w:line="360" w:lineRule="auto"/>
              <w:jc w:val="center"/>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（正反面）</w:t>
            </w:r>
          </w:p>
        </w:tc>
        <w:tc>
          <w:tcPr>
            <w:tcW w:w="4028" w:type="dxa"/>
            <w:gridSpan w:val="3"/>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eastAsia="宋体" w:cs="宋体"/>
                <w:color w:val="000000" w:themeColor="text1"/>
                <w:kern w:val="0"/>
                <w:szCs w:val="21"/>
              </w:rPr>
            </w:pPr>
          </w:p>
        </w:tc>
        <w:tc>
          <w:tcPr>
            <w:tcW w:w="4028" w:type="dxa"/>
            <w:gridSpan w:val="3"/>
            <w:vAlign w:val="bottom"/>
          </w:tcPr>
          <w:p>
            <w:pPr>
              <w:tabs>
                <w:tab w:val="left" w:pos="210"/>
              </w:tabs>
              <w:spacing w:line="360" w:lineRule="auto"/>
              <w:ind w:firstLine="420" w:firstLineChars="200"/>
              <w:jc w:val="left"/>
              <w:rPr>
                <w:rFonts w:ascii="宋体" w:hAnsi="宋体" w:eastAsia="宋体" w:cs="宋体"/>
                <w:color w:val="000000" w:themeColor="text1"/>
                <w:kern w:val="0"/>
                <w:szCs w:val="21"/>
              </w:rPr>
            </w:pPr>
            <w:r>
              <w:rPr>
                <w:rFonts w:hint="eastAsia" w:ascii="宋体" w:hAnsi="宋体" w:eastAsia="宋体" w:cs="宋体"/>
                <w:color w:val="000000" w:themeColor="text1"/>
                <w:kern w:val="0"/>
                <w:szCs w:val="21"/>
              </w:rPr>
              <w:t>（投标人公章）</w:t>
            </w:r>
          </w:p>
          <w:p>
            <w:pPr>
              <w:tabs>
                <w:tab w:val="left" w:pos="210"/>
              </w:tabs>
              <w:spacing w:line="360" w:lineRule="auto"/>
              <w:jc w:val="left"/>
              <w:rPr>
                <w:rFonts w:ascii="宋体" w:hAnsi="宋体" w:eastAsia="宋体" w:cs="宋体"/>
                <w:color w:val="000000" w:themeColor="text1"/>
                <w:kern w:val="0"/>
                <w:szCs w:val="21"/>
              </w:rPr>
            </w:pPr>
          </w:p>
          <w:p>
            <w:pPr>
              <w:tabs>
                <w:tab w:val="left" w:pos="210"/>
              </w:tabs>
              <w:spacing w:line="360" w:lineRule="auto"/>
              <w:jc w:val="left"/>
              <w:rPr>
                <w:rFonts w:ascii="宋体" w:hAnsi="宋体" w:eastAsia="宋体" w:cs="宋体"/>
                <w:color w:val="000000" w:themeColor="text1"/>
                <w:kern w:val="0"/>
                <w:szCs w:val="21"/>
              </w:rPr>
            </w:pPr>
          </w:p>
          <w:p>
            <w:pPr>
              <w:tabs>
                <w:tab w:val="left" w:pos="210"/>
              </w:tabs>
              <w:spacing w:line="360" w:lineRule="auto"/>
              <w:jc w:val="left"/>
              <w:rPr>
                <w:rFonts w:ascii="宋体" w:hAnsi="宋体" w:eastAsia="宋体" w:cs="宋体"/>
                <w:color w:val="000000" w:themeColor="text1"/>
                <w:kern w:val="0"/>
                <w:szCs w:val="21"/>
              </w:rPr>
            </w:pPr>
          </w:p>
          <w:p>
            <w:pPr>
              <w:adjustRightInd w:val="0"/>
              <w:snapToGrid w:val="0"/>
              <w:spacing w:line="480" w:lineRule="auto"/>
              <w:ind w:firstLine="480" w:firstLineChars="200"/>
              <w:jc w:val="right"/>
              <w:rPr>
                <w:rFonts w:ascii="宋体" w:hAnsi="宋体" w:eastAsia="宋体" w:cs="宋体"/>
                <w:color w:val="000000" w:themeColor="text1"/>
                <w:kern w:val="0"/>
                <w:szCs w:val="21"/>
              </w:rPr>
            </w:pPr>
            <w:r>
              <w:rPr>
                <w:rFonts w:hint="eastAsia" w:ascii="宋体" w:hAnsi="宋体" w:eastAsia="宋体" w:cs="宋体"/>
                <w:color w:val="000000" w:themeColor="text1"/>
                <w:sz w:val="24"/>
              </w:rPr>
              <w:t>年  月 日</w:t>
            </w:r>
          </w:p>
        </w:tc>
      </w:tr>
    </w:tbl>
    <w:p>
      <w:pPr>
        <w:pStyle w:val="2"/>
        <w:rPr>
          <w:rFonts w:hint="default" w:ascii="宋体" w:hAnsi="宋体" w:cs="宋体"/>
          <w:color w:val="000000" w:themeColor="text1"/>
        </w:rPr>
        <w:sectPr>
          <w:footerReference r:id="rId17" w:type="default"/>
          <w:pgSz w:w="11906" w:h="16838"/>
          <w:pgMar w:top="1440" w:right="1803" w:bottom="1440" w:left="1803" w:header="851" w:footer="992" w:gutter="0"/>
          <w:cols w:space="720" w:num="1"/>
          <w:docGrid w:type="lines" w:linePitch="319" w:charSpace="0"/>
        </w:sectPr>
      </w:pPr>
    </w:p>
    <w:p>
      <w:pPr>
        <w:pageBreakBefore/>
        <w:tabs>
          <w:tab w:val="left" w:pos="210"/>
        </w:tabs>
        <w:spacing w:line="320" w:lineRule="exact"/>
        <w:rPr>
          <w:rFonts w:ascii="宋体" w:hAnsi="宋体" w:eastAsia="宋体" w:cs="宋体"/>
          <w:b/>
          <w:color w:val="000000" w:themeColor="text1"/>
          <w:kern w:val="0"/>
          <w:sz w:val="24"/>
          <w:szCs w:val="24"/>
        </w:rPr>
      </w:pPr>
      <w:r>
        <w:rPr>
          <w:rFonts w:hint="eastAsia" w:ascii="宋体" w:hAnsi="宋体" w:eastAsia="宋体" w:cs="宋体"/>
          <w:b/>
          <w:color w:val="000000" w:themeColor="text1"/>
          <w:kern w:val="0"/>
          <w:sz w:val="24"/>
          <w:szCs w:val="24"/>
        </w:rPr>
        <w:t>3-2法定代表人授权书</w:t>
      </w:r>
    </w:p>
    <w:p>
      <w:pPr>
        <w:pStyle w:val="14"/>
        <w:spacing w:line="500" w:lineRule="exact"/>
        <w:jc w:val="center"/>
        <w:rPr>
          <w:rFonts w:hAnsi="宋体" w:eastAsia="宋体" w:cs="宋体"/>
          <w:color w:val="000000" w:themeColor="text1"/>
          <w:sz w:val="24"/>
          <w:szCs w:val="24"/>
        </w:rPr>
      </w:pPr>
      <w:r>
        <w:rPr>
          <w:rFonts w:hint="eastAsia" w:hAnsi="宋体" w:eastAsia="宋体" w:cs="宋体"/>
          <w:b/>
          <w:color w:val="000000" w:themeColor="text1"/>
          <w:kern w:val="0"/>
          <w:sz w:val="24"/>
          <w:szCs w:val="24"/>
        </w:rPr>
        <w:t>法定代表人授权书</w:t>
      </w:r>
    </w:p>
    <w:p>
      <w:pPr>
        <w:pStyle w:val="14"/>
        <w:spacing w:line="500" w:lineRule="exact"/>
        <w:jc w:val="left"/>
        <w:rPr>
          <w:rFonts w:hAnsi="宋体" w:eastAsia="宋体" w:cs="宋体"/>
          <w:color w:val="000000" w:themeColor="text1"/>
          <w:sz w:val="24"/>
          <w:szCs w:val="24"/>
        </w:rPr>
      </w:pPr>
      <w:r>
        <w:rPr>
          <w:rFonts w:hint="eastAsia" w:hAnsi="宋体" w:eastAsia="宋体" w:cs="宋体"/>
          <w:color w:val="000000" w:themeColor="text1"/>
          <w:sz w:val="24"/>
          <w:szCs w:val="24"/>
        </w:rPr>
        <w:t>陕西万泽招标有限公司：</w:t>
      </w:r>
    </w:p>
    <w:p>
      <w:pPr>
        <w:tabs>
          <w:tab w:val="left" w:pos="8820"/>
        </w:tabs>
        <w:spacing w:line="360" w:lineRule="auto"/>
        <w:ind w:firstLine="570"/>
        <w:rPr>
          <w:rFonts w:ascii="宋体" w:hAnsi="宋体" w:eastAsia="宋体" w:cs="宋体"/>
          <w:color w:val="000000" w:themeColor="text1"/>
          <w:sz w:val="24"/>
          <w:u w:val="single"/>
        </w:rPr>
      </w:pPr>
      <w:r>
        <w:rPr>
          <w:rFonts w:hint="eastAsia" w:ascii="宋体" w:hAnsi="宋体" w:eastAsia="宋体" w:cs="宋体"/>
          <w:color w:val="000000" w:themeColor="text1"/>
          <w:sz w:val="24"/>
        </w:rPr>
        <w:t>本授权委托书声明：我</w:t>
      </w:r>
      <w:r>
        <w:rPr>
          <w:rFonts w:hint="eastAsia" w:ascii="宋体" w:hAnsi="宋体" w:eastAsia="宋体" w:cs="宋体"/>
          <w:color w:val="000000" w:themeColor="text1"/>
          <w:sz w:val="24"/>
          <w:u w:val="single"/>
        </w:rPr>
        <w:t xml:space="preserve">（法定代表人姓名）   </w:t>
      </w:r>
      <w:r>
        <w:rPr>
          <w:rFonts w:hint="eastAsia" w:ascii="宋体" w:hAnsi="宋体" w:eastAsia="宋体" w:cs="宋体"/>
          <w:color w:val="000000" w:themeColor="text1"/>
          <w:sz w:val="24"/>
        </w:rPr>
        <w:t>系注册于</w:t>
      </w:r>
      <w:r>
        <w:rPr>
          <w:rFonts w:hint="eastAsia" w:ascii="宋体" w:hAnsi="宋体" w:eastAsia="宋体" w:cs="宋体"/>
          <w:color w:val="000000" w:themeColor="text1"/>
          <w:sz w:val="24"/>
          <w:u w:val="single"/>
        </w:rPr>
        <w:t xml:space="preserve">  （投标人地址）     </w:t>
      </w:r>
      <w:r>
        <w:rPr>
          <w:rFonts w:hint="eastAsia" w:ascii="宋体" w:hAnsi="宋体" w:eastAsia="宋体" w:cs="宋体"/>
          <w:color w:val="000000" w:themeColor="text1"/>
          <w:sz w:val="24"/>
        </w:rPr>
        <w:t>的</w:t>
      </w:r>
      <w:r>
        <w:rPr>
          <w:rFonts w:hint="eastAsia" w:ascii="宋体" w:hAnsi="宋体" w:eastAsia="宋体" w:cs="宋体"/>
          <w:color w:val="000000" w:themeColor="text1"/>
          <w:sz w:val="24"/>
          <w:u w:val="single"/>
        </w:rPr>
        <w:t xml:space="preserve">（投标人名称）  </w:t>
      </w:r>
      <w:r>
        <w:rPr>
          <w:rFonts w:hint="eastAsia" w:ascii="宋体" w:hAnsi="宋体" w:eastAsia="宋体" w:cs="宋体"/>
          <w:color w:val="000000" w:themeColor="text1"/>
          <w:sz w:val="24"/>
        </w:rPr>
        <w:t>的法定代表人，现代表公司授权下面签字的</w:t>
      </w:r>
      <w:r>
        <w:rPr>
          <w:rFonts w:hint="eastAsia" w:ascii="宋体" w:hAnsi="宋体" w:eastAsia="宋体" w:cs="宋体"/>
          <w:color w:val="000000" w:themeColor="text1"/>
          <w:sz w:val="24"/>
          <w:u w:val="single"/>
        </w:rPr>
        <w:t xml:space="preserve">（被授权人的姓名、职务）   </w:t>
      </w:r>
      <w:r>
        <w:rPr>
          <w:rFonts w:hint="eastAsia" w:ascii="宋体" w:hAnsi="宋体" w:eastAsia="宋体" w:cs="宋体"/>
          <w:color w:val="000000" w:themeColor="text1"/>
          <w:sz w:val="24"/>
        </w:rPr>
        <w:t>为我公司合法代理人，代表本公司参加</w:t>
      </w:r>
      <w:r>
        <w:rPr>
          <w:rFonts w:hint="eastAsia" w:ascii="宋体" w:hAnsi="宋体" w:eastAsia="宋体" w:cs="宋体"/>
          <w:color w:val="000000" w:themeColor="text1"/>
          <w:sz w:val="24"/>
          <w:szCs w:val="24"/>
          <w:u w:val="single"/>
        </w:rPr>
        <w:t xml:space="preserve"> （项目名称）</w:t>
      </w:r>
      <w:r>
        <w:rPr>
          <w:rFonts w:hint="eastAsia" w:ascii="宋体" w:hAnsi="宋体" w:eastAsia="宋体" w:cs="宋体"/>
          <w:color w:val="000000" w:themeColor="text1"/>
          <w:sz w:val="24"/>
        </w:rPr>
        <w:t>采购项目编号</w:t>
      </w:r>
      <w:r>
        <w:rPr>
          <w:rFonts w:hint="eastAsia" w:ascii="宋体" w:hAnsi="宋体" w:eastAsia="宋体" w:cs="宋体"/>
          <w:color w:val="000000" w:themeColor="text1"/>
          <w:sz w:val="24"/>
          <w:u w:val="single"/>
        </w:rPr>
        <w:t>为         的</w:t>
      </w:r>
      <w:r>
        <w:rPr>
          <w:rFonts w:hint="eastAsia" w:ascii="宋体" w:hAnsi="宋体" w:eastAsia="宋体" w:cs="宋体"/>
          <w:color w:val="000000" w:themeColor="text1"/>
          <w:sz w:val="24"/>
        </w:rPr>
        <w:t>采购活动。以我方名义全权处理该项目有关投标、签订合同以及执行合同等一切事宜。</w:t>
      </w:r>
    </w:p>
    <w:p>
      <w:pPr>
        <w:spacing w:line="360" w:lineRule="auto"/>
        <w:ind w:firstLine="480" w:firstLineChars="200"/>
        <w:rPr>
          <w:rFonts w:ascii="宋体" w:hAnsi="宋体" w:eastAsia="宋体" w:cs="宋体"/>
          <w:color w:val="000000" w:themeColor="text1"/>
          <w:sz w:val="24"/>
          <w:szCs w:val="24"/>
        </w:rPr>
      </w:pPr>
      <w:r>
        <w:rPr>
          <w:rFonts w:hint="eastAsia" w:ascii="宋体" w:hAnsi="宋体" w:eastAsia="宋体" w:cs="宋体"/>
          <w:color w:val="000000" w:themeColor="text1"/>
          <w:sz w:val="24"/>
        </w:rPr>
        <w:t>本授权书有效期自投标文件递交截止之日</w:t>
      </w:r>
      <w:r>
        <w:rPr>
          <w:rFonts w:hint="eastAsia" w:ascii="宋体" w:hAnsi="宋体" w:eastAsia="宋体" w:cs="宋体"/>
          <w:color w:val="000000" w:themeColor="text1"/>
          <w:sz w:val="24"/>
          <w:u w:val="single"/>
        </w:rPr>
        <w:t>起 90 日历日</w:t>
      </w:r>
      <w:r>
        <w:rPr>
          <w:rFonts w:hint="eastAsia" w:ascii="宋体" w:hAnsi="宋体" w:eastAsia="宋体" w:cs="宋体"/>
          <w:color w:val="000000" w:themeColor="text1"/>
          <w:sz w:val="24"/>
        </w:rPr>
        <w:t>，特此声明。</w:t>
      </w:r>
    </w:p>
    <w:p>
      <w:pPr>
        <w:pStyle w:val="14"/>
        <w:spacing w:line="500" w:lineRule="exact"/>
        <w:ind w:firstLine="480" w:firstLineChars="200"/>
        <w:jc w:val="left"/>
        <w:rPr>
          <w:rFonts w:hAnsi="宋体" w:eastAsia="宋体" w:cs="宋体"/>
          <w:color w:val="000000" w:themeColor="text1"/>
          <w:sz w:val="24"/>
          <w:szCs w:val="24"/>
          <w:u w:val="single"/>
        </w:rPr>
      </w:pPr>
      <w:r>
        <w:rPr>
          <w:rFonts w:hint="eastAsia" w:hAnsi="宋体" w:eastAsia="宋体" w:cs="宋体"/>
          <w:color w:val="000000" w:themeColor="text1"/>
          <w:sz w:val="24"/>
          <w:szCs w:val="24"/>
        </w:rPr>
        <w:t>投标人（单位名称及公章）</w:t>
      </w:r>
      <w:r>
        <w:rPr>
          <w:rFonts w:hint="eastAsia" w:hAnsi="宋体" w:eastAsia="宋体" w:cs="宋体"/>
          <w:color w:val="000000" w:themeColor="text1"/>
          <w:sz w:val="24"/>
          <w:szCs w:val="24"/>
          <w:u w:val="single"/>
        </w:rPr>
        <w:t>：</w:t>
      </w:r>
    </w:p>
    <w:p>
      <w:pPr>
        <w:pStyle w:val="14"/>
        <w:spacing w:line="500" w:lineRule="exact"/>
        <w:ind w:firstLine="480" w:firstLineChars="200"/>
        <w:jc w:val="left"/>
        <w:rPr>
          <w:rFonts w:hAnsi="宋体" w:eastAsia="宋体" w:cs="宋体"/>
          <w:color w:val="000000" w:themeColor="text1"/>
          <w:sz w:val="24"/>
          <w:szCs w:val="24"/>
        </w:rPr>
      </w:pPr>
      <w:r>
        <w:rPr>
          <w:rFonts w:hint="eastAsia" w:hAnsi="宋体" w:eastAsia="宋体" w:cs="宋体"/>
          <w:color w:val="000000" w:themeColor="text1"/>
          <w:sz w:val="24"/>
          <w:szCs w:val="24"/>
        </w:rPr>
        <w:t>法定代表人（签字或盖章）</w:t>
      </w:r>
      <w:r>
        <w:rPr>
          <w:rFonts w:hint="eastAsia" w:hAnsi="宋体" w:eastAsia="宋体" w:cs="宋体"/>
          <w:color w:val="000000" w:themeColor="text1"/>
          <w:sz w:val="24"/>
          <w:szCs w:val="24"/>
          <w:u w:val="single"/>
        </w:rPr>
        <w:t>：</w:t>
      </w:r>
    </w:p>
    <w:p>
      <w:pPr>
        <w:pStyle w:val="14"/>
        <w:spacing w:line="500" w:lineRule="exact"/>
        <w:ind w:firstLine="480" w:firstLineChars="200"/>
        <w:jc w:val="left"/>
        <w:rPr>
          <w:rFonts w:hAnsi="宋体" w:eastAsia="宋体" w:cs="宋体"/>
          <w:color w:val="000000" w:themeColor="text1"/>
          <w:sz w:val="24"/>
          <w:szCs w:val="24"/>
          <w:u w:val="single"/>
        </w:rPr>
      </w:pPr>
      <w:r>
        <w:rPr>
          <w:rFonts w:hint="eastAsia" w:hAnsi="宋体" w:eastAsia="宋体" w:cs="宋体"/>
          <w:color w:val="000000" w:themeColor="text1"/>
          <w:sz w:val="24"/>
          <w:szCs w:val="24"/>
        </w:rPr>
        <w:t>被授权人（签字或盖章）</w:t>
      </w:r>
      <w:r>
        <w:rPr>
          <w:rFonts w:hint="eastAsia" w:hAnsi="宋体" w:eastAsia="宋体" w:cs="宋体"/>
          <w:color w:val="000000" w:themeColor="text1"/>
          <w:sz w:val="24"/>
          <w:szCs w:val="24"/>
          <w:u w:val="single"/>
        </w:rPr>
        <w:t xml:space="preserve">：    </w:t>
      </w:r>
      <w:r>
        <w:rPr>
          <w:rFonts w:hint="eastAsia" w:hAnsi="宋体" w:eastAsia="宋体" w:cs="宋体"/>
          <w:color w:val="000000" w:themeColor="text1"/>
          <w:sz w:val="24"/>
          <w:szCs w:val="24"/>
        </w:rPr>
        <w:t>性别</w:t>
      </w:r>
      <w:r>
        <w:rPr>
          <w:rFonts w:hint="eastAsia" w:hAnsi="宋体" w:eastAsia="宋体" w:cs="宋体"/>
          <w:color w:val="000000" w:themeColor="text1"/>
          <w:sz w:val="24"/>
          <w:szCs w:val="24"/>
          <w:u w:val="single"/>
        </w:rPr>
        <w:t xml:space="preserve">：        </w:t>
      </w:r>
      <w:r>
        <w:rPr>
          <w:rFonts w:hint="eastAsia" w:hAnsi="宋体" w:eastAsia="宋体" w:cs="宋体"/>
          <w:color w:val="000000" w:themeColor="text1"/>
          <w:sz w:val="24"/>
          <w:szCs w:val="24"/>
        </w:rPr>
        <w:t>职务</w:t>
      </w:r>
      <w:r>
        <w:rPr>
          <w:rFonts w:hint="eastAsia" w:hAnsi="宋体" w:eastAsia="宋体" w:cs="宋体"/>
          <w:color w:val="000000" w:themeColor="text1"/>
          <w:sz w:val="24"/>
          <w:szCs w:val="24"/>
          <w:u w:val="single"/>
        </w:rPr>
        <w:t>：</w:t>
      </w:r>
    </w:p>
    <w:p>
      <w:pPr>
        <w:pStyle w:val="14"/>
        <w:spacing w:line="500" w:lineRule="exact"/>
        <w:ind w:firstLine="480" w:firstLineChars="200"/>
        <w:jc w:val="left"/>
        <w:rPr>
          <w:rFonts w:hAnsi="宋体" w:eastAsia="宋体" w:cs="宋体"/>
          <w:color w:val="000000" w:themeColor="text1"/>
          <w:sz w:val="24"/>
          <w:szCs w:val="24"/>
        </w:rPr>
      </w:pPr>
      <w:r>
        <w:rPr>
          <w:rFonts w:hint="eastAsia" w:hAnsi="宋体" w:eastAsia="宋体" w:cs="宋体"/>
          <w:color w:val="000000" w:themeColor="text1"/>
          <w:sz w:val="24"/>
          <w:szCs w:val="24"/>
        </w:rPr>
        <w:t>被授权人身份证号码</w:t>
      </w:r>
      <w:r>
        <w:rPr>
          <w:rFonts w:hint="eastAsia" w:hAnsi="宋体" w:eastAsia="宋体" w:cs="宋体"/>
          <w:color w:val="000000" w:themeColor="text1"/>
          <w:sz w:val="24"/>
          <w:szCs w:val="24"/>
          <w:u w:val="single"/>
        </w:rPr>
        <w:t xml:space="preserve">：                                  </w:t>
      </w:r>
    </w:p>
    <w:p>
      <w:pPr>
        <w:pStyle w:val="14"/>
        <w:spacing w:line="500" w:lineRule="exact"/>
        <w:ind w:firstLine="480" w:firstLineChars="200"/>
        <w:jc w:val="left"/>
        <w:rPr>
          <w:rFonts w:hAnsi="宋体" w:eastAsia="宋体" w:cs="宋体"/>
          <w:color w:val="000000" w:themeColor="text1"/>
          <w:sz w:val="24"/>
          <w:szCs w:val="24"/>
          <w:u w:val="single"/>
        </w:rPr>
      </w:pPr>
      <w:r>
        <w:rPr>
          <w:rFonts w:hint="eastAsia" w:hAnsi="宋体" w:eastAsia="宋体" w:cs="宋体"/>
          <w:color w:val="000000" w:themeColor="text1"/>
          <w:sz w:val="24"/>
          <w:szCs w:val="24"/>
        </w:rPr>
        <w:t>联系地址</w:t>
      </w:r>
      <w:r>
        <w:rPr>
          <w:rFonts w:hint="eastAsia" w:hAnsi="宋体" w:eastAsia="宋体" w:cs="宋体"/>
          <w:color w:val="000000" w:themeColor="text1"/>
          <w:sz w:val="24"/>
          <w:szCs w:val="24"/>
          <w:u w:val="single"/>
        </w:rPr>
        <w:t xml:space="preserve">：               </w:t>
      </w:r>
    </w:p>
    <w:p>
      <w:pPr>
        <w:pStyle w:val="14"/>
        <w:spacing w:line="500" w:lineRule="exact"/>
        <w:ind w:firstLine="480" w:firstLineChars="200"/>
        <w:jc w:val="left"/>
        <w:rPr>
          <w:rFonts w:hAnsi="宋体" w:eastAsia="宋体" w:cs="宋体"/>
          <w:color w:val="000000" w:themeColor="text1"/>
          <w:sz w:val="24"/>
          <w:szCs w:val="24"/>
          <w:u w:val="single"/>
        </w:rPr>
      </w:pPr>
      <w:r>
        <w:rPr>
          <w:rFonts w:hint="eastAsia" w:hAnsi="宋体" w:eastAsia="宋体" w:cs="宋体"/>
          <w:color w:val="000000" w:themeColor="text1"/>
          <w:sz w:val="24"/>
          <w:szCs w:val="24"/>
        </w:rPr>
        <w:t>联系电话</w:t>
      </w:r>
      <w:r>
        <w:rPr>
          <w:rFonts w:hint="eastAsia" w:hAnsi="宋体" w:eastAsia="宋体" w:cs="宋体"/>
          <w:color w:val="000000" w:themeColor="text1"/>
          <w:sz w:val="24"/>
          <w:szCs w:val="24"/>
          <w:u w:val="single"/>
        </w:rPr>
        <w:t xml:space="preserve">：               </w:t>
      </w:r>
    </w:p>
    <w:p>
      <w:pPr>
        <w:pStyle w:val="14"/>
        <w:spacing w:line="500" w:lineRule="exact"/>
        <w:ind w:firstLine="480" w:firstLineChars="200"/>
        <w:jc w:val="left"/>
        <w:rPr>
          <w:rFonts w:hAnsi="宋体" w:eastAsia="宋体" w:cs="宋体"/>
          <w:color w:val="000000" w:themeColor="text1"/>
          <w:sz w:val="24"/>
          <w:szCs w:val="24"/>
        </w:rPr>
      </w:pPr>
      <w:r>
        <w:rPr>
          <w:rFonts w:hint="eastAsia" w:hAnsi="宋体" w:eastAsia="宋体" w:cs="宋体"/>
          <w:color w:val="000000" w:themeColor="text1"/>
          <w:sz w:val="24"/>
          <w:szCs w:val="24"/>
        </w:rPr>
        <w:t>法定代表人及被授权人身份证复印件</w:t>
      </w:r>
    </w:p>
    <w:tbl>
      <w:tblPr>
        <w:tblStyle w:val="26"/>
        <w:tblW w:w="821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7" w:hRule="atLeast"/>
        </w:trPr>
        <w:tc>
          <w:tcPr>
            <w:tcW w:w="4174" w:type="dxa"/>
            <w:shd w:val="clear" w:color="auto" w:fill="D9D9D9"/>
            <w:vAlign w:val="center"/>
          </w:tcPr>
          <w:p>
            <w:pPr>
              <w:pStyle w:val="14"/>
              <w:spacing w:line="500" w:lineRule="exact"/>
              <w:jc w:val="left"/>
              <w:rPr>
                <w:rFonts w:hAnsi="宋体" w:eastAsia="宋体" w:cs="宋体"/>
                <w:color w:val="000000" w:themeColor="text1"/>
                <w:sz w:val="24"/>
                <w:szCs w:val="24"/>
                <w:shd w:val="pct10" w:color="auto" w:fill="FFFFFF"/>
              </w:rPr>
            </w:pPr>
            <w:r>
              <w:rPr>
                <w:rFonts w:hint="eastAsia" w:hAnsi="宋体" w:eastAsia="宋体" w:cs="宋体"/>
                <w:color w:val="000000" w:themeColor="text1"/>
                <w:sz w:val="24"/>
                <w:szCs w:val="24"/>
                <w:shd w:val="pct10" w:color="auto" w:fill="FFFFFF"/>
              </w:rPr>
              <w:t>法定代表人身份证复印件（正/反面）</w:t>
            </w:r>
          </w:p>
        </w:tc>
        <w:tc>
          <w:tcPr>
            <w:tcW w:w="4045" w:type="dxa"/>
            <w:shd w:val="clear" w:color="auto" w:fill="D9D9D9"/>
            <w:vAlign w:val="center"/>
          </w:tcPr>
          <w:p>
            <w:pPr>
              <w:pStyle w:val="14"/>
              <w:spacing w:line="500" w:lineRule="exact"/>
              <w:jc w:val="left"/>
              <w:rPr>
                <w:rFonts w:hAnsi="宋体" w:eastAsia="宋体" w:cs="宋体"/>
                <w:color w:val="000000" w:themeColor="text1"/>
                <w:sz w:val="24"/>
                <w:szCs w:val="24"/>
                <w:shd w:val="pct10" w:color="auto" w:fill="FFFFFF"/>
              </w:rPr>
            </w:pPr>
            <w:r>
              <w:rPr>
                <w:rFonts w:hint="eastAsia" w:hAnsi="宋体" w:eastAsia="宋体" w:cs="宋体"/>
                <w:color w:val="000000" w:themeColor="text1"/>
                <w:sz w:val="24"/>
                <w:szCs w:val="24"/>
                <w:shd w:val="pct10" w:color="auto" w:fill="FFFFFF"/>
              </w:rPr>
              <w:t>被授权人身份证复印件（正/反面）</w:t>
            </w:r>
          </w:p>
        </w:tc>
      </w:tr>
    </w:tbl>
    <w:p>
      <w:pPr>
        <w:rPr>
          <w:rFonts w:ascii="宋体" w:hAnsi="宋体" w:eastAsia="宋体" w:cs="宋体"/>
          <w:color w:val="000000" w:themeColor="text1"/>
          <w:sz w:val="24"/>
          <w:szCs w:val="28"/>
        </w:rPr>
      </w:pPr>
      <w:r>
        <w:rPr>
          <w:rFonts w:hint="eastAsia" w:ascii="宋体" w:hAnsi="宋体" w:eastAsia="宋体" w:cs="宋体"/>
          <w:color w:val="000000" w:themeColor="text1"/>
          <w:sz w:val="24"/>
          <w:szCs w:val="28"/>
        </w:rPr>
        <w:br w:type="page"/>
      </w:r>
    </w:p>
    <w:p>
      <w:pPr>
        <w:jc w:val="center"/>
        <w:rPr>
          <w:rFonts w:ascii="宋体" w:hAnsi="宋体" w:eastAsia="宋体" w:cs="宋体"/>
          <w:color w:val="000000" w:themeColor="text1"/>
          <w:sz w:val="24"/>
          <w:szCs w:val="28"/>
        </w:rPr>
      </w:pPr>
      <w:r>
        <w:rPr>
          <w:rFonts w:hint="eastAsia" w:ascii="宋体" w:hAnsi="宋体" w:eastAsia="宋体" w:cs="宋体"/>
          <w:color w:val="000000" w:themeColor="text1"/>
          <w:sz w:val="24"/>
          <w:szCs w:val="28"/>
        </w:rPr>
        <w:t>4、无重大违法记录声明</w:t>
      </w:r>
    </w:p>
    <w:p>
      <w:pPr>
        <w:widowControl/>
        <w:snapToGrid w:val="0"/>
        <w:spacing w:line="480" w:lineRule="auto"/>
        <w:ind w:firstLine="480" w:firstLineChars="200"/>
        <w:jc w:val="left"/>
        <w:rPr>
          <w:rFonts w:ascii="宋体" w:hAnsi="宋体" w:eastAsia="宋体" w:cs="宋体"/>
          <w:color w:val="000000" w:themeColor="text1"/>
          <w:kern w:val="0"/>
          <w:sz w:val="24"/>
        </w:rPr>
      </w:pPr>
    </w:p>
    <w:p>
      <w:pPr>
        <w:widowControl/>
        <w:snapToGrid w:val="0"/>
        <w:spacing w:line="48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我单位参与</w:t>
      </w:r>
      <w:r>
        <w:rPr>
          <w:rFonts w:hint="eastAsia" w:ascii="宋体" w:hAnsi="宋体" w:eastAsia="宋体" w:cs="宋体"/>
          <w:color w:val="000000" w:themeColor="text1"/>
          <w:kern w:val="0"/>
          <w:sz w:val="24"/>
          <w:u w:val="single"/>
        </w:rPr>
        <w:t xml:space="preserve">陕西万泽招标有限公司 </w:t>
      </w:r>
      <w:r>
        <w:rPr>
          <w:rFonts w:hint="eastAsia" w:ascii="宋体" w:hAnsi="宋体" w:eastAsia="宋体" w:cs="宋体"/>
          <w:color w:val="000000" w:themeColor="text1"/>
          <w:kern w:val="0"/>
          <w:sz w:val="24"/>
        </w:rPr>
        <w:t>组织的</w:t>
      </w:r>
      <w:r>
        <w:rPr>
          <w:rFonts w:hint="eastAsia" w:ascii="宋体" w:hAnsi="宋体" w:eastAsia="宋体" w:cs="宋体"/>
          <w:color w:val="000000" w:themeColor="text1"/>
          <w:kern w:val="0"/>
          <w:sz w:val="24"/>
          <w:u w:val="single"/>
        </w:rPr>
        <w:t xml:space="preserve">             （项目名称）              </w:t>
      </w:r>
      <w:r>
        <w:rPr>
          <w:rFonts w:hint="eastAsia" w:ascii="宋体" w:hAnsi="宋体" w:eastAsia="宋体" w:cs="宋体"/>
          <w:color w:val="000000" w:themeColor="text1"/>
          <w:kern w:val="0"/>
          <w:sz w:val="24"/>
        </w:rPr>
        <w:t>公开招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投标人资格条件，我方对此声明负全部法律责任。</w:t>
      </w:r>
    </w:p>
    <w:p>
      <w:pPr>
        <w:widowControl/>
        <w:snapToGrid w:val="0"/>
        <w:spacing w:line="480" w:lineRule="auto"/>
        <w:ind w:firstLine="480" w:firstLineChars="200"/>
        <w:jc w:val="left"/>
        <w:rPr>
          <w:rFonts w:ascii="宋体" w:hAnsi="宋体" w:eastAsia="宋体" w:cs="宋体"/>
          <w:color w:val="000000" w:themeColor="text1"/>
          <w:kern w:val="0"/>
          <w:sz w:val="24"/>
        </w:rPr>
      </w:pPr>
      <w:r>
        <w:rPr>
          <w:rFonts w:hint="eastAsia" w:ascii="宋体" w:hAnsi="宋体" w:eastAsia="宋体" w:cs="宋体"/>
          <w:color w:val="000000" w:themeColor="text1"/>
          <w:kern w:val="0"/>
          <w:sz w:val="24"/>
        </w:rPr>
        <w:t>特此声明。</w:t>
      </w:r>
    </w:p>
    <w:p>
      <w:pPr>
        <w:widowControl/>
        <w:spacing w:line="460" w:lineRule="exact"/>
        <w:ind w:firstLine="480" w:firstLineChars="200"/>
        <w:jc w:val="left"/>
        <w:rPr>
          <w:rFonts w:ascii="宋体" w:hAnsi="宋体" w:eastAsia="宋体" w:cs="宋体"/>
          <w:color w:val="000000" w:themeColor="text1"/>
          <w:kern w:val="0"/>
          <w:sz w:val="24"/>
        </w:rPr>
      </w:pPr>
    </w:p>
    <w:p>
      <w:pPr>
        <w:pStyle w:val="14"/>
        <w:spacing w:line="480" w:lineRule="auto"/>
        <w:jc w:val="left"/>
        <w:rPr>
          <w:rFonts w:hint="eastAsia" w:hAnsi="宋体" w:eastAsia="宋体" w:cs="宋体"/>
          <w:color w:val="000000" w:themeColor="text1"/>
          <w:kern w:val="0"/>
          <w:sz w:val="24"/>
          <w:lang w:eastAsia="zh-CN"/>
        </w:rPr>
      </w:pPr>
    </w:p>
    <w:p>
      <w:pPr>
        <w:pStyle w:val="14"/>
        <w:spacing w:line="480" w:lineRule="auto"/>
        <w:jc w:val="left"/>
        <w:rPr>
          <w:rFonts w:hAnsi="宋体" w:eastAsia="宋体" w:cs="宋体"/>
          <w:color w:val="000000" w:themeColor="text1"/>
          <w:kern w:val="0"/>
          <w:sz w:val="24"/>
        </w:rPr>
      </w:pPr>
      <w:r>
        <w:rPr>
          <w:rFonts w:hint="eastAsia" w:hAnsi="宋体" w:eastAsia="宋体" w:cs="宋体"/>
          <w:color w:val="000000" w:themeColor="text1"/>
          <w:kern w:val="0"/>
          <w:sz w:val="24"/>
        </w:rPr>
        <w:t>投标人（单位名称及公章）：</w:t>
      </w:r>
    </w:p>
    <w:p>
      <w:pPr>
        <w:pStyle w:val="14"/>
        <w:spacing w:line="480" w:lineRule="auto"/>
        <w:jc w:val="left"/>
        <w:rPr>
          <w:rFonts w:hAnsi="宋体" w:eastAsia="宋体" w:cs="宋体"/>
          <w:color w:val="000000" w:themeColor="text1"/>
          <w:kern w:val="0"/>
          <w:sz w:val="24"/>
        </w:rPr>
      </w:pPr>
      <w:r>
        <w:rPr>
          <w:rFonts w:hint="eastAsia" w:hAnsi="宋体" w:eastAsia="宋体" w:cs="宋体"/>
          <w:color w:val="000000" w:themeColor="text1"/>
          <w:kern w:val="0"/>
          <w:sz w:val="24"/>
        </w:rPr>
        <w:t>法定代表人或被授权人（签字或盖章）：</w:t>
      </w:r>
    </w:p>
    <w:p>
      <w:pPr>
        <w:spacing w:line="600" w:lineRule="auto"/>
        <w:rPr>
          <w:rFonts w:hint="eastAsia" w:ascii="宋体" w:hAnsi="宋体" w:eastAsia="宋体" w:cs="宋体"/>
          <w:color w:val="000000" w:themeColor="text1"/>
          <w:kern w:val="0"/>
          <w:sz w:val="24"/>
          <w:u w:val="single"/>
          <w:lang w:eastAsia="zh-CN"/>
        </w:rPr>
      </w:pPr>
      <w:r>
        <w:rPr>
          <w:rFonts w:hint="eastAsia" w:ascii="宋体" w:hAnsi="宋体" w:eastAsia="宋体" w:cs="宋体"/>
          <w:color w:val="000000" w:themeColor="text1"/>
          <w:kern w:val="0"/>
          <w:sz w:val="24"/>
        </w:rPr>
        <w:t>日    期</w:t>
      </w:r>
      <w:r>
        <w:rPr>
          <w:rFonts w:hint="eastAsia" w:ascii="宋体" w:hAnsi="宋体" w:eastAsia="宋体" w:cs="宋体"/>
          <w:color w:val="000000" w:themeColor="text1"/>
          <w:kern w:val="0"/>
          <w:sz w:val="24"/>
          <w:u w:val="single"/>
        </w:rPr>
        <w:t xml:space="preserve">：             </w:t>
      </w:r>
    </w:p>
    <w:p>
      <w:pPr>
        <w:pStyle w:val="2"/>
        <w:rPr>
          <w:rFonts w:hint="eastAsia"/>
          <w:lang w:eastAsia="zh-CN"/>
        </w:rPr>
        <w:sectPr>
          <w:pgSz w:w="11906" w:h="16838"/>
          <w:pgMar w:top="1440" w:right="1803" w:bottom="1440" w:left="1803" w:header="851" w:footer="992" w:gutter="0"/>
          <w:cols w:space="720" w:num="1"/>
          <w:docGrid w:type="lines" w:linePitch="319" w:charSpace="0"/>
        </w:sectPr>
      </w:pPr>
    </w:p>
    <w:p>
      <w:pPr>
        <w:numPr>
          <w:ilvl w:val="0"/>
          <w:numId w:val="3"/>
        </w:numPr>
        <w:snapToGrid w:val="0"/>
        <w:spacing w:line="360" w:lineRule="auto"/>
        <w:ind w:firstLine="567"/>
        <w:jc w:val="left"/>
        <w:rPr>
          <w:rFonts w:ascii="宋体" w:hAnsi="宋体" w:eastAsia="宋体" w:cs="宋体"/>
          <w:bCs/>
          <w:kern w:val="0"/>
          <w:sz w:val="24"/>
          <w:szCs w:val="24"/>
        </w:rPr>
      </w:pPr>
      <w:r>
        <w:rPr>
          <w:rFonts w:hint="eastAsia" w:ascii="宋体" w:hAnsi="宋体" w:eastAsia="宋体" w:cs="宋体"/>
          <w:bCs/>
          <w:kern w:val="0"/>
          <w:sz w:val="24"/>
          <w:szCs w:val="24"/>
        </w:rPr>
        <w:t>社会保障资金缴纳证明</w:t>
      </w:r>
    </w:p>
    <w:p>
      <w:pPr>
        <w:numPr>
          <w:ilvl w:val="0"/>
          <w:numId w:val="3"/>
        </w:numPr>
        <w:snapToGrid w:val="0"/>
        <w:spacing w:line="360" w:lineRule="auto"/>
        <w:ind w:firstLine="567"/>
        <w:jc w:val="left"/>
        <w:rPr>
          <w:rFonts w:ascii="宋体" w:hAnsi="宋体" w:eastAsia="宋体" w:cs="宋体"/>
          <w:bCs/>
          <w:kern w:val="0"/>
          <w:sz w:val="24"/>
          <w:szCs w:val="24"/>
        </w:rPr>
      </w:pPr>
      <w:r>
        <w:rPr>
          <w:rFonts w:hint="eastAsia" w:ascii="宋体" w:hAnsi="宋体" w:eastAsia="宋体" w:cs="宋体"/>
          <w:bCs/>
          <w:kern w:val="0"/>
          <w:sz w:val="24"/>
          <w:szCs w:val="24"/>
        </w:rPr>
        <w:t>税收缴纳证明</w:t>
      </w:r>
    </w:p>
    <w:p>
      <w:pPr>
        <w:numPr>
          <w:ilvl w:val="0"/>
          <w:numId w:val="3"/>
        </w:numPr>
        <w:snapToGrid w:val="0"/>
        <w:spacing w:line="360" w:lineRule="auto"/>
        <w:ind w:firstLine="567"/>
        <w:jc w:val="left"/>
        <w:rPr>
          <w:rFonts w:ascii="宋体" w:hAnsi="宋体" w:eastAsia="宋体" w:cs="宋体"/>
          <w:bCs/>
          <w:kern w:val="0"/>
          <w:sz w:val="24"/>
          <w:szCs w:val="24"/>
        </w:rPr>
      </w:pPr>
      <w:r>
        <w:rPr>
          <w:rFonts w:hint="eastAsia" w:ascii="宋体" w:hAnsi="宋体" w:eastAsia="宋体" w:cs="宋体"/>
          <w:bCs/>
          <w:kern w:val="0"/>
          <w:sz w:val="24"/>
          <w:szCs w:val="24"/>
        </w:rPr>
        <w:t xml:space="preserve">财务状况证明  </w:t>
      </w:r>
    </w:p>
    <w:p>
      <w:pPr>
        <w:snapToGrid w:val="0"/>
        <w:spacing w:line="360" w:lineRule="auto"/>
        <w:ind w:firstLine="480" w:firstLineChars="200"/>
        <w:jc w:val="left"/>
        <w:rPr>
          <w:rFonts w:hint="eastAsia" w:ascii="宋体" w:hAnsi="宋体" w:cs="宋体"/>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、本项目不接受联合体投标</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格式自拟</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w:t>
      </w:r>
      <w:r>
        <w:rPr>
          <w:rFonts w:hint="eastAsia" w:ascii="宋体" w:hAnsi="宋体" w:cs="宋体"/>
        </w:rPr>
        <w:br w:type="page"/>
      </w:r>
    </w:p>
    <w:p>
      <w:pPr>
        <w:pStyle w:val="4"/>
        <w:rPr>
          <w:rFonts w:ascii="宋体" w:hAnsi="宋体" w:cs="宋体"/>
        </w:rPr>
      </w:pPr>
      <w:bookmarkStart w:id="109" w:name="_Toc23277"/>
      <w:r>
        <w:rPr>
          <w:rFonts w:hint="eastAsia" w:ascii="宋体" w:hAnsi="宋体" w:cs="宋体"/>
        </w:rPr>
        <w:t>第五章  商务和技术响应偏离表</w:t>
      </w:r>
      <w:bookmarkEnd w:id="105"/>
      <w:bookmarkEnd w:id="106"/>
      <w:bookmarkEnd w:id="109"/>
    </w:p>
    <w:p>
      <w:pPr>
        <w:kinsoku w:val="0"/>
        <w:spacing w:line="480" w:lineRule="auto"/>
        <w:ind w:left="1232" w:hanging="1232" w:hangingChars="440"/>
        <w:jc w:val="left"/>
        <w:rPr>
          <w:rFonts w:ascii="宋体" w:hAnsi="宋体" w:eastAsia="宋体" w:cs="宋体"/>
          <w:sz w:val="28"/>
          <w:szCs w:val="28"/>
        </w:rPr>
      </w:pPr>
      <w:r>
        <w:rPr>
          <w:rFonts w:hint="eastAsia" w:ascii="宋体" w:hAnsi="宋体" w:eastAsia="宋体" w:cs="宋体"/>
          <w:sz w:val="28"/>
          <w:szCs w:val="28"/>
        </w:rPr>
        <w:t>表1、商务响应偏差表</w:t>
      </w:r>
    </w:p>
    <w:tbl>
      <w:tblPr>
        <w:tblStyle w:val="2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4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96" w:type="dxa"/>
            <w:vAlign w:val="center"/>
          </w:tcPr>
          <w:p>
            <w:pPr>
              <w:pStyle w:val="14"/>
              <w:spacing w:line="480" w:lineRule="auto"/>
              <w:jc w:val="center"/>
              <w:rPr>
                <w:rFonts w:hAnsi="宋体" w:eastAsia="宋体" w:cs="宋体"/>
                <w:sz w:val="24"/>
                <w:szCs w:val="24"/>
              </w:rPr>
            </w:pPr>
            <w:r>
              <w:rPr>
                <w:rFonts w:hint="eastAsia" w:hAnsi="宋体" w:eastAsia="宋体" w:cs="宋体"/>
              </w:rPr>
              <w:t xml:space="preserve"> 序号</w:t>
            </w:r>
          </w:p>
        </w:tc>
        <w:tc>
          <w:tcPr>
            <w:tcW w:w="1614" w:type="dxa"/>
            <w:vAlign w:val="center"/>
          </w:tcPr>
          <w:p>
            <w:pPr>
              <w:pStyle w:val="14"/>
              <w:spacing w:line="480" w:lineRule="auto"/>
              <w:jc w:val="left"/>
              <w:rPr>
                <w:rFonts w:hAnsi="宋体" w:eastAsia="宋体" w:cs="宋体"/>
                <w:sz w:val="24"/>
                <w:szCs w:val="24"/>
              </w:rPr>
            </w:pPr>
            <w:r>
              <w:rPr>
                <w:rFonts w:hint="eastAsia" w:hAnsi="宋体" w:eastAsia="宋体" w:cs="宋体"/>
              </w:rPr>
              <w:t xml:space="preserve"> 商务条款</w:t>
            </w:r>
          </w:p>
        </w:tc>
        <w:tc>
          <w:tcPr>
            <w:tcW w:w="1680" w:type="dxa"/>
            <w:vAlign w:val="center"/>
          </w:tcPr>
          <w:p>
            <w:pPr>
              <w:pStyle w:val="14"/>
              <w:spacing w:line="480" w:lineRule="auto"/>
              <w:jc w:val="left"/>
              <w:rPr>
                <w:rFonts w:hAnsi="宋体" w:eastAsia="宋体" w:cs="宋体"/>
                <w:sz w:val="24"/>
                <w:szCs w:val="24"/>
              </w:rPr>
            </w:pPr>
            <w:r>
              <w:rPr>
                <w:rFonts w:hint="eastAsia" w:hAnsi="宋体" w:eastAsia="宋体" w:cs="宋体"/>
              </w:rPr>
              <w:t>商务要求内容</w:t>
            </w:r>
          </w:p>
        </w:tc>
        <w:tc>
          <w:tcPr>
            <w:tcW w:w="2448" w:type="dxa"/>
            <w:vAlign w:val="center"/>
          </w:tcPr>
          <w:p>
            <w:pPr>
              <w:pStyle w:val="14"/>
              <w:spacing w:line="480" w:lineRule="auto"/>
              <w:rPr>
                <w:rFonts w:hAnsi="宋体" w:eastAsia="宋体" w:cs="宋体"/>
                <w:sz w:val="24"/>
                <w:szCs w:val="24"/>
              </w:rPr>
            </w:pPr>
            <w:r>
              <w:rPr>
                <w:rFonts w:hint="eastAsia" w:hAnsi="宋体" w:eastAsia="宋体" w:cs="宋体"/>
              </w:rPr>
              <w:t>响应文件响应商务内容</w:t>
            </w:r>
          </w:p>
        </w:tc>
        <w:tc>
          <w:tcPr>
            <w:tcW w:w="2042" w:type="dxa"/>
            <w:vAlign w:val="center"/>
          </w:tcPr>
          <w:p>
            <w:pPr>
              <w:pStyle w:val="14"/>
              <w:spacing w:line="480" w:lineRule="auto"/>
              <w:jc w:val="center"/>
              <w:rPr>
                <w:rFonts w:hAnsi="宋体" w:eastAsia="宋体" w:cs="宋体"/>
                <w:sz w:val="24"/>
                <w:szCs w:val="24"/>
              </w:rPr>
            </w:pPr>
            <w:r>
              <w:rPr>
                <w:rFonts w:hint="eastAsia" w:hAnsi="宋体" w:eastAsia="宋体" w:cs="宋体"/>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vAlign w:val="center"/>
          </w:tcPr>
          <w:p>
            <w:pPr>
              <w:pStyle w:val="14"/>
              <w:spacing w:line="480" w:lineRule="auto"/>
              <w:ind w:firstLine="480" w:firstLineChars="200"/>
              <w:jc w:val="left"/>
              <w:rPr>
                <w:rFonts w:hAnsi="宋体" w:eastAsia="宋体" w:cs="宋体"/>
                <w:sz w:val="24"/>
                <w:szCs w:val="24"/>
              </w:rPr>
            </w:pPr>
          </w:p>
        </w:tc>
        <w:tc>
          <w:tcPr>
            <w:tcW w:w="2448" w:type="dxa"/>
            <w:vAlign w:val="center"/>
          </w:tcPr>
          <w:p>
            <w:pPr>
              <w:pStyle w:val="14"/>
              <w:spacing w:line="480" w:lineRule="auto"/>
              <w:ind w:firstLine="480" w:firstLineChars="200"/>
              <w:jc w:val="left"/>
              <w:rPr>
                <w:rFonts w:hAnsi="宋体" w:eastAsia="宋体" w:cs="宋体"/>
                <w:sz w:val="24"/>
                <w:szCs w:val="24"/>
              </w:rPr>
            </w:pPr>
          </w:p>
        </w:tc>
        <w:tc>
          <w:tcPr>
            <w:tcW w:w="2042" w:type="dxa"/>
            <w:vAlign w:val="center"/>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tcPr>
          <w:p>
            <w:pPr>
              <w:pStyle w:val="14"/>
              <w:spacing w:line="480" w:lineRule="auto"/>
              <w:ind w:firstLine="480" w:firstLineChars="200"/>
              <w:jc w:val="left"/>
              <w:rPr>
                <w:rFonts w:hAnsi="宋体" w:eastAsia="宋体" w:cs="宋体"/>
                <w:sz w:val="24"/>
                <w:szCs w:val="24"/>
              </w:rPr>
            </w:pPr>
          </w:p>
        </w:tc>
        <w:tc>
          <w:tcPr>
            <w:tcW w:w="2448" w:type="dxa"/>
          </w:tcPr>
          <w:p>
            <w:pPr>
              <w:pStyle w:val="14"/>
              <w:spacing w:line="480" w:lineRule="auto"/>
              <w:ind w:firstLine="480" w:firstLineChars="200"/>
              <w:jc w:val="left"/>
              <w:rPr>
                <w:rFonts w:hAnsi="宋体" w:eastAsia="宋体" w:cs="宋体"/>
                <w:sz w:val="24"/>
                <w:szCs w:val="24"/>
              </w:rPr>
            </w:pPr>
          </w:p>
        </w:tc>
        <w:tc>
          <w:tcPr>
            <w:tcW w:w="2042"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tcPr>
          <w:p>
            <w:pPr>
              <w:pStyle w:val="14"/>
              <w:spacing w:line="480" w:lineRule="auto"/>
              <w:ind w:firstLine="480" w:firstLineChars="200"/>
              <w:jc w:val="left"/>
              <w:rPr>
                <w:rFonts w:hAnsi="宋体" w:eastAsia="宋体" w:cs="宋体"/>
                <w:sz w:val="24"/>
                <w:szCs w:val="24"/>
              </w:rPr>
            </w:pPr>
          </w:p>
        </w:tc>
        <w:tc>
          <w:tcPr>
            <w:tcW w:w="2448" w:type="dxa"/>
          </w:tcPr>
          <w:p>
            <w:pPr>
              <w:pStyle w:val="14"/>
              <w:spacing w:line="480" w:lineRule="auto"/>
              <w:ind w:firstLine="480" w:firstLineChars="200"/>
              <w:jc w:val="left"/>
              <w:rPr>
                <w:rFonts w:hAnsi="宋体" w:eastAsia="宋体" w:cs="宋体"/>
                <w:sz w:val="24"/>
                <w:szCs w:val="24"/>
              </w:rPr>
            </w:pPr>
          </w:p>
        </w:tc>
        <w:tc>
          <w:tcPr>
            <w:tcW w:w="2042"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tcPr>
          <w:p>
            <w:pPr>
              <w:pStyle w:val="14"/>
              <w:spacing w:line="480" w:lineRule="auto"/>
              <w:ind w:firstLine="480" w:firstLineChars="200"/>
              <w:jc w:val="left"/>
              <w:rPr>
                <w:rFonts w:hAnsi="宋体" w:eastAsia="宋体" w:cs="宋体"/>
                <w:sz w:val="24"/>
                <w:szCs w:val="24"/>
              </w:rPr>
            </w:pPr>
          </w:p>
        </w:tc>
        <w:tc>
          <w:tcPr>
            <w:tcW w:w="2448" w:type="dxa"/>
          </w:tcPr>
          <w:p>
            <w:pPr>
              <w:pStyle w:val="14"/>
              <w:spacing w:line="480" w:lineRule="auto"/>
              <w:ind w:firstLine="480" w:firstLineChars="200"/>
              <w:jc w:val="left"/>
              <w:rPr>
                <w:rFonts w:hAnsi="宋体" w:eastAsia="宋体" w:cs="宋体"/>
                <w:sz w:val="24"/>
                <w:szCs w:val="24"/>
              </w:rPr>
            </w:pPr>
          </w:p>
        </w:tc>
        <w:tc>
          <w:tcPr>
            <w:tcW w:w="2042"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tcPr>
          <w:p>
            <w:pPr>
              <w:pStyle w:val="14"/>
              <w:spacing w:line="480" w:lineRule="auto"/>
              <w:ind w:firstLine="480" w:firstLineChars="200"/>
              <w:jc w:val="left"/>
              <w:rPr>
                <w:rFonts w:hAnsi="宋体" w:eastAsia="宋体" w:cs="宋体"/>
                <w:sz w:val="24"/>
                <w:szCs w:val="24"/>
              </w:rPr>
            </w:pPr>
          </w:p>
        </w:tc>
        <w:tc>
          <w:tcPr>
            <w:tcW w:w="2448" w:type="dxa"/>
          </w:tcPr>
          <w:p>
            <w:pPr>
              <w:pStyle w:val="14"/>
              <w:spacing w:line="480" w:lineRule="auto"/>
              <w:ind w:firstLine="480" w:firstLineChars="200"/>
              <w:jc w:val="left"/>
              <w:rPr>
                <w:rFonts w:hAnsi="宋体" w:eastAsia="宋体" w:cs="宋体"/>
                <w:sz w:val="24"/>
                <w:szCs w:val="24"/>
              </w:rPr>
            </w:pPr>
          </w:p>
        </w:tc>
        <w:tc>
          <w:tcPr>
            <w:tcW w:w="2042"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tcPr>
          <w:p>
            <w:pPr>
              <w:pStyle w:val="14"/>
              <w:spacing w:line="480" w:lineRule="auto"/>
              <w:ind w:firstLine="480" w:firstLineChars="200"/>
              <w:jc w:val="left"/>
              <w:rPr>
                <w:rFonts w:hAnsi="宋体" w:eastAsia="宋体" w:cs="宋体"/>
                <w:sz w:val="24"/>
                <w:szCs w:val="24"/>
              </w:rPr>
            </w:pPr>
          </w:p>
        </w:tc>
        <w:tc>
          <w:tcPr>
            <w:tcW w:w="2448" w:type="dxa"/>
          </w:tcPr>
          <w:p>
            <w:pPr>
              <w:pStyle w:val="14"/>
              <w:spacing w:line="480" w:lineRule="auto"/>
              <w:ind w:firstLine="480" w:firstLineChars="200"/>
              <w:jc w:val="left"/>
              <w:rPr>
                <w:rFonts w:hAnsi="宋体" w:eastAsia="宋体" w:cs="宋体"/>
                <w:sz w:val="24"/>
                <w:szCs w:val="24"/>
              </w:rPr>
            </w:pPr>
          </w:p>
        </w:tc>
        <w:tc>
          <w:tcPr>
            <w:tcW w:w="2042"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9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c>
          <w:tcPr>
            <w:tcW w:w="1680" w:type="dxa"/>
          </w:tcPr>
          <w:p>
            <w:pPr>
              <w:pStyle w:val="14"/>
              <w:spacing w:line="480" w:lineRule="auto"/>
              <w:ind w:firstLine="480" w:firstLineChars="200"/>
              <w:jc w:val="left"/>
              <w:rPr>
                <w:rFonts w:hAnsi="宋体" w:eastAsia="宋体" w:cs="宋体"/>
                <w:sz w:val="24"/>
                <w:szCs w:val="24"/>
              </w:rPr>
            </w:pPr>
          </w:p>
        </w:tc>
        <w:tc>
          <w:tcPr>
            <w:tcW w:w="2448" w:type="dxa"/>
          </w:tcPr>
          <w:p>
            <w:pPr>
              <w:pStyle w:val="14"/>
              <w:spacing w:line="480" w:lineRule="auto"/>
              <w:ind w:firstLine="480" w:firstLineChars="200"/>
              <w:jc w:val="left"/>
              <w:rPr>
                <w:rFonts w:hAnsi="宋体" w:eastAsia="宋体" w:cs="宋体"/>
                <w:sz w:val="24"/>
                <w:szCs w:val="24"/>
              </w:rPr>
            </w:pPr>
          </w:p>
        </w:tc>
        <w:tc>
          <w:tcPr>
            <w:tcW w:w="2042" w:type="dxa"/>
          </w:tcPr>
          <w:p>
            <w:pPr>
              <w:pStyle w:val="14"/>
              <w:spacing w:line="480" w:lineRule="auto"/>
              <w:ind w:firstLine="480" w:firstLineChars="200"/>
              <w:jc w:val="left"/>
              <w:rPr>
                <w:rFonts w:hAnsi="宋体" w:eastAsia="宋体" w:cs="宋体"/>
                <w:sz w:val="24"/>
                <w:szCs w:val="24"/>
              </w:rPr>
            </w:pPr>
          </w:p>
        </w:tc>
      </w:tr>
    </w:tbl>
    <w:p>
      <w:pPr>
        <w:pStyle w:val="7"/>
        <w:ind w:firstLine="0"/>
        <w:rPr>
          <w:rFonts w:ascii="宋体" w:hAnsi="宋体" w:eastAsia="宋体" w:cs="宋体"/>
          <w:b/>
          <w:bCs/>
          <w:sz w:val="28"/>
          <w:szCs w:val="28"/>
        </w:rPr>
      </w:pPr>
      <w:r>
        <w:rPr>
          <w:rFonts w:hint="eastAsia" w:ascii="宋体" w:hAnsi="宋体" w:eastAsia="宋体" w:cs="宋体"/>
          <w:b/>
          <w:bCs/>
          <w:sz w:val="28"/>
          <w:szCs w:val="28"/>
        </w:rPr>
        <w:t>填写说明：投标人对本项目付款、交货期、使用有效期等商务方面进行响应说明，并保证响应的真实性。</w:t>
      </w:r>
    </w:p>
    <w:p>
      <w:pPr>
        <w:pStyle w:val="7"/>
        <w:ind w:firstLine="0"/>
        <w:rPr>
          <w:rFonts w:ascii="宋体" w:hAnsi="宋体" w:eastAsia="宋体" w:cs="宋体"/>
          <w:b/>
          <w:bCs/>
          <w:sz w:val="28"/>
          <w:szCs w:val="28"/>
        </w:rPr>
      </w:pPr>
      <w:r>
        <w:rPr>
          <w:rFonts w:hint="eastAsia" w:ascii="宋体" w:hAnsi="宋体" w:eastAsia="宋体" w:cs="宋体"/>
          <w:b/>
          <w:bCs/>
          <w:sz w:val="28"/>
          <w:szCs w:val="28"/>
        </w:rPr>
        <w:t>偏差说明填写：正偏离（标明正偏离内容）、符合。</w:t>
      </w:r>
    </w:p>
    <w:p>
      <w:pPr>
        <w:pStyle w:val="7"/>
        <w:ind w:firstLine="0"/>
        <w:rPr>
          <w:rFonts w:ascii="宋体" w:hAnsi="宋体" w:eastAsia="宋体" w:cs="宋体"/>
          <w:sz w:val="28"/>
          <w:szCs w:val="28"/>
        </w:rPr>
      </w:pPr>
      <w:r>
        <w:rPr>
          <w:rFonts w:hint="eastAsia" w:ascii="宋体" w:hAnsi="宋体" w:eastAsia="宋体" w:cs="宋体"/>
          <w:b/>
          <w:bCs/>
          <w:sz w:val="28"/>
          <w:szCs w:val="28"/>
        </w:rPr>
        <w:t>商务条款不允许负偏离；如未填写完整，视为全部响应；</w:t>
      </w:r>
    </w:p>
    <w:p>
      <w:pPr>
        <w:adjustRightInd w:val="0"/>
        <w:snapToGrid w:val="0"/>
        <w:spacing w:line="480" w:lineRule="auto"/>
        <w:jc w:val="left"/>
        <w:rPr>
          <w:rFonts w:ascii="宋体" w:hAnsi="宋体" w:eastAsia="宋体" w:cs="宋体"/>
          <w:sz w:val="28"/>
          <w:szCs w:val="28"/>
        </w:rPr>
      </w:pPr>
    </w:p>
    <w:p>
      <w:pPr>
        <w:adjustRightInd w:val="0"/>
        <w:snapToGrid w:val="0"/>
        <w:spacing w:line="480" w:lineRule="auto"/>
        <w:jc w:val="left"/>
        <w:rPr>
          <w:rFonts w:ascii="宋体" w:hAnsi="宋体" w:eastAsia="宋体" w:cs="宋体"/>
          <w:sz w:val="28"/>
          <w:szCs w:val="28"/>
          <w:u w:val="single"/>
        </w:rPr>
      </w:pPr>
      <w:r>
        <w:rPr>
          <w:rFonts w:hint="eastAsia" w:ascii="宋体" w:hAnsi="宋体" w:eastAsia="宋体" w:cs="宋体"/>
          <w:sz w:val="28"/>
          <w:szCs w:val="28"/>
        </w:rPr>
        <w:t>投标人（单位名称及公章）：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法定代表人或被授权人（签字或盖章）：</w:t>
      </w:r>
    </w:p>
    <w:p>
      <w:pPr>
        <w:adjustRightInd w:val="0"/>
        <w:snapToGrid w:val="0"/>
        <w:spacing w:line="480" w:lineRule="auto"/>
        <w:rPr>
          <w:rFonts w:ascii="宋体" w:hAnsi="宋体" w:eastAsia="宋体" w:cs="宋体"/>
          <w:sz w:val="28"/>
          <w:szCs w:val="28"/>
        </w:rPr>
        <w:sectPr>
          <w:headerReference r:id="rId18" w:type="default"/>
          <w:pgSz w:w="11906" w:h="16838"/>
          <w:pgMar w:top="1440" w:right="1803" w:bottom="1440" w:left="1803" w:header="851" w:footer="992" w:gutter="0"/>
          <w:cols w:space="720" w:num="1"/>
          <w:docGrid w:type="lines" w:linePitch="319" w:charSpace="0"/>
        </w:sectPr>
      </w:pPr>
      <w:r>
        <w:rPr>
          <w:rFonts w:hint="eastAsia" w:ascii="宋体" w:hAnsi="宋体" w:eastAsia="宋体" w:cs="宋体"/>
          <w:sz w:val="28"/>
          <w:szCs w:val="28"/>
        </w:rPr>
        <w:t>日    期：   年   月  日</w:t>
      </w:r>
    </w:p>
    <w:p>
      <w:pPr>
        <w:pStyle w:val="25"/>
        <w:ind w:firstLine="280"/>
        <w:rPr>
          <w:rFonts w:ascii="宋体" w:hAnsi="宋体" w:eastAsia="宋体" w:cs="宋体"/>
          <w:sz w:val="28"/>
          <w:szCs w:val="28"/>
        </w:rPr>
      </w:pPr>
      <w:r>
        <w:rPr>
          <w:rFonts w:hint="eastAsia" w:ascii="宋体" w:hAnsi="宋体" w:eastAsia="宋体" w:cs="宋体"/>
          <w:sz w:val="28"/>
          <w:szCs w:val="28"/>
        </w:rPr>
        <w:t>表2、技术响应偏差表</w:t>
      </w:r>
    </w:p>
    <w:p>
      <w:pPr>
        <w:kinsoku w:val="0"/>
        <w:spacing w:line="480" w:lineRule="auto"/>
        <w:ind w:left="1232" w:hanging="1232" w:hangingChars="440"/>
        <w:jc w:val="left"/>
        <w:rPr>
          <w:rFonts w:ascii="宋体" w:hAnsi="宋体" w:eastAsia="宋体" w:cs="宋体"/>
          <w:sz w:val="28"/>
          <w:szCs w:val="28"/>
        </w:rPr>
      </w:pPr>
    </w:p>
    <w:tbl>
      <w:tblPr>
        <w:tblStyle w:val="26"/>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2864"/>
        <w:gridCol w:w="2558"/>
        <w:gridCol w:w="1506"/>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938" w:type="dxa"/>
            <w:vAlign w:val="center"/>
          </w:tcPr>
          <w:p>
            <w:pPr>
              <w:pStyle w:val="14"/>
              <w:spacing w:line="480" w:lineRule="auto"/>
              <w:jc w:val="center"/>
              <w:rPr>
                <w:rFonts w:hAnsi="宋体" w:eastAsia="宋体" w:cs="宋体"/>
                <w:sz w:val="24"/>
                <w:szCs w:val="24"/>
              </w:rPr>
            </w:pPr>
            <w:r>
              <w:rPr>
                <w:rFonts w:hint="eastAsia" w:hAnsi="宋体" w:eastAsia="宋体" w:cs="宋体"/>
                <w:sz w:val="24"/>
                <w:szCs w:val="24"/>
              </w:rPr>
              <w:t>序号</w:t>
            </w:r>
          </w:p>
        </w:tc>
        <w:tc>
          <w:tcPr>
            <w:tcW w:w="2864" w:type="dxa"/>
            <w:vAlign w:val="center"/>
          </w:tcPr>
          <w:p>
            <w:pPr>
              <w:pStyle w:val="14"/>
              <w:spacing w:line="480" w:lineRule="auto"/>
              <w:ind w:firstLine="480" w:firstLineChars="200"/>
              <w:jc w:val="left"/>
              <w:rPr>
                <w:rFonts w:hAnsi="宋体" w:eastAsia="宋体" w:cs="宋体"/>
                <w:sz w:val="24"/>
                <w:szCs w:val="24"/>
              </w:rPr>
            </w:pPr>
            <w:r>
              <w:rPr>
                <w:rFonts w:hint="eastAsia" w:hAnsi="宋体" w:eastAsia="宋体" w:cs="宋体"/>
                <w:sz w:val="24"/>
                <w:szCs w:val="24"/>
              </w:rPr>
              <w:t>招标文件技术要求</w:t>
            </w:r>
          </w:p>
        </w:tc>
        <w:tc>
          <w:tcPr>
            <w:tcW w:w="2558" w:type="dxa"/>
            <w:vAlign w:val="center"/>
          </w:tcPr>
          <w:p>
            <w:pPr>
              <w:pStyle w:val="14"/>
              <w:spacing w:line="480" w:lineRule="auto"/>
              <w:ind w:firstLine="480" w:firstLineChars="200"/>
              <w:rPr>
                <w:rFonts w:hAnsi="宋体" w:eastAsia="宋体" w:cs="宋体"/>
                <w:sz w:val="24"/>
                <w:szCs w:val="24"/>
              </w:rPr>
            </w:pPr>
            <w:r>
              <w:rPr>
                <w:rFonts w:hint="eastAsia" w:hAnsi="宋体" w:eastAsia="宋体" w:cs="宋体"/>
                <w:sz w:val="24"/>
                <w:szCs w:val="24"/>
              </w:rPr>
              <w:t>投标文件</w:t>
            </w:r>
          </w:p>
          <w:p>
            <w:pPr>
              <w:pStyle w:val="14"/>
              <w:spacing w:line="480" w:lineRule="auto"/>
              <w:ind w:firstLine="480" w:firstLineChars="200"/>
              <w:rPr>
                <w:rFonts w:hAnsi="宋体" w:eastAsia="宋体" w:cs="宋体"/>
                <w:sz w:val="24"/>
                <w:szCs w:val="24"/>
              </w:rPr>
            </w:pPr>
            <w:r>
              <w:rPr>
                <w:rFonts w:hint="eastAsia" w:hAnsi="宋体" w:eastAsia="宋体" w:cs="宋体"/>
                <w:sz w:val="24"/>
                <w:szCs w:val="24"/>
              </w:rPr>
              <w:t>响应内容</w:t>
            </w:r>
          </w:p>
        </w:tc>
        <w:tc>
          <w:tcPr>
            <w:tcW w:w="1506" w:type="dxa"/>
            <w:vAlign w:val="center"/>
          </w:tcPr>
          <w:p>
            <w:pPr>
              <w:pStyle w:val="14"/>
              <w:spacing w:line="480" w:lineRule="auto"/>
              <w:jc w:val="center"/>
              <w:rPr>
                <w:rFonts w:hAnsi="宋体" w:eastAsia="宋体" w:cs="宋体"/>
                <w:sz w:val="24"/>
                <w:szCs w:val="24"/>
              </w:rPr>
            </w:pPr>
            <w:r>
              <w:rPr>
                <w:rFonts w:hint="eastAsia" w:hAnsi="宋体" w:eastAsia="宋体" w:cs="宋体"/>
                <w:sz w:val="24"/>
                <w:szCs w:val="24"/>
              </w:rPr>
              <w:t xml:space="preserve"> 偏差说明</w:t>
            </w:r>
          </w:p>
        </w:tc>
        <w:tc>
          <w:tcPr>
            <w:tcW w:w="1614" w:type="dxa"/>
            <w:vAlign w:val="center"/>
          </w:tcPr>
          <w:p>
            <w:pPr>
              <w:pStyle w:val="14"/>
              <w:spacing w:line="480" w:lineRule="auto"/>
              <w:jc w:val="center"/>
              <w:rPr>
                <w:rFonts w:hAnsi="宋体" w:eastAsia="宋体" w:cs="宋体"/>
                <w:sz w:val="24"/>
                <w:szCs w:val="24"/>
              </w:rPr>
            </w:pPr>
            <w:r>
              <w:rPr>
                <w:rFonts w:hint="eastAsia"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vAlign w:val="center"/>
          </w:tcPr>
          <w:p>
            <w:pPr>
              <w:pStyle w:val="14"/>
              <w:spacing w:line="480" w:lineRule="auto"/>
              <w:ind w:firstLine="480" w:firstLineChars="200"/>
              <w:jc w:val="left"/>
              <w:rPr>
                <w:rFonts w:hAnsi="宋体" w:eastAsia="宋体" w:cs="宋体"/>
                <w:sz w:val="24"/>
                <w:szCs w:val="24"/>
              </w:rPr>
            </w:pPr>
          </w:p>
        </w:tc>
        <w:tc>
          <w:tcPr>
            <w:tcW w:w="2558" w:type="dxa"/>
            <w:vAlign w:val="center"/>
          </w:tcPr>
          <w:p>
            <w:pPr>
              <w:pStyle w:val="14"/>
              <w:spacing w:line="480" w:lineRule="auto"/>
              <w:ind w:firstLine="480" w:firstLineChars="200"/>
              <w:jc w:val="left"/>
              <w:rPr>
                <w:rFonts w:hAnsi="宋体" w:eastAsia="宋体" w:cs="宋体"/>
                <w:sz w:val="24"/>
                <w:szCs w:val="24"/>
              </w:rPr>
            </w:pPr>
          </w:p>
        </w:tc>
        <w:tc>
          <w:tcPr>
            <w:tcW w:w="1506" w:type="dxa"/>
            <w:vAlign w:val="center"/>
          </w:tcPr>
          <w:p>
            <w:pPr>
              <w:pStyle w:val="14"/>
              <w:spacing w:line="480" w:lineRule="auto"/>
              <w:ind w:firstLine="480" w:firstLineChars="200"/>
              <w:jc w:val="left"/>
              <w:rPr>
                <w:rFonts w:hAnsi="宋体" w:eastAsia="宋体" w:cs="宋体"/>
                <w:sz w:val="24"/>
                <w:szCs w:val="24"/>
              </w:rPr>
            </w:pPr>
          </w:p>
        </w:tc>
        <w:tc>
          <w:tcPr>
            <w:tcW w:w="1614" w:type="dxa"/>
            <w:vAlign w:val="center"/>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8" w:type="dxa"/>
          </w:tcPr>
          <w:p>
            <w:pPr>
              <w:pStyle w:val="14"/>
              <w:spacing w:line="480" w:lineRule="auto"/>
              <w:ind w:firstLine="480" w:firstLineChars="200"/>
              <w:jc w:val="left"/>
              <w:rPr>
                <w:rFonts w:hAnsi="宋体" w:eastAsia="宋体" w:cs="宋体"/>
                <w:sz w:val="24"/>
                <w:szCs w:val="24"/>
              </w:rPr>
            </w:pPr>
          </w:p>
        </w:tc>
        <w:tc>
          <w:tcPr>
            <w:tcW w:w="2864" w:type="dxa"/>
          </w:tcPr>
          <w:p>
            <w:pPr>
              <w:pStyle w:val="14"/>
              <w:spacing w:line="480" w:lineRule="auto"/>
              <w:ind w:firstLine="480" w:firstLineChars="200"/>
              <w:jc w:val="left"/>
              <w:rPr>
                <w:rFonts w:hAnsi="宋体" w:eastAsia="宋体" w:cs="宋体"/>
                <w:sz w:val="24"/>
                <w:szCs w:val="24"/>
              </w:rPr>
            </w:pPr>
          </w:p>
        </w:tc>
        <w:tc>
          <w:tcPr>
            <w:tcW w:w="2558" w:type="dxa"/>
          </w:tcPr>
          <w:p>
            <w:pPr>
              <w:pStyle w:val="14"/>
              <w:spacing w:line="480" w:lineRule="auto"/>
              <w:ind w:firstLine="480" w:firstLineChars="200"/>
              <w:jc w:val="left"/>
              <w:rPr>
                <w:rFonts w:hAnsi="宋体" w:eastAsia="宋体" w:cs="宋体"/>
                <w:sz w:val="24"/>
                <w:szCs w:val="24"/>
              </w:rPr>
            </w:pPr>
          </w:p>
        </w:tc>
        <w:tc>
          <w:tcPr>
            <w:tcW w:w="1506" w:type="dxa"/>
          </w:tcPr>
          <w:p>
            <w:pPr>
              <w:pStyle w:val="14"/>
              <w:spacing w:line="480" w:lineRule="auto"/>
              <w:ind w:firstLine="480" w:firstLineChars="200"/>
              <w:jc w:val="left"/>
              <w:rPr>
                <w:rFonts w:hAnsi="宋体" w:eastAsia="宋体" w:cs="宋体"/>
                <w:sz w:val="24"/>
                <w:szCs w:val="24"/>
              </w:rPr>
            </w:pPr>
          </w:p>
        </w:tc>
        <w:tc>
          <w:tcPr>
            <w:tcW w:w="1614" w:type="dxa"/>
          </w:tcPr>
          <w:p>
            <w:pPr>
              <w:pStyle w:val="14"/>
              <w:spacing w:line="480" w:lineRule="auto"/>
              <w:ind w:firstLine="480" w:firstLineChars="200"/>
              <w:jc w:val="left"/>
              <w:rPr>
                <w:rFonts w:hAnsi="宋体" w:eastAsia="宋体" w:cs="宋体"/>
                <w:sz w:val="24"/>
                <w:szCs w:val="24"/>
              </w:rPr>
            </w:pPr>
          </w:p>
        </w:tc>
      </w:tr>
    </w:tbl>
    <w:p>
      <w:pPr>
        <w:pStyle w:val="14"/>
        <w:ind w:firstLine="562" w:firstLineChars="200"/>
        <w:jc w:val="left"/>
        <w:rPr>
          <w:rFonts w:hAnsi="宋体" w:eastAsia="宋体" w:cs="宋体"/>
          <w:sz w:val="28"/>
          <w:szCs w:val="28"/>
        </w:rPr>
      </w:pPr>
      <w:r>
        <w:rPr>
          <w:rFonts w:hint="eastAsia" w:hAnsi="宋体" w:eastAsia="宋体" w:cs="宋体"/>
          <w:b/>
          <w:sz w:val="28"/>
          <w:szCs w:val="28"/>
        </w:rPr>
        <w:t>填写说明：</w:t>
      </w:r>
      <w:r>
        <w:rPr>
          <w:rFonts w:hint="eastAsia" w:hAnsi="宋体" w:eastAsia="宋体" w:cs="宋体"/>
          <w:sz w:val="28"/>
          <w:szCs w:val="28"/>
        </w:rPr>
        <w:t>请按招标文件技术要求的内容，逐条对应投标文件的“采购要求”中的技术要求认真填写本表。偏差说明填写：正偏离（标明正偏离内容及正偏离的证明材料的页码）、符合（标明主要技术参数证明材料页码）或负偏离。</w:t>
      </w:r>
    </w:p>
    <w:p>
      <w:pPr>
        <w:adjustRightInd w:val="0"/>
        <w:snapToGrid w:val="0"/>
        <w:spacing w:line="480" w:lineRule="auto"/>
        <w:jc w:val="left"/>
        <w:rPr>
          <w:rFonts w:ascii="宋体" w:hAnsi="宋体" w:eastAsia="宋体" w:cs="宋体"/>
          <w:sz w:val="28"/>
          <w:szCs w:val="28"/>
        </w:rPr>
      </w:pPr>
    </w:p>
    <w:p>
      <w:pPr>
        <w:adjustRightInd w:val="0"/>
        <w:snapToGrid w:val="0"/>
        <w:spacing w:line="480" w:lineRule="auto"/>
        <w:jc w:val="left"/>
        <w:rPr>
          <w:rFonts w:ascii="宋体" w:hAnsi="宋体" w:eastAsia="宋体" w:cs="宋体"/>
          <w:sz w:val="28"/>
          <w:szCs w:val="28"/>
          <w:u w:val="single"/>
        </w:rPr>
      </w:pPr>
      <w:r>
        <w:rPr>
          <w:rFonts w:hint="eastAsia" w:ascii="宋体" w:hAnsi="宋体" w:eastAsia="宋体" w:cs="宋体"/>
          <w:sz w:val="28"/>
          <w:szCs w:val="28"/>
        </w:rPr>
        <w:t>投标人（单位名称及公章）：</w:t>
      </w:r>
    </w:p>
    <w:p>
      <w:pPr>
        <w:adjustRightInd w:val="0"/>
        <w:snapToGrid w:val="0"/>
        <w:spacing w:line="480" w:lineRule="auto"/>
        <w:rPr>
          <w:rFonts w:ascii="宋体" w:hAnsi="宋体" w:eastAsia="宋体" w:cs="宋体"/>
          <w:sz w:val="28"/>
          <w:szCs w:val="28"/>
        </w:rPr>
      </w:pPr>
      <w:r>
        <w:rPr>
          <w:rFonts w:hint="eastAsia" w:ascii="宋体" w:hAnsi="宋体" w:eastAsia="宋体" w:cs="宋体"/>
          <w:sz w:val="28"/>
          <w:szCs w:val="28"/>
        </w:rPr>
        <w:t>法定代表人或被授权人（签字或盖章）：</w:t>
      </w:r>
    </w:p>
    <w:p>
      <w:pPr>
        <w:adjustRightInd w:val="0"/>
        <w:snapToGrid w:val="0"/>
        <w:spacing w:line="480" w:lineRule="auto"/>
        <w:rPr>
          <w:rFonts w:ascii="宋体" w:hAnsi="宋体" w:eastAsia="宋体" w:cs="宋体"/>
          <w:sz w:val="28"/>
          <w:szCs w:val="28"/>
        </w:rPr>
        <w:sectPr>
          <w:pgSz w:w="11906" w:h="16838"/>
          <w:pgMar w:top="1440" w:right="1304" w:bottom="1440" w:left="1304" w:header="851" w:footer="992" w:gutter="0"/>
          <w:cols w:space="0" w:num="1"/>
          <w:docGrid w:type="lines" w:linePitch="325" w:charSpace="0"/>
        </w:sectPr>
      </w:pPr>
      <w:r>
        <w:rPr>
          <w:rFonts w:hint="eastAsia" w:ascii="宋体" w:hAnsi="宋体" w:eastAsia="宋体" w:cs="宋体"/>
          <w:sz w:val="28"/>
          <w:szCs w:val="28"/>
        </w:rPr>
        <w:t>日    期：年月日</w:t>
      </w:r>
    </w:p>
    <w:bookmarkEnd w:id="107"/>
    <w:p>
      <w:pPr>
        <w:pStyle w:val="4"/>
        <w:spacing w:beforeLines="100" w:afterLines="150" w:line="500" w:lineRule="exact"/>
        <w:rPr>
          <w:rFonts w:ascii="宋体" w:hAnsi="宋体" w:cs="宋体"/>
          <w:sz w:val="36"/>
          <w:szCs w:val="36"/>
        </w:rPr>
      </w:pPr>
      <w:bookmarkStart w:id="110" w:name="_Toc24909"/>
      <w:r>
        <w:rPr>
          <w:rFonts w:hint="eastAsia" w:ascii="宋体" w:hAnsi="宋体" w:cs="宋体"/>
          <w:sz w:val="36"/>
          <w:szCs w:val="36"/>
        </w:rPr>
        <w:t>第六章</w:t>
      </w:r>
      <w:bookmarkEnd w:id="108"/>
      <w:r>
        <w:rPr>
          <w:rFonts w:hint="eastAsia" w:ascii="宋体" w:hAnsi="宋体" w:cs="宋体"/>
          <w:sz w:val="36"/>
          <w:szCs w:val="36"/>
        </w:rPr>
        <w:t xml:space="preserve">  技术支持资料</w:t>
      </w:r>
      <w:bookmarkEnd w:id="110"/>
    </w:p>
    <w:p>
      <w:pPr>
        <w:spacing w:line="480" w:lineRule="auto"/>
        <w:rPr>
          <w:rFonts w:ascii="宋体" w:hAnsi="宋体" w:eastAsia="宋体" w:cs="宋体"/>
          <w:b/>
          <w:bCs/>
          <w:sz w:val="36"/>
          <w:szCs w:val="36"/>
        </w:rPr>
      </w:pPr>
      <w:r>
        <w:rPr>
          <w:rFonts w:hint="eastAsia" w:ascii="宋体" w:hAnsi="宋体" w:eastAsia="宋体" w:cs="宋体"/>
          <w:b/>
          <w:bCs/>
          <w:sz w:val="36"/>
          <w:szCs w:val="36"/>
        </w:rPr>
        <w:t>投标人可根据评审办法自行编写，格式不限：</w:t>
      </w: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4"/>
        <w:rPr>
          <w:rFonts w:ascii="宋体" w:hAnsi="宋体" w:cs="宋体"/>
        </w:rPr>
      </w:pPr>
      <w:bookmarkStart w:id="111" w:name="_Toc5173"/>
      <w:bookmarkStart w:id="112" w:name="_Toc11540"/>
      <w:bookmarkStart w:id="113" w:name="_Toc29853"/>
      <w:r>
        <w:rPr>
          <w:rFonts w:hint="eastAsia" w:ascii="宋体" w:hAnsi="宋体" w:cs="宋体"/>
        </w:rPr>
        <w:t>第七章  投标人业绩一览表</w:t>
      </w:r>
      <w:bookmarkEnd w:id="111"/>
      <w:bookmarkEnd w:id="112"/>
      <w:bookmarkEnd w:id="113"/>
    </w:p>
    <w:p>
      <w:pPr>
        <w:rPr>
          <w:rFonts w:ascii="宋体" w:hAnsi="宋体" w:eastAsia="宋体" w:cs="宋体"/>
        </w:rPr>
      </w:pPr>
    </w:p>
    <w:tbl>
      <w:tblPr>
        <w:tblStyle w:val="26"/>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ascii="宋体" w:hAnsi="宋体" w:eastAsia="宋体" w:cs="宋体"/>
                <w:bCs/>
                <w:szCs w:val="21"/>
              </w:rPr>
            </w:pPr>
            <w:r>
              <w:rPr>
                <w:rFonts w:hint="eastAsia" w:ascii="宋体" w:hAnsi="宋体" w:eastAsia="宋体" w:cs="宋体"/>
                <w:bCs/>
                <w:szCs w:val="21"/>
              </w:rPr>
              <w:t>年份</w:t>
            </w:r>
          </w:p>
        </w:tc>
        <w:tc>
          <w:tcPr>
            <w:tcW w:w="1508" w:type="dxa"/>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用户名称</w:t>
            </w:r>
          </w:p>
        </w:tc>
        <w:tc>
          <w:tcPr>
            <w:tcW w:w="1382" w:type="dxa"/>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项目名称</w:t>
            </w:r>
          </w:p>
        </w:tc>
        <w:tc>
          <w:tcPr>
            <w:tcW w:w="1399" w:type="dxa"/>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完成时间</w:t>
            </w:r>
          </w:p>
        </w:tc>
        <w:tc>
          <w:tcPr>
            <w:tcW w:w="1485" w:type="dxa"/>
            <w:vAlign w:val="center"/>
          </w:tcPr>
          <w:p>
            <w:pPr>
              <w:spacing w:line="400" w:lineRule="exact"/>
              <w:ind w:firstLine="105" w:firstLineChars="50"/>
              <w:rPr>
                <w:rFonts w:ascii="宋体" w:hAnsi="宋体" w:eastAsia="宋体" w:cs="宋体"/>
                <w:bCs/>
                <w:szCs w:val="21"/>
              </w:rPr>
            </w:pPr>
            <w:r>
              <w:rPr>
                <w:rFonts w:hint="eastAsia" w:ascii="宋体" w:hAnsi="宋体" w:eastAsia="宋体" w:cs="宋体"/>
                <w:bCs/>
                <w:szCs w:val="21"/>
              </w:rPr>
              <w:t>合同金额</w:t>
            </w:r>
          </w:p>
        </w:tc>
        <w:tc>
          <w:tcPr>
            <w:tcW w:w="1576" w:type="dxa"/>
            <w:tcBorders>
              <w:right w:val="single" w:color="auto" w:sz="4" w:space="0"/>
            </w:tcBorders>
            <w:vAlign w:val="center"/>
          </w:tcPr>
          <w:p>
            <w:pPr>
              <w:spacing w:line="400" w:lineRule="exact"/>
              <w:ind w:left="204" w:hanging="203" w:hangingChars="97"/>
              <w:rPr>
                <w:rFonts w:ascii="宋体" w:hAnsi="宋体" w:eastAsia="宋体" w:cs="宋体"/>
                <w:bCs/>
                <w:szCs w:val="21"/>
              </w:rPr>
            </w:pPr>
            <w:r>
              <w:rPr>
                <w:rFonts w:hint="eastAsia" w:ascii="宋体" w:hAnsi="宋体" w:eastAsia="宋体" w:cs="宋体"/>
                <w:bCs/>
                <w:szCs w:val="21"/>
              </w:rPr>
              <w:t>完成项目质量</w:t>
            </w:r>
          </w:p>
        </w:tc>
        <w:tc>
          <w:tcPr>
            <w:tcW w:w="1096" w:type="dxa"/>
            <w:tcBorders>
              <w:left w:val="single" w:color="auto" w:sz="4" w:space="0"/>
            </w:tcBorders>
            <w:vAlign w:val="center"/>
          </w:tcPr>
          <w:p>
            <w:pPr>
              <w:spacing w:line="400" w:lineRule="exact"/>
              <w:rPr>
                <w:rFonts w:ascii="宋体" w:hAnsi="宋体" w:eastAsia="宋体" w:cs="宋体"/>
                <w:bCs/>
                <w:szCs w:val="21"/>
              </w:rPr>
            </w:pPr>
            <w:r>
              <w:rPr>
                <w:rFonts w:hint="eastAsia" w:ascii="宋体" w:hAnsi="宋体" w:eastAsia="宋体" w:cs="宋体"/>
                <w:bCs/>
                <w:szCs w:val="21"/>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szCs w:val="21"/>
              </w:rPr>
            </w:pPr>
          </w:p>
        </w:tc>
        <w:tc>
          <w:tcPr>
            <w:tcW w:w="1508" w:type="dxa"/>
            <w:vAlign w:val="center"/>
          </w:tcPr>
          <w:p>
            <w:pPr>
              <w:spacing w:line="400" w:lineRule="exact"/>
              <w:jc w:val="center"/>
              <w:rPr>
                <w:rFonts w:ascii="宋体" w:hAnsi="宋体" w:eastAsia="宋体" w:cs="宋体"/>
                <w:bCs/>
                <w:szCs w:val="21"/>
              </w:rPr>
            </w:pPr>
          </w:p>
        </w:tc>
        <w:tc>
          <w:tcPr>
            <w:tcW w:w="1382" w:type="dxa"/>
            <w:vAlign w:val="center"/>
          </w:tcPr>
          <w:p>
            <w:pPr>
              <w:spacing w:line="400" w:lineRule="exact"/>
              <w:jc w:val="center"/>
              <w:rPr>
                <w:rFonts w:ascii="宋体" w:hAnsi="宋体" w:eastAsia="宋体" w:cs="宋体"/>
                <w:bCs/>
                <w:szCs w:val="21"/>
              </w:rPr>
            </w:pPr>
          </w:p>
        </w:tc>
        <w:tc>
          <w:tcPr>
            <w:tcW w:w="1399" w:type="dxa"/>
            <w:vAlign w:val="center"/>
          </w:tcPr>
          <w:p>
            <w:pPr>
              <w:spacing w:line="400" w:lineRule="exact"/>
              <w:jc w:val="center"/>
              <w:rPr>
                <w:rFonts w:ascii="宋体" w:hAnsi="宋体" w:eastAsia="宋体" w:cs="宋体"/>
                <w:bCs/>
                <w:szCs w:val="21"/>
              </w:rPr>
            </w:pPr>
          </w:p>
        </w:tc>
        <w:tc>
          <w:tcPr>
            <w:tcW w:w="1485" w:type="dxa"/>
            <w:vAlign w:val="center"/>
          </w:tcPr>
          <w:p>
            <w:pPr>
              <w:spacing w:line="400" w:lineRule="exact"/>
              <w:jc w:val="center"/>
              <w:rPr>
                <w:rFonts w:ascii="宋体" w:hAnsi="宋体" w:eastAsia="宋体" w:cs="宋体"/>
                <w:bCs/>
                <w:szCs w:val="21"/>
              </w:rPr>
            </w:pPr>
          </w:p>
        </w:tc>
        <w:tc>
          <w:tcPr>
            <w:tcW w:w="1576" w:type="dxa"/>
            <w:tcBorders>
              <w:right w:val="single" w:color="auto" w:sz="4" w:space="0"/>
            </w:tcBorders>
            <w:vAlign w:val="center"/>
          </w:tcPr>
          <w:p>
            <w:pPr>
              <w:spacing w:line="400" w:lineRule="exact"/>
              <w:jc w:val="center"/>
              <w:rPr>
                <w:rFonts w:ascii="宋体" w:hAnsi="宋体" w:eastAsia="宋体" w:cs="宋体"/>
                <w:bCs/>
                <w:szCs w:val="21"/>
              </w:rPr>
            </w:pPr>
          </w:p>
        </w:tc>
        <w:tc>
          <w:tcPr>
            <w:tcW w:w="1096" w:type="dxa"/>
            <w:tcBorders>
              <w:left w:val="single" w:color="auto" w:sz="4" w:space="0"/>
            </w:tcBorders>
            <w:vAlign w:val="center"/>
          </w:tcPr>
          <w:p>
            <w:pPr>
              <w:spacing w:line="40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szCs w:val="21"/>
              </w:rPr>
            </w:pPr>
          </w:p>
        </w:tc>
        <w:tc>
          <w:tcPr>
            <w:tcW w:w="1508" w:type="dxa"/>
            <w:vAlign w:val="center"/>
          </w:tcPr>
          <w:p>
            <w:pPr>
              <w:spacing w:line="400" w:lineRule="exact"/>
              <w:jc w:val="center"/>
              <w:rPr>
                <w:rFonts w:ascii="宋体" w:hAnsi="宋体" w:eastAsia="宋体" w:cs="宋体"/>
                <w:bCs/>
                <w:szCs w:val="21"/>
              </w:rPr>
            </w:pPr>
          </w:p>
        </w:tc>
        <w:tc>
          <w:tcPr>
            <w:tcW w:w="1382" w:type="dxa"/>
            <w:vAlign w:val="center"/>
          </w:tcPr>
          <w:p>
            <w:pPr>
              <w:spacing w:line="400" w:lineRule="exact"/>
              <w:jc w:val="center"/>
              <w:rPr>
                <w:rFonts w:ascii="宋体" w:hAnsi="宋体" w:eastAsia="宋体" w:cs="宋体"/>
                <w:bCs/>
                <w:szCs w:val="21"/>
              </w:rPr>
            </w:pPr>
          </w:p>
        </w:tc>
        <w:tc>
          <w:tcPr>
            <w:tcW w:w="1399" w:type="dxa"/>
            <w:vAlign w:val="center"/>
          </w:tcPr>
          <w:p>
            <w:pPr>
              <w:spacing w:line="400" w:lineRule="exact"/>
              <w:jc w:val="center"/>
              <w:rPr>
                <w:rFonts w:ascii="宋体" w:hAnsi="宋体" w:eastAsia="宋体" w:cs="宋体"/>
                <w:bCs/>
                <w:szCs w:val="21"/>
              </w:rPr>
            </w:pPr>
          </w:p>
        </w:tc>
        <w:tc>
          <w:tcPr>
            <w:tcW w:w="1485" w:type="dxa"/>
            <w:vAlign w:val="center"/>
          </w:tcPr>
          <w:p>
            <w:pPr>
              <w:spacing w:line="400" w:lineRule="exact"/>
              <w:jc w:val="center"/>
              <w:rPr>
                <w:rFonts w:ascii="宋体" w:hAnsi="宋体" w:eastAsia="宋体" w:cs="宋体"/>
                <w:bCs/>
                <w:szCs w:val="21"/>
              </w:rPr>
            </w:pPr>
          </w:p>
        </w:tc>
        <w:tc>
          <w:tcPr>
            <w:tcW w:w="1576" w:type="dxa"/>
            <w:tcBorders>
              <w:right w:val="single" w:color="auto" w:sz="4" w:space="0"/>
            </w:tcBorders>
            <w:vAlign w:val="center"/>
          </w:tcPr>
          <w:p>
            <w:pPr>
              <w:spacing w:line="400" w:lineRule="exact"/>
              <w:jc w:val="center"/>
              <w:rPr>
                <w:rFonts w:ascii="宋体" w:hAnsi="宋体" w:eastAsia="宋体" w:cs="宋体"/>
                <w:bCs/>
                <w:szCs w:val="21"/>
              </w:rPr>
            </w:pPr>
          </w:p>
        </w:tc>
        <w:tc>
          <w:tcPr>
            <w:tcW w:w="1096" w:type="dxa"/>
            <w:tcBorders>
              <w:left w:val="single" w:color="auto" w:sz="4" w:space="0"/>
            </w:tcBorders>
            <w:vAlign w:val="center"/>
          </w:tcPr>
          <w:p>
            <w:pPr>
              <w:spacing w:line="40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szCs w:val="21"/>
              </w:rPr>
            </w:pPr>
          </w:p>
        </w:tc>
        <w:tc>
          <w:tcPr>
            <w:tcW w:w="1508" w:type="dxa"/>
            <w:vAlign w:val="center"/>
          </w:tcPr>
          <w:p>
            <w:pPr>
              <w:spacing w:line="400" w:lineRule="exact"/>
              <w:jc w:val="center"/>
              <w:rPr>
                <w:rFonts w:ascii="宋体" w:hAnsi="宋体" w:eastAsia="宋体" w:cs="宋体"/>
                <w:bCs/>
                <w:szCs w:val="21"/>
              </w:rPr>
            </w:pPr>
          </w:p>
        </w:tc>
        <w:tc>
          <w:tcPr>
            <w:tcW w:w="1382" w:type="dxa"/>
            <w:vAlign w:val="center"/>
          </w:tcPr>
          <w:p>
            <w:pPr>
              <w:spacing w:line="400" w:lineRule="exact"/>
              <w:jc w:val="center"/>
              <w:rPr>
                <w:rFonts w:ascii="宋体" w:hAnsi="宋体" w:eastAsia="宋体" w:cs="宋体"/>
                <w:bCs/>
                <w:szCs w:val="21"/>
              </w:rPr>
            </w:pPr>
          </w:p>
        </w:tc>
        <w:tc>
          <w:tcPr>
            <w:tcW w:w="1399" w:type="dxa"/>
            <w:vAlign w:val="center"/>
          </w:tcPr>
          <w:p>
            <w:pPr>
              <w:spacing w:line="400" w:lineRule="exact"/>
              <w:jc w:val="center"/>
              <w:rPr>
                <w:rFonts w:ascii="宋体" w:hAnsi="宋体" w:eastAsia="宋体" w:cs="宋体"/>
                <w:bCs/>
                <w:szCs w:val="21"/>
              </w:rPr>
            </w:pPr>
          </w:p>
        </w:tc>
        <w:tc>
          <w:tcPr>
            <w:tcW w:w="1485" w:type="dxa"/>
            <w:vAlign w:val="center"/>
          </w:tcPr>
          <w:p>
            <w:pPr>
              <w:spacing w:line="400" w:lineRule="exact"/>
              <w:jc w:val="center"/>
              <w:rPr>
                <w:rFonts w:ascii="宋体" w:hAnsi="宋体" w:eastAsia="宋体" w:cs="宋体"/>
                <w:bCs/>
                <w:szCs w:val="21"/>
              </w:rPr>
            </w:pPr>
          </w:p>
        </w:tc>
        <w:tc>
          <w:tcPr>
            <w:tcW w:w="1576" w:type="dxa"/>
            <w:tcBorders>
              <w:right w:val="single" w:color="auto" w:sz="4" w:space="0"/>
            </w:tcBorders>
            <w:vAlign w:val="center"/>
          </w:tcPr>
          <w:p>
            <w:pPr>
              <w:spacing w:line="400" w:lineRule="exact"/>
              <w:jc w:val="center"/>
              <w:rPr>
                <w:rFonts w:ascii="宋体" w:hAnsi="宋体" w:eastAsia="宋体" w:cs="宋体"/>
                <w:bCs/>
                <w:szCs w:val="21"/>
              </w:rPr>
            </w:pPr>
          </w:p>
        </w:tc>
        <w:tc>
          <w:tcPr>
            <w:tcW w:w="1096" w:type="dxa"/>
            <w:tcBorders>
              <w:left w:val="single" w:color="auto" w:sz="4" w:space="0"/>
            </w:tcBorders>
            <w:vAlign w:val="center"/>
          </w:tcPr>
          <w:p>
            <w:pPr>
              <w:spacing w:line="40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ascii="宋体" w:hAnsi="宋体" w:eastAsia="宋体" w:cs="宋体"/>
                <w:bCs/>
                <w:szCs w:val="21"/>
              </w:rPr>
            </w:pPr>
          </w:p>
        </w:tc>
        <w:tc>
          <w:tcPr>
            <w:tcW w:w="1508" w:type="dxa"/>
            <w:tcBorders>
              <w:right w:val="single" w:color="auto" w:sz="4" w:space="0"/>
            </w:tcBorders>
            <w:vAlign w:val="center"/>
          </w:tcPr>
          <w:p>
            <w:pPr>
              <w:spacing w:line="400" w:lineRule="exact"/>
              <w:jc w:val="center"/>
              <w:rPr>
                <w:rFonts w:ascii="宋体" w:hAnsi="宋体" w:eastAsia="宋体" w:cs="宋体"/>
                <w:bCs/>
                <w:szCs w:val="21"/>
              </w:rPr>
            </w:pPr>
          </w:p>
        </w:tc>
        <w:tc>
          <w:tcPr>
            <w:tcW w:w="1382" w:type="dxa"/>
            <w:tcBorders>
              <w:left w:val="single" w:color="auto" w:sz="4" w:space="0"/>
            </w:tcBorders>
            <w:vAlign w:val="center"/>
          </w:tcPr>
          <w:p>
            <w:pPr>
              <w:spacing w:line="400" w:lineRule="exact"/>
              <w:jc w:val="center"/>
              <w:rPr>
                <w:rFonts w:ascii="宋体" w:hAnsi="宋体" w:eastAsia="宋体" w:cs="宋体"/>
                <w:bCs/>
                <w:szCs w:val="21"/>
              </w:rPr>
            </w:pPr>
          </w:p>
        </w:tc>
        <w:tc>
          <w:tcPr>
            <w:tcW w:w="1399" w:type="dxa"/>
            <w:vAlign w:val="center"/>
          </w:tcPr>
          <w:p>
            <w:pPr>
              <w:spacing w:line="400" w:lineRule="exact"/>
              <w:jc w:val="center"/>
              <w:rPr>
                <w:rFonts w:ascii="宋体" w:hAnsi="宋体" w:eastAsia="宋体" w:cs="宋体"/>
                <w:bCs/>
                <w:szCs w:val="21"/>
              </w:rPr>
            </w:pPr>
          </w:p>
        </w:tc>
        <w:tc>
          <w:tcPr>
            <w:tcW w:w="1485" w:type="dxa"/>
            <w:vAlign w:val="center"/>
          </w:tcPr>
          <w:p>
            <w:pPr>
              <w:spacing w:line="400" w:lineRule="exact"/>
              <w:jc w:val="center"/>
              <w:rPr>
                <w:rFonts w:ascii="宋体" w:hAnsi="宋体" w:eastAsia="宋体" w:cs="宋体"/>
                <w:bCs/>
                <w:szCs w:val="21"/>
              </w:rPr>
            </w:pPr>
          </w:p>
        </w:tc>
        <w:tc>
          <w:tcPr>
            <w:tcW w:w="1576" w:type="dxa"/>
            <w:tcBorders>
              <w:right w:val="single" w:color="auto" w:sz="4" w:space="0"/>
            </w:tcBorders>
            <w:vAlign w:val="center"/>
          </w:tcPr>
          <w:p>
            <w:pPr>
              <w:spacing w:line="400" w:lineRule="exact"/>
              <w:jc w:val="center"/>
              <w:rPr>
                <w:rFonts w:ascii="宋体" w:hAnsi="宋体" w:eastAsia="宋体" w:cs="宋体"/>
                <w:bCs/>
                <w:szCs w:val="21"/>
              </w:rPr>
            </w:pPr>
          </w:p>
        </w:tc>
        <w:tc>
          <w:tcPr>
            <w:tcW w:w="1096" w:type="dxa"/>
            <w:tcBorders>
              <w:left w:val="single" w:color="auto" w:sz="4" w:space="0"/>
            </w:tcBorders>
            <w:vAlign w:val="center"/>
          </w:tcPr>
          <w:p>
            <w:pPr>
              <w:spacing w:line="400" w:lineRule="exact"/>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eastAsia="宋体" w:cs="宋体"/>
                <w:bCs/>
                <w:szCs w:val="21"/>
              </w:rPr>
            </w:pPr>
          </w:p>
        </w:tc>
        <w:tc>
          <w:tcPr>
            <w:tcW w:w="1508"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382"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399"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485"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576"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096" w:type="dxa"/>
            <w:tcBorders>
              <w:left w:val="single" w:color="auto" w:sz="4" w:space="0"/>
            </w:tcBorders>
            <w:vAlign w:val="center"/>
          </w:tcPr>
          <w:p>
            <w:pPr>
              <w:spacing w:line="40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eastAsia="宋体" w:cs="宋体"/>
                <w:bCs/>
                <w:szCs w:val="21"/>
              </w:rPr>
            </w:pPr>
          </w:p>
        </w:tc>
        <w:tc>
          <w:tcPr>
            <w:tcW w:w="1508"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382"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399"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485"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576"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096" w:type="dxa"/>
            <w:tcBorders>
              <w:left w:val="single" w:color="auto" w:sz="4" w:space="0"/>
            </w:tcBorders>
            <w:vAlign w:val="center"/>
          </w:tcPr>
          <w:p>
            <w:pPr>
              <w:spacing w:line="40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ascii="宋体" w:hAnsi="宋体" w:eastAsia="宋体" w:cs="宋体"/>
                <w:bCs/>
                <w:szCs w:val="21"/>
              </w:rPr>
            </w:pPr>
          </w:p>
        </w:tc>
        <w:tc>
          <w:tcPr>
            <w:tcW w:w="1508"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382"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399"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485"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576"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096" w:type="dxa"/>
            <w:tcBorders>
              <w:left w:val="single" w:color="auto" w:sz="4" w:space="0"/>
            </w:tcBorders>
            <w:vAlign w:val="center"/>
          </w:tcPr>
          <w:p>
            <w:pPr>
              <w:spacing w:line="40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ascii="宋体" w:hAnsi="宋体" w:eastAsia="宋体" w:cs="宋体"/>
                <w:bCs/>
                <w:szCs w:val="21"/>
              </w:rPr>
            </w:pPr>
          </w:p>
        </w:tc>
        <w:tc>
          <w:tcPr>
            <w:tcW w:w="1508" w:type="dxa"/>
            <w:vAlign w:val="center"/>
          </w:tcPr>
          <w:p>
            <w:pPr>
              <w:spacing w:line="400" w:lineRule="exact"/>
              <w:rPr>
                <w:rFonts w:ascii="宋体" w:hAnsi="宋体" w:eastAsia="宋体" w:cs="宋体"/>
                <w:bCs/>
                <w:szCs w:val="21"/>
              </w:rPr>
            </w:pPr>
          </w:p>
        </w:tc>
        <w:tc>
          <w:tcPr>
            <w:tcW w:w="1382" w:type="dxa"/>
            <w:vAlign w:val="center"/>
          </w:tcPr>
          <w:p>
            <w:pPr>
              <w:spacing w:line="400" w:lineRule="exact"/>
              <w:rPr>
                <w:rFonts w:ascii="宋体" w:hAnsi="宋体" w:eastAsia="宋体" w:cs="宋体"/>
                <w:bCs/>
                <w:szCs w:val="21"/>
              </w:rPr>
            </w:pPr>
          </w:p>
        </w:tc>
        <w:tc>
          <w:tcPr>
            <w:tcW w:w="1399" w:type="dxa"/>
            <w:vAlign w:val="center"/>
          </w:tcPr>
          <w:p>
            <w:pPr>
              <w:spacing w:line="400" w:lineRule="exact"/>
              <w:rPr>
                <w:rFonts w:ascii="宋体" w:hAnsi="宋体" w:eastAsia="宋体" w:cs="宋体"/>
                <w:bCs/>
                <w:szCs w:val="21"/>
              </w:rPr>
            </w:pPr>
          </w:p>
        </w:tc>
        <w:tc>
          <w:tcPr>
            <w:tcW w:w="1485" w:type="dxa"/>
            <w:tcBorders>
              <w:right w:val="single" w:color="auto" w:sz="4" w:space="0"/>
            </w:tcBorders>
            <w:vAlign w:val="center"/>
          </w:tcPr>
          <w:p>
            <w:pPr>
              <w:spacing w:line="400" w:lineRule="exact"/>
              <w:rPr>
                <w:rFonts w:ascii="宋体" w:hAnsi="宋体" w:eastAsia="宋体" w:cs="宋体"/>
                <w:bCs/>
                <w:szCs w:val="21"/>
              </w:rPr>
            </w:pPr>
          </w:p>
        </w:tc>
        <w:tc>
          <w:tcPr>
            <w:tcW w:w="1576" w:type="dxa"/>
            <w:tcBorders>
              <w:left w:val="single" w:color="auto" w:sz="4" w:space="0"/>
              <w:right w:val="single" w:color="auto" w:sz="4" w:space="0"/>
            </w:tcBorders>
            <w:vAlign w:val="center"/>
          </w:tcPr>
          <w:p>
            <w:pPr>
              <w:spacing w:line="400" w:lineRule="exact"/>
              <w:rPr>
                <w:rFonts w:ascii="宋体" w:hAnsi="宋体" w:eastAsia="宋体" w:cs="宋体"/>
                <w:bCs/>
                <w:szCs w:val="21"/>
              </w:rPr>
            </w:pPr>
          </w:p>
        </w:tc>
        <w:tc>
          <w:tcPr>
            <w:tcW w:w="1096" w:type="dxa"/>
            <w:tcBorders>
              <w:left w:val="single" w:color="auto" w:sz="4" w:space="0"/>
            </w:tcBorders>
            <w:vAlign w:val="center"/>
          </w:tcPr>
          <w:p>
            <w:pPr>
              <w:spacing w:line="400" w:lineRule="exact"/>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ascii="宋体" w:hAnsi="宋体" w:eastAsia="宋体" w:cs="宋体"/>
                <w:bCs/>
                <w:szCs w:val="21"/>
              </w:rPr>
            </w:pPr>
          </w:p>
        </w:tc>
        <w:tc>
          <w:tcPr>
            <w:tcW w:w="1508" w:type="dxa"/>
            <w:vAlign w:val="center"/>
          </w:tcPr>
          <w:p>
            <w:pPr>
              <w:spacing w:line="400" w:lineRule="exact"/>
              <w:jc w:val="center"/>
              <w:rPr>
                <w:rFonts w:ascii="宋体" w:hAnsi="宋体" w:eastAsia="宋体" w:cs="宋体"/>
                <w:bCs/>
                <w:szCs w:val="21"/>
              </w:rPr>
            </w:pPr>
          </w:p>
        </w:tc>
        <w:tc>
          <w:tcPr>
            <w:tcW w:w="1382" w:type="dxa"/>
            <w:vAlign w:val="center"/>
          </w:tcPr>
          <w:p>
            <w:pPr>
              <w:spacing w:line="400" w:lineRule="exact"/>
              <w:jc w:val="center"/>
              <w:rPr>
                <w:rFonts w:ascii="宋体" w:hAnsi="宋体" w:eastAsia="宋体" w:cs="宋体"/>
                <w:bCs/>
                <w:szCs w:val="21"/>
              </w:rPr>
            </w:pPr>
          </w:p>
        </w:tc>
        <w:tc>
          <w:tcPr>
            <w:tcW w:w="1399" w:type="dxa"/>
            <w:vAlign w:val="center"/>
          </w:tcPr>
          <w:p>
            <w:pPr>
              <w:spacing w:line="400" w:lineRule="exact"/>
              <w:jc w:val="center"/>
              <w:rPr>
                <w:rFonts w:ascii="宋体" w:hAnsi="宋体" w:eastAsia="宋体" w:cs="宋体"/>
                <w:bCs/>
                <w:szCs w:val="21"/>
              </w:rPr>
            </w:pPr>
          </w:p>
        </w:tc>
        <w:tc>
          <w:tcPr>
            <w:tcW w:w="1485" w:type="dxa"/>
            <w:tcBorders>
              <w:right w:val="single" w:color="auto" w:sz="4" w:space="0"/>
            </w:tcBorders>
            <w:vAlign w:val="center"/>
          </w:tcPr>
          <w:p>
            <w:pPr>
              <w:spacing w:line="400" w:lineRule="exact"/>
              <w:jc w:val="center"/>
              <w:rPr>
                <w:rFonts w:ascii="宋体" w:hAnsi="宋体" w:eastAsia="宋体" w:cs="宋体"/>
                <w:bCs/>
                <w:szCs w:val="21"/>
              </w:rPr>
            </w:pPr>
          </w:p>
        </w:tc>
        <w:tc>
          <w:tcPr>
            <w:tcW w:w="1576" w:type="dxa"/>
            <w:tcBorders>
              <w:left w:val="single" w:color="auto" w:sz="4" w:space="0"/>
              <w:right w:val="single" w:color="auto" w:sz="4" w:space="0"/>
            </w:tcBorders>
            <w:vAlign w:val="center"/>
          </w:tcPr>
          <w:p>
            <w:pPr>
              <w:spacing w:line="400" w:lineRule="exact"/>
              <w:jc w:val="center"/>
              <w:rPr>
                <w:rFonts w:ascii="宋体" w:hAnsi="宋体" w:eastAsia="宋体" w:cs="宋体"/>
                <w:bCs/>
                <w:szCs w:val="21"/>
              </w:rPr>
            </w:pPr>
          </w:p>
        </w:tc>
        <w:tc>
          <w:tcPr>
            <w:tcW w:w="1096" w:type="dxa"/>
            <w:tcBorders>
              <w:left w:val="single" w:color="auto" w:sz="4" w:space="0"/>
            </w:tcBorders>
            <w:vAlign w:val="center"/>
          </w:tcPr>
          <w:p>
            <w:pPr>
              <w:spacing w:line="400" w:lineRule="exact"/>
              <w:jc w:val="center"/>
              <w:rPr>
                <w:rFonts w:ascii="宋体" w:hAnsi="宋体" w:eastAsia="宋体" w:cs="宋体"/>
                <w:bCs/>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eastAsia="宋体" w:cs="宋体"/>
          <w:sz w:val="24"/>
          <w:szCs w:val="24"/>
        </w:rPr>
      </w:pPr>
      <w:r>
        <w:rPr>
          <w:rFonts w:hint="eastAsia" w:ascii="宋体" w:hAnsi="宋体" w:eastAsia="宋体" w:cs="宋体"/>
          <w:sz w:val="24"/>
          <w:szCs w:val="24"/>
        </w:rPr>
        <w:t xml:space="preserve"> 注：</w:t>
      </w:r>
      <w:r>
        <w:rPr>
          <w:rFonts w:hint="eastAsia" w:ascii="宋体" w:hAnsi="宋体" w:eastAsia="宋体" w:cs="宋体"/>
          <w:color w:val="auto"/>
          <w:sz w:val="22"/>
        </w:rPr>
        <w:t>2019</w:t>
      </w:r>
      <w:r>
        <w:rPr>
          <w:rFonts w:hint="eastAsia" w:ascii="宋体" w:hAnsi="宋体" w:eastAsia="宋体" w:cs="宋体"/>
          <w:color w:val="000000"/>
          <w:sz w:val="22"/>
        </w:rPr>
        <w:t>年1月1日至今的类似项目供货合同</w:t>
      </w:r>
      <w:r>
        <w:rPr>
          <w:rFonts w:hint="eastAsia" w:ascii="宋体" w:hAnsi="宋体" w:eastAsia="宋体" w:cs="宋体"/>
          <w:color w:val="000000"/>
          <w:sz w:val="22"/>
          <w:lang w:eastAsia="zh-CN"/>
        </w:rPr>
        <w:t>，</w:t>
      </w:r>
      <w:r>
        <w:rPr>
          <w:rFonts w:hint="eastAsia" w:ascii="宋体" w:hAnsi="宋体" w:eastAsia="宋体" w:cs="宋体"/>
          <w:sz w:val="24"/>
          <w:szCs w:val="24"/>
        </w:rPr>
        <w:t>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宋体" w:hAnsi="宋体" w:eastAsia="宋体" w:cs="宋体"/>
          <w:sz w:val="24"/>
          <w:szCs w:val="24"/>
        </w:rPr>
      </w:pPr>
    </w:p>
    <w:p>
      <w:pPr>
        <w:spacing w:line="360" w:lineRule="auto"/>
        <w:ind w:left="360"/>
        <w:jc w:val="center"/>
        <w:rPr>
          <w:rFonts w:ascii="宋体" w:hAnsi="宋体" w:eastAsia="宋体" w:cs="宋体"/>
          <w:sz w:val="24"/>
          <w:szCs w:val="24"/>
        </w:rPr>
      </w:pPr>
    </w:p>
    <w:p>
      <w:pPr>
        <w:adjustRightInd w:val="0"/>
        <w:spacing w:line="360" w:lineRule="auto"/>
        <w:ind w:firstLine="420" w:firstLineChars="175"/>
        <w:jc w:val="left"/>
        <w:rPr>
          <w:rFonts w:ascii="宋体" w:hAnsi="宋体" w:eastAsia="宋体" w:cs="宋体"/>
          <w:bCs/>
          <w:sz w:val="24"/>
          <w:szCs w:val="24"/>
          <w:u w:val="single"/>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（全称及公章）</w:t>
      </w:r>
    </w:p>
    <w:p>
      <w:pPr>
        <w:adjustRightInd w:val="0"/>
        <w:spacing w:line="360" w:lineRule="auto"/>
        <w:ind w:firstLine="420" w:firstLineChars="175"/>
        <w:jc w:val="left"/>
        <w:rPr>
          <w:rFonts w:ascii="宋体" w:hAnsi="宋体" w:eastAsia="宋体" w:cs="宋体"/>
          <w:bCs/>
          <w:sz w:val="24"/>
          <w:szCs w:val="24"/>
          <w:u w:val="single"/>
        </w:rPr>
      </w:pPr>
      <w:r>
        <w:rPr>
          <w:rFonts w:hint="eastAsia" w:ascii="宋体" w:hAnsi="宋体" w:eastAsia="宋体" w:cs="宋体"/>
          <w:bCs/>
          <w:sz w:val="24"/>
          <w:szCs w:val="24"/>
        </w:rPr>
        <w:t>法定代表人或委托代理人（签字或盖章）：</w:t>
      </w:r>
    </w:p>
    <w:p>
      <w:pPr>
        <w:adjustRightInd w:val="0"/>
        <w:spacing w:line="360" w:lineRule="auto"/>
        <w:ind w:firstLine="420" w:firstLineChars="175"/>
        <w:jc w:val="left"/>
        <w:rPr>
          <w:rFonts w:ascii="宋体" w:hAnsi="宋体" w:eastAsia="宋体" w:cs="宋体"/>
          <w:sz w:val="24"/>
          <w:szCs w:val="24"/>
        </w:rPr>
      </w:pPr>
      <w:r>
        <w:rPr>
          <w:rFonts w:hint="eastAsia" w:ascii="宋体" w:hAnsi="宋体" w:eastAsia="宋体" w:cs="宋体"/>
          <w:bCs/>
          <w:sz w:val="24"/>
          <w:szCs w:val="24"/>
        </w:rPr>
        <w:t xml:space="preserve">日    </w:t>
      </w:r>
      <w:r>
        <w:rPr>
          <w:rFonts w:hint="eastAsia" w:ascii="宋体" w:hAnsi="宋体" w:eastAsia="宋体" w:cs="宋体"/>
          <w:sz w:val="24"/>
          <w:szCs w:val="24"/>
        </w:rPr>
        <w:t xml:space="preserve">期:                       </w:t>
      </w:r>
    </w:p>
    <w:p>
      <w:pPr>
        <w:adjustRightInd w:val="0"/>
        <w:spacing w:line="360" w:lineRule="auto"/>
        <w:ind w:firstLine="420" w:firstLineChars="175"/>
        <w:jc w:val="left"/>
        <w:rPr>
          <w:rFonts w:ascii="宋体" w:hAnsi="宋体" w:eastAsia="宋体" w:cs="宋体"/>
          <w:bCs/>
          <w:sz w:val="24"/>
          <w:szCs w:val="24"/>
          <w:u w:val="single"/>
        </w:rPr>
      </w:pPr>
    </w:p>
    <w:p>
      <w:pPr>
        <w:adjustRightInd w:val="0"/>
        <w:spacing w:line="360" w:lineRule="auto"/>
        <w:ind w:firstLine="420" w:firstLineChars="175"/>
        <w:jc w:val="left"/>
        <w:rPr>
          <w:rFonts w:ascii="宋体" w:hAnsi="宋体" w:eastAsia="宋体" w:cs="宋体"/>
          <w:bCs/>
          <w:sz w:val="24"/>
          <w:szCs w:val="24"/>
          <w:u w:val="single"/>
        </w:rPr>
      </w:pPr>
    </w:p>
    <w:p>
      <w:pPr>
        <w:adjustRightInd w:val="0"/>
        <w:spacing w:line="360" w:lineRule="auto"/>
        <w:ind w:firstLine="420" w:firstLineChars="175"/>
        <w:jc w:val="left"/>
        <w:rPr>
          <w:rFonts w:ascii="宋体" w:hAnsi="宋体" w:eastAsia="宋体" w:cs="宋体"/>
          <w:bCs/>
          <w:sz w:val="24"/>
          <w:szCs w:val="24"/>
          <w:u w:val="single"/>
        </w:rPr>
      </w:pPr>
    </w:p>
    <w:p>
      <w:pPr>
        <w:adjustRightInd w:val="0"/>
        <w:spacing w:line="360" w:lineRule="auto"/>
        <w:ind w:firstLine="420" w:firstLineChars="175"/>
        <w:jc w:val="left"/>
        <w:rPr>
          <w:rFonts w:ascii="宋体" w:hAnsi="宋体" w:eastAsia="宋体" w:cs="宋体"/>
          <w:bCs/>
          <w:sz w:val="24"/>
          <w:szCs w:val="24"/>
          <w:u w:val="single"/>
        </w:rPr>
      </w:pPr>
    </w:p>
    <w:p>
      <w:pPr>
        <w:adjustRightInd w:val="0"/>
        <w:spacing w:line="360" w:lineRule="auto"/>
        <w:ind w:firstLine="420" w:firstLineChars="175"/>
        <w:jc w:val="left"/>
        <w:rPr>
          <w:rFonts w:ascii="宋体" w:hAnsi="宋体" w:eastAsia="宋体" w:cs="宋体"/>
          <w:bCs/>
          <w:sz w:val="24"/>
          <w:szCs w:val="24"/>
          <w:u w:val="single"/>
        </w:rPr>
      </w:pPr>
    </w:p>
    <w:p>
      <w:pPr>
        <w:adjustRightInd w:val="0"/>
        <w:spacing w:line="360" w:lineRule="auto"/>
        <w:ind w:firstLine="420" w:firstLineChars="175"/>
        <w:jc w:val="left"/>
        <w:rPr>
          <w:rFonts w:ascii="宋体" w:hAnsi="宋体" w:eastAsia="宋体" w:cs="宋体"/>
          <w:bCs/>
          <w:sz w:val="24"/>
          <w:szCs w:val="24"/>
          <w:u w:val="single"/>
        </w:rPr>
      </w:pPr>
    </w:p>
    <w:p>
      <w:pPr>
        <w:pStyle w:val="7"/>
        <w:ind w:firstLine="0"/>
        <w:rPr>
          <w:rFonts w:ascii="宋体" w:hAnsi="宋体" w:eastAsia="宋体" w:cs="宋体"/>
          <w:b/>
          <w:bCs/>
          <w:sz w:val="28"/>
          <w:szCs w:val="28"/>
        </w:rPr>
        <w:sectPr>
          <w:headerReference r:id="rId19" w:type="default"/>
          <w:pgSz w:w="11906" w:h="16838"/>
          <w:pgMar w:top="1440" w:right="1803" w:bottom="1440" w:left="1803" w:header="851" w:footer="992" w:gutter="0"/>
          <w:cols w:space="720" w:num="1"/>
          <w:docGrid w:type="lines" w:linePitch="319" w:charSpace="0"/>
        </w:sectPr>
      </w:pPr>
      <w:bookmarkStart w:id="114" w:name="_Toc29034"/>
      <w:bookmarkStart w:id="115" w:name="_Toc25377"/>
      <w:bookmarkStart w:id="116" w:name="_Toc18894"/>
    </w:p>
    <w:p>
      <w:pPr>
        <w:pStyle w:val="4"/>
        <w:rPr>
          <w:rFonts w:ascii="宋体" w:hAnsi="宋体" w:cs="宋体"/>
        </w:rPr>
      </w:pPr>
      <w:bookmarkStart w:id="117" w:name="_Toc17752"/>
      <w:r>
        <w:rPr>
          <w:rFonts w:hint="eastAsia" w:ascii="宋体" w:hAnsi="宋体" w:cs="宋体"/>
        </w:rPr>
        <w:t>第八章  投标人认为有必要说明的其他问题</w:t>
      </w:r>
      <w:bookmarkEnd w:id="114"/>
      <w:bookmarkEnd w:id="115"/>
      <w:bookmarkEnd w:id="116"/>
      <w:bookmarkEnd w:id="117"/>
    </w:p>
    <w:p>
      <w:pPr>
        <w:pStyle w:val="7"/>
        <w:rPr>
          <w:rFonts w:ascii="宋体" w:hAnsi="宋体" w:eastAsia="宋体" w:cs="宋体"/>
        </w:rPr>
      </w:pPr>
    </w:p>
    <w:p>
      <w:pPr>
        <w:widowControl/>
        <w:spacing w:line="460" w:lineRule="exact"/>
        <w:ind w:firstLine="480" w:firstLineChars="200"/>
        <w:jc w:val="left"/>
        <w:rPr>
          <w:rFonts w:ascii="宋体" w:hAnsi="宋体" w:eastAsia="宋体" w:cs="宋体"/>
          <w:sz w:val="24"/>
          <w:szCs w:val="28"/>
        </w:rPr>
        <w:sectPr>
          <w:pgSz w:w="11906" w:h="16838"/>
          <w:pgMar w:top="1440" w:right="1304" w:bottom="1440" w:left="1304" w:header="851" w:footer="992" w:gutter="0"/>
          <w:cols w:space="0" w:num="1"/>
          <w:docGrid w:type="lines" w:linePitch="325" w:charSpace="0"/>
        </w:sectPr>
      </w:pPr>
      <w:r>
        <w:rPr>
          <w:rFonts w:hint="eastAsia" w:ascii="宋体" w:hAnsi="宋体" w:eastAsia="宋体" w:cs="宋体"/>
          <w:sz w:val="24"/>
        </w:rPr>
        <w:br w:type="page"/>
      </w:r>
    </w:p>
    <w:p>
      <w:pPr>
        <w:pStyle w:val="4"/>
        <w:adjustRightInd w:val="0"/>
        <w:spacing w:line="500" w:lineRule="exact"/>
        <w:textAlignment w:val="baseline"/>
        <w:rPr>
          <w:rFonts w:ascii="宋体" w:hAnsi="宋体" w:cs="宋体"/>
        </w:rPr>
      </w:pPr>
      <w:bookmarkStart w:id="118" w:name="_Toc11130"/>
      <w:bookmarkStart w:id="119" w:name="_Toc27800"/>
      <w:r>
        <w:rPr>
          <w:rFonts w:hint="eastAsia" w:ascii="宋体" w:hAnsi="宋体" w:cs="宋体"/>
        </w:rPr>
        <w:t>附件一、封袋正面标识式样</w:t>
      </w:r>
      <w:bookmarkEnd w:id="118"/>
      <w:bookmarkEnd w:id="119"/>
    </w:p>
    <w:p>
      <w:pPr>
        <w:spacing w:line="460" w:lineRule="exact"/>
        <w:ind w:firstLine="562" w:firstLineChars="200"/>
        <w:jc w:val="center"/>
        <w:rPr>
          <w:rFonts w:ascii="宋体" w:hAnsi="宋体" w:eastAsia="宋体" w:cs="宋体"/>
          <w:b/>
          <w:sz w:val="24"/>
        </w:rPr>
      </w:pPr>
      <w:r>
        <w:rPr>
          <w:rFonts w:hint="eastAsia" w:ascii="宋体" w:hAnsi="宋体" w:eastAsia="宋体" w:cs="宋体"/>
          <w:b/>
          <w:sz w:val="28"/>
          <w:szCs w:val="28"/>
        </w:rPr>
        <w:t>投标文件正本封袋正面标识式样</w:t>
      </w:r>
    </w:p>
    <w:p>
      <w:pPr>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72576" behindDoc="0" locked="0" layoutInCell="1" allowOverlap="1">
                <wp:simplePos x="0" y="0"/>
                <wp:positionH relativeFrom="column">
                  <wp:posOffset>-274320</wp:posOffset>
                </wp:positionH>
                <wp:positionV relativeFrom="paragraph">
                  <wp:posOffset>193675</wp:posOffset>
                </wp:positionV>
                <wp:extent cx="6255385" cy="3514725"/>
                <wp:effectExtent l="4445" t="4445" r="7620" b="5080"/>
                <wp:wrapNone/>
                <wp:docPr id="1" name="Text Box 3"/>
                <wp:cNvGraphicFramePr/>
                <a:graphic xmlns:a="http://schemas.openxmlformats.org/drawingml/2006/main">
                  <a:graphicData uri="http://schemas.microsoft.com/office/word/2010/wordprocessingShape">
                    <wps:wsp>
                      <wps:cNvSpPr txBox="1"/>
                      <wps:spPr>
                        <a:xfrm>
                          <a:off x="0" y="0"/>
                          <a:ext cx="6255385" cy="35147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p>
                          <w:p>
                            <w:pPr>
                              <w:jc w:val="left"/>
                              <w:rPr>
                                <w:rFonts w:hint="eastAsia" w:eastAsiaTheme="minorEastAsia"/>
                                <w:sz w:val="28"/>
                                <w:szCs w:val="28"/>
                                <w:lang w:eastAsia="zh-CN"/>
                              </w:rPr>
                            </w:pPr>
                            <w:r>
                              <w:rPr>
                                <w:rFonts w:hint="eastAsia"/>
                                <w:sz w:val="28"/>
                                <w:szCs w:val="28"/>
                              </w:rPr>
                              <w:t>项目名称：</w:t>
                            </w:r>
                            <w:r>
                              <w:rPr>
                                <w:rFonts w:hint="eastAsia"/>
                                <w:sz w:val="28"/>
                                <w:szCs w:val="28"/>
                                <w:lang w:eastAsia="zh-CN"/>
                              </w:rPr>
                              <w:t>西安市食品药品检验所试剂、耗材、标准物质等采购项目第一包（三次）</w:t>
                            </w:r>
                          </w:p>
                          <w:p>
                            <w:pPr>
                              <w:jc w:val="center"/>
                              <w:rPr>
                                <w:b/>
                                <w:sz w:val="44"/>
                                <w:szCs w:val="44"/>
                              </w:rPr>
                            </w:pPr>
                            <w:r>
                              <w:rPr>
                                <w:rFonts w:hint="eastAsia"/>
                                <w:b/>
                                <w:sz w:val="44"/>
                                <w:szCs w:val="44"/>
                              </w:rPr>
                              <w:t>投标文件（正本）</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：年月日</w:t>
                            </w:r>
                          </w:p>
                          <w:p>
                            <w:pPr>
                              <w:rPr>
                                <w:sz w:val="28"/>
                                <w:szCs w:val="28"/>
                              </w:rPr>
                            </w:pPr>
                          </w:p>
                        </w:txbxContent>
                      </wps:txbx>
                      <wps:bodyPr upright="1"/>
                    </wps:wsp>
                  </a:graphicData>
                </a:graphic>
              </wp:anchor>
            </w:drawing>
          </mc:Choice>
          <mc:Fallback>
            <w:pict>
              <v:shape id="Text Box 3" o:spid="_x0000_s1026" o:spt="202" type="#_x0000_t202" style="position:absolute;left:0pt;margin-left:-21.6pt;margin-top:15.25pt;height:276.75pt;width:492.55pt;z-index:251672576;mso-width-relative:page;mso-height-relative:page;" fillcolor="#FFFFFF" filled="t" stroked="t" coordsize="21600,21600" o:gfxdata="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RvxvP2gAAAAoBAAAPAAAAAAAAAAEAIAAAACIAAABkcnMv&#10;ZG93bnJldi54bWxQSwECFAAUAAAACACHTuJAHtJo1AECAABEBAAADgAAAAAAAAABACAAAAApAQAA&#10;ZHJzL2Uyb0RvYy54bWxQSwUGAAAAAAYABgBZAQAAnAUAAAAA&#10;">
                <v:fill on="t" focussize="0,0"/>
                <v:stroke color="#000000" joinstyle="miter"/>
                <v:imagedata o:title=""/>
                <o:lock v:ext="edit" aspectratio="f"/>
                <v:textbo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p>
                    <w:p>
                      <w:pPr>
                        <w:jc w:val="left"/>
                        <w:rPr>
                          <w:rFonts w:hint="eastAsia" w:eastAsiaTheme="minorEastAsia"/>
                          <w:sz w:val="28"/>
                          <w:szCs w:val="28"/>
                          <w:lang w:eastAsia="zh-CN"/>
                        </w:rPr>
                      </w:pPr>
                      <w:r>
                        <w:rPr>
                          <w:rFonts w:hint="eastAsia"/>
                          <w:sz w:val="28"/>
                          <w:szCs w:val="28"/>
                        </w:rPr>
                        <w:t>项目名称：</w:t>
                      </w:r>
                      <w:r>
                        <w:rPr>
                          <w:rFonts w:hint="eastAsia"/>
                          <w:sz w:val="28"/>
                          <w:szCs w:val="28"/>
                          <w:lang w:eastAsia="zh-CN"/>
                        </w:rPr>
                        <w:t>西安市食品药品检验所试剂、耗材、标准物质等采购项目第一包（三次）</w:t>
                      </w:r>
                    </w:p>
                    <w:p>
                      <w:pPr>
                        <w:jc w:val="center"/>
                        <w:rPr>
                          <w:b/>
                          <w:sz w:val="44"/>
                          <w:szCs w:val="44"/>
                        </w:rPr>
                      </w:pPr>
                      <w:r>
                        <w:rPr>
                          <w:rFonts w:hint="eastAsia"/>
                          <w:b/>
                          <w:sz w:val="44"/>
                          <w:szCs w:val="44"/>
                        </w:rPr>
                        <w:t>投标文件（正本）</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：年月日</w:t>
                      </w:r>
                    </w:p>
                    <w:p>
                      <w:pPr>
                        <w:rPr>
                          <w:sz w:val="28"/>
                          <w:szCs w:val="28"/>
                        </w:rPr>
                      </w:pPr>
                    </w:p>
                  </w:txbxContent>
                </v:textbox>
              </v:shape>
            </w:pict>
          </mc:Fallback>
        </mc:AlternateContent>
      </w: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562" w:firstLineChars="200"/>
        <w:jc w:val="left"/>
        <w:rPr>
          <w:rFonts w:ascii="宋体" w:hAnsi="宋体" w:eastAsia="宋体" w:cs="宋体"/>
          <w:b/>
          <w:sz w:val="28"/>
          <w:szCs w:val="28"/>
        </w:rPr>
      </w:pPr>
      <w:r>
        <w:rPr>
          <w:rFonts w:hint="eastAsia" w:ascii="宋体" w:hAnsi="宋体" w:eastAsia="宋体" w:cs="宋体"/>
          <w:b/>
          <w:sz w:val="28"/>
          <w:szCs w:val="28"/>
        </w:rPr>
        <w:t>投标文件副本封袋正面标识式样</w:t>
      </w: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tabs>
          <w:tab w:val="left" w:pos="8280"/>
        </w:tabs>
        <w:spacing w:line="460" w:lineRule="exact"/>
        <w:ind w:firstLine="482" w:firstLineChars="200"/>
        <w:jc w:val="left"/>
        <w:rPr>
          <w:rFonts w:ascii="宋体" w:hAnsi="宋体" w:eastAsia="宋体" w:cs="宋体"/>
          <w:b/>
          <w:sz w:val="24"/>
        </w:rPr>
      </w:pPr>
    </w:p>
    <w:p>
      <w:pPr>
        <w:ind w:firstLine="420" w:firstLineChars="200"/>
        <w:jc w:val="left"/>
        <w:rPr>
          <w:rFonts w:ascii="宋体" w:hAnsi="宋体" w:eastAsia="宋体" w:cs="宋体"/>
        </w:rPr>
      </w:pPr>
    </w:p>
    <w:p>
      <w:pPr>
        <w:ind w:firstLine="482" w:firstLineChars="200"/>
        <w:jc w:val="left"/>
        <w:rPr>
          <w:rFonts w:ascii="宋体" w:hAnsi="宋体" w:eastAsia="宋体" w:cs="宋体"/>
        </w:rPr>
      </w:pPr>
      <w:r>
        <w:rPr>
          <w:rFonts w:ascii="宋体" w:hAnsi="宋体" w:eastAsia="宋体" w:cs="宋体"/>
          <w:b/>
          <w:sz w:val="24"/>
        </w:rPr>
        <mc:AlternateContent>
          <mc:Choice Requires="wps">
            <w:drawing>
              <wp:anchor distT="0" distB="0" distL="114300" distR="114300" simplePos="0" relativeHeight="251673600" behindDoc="0" locked="0" layoutInCell="1" allowOverlap="1">
                <wp:simplePos x="0" y="0"/>
                <wp:positionH relativeFrom="column">
                  <wp:posOffset>-300990</wp:posOffset>
                </wp:positionH>
                <wp:positionV relativeFrom="paragraph">
                  <wp:posOffset>38100</wp:posOffset>
                </wp:positionV>
                <wp:extent cx="6288405" cy="3536950"/>
                <wp:effectExtent l="4445" t="4445" r="12700" b="20955"/>
                <wp:wrapNone/>
                <wp:docPr id="2" name="Text Box 4"/>
                <wp:cNvGraphicFramePr/>
                <a:graphic xmlns:a="http://schemas.openxmlformats.org/drawingml/2006/main">
                  <a:graphicData uri="http://schemas.microsoft.com/office/word/2010/wordprocessingShape">
                    <wps:wsp>
                      <wps:cNvSpPr txBox="1"/>
                      <wps:spPr>
                        <a:xfrm>
                          <a:off x="0" y="0"/>
                          <a:ext cx="6288405" cy="35369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p>
                          <w:p>
                            <w:pPr>
                              <w:jc w:val="left"/>
                              <w:rPr>
                                <w:rFonts w:hint="eastAsia" w:eastAsiaTheme="minorEastAsia"/>
                                <w:sz w:val="28"/>
                                <w:szCs w:val="28"/>
                                <w:lang w:eastAsia="zh-CN"/>
                              </w:rPr>
                            </w:pPr>
                            <w:r>
                              <w:rPr>
                                <w:rFonts w:hint="eastAsia"/>
                                <w:sz w:val="28"/>
                                <w:szCs w:val="28"/>
                              </w:rPr>
                              <w:t>项目名称：</w:t>
                            </w:r>
                            <w:r>
                              <w:rPr>
                                <w:rFonts w:hint="eastAsia"/>
                                <w:sz w:val="28"/>
                                <w:szCs w:val="28"/>
                                <w:lang w:eastAsia="zh-CN"/>
                              </w:rPr>
                              <w:t>西安市食品药品检验所试剂、耗材、标准物质等采购项目第一包（三次）</w:t>
                            </w:r>
                          </w:p>
                          <w:p>
                            <w:pPr>
                              <w:jc w:val="center"/>
                              <w:rPr>
                                <w:b/>
                                <w:sz w:val="44"/>
                                <w:szCs w:val="44"/>
                              </w:rPr>
                            </w:pPr>
                            <w:r>
                              <w:rPr>
                                <w:rFonts w:hint="eastAsia"/>
                                <w:b/>
                                <w:sz w:val="44"/>
                                <w:szCs w:val="44"/>
                              </w:rPr>
                              <w:t>投标文件（副本）</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：年月日</w:t>
                            </w:r>
                          </w:p>
                        </w:txbxContent>
                      </wps:txbx>
                      <wps:bodyPr upright="1"/>
                    </wps:wsp>
                  </a:graphicData>
                </a:graphic>
              </wp:anchor>
            </w:drawing>
          </mc:Choice>
          <mc:Fallback>
            <w:pict>
              <v:shape id="Text Box 4" o:spid="_x0000_s1026" o:spt="202" type="#_x0000_t202" style="position:absolute;left:0pt;margin-left:-23.7pt;margin-top:3pt;height:278.5pt;width:495.15pt;z-index:251673600;mso-width-relative:page;mso-height-relative:page;" fillcolor="#FFFFFF" filled="t" stroked="t" coordsize="21600,21600" o:gfxdata="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slz6vZAAAACQEAAA8AAAAAAAAAAQAgAAAAIgAAAGRy&#10;cy9kb3ducmV2LnhtbFBLAQIUABQAAAAIAIdO4kDnWlT3BAIAAEQEAAAOAAAAAAAAAAEAIAAAACgB&#10;AABkcnMvZTJvRG9jLnhtbFBLBQYAAAAABgAGAFkBAACeBQAAAAA=&#10;">
                <v:fill on="t" focussize="0,0"/>
                <v:stroke color="#000000" joinstyle="miter"/>
                <v:imagedata o:title=""/>
                <o:lock v:ext="edit" aspectratio="f"/>
                <v:textbo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p>
                    <w:p>
                      <w:pPr>
                        <w:jc w:val="left"/>
                        <w:rPr>
                          <w:rFonts w:hint="eastAsia" w:eastAsiaTheme="minorEastAsia"/>
                          <w:sz w:val="28"/>
                          <w:szCs w:val="28"/>
                          <w:lang w:eastAsia="zh-CN"/>
                        </w:rPr>
                      </w:pPr>
                      <w:r>
                        <w:rPr>
                          <w:rFonts w:hint="eastAsia"/>
                          <w:sz w:val="28"/>
                          <w:szCs w:val="28"/>
                        </w:rPr>
                        <w:t>项目名称：</w:t>
                      </w:r>
                      <w:r>
                        <w:rPr>
                          <w:rFonts w:hint="eastAsia"/>
                          <w:sz w:val="28"/>
                          <w:szCs w:val="28"/>
                          <w:lang w:eastAsia="zh-CN"/>
                        </w:rPr>
                        <w:t>西安市食品药品检验所试剂、耗材、标准物质等采购项目第一包（三次）</w:t>
                      </w:r>
                    </w:p>
                    <w:p>
                      <w:pPr>
                        <w:jc w:val="center"/>
                        <w:rPr>
                          <w:b/>
                          <w:sz w:val="44"/>
                          <w:szCs w:val="44"/>
                        </w:rPr>
                      </w:pPr>
                      <w:r>
                        <w:rPr>
                          <w:rFonts w:hint="eastAsia"/>
                          <w:b/>
                          <w:sz w:val="44"/>
                          <w:szCs w:val="44"/>
                        </w:rPr>
                        <w:t>投标文件（副本）</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：年月日</w:t>
                      </w: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widowControl/>
        <w:spacing w:line="460" w:lineRule="exact"/>
        <w:ind w:firstLine="480" w:firstLineChars="200"/>
        <w:jc w:val="left"/>
        <w:rPr>
          <w:rFonts w:ascii="宋体" w:hAnsi="宋体" w:eastAsia="宋体" w:cs="宋体"/>
          <w:sz w:val="24"/>
          <w:szCs w:val="28"/>
        </w:rPr>
        <w:sectPr>
          <w:pgSz w:w="11906" w:h="16838"/>
          <w:pgMar w:top="1440" w:right="1304" w:bottom="1440" w:left="1304" w:header="851" w:footer="992" w:gutter="0"/>
          <w:cols w:space="0" w:num="1"/>
          <w:docGrid w:type="lines" w:linePitch="325" w:charSpace="0"/>
        </w:sectPr>
      </w:pPr>
    </w:p>
    <w:p>
      <w:pPr>
        <w:spacing w:line="460" w:lineRule="exact"/>
        <w:ind w:firstLine="562" w:firstLineChars="200"/>
        <w:jc w:val="center"/>
        <w:rPr>
          <w:rFonts w:ascii="宋体" w:hAnsi="宋体" w:eastAsia="宋体" w:cs="宋体"/>
          <w:b/>
          <w:sz w:val="28"/>
          <w:szCs w:val="28"/>
        </w:rPr>
      </w:pPr>
      <w:r>
        <w:rPr>
          <w:rFonts w:hint="eastAsia" w:ascii="宋体" w:hAnsi="宋体" w:eastAsia="宋体" w:cs="宋体"/>
          <w:b/>
          <w:sz w:val="28"/>
          <w:szCs w:val="28"/>
        </w:rPr>
        <w:t>开标一览表封袋正面标识式样</w:t>
      </w:r>
    </w:p>
    <w:p>
      <w:pPr>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74624" behindDoc="0" locked="0" layoutInCell="1" allowOverlap="1">
                <wp:simplePos x="0" y="0"/>
                <wp:positionH relativeFrom="column">
                  <wp:posOffset>-275590</wp:posOffset>
                </wp:positionH>
                <wp:positionV relativeFrom="paragraph">
                  <wp:posOffset>227965</wp:posOffset>
                </wp:positionV>
                <wp:extent cx="6189345" cy="3365500"/>
                <wp:effectExtent l="5080" t="4445" r="15875" b="20955"/>
                <wp:wrapNone/>
                <wp:docPr id="3" name="Text Box 3"/>
                <wp:cNvGraphicFramePr/>
                <a:graphic xmlns:a="http://schemas.openxmlformats.org/drawingml/2006/main">
                  <a:graphicData uri="http://schemas.microsoft.com/office/word/2010/wordprocessingShape">
                    <wps:wsp>
                      <wps:cNvSpPr txBox="1"/>
                      <wps:spPr>
                        <a:xfrm>
                          <a:off x="0" y="0"/>
                          <a:ext cx="6189345" cy="33655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r>
                              <w:rPr>
                                <w:rFonts w:hint="eastAsia"/>
                                <w:sz w:val="28"/>
                                <w:szCs w:val="28"/>
                              </w:rPr>
                              <w:t xml:space="preserve">  项目名称：</w:t>
                            </w:r>
                            <w:r>
                              <w:rPr>
                                <w:rFonts w:hint="eastAsia"/>
                                <w:sz w:val="28"/>
                                <w:szCs w:val="28"/>
                                <w:lang w:eastAsia="zh-CN"/>
                              </w:rPr>
                              <w:t>西安市食品药品检验所试剂、耗材、标准物质等采购项目第一包（三次）</w:t>
                            </w:r>
                          </w:p>
                          <w:p>
                            <w:pPr>
                              <w:jc w:val="center"/>
                              <w:rPr>
                                <w:b/>
                                <w:sz w:val="44"/>
                                <w:szCs w:val="44"/>
                              </w:rPr>
                            </w:pPr>
                          </w:p>
                          <w:p>
                            <w:pPr>
                              <w:jc w:val="center"/>
                              <w:rPr>
                                <w:b/>
                                <w:sz w:val="44"/>
                                <w:szCs w:val="44"/>
                              </w:rPr>
                            </w:pPr>
                            <w:r>
                              <w:rPr>
                                <w:rFonts w:hint="eastAsia"/>
                                <w:b/>
                                <w:sz w:val="44"/>
                                <w:szCs w:val="44"/>
                              </w:rPr>
                              <w:t>开标一览表</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：年月日</w:t>
                            </w:r>
                          </w:p>
                          <w:p>
                            <w:pPr>
                              <w:rPr>
                                <w:sz w:val="28"/>
                                <w:szCs w:val="28"/>
                              </w:rPr>
                            </w:pPr>
                          </w:p>
                        </w:txbxContent>
                      </wps:txbx>
                      <wps:bodyPr upright="1"/>
                    </wps:wsp>
                  </a:graphicData>
                </a:graphic>
              </wp:anchor>
            </w:drawing>
          </mc:Choice>
          <mc:Fallback>
            <w:pict>
              <v:shape id="Text Box 3" o:spid="_x0000_s1026" o:spt="202" type="#_x0000_t202" style="position:absolute;left:0pt;margin-left:-21.7pt;margin-top:17.95pt;height:265pt;width:487.35pt;z-index:251674624;mso-width-relative:page;mso-height-relative:page;" fillcolor="#FFFFFF" filled="t" stroked="t" coordsize="21600,21600" o:gfxdata="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&#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KoTQfZAAAACgEAAA8AAAAAAAAAAQAgAAAAIgAAAGRy&#10;cy9kb3ducmV2LnhtbFBLAQIUABQAAAAIAIdO4kCwGmSVBAIAAEQEAAAOAAAAAAAAAAEAIAAAACgB&#10;AABkcnMvZTJvRG9jLnhtbFBLBQYAAAAABgAGAFkBAACeBQAAAAA=&#10;">
                <v:fill on="t" focussize="0,0"/>
                <v:stroke color="#000000" joinstyle="miter"/>
                <v:imagedata o:title=""/>
                <o:lock v:ext="edit" aspectratio="f"/>
                <v:textbo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r>
                        <w:rPr>
                          <w:rFonts w:hint="eastAsia"/>
                          <w:sz w:val="28"/>
                          <w:szCs w:val="28"/>
                        </w:rPr>
                        <w:t xml:space="preserve">  项目名称：</w:t>
                      </w:r>
                      <w:r>
                        <w:rPr>
                          <w:rFonts w:hint="eastAsia"/>
                          <w:sz w:val="28"/>
                          <w:szCs w:val="28"/>
                          <w:lang w:eastAsia="zh-CN"/>
                        </w:rPr>
                        <w:t>西安市食品药品检验所试剂、耗材、标准物质等采购项目第一包（三次）</w:t>
                      </w:r>
                    </w:p>
                    <w:p>
                      <w:pPr>
                        <w:jc w:val="center"/>
                        <w:rPr>
                          <w:b/>
                          <w:sz w:val="44"/>
                          <w:szCs w:val="44"/>
                        </w:rPr>
                      </w:pPr>
                    </w:p>
                    <w:p>
                      <w:pPr>
                        <w:jc w:val="center"/>
                        <w:rPr>
                          <w:b/>
                          <w:sz w:val="44"/>
                          <w:szCs w:val="44"/>
                        </w:rPr>
                      </w:pPr>
                      <w:r>
                        <w:rPr>
                          <w:rFonts w:hint="eastAsia"/>
                          <w:b/>
                          <w:sz w:val="44"/>
                          <w:szCs w:val="44"/>
                        </w:rPr>
                        <w:t>开标一览表</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u w:val="single"/>
                        </w:rPr>
                      </w:pPr>
                      <w:r>
                        <w:rPr>
                          <w:rFonts w:hint="eastAsia"/>
                          <w:sz w:val="28"/>
                          <w:szCs w:val="28"/>
                        </w:rPr>
                        <w:t>时间</w:t>
                      </w:r>
                      <w:r>
                        <w:rPr>
                          <w:rFonts w:hint="eastAsia"/>
                          <w:sz w:val="28"/>
                          <w:szCs w:val="28"/>
                          <w:u w:val="single"/>
                        </w:rPr>
                        <w:t>：年月日</w:t>
                      </w:r>
                    </w:p>
                    <w:p>
                      <w:pPr>
                        <w:rPr>
                          <w:sz w:val="28"/>
                          <w:szCs w:val="28"/>
                        </w:rPr>
                      </w:pPr>
                    </w:p>
                  </w:txbxContent>
                </v:textbox>
              </v:shape>
            </w:pict>
          </mc:Fallback>
        </mc:AlternateContent>
      </w: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ind w:firstLine="562" w:firstLineChars="200"/>
        <w:jc w:val="center"/>
        <w:rPr>
          <w:rFonts w:ascii="宋体" w:hAnsi="宋体" w:eastAsia="宋体" w:cs="宋体"/>
          <w:b/>
          <w:sz w:val="28"/>
          <w:szCs w:val="28"/>
        </w:rPr>
      </w:pPr>
      <w:r>
        <w:rPr>
          <w:rFonts w:hint="eastAsia" w:ascii="宋体" w:hAnsi="宋体" w:eastAsia="宋体" w:cs="宋体"/>
          <w:b/>
          <w:sz w:val="28"/>
          <w:szCs w:val="28"/>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75648" behindDoc="0" locked="0" layoutInCell="1" allowOverlap="1">
                <wp:simplePos x="0" y="0"/>
                <wp:positionH relativeFrom="column">
                  <wp:posOffset>-360045</wp:posOffset>
                </wp:positionH>
                <wp:positionV relativeFrom="paragraph">
                  <wp:posOffset>150495</wp:posOffset>
                </wp:positionV>
                <wp:extent cx="6455410" cy="3574415"/>
                <wp:effectExtent l="4445" t="4445" r="17145" b="21590"/>
                <wp:wrapNone/>
                <wp:docPr id="4" name="Text Box 3"/>
                <wp:cNvGraphicFramePr/>
                <a:graphic xmlns:a="http://schemas.openxmlformats.org/drawingml/2006/main">
                  <a:graphicData uri="http://schemas.microsoft.com/office/word/2010/wordprocessingShape">
                    <wps:wsp>
                      <wps:cNvSpPr txBox="1"/>
                      <wps:spPr>
                        <a:xfrm>
                          <a:off x="0" y="0"/>
                          <a:ext cx="6455410" cy="3574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p>
                          <w:p>
                            <w:pPr>
                              <w:rPr>
                                <w:rFonts w:hint="eastAsia" w:eastAsiaTheme="minorEastAsia"/>
                                <w:sz w:val="28"/>
                                <w:szCs w:val="28"/>
                                <w:lang w:eastAsia="zh-CN"/>
                              </w:rPr>
                            </w:pPr>
                            <w:r>
                              <w:rPr>
                                <w:rFonts w:hint="eastAsia"/>
                                <w:sz w:val="28"/>
                                <w:szCs w:val="28"/>
                              </w:rPr>
                              <w:t>项目名称：</w:t>
                            </w:r>
                            <w:r>
                              <w:rPr>
                                <w:rFonts w:hint="eastAsia"/>
                                <w:sz w:val="28"/>
                                <w:szCs w:val="28"/>
                                <w:lang w:eastAsia="zh-CN"/>
                              </w:rPr>
                              <w:t>西安市食品药品检验所试剂、耗材、标准物质等采购项目第一包（三次）</w:t>
                            </w:r>
                          </w:p>
                          <w:p>
                            <w:pPr>
                              <w:jc w:val="center"/>
                              <w:rPr>
                                <w:b/>
                                <w:sz w:val="44"/>
                                <w:szCs w:val="44"/>
                              </w:rPr>
                            </w:pPr>
                            <w:r>
                              <w:rPr>
                                <w:rFonts w:hint="eastAsia"/>
                                <w:b/>
                                <w:sz w:val="44"/>
                                <w:szCs w:val="44"/>
                              </w:rPr>
                              <w:t>电子文档</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：年月日</w:t>
                            </w:r>
                          </w:p>
                        </w:txbxContent>
                      </wps:txbx>
                      <wps:bodyPr upright="1"/>
                    </wps:wsp>
                  </a:graphicData>
                </a:graphic>
              </wp:anchor>
            </w:drawing>
          </mc:Choice>
          <mc:Fallback>
            <w:pict>
              <v:shape id="Text Box 3" o:spid="_x0000_s1026" o:spt="202" type="#_x0000_t202" style="position:absolute;left:0pt;margin-left:-28.35pt;margin-top:11.85pt;height:281.45pt;width:508.3pt;z-index:251675648;mso-width-relative:page;mso-height-relative:page;" fillcolor="#FFFFFF" filled="t" stroked="t" coordsize="21600,21600" o:gfxdata="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RvP+h2gAAAAoBAAAPAAAAAAAAAAEAIAAAACIAAABkcnMv&#10;ZG93bnJldi54bWxQSwECFAAUAAAACACHTuJApJhfzAECAABEBAAADgAAAAAAAAABACAAAAApAQAA&#10;ZHJzL2Uyb0RvYy54bWxQSwUGAAAAAAYABgBZAQAAnAUAAAAA&#10;">
                <v:fill on="t" focussize="0,0"/>
                <v:stroke color="#000000" joinstyle="miter"/>
                <v:imagedata o:title=""/>
                <o:lock v:ext="edit" aspectratio="f"/>
                <v:textbox>
                  <w:txbxContent>
                    <w:p>
                      <w:pPr>
                        <w:jc w:val="left"/>
                        <w:rPr>
                          <w:rFonts w:hint="eastAsia" w:eastAsiaTheme="minorEastAsia"/>
                          <w:sz w:val="28"/>
                          <w:szCs w:val="28"/>
                          <w:lang w:eastAsia="zh-CN"/>
                        </w:rPr>
                      </w:pPr>
                      <w:r>
                        <w:rPr>
                          <w:rFonts w:hint="eastAsia"/>
                          <w:sz w:val="28"/>
                          <w:szCs w:val="28"/>
                        </w:rPr>
                        <w:t>致：陕西万泽招标有限公司项目编号：</w:t>
                      </w:r>
                      <w:r>
                        <w:rPr>
                          <w:rFonts w:hint="eastAsia"/>
                          <w:sz w:val="28"/>
                          <w:szCs w:val="28"/>
                          <w:lang w:eastAsia="zh-CN"/>
                        </w:rPr>
                        <w:t>SXWZ2022ZB-SYJ-024R-1</w:t>
                      </w:r>
                    </w:p>
                    <w:p>
                      <w:pPr>
                        <w:rPr>
                          <w:rFonts w:hint="eastAsia" w:eastAsiaTheme="minorEastAsia"/>
                          <w:sz w:val="28"/>
                          <w:szCs w:val="28"/>
                          <w:lang w:eastAsia="zh-CN"/>
                        </w:rPr>
                      </w:pPr>
                      <w:r>
                        <w:rPr>
                          <w:rFonts w:hint="eastAsia"/>
                          <w:sz w:val="28"/>
                          <w:szCs w:val="28"/>
                        </w:rPr>
                        <w:t>项目名称：</w:t>
                      </w:r>
                      <w:r>
                        <w:rPr>
                          <w:rFonts w:hint="eastAsia"/>
                          <w:sz w:val="28"/>
                          <w:szCs w:val="28"/>
                          <w:lang w:eastAsia="zh-CN"/>
                        </w:rPr>
                        <w:t>西安市食品药品检验所试剂、耗材、标准物质等采购项目第一包（三次）</w:t>
                      </w:r>
                    </w:p>
                    <w:p>
                      <w:pPr>
                        <w:jc w:val="center"/>
                        <w:rPr>
                          <w:b/>
                          <w:sz w:val="44"/>
                          <w:szCs w:val="44"/>
                        </w:rPr>
                      </w:pPr>
                      <w:r>
                        <w:rPr>
                          <w:rFonts w:hint="eastAsia"/>
                          <w:b/>
                          <w:sz w:val="44"/>
                          <w:szCs w:val="44"/>
                        </w:rPr>
                        <w:t>电子文档</w:t>
                      </w:r>
                    </w:p>
                    <w:p>
                      <w:pPr>
                        <w:pStyle w:val="2"/>
                        <w:jc w:val="center"/>
                        <w:rPr>
                          <w:rFonts w:hint="default"/>
                        </w:rPr>
                      </w:pPr>
                    </w:p>
                    <w:p>
                      <w:pPr>
                        <w:jc w:val="center"/>
                        <w:rPr>
                          <w:sz w:val="28"/>
                          <w:szCs w:val="28"/>
                        </w:rPr>
                      </w:pPr>
                      <w:r>
                        <w:rPr>
                          <w:rFonts w:hint="eastAsia"/>
                          <w:sz w:val="28"/>
                          <w:szCs w:val="28"/>
                        </w:rPr>
                        <w:t>（非招标大会不得启封）</w:t>
                      </w:r>
                    </w:p>
                    <w:p>
                      <w:pPr>
                        <w:rPr>
                          <w:sz w:val="28"/>
                          <w:szCs w:val="28"/>
                          <w:u w:val="single"/>
                        </w:rPr>
                      </w:pPr>
                      <w:r>
                        <w:rPr>
                          <w:rFonts w:hint="eastAsia"/>
                          <w:sz w:val="28"/>
                          <w:szCs w:val="28"/>
                        </w:rPr>
                        <w:t>投标人（名称及公章）：</w:t>
                      </w:r>
                    </w:p>
                    <w:p>
                      <w:pPr>
                        <w:rPr>
                          <w:sz w:val="28"/>
                          <w:szCs w:val="28"/>
                        </w:rPr>
                      </w:pPr>
                      <w:r>
                        <w:rPr>
                          <w:rFonts w:hint="eastAsia"/>
                          <w:sz w:val="28"/>
                          <w:szCs w:val="28"/>
                        </w:rPr>
                        <w:t>时间</w:t>
                      </w:r>
                      <w:r>
                        <w:rPr>
                          <w:rFonts w:hint="eastAsia"/>
                          <w:sz w:val="28"/>
                          <w:szCs w:val="28"/>
                          <w:u w:val="single"/>
                        </w:rPr>
                        <w:t>：年月日</w:t>
                      </w: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304" w:bottom="1440" w:left="1304" w:header="851" w:footer="992" w:gutter="0"/>
          <w:cols w:space="0" w:num="1"/>
          <w:docGrid w:type="lines" w:linePitch="325" w:charSpace="0"/>
        </w:sectPr>
      </w:pPr>
    </w:p>
    <w:p>
      <w:pPr>
        <w:pStyle w:val="4"/>
        <w:adjustRightInd w:val="0"/>
        <w:spacing w:line="500" w:lineRule="exact"/>
        <w:textAlignment w:val="baseline"/>
        <w:rPr>
          <w:rFonts w:ascii="宋体" w:hAnsi="宋体" w:cs="宋体"/>
        </w:rPr>
      </w:pPr>
      <w:bookmarkStart w:id="120" w:name="_Toc2914"/>
      <w:bookmarkStart w:id="121" w:name="_Toc8973"/>
      <w:r>
        <w:rPr>
          <w:rFonts w:hint="eastAsia" w:ascii="宋体" w:hAnsi="宋体" w:cs="宋体"/>
        </w:rPr>
        <w:t>附件二、中小企业申明</w:t>
      </w:r>
      <w:bookmarkEnd w:id="120"/>
      <w:bookmarkEnd w:id="121"/>
    </w:p>
    <w:p>
      <w:pPr>
        <w:spacing w:line="588" w:lineRule="exact"/>
        <w:ind w:firstLine="504" w:firstLineChars="200"/>
        <w:rPr>
          <w:rFonts w:ascii="宋体" w:hAnsi="宋体" w:eastAsia="宋体" w:cs="宋体"/>
          <w:spacing w:val="6"/>
          <w:sz w:val="24"/>
        </w:rPr>
      </w:pPr>
      <w:r>
        <w:rPr>
          <w:rFonts w:hint="eastAsia" w:ascii="宋体" w:hAnsi="宋体" w:eastAsia="宋体" w:cs="宋体"/>
          <w:spacing w:val="6"/>
          <w:sz w:val="24"/>
        </w:rPr>
        <w:t>根据《政府采购促进中小企业发展管理办法》（财库[2020]46号）的规定，由投标人自行声明并对真实性负责。如有虚假，将依法承担相应责任。</w:t>
      </w:r>
    </w:p>
    <w:p>
      <w:pPr>
        <w:spacing w:line="588" w:lineRule="exact"/>
        <w:jc w:val="center"/>
        <w:rPr>
          <w:rFonts w:ascii="宋体" w:hAnsi="宋体" w:eastAsia="宋体" w:cs="宋体"/>
          <w:b/>
          <w:color w:val="000000"/>
          <w:spacing w:val="6"/>
          <w:sz w:val="24"/>
          <w:szCs w:val="24"/>
        </w:rPr>
      </w:pPr>
      <w:r>
        <w:rPr>
          <w:rFonts w:hint="eastAsia" w:ascii="宋体" w:hAnsi="宋体" w:eastAsia="宋体" w:cs="宋体"/>
          <w:b/>
          <w:color w:val="000000"/>
          <w:spacing w:val="6"/>
          <w:sz w:val="24"/>
          <w:szCs w:val="24"/>
        </w:rPr>
        <w:t>中小企业声明函（货物）</w:t>
      </w:r>
    </w:p>
    <w:p>
      <w:pPr>
        <w:pStyle w:val="12"/>
        <w:spacing w:before="55" w:line="360" w:lineRule="auto"/>
        <w:ind w:right="415" w:firstLine="640"/>
        <w:rPr>
          <w:rFonts w:ascii="宋体" w:hAnsi="宋体" w:eastAsia="宋体" w:cs="宋体"/>
          <w:color w:val="000000"/>
          <w:spacing w:val="6"/>
          <w:sz w:val="24"/>
        </w:rPr>
      </w:pPr>
      <w:r>
        <w:rPr>
          <w:rFonts w:hint="eastAsia" w:ascii="宋体" w:hAnsi="宋体" w:eastAsia="宋体" w:cs="宋体"/>
          <w:color w:val="000000"/>
          <w:spacing w:val="6"/>
          <w:sz w:val="24"/>
        </w:rPr>
        <w:t>本公司</w:t>
      </w:r>
      <w:r>
        <w:rPr>
          <w:rFonts w:ascii="宋体" w:hAnsi="宋体" w:eastAsia="宋体" w:cs="宋体"/>
          <w:sz w:val="24"/>
          <w:szCs w:val="24"/>
        </w:rPr>
        <w:t>（联合体）</w:t>
      </w:r>
      <w:r>
        <w:rPr>
          <w:rFonts w:hint="eastAsia" w:ascii="宋体" w:hAnsi="宋体" w:eastAsia="宋体" w:cs="宋体"/>
          <w:color w:val="000000"/>
          <w:spacing w:val="6"/>
          <w:sz w:val="24"/>
        </w:rPr>
        <w:t>郑重声明，根据《政府采购促进中小企业发展管理办法》（财库﹝2020﹞46 号）的规定，本公司</w:t>
      </w:r>
      <w:r>
        <w:rPr>
          <w:rFonts w:ascii="宋体" w:hAnsi="宋体" w:eastAsia="宋体" w:cs="宋体"/>
          <w:sz w:val="24"/>
          <w:szCs w:val="24"/>
        </w:rPr>
        <w:t>（联合体）</w:t>
      </w:r>
      <w:r>
        <w:rPr>
          <w:rFonts w:hint="eastAsia" w:ascii="宋体" w:hAnsi="宋体" w:eastAsia="宋体" w:cs="宋体"/>
          <w:color w:val="000000"/>
          <w:spacing w:val="6"/>
          <w:sz w:val="24"/>
        </w:rPr>
        <w:t>参加</w:t>
      </w:r>
      <w:r>
        <w:rPr>
          <w:rFonts w:hint="eastAsia" w:ascii="宋体" w:hAnsi="宋体" w:eastAsia="宋体" w:cs="宋体"/>
          <w:color w:val="000000"/>
          <w:spacing w:val="6"/>
          <w:sz w:val="24"/>
          <w:u w:val="single"/>
        </w:rPr>
        <w:t>（单位名称）</w:t>
      </w:r>
      <w:r>
        <w:rPr>
          <w:rFonts w:hint="eastAsia" w:ascii="宋体" w:hAnsi="宋体" w:eastAsia="宋体" w:cs="宋体"/>
          <w:color w:val="000000"/>
          <w:spacing w:val="6"/>
          <w:sz w:val="24"/>
        </w:rPr>
        <w:t>的</w:t>
      </w:r>
      <w:r>
        <w:rPr>
          <w:rFonts w:hint="eastAsia" w:ascii="宋体" w:hAnsi="宋体" w:eastAsia="宋体" w:cs="宋体"/>
          <w:color w:val="000000"/>
          <w:spacing w:val="6"/>
          <w:sz w:val="24"/>
          <w:u w:val="single"/>
        </w:rPr>
        <w:t>（项目名称）</w:t>
      </w:r>
      <w:r>
        <w:rPr>
          <w:rFonts w:hint="eastAsia" w:ascii="宋体" w:hAnsi="宋体" w:eastAsia="宋体" w:cs="宋体"/>
          <w:color w:val="000000"/>
          <w:spacing w:val="6"/>
          <w:sz w:val="24"/>
        </w:rPr>
        <w:t>采购活动，提供的货物全部由符合政策要求的中小企业制造。相关企业的具体情况如下：</w:t>
      </w:r>
    </w:p>
    <w:p>
      <w:pPr>
        <w:pStyle w:val="68"/>
        <w:numPr>
          <w:ilvl w:val="0"/>
          <w:numId w:val="18"/>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68"/>
        <w:numPr>
          <w:ilvl w:val="0"/>
          <w:numId w:val="18"/>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12"/>
        <w:spacing w:line="360" w:lineRule="auto"/>
        <w:ind w:left="860"/>
        <w:rPr>
          <w:rFonts w:ascii="宋体" w:hAnsi="宋体" w:eastAsia="宋体" w:cs="宋体"/>
          <w:color w:val="000000"/>
          <w:spacing w:val="6"/>
          <w:sz w:val="24"/>
        </w:rPr>
      </w:pPr>
      <w:r>
        <w:rPr>
          <w:rFonts w:hint="eastAsia" w:ascii="宋体" w:hAnsi="宋体" w:eastAsia="宋体" w:cs="宋体"/>
          <w:color w:val="000000"/>
          <w:spacing w:val="6"/>
          <w:sz w:val="24"/>
        </w:rPr>
        <w:t>……</w:t>
      </w:r>
    </w:p>
    <w:p>
      <w:pPr>
        <w:pStyle w:val="12"/>
        <w:spacing w:before="105" w:line="360" w:lineRule="auto"/>
        <w:ind w:right="417" w:firstLine="645"/>
        <w:rPr>
          <w:rFonts w:ascii="宋体" w:hAnsi="宋体" w:eastAsia="宋体" w:cs="宋体"/>
          <w:color w:val="000000"/>
          <w:spacing w:val="6"/>
          <w:sz w:val="24"/>
        </w:rPr>
      </w:pPr>
      <w:r>
        <w:rPr>
          <w:rFonts w:hint="eastAsia" w:ascii="宋体" w:hAnsi="宋体" w:eastAsia="宋体" w:cs="宋体"/>
          <w:color w:val="000000"/>
          <w:spacing w:val="6"/>
          <w:sz w:val="24"/>
        </w:rPr>
        <w:t>以上企业，不属于大企业的分支机构，不存在控股股东为大企业的情形，也不存在与大企业的负责人为同一人的情形。</w:t>
      </w:r>
    </w:p>
    <w:p>
      <w:pPr>
        <w:pStyle w:val="12"/>
        <w:spacing w:line="360" w:lineRule="auto"/>
        <w:ind w:right="372" w:firstLine="645"/>
        <w:rPr>
          <w:rFonts w:ascii="宋体" w:hAnsi="宋体" w:eastAsia="宋体" w:cs="宋体"/>
          <w:color w:val="000000"/>
          <w:spacing w:val="6"/>
          <w:sz w:val="24"/>
        </w:rPr>
      </w:pPr>
      <w:r>
        <w:rPr>
          <w:rFonts w:hint="eastAsia" w:ascii="宋体" w:hAnsi="宋体" w:eastAsia="宋体" w:cs="宋体"/>
          <w:color w:val="000000"/>
          <w:spacing w:val="6"/>
          <w:sz w:val="24"/>
        </w:rPr>
        <w:t>本企业对上述声明内容的真实性负责。如有虚假，将依法承担相应责任。</w:t>
      </w:r>
    </w:p>
    <w:p>
      <w:pPr>
        <w:spacing w:line="360" w:lineRule="auto"/>
        <w:jc w:val="left"/>
        <w:rPr>
          <w:rFonts w:ascii="宋体" w:hAnsi="宋体" w:eastAsia="宋体" w:cs="宋体"/>
          <w:color w:val="000000"/>
          <w:spacing w:val="6"/>
          <w:sz w:val="24"/>
        </w:rPr>
      </w:pPr>
    </w:p>
    <w:p>
      <w:pPr>
        <w:spacing w:line="360" w:lineRule="auto"/>
        <w:jc w:val="left"/>
        <w:rPr>
          <w:rFonts w:ascii="宋体" w:hAnsi="宋体" w:eastAsia="宋体" w:cs="宋体"/>
          <w:color w:val="000000"/>
          <w:spacing w:val="6"/>
          <w:sz w:val="24"/>
        </w:rPr>
      </w:pPr>
    </w:p>
    <w:p>
      <w:pPr>
        <w:spacing w:line="360" w:lineRule="auto"/>
        <w:jc w:val="left"/>
        <w:rPr>
          <w:rFonts w:ascii="宋体" w:hAnsi="宋体" w:eastAsia="宋体" w:cs="宋体"/>
          <w:color w:val="000000"/>
          <w:spacing w:val="6"/>
          <w:sz w:val="24"/>
        </w:rPr>
      </w:pPr>
      <w:r>
        <w:rPr>
          <w:rFonts w:hint="eastAsia" w:ascii="宋体" w:hAnsi="宋体" w:eastAsia="宋体" w:cs="宋体"/>
          <w:color w:val="000000"/>
          <w:spacing w:val="6"/>
          <w:sz w:val="24"/>
        </w:rPr>
        <w:t>企业名称（盖章）：</w:t>
      </w:r>
    </w:p>
    <w:p>
      <w:pPr>
        <w:spacing w:line="588" w:lineRule="exact"/>
        <w:rPr>
          <w:rFonts w:ascii="宋体" w:hAnsi="宋体" w:eastAsia="宋体" w:cs="宋体"/>
          <w:color w:val="000000"/>
          <w:spacing w:val="6"/>
          <w:sz w:val="24"/>
        </w:rPr>
      </w:pPr>
      <w:r>
        <w:rPr>
          <w:rFonts w:hint="eastAsia" w:ascii="宋体" w:hAnsi="宋体" w:eastAsia="宋体" w:cs="宋体"/>
          <w:color w:val="000000"/>
          <w:spacing w:val="6"/>
          <w:sz w:val="24"/>
        </w:rPr>
        <w:t>日期：</w:t>
      </w:r>
    </w:p>
    <w:p/>
    <w:p>
      <w:pPr>
        <w:sectPr>
          <w:footerReference r:id="rId20" w:type="default"/>
          <w:pgSz w:w="11906" w:h="16838"/>
          <w:pgMar w:top="1440" w:right="1803" w:bottom="1440" w:left="1803" w:header="851" w:footer="992" w:gutter="0"/>
          <w:cols w:space="720" w:num="1"/>
          <w:docGrid w:type="lines" w:linePitch="319" w:charSpace="0"/>
        </w:sectPr>
      </w:pPr>
      <w:r>
        <w:rPr>
          <w:rFonts w:hint="eastAsia" w:ascii="宋体" w:hAnsi="宋体" w:cs="宋体"/>
          <w:szCs w:val="21"/>
        </w:rPr>
        <w:t>注：</w:t>
      </w:r>
      <w:r>
        <w:rPr>
          <w:rFonts w:ascii="宋体" w:hAnsi="宋体" w:eastAsia="宋体" w:cs="宋体"/>
          <w:szCs w:val="21"/>
        </w:rPr>
        <w:t xml:space="preserve"> 从业人员、营业收入、资产总额填报上一年度数据，无上一年度数据的新成立企业可不填报。</w:t>
      </w:r>
    </w:p>
    <w:p>
      <w:pPr>
        <w:spacing w:line="360" w:lineRule="auto"/>
        <w:jc w:val="center"/>
        <w:rPr>
          <w:rFonts w:ascii="宋体" w:hAnsi="宋体" w:eastAsia="宋体" w:cs="宋体"/>
          <w:b/>
          <w:bCs/>
          <w:sz w:val="32"/>
          <w:szCs w:val="32"/>
        </w:rPr>
      </w:pPr>
      <w:bookmarkStart w:id="122" w:name="_Toc17921"/>
      <w:bookmarkStart w:id="123" w:name="_Toc8096"/>
      <w:bookmarkStart w:id="124" w:name="_Toc19600"/>
      <w:bookmarkStart w:id="125" w:name="_Toc5968"/>
      <w:bookmarkStart w:id="126" w:name="_Toc10779"/>
      <w:bookmarkStart w:id="127" w:name="_Toc32759"/>
      <w:bookmarkStart w:id="128" w:name="_Toc14498"/>
      <w:bookmarkStart w:id="129" w:name="_Toc3042"/>
      <w:bookmarkStart w:id="130" w:name="_Toc28796"/>
      <w:bookmarkStart w:id="131" w:name="_Toc21389"/>
      <w:bookmarkStart w:id="132" w:name="_Toc23340"/>
      <w:bookmarkStart w:id="133" w:name="_Toc29465"/>
      <w:bookmarkStart w:id="134" w:name="_Toc8550"/>
      <w:r>
        <w:rPr>
          <w:rFonts w:ascii="宋体" w:hAnsi="宋体" w:eastAsia="宋体" w:cs="宋体"/>
          <w:b/>
          <w:bCs/>
          <w:sz w:val="32"/>
          <w:szCs w:val="32"/>
        </w:rPr>
        <w:t xml:space="preserve">中小企业声明函（工程、服务） </w:t>
      </w:r>
    </w:p>
    <w:p>
      <w:pPr>
        <w:spacing w:line="360" w:lineRule="auto"/>
        <w:ind w:firstLine="720" w:firstLineChars="300"/>
        <w:jc w:val="left"/>
        <w:rPr>
          <w:rFonts w:ascii="宋体" w:hAnsi="宋体" w:eastAsia="宋体" w:cs="宋体"/>
          <w:sz w:val="24"/>
          <w:szCs w:val="24"/>
        </w:rPr>
      </w:pPr>
      <w:r>
        <w:rPr>
          <w:rFonts w:ascii="宋体" w:hAnsi="宋体" w:eastAsia="宋体" w:cs="宋体"/>
          <w:sz w:val="24"/>
          <w:szCs w:val="24"/>
        </w:rPr>
        <w:t>本公司（联合体）郑重声明，根据《政府采购促进中小 企业发展管理办法》（财库﹝2020﹞46 号）的规定，本公司 （联合体）参加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 xml:space="preserve">采购活动，工程的施工单位全部为符合政策要求的中小企业（或者：服务 全部由符合政策要求的中小企业承接）。相关企业（含联合 体中的中小企业、签订分包意向协议的中小企业）的具体情 况如下： </w:t>
      </w:r>
    </w:p>
    <w:p>
      <w:pPr>
        <w:spacing w:line="360" w:lineRule="auto"/>
        <w:ind w:firstLine="480" w:firstLineChars="200"/>
        <w:jc w:val="left"/>
        <w:rPr>
          <w:rFonts w:ascii="仿宋_GB2312" w:eastAsia="仿宋_GB2312"/>
          <w:b/>
          <w:color w:val="000000"/>
          <w:spacing w:val="6"/>
          <w:sz w:val="24"/>
          <w:szCs w:val="24"/>
        </w:rPr>
      </w:pPr>
      <w:r>
        <w:rPr>
          <w:rFonts w:ascii="宋体" w:hAnsi="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 xml:space="preserve"> ，属于</w:t>
      </w:r>
      <w:r>
        <w:rPr>
          <w:rFonts w:ascii="宋体" w:hAnsi="宋体" w:eastAsia="宋体" w:cs="宋体"/>
          <w:sz w:val="24"/>
          <w:szCs w:val="24"/>
          <w:u w:val="single"/>
        </w:rPr>
        <w:t>（采购文件中明确的所属行业）</w:t>
      </w:r>
      <w:r>
        <w:rPr>
          <w:rFonts w:ascii="宋体" w:hAnsi="宋体" w:eastAsia="宋体" w:cs="宋体"/>
          <w:sz w:val="24"/>
          <w:szCs w:val="24"/>
        </w:rPr>
        <w:t>； 承建（承接）企业为</w:t>
      </w:r>
      <w:r>
        <w:rPr>
          <w:rFonts w:ascii="宋体" w:hAnsi="宋体" w:eastAsia="宋体" w:cs="宋体"/>
          <w:sz w:val="24"/>
          <w:szCs w:val="24"/>
          <w:u w:val="single"/>
        </w:rPr>
        <w:t>（企业名称）</w:t>
      </w:r>
      <w:r>
        <w:rPr>
          <w:rFonts w:ascii="宋体" w:hAnsi="宋体" w:eastAsia="宋体" w:cs="宋体"/>
          <w:sz w:val="24"/>
          <w:szCs w:val="24"/>
        </w:rPr>
        <w:t>，从业人员人，营业 收入为万元，资产总额为万元，属于（中型企业、 小型企业、微型企业）；</w:t>
      </w:r>
    </w:p>
    <w:p>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 承建（承接）企业为</w:t>
      </w:r>
      <w:r>
        <w:rPr>
          <w:rFonts w:ascii="宋体" w:hAnsi="宋体" w:eastAsia="宋体" w:cs="宋体"/>
          <w:sz w:val="24"/>
          <w:szCs w:val="24"/>
          <w:u w:val="single"/>
        </w:rPr>
        <w:t>（企业名称）</w:t>
      </w:r>
      <w:r>
        <w:rPr>
          <w:rFonts w:ascii="宋体" w:hAnsi="宋体" w:eastAsia="宋体" w:cs="宋体"/>
          <w:sz w:val="24"/>
          <w:szCs w:val="24"/>
        </w:rPr>
        <w:t xml:space="preserve">，从业人员人，营业 收入为万元，资产总额为万元，属于（中型企业、 小型企业、微型企业）； </w:t>
      </w:r>
    </w:p>
    <w:p>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 以上企业，不属于大企业的分支机构，不存在控股股东 为大企业的情形，也不存在与大企业的负责人为同一人的情 形。 </w:t>
      </w:r>
    </w:p>
    <w:p>
      <w:pPr>
        <w:spacing w:line="360" w:lineRule="auto"/>
        <w:ind w:left="8159" w:leftChars="228" w:hanging="7680" w:hangingChars="3200"/>
        <w:jc w:val="left"/>
        <w:rPr>
          <w:rFonts w:ascii="宋体" w:hAnsi="宋体" w:eastAsia="宋体" w:cs="宋体"/>
          <w:sz w:val="24"/>
          <w:szCs w:val="24"/>
        </w:rPr>
      </w:pPr>
      <w:r>
        <w:rPr>
          <w:rFonts w:ascii="宋体" w:hAnsi="宋体" w:eastAsia="宋体" w:cs="宋体"/>
          <w:sz w:val="24"/>
          <w:szCs w:val="24"/>
        </w:rPr>
        <w:t xml:space="preserve">本企业对上述声明内容的真实性负责。如有虚假，将依 法承担相应责任。 </w:t>
      </w:r>
    </w:p>
    <w:p>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企业名称（盖章）： </w:t>
      </w:r>
    </w:p>
    <w:p>
      <w:pPr>
        <w:spacing w:line="360" w:lineRule="auto"/>
        <w:ind w:firstLine="480" w:firstLineChars="200"/>
        <w:jc w:val="left"/>
        <w:rPr>
          <w:rFonts w:ascii="宋体" w:hAnsi="宋体" w:eastAsia="宋体" w:cs="宋体"/>
          <w:sz w:val="24"/>
          <w:szCs w:val="24"/>
        </w:rPr>
      </w:pPr>
      <w:r>
        <w:rPr>
          <w:rFonts w:ascii="宋体" w:hAnsi="宋体" w:eastAsia="宋体" w:cs="宋体"/>
          <w:sz w:val="24"/>
          <w:szCs w:val="24"/>
        </w:rPr>
        <w:t xml:space="preserve">日 期： </w:t>
      </w:r>
    </w:p>
    <w:p>
      <w:pPr>
        <w:rPr>
          <w:rFonts w:ascii="宋体" w:hAnsi="宋体" w:cs="宋体"/>
        </w:rPr>
      </w:pPr>
      <w:r>
        <w:rPr>
          <w:rFonts w:hint="eastAsia" w:ascii="宋体" w:hAnsi="宋体" w:cs="宋体"/>
          <w:szCs w:val="21"/>
        </w:rPr>
        <w:t>注：</w:t>
      </w:r>
      <w:r>
        <w:rPr>
          <w:rFonts w:ascii="宋体" w:hAnsi="宋体" w:eastAsia="宋体" w:cs="宋体"/>
          <w:szCs w:val="21"/>
        </w:rPr>
        <w:t xml:space="preserve"> 从业人员、营业收入、资产总额填报上一年度数据，无上一年度数据的新成立企业可不填报。</w:t>
      </w:r>
      <w:r>
        <w:rPr>
          <w:rFonts w:hint="eastAsia" w:ascii="宋体" w:hAnsi="宋体" w:cs="宋体"/>
        </w:rPr>
        <w:br w:type="page"/>
      </w:r>
    </w:p>
    <w:p>
      <w:pPr>
        <w:pStyle w:val="4"/>
        <w:rPr>
          <w:rFonts w:ascii="宋体" w:hAnsi="宋体" w:cs="宋体"/>
        </w:rPr>
      </w:pPr>
      <w:bookmarkStart w:id="135" w:name="_Toc9859"/>
      <w:r>
        <w:rPr>
          <w:rFonts w:hint="eastAsia" w:ascii="宋体" w:hAnsi="宋体" w:cs="宋体"/>
        </w:rPr>
        <w:t>附件三、残疾人福利性单位声明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588" w:lineRule="exact"/>
        <w:ind w:firstLine="504" w:firstLineChars="200"/>
        <w:rPr>
          <w:rFonts w:ascii="宋体" w:hAnsi="宋体" w:eastAsia="宋体" w:cs="宋体"/>
          <w:spacing w:val="6"/>
          <w:sz w:val="24"/>
        </w:rPr>
      </w:pPr>
      <w:r>
        <w:rPr>
          <w:rFonts w:hint="eastAsia" w:ascii="宋体" w:hAnsi="宋体" w:eastAsia="宋体" w:cs="宋体"/>
          <w:spacing w:val="6"/>
          <w:sz w:val="24"/>
        </w:rPr>
        <w:t>根据《三部门联合发布关于促进残疾人就业政府采购政策的通知》（财库〔2017〕141号）的规定，由投标人自行申明，并对申明真实性负责。如有虚假，将依法承担相应责任。</w:t>
      </w:r>
    </w:p>
    <w:p>
      <w:pPr>
        <w:rPr>
          <w:rFonts w:ascii="宋体" w:hAnsi="宋体" w:eastAsia="宋体" w:cs="宋体"/>
        </w:rPr>
      </w:pPr>
    </w:p>
    <w:p>
      <w:pPr>
        <w:spacing w:line="588" w:lineRule="exact"/>
        <w:jc w:val="center"/>
        <w:rPr>
          <w:rFonts w:ascii="宋体" w:hAnsi="宋体" w:eastAsia="宋体" w:cs="宋体"/>
          <w:b/>
          <w:spacing w:val="6"/>
          <w:sz w:val="24"/>
          <w:szCs w:val="24"/>
        </w:rPr>
      </w:pPr>
      <w:bookmarkStart w:id="136" w:name="OLE_LINK14"/>
      <w:r>
        <w:rPr>
          <w:rFonts w:hint="eastAsia" w:ascii="宋体" w:hAnsi="宋体" w:eastAsia="宋体" w:cs="宋体"/>
          <w:b/>
          <w:spacing w:val="6"/>
          <w:sz w:val="24"/>
          <w:szCs w:val="24"/>
        </w:rPr>
        <w:t>残疾人福利性单位声明函</w:t>
      </w:r>
      <w:bookmarkEnd w:id="136"/>
    </w:p>
    <w:p>
      <w:pPr>
        <w:spacing w:line="588" w:lineRule="exact"/>
        <w:ind w:firstLine="504" w:firstLineChars="200"/>
        <w:rPr>
          <w:rFonts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ind w:firstLine="444" w:firstLineChars="200"/>
        <w:rPr>
          <w:rFonts w:ascii="宋体" w:hAnsi="宋体" w:eastAsia="宋体" w:cs="宋体"/>
          <w:spacing w:val="6"/>
          <w:szCs w:val="21"/>
        </w:rPr>
      </w:pPr>
    </w:p>
    <w:tbl>
      <w:tblPr>
        <w:tblStyle w:val="2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060"/>
        <w:gridCol w:w="1260"/>
        <w:gridCol w:w="144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序号</w:t>
            </w:r>
          </w:p>
        </w:tc>
        <w:tc>
          <w:tcPr>
            <w:tcW w:w="3060"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产品类型</w:t>
            </w:r>
          </w:p>
        </w:tc>
        <w:tc>
          <w:tcPr>
            <w:tcW w:w="1260"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产品名称</w:t>
            </w:r>
          </w:p>
        </w:tc>
        <w:tc>
          <w:tcPr>
            <w:tcW w:w="1440"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制造商</w:t>
            </w:r>
          </w:p>
        </w:tc>
        <w:tc>
          <w:tcPr>
            <w:tcW w:w="1260"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金额（万元）</w:t>
            </w:r>
          </w:p>
        </w:tc>
        <w:tc>
          <w:tcPr>
            <w:tcW w:w="1260"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1</w:t>
            </w:r>
          </w:p>
        </w:tc>
        <w:tc>
          <w:tcPr>
            <w:tcW w:w="3060" w:type="dxa"/>
            <w:vAlign w:val="center"/>
          </w:tcPr>
          <w:p>
            <w:pPr>
              <w:spacing w:line="360" w:lineRule="auto"/>
              <w:rPr>
                <w:rFonts w:ascii="宋体" w:hAnsi="宋体" w:eastAsia="宋体" w:cs="宋体"/>
                <w:spacing w:val="6"/>
                <w:szCs w:val="21"/>
              </w:rPr>
            </w:pPr>
            <w:r>
              <w:rPr>
                <w:rFonts w:hint="eastAsia" w:ascii="宋体" w:hAnsi="宋体" w:eastAsia="宋体" w:cs="宋体"/>
                <w:spacing w:val="6"/>
                <w:szCs w:val="21"/>
              </w:rPr>
              <w:t>本企业制造的货物</w:t>
            </w:r>
          </w:p>
        </w:tc>
        <w:tc>
          <w:tcPr>
            <w:tcW w:w="1260" w:type="dxa"/>
            <w:vAlign w:val="center"/>
          </w:tcPr>
          <w:p>
            <w:pPr>
              <w:spacing w:line="360" w:lineRule="auto"/>
              <w:jc w:val="center"/>
              <w:rPr>
                <w:rFonts w:ascii="宋体" w:hAnsi="宋体" w:eastAsia="宋体" w:cs="宋体"/>
                <w:spacing w:val="6"/>
                <w:szCs w:val="21"/>
              </w:rPr>
            </w:pPr>
          </w:p>
        </w:tc>
        <w:tc>
          <w:tcPr>
            <w:tcW w:w="1440" w:type="dxa"/>
            <w:vAlign w:val="center"/>
          </w:tcPr>
          <w:p>
            <w:pPr>
              <w:spacing w:line="360" w:lineRule="auto"/>
              <w:jc w:val="center"/>
              <w:rPr>
                <w:rFonts w:ascii="宋体" w:hAnsi="宋体" w:eastAsia="宋体" w:cs="宋体"/>
                <w:spacing w:val="6"/>
                <w:szCs w:val="21"/>
              </w:rPr>
            </w:pPr>
          </w:p>
        </w:tc>
        <w:tc>
          <w:tcPr>
            <w:tcW w:w="1260" w:type="dxa"/>
            <w:vAlign w:val="center"/>
          </w:tcPr>
          <w:p>
            <w:pPr>
              <w:spacing w:line="360" w:lineRule="auto"/>
              <w:jc w:val="center"/>
              <w:rPr>
                <w:rFonts w:ascii="宋体" w:hAnsi="宋体" w:eastAsia="宋体" w:cs="宋体"/>
                <w:spacing w:val="6"/>
                <w:szCs w:val="21"/>
              </w:rPr>
            </w:pPr>
          </w:p>
        </w:tc>
        <w:tc>
          <w:tcPr>
            <w:tcW w:w="1260" w:type="dxa"/>
            <w:vAlign w:val="center"/>
          </w:tcPr>
          <w:p>
            <w:pPr>
              <w:spacing w:line="360" w:lineRule="auto"/>
              <w:jc w:val="center"/>
              <w:rPr>
                <w:rFonts w:ascii="宋体" w:hAnsi="宋体" w:eastAsia="宋体" w:cs="宋体"/>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eastAsia="宋体" w:cs="宋体"/>
                <w:spacing w:val="6"/>
                <w:szCs w:val="21"/>
              </w:rPr>
            </w:pPr>
            <w:r>
              <w:rPr>
                <w:rFonts w:hint="eastAsia" w:ascii="宋体" w:hAnsi="宋体" w:eastAsia="宋体" w:cs="宋体"/>
                <w:spacing w:val="6"/>
                <w:szCs w:val="21"/>
              </w:rPr>
              <w:t>2</w:t>
            </w:r>
          </w:p>
        </w:tc>
        <w:tc>
          <w:tcPr>
            <w:tcW w:w="3060" w:type="dxa"/>
            <w:vAlign w:val="center"/>
          </w:tcPr>
          <w:p>
            <w:pPr>
              <w:spacing w:line="360" w:lineRule="auto"/>
              <w:rPr>
                <w:rFonts w:ascii="宋体" w:hAnsi="宋体" w:eastAsia="宋体" w:cs="宋体"/>
                <w:spacing w:val="6"/>
                <w:szCs w:val="21"/>
              </w:rPr>
            </w:pPr>
            <w:r>
              <w:rPr>
                <w:rFonts w:hint="eastAsia" w:ascii="宋体" w:hAnsi="宋体" w:eastAsia="宋体" w:cs="宋体"/>
                <w:spacing w:val="6"/>
                <w:szCs w:val="21"/>
              </w:rPr>
              <w:t>其他残疾人福利性单位制造的货物</w:t>
            </w:r>
          </w:p>
        </w:tc>
        <w:tc>
          <w:tcPr>
            <w:tcW w:w="1260" w:type="dxa"/>
            <w:vAlign w:val="center"/>
          </w:tcPr>
          <w:p>
            <w:pPr>
              <w:spacing w:line="360" w:lineRule="auto"/>
              <w:jc w:val="center"/>
              <w:rPr>
                <w:rFonts w:ascii="宋体" w:hAnsi="宋体" w:eastAsia="宋体" w:cs="宋体"/>
                <w:spacing w:val="6"/>
                <w:szCs w:val="21"/>
              </w:rPr>
            </w:pPr>
          </w:p>
        </w:tc>
        <w:tc>
          <w:tcPr>
            <w:tcW w:w="1440" w:type="dxa"/>
            <w:vAlign w:val="center"/>
          </w:tcPr>
          <w:p>
            <w:pPr>
              <w:spacing w:line="360" w:lineRule="auto"/>
              <w:jc w:val="center"/>
              <w:rPr>
                <w:rFonts w:ascii="宋体" w:hAnsi="宋体" w:eastAsia="宋体" w:cs="宋体"/>
                <w:spacing w:val="6"/>
                <w:szCs w:val="21"/>
              </w:rPr>
            </w:pPr>
          </w:p>
        </w:tc>
        <w:tc>
          <w:tcPr>
            <w:tcW w:w="1260" w:type="dxa"/>
            <w:vAlign w:val="center"/>
          </w:tcPr>
          <w:p>
            <w:pPr>
              <w:spacing w:line="360" w:lineRule="auto"/>
              <w:jc w:val="center"/>
              <w:rPr>
                <w:rFonts w:ascii="宋体" w:hAnsi="宋体" w:eastAsia="宋体" w:cs="宋体"/>
                <w:spacing w:val="6"/>
                <w:szCs w:val="21"/>
              </w:rPr>
            </w:pPr>
          </w:p>
        </w:tc>
        <w:tc>
          <w:tcPr>
            <w:tcW w:w="1260" w:type="dxa"/>
            <w:vAlign w:val="center"/>
          </w:tcPr>
          <w:p>
            <w:pPr>
              <w:spacing w:line="360" w:lineRule="auto"/>
              <w:jc w:val="center"/>
              <w:rPr>
                <w:rFonts w:ascii="宋体" w:hAnsi="宋体" w:eastAsia="宋体" w:cs="宋体"/>
                <w:spacing w:val="6"/>
                <w:szCs w:val="21"/>
              </w:rPr>
            </w:pPr>
          </w:p>
        </w:tc>
      </w:tr>
    </w:tbl>
    <w:p>
      <w:pPr>
        <w:rPr>
          <w:rFonts w:ascii="宋体" w:hAnsi="宋体" w:eastAsia="宋体" w:cs="宋体"/>
        </w:rPr>
      </w:pPr>
    </w:p>
    <w:p>
      <w:pPr>
        <w:tabs>
          <w:tab w:val="left" w:pos="4860"/>
        </w:tabs>
        <w:spacing w:line="360" w:lineRule="auto"/>
        <w:ind w:right="1560" w:firstLine="444" w:firstLineChars="200"/>
        <w:rPr>
          <w:rFonts w:ascii="宋体" w:hAnsi="宋体" w:eastAsia="宋体" w:cs="宋体"/>
          <w:spacing w:val="6"/>
          <w:szCs w:val="21"/>
        </w:rPr>
      </w:pPr>
      <w:r>
        <w:rPr>
          <w:rFonts w:hint="eastAsia" w:ascii="宋体" w:hAnsi="宋体" w:eastAsia="宋体" w:cs="宋体"/>
          <w:spacing w:val="6"/>
          <w:szCs w:val="21"/>
        </w:rPr>
        <w:t>注：1、本声明函对残疾人福利性单位参与政府采购活动时适用。</w:t>
      </w:r>
    </w:p>
    <w:p>
      <w:pPr>
        <w:tabs>
          <w:tab w:val="left" w:pos="4860"/>
        </w:tabs>
        <w:spacing w:line="360" w:lineRule="auto"/>
        <w:ind w:firstLine="444" w:firstLineChars="200"/>
        <w:rPr>
          <w:rFonts w:ascii="宋体" w:hAnsi="宋体" w:eastAsia="宋体" w:cs="宋体"/>
          <w:spacing w:val="6"/>
          <w:sz w:val="24"/>
          <w:szCs w:val="24"/>
        </w:rPr>
      </w:pPr>
      <w:r>
        <w:rPr>
          <w:rFonts w:hint="eastAsia" w:ascii="宋体" w:hAnsi="宋体" w:eastAsia="宋体" w:cs="宋体"/>
          <w:spacing w:val="6"/>
          <w:szCs w:val="21"/>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eastAsia="宋体" w:cs="宋体"/>
          <w:spacing w:val="6"/>
          <w:sz w:val="24"/>
          <w:szCs w:val="24"/>
        </w:rPr>
      </w:pPr>
      <w:r>
        <w:rPr>
          <w:rFonts w:hint="eastAsia" w:ascii="宋体" w:hAnsi="宋体" w:eastAsia="宋体" w:cs="宋体"/>
          <w:spacing w:val="6"/>
          <w:sz w:val="24"/>
          <w:szCs w:val="24"/>
        </w:rPr>
        <w:t>单位名称（盖章）：</w:t>
      </w:r>
    </w:p>
    <w:p>
      <w:pPr>
        <w:tabs>
          <w:tab w:val="left" w:pos="4860"/>
        </w:tabs>
        <w:spacing w:line="588" w:lineRule="exact"/>
        <w:ind w:right="1560" w:firstLine="504" w:firstLineChars="200"/>
        <w:rPr>
          <w:rFonts w:ascii="宋体" w:hAnsi="宋体" w:eastAsia="宋体" w:cs="宋体"/>
          <w:spacing w:val="6"/>
          <w:sz w:val="24"/>
          <w:szCs w:val="24"/>
        </w:rPr>
      </w:pPr>
      <w:r>
        <w:rPr>
          <w:rFonts w:hint="eastAsia" w:ascii="宋体" w:hAnsi="宋体" w:eastAsia="宋体" w:cs="宋体"/>
          <w:spacing w:val="6"/>
          <w:sz w:val="24"/>
          <w:szCs w:val="24"/>
        </w:rPr>
        <w:t>日  期：</w:t>
      </w:r>
    </w:p>
    <w:p>
      <w:pPr>
        <w:pStyle w:val="4"/>
        <w:adjustRightInd w:val="0"/>
        <w:spacing w:line="416" w:lineRule="atLeast"/>
        <w:textAlignment w:val="baseline"/>
        <w:rPr>
          <w:rFonts w:ascii="宋体" w:hAnsi="宋体" w:cs="宋体"/>
        </w:rPr>
      </w:pPr>
      <w:bookmarkStart w:id="137" w:name="_Toc14747"/>
      <w:bookmarkStart w:id="138" w:name="_Toc15467"/>
      <w:bookmarkStart w:id="139" w:name="_Toc25941"/>
      <w:bookmarkStart w:id="140" w:name="_Toc6674"/>
      <w:bookmarkStart w:id="141" w:name="_Toc22143"/>
      <w:bookmarkStart w:id="142" w:name="_Toc6406"/>
      <w:bookmarkStart w:id="143" w:name="_Toc26998"/>
      <w:bookmarkStart w:id="144" w:name="_Toc15184"/>
      <w:bookmarkStart w:id="145" w:name="_Toc2565"/>
      <w:bookmarkStart w:id="146" w:name="_Toc9973"/>
      <w:bookmarkStart w:id="147" w:name="_Toc441"/>
      <w:bookmarkStart w:id="148" w:name="_Toc15247"/>
      <w:bookmarkStart w:id="149" w:name="_Toc9670"/>
      <w:bookmarkStart w:id="150" w:name="_Toc21483"/>
      <w:bookmarkStart w:id="151" w:name="_Toc27669"/>
      <w:bookmarkStart w:id="152" w:name="_Toc27652"/>
      <w:bookmarkStart w:id="153" w:name="_Toc21493"/>
      <w:bookmarkStart w:id="154" w:name="_Toc10115"/>
      <w:r>
        <w:rPr>
          <w:rFonts w:hint="eastAsia" w:ascii="宋体" w:hAnsi="宋体" w:cs="宋体"/>
        </w:rPr>
        <w:t>附件四、监狱企业证明文件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rPr>
          <w:rFonts w:ascii="宋体" w:hAnsi="宋体" w:eastAsia="宋体" w:cs="宋体"/>
        </w:rPr>
      </w:pPr>
    </w:p>
    <w:p>
      <w:pPr>
        <w:snapToGrid w:val="0"/>
        <w:spacing w:line="360" w:lineRule="auto"/>
        <w:ind w:firstLine="504" w:firstLineChars="200"/>
        <w:rPr>
          <w:rFonts w:ascii="宋体" w:hAnsi="宋体" w:eastAsia="宋体" w:cs="宋体"/>
          <w:sz w:val="24"/>
        </w:rPr>
      </w:pPr>
      <w:r>
        <w:rPr>
          <w:rFonts w:hint="eastAsia" w:ascii="宋体" w:hAnsi="宋体" w:eastAsia="宋体" w:cs="宋体"/>
          <w:spacing w:val="6"/>
          <w:sz w:val="24"/>
        </w:rPr>
        <w:t xml:space="preserve"> 说明：根据</w:t>
      </w:r>
      <w:r>
        <w:rPr>
          <w:rFonts w:hint="eastAsia" w:ascii="宋体" w:hAnsi="宋体" w:eastAsia="宋体" w:cs="宋体"/>
          <w:sz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155" w:name="_Toc810"/>
      <w:bookmarkStart w:id="156" w:name="_Toc4076"/>
      <w:bookmarkStart w:id="157" w:name="_Toc21834"/>
      <w:bookmarkStart w:id="158" w:name="_Toc24315"/>
      <w:bookmarkStart w:id="159" w:name="_Toc27326"/>
      <w:bookmarkStart w:id="160" w:name="_Toc22428"/>
      <w:bookmarkStart w:id="161" w:name="_Toc29358"/>
      <w:bookmarkStart w:id="162" w:name="_Toc31338"/>
      <w:bookmarkStart w:id="163" w:name="_Toc22336"/>
      <w:bookmarkStart w:id="164" w:name="_Toc21553"/>
      <w:bookmarkStart w:id="165" w:name="_Toc13303"/>
      <w:bookmarkStart w:id="166" w:name="_Toc19378"/>
      <w:bookmarkStart w:id="167" w:name="_Toc14629"/>
      <w:bookmarkStart w:id="168" w:name="_Toc23254"/>
      <w:bookmarkStart w:id="169" w:name="_Toc12828"/>
      <w:bookmarkStart w:id="170" w:name="_Toc14693"/>
      <w:bookmarkStart w:id="171" w:name="_Toc24197"/>
      <w:bookmarkStart w:id="172" w:name="_Toc5020"/>
      <w:r>
        <w:rPr>
          <w:rFonts w:hint="eastAsia" w:ascii="宋体" w:hAnsi="宋体" w:cs="宋体"/>
        </w:rPr>
        <w:t>附件五、“节能产品”，“环境标志产品”证明材料</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pPr>
        <w:widowControl/>
        <w:spacing w:line="360" w:lineRule="auto"/>
        <w:ind w:firstLine="504" w:firstLineChars="200"/>
        <w:rPr>
          <w:rFonts w:ascii="宋体" w:hAnsi="宋体" w:eastAsia="宋体" w:cs="宋体"/>
          <w:spacing w:val="6"/>
          <w:sz w:val="24"/>
        </w:rPr>
      </w:pPr>
      <w:r>
        <w:rPr>
          <w:rFonts w:hint="eastAsia" w:ascii="宋体" w:hAnsi="宋体" w:eastAsia="宋体" w:cs="宋体"/>
          <w:spacing w:val="6"/>
          <w:sz w:val="24"/>
        </w:rPr>
        <w:t xml:space="preserve"> 说明：</w:t>
      </w:r>
    </w:p>
    <w:p>
      <w:pPr>
        <w:widowControl/>
        <w:spacing w:line="360" w:lineRule="auto"/>
        <w:ind w:firstLine="504" w:firstLineChars="200"/>
        <w:rPr>
          <w:rFonts w:ascii="宋体" w:hAnsi="宋体" w:eastAsia="宋体" w:cs="宋体"/>
          <w:spacing w:val="6"/>
          <w:sz w:val="24"/>
          <w:szCs w:val="24"/>
        </w:rPr>
      </w:pPr>
      <w:r>
        <w:rPr>
          <w:rFonts w:hint="eastAsia" w:ascii="宋体" w:hAnsi="宋体" w:eastAsia="宋体" w:cs="宋体"/>
          <w:spacing w:val="6"/>
          <w:sz w:val="24"/>
        </w:rPr>
        <w:t>1、投标人提供的产品属于下列情形，应按照招标文件第三部分投标人须知总则第七款规定提供产品列入</w:t>
      </w:r>
      <w:r>
        <w:rPr>
          <w:rFonts w:hint="eastAsia" w:ascii="宋体" w:hAnsi="宋体" w:eastAsia="宋体" w:cs="宋体"/>
          <w:spacing w:val="6"/>
          <w:sz w:val="24"/>
          <w:szCs w:val="24"/>
        </w:rPr>
        <w:t>“节能产品品目清单”</w:t>
      </w:r>
      <w:r>
        <w:rPr>
          <w:rFonts w:hint="eastAsia" w:ascii="宋体" w:hAnsi="宋体" w:eastAsia="宋体" w:cs="宋体"/>
          <w:spacing w:val="6"/>
          <w:sz w:val="24"/>
        </w:rPr>
        <w:t>，</w:t>
      </w:r>
      <w:r>
        <w:rPr>
          <w:rFonts w:hint="eastAsia" w:ascii="宋体" w:hAnsi="宋体" w:eastAsia="宋体" w:cs="宋体"/>
          <w:spacing w:val="6"/>
          <w:sz w:val="24"/>
          <w:szCs w:val="24"/>
        </w:rPr>
        <w:t>“环境标志产品品目清单”相应产品的国家确定的认证机构出具的、处于有效期内的节能产品、环境标志产品认证证书。</w:t>
      </w:r>
    </w:p>
    <w:p>
      <w:pPr>
        <w:widowControl/>
        <w:spacing w:line="360" w:lineRule="auto"/>
        <w:ind w:left="420" w:leftChars="200"/>
        <w:rPr>
          <w:rFonts w:ascii="宋体" w:hAnsi="宋体" w:eastAsia="宋体" w:cs="宋体"/>
          <w:sz w:val="24"/>
          <w:szCs w:val="24"/>
        </w:rPr>
      </w:pPr>
      <w:r>
        <w:rPr>
          <w:rFonts w:hint="eastAsia" w:ascii="宋体" w:hAnsi="宋体" w:eastAsia="宋体" w:cs="宋体"/>
          <w:sz w:val="24"/>
          <w:szCs w:val="24"/>
        </w:rPr>
        <w:t>2、未按照上述要求提供的，评审时不予以考虑。</w:t>
      </w:r>
    </w:p>
    <w:p>
      <w:pPr>
        <w:snapToGrid w:val="0"/>
        <w:spacing w:line="360" w:lineRule="auto"/>
        <w:ind w:firstLine="480" w:firstLineChars="200"/>
        <w:rPr>
          <w:rFonts w:ascii="宋体" w:hAnsi="宋体" w:eastAsia="宋体" w:cs="宋体"/>
          <w:sz w:val="24"/>
        </w:rPr>
      </w:pPr>
    </w:p>
    <w:p>
      <w:pPr>
        <w:spacing w:line="588" w:lineRule="exact"/>
        <w:ind w:firstLine="504" w:firstLineChars="200"/>
        <w:rPr>
          <w:rFonts w:ascii="宋体" w:hAnsi="宋体" w:eastAsia="宋体" w:cs="宋体"/>
          <w:spacing w:val="6"/>
          <w:sz w:val="24"/>
        </w:rPr>
      </w:pPr>
    </w:p>
    <w:p>
      <w:pPr>
        <w:pStyle w:val="4"/>
        <w:adjustRightInd w:val="0"/>
        <w:spacing w:line="416" w:lineRule="atLeast"/>
        <w:textAlignment w:val="baseline"/>
        <w:rPr>
          <w:rFonts w:ascii="宋体" w:hAnsi="宋体" w:cs="宋体"/>
        </w:rPr>
        <w:sectPr>
          <w:pgSz w:w="11906" w:h="16838"/>
          <w:pgMar w:top="1440" w:right="1803" w:bottom="1440" w:left="1803" w:header="851" w:footer="992" w:gutter="0"/>
          <w:cols w:space="720" w:num="1"/>
          <w:docGrid w:type="lines" w:linePitch="319" w:charSpace="0"/>
        </w:sectPr>
      </w:pPr>
    </w:p>
    <w:p>
      <w:pPr>
        <w:pStyle w:val="4"/>
        <w:rPr>
          <w:rStyle w:val="36"/>
          <w:rFonts w:ascii="宋体" w:hAnsi="宋体" w:cs="宋体"/>
          <w:b/>
        </w:rPr>
      </w:pPr>
      <w:bookmarkStart w:id="173" w:name="_Toc28968"/>
      <w:bookmarkStart w:id="174" w:name="_Toc7368"/>
      <w:bookmarkStart w:id="175" w:name="_Toc25020"/>
      <w:bookmarkStart w:id="176" w:name="_Toc15916"/>
      <w:bookmarkStart w:id="177" w:name="_Toc23948"/>
      <w:bookmarkStart w:id="178" w:name="_Toc3990"/>
      <w:bookmarkStart w:id="179" w:name="_Toc26104"/>
      <w:bookmarkStart w:id="180" w:name="_Toc19371"/>
      <w:bookmarkStart w:id="181" w:name="_Toc14581"/>
      <w:bookmarkStart w:id="182" w:name="_Toc6687"/>
      <w:bookmarkStart w:id="183" w:name="_Toc25778"/>
      <w:bookmarkStart w:id="184" w:name="_Toc11742"/>
      <w:bookmarkStart w:id="185" w:name="_Toc30719"/>
      <w:bookmarkStart w:id="186" w:name="_Toc12505"/>
      <w:bookmarkStart w:id="187" w:name="_Toc32"/>
      <w:r>
        <w:rPr>
          <w:rStyle w:val="36"/>
          <w:rFonts w:hint="eastAsia" w:ascii="宋体" w:hAnsi="宋体" w:cs="宋体"/>
          <w:b/>
        </w:rPr>
        <w:t>附件六、质疑函范本</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pPr>
        <w:widowControl/>
        <w:spacing w:line="360" w:lineRule="auto"/>
        <w:jc w:val="left"/>
        <w:rPr>
          <w:rFonts w:ascii="宋体" w:hAnsi="宋体" w:eastAsia="宋体" w:cs="宋体"/>
          <w:spacing w:val="6"/>
          <w:sz w:val="24"/>
        </w:rPr>
      </w:pPr>
      <w:r>
        <w:rPr>
          <w:rFonts w:hint="eastAsia" w:ascii="宋体" w:hAnsi="宋体" w:eastAsia="宋体" w:cs="宋体"/>
          <w:spacing w:val="6"/>
          <w:sz w:val="24"/>
        </w:rPr>
        <w:t>质疑投标人基本信息</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质疑投标人：           </w:t>
      </w:r>
    </w:p>
    <w:p>
      <w:pPr>
        <w:widowControl/>
        <w:spacing w:line="360" w:lineRule="auto"/>
        <w:jc w:val="left"/>
        <w:rPr>
          <w:rFonts w:ascii="宋体" w:hAnsi="宋体" w:eastAsia="宋体" w:cs="宋体"/>
        </w:rPr>
      </w:pPr>
      <w:r>
        <w:rPr>
          <w:rFonts w:hint="eastAsia" w:ascii="宋体" w:hAnsi="宋体" w:eastAsia="宋体" w:cs="宋体"/>
          <w:spacing w:val="6"/>
          <w:sz w:val="24"/>
        </w:rPr>
        <w:t xml:space="preserve">地   址：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邮编：          </w:t>
      </w:r>
    </w:p>
    <w:p>
      <w:pPr>
        <w:widowControl/>
        <w:spacing w:line="360" w:lineRule="auto"/>
        <w:jc w:val="left"/>
        <w:rPr>
          <w:rFonts w:ascii="宋体" w:hAnsi="宋体" w:eastAsia="宋体" w:cs="宋体"/>
          <w:spacing w:val="6"/>
          <w:sz w:val="24"/>
        </w:rPr>
      </w:pPr>
      <w:r>
        <w:rPr>
          <w:rFonts w:hint="eastAsia" w:ascii="宋体" w:hAnsi="宋体" w:eastAsia="宋体" w:cs="宋体"/>
          <w:spacing w:val="6"/>
          <w:sz w:val="24"/>
        </w:rPr>
        <w:t>联系人：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联系电话：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授权代表：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联系电话：                   </w:t>
      </w:r>
    </w:p>
    <w:p>
      <w:pPr>
        <w:widowControl/>
        <w:spacing w:line="360" w:lineRule="auto"/>
        <w:jc w:val="left"/>
        <w:rPr>
          <w:rFonts w:ascii="宋体" w:hAnsi="宋体" w:eastAsia="宋体" w:cs="宋体"/>
          <w:spacing w:val="6"/>
          <w:sz w:val="24"/>
        </w:rPr>
      </w:pPr>
      <w:r>
        <w:rPr>
          <w:rFonts w:hint="eastAsia" w:ascii="宋体" w:hAnsi="宋体" w:eastAsia="宋体" w:cs="宋体"/>
          <w:spacing w:val="6"/>
          <w:sz w:val="24"/>
        </w:rPr>
        <w:t>地址：   </w:t>
      </w:r>
    </w:p>
    <w:p>
      <w:pPr>
        <w:widowControl/>
        <w:spacing w:line="360" w:lineRule="auto"/>
        <w:jc w:val="left"/>
        <w:rPr>
          <w:rFonts w:ascii="宋体" w:hAnsi="宋体" w:eastAsia="宋体" w:cs="宋体"/>
          <w:spacing w:val="6"/>
          <w:sz w:val="24"/>
        </w:rPr>
      </w:pPr>
      <w:r>
        <w:rPr>
          <w:rFonts w:hint="eastAsia" w:ascii="宋体" w:hAnsi="宋体" w:eastAsia="宋体" w:cs="宋体"/>
          <w:spacing w:val="6"/>
          <w:sz w:val="24"/>
        </w:rPr>
        <w:t>邮编：  </w:t>
      </w:r>
    </w:p>
    <w:p>
      <w:pPr>
        <w:widowControl/>
        <w:numPr>
          <w:ilvl w:val="0"/>
          <w:numId w:val="19"/>
        </w:numPr>
        <w:spacing w:line="360" w:lineRule="auto"/>
        <w:jc w:val="left"/>
        <w:rPr>
          <w:rFonts w:ascii="宋体" w:hAnsi="宋体" w:eastAsia="宋体" w:cs="宋体"/>
          <w:spacing w:val="6"/>
          <w:sz w:val="24"/>
        </w:rPr>
      </w:pPr>
      <w:r>
        <w:rPr>
          <w:rFonts w:hint="eastAsia" w:ascii="宋体" w:hAnsi="宋体" w:eastAsia="宋体" w:cs="宋体"/>
          <w:spacing w:val="6"/>
          <w:sz w:val="24"/>
        </w:rPr>
        <w:t>质疑项目基本情况</w:t>
      </w:r>
    </w:p>
    <w:p>
      <w:pPr>
        <w:widowControl/>
        <w:numPr>
          <w:ilvl w:val="0"/>
          <w:numId w:val="19"/>
        </w:numPr>
        <w:spacing w:line="360" w:lineRule="auto"/>
        <w:jc w:val="left"/>
        <w:rPr>
          <w:rFonts w:ascii="宋体" w:hAnsi="宋体" w:eastAsia="宋体" w:cs="宋体"/>
          <w:spacing w:val="6"/>
          <w:sz w:val="24"/>
        </w:rPr>
      </w:pPr>
      <w:r>
        <w:rPr>
          <w:rFonts w:hint="eastAsia" w:ascii="宋体" w:hAnsi="宋体" w:eastAsia="宋体" w:cs="宋体"/>
          <w:spacing w:val="6"/>
          <w:sz w:val="24"/>
        </w:rPr>
        <w:t>质疑项目的名称：               </w:t>
      </w:r>
    </w:p>
    <w:p>
      <w:pPr>
        <w:widowControl/>
        <w:numPr>
          <w:ilvl w:val="0"/>
          <w:numId w:val="19"/>
        </w:numPr>
        <w:spacing w:line="360" w:lineRule="auto"/>
        <w:jc w:val="left"/>
        <w:rPr>
          <w:rFonts w:ascii="宋体" w:hAnsi="宋体" w:eastAsia="宋体" w:cs="宋体"/>
          <w:spacing w:val="6"/>
          <w:sz w:val="24"/>
        </w:rPr>
      </w:pPr>
      <w:r>
        <w:rPr>
          <w:rFonts w:hint="eastAsia" w:ascii="宋体" w:hAnsi="宋体" w:eastAsia="宋体" w:cs="宋体"/>
          <w:spacing w:val="6"/>
          <w:sz w:val="24"/>
        </w:rPr>
        <w:t>质疑项目的编号：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采购人名称：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采购文件获取日期：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三、质疑事项具体内容</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质疑事项1：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事实依据：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法律依据：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质疑事项2</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四、与质疑事项相关的质疑请求</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请求：                </w:t>
      </w:r>
    </w:p>
    <w:p>
      <w:pPr>
        <w:widowControl/>
        <w:spacing w:line="360" w:lineRule="auto"/>
        <w:jc w:val="left"/>
        <w:rPr>
          <w:rFonts w:ascii="宋体" w:hAnsi="宋体" w:eastAsia="宋体" w:cs="宋体"/>
          <w:spacing w:val="6"/>
          <w:sz w:val="24"/>
        </w:rPr>
      </w:pPr>
      <w:r>
        <w:rPr>
          <w:rFonts w:hint="eastAsia" w:ascii="宋体" w:hAnsi="宋体" w:eastAsia="宋体" w:cs="宋体"/>
          <w:spacing w:val="6"/>
          <w:sz w:val="24"/>
        </w:rPr>
        <w:t>签字(签章)：                   </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公章：日期：  </w:t>
      </w:r>
    </w:p>
    <w:p>
      <w:pPr>
        <w:pStyle w:val="2"/>
        <w:rPr>
          <w:rFonts w:hint="eastAsia"/>
          <w:lang w:eastAsia="zh-CN"/>
        </w:rPr>
      </w:pPr>
    </w:p>
    <w:p>
      <w:pPr>
        <w:pStyle w:val="2"/>
        <w:rPr>
          <w:rFonts w:hint="eastAsia"/>
          <w:lang w:eastAsia="zh-CN"/>
        </w:rPr>
        <w:sectPr>
          <w:footerReference r:id="rId21" w:type="default"/>
          <w:pgSz w:w="11906" w:h="16838"/>
          <w:pgMar w:top="1440" w:right="1304" w:bottom="1440" w:left="1304" w:header="851" w:footer="992" w:gutter="0"/>
          <w:cols w:space="0" w:num="1"/>
          <w:docGrid w:type="lines" w:linePitch="325" w:charSpace="0"/>
        </w:sectPr>
      </w:pP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质疑函制作说明：</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1.投标人提出质疑时，应提交质疑函和必要的证明材料。</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3.质疑投标人若对项目的进行质疑，质疑函中应列明具体项目编号。</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4.质疑函的质疑事项应具体、明确，并有必要的事实依据和法律依据。</w:t>
      </w:r>
    </w:p>
    <w:p>
      <w:pPr>
        <w:widowControl/>
        <w:spacing w:line="360" w:lineRule="auto"/>
        <w:jc w:val="left"/>
        <w:rPr>
          <w:rFonts w:hint="eastAsia" w:ascii="宋体" w:hAnsi="宋体" w:eastAsia="宋体" w:cs="宋体"/>
          <w:spacing w:val="6"/>
          <w:sz w:val="24"/>
          <w:lang w:eastAsia="zh-CN"/>
        </w:rPr>
      </w:pPr>
      <w:r>
        <w:rPr>
          <w:rFonts w:hint="eastAsia" w:ascii="宋体" w:hAnsi="宋体" w:eastAsia="宋体" w:cs="宋体"/>
          <w:spacing w:val="6"/>
          <w:sz w:val="24"/>
        </w:rPr>
        <w:t>5.质疑函的质疑请求应与质疑事项相关。</w:t>
      </w:r>
    </w:p>
    <w:p>
      <w:pPr>
        <w:widowControl/>
        <w:spacing w:line="360" w:lineRule="auto"/>
        <w:jc w:val="left"/>
        <w:rPr>
          <w:rFonts w:ascii="宋体" w:hAnsi="宋体" w:eastAsia="宋体" w:cs="宋体"/>
          <w:color w:val="000000"/>
          <w:sz w:val="24"/>
        </w:rPr>
      </w:pPr>
      <w:r>
        <w:rPr>
          <w:rFonts w:hint="eastAsia" w:ascii="宋体" w:hAnsi="宋体" w:eastAsia="宋体" w:cs="宋体"/>
          <w:spacing w:val="6"/>
          <w:sz w:val="24"/>
        </w:rPr>
        <w:t>6.质疑投标人为自然人的，质疑函应由本人签字；质疑投标人为法人或者其他组织的，质疑函应由法定代表人、主要负责人，或者其授权代表签字或者盖章，并加盖公章。</w:t>
      </w:r>
    </w:p>
    <w:p>
      <w:pPr>
        <w:pStyle w:val="4"/>
        <w:adjustRightInd w:val="0"/>
        <w:spacing w:line="416" w:lineRule="atLeast"/>
        <w:textAlignment w:val="baseline"/>
        <w:rPr>
          <w:rFonts w:ascii="宋体" w:hAnsi="宋体" w:cs="宋体"/>
        </w:rPr>
        <w:sectPr>
          <w:pgSz w:w="11906" w:h="16838"/>
          <w:pgMar w:top="1440" w:right="1304" w:bottom="1440" w:left="1304" w:header="851" w:footer="992" w:gutter="0"/>
          <w:cols w:space="0" w:num="1"/>
          <w:docGrid w:type="lines" w:linePitch="325" w:charSpace="0"/>
        </w:sectPr>
      </w:pPr>
    </w:p>
    <w:p>
      <w:pPr>
        <w:jc w:val="left"/>
        <w:rPr>
          <w:rFonts w:ascii="宋体" w:hAnsi="宋体" w:eastAsia="宋体" w:cs="宋体"/>
          <w:sz w:val="72"/>
          <w:szCs w:val="72"/>
        </w:rPr>
      </w:pPr>
      <w:r>
        <w:rPr>
          <w:rFonts w:hint="eastAsia" w:ascii="宋体" w:hAnsi="宋体" w:eastAsia="宋体" w:cs="宋体"/>
          <w:b/>
          <w:spacing w:val="48"/>
          <w:sz w:val="72"/>
          <w:szCs w:val="72"/>
        </w:rPr>
        <w:t>公平</w:t>
      </w:r>
    </w:p>
    <w:p>
      <w:pPr>
        <w:jc w:val="left"/>
        <w:rPr>
          <w:rFonts w:ascii="宋体" w:hAnsi="宋体" w:eastAsia="宋体" w:cs="宋体"/>
          <w:sz w:val="72"/>
          <w:szCs w:val="72"/>
        </w:rPr>
      </w:pPr>
    </w:p>
    <w:p>
      <w:pPr>
        <w:pStyle w:val="2"/>
        <w:rPr>
          <w:rFonts w:hint="default"/>
        </w:rPr>
      </w:pPr>
    </w:p>
    <w:p>
      <w:pPr>
        <w:pStyle w:val="2"/>
        <w:rPr>
          <w:rFonts w:hint="default"/>
        </w:rPr>
      </w:pPr>
    </w:p>
    <w:p/>
    <w:p>
      <w:pPr>
        <w:pStyle w:val="2"/>
        <w:rPr>
          <w:rFonts w:hint="default"/>
        </w:rPr>
      </w:pPr>
    </w:p>
    <w:p>
      <w:pPr>
        <w:jc w:val="center"/>
        <w:rPr>
          <w:rFonts w:ascii="宋体" w:hAnsi="宋体" w:eastAsia="宋体" w:cs="宋体"/>
          <w:b/>
          <w:spacing w:val="48"/>
          <w:sz w:val="72"/>
          <w:szCs w:val="72"/>
        </w:rPr>
      </w:pPr>
      <w:r>
        <w:rPr>
          <w:rFonts w:hint="eastAsia" w:ascii="宋体" w:hAnsi="宋体" w:eastAsia="宋体" w:cs="宋体"/>
          <w:b/>
          <w:spacing w:val="48"/>
          <w:sz w:val="72"/>
          <w:szCs w:val="72"/>
        </w:rPr>
        <w:t>公正</w:t>
      </w:r>
    </w:p>
    <w:p>
      <w:pPr>
        <w:jc w:val="left"/>
        <w:rPr>
          <w:rFonts w:ascii="宋体" w:hAnsi="宋体" w:eastAsia="宋体" w:cs="宋体"/>
          <w:b/>
          <w:spacing w:val="48"/>
          <w:sz w:val="72"/>
          <w:szCs w:val="72"/>
        </w:rPr>
      </w:pPr>
    </w:p>
    <w:p>
      <w:pPr>
        <w:tabs>
          <w:tab w:val="left" w:pos="2279"/>
        </w:tabs>
        <w:jc w:val="left"/>
        <w:rPr>
          <w:rFonts w:ascii="宋体" w:hAnsi="宋体" w:eastAsia="宋体" w:cs="宋体"/>
          <w:b/>
          <w:spacing w:val="48"/>
          <w:sz w:val="72"/>
          <w:szCs w:val="72"/>
        </w:rPr>
      </w:pPr>
      <w:r>
        <w:rPr>
          <w:rFonts w:hint="eastAsia" w:ascii="宋体" w:hAnsi="宋体" w:eastAsia="宋体" w:cs="宋体"/>
          <w:b/>
          <w:spacing w:val="48"/>
          <w:sz w:val="72"/>
          <w:szCs w:val="72"/>
        </w:rPr>
        <w:tab/>
      </w:r>
    </w:p>
    <w:p>
      <w:pPr>
        <w:pStyle w:val="2"/>
        <w:rPr>
          <w:rFonts w:hint="default"/>
        </w:rPr>
      </w:pPr>
    </w:p>
    <w:p>
      <w:pPr>
        <w:jc w:val="right"/>
        <w:rPr>
          <w:rFonts w:ascii="宋体" w:hAnsi="宋体" w:eastAsia="宋体" w:cs="宋体"/>
          <w:b/>
          <w:spacing w:val="48"/>
          <w:sz w:val="72"/>
          <w:szCs w:val="72"/>
        </w:rPr>
      </w:pPr>
    </w:p>
    <w:p>
      <w:pPr>
        <w:jc w:val="right"/>
        <w:rPr>
          <w:rFonts w:ascii="宋体" w:hAnsi="宋体" w:eastAsia="宋体" w:cs="宋体"/>
          <w:b/>
          <w:spacing w:val="48"/>
          <w:sz w:val="72"/>
          <w:szCs w:val="72"/>
        </w:rPr>
      </w:pPr>
      <w:r>
        <w:rPr>
          <w:rFonts w:hint="eastAsia" w:ascii="宋体" w:hAnsi="宋体" w:eastAsia="宋体" w:cs="宋体"/>
          <w:b/>
          <w:spacing w:val="48"/>
          <w:sz w:val="72"/>
          <w:szCs w:val="72"/>
        </w:rPr>
        <w:t>公开</w:t>
      </w:r>
    </w:p>
    <w:p>
      <w:pPr>
        <w:rPr>
          <w:rFonts w:ascii="宋体" w:hAnsi="宋体" w:eastAsia="宋体" w:cs="宋体"/>
          <w:b/>
          <w:spacing w:val="48"/>
          <w:sz w:val="72"/>
          <w:szCs w:val="72"/>
        </w:rPr>
      </w:pPr>
    </w:p>
    <w:p>
      <w:pPr>
        <w:jc w:val="left"/>
        <w:rPr>
          <w:rFonts w:ascii="宋体" w:hAnsi="宋体" w:eastAsia="宋体" w:cs="宋体"/>
          <w:b/>
          <w:sz w:val="30"/>
          <w:szCs w:val="30"/>
        </w:rPr>
      </w:pPr>
      <w:r>
        <w:rPr>
          <w:rFonts w:hint="eastAsia" w:ascii="宋体" w:hAnsi="宋体" w:eastAsia="宋体" w:cs="宋体"/>
          <w:b/>
          <w:sz w:val="30"/>
          <w:szCs w:val="30"/>
        </w:rPr>
        <w:t>企业名称：陕西万泽招标有限公司</w:t>
      </w:r>
    </w:p>
    <w:p>
      <w:pPr>
        <w:jc w:val="left"/>
        <w:rPr>
          <w:rFonts w:ascii="宋体" w:hAnsi="宋体" w:eastAsia="宋体" w:cs="宋体"/>
          <w:b/>
          <w:sz w:val="30"/>
          <w:szCs w:val="30"/>
        </w:rPr>
      </w:pPr>
      <w:r>
        <w:rPr>
          <w:rFonts w:hint="eastAsia" w:ascii="宋体" w:hAnsi="宋体" w:eastAsia="宋体" w:cs="宋体"/>
          <w:b/>
          <w:sz w:val="30"/>
          <w:szCs w:val="30"/>
        </w:rPr>
        <w:t>地    址：西安市西关正街英达大厦1507室</w:t>
      </w:r>
    </w:p>
    <w:p>
      <w:pPr>
        <w:jc w:val="left"/>
        <w:rPr>
          <w:rFonts w:ascii="宋体" w:hAnsi="宋体" w:eastAsia="宋体" w:cs="宋体"/>
          <w:b/>
          <w:sz w:val="30"/>
          <w:szCs w:val="30"/>
        </w:rPr>
      </w:pPr>
      <w:r>
        <w:rPr>
          <w:rFonts w:hint="eastAsia" w:ascii="宋体" w:hAnsi="宋体" w:eastAsia="宋体" w:cs="宋体"/>
          <w:b/>
          <w:sz w:val="30"/>
          <w:szCs w:val="30"/>
        </w:rPr>
        <w:t>邮政编码：710082</w:t>
      </w:r>
    </w:p>
    <w:p>
      <w:pPr>
        <w:jc w:val="left"/>
        <w:rPr>
          <w:rFonts w:ascii="宋体" w:hAnsi="宋体" w:eastAsia="宋体" w:cs="宋体"/>
          <w:b/>
          <w:sz w:val="30"/>
          <w:szCs w:val="30"/>
        </w:rPr>
      </w:pPr>
      <w:r>
        <w:rPr>
          <w:rFonts w:hint="eastAsia" w:ascii="宋体" w:hAnsi="宋体" w:eastAsia="宋体" w:cs="宋体"/>
          <w:b/>
          <w:sz w:val="30"/>
          <w:szCs w:val="30"/>
        </w:rPr>
        <w:t>电    话：029-88319689</w:t>
      </w:r>
    </w:p>
    <w:p>
      <w:pPr>
        <w:jc w:val="left"/>
        <w:rPr>
          <w:rFonts w:ascii="宋体" w:hAnsi="宋体" w:eastAsia="宋体" w:cs="宋体"/>
        </w:rPr>
      </w:pPr>
      <w:r>
        <w:rPr>
          <w:rFonts w:hint="eastAsia" w:ascii="宋体" w:hAnsi="宋体" w:eastAsia="宋体" w:cs="宋体"/>
          <w:b/>
          <w:sz w:val="30"/>
          <w:szCs w:val="30"/>
        </w:rPr>
        <w:t>传    真：029-88629689</w:t>
      </w:r>
      <w:bookmarkEnd w:id="0"/>
      <w:bookmarkEnd w:id="89"/>
    </w:p>
    <w:sectPr>
      <w:headerReference r:id="rId22" w:type="default"/>
      <w:footerReference r:id="rId23" w:type="default"/>
      <w:pgSz w:w="11906" w:h="16838"/>
      <w:pgMar w:top="1440" w:right="1304" w:bottom="1440" w:left="1304" w:header="851" w:footer="992" w:gutter="0"/>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ascii="宋体" w:hAnsi="宋体" w:cs="宋体"/>
      </w:rPr>
    </w:pP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75</w:t>
                          </w:r>
                          <w:r>
                            <w:fldChar w:fldCharType="end"/>
                          </w:r>
                          <w:r>
                            <w:t>页</w:t>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heCg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AriqF4KAwAA1QYAAA4AAAAAAAAAAAAAAAAALgIAAGRycy9lMm9Eb2MueG1sUEsB&#10;Ai0AFAAGAAgAAAAhAOcqirzWAAAABQEAAA8AAAAAAAAAAAAAAAAAZAUAAGRycy9kb3ducmV2Lnht&#10;bFBLBQYAAAAABAAEAPMAAABnBg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75</w:t>
                    </w:r>
                    <w:r>
                      <w:fldChar w:fldCharType="end"/>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enter" w:pos="4150"/>
        <w:tab w:val="right" w:pos="8420"/>
        <w:tab w:val="clear" w:pos="4153"/>
      </w:tabs>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79</w:t>
                          </w:r>
                          <w:r>
                            <w:fldChar w:fldCharType="end"/>
                          </w:r>
                          <w:r>
                            <w:t>页</w:t>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Z4G+BAkDAADVBgAADgAAAAAAAAAAAAAAAAAuAgAAZHJzL2Uyb0RvYy54bWxQSwEC&#10;LQAUAAYACAAAACEA5yqKvNYAAAAFAQAADwAAAAAAAAAAAAAAAABjBQAAZHJzL2Rvd25yZXYueG1s&#10;UEsFBgAAAAAEAAQA8wAAAGYGA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79</w:t>
                    </w:r>
                    <w:r>
                      <w:fldChar w:fldCharType="end"/>
                    </w:r>
                    <w:r>
                      <w:t>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81</w:t>
                          </w:r>
                          <w:r>
                            <w:fldChar w:fldCharType="end"/>
                          </w:r>
                          <w:r>
                            <w:t>页</w:t>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tuZsuCAMAANYGAAAOAAAAAAAAAAAAAAAAAC4CAABkcnMvZTJvRG9jLnhtbFBLAQIt&#10;ABQABgAIAAAAIQDnKoq81gAAAAUBAAAPAAAAAAAAAAAAAAAAAGIFAABkcnMvZG93bnJldi54bWxQ&#10;SwUGAAAAAAQABADzAAAAZQY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81</w:t>
                    </w:r>
                    <w:r>
                      <w:fldChar w:fldCharType="end"/>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82</w:t>
                          </w:r>
                          <w:r>
                            <w:fldChar w:fldCharType="end"/>
                          </w:r>
                          <w:r>
                            <w:t>页</w:t>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E1CQMAANY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PbqBNQkDAADWBgAADgAAAAAAAAAAAAAAAAAuAgAAZHJzL2Uyb0RvYy54bWxQSwEC&#10;LQAUAAYACAAAACEA5yqKvNYAAAAFAQAADwAAAAAAAAAAAAAAAABjBQAAZHJzL2Rvd25yZXYueG1s&#10;UEsFBgAAAAAEAAQA8wAAAGYGA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82</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426"/>
      </w:tabs>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1</w:t>
                          </w:r>
                          <w:r>
                            <w:fldChar w:fldCharType="end"/>
                          </w:r>
                          <w:r>
                            <w:t>页</w:t>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&#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CgueL+BQMAAM4GAAAOAAAAAAAAAAAAAAAAAC4CAABkcnMvZTJvRG9jLnhtbFBLAQItABQA&#10;BgAIAAAAIQDnKoq81gAAAAUBAAAPAAAAAAAAAAAAAAAAAF8FAABkcnMvZG93bnJldi54bWxQSwUG&#10;AAAAAAQABADzAAAAYgY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1</w:t>
                    </w:r>
                    <w:r>
                      <w:fldChar w:fldCharType="end"/>
                    </w:r>
                    <w:r>
                      <w:t>页</w:t>
                    </w:r>
                  </w:p>
                </w:txbxContent>
              </v:textbox>
            </v:shape>
          </w:pict>
        </mc:Fallback>
      </mc:AlternateContent>
    </w:r>
    <w:r>
      <w:rPr>
        <w:rFonts w:hint="eastAsia" w:ascii="宋体" w:hAnsi="宋体" w:cs="宋体"/>
      </w:rPr>
      <w:tab/>
    </w:r>
    <w:r>
      <w:rPr>
        <w:rFonts w:hint="eastAsia" w:ascii="宋体" w:hAnsi="宋体" w:cs="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4</w:t>
                          </w:r>
                          <w:r>
                            <w:fldChar w:fldCharType="end"/>
                          </w:r>
                          <w:r>
                            <w:t>页</w:t>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pDmCA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K3pDmCAMAANUGAAAOAAAAAAAAAAAAAAAAAC4CAABkcnMvZTJvRG9jLnhtbFBLAQIt&#10;ABQABgAIAAAAIQDnKoq81gAAAAUBAAAPAAAAAAAAAAAAAAAAAGIFAABkcnMvZG93bnJldi54bWxQ&#10;SwUGAAAAAAQABADzAAAAZQY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4</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8</w:t>
                          </w:r>
                          <w:r>
                            <w:fldChar w:fldCharType="end"/>
                          </w:r>
                          <w:r>
                            <w:t>页</w:t>
                          </w:r>
                        </w:p>
                      </w:txbxContent>
                    </wps:txbx>
                    <wps:bodyPr wrap="none" lIns="0" tIns="0" rIns="0" bIns="0" upright="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8+I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j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HxT3fQvcaFLLfwSLWEtwPvzCha1ED/nBh7STQMNtiEYW0vYKm4hAcjdxZG&#10;S6k/PLbv8KBzOMVoDYMywwImOUb8pYA5BAFtZ+jOWHSGuGlmEvQc+1y8CQ7a8s6stGzewQSfujvg&#10;iAgKN2XYdubMtsMa/gEom049CCanInYurhR1oX3P1fTGwjDwM8Jx0zKx4wxmp5fUbs674bz/7VF3&#10;/0aTn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KfPiAkDAADVBgAADgAAAAAAAAAAAAAAAAAuAgAAZHJzL2Uyb0RvYy54bWxQSwEC&#10;LQAUAAYACAAAACEA5yqKvNYAAAAFAQAADwAAAAAAAAAAAAAAAABjBQAAZHJzL2Rvd25yZXYueG1s&#10;UEsFBgAAAAAEAAQA8wAAAGYGA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8</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23</w:t>
                          </w:r>
                          <w:r>
                            <w:fldChar w:fldCharType="end"/>
                          </w:r>
                          <w:r>
                            <w:t>页</w:t>
                          </w:r>
                        </w:p>
                      </w:txbxContent>
                    </wps:txbx>
                    <wps:bodyPr wrap="none" lIns="0" tIns="0" rIns="0" bIns="0" upright="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tFa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mhbRWgkDAADVBgAADgAAAAAAAAAAAAAAAAAuAgAAZHJzL2Uyb0RvYy54bWxQSwEC&#10;LQAUAAYACAAAACEA5yqKvNYAAAAFAQAADwAAAAAAAAAAAAAAAABjBQAAZHJzL2Rvd25yZXYueG1s&#10;UEsFBgAAAAAEAAQA8wAAAGYGA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23</w:t>
                    </w:r>
                    <w:r>
                      <w:fldChar w:fldCharType="end"/>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26</w:t>
                          </w:r>
                          <w:r>
                            <w:fldChar w:fldCharType="end"/>
                          </w:r>
                          <w:r>
                            <w:t>页</w:t>
                          </w:r>
                        </w:p>
                      </w:txbxContent>
                    </wps:txbx>
                    <wps:bodyPr wrap="none" lIns="0" tIns="0" rIns="0" bIns="0" upright="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gcB9lCAMAANUGAAAOAAAAAAAAAAAAAAAAAC4CAABkcnMvZTJvRG9jLnhtbFBLAQIt&#10;ABQABgAIAAAAIQDnKoq81gAAAAUBAAAPAAAAAAAAAAAAAAAAAGIFAABkcnMvZG93bnJldi54bWxQ&#10;SwUGAAAAAAQABADzAAAAZQY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26</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47</w:t>
                          </w:r>
                          <w:r>
                            <w:fldChar w:fldCharType="end"/>
                          </w:r>
                          <w:r>
                            <w:t>页</w:t>
                          </w:r>
                        </w:p>
                      </w:txbxContent>
                    </wps:txbx>
                    <wps:bodyPr wrap="none" lIns="0" tIns="0" rIns="0" bIns="0" upright="1">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xlkGRwkDAADVBgAADgAAAAAAAAAAAAAAAAAuAgAAZHJzL2Uyb0RvYy54bWxQSwEC&#10;LQAUAAYACAAAACEA5yqKvNYAAAAFAQAADwAAAAAAAAAAAAAAAABjBQAAZHJzL2Rvd25yZXYueG1s&#10;UEsFBgAAAAAEAAQA8wAAAGYGA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47</w:t>
                    </w:r>
                    <w:r>
                      <w:fldChar w:fldCharType="end"/>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1</w:t>
                          </w:r>
                          <w:r>
                            <w:fldChar w:fldCharType="end"/>
                          </w:r>
                          <w:r>
                            <w:t>页</w:t>
                          </w:r>
                        </w:p>
                      </w:txbxContent>
                    </wps:txbx>
                    <wps:bodyPr wrap="none" lIns="0" tIns="0" rIns="0" bIns="0" upright="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hCwMAANU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1</w:t>
                    </w:r>
                    <w:r>
                      <w:fldChar w:fldCharType="end"/>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8"/>
                          </w:pPr>
                          <w:r>
                            <w:t>第</w:t>
                          </w:r>
                          <w:r>
                            <w:fldChar w:fldCharType="begin"/>
                          </w:r>
                          <w:r>
                            <w:instrText xml:space="preserve"> PAGE  \* MERGEFORMAT </w:instrText>
                          </w:r>
                          <w:r>
                            <w:fldChar w:fldCharType="separate"/>
                          </w:r>
                          <w:r>
                            <w:t>65</w:t>
                          </w:r>
                          <w:r>
                            <w:fldChar w:fldCharType="end"/>
                          </w:r>
                          <w:r>
                            <w:t>页</w:t>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DSnntIKAwAA1QYAAA4AAAAAAAAAAAAAAAAALgIAAGRycy9lMm9Eb2MueG1sUEsB&#10;Ai0AFAAGAAgAAAAhAOcqirzWAAAABQEAAA8AAAAAAAAAAAAAAAAAZAUAAGRycy9kb3ducmV2Lnht&#10;bFBLBQYAAAAABAAEAPMAAABnBgAAAAA=&#10;">
              <v:fill on="f" focussize="0,0"/>
              <v:stroke on="f" weight="0.5pt"/>
              <v:imagedata o:title=""/>
              <o:lock v:ext="edit" aspectratio="f"/>
              <v:textbox inset="0mm,0mm,0mm,0mm" style="mso-fit-shape-to-text:t;">
                <w:txbxContent>
                  <w:p>
                    <w:pPr>
                      <w:pStyle w:val="18"/>
                    </w:pPr>
                    <w:r>
                      <w:t>第</w:t>
                    </w:r>
                    <w:r>
                      <w:fldChar w:fldCharType="begin"/>
                    </w:r>
                    <w:r>
                      <w:instrText xml:space="preserve"> PAGE  \* MERGEFORMAT </w:instrText>
                    </w:r>
                    <w:r>
                      <w:fldChar w:fldCharType="separate"/>
                    </w:r>
                    <w:r>
                      <w:t>65</w:t>
                    </w:r>
                    <w:r>
                      <w:fldChar w:fldCharType="end"/>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rPr>
        <w:rFonts w:hint="eastAsia" w:ascii="宋体" w:hAnsi="宋体" w:eastAsia="宋体" w:cs="宋体"/>
        <w:sz w:val="18"/>
        <w:szCs w:val="18"/>
        <w:u w:val="single"/>
        <w:lang w:eastAsia="zh-CN"/>
      </w:rPr>
    </w:pPr>
    <w:r>
      <w:rPr>
        <w:rFonts w:hint="eastAsia" w:ascii="宋体" w:hAnsi="宋体" w:eastAsia="宋体" w:cs="宋体"/>
        <w:sz w:val="15"/>
        <w:szCs w:val="15"/>
        <w:u w:val="single"/>
        <w:lang w:eastAsia="zh-CN"/>
      </w:rPr>
      <w:t>西安市食品药品检验所试剂、耗材、标准物质等采购项目第一包（三次）</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SXWZ2022ZB-SYJ-024R-1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hAnsi="宋体" w:eastAsia="宋体" w:cs="宋体"/>
        <w:sz w:val="15"/>
        <w:szCs w:val="15"/>
        <w:u w:val="single"/>
        <w:lang w:eastAsia="zh-CN"/>
      </w:rPr>
      <w:t>西安市食品药品检验所试剂、耗材、标准物质等采购项目第一包（三次）SXWZ2022ZB-SYJ-024R-1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rPr>
        <w:rFonts w:hint="eastAsia" w:eastAsia="宋体"/>
        <w:lang w:eastAsia="zh-CN"/>
      </w:rPr>
    </w:pPr>
    <w:r>
      <w:rPr>
        <w:rFonts w:hint="eastAsia" w:ascii="宋体" w:hAnsi="宋体" w:eastAsia="宋体" w:cs="宋体"/>
        <w:sz w:val="15"/>
        <w:szCs w:val="15"/>
        <w:u w:val="single"/>
        <w:lang w:eastAsia="zh-CN"/>
      </w:rPr>
      <w:t>西安市食品药品检验所试剂、耗材、标准物质等采购项目第一包（三次）</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SXWZ2022ZB-SYJ-024R-1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rPr>
        <w:rFonts w:hint="eastAsia" w:eastAsia="宋体"/>
        <w:lang w:eastAsia="zh-CN"/>
      </w:rPr>
    </w:pPr>
    <w:r>
      <w:rPr>
        <w:rFonts w:hint="eastAsia" w:ascii="宋体" w:hAnsi="宋体" w:eastAsia="宋体" w:cs="宋体"/>
        <w:sz w:val="15"/>
        <w:szCs w:val="15"/>
        <w:u w:val="single"/>
        <w:lang w:eastAsia="zh-CN"/>
      </w:rPr>
      <w:t>西安市食品药品检验所试剂、耗材、标准物质等采购项目第一包（三次）</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SXWZ2022ZB-SYJ-024R-1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rPr>
        <w:rFonts w:hint="eastAsia" w:eastAsia="宋体"/>
        <w:lang w:eastAsia="zh-CN"/>
      </w:rPr>
    </w:pPr>
    <w:r>
      <w:rPr>
        <w:rFonts w:hint="eastAsia" w:ascii="宋体" w:hAnsi="宋体" w:eastAsia="宋体" w:cs="宋体"/>
        <w:sz w:val="15"/>
        <w:szCs w:val="15"/>
        <w:u w:val="single"/>
        <w:lang w:eastAsia="zh-CN"/>
      </w:rPr>
      <w:t>西安市食品药品检验所试剂、耗材、标准物质等采购项目第一包（三次）</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SXWZ2022ZB-SYJ-024R-1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right="-99" w:rightChars="-47"/>
      <w:jc w:val="left"/>
      <w:rPr>
        <w:rFonts w:hint="eastAsia" w:eastAsia="宋体"/>
        <w:sz w:val="18"/>
        <w:szCs w:val="18"/>
        <w:lang w:eastAsia="zh-CN"/>
      </w:rPr>
    </w:pPr>
    <w:r>
      <w:rPr>
        <w:rFonts w:hint="eastAsia" w:ascii="宋体" w:hAnsi="宋体" w:cs="宋体"/>
        <w:sz w:val="13"/>
        <w:szCs w:val="13"/>
        <w:u w:val="single"/>
        <w:lang w:eastAsia="zh-CN"/>
      </w:rPr>
      <w:t>西安市食品药品检验所试剂、耗材、标准物质等采购项目第一包（三次）</w:t>
    </w:r>
    <w:r>
      <w:rPr>
        <w:rFonts w:hint="eastAsia" w:ascii="宋体" w:hAnsi="宋体" w:cs="宋体"/>
        <w:sz w:val="13"/>
        <w:szCs w:val="13"/>
        <w:u w:val="single"/>
      </w:rPr>
      <w:t xml:space="preserve">                                   </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SXWZ2022ZB-SYJ-024R-1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rPr>
        <w:rFonts w:hint="eastAsia" w:eastAsia="宋体"/>
        <w:lang w:eastAsia="zh-CN"/>
      </w:rPr>
    </w:pPr>
    <w:r>
      <w:rPr>
        <w:rFonts w:hint="eastAsia" w:ascii="宋体" w:hAnsi="宋体" w:eastAsia="宋体" w:cs="宋体"/>
        <w:sz w:val="15"/>
        <w:szCs w:val="15"/>
        <w:u w:val="single"/>
        <w:lang w:eastAsia="zh-CN"/>
      </w:rPr>
      <w:t>西安市食品药品检验所试剂、耗材、标准物质等采购项目第一包（三次）</w:t>
    </w:r>
    <w:r>
      <w:rPr>
        <w:rFonts w:hint="eastAsia" w:ascii="宋体" w:hAnsi="宋体" w:eastAsia="宋体" w:cs="宋体"/>
        <w:sz w:val="15"/>
        <w:szCs w:val="15"/>
        <w:u w:val="single"/>
      </w:rPr>
      <w:t xml:space="preserve">                     </w:t>
    </w:r>
    <w:r>
      <w:rPr>
        <w:rFonts w:hint="eastAsia" w:ascii="宋体" w:hAnsi="宋体" w:eastAsia="宋体" w:cs="宋体"/>
        <w:sz w:val="15"/>
        <w:szCs w:val="15"/>
        <w:u w:val="single"/>
        <w:lang w:eastAsia="zh-CN"/>
      </w:rPr>
      <w:t>SXWZ2022ZB-SYJ-024R-1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950" w:hanging="7950" w:hangingChars="5300"/>
      <w:rPr>
        <w:rFonts w:hint="eastAsia" w:eastAsia="宋体"/>
        <w:lang w:eastAsia="zh-CN"/>
      </w:rPr>
    </w:pPr>
    <w:r>
      <w:rPr>
        <w:rFonts w:hint="eastAsia" w:ascii="宋体" w:hAnsi="宋体" w:eastAsia="宋体" w:cs="宋体"/>
        <w:sz w:val="15"/>
        <w:szCs w:val="15"/>
        <w:u w:val="single"/>
        <w:lang w:eastAsia="zh-CN"/>
      </w:rPr>
      <w:t>西安市食品药品检验所试剂、耗材、标准物质等采购项目第一包（三次）SXWZ2022ZB-SYJ-024R-1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D76889"/>
    <w:multiLevelType w:val="singleLevel"/>
    <w:tmpl w:val="CAD76889"/>
    <w:lvl w:ilvl="0" w:tentative="0">
      <w:start w:val="8"/>
      <w:numFmt w:val="chineseCounting"/>
      <w:suff w:val="nothing"/>
      <w:lvlText w:val="%1、"/>
      <w:lvlJc w:val="left"/>
      <w:rPr>
        <w:rFonts w:hint="eastAsia"/>
      </w:rPr>
    </w:lvl>
  </w:abstractNum>
  <w:abstractNum w:abstractNumId="1">
    <w:nsid w:val="FA4963AC"/>
    <w:multiLevelType w:val="multilevel"/>
    <w:tmpl w:val="FA4963A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FE9CFE8A"/>
    <w:multiLevelType w:val="multilevel"/>
    <w:tmpl w:val="FE9CFE8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4A8E5B71"/>
    <w:multiLevelType w:val="singleLevel"/>
    <w:tmpl w:val="4A8E5B71"/>
    <w:lvl w:ilvl="0" w:tentative="0">
      <w:start w:val="1"/>
      <w:numFmt w:val="decimal"/>
      <w:suff w:val="nothing"/>
      <w:lvlText w:val="%1、"/>
      <w:lvlJc w:val="left"/>
      <w:pPr>
        <w:ind w:left="0" w:firstLine="420"/>
      </w:pPr>
      <w:rPr>
        <w:rFonts w:hint="default"/>
      </w:rPr>
    </w:lvl>
  </w:abstractNum>
  <w:abstractNum w:abstractNumId="5">
    <w:nsid w:val="5530B97F"/>
    <w:multiLevelType w:val="singleLevel"/>
    <w:tmpl w:val="5530B97F"/>
    <w:lvl w:ilvl="0" w:tentative="0">
      <w:start w:val="1"/>
      <w:numFmt w:val="chineseCounting"/>
      <w:suff w:val="nothing"/>
      <w:lvlText w:val="%1、"/>
      <w:lvlJc w:val="left"/>
      <w:pPr>
        <w:ind w:left="-60"/>
      </w:pPr>
    </w:lvl>
  </w:abstractNum>
  <w:abstractNum w:abstractNumId="6">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7">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8">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9">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0">
    <w:nsid w:val="58BE6519"/>
    <w:multiLevelType w:val="singleLevel"/>
    <w:tmpl w:val="58BE6519"/>
    <w:lvl w:ilvl="0" w:tentative="0">
      <w:start w:val="1"/>
      <w:numFmt w:val="decimal"/>
      <w:suff w:val="nothing"/>
      <w:lvlText w:val="%1、"/>
      <w:lvlJc w:val="left"/>
      <w:pPr>
        <w:ind w:left="0" w:firstLine="420"/>
      </w:pPr>
      <w:rPr>
        <w:rFonts w:hint="default"/>
      </w:rPr>
    </w:lvl>
  </w:abstractNum>
  <w:abstractNum w:abstractNumId="11">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12">
    <w:nsid w:val="58BFC3B3"/>
    <w:multiLevelType w:val="singleLevel"/>
    <w:tmpl w:val="58BFC3B3"/>
    <w:lvl w:ilvl="0" w:tentative="0">
      <w:start w:val="1"/>
      <w:numFmt w:val="decimal"/>
      <w:suff w:val="nothing"/>
      <w:lvlText w:val="（%1）"/>
      <w:lvlJc w:val="left"/>
      <w:pPr>
        <w:ind w:left="0" w:firstLine="420"/>
      </w:pPr>
      <w:rPr>
        <w:rFonts w:hint="default"/>
      </w:rPr>
    </w:lvl>
  </w:abstractNum>
  <w:abstractNum w:abstractNumId="13">
    <w:nsid w:val="58BFC878"/>
    <w:multiLevelType w:val="singleLevel"/>
    <w:tmpl w:val="58BFC878"/>
    <w:lvl w:ilvl="0" w:tentative="0">
      <w:start w:val="1"/>
      <w:numFmt w:val="decimal"/>
      <w:suff w:val="nothing"/>
      <w:lvlText w:val="%1、"/>
      <w:lvlJc w:val="left"/>
      <w:pPr>
        <w:ind w:left="0" w:firstLine="420"/>
      </w:pPr>
      <w:rPr>
        <w:rFonts w:hint="default"/>
      </w:rPr>
    </w:lvl>
  </w:abstractNum>
  <w:abstractNum w:abstractNumId="14">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15">
    <w:nsid w:val="58E5C1FF"/>
    <w:multiLevelType w:val="singleLevel"/>
    <w:tmpl w:val="58E5C1FF"/>
    <w:lvl w:ilvl="0" w:tentative="0">
      <w:start w:val="1"/>
      <w:numFmt w:val="decimal"/>
      <w:suff w:val="nothing"/>
      <w:lvlText w:val="（%1）"/>
      <w:lvlJc w:val="left"/>
      <w:pPr>
        <w:ind w:left="0" w:firstLine="420"/>
      </w:pPr>
      <w:rPr>
        <w:rFonts w:hint="default"/>
      </w:rPr>
    </w:lvl>
  </w:abstractNum>
  <w:abstractNum w:abstractNumId="16">
    <w:nsid w:val="5902B6A7"/>
    <w:multiLevelType w:val="singleLevel"/>
    <w:tmpl w:val="5902B6A7"/>
    <w:lvl w:ilvl="0" w:tentative="0">
      <w:start w:val="1"/>
      <w:numFmt w:val="decimal"/>
      <w:pStyle w:val="6"/>
      <w:lvlText w:val="%1."/>
      <w:lvlJc w:val="left"/>
      <w:pPr>
        <w:tabs>
          <w:tab w:val="left" w:pos="360"/>
        </w:tabs>
        <w:ind w:left="360" w:hanging="360"/>
      </w:pPr>
    </w:lvl>
  </w:abstractNum>
  <w:abstractNum w:abstractNumId="17">
    <w:nsid w:val="59F08EA7"/>
    <w:multiLevelType w:val="singleLevel"/>
    <w:tmpl w:val="59F08EA7"/>
    <w:lvl w:ilvl="0" w:tentative="0">
      <w:start w:val="1"/>
      <w:numFmt w:val="decimal"/>
      <w:suff w:val="nothing"/>
      <w:lvlText w:val="（%1）"/>
      <w:lvlJc w:val="left"/>
      <w:pPr>
        <w:ind w:left="0" w:firstLine="420"/>
      </w:pPr>
      <w:rPr>
        <w:rFonts w:hint="default"/>
      </w:rPr>
    </w:lvl>
  </w:abstractNum>
  <w:abstractNum w:abstractNumId="18">
    <w:nsid w:val="5A9C9D9A"/>
    <w:multiLevelType w:val="singleLevel"/>
    <w:tmpl w:val="5A9C9D9A"/>
    <w:lvl w:ilvl="0" w:tentative="0">
      <w:start w:val="2"/>
      <w:numFmt w:val="chineseCounting"/>
      <w:suff w:val="nothing"/>
      <w:lvlText w:val="%1、"/>
      <w:lvlJc w:val="left"/>
    </w:lvl>
  </w:abstractNum>
  <w:num w:numId="1">
    <w:abstractNumId w:val="16"/>
  </w:num>
  <w:num w:numId="2">
    <w:abstractNumId w:val="5"/>
  </w:num>
  <w:num w:numId="3">
    <w:abstractNumId w:val="13"/>
  </w:num>
  <w:num w:numId="4">
    <w:abstractNumId w:val="4"/>
  </w:num>
  <w:num w:numId="5">
    <w:abstractNumId w:val="7"/>
  </w:num>
  <w:num w:numId="6">
    <w:abstractNumId w:val="2"/>
  </w:num>
  <w:num w:numId="7">
    <w:abstractNumId w:val="6"/>
  </w:num>
  <w:num w:numId="8">
    <w:abstractNumId w:val="11"/>
  </w:num>
  <w:num w:numId="9">
    <w:abstractNumId w:val="14"/>
  </w:num>
  <w:num w:numId="10">
    <w:abstractNumId w:val="8"/>
  </w:num>
  <w:num w:numId="11">
    <w:abstractNumId w:val="12"/>
  </w:num>
  <w:num w:numId="12">
    <w:abstractNumId w:val="9"/>
  </w:num>
  <w:num w:numId="13">
    <w:abstractNumId w:val="10"/>
  </w:num>
  <w:num w:numId="14">
    <w:abstractNumId w:val="1"/>
  </w:num>
  <w:num w:numId="15">
    <w:abstractNumId w:val="15"/>
  </w:num>
  <w:num w:numId="16">
    <w:abstractNumId w:val="17"/>
  </w:num>
  <w:num w:numId="17">
    <w:abstractNumId w:val="0"/>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HorizontalSpacing w:val="105"/>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NThjOWQ1YTdlYmRiZjExMTEwY2Q3YTRkNmI4YjIifQ=="/>
  </w:docVars>
  <w:rsids>
    <w:rsidRoot w:val="2627224F"/>
    <w:rsid w:val="00000E8B"/>
    <w:rsid w:val="0000153C"/>
    <w:rsid w:val="00013108"/>
    <w:rsid w:val="00016CD2"/>
    <w:rsid w:val="0001749C"/>
    <w:rsid w:val="000220D0"/>
    <w:rsid w:val="00022B16"/>
    <w:rsid w:val="0003357D"/>
    <w:rsid w:val="000400E7"/>
    <w:rsid w:val="0006177A"/>
    <w:rsid w:val="0009340C"/>
    <w:rsid w:val="000A309E"/>
    <w:rsid w:val="000B3DD4"/>
    <w:rsid w:val="000C0895"/>
    <w:rsid w:val="000C0C19"/>
    <w:rsid w:val="000C2847"/>
    <w:rsid w:val="000C673D"/>
    <w:rsid w:val="000F628F"/>
    <w:rsid w:val="000F7A72"/>
    <w:rsid w:val="0011607E"/>
    <w:rsid w:val="00122DE1"/>
    <w:rsid w:val="001277E2"/>
    <w:rsid w:val="00155927"/>
    <w:rsid w:val="001563E1"/>
    <w:rsid w:val="00167A28"/>
    <w:rsid w:val="00171FE9"/>
    <w:rsid w:val="0018058D"/>
    <w:rsid w:val="00183489"/>
    <w:rsid w:val="001964AB"/>
    <w:rsid w:val="001A194E"/>
    <w:rsid w:val="001A439C"/>
    <w:rsid w:val="001A570C"/>
    <w:rsid w:val="001D76B9"/>
    <w:rsid w:val="001E3CBC"/>
    <w:rsid w:val="001E7E49"/>
    <w:rsid w:val="00203074"/>
    <w:rsid w:val="00205EEF"/>
    <w:rsid w:val="00223144"/>
    <w:rsid w:val="00254AAB"/>
    <w:rsid w:val="0025657F"/>
    <w:rsid w:val="002603C2"/>
    <w:rsid w:val="002647A7"/>
    <w:rsid w:val="00295F6C"/>
    <w:rsid w:val="0029688E"/>
    <w:rsid w:val="002A235F"/>
    <w:rsid w:val="002A2459"/>
    <w:rsid w:val="002B1E22"/>
    <w:rsid w:val="002C54CF"/>
    <w:rsid w:val="002C5928"/>
    <w:rsid w:val="002D5DC2"/>
    <w:rsid w:val="002D7A6D"/>
    <w:rsid w:val="002E07BF"/>
    <w:rsid w:val="002E4E01"/>
    <w:rsid w:val="002F6F54"/>
    <w:rsid w:val="002F6FCA"/>
    <w:rsid w:val="00337601"/>
    <w:rsid w:val="00342C02"/>
    <w:rsid w:val="003579B5"/>
    <w:rsid w:val="00360C09"/>
    <w:rsid w:val="0038485F"/>
    <w:rsid w:val="003A04FA"/>
    <w:rsid w:val="003A3201"/>
    <w:rsid w:val="003C2DEE"/>
    <w:rsid w:val="003C6472"/>
    <w:rsid w:val="003C67F2"/>
    <w:rsid w:val="003D37C1"/>
    <w:rsid w:val="003D382C"/>
    <w:rsid w:val="003E1DDF"/>
    <w:rsid w:val="003E65D8"/>
    <w:rsid w:val="003E7B81"/>
    <w:rsid w:val="003F04B9"/>
    <w:rsid w:val="003F3D18"/>
    <w:rsid w:val="003F5518"/>
    <w:rsid w:val="003F64A7"/>
    <w:rsid w:val="004057C8"/>
    <w:rsid w:val="004068EB"/>
    <w:rsid w:val="00415D66"/>
    <w:rsid w:val="00417C9E"/>
    <w:rsid w:val="004218A2"/>
    <w:rsid w:val="00421B91"/>
    <w:rsid w:val="0043155C"/>
    <w:rsid w:val="004456E2"/>
    <w:rsid w:val="00482B14"/>
    <w:rsid w:val="00497D78"/>
    <w:rsid w:val="004A054B"/>
    <w:rsid w:val="004C2AF8"/>
    <w:rsid w:val="004D1AF8"/>
    <w:rsid w:val="004D70C5"/>
    <w:rsid w:val="004E4CF5"/>
    <w:rsid w:val="004F1833"/>
    <w:rsid w:val="0050491F"/>
    <w:rsid w:val="00516CDA"/>
    <w:rsid w:val="00520C66"/>
    <w:rsid w:val="005217F8"/>
    <w:rsid w:val="00522064"/>
    <w:rsid w:val="005225E2"/>
    <w:rsid w:val="00530399"/>
    <w:rsid w:val="0053569B"/>
    <w:rsid w:val="00536870"/>
    <w:rsid w:val="005439A7"/>
    <w:rsid w:val="00555419"/>
    <w:rsid w:val="00562738"/>
    <w:rsid w:val="00571D17"/>
    <w:rsid w:val="00576A5F"/>
    <w:rsid w:val="00584FF1"/>
    <w:rsid w:val="00585C53"/>
    <w:rsid w:val="005B3960"/>
    <w:rsid w:val="005D7A12"/>
    <w:rsid w:val="005F0659"/>
    <w:rsid w:val="005F421F"/>
    <w:rsid w:val="005F6238"/>
    <w:rsid w:val="005F77AE"/>
    <w:rsid w:val="00605C24"/>
    <w:rsid w:val="00613B65"/>
    <w:rsid w:val="00627F94"/>
    <w:rsid w:val="00647102"/>
    <w:rsid w:val="006657C9"/>
    <w:rsid w:val="00672EA3"/>
    <w:rsid w:val="00683BF3"/>
    <w:rsid w:val="0069223C"/>
    <w:rsid w:val="00696FBA"/>
    <w:rsid w:val="006E169C"/>
    <w:rsid w:val="006E3F57"/>
    <w:rsid w:val="006E46DF"/>
    <w:rsid w:val="006F1FD6"/>
    <w:rsid w:val="007051B3"/>
    <w:rsid w:val="00722B35"/>
    <w:rsid w:val="0072513B"/>
    <w:rsid w:val="00727D77"/>
    <w:rsid w:val="00736BCC"/>
    <w:rsid w:val="0074281E"/>
    <w:rsid w:val="007447C1"/>
    <w:rsid w:val="00750853"/>
    <w:rsid w:val="007548A3"/>
    <w:rsid w:val="00762FA4"/>
    <w:rsid w:val="00770871"/>
    <w:rsid w:val="0077254B"/>
    <w:rsid w:val="00792269"/>
    <w:rsid w:val="00792491"/>
    <w:rsid w:val="007927FA"/>
    <w:rsid w:val="00795541"/>
    <w:rsid w:val="007A3E07"/>
    <w:rsid w:val="007A4E4B"/>
    <w:rsid w:val="007A6C1E"/>
    <w:rsid w:val="007C4A71"/>
    <w:rsid w:val="007D1286"/>
    <w:rsid w:val="007D15F9"/>
    <w:rsid w:val="00805F09"/>
    <w:rsid w:val="00811783"/>
    <w:rsid w:val="008234E9"/>
    <w:rsid w:val="008259FA"/>
    <w:rsid w:val="00837012"/>
    <w:rsid w:val="00875FAC"/>
    <w:rsid w:val="008854D3"/>
    <w:rsid w:val="008866C0"/>
    <w:rsid w:val="00895737"/>
    <w:rsid w:val="008962A7"/>
    <w:rsid w:val="008A112A"/>
    <w:rsid w:val="008A367A"/>
    <w:rsid w:val="008A75EB"/>
    <w:rsid w:val="008B47CC"/>
    <w:rsid w:val="008B7087"/>
    <w:rsid w:val="008D0FD2"/>
    <w:rsid w:val="008D2871"/>
    <w:rsid w:val="008D7D4E"/>
    <w:rsid w:val="008E36C2"/>
    <w:rsid w:val="008E7C81"/>
    <w:rsid w:val="008F692C"/>
    <w:rsid w:val="008F6EFE"/>
    <w:rsid w:val="00916811"/>
    <w:rsid w:val="00916A15"/>
    <w:rsid w:val="00916EB2"/>
    <w:rsid w:val="00927DA2"/>
    <w:rsid w:val="009322A0"/>
    <w:rsid w:val="00954CF1"/>
    <w:rsid w:val="0095708E"/>
    <w:rsid w:val="009605CD"/>
    <w:rsid w:val="0096345B"/>
    <w:rsid w:val="009903AF"/>
    <w:rsid w:val="00992CAE"/>
    <w:rsid w:val="00993C55"/>
    <w:rsid w:val="00995427"/>
    <w:rsid w:val="00997396"/>
    <w:rsid w:val="009D5A63"/>
    <w:rsid w:val="009E3BD2"/>
    <w:rsid w:val="009E7878"/>
    <w:rsid w:val="009F29DA"/>
    <w:rsid w:val="009F61BF"/>
    <w:rsid w:val="009F7666"/>
    <w:rsid w:val="00A00C3E"/>
    <w:rsid w:val="00A02D64"/>
    <w:rsid w:val="00A215A6"/>
    <w:rsid w:val="00A248F4"/>
    <w:rsid w:val="00A25A24"/>
    <w:rsid w:val="00A3179A"/>
    <w:rsid w:val="00A41E14"/>
    <w:rsid w:val="00A50E8F"/>
    <w:rsid w:val="00A51FDF"/>
    <w:rsid w:val="00A55ABC"/>
    <w:rsid w:val="00A62024"/>
    <w:rsid w:val="00A63494"/>
    <w:rsid w:val="00A76391"/>
    <w:rsid w:val="00A8343C"/>
    <w:rsid w:val="00A85742"/>
    <w:rsid w:val="00A921BA"/>
    <w:rsid w:val="00AB0730"/>
    <w:rsid w:val="00AB0C4F"/>
    <w:rsid w:val="00AB6AF2"/>
    <w:rsid w:val="00AC7625"/>
    <w:rsid w:val="00AC766D"/>
    <w:rsid w:val="00AD6F9E"/>
    <w:rsid w:val="00AF40F8"/>
    <w:rsid w:val="00B03686"/>
    <w:rsid w:val="00B30C46"/>
    <w:rsid w:val="00B32079"/>
    <w:rsid w:val="00B40548"/>
    <w:rsid w:val="00B51EAF"/>
    <w:rsid w:val="00B64424"/>
    <w:rsid w:val="00B73E01"/>
    <w:rsid w:val="00B76303"/>
    <w:rsid w:val="00B76DB3"/>
    <w:rsid w:val="00B820E4"/>
    <w:rsid w:val="00BA343D"/>
    <w:rsid w:val="00BB52A0"/>
    <w:rsid w:val="00BB5B11"/>
    <w:rsid w:val="00BC1AB3"/>
    <w:rsid w:val="00BC1B63"/>
    <w:rsid w:val="00BD2757"/>
    <w:rsid w:val="00BD2877"/>
    <w:rsid w:val="00BD3F18"/>
    <w:rsid w:val="00BD4D2B"/>
    <w:rsid w:val="00BE16EF"/>
    <w:rsid w:val="00BE56A9"/>
    <w:rsid w:val="00C076CF"/>
    <w:rsid w:val="00C12CCF"/>
    <w:rsid w:val="00C25104"/>
    <w:rsid w:val="00C41E46"/>
    <w:rsid w:val="00C924A7"/>
    <w:rsid w:val="00C95065"/>
    <w:rsid w:val="00CB13A4"/>
    <w:rsid w:val="00CB1F7E"/>
    <w:rsid w:val="00CB3034"/>
    <w:rsid w:val="00CD37BA"/>
    <w:rsid w:val="00CE65B1"/>
    <w:rsid w:val="00D01247"/>
    <w:rsid w:val="00D070EB"/>
    <w:rsid w:val="00D238DC"/>
    <w:rsid w:val="00D240BE"/>
    <w:rsid w:val="00D3127B"/>
    <w:rsid w:val="00D34363"/>
    <w:rsid w:val="00D574E4"/>
    <w:rsid w:val="00D576EF"/>
    <w:rsid w:val="00D8222A"/>
    <w:rsid w:val="00DA1E5E"/>
    <w:rsid w:val="00DA4229"/>
    <w:rsid w:val="00DA7EC9"/>
    <w:rsid w:val="00DC1986"/>
    <w:rsid w:val="00DC7FB0"/>
    <w:rsid w:val="00DD54A5"/>
    <w:rsid w:val="00DD60F9"/>
    <w:rsid w:val="00E04145"/>
    <w:rsid w:val="00E13657"/>
    <w:rsid w:val="00E1562B"/>
    <w:rsid w:val="00E20E24"/>
    <w:rsid w:val="00E2372B"/>
    <w:rsid w:val="00E24AFE"/>
    <w:rsid w:val="00E2793A"/>
    <w:rsid w:val="00E44751"/>
    <w:rsid w:val="00E506C0"/>
    <w:rsid w:val="00E65904"/>
    <w:rsid w:val="00E9134C"/>
    <w:rsid w:val="00E94CEB"/>
    <w:rsid w:val="00E9724B"/>
    <w:rsid w:val="00EA1ECE"/>
    <w:rsid w:val="00EA590C"/>
    <w:rsid w:val="00EA625E"/>
    <w:rsid w:val="00EB0467"/>
    <w:rsid w:val="00EC6E7A"/>
    <w:rsid w:val="00EE3BBD"/>
    <w:rsid w:val="00EF047F"/>
    <w:rsid w:val="00F01959"/>
    <w:rsid w:val="00F12D69"/>
    <w:rsid w:val="00F15049"/>
    <w:rsid w:val="00F2096E"/>
    <w:rsid w:val="00F20B01"/>
    <w:rsid w:val="00F234ED"/>
    <w:rsid w:val="00F46390"/>
    <w:rsid w:val="00F54BDE"/>
    <w:rsid w:val="00F62EF2"/>
    <w:rsid w:val="00F73D35"/>
    <w:rsid w:val="00F75245"/>
    <w:rsid w:val="00F94DCB"/>
    <w:rsid w:val="00FA5F72"/>
    <w:rsid w:val="00FC654B"/>
    <w:rsid w:val="00FD4469"/>
    <w:rsid w:val="00FE167F"/>
    <w:rsid w:val="00FE2696"/>
    <w:rsid w:val="00FE79CA"/>
    <w:rsid w:val="010C1913"/>
    <w:rsid w:val="012B7E09"/>
    <w:rsid w:val="013A223F"/>
    <w:rsid w:val="015B6AE9"/>
    <w:rsid w:val="01711768"/>
    <w:rsid w:val="01746552"/>
    <w:rsid w:val="01920D21"/>
    <w:rsid w:val="01B30255"/>
    <w:rsid w:val="01D424A6"/>
    <w:rsid w:val="01F57ACD"/>
    <w:rsid w:val="01F90F7C"/>
    <w:rsid w:val="02064B47"/>
    <w:rsid w:val="02132B87"/>
    <w:rsid w:val="0216201C"/>
    <w:rsid w:val="021D448D"/>
    <w:rsid w:val="022C7591"/>
    <w:rsid w:val="024B32D4"/>
    <w:rsid w:val="02572E23"/>
    <w:rsid w:val="025D32D6"/>
    <w:rsid w:val="0265459A"/>
    <w:rsid w:val="026B0E1D"/>
    <w:rsid w:val="02701597"/>
    <w:rsid w:val="0277484A"/>
    <w:rsid w:val="02832C13"/>
    <w:rsid w:val="02854F8C"/>
    <w:rsid w:val="02874CA0"/>
    <w:rsid w:val="02BC56EB"/>
    <w:rsid w:val="02C33472"/>
    <w:rsid w:val="02D26084"/>
    <w:rsid w:val="02D768D9"/>
    <w:rsid w:val="02DB4DF7"/>
    <w:rsid w:val="02E713EA"/>
    <w:rsid w:val="02F65097"/>
    <w:rsid w:val="02F8646C"/>
    <w:rsid w:val="030A0C9E"/>
    <w:rsid w:val="030A706D"/>
    <w:rsid w:val="030C435C"/>
    <w:rsid w:val="031B5574"/>
    <w:rsid w:val="03205381"/>
    <w:rsid w:val="032F6CFC"/>
    <w:rsid w:val="033B4F54"/>
    <w:rsid w:val="03401113"/>
    <w:rsid w:val="03420C63"/>
    <w:rsid w:val="034900A4"/>
    <w:rsid w:val="035D1454"/>
    <w:rsid w:val="036F1D46"/>
    <w:rsid w:val="038037F7"/>
    <w:rsid w:val="03AA5908"/>
    <w:rsid w:val="03AB66F3"/>
    <w:rsid w:val="03AC3D58"/>
    <w:rsid w:val="03B51025"/>
    <w:rsid w:val="03C25B44"/>
    <w:rsid w:val="03D6575A"/>
    <w:rsid w:val="03F27BE8"/>
    <w:rsid w:val="041378F5"/>
    <w:rsid w:val="041E690A"/>
    <w:rsid w:val="046267BD"/>
    <w:rsid w:val="04777A48"/>
    <w:rsid w:val="048116B1"/>
    <w:rsid w:val="04887663"/>
    <w:rsid w:val="04964F06"/>
    <w:rsid w:val="04CB09D5"/>
    <w:rsid w:val="04CB1183"/>
    <w:rsid w:val="04CD660A"/>
    <w:rsid w:val="051C21C9"/>
    <w:rsid w:val="05402991"/>
    <w:rsid w:val="05404214"/>
    <w:rsid w:val="054575F8"/>
    <w:rsid w:val="054A0F95"/>
    <w:rsid w:val="054E1CE0"/>
    <w:rsid w:val="05725950"/>
    <w:rsid w:val="057A7F6E"/>
    <w:rsid w:val="05876B35"/>
    <w:rsid w:val="059B00A7"/>
    <w:rsid w:val="05AD42ED"/>
    <w:rsid w:val="05BA2969"/>
    <w:rsid w:val="05BE2F0D"/>
    <w:rsid w:val="05C515A4"/>
    <w:rsid w:val="05D62AE5"/>
    <w:rsid w:val="05E432CB"/>
    <w:rsid w:val="05FC494C"/>
    <w:rsid w:val="060454DB"/>
    <w:rsid w:val="064F7748"/>
    <w:rsid w:val="06561F23"/>
    <w:rsid w:val="066D1D57"/>
    <w:rsid w:val="068B223C"/>
    <w:rsid w:val="06BC612C"/>
    <w:rsid w:val="06BE30D0"/>
    <w:rsid w:val="06E56B0D"/>
    <w:rsid w:val="06EF35C6"/>
    <w:rsid w:val="072414FD"/>
    <w:rsid w:val="07291279"/>
    <w:rsid w:val="072A1548"/>
    <w:rsid w:val="07351CCF"/>
    <w:rsid w:val="076D5596"/>
    <w:rsid w:val="0770705C"/>
    <w:rsid w:val="079428F4"/>
    <w:rsid w:val="079539D2"/>
    <w:rsid w:val="079C7ECA"/>
    <w:rsid w:val="079D0BE2"/>
    <w:rsid w:val="07A01B03"/>
    <w:rsid w:val="07C51D41"/>
    <w:rsid w:val="07C7559B"/>
    <w:rsid w:val="07D62160"/>
    <w:rsid w:val="07F02678"/>
    <w:rsid w:val="08186ED9"/>
    <w:rsid w:val="08290F6A"/>
    <w:rsid w:val="08387AF9"/>
    <w:rsid w:val="084407B0"/>
    <w:rsid w:val="08554235"/>
    <w:rsid w:val="085B6064"/>
    <w:rsid w:val="08667849"/>
    <w:rsid w:val="08945E21"/>
    <w:rsid w:val="08B432AC"/>
    <w:rsid w:val="08C07D97"/>
    <w:rsid w:val="08D97E6E"/>
    <w:rsid w:val="08FC42A2"/>
    <w:rsid w:val="090A42F6"/>
    <w:rsid w:val="091E7FD5"/>
    <w:rsid w:val="091F7003"/>
    <w:rsid w:val="0929501C"/>
    <w:rsid w:val="092C43E3"/>
    <w:rsid w:val="093C394F"/>
    <w:rsid w:val="09407FA2"/>
    <w:rsid w:val="09494229"/>
    <w:rsid w:val="0950470A"/>
    <w:rsid w:val="09603AD0"/>
    <w:rsid w:val="096770C6"/>
    <w:rsid w:val="09762AEE"/>
    <w:rsid w:val="09780363"/>
    <w:rsid w:val="097B02EA"/>
    <w:rsid w:val="09833BD9"/>
    <w:rsid w:val="098C020B"/>
    <w:rsid w:val="0992406F"/>
    <w:rsid w:val="09BF058B"/>
    <w:rsid w:val="09BF7F75"/>
    <w:rsid w:val="09E35A8F"/>
    <w:rsid w:val="09EA213D"/>
    <w:rsid w:val="0A057883"/>
    <w:rsid w:val="0A08744C"/>
    <w:rsid w:val="0A0976BB"/>
    <w:rsid w:val="0A1845A6"/>
    <w:rsid w:val="0A381715"/>
    <w:rsid w:val="0A3E3F88"/>
    <w:rsid w:val="0A553766"/>
    <w:rsid w:val="0A672A35"/>
    <w:rsid w:val="0A690774"/>
    <w:rsid w:val="0A6A6594"/>
    <w:rsid w:val="0A7847A5"/>
    <w:rsid w:val="0A7A2C8F"/>
    <w:rsid w:val="0AC83335"/>
    <w:rsid w:val="0AE70327"/>
    <w:rsid w:val="0AF049F1"/>
    <w:rsid w:val="0AF7097C"/>
    <w:rsid w:val="0B0267FA"/>
    <w:rsid w:val="0B166CF5"/>
    <w:rsid w:val="0B167DBC"/>
    <w:rsid w:val="0B1F3949"/>
    <w:rsid w:val="0B25432A"/>
    <w:rsid w:val="0B5D1A85"/>
    <w:rsid w:val="0B666DB6"/>
    <w:rsid w:val="0B743837"/>
    <w:rsid w:val="0B986F9F"/>
    <w:rsid w:val="0BCA0BB7"/>
    <w:rsid w:val="0BD938DB"/>
    <w:rsid w:val="0BE92434"/>
    <w:rsid w:val="0BFF2A12"/>
    <w:rsid w:val="0C010536"/>
    <w:rsid w:val="0C1C0DC7"/>
    <w:rsid w:val="0C27788B"/>
    <w:rsid w:val="0C4402F7"/>
    <w:rsid w:val="0C484020"/>
    <w:rsid w:val="0C4B1E57"/>
    <w:rsid w:val="0C581602"/>
    <w:rsid w:val="0C633429"/>
    <w:rsid w:val="0C7F3BFC"/>
    <w:rsid w:val="0C876847"/>
    <w:rsid w:val="0C886FA2"/>
    <w:rsid w:val="0C8F6E94"/>
    <w:rsid w:val="0CB6728F"/>
    <w:rsid w:val="0CD53839"/>
    <w:rsid w:val="0CDF45C6"/>
    <w:rsid w:val="0CF14B0E"/>
    <w:rsid w:val="0CFD25BD"/>
    <w:rsid w:val="0D166EA2"/>
    <w:rsid w:val="0D3A39B1"/>
    <w:rsid w:val="0D4A02A6"/>
    <w:rsid w:val="0D5358DE"/>
    <w:rsid w:val="0D6D4DC3"/>
    <w:rsid w:val="0D8D32AC"/>
    <w:rsid w:val="0D933F5C"/>
    <w:rsid w:val="0DAB1B73"/>
    <w:rsid w:val="0DB066B9"/>
    <w:rsid w:val="0DE970CF"/>
    <w:rsid w:val="0E024AB5"/>
    <w:rsid w:val="0E063787"/>
    <w:rsid w:val="0E0C42FA"/>
    <w:rsid w:val="0E43547B"/>
    <w:rsid w:val="0E8B4F0A"/>
    <w:rsid w:val="0EA74B5C"/>
    <w:rsid w:val="0ECA1E1A"/>
    <w:rsid w:val="0EE73AD1"/>
    <w:rsid w:val="0EF55F6C"/>
    <w:rsid w:val="0EF96DDD"/>
    <w:rsid w:val="0F134293"/>
    <w:rsid w:val="0F1C2F06"/>
    <w:rsid w:val="0F2C766A"/>
    <w:rsid w:val="0F38239C"/>
    <w:rsid w:val="0F5F0920"/>
    <w:rsid w:val="0F65017C"/>
    <w:rsid w:val="0F862A78"/>
    <w:rsid w:val="0F8A3581"/>
    <w:rsid w:val="0FB1266D"/>
    <w:rsid w:val="0FB963AC"/>
    <w:rsid w:val="0FBD2053"/>
    <w:rsid w:val="0FC00610"/>
    <w:rsid w:val="0FC0631E"/>
    <w:rsid w:val="0FCD563C"/>
    <w:rsid w:val="10216824"/>
    <w:rsid w:val="104269FB"/>
    <w:rsid w:val="104B4EC7"/>
    <w:rsid w:val="106C6E44"/>
    <w:rsid w:val="106E4FA7"/>
    <w:rsid w:val="10702699"/>
    <w:rsid w:val="108E6DDE"/>
    <w:rsid w:val="10A25F5C"/>
    <w:rsid w:val="10B85B7F"/>
    <w:rsid w:val="10B93B37"/>
    <w:rsid w:val="10D20FA3"/>
    <w:rsid w:val="10D44F6A"/>
    <w:rsid w:val="11061223"/>
    <w:rsid w:val="110913E6"/>
    <w:rsid w:val="110A191D"/>
    <w:rsid w:val="112710C3"/>
    <w:rsid w:val="112F26C0"/>
    <w:rsid w:val="114215F5"/>
    <w:rsid w:val="1143172A"/>
    <w:rsid w:val="114542EA"/>
    <w:rsid w:val="1149117E"/>
    <w:rsid w:val="11541D52"/>
    <w:rsid w:val="11863FDF"/>
    <w:rsid w:val="11A25028"/>
    <w:rsid w:val="11AF7799"/>
    <w:rsid w:val="11B361D3"/>
    <w:rsid w:val="11B37C5F"/>
    <w:rsid w:val="11E70C0A"/>
    <w:rsid w:val="11EA0466"/>
    <w:rsid w:val="12122C9D"/>
    <w:rsid w:val="121A5D1F"/>
    <w:rsid w:val="122C01F1"/>
    <w:rsid w:val="123770AC"/>
    <w:rsid w:val="12415950"/>
    <w:rsid w:val="124E2945"/>
    <w:rsid w:val="126260E1"/>
    <w:rsid w:val="126E66D8"/>
    <w:rsid w:val="127237DC"/>
    <w:rsid w:val="12766F68"/>
    <w:rsid w:val="12784E55"/>
    <w:rsid w:val="128112F2"/>
    <w:rsid w:val="128327DE"/>
    <w:rsid w:val="128A78E8"/>
    <w:rsid w:val="128C33F4"/>
    <w:rsid w:val="12971C87"/>
    <w:rsid w:val="12D72F5E"/>
    <w:rsid w:val="12FB01C6"/>
    <w:rsid w:val="1314791D"/>
    <w:rsid w:val="132E1775"/>
    <w:rsid w:val="133501B8"/>
    <w:rsid w:val="13446469"/>
    <w:rsid w:val="13487675"/>
    <w:rsid w:val="135731B8"/>
    <w:rsid w:val="138D11BC"/>
    <w:rsid w:val="139D2FCC"/>
    <w:rsid w:val="139D7658"/>
    <w:rsid w:val="13AB6434"/>
    <w:rsid w:val="13D84C83"/>
    <w:rsid w:val="13DD5DC6"/>
    <w:rsid w:val="13E408D2"/>
    <w:rsid w:val="13EA41B4"/>
    <w:rsid w:val="13F84353"/>
    <w:rsid w:val="1417032C"/>
    <w:rsid w:val="1421419E"/>
    <w:rsid w:val="143F7F70"/>
    <w:rsid w:val="1441058C"/>
    <w:rsid w:val="144E65AB"/>
    <w:rsid w:val="145B0B14"/>
    <w:rsid w:val="146441B0"/>
    <w:rsid w:val="14760678"/>
    <w:rsid w:val="14B71ED0"/>
    <w:rsid w:val="14B932DF"/>
    <w:rsid w:val="14D63AF8"/>
    <w:rsid w:val="14F0226B"/>
    <w:rsid w:val="15154F2B"/>
    <w:rsid w:val="151F79C5"/>
    <w:rsid w:val="15285578"/>
    <w:rsid w:val="15490388"/>
    <w:rsid w:val="15550B09"/>
    <w:rsid w:val="155550C1"/>
    <w:rsid w:val="156E26BA"/>
    <w:rsid w:val="15881888"/>
    <w:rsid w:val="15954683"/>
    <w:rsid w:val="15AF207A"/>
    <w:rsid w:val="15C56451"/>
    <w:rsid w:val="15C8772A"/>
    <w:rsid w:val="15D675AD"/>
    <w:rsid w:val="15D750FC"/>
    <w:rsid w:val="15DE594F"/>
    <w:rsid w:val="15E24C3B"/>
    <w:rsid w:val="15E7494C"/>
    <w:rsid w:val="16015A49"/>
    <w:rsid w:val="16105DCD"/>
    <w:rsid w:val="16162C58"/>
    <w:rsid w:val="1630298D"/>
    <w:rsid w:val="163E79E9"/>
    <w:rsid w:val="16410D35"/>
    <w:rsid w:val="164A08E7"/>
    <w:rsid w:val="165170DE"/>
    <w:rsid w:val="16577237"/>
    <w:rsid w:val="165A77A2"/>
    <w:rsid w:val="166B3507"/>
    <w:rsid w:val="16816E45"/>
    <w:rsid w:val="169B5F81"/>
    <w:rsid w:val="16A05948"/>
    <w:rsid w:val="16AE7F98"/>
    <w:rsid w:val="16BF6BE7"/>
    <w:rsid w:val="16C85E59"/>
    <w:rsid w:val="16EC5E49"/>
    <w:rsid w:val="171661E5"/>
    <w:rsid w:val="172072CE"/>
    <w:rsid w:val="174A6993"/>
    <w:rsid w:val="17750095"/>
    <w:rsid w:val="17821F33"/>
    <w:rsid w:val="17901C3F"/>
    <w:rsid w:val="17907B2D"/>
    <w:rsid w:val="17B648CC"/>
    <w:rsid w:val="17C4420E"/>
    <w:rsid w:val="1804579C"/>
    <w:rsid w:val="181252D7"/>
    <w:rsid w:val="18217691"/>
    <w:rsid w:val="18416030"/>
    <w:rsid w:val="1854683E"/>
    <w:rsid w:val="18625EBF"/>
    <w:rsid w:val="18656CB7"/>
    <w:rsid w:val="186F0D28"/>
    <w:rsid w:val="1886729F"/>
    <w:rsid w:val="188B1530"/>
    <w:rsid w:val="18921717"/>
    <w:rsid w:val="18982D2A"/>
    <w:rsid w:val="18997F37"/>
    <w:rsid w:val="18C83B88"/>
    <w:rsid w:val="18D25C2F"/>
    <w:rsid w:val="18E02502"/>
    <w:rsid w:val="18E51BE1"/>
    <w:rsid w:val="18F15529"/>
    <w:rsid w:val="18F64206"/>
    <w:rsid w:val="18FA490E"/>
    <w:rsid w:val="19191C44"/>
    <w:rsid w:val="192F739D"/>
    <w:rsid w:val="194B4581"/>
    <w:rsid w:val="19773655"/>
    <w:rsid w:val="19805D37"/>
    <w:rsid w:val="19901BD6"/>
    <w:rsid w:val="19A97DC4"/>
    <w:rsid w:val="19AE115D"/>
    <w:rsid w:val="19C82216"/>
    <w:rsid w:val="19EB40A7"/>
    <w:rsid w:val="1A1306D6"/>
    <w:rsid w:val="1A324F2D"/>
    <w:rsid w:val="1A462475"/>
    <w:rsid w:val="1A606171"/>
    <w:rsid w:val="1A746A64"/>
    <w:rsid w:val="1A887EA1"/>
    <w:rsid w:val="1A903574"/>
    <w:rsid w:val="1A997EE2"/>
    <w:rsid w:val="1AAE25CF"/>
    <w:rsid w:val="1AC21EBE"/>
    <w:rsid w:val="1B042CF1"/>
    <w:rsid w:val="1B115D3C"/>
    <w:rsid w:val="1B1E0896"/>
    <w:rsid w:val="1B2D73C6"/>
    <w:rsid w:val="1B3E3557"/>
    <w:rsid w:val="1B6A11E1"/>
    <w:rsid w:val="1B804CD8"/>
    <w:rsid w:val="1B807337"/>
    <w:rsid w:val="1B8E66DD"/>
    <w:rsid w:val="1B99695D"/>
    <w:rsid w:val="1BA47C58"/>
    <w:rsid w:val="1BA55045"/>
    <w:rsid w:val="1BB80F43"/>
    <w:rsid w:val="1BC170B5"/>
    <w:rsid w:val="1BC85289"/>
    <w:rsid w:val="1BCB5F23"/>
    <w:rsid w:val="1BE64759"/>
    <w:rsid w:val="1BF0529D"/>
    <w:rsid w:val="1BF661B3"/>
    <w:rsid w:val="1C332A22"/>
    <w:rsid w:val="1C3A3664"/>
    <w:rsid w:val="1C550846"/>
    <w:rsid w:val="1C626620"/>
    <w:rsid w:val="1C6C08F4"/>
    <w:rsid w:val="1C7279BA"/>
    <w:rsid w:val="1C7855DA"/>
    <w:rsid w:val="1C854200"/>
    <w:rsid w:val="1C8B6F5F"/>
    <w:rsid w:val="1C996C5A"/>
    <w:rsid w:val="1C9B7F2C"/>
    <w:rsid w:val="1CA235A2"/>
    <w:rsid w:val="1CEB2835"/>
    <w:rsid w:val="1CEF4C58"/>
    <w:rsid w:val="1CF923C8"/>
    <w:rsid w:val="1D155103"/>
    <w:rsid w:val="1D181E2B"/>
    <w:rsid w:val="1D35483F"/>
    <w:rsid w:val="1D385997"/>
    <w:rsid w:val="1D464944"/>
    <w:rsid w:val="1D4C378E"/>
    <w:rsid w:val="1D6867AA"/>
    <w:rsid w:val="1D6B0D1C"/>
    <w:rsid w:val="1D6B553A"/>
    <w:rsid w:val="1D9A028D"/>
    <w:rsid w:val="1DB74394"/>
    <w:rsid w:val="1DC204E2"/>
    <w:rsid w:val="1DEF3BFA"/>
    <w:rsid w:val="1DF97E9A"/>
    <w:rsid w:val="1E28165B"/>
    <w:rsid w:val="1E3F13E8"/>
    <w:rsid w:val="1E531250"/>
    <w:rsid w:val="1E591E92"/>
    <w:rsid w:val="1E5A177B"/>
    <w:rsid w:val="1E6D42C6"/>
    <w:rsid w:val="1E920373"/>
    <w:rsid w:val="1E961368"/>
    <w:rsid w:val="1EF51209"/>
    <w:rsid w:val="1F122256"/>
    <w:rsid w:val="1F2A6718"/>
    <w:rsid w:val="1F2C16EE"/>
    <w:rsid w:val="1F722DA9"/>
    <w:rsid w:val="1F766018"/>
    <w:rsid w:val="1F783CC6"/>
    <w:rsid w:val="1F7C687A"/>
    <w:rsid w:val="1F932092"/>
    <w:rsid w:val="1F99385E"/>
    <w:rsid w:val="1FB25319"/>
    <w:rsid w:val="1FC4124F"/>
    <w:rsid w:val="1FD2221E"/>
    <w:rsid w:val="1FDF119E"/>
    <w:rsid w:val="201211E6"/>
    <w:rsid w:val="20730CF9"/>
    <w:rsid w:val="20CB2F2E"/>
    <w:rsid w:val="20CC4AE9"/>
    <w:rsid w:val="21043BC0"/>
    <w:rsid w:val="210551EE"/>
    <w:rsid w:val="211D3F48"/>
    <w:rsid w:val="211F1581"/>
    <w:rsid w:val="21296C66"/>
    <w:rsid w:val="21306063"/>
    <w:rsid w:val="214D7F75"/>
    <w:rsid w:val="21692402"/>
    <w:rsid w:val="21715975"/>
    <w:rsid w:val="21782D76"/>
    <w:rsid w:val="217F3FC9"/>
    <w:rsid w:val="21871A82"/>
    <w:rsid w:val="2189257D"/>
    <w:rsid w:val="219A6E87"/>
    <w:rsid w:val="21AC1370"/>
    <w:rsid w:val="21AC6C50"/>
    <w:rsid w:val="21B53414"/>
    <w:rsid w:val="21CD7397"/>
    <w:rsid w:val="21FE0428"/>
    <w:rsid w:val="2227790B"/>
    <w:rsid w:val="22292C54"/>
    <w:rsid w:val="222E7163"/>
    <w:rsid w:val="223E6B17"/>
    <w:rsid w:val="224C0AA0"/>
    <w:rsid w:val="22866B81"/>
    <w:rsid w:val="22A22BFC"/>
    <w:rsid w:val="22B14F20"/>
    <w:rsid w:val="22CE0CE0"/>
    <w:rsid w:val="22D26DD6"/>
    <w:rsid w:val="22F65EF1"/>
    <w:rsid w:val="230162B8"/>
    <w:rsid w:val="23103DC5"/>
    <w:rsid w:val="232B5DC1"/>
    <w:rsid w:val="23400FE6"/>
    <w:rsid w:val="23507C9A"/>
    <w:rsid w:val="2379063C"/>
    <w:rsid w:val="23835235"/>
    <w:rsid w:val="2385142A"/>
    <w:rsid w:val="23965D35"/>
    <w:rsid w:val="23A733C3"/>
    <w:rsid w:val="23C748F0"/>
    <w:rsid w:val="23D116CA"/>
    <w:rsid w:val="23E303FA"/>
    <w:rsid w:val="24292561"/>
    <w:rsid w:val="24575A93"/>
    <w:rsid w:val="245915FE"/>
    <w:rsid w:val="245E6105"/>
    <w:rsid w:val="24651576"/>
    <w:rsid w:val="247A46C4"/>
    <w:rsid w:val="249F2143"/>
    <w:rsid w:val="24A46C75"/>
    <w:rsid w:val="24BC4775"/>
    <w:rsid w:val="24BE2F37"/>
    <w:rsid w:val="24C904D9"/>
    <w:rsid w:val="24D779BE"/>
    <w:rsid w:val="24D8288B"/>
    <w:rsid w:val="252E1698"/>
    <w:rsid w:val="25305FAE"/>
    <w:rsid w:val="25326A1A"/>
    <w:rsid w:val="253413A5"/>
    <w:rsid w:val="25441CD4"/>
    <w:rsid w:val="255F7AD2"/>
    <w:rsid w:val="25680C62"/>
    <w:rsid w:val="256D4FBD"/>
    <w:rsid w:val="257706D1"/>
    <w:rsid w:val="25800D6B"/>
    <w:rsid w:val="25842F03"/>
    <w:rsid w:val="259D3142"/>
    <w:rsid w:val="25A22420"/>
    <w:rsid w:val="25BD507B"/>
    <w:rsid w:val="25C10A2A"/>
    <w:rsid w:val="25E30DED"/>
    <w:rsid w:val="26032216"/>
    <w:rsid w:val="261B21F9"/>
    <w:rsid w:val="2627224F"/>
    <w:rsid w:val="262A3428"/>
    <w:rsid w:val="265005E2"/>
    <w:rsid w:val="26507C71"/>
    <w:rsid w:val="268F0627"/>
    <w:rsid w:val="269A3E65"/>
    <w:rsid w:val="26A77D81"/>
    <w:rsid w:val="26AA088B"/>
    <w:rsid w:val="26B8793C"/>
    <w:rsid w:val="26EB3044"/>
    <w:rsid w:val="26FA196E"/>
    <w:rsid w:val="270C7D58"/>
    <w:rsid w:val="270C7E7B"/>
    <w:rsid w:val="27180E6A"/>
    <w:rsid w:val="271E393C"/>
    <w:rsid w:val="27210BF0"/>
    <w:rsid w:val="27256821"/>
    <w:rsid w:val="274E3F04"/>
    <w:rsid w:val="27581696"/>
    <w:rsid w:val="27846B0D"/>
    <w:rsid w:val="278F4995"/>
    <w:rsid w:val="279E687B"/>
    <w:rsid w:val="27C72359"/>
    <w:rsid w:val="27D10E9E"/>
    <w:rsid w:val="27D77683"/>
    <w:rsid w:val="27DC4C9A"/>
    <w:rsid w:val="27F32D35"/>
    <w:rsid w:val="281B3B44"/>
    <w:rsid w:val="282E3D83"/>
    <w:rsid w:val="28330349"/>
    <w:rsid w:val="284B7D71"/>
    <w:rsid w:val="286D3712"/>
    <w:rsid w:val="28A9643C"/>
    <w:rsid w:val="28B34564"/>
    <w:rsid w:val="28DC10E4"/>
    <w:rsid w:val="29304A14"/>
    <w:rsid w:val="294409BC"/>
    <w:rsid w:val="29635464"/>
    <w:rsid w:val="29690D96"/>
    <w:rsid w:val="297306E7"/>
    <w:rsid w:val="29A82408"/>
    <w:rsid w:val="29B46D85"/>
    <w:rsid w:val="29BC04F7"/>
    <w:rsid w:val="29DB5624"/>
    <w:rsid w:val="29EC16EE"/>
    <w:rsid w:val="29F551F9"/>
    <w:rsid w:val="29FA2986"/>
    <w:rsid w:val="29FC5621"/>
    <w:rsid w:val="2A2570D8"/>
    <w:rsid w:val="2A4A0382"/>
    <w:rsid w:val="2A581BB7"/>
    <w:rsid w:val="2A604683"/>
    <w:rsid w:val="2A641987"/>
    <w:rsid w:val="2A8A03BD"/>
    <w:rsid w:val="2A9E1584"/>
    <w:rsid w:val="2AA02867"/>
    <w:rsid w:val="2AAF32C7"/>
    <w:rsid w:val="2AB2663D"/>
    <w:rsid w:val="2AB357E7"/>
    <w:rsid w:val="2ABB7E0B"/>
    <w:rsid w:val="2ACE6D9F"/>
    <w:rsid w:val="2AD05B0B"/>
    <w:rsid w:val="2AF76423"/>
    <w:rsid w:val="2B0A610A"/>
    <w:rsid w:val="2B127165"/>
    <w:rsid w:val="2B151E4F"/>
    <w:rsid w:val="2B395A62"/>
    <w:rsid w:val="2B467033"/>
    <w:rsid w:val="2B63494F"/>
    <w:rsid w:val="2B850876"/>
    <w:rsid w:val="2BB23B01"/>
    <w:rsid w:val="2BC1252D"/>
    <w:rsid w:val="2BC22732"/>
    <w:rsid w:val="2BE43FF8"/>
    <w:rsid w:val="2BE500BB"/>
    <w:rsid w:val="2C023E6C"/>
    <w:rsid w:val="2C05511C"/>
    <w:rsid w:val="2C0C2065"/>
    <w:rsid w:val="2C1864BC"/>
    <w:rsid w:val="2C3A7B0C"/>
    <w:rsid w:val="2C444745"/>
    <w:rsid w:val="2C662F70"/>
    <w:rsid w:val="2C665384"/>
    <w:rsid w:val="2C702887"/>
    <w:rsid w:val="2C792EE7"/>
    <w:rsid w:val="2C8459F5"/>
    <w:rsid w:val="2C8F2FAE"/>
    <w:rsid w:val="2CAC46BC"/>
    <w:rsid w:val="2CC9536F"/>
    <w:rsid w:val="2CF617E0"/>
    <w:rsid w:val="2CF918A8"/>
    <w:rsid w:val="2D163A5B"/>
    <w:rsid w:val="2D164FB2"/>
    <w:rsid w:val="2D3770DD"/>
    <w:rsid w:val="2D477EB8"/>
    <w:rsid w:val="2D883BB6"/>
    <w:rsid w:val="2D8C334E"/>
    <w:rsid w:val="2DAA58FD"/>
    <w:rsid w:val="2DBB723B"/>
    <w:rsid w:val="2DC37DF1"/>
    <w:rsid w:val="2DDD4AFC"/>
    <w:rsid w:val="2DFE3B11"/>
    <w:rsid w:val="2E0D173F"/>
    <w:rsid w:val="2E107BBE"/>
    <w:rsid w:val="2E650202"/>
    <w:rsid w:val="2E7C0FFE"/>
    <w:rsid w:val="2E825B76"/>
    <w:rsid w:val="2E8E7EF9"/>
    <w:rsid w:val="2EBA7E09"/>
    <w:rsid w:val="2ED8069F"/>
    <w:rsid w:val="2EF07D72"/>
    <w:rsid w:val="2EF655F5"/>
    <w:rsid w:val="2EF67F2A"/>
    <w:rsid w:val="2F054C2F"/>
    <w:rsid w:val="2F0B25ED"/>
    <w:rsid w:val="2F202982"/>
    <w:rsid w:val="2F42550A"/>
    <w:rsid w:val="2F427F66"/>
    <w:rsid w:val="2F4A1FBC"/>
    <w:rsid w:val="2F4E6783"/>
    <w:rsid w:val="2F54225E"/>
    <w:rsid w:val="2F554D7F"/>
    <w:rsid w:val="2F611ABC"/>
    <w:rsid w:val="2F7F25DD"/>
    <w:rsid w:val="2F8651FC"/>
    <w:rsid w:val="2F984ABB"/>
    <w:rsid w:val="2FB03845"/>
    <w:rsid w:val="2FB72194"/>
    <w:rsid w:val="2FC84604"/>
    <w:rsid w:val="2FD03E7A"/>
    <w:rsid w:val="2FDF6883"/>
    <w:rsid w:val="2FE32412"/>
    <w:rsid w:val="2FF977F8"/>
    <w:rsid w:val="30346EAA"/>
    <w:rsid w:val="30347F65"/>
    <w:rsid w:val="304004EE"/>
    <w:rsid w:val="3050298E"/>
    <w:rsid w:val="30561692"/>
    <w:rsid w:val="305B3041"/>
    <w:rsid w:val="30746ED4"/>
    <w:rsid w:val="3093532E"/>
    <w:rsid w:val="30AA13BF"/>
    <w:rsid w:val="30AC409C"/>
    <w:rsid w:val="30AD53C1"/>
    <w:rsid w:val="30E06330"/>
    <w:rsid w:val="30E32AD8"/>
    <w:rsid w:val="310C4A4C"/>
    <w:rsid w:val="31195802"/>
    <w:rsid w:val="31203B61"/>
    <w:rsid w:val="31231845"/>
    <w:rsid w:val="313D261B"/>
    <w:rsid w:val="316B49E7"/>
    <w:rsid w:val="317A456E"/>
    <w:rsid w:val="31926D16"/>
    <w:rsid w:val="31A1306B"/>
    <w:rsid w:val="31BD7B7F"/>
    <w:rsid w:val="31D4278E"/>
    <w:rsid w:val="31E00DBC"/>
    <w:rsid w:val="31E050E3"/>
    <w:rsid w:val="31FA4C76"/>
    <w:rsid w:val="31FE6D95"/>
    <w:rsid w:val="324E226E"/>
    <w:rsid w:val="326660F9"/>
    <w:rsid w:val="32906188"/>
    <w:rsid w:val="32A36A93"/>
    <w:rsid w:val="32AC2784"/>
    <w:rsid w:val="32B15F25"/>
    <w:rsid w:val="32B37816"/>
    <w:rsid w:val="32D4454C"/>
    <w:rsid w:val="32D70EB3"/>
    <w:rsid w:val="32F13CB0"/>
    <w:rsid w:val="32F341BB"/>
    <w:rsid w:val="32FF588D"/>
    <w:rsid w:val="33023583"/>
    <w:rsid w:val="332B62E6"/>
    <w:rsid w:val="333948D8"/>
    <w:rsid w:val="3341058C"/>
    <w:rsid w:val="33434A04"/>
    <w:rsid w:val="335C0F0C"/>
    <w:rsid w:val="335E3577"/>
    <w:rsid w:val="3367424C"/>
    <w:rsid w:val="336819F9"/>
    <w:rsid w:val="336C6DA8"/>
    <w:rsid w:val="338167C8"/>
    <w:rsid w:val="33897CA5"/>
    <w:rsid w:val="33AF5265"/>
    <w:rsid w:val="33D36D85"/>
    <w:rsid w:val="33D4590D"/>
    <w:rsid w:val="33DC601A"/>
    <w:rsid w:val="33F43289"/>
    <w:rsid w:val="344134D1"/>
    <w:rsid w:val="344A3B15"/>
    <w:rsid w:val="344A5CAF"/>
    <w:rsid w:val="34627E84"/>
    <w:rsid w:val="346678FC"/>
    <w:rsid w:val="34751FF9"/>
    <w:rsid w:val="34761B3D"/>
    <w:rsid w:val="347E1658"/>
    <w:rsid w:val="349E727F"/>
    <w:rsid w:val="34C10A99"/>
    <w:rsid w:val="34C32386"/>
    <w:rsid w:val="34C35095"/>
    <w:rsid w:val="34ED2EF3"/>
    <w:rsid w:val="34F26246"/>
    <w:rsid w:val="34FB6280"/>
    <w:rsid w:val="350A684D"/>
    <w:rsid w:val="35191C89"/>
    <w:rsid w:val="353D5FCB"/>
    <w:rsid w:val="35530B97"/>
    <w:rsid w:val="35534D2B"/>
    <w:rsid w:val="35746202"/>
    <w:rsid w:val="35884C5D"/>
    <w:rsid w:val="359663C1"/>
    <w:rsid w:val="35C074BD"/>
    <w:rsid w:val="35CB32CD"/>
    <w:rsid w:val="35DD3A09"/>
    <w:rsid w:val="35F72828"/>
    <w:rsid w:val="35F82C40"/>
    <w:rsid w:val="360E3D96"/>
    <w:rsid w:val="361851AE"/>
    <w:rsid w:val="361A43C4"/>
    <w:rsid w:val="36323037"/>
    <w:rsid w:val="36462C93"/>
    <w:rsid w:val="36504388"/>
    <w:rsid w:val="367B7F3C"/>
    <w:rsid w:val="3683080E"/>
    <w:rsid w:val="36860188"/>
    <w:rsid w:val="369202E1"/>
    <w:rsid w:val="369F5F8F"/>
    <w:rsid w:val="36B47E70"/>
    <w:rsid w:val="36C070BE"/>
    <w:rsid w:val="36D01BBB"/>
    <w:rsid w:val="36D72354"/>
    <w:rsid w:val="36D954F0"/>
    <w:rsid w:val="370451FC"/>
    <w:rsid w:val="370666E5"/>
    <w:rsid w:val="370950ED"/>
    <w:rsid w:val="37342434"/>
    <w:rsid w:val="374250EA"/>
    <w:rsid w:val="376B6B46"/>
    <w:rsid w:val="37812ADE"/>
    <w:rsid w:val="3782361C"/>
    <w:rsid w:val="37A71A9E"/>
    <w:rsid w:val="37BF0541"/>
    <w:rsid w:val="37C76A54"/>
    <w:rsid w:val="37CF6292"/>
    <w:rsid w:val="38057814"/>
    <w:rsid w:val="382660E9"/>
    <w:rsid w:val="3838588B"/>
    <w:rsid w:val="383A131B"/>
    <w:rsid w:val="383B6B75"/>
    <w:rsid w:val="38584D39"/>
    <w:rsid w:val="385F1A9D"/>
    <w:rsid w:val="386C2463"/>
    <w:rsid w:val="38794D5B"/>
    <w:rsid w:val="3884005D"/>
    <w:rsid w:val="38887E1E"/>
    <w:rsid w:val="388A03D1"/>
    <w:rsid w:val="388E5A7C"/>
    <w:rsid w:val="389712F2"/>
    <w:rsid w:val="38BC5D6B"/>
    <w:rsid w:val="38C86967"/>
    <w:rsid w:val="38CF21D3"/>
    <w:rsid w:val="39010974"/>
    <w:rsid w:val="39105C3C"/>
    <w:rsid w:val="3935437F"/>
    <w:rsid w:val="393D5117"/>
    <w:rsid w:val="394153A0"/>
    <w:rsid w:val="39496D47"/>
    <w:rsid w:val="395104A1"/>
    <w:rsid w:val="395C5C3C"/>
    <w:rsid w:val="39624BFA"/>
    <w:rsid w:val="39684B83"/>
    <w:rsid w:val="396F3CAC"/>
    <w:rsid w:val="39841BB6"/>
    <w:rsid w:val="398630C2"/>
    <w:rsid w:val="39917E8F"/>
    <w:rsid w:val="3999072B"/>
    <w:rsid w:val="39A03524"/>
    <w:rsid w:val="39A074E4"/>
    <w:rsid w:val="39AA1BD5"/>
    <w:rsid w:val="39B431AE"/>
    <w:rsid w:val="39B63C5D"/>
    <w:rsid w:val="39C946DF"/>
    <w:rsid w:val="39CB4585"/>
    <w:rsid w:val="39DA3426"/>
    <w:rsid w:val="39DB1703"/>
    <w:rsid w:val="39E901AB"/>
    <w:rsid w:val="39E91C6F"/>
    <w:rsid w:val="39F63F04"/>
    <w:rsid w:val="3A0B39E8"/>
    <w:rsid w:val="3A1060D4"/>
    <w:rsid w:val="3A211C22"/>
    <w:rsid w:val="3A224C61"/>
    <w:rsid w:val="3A3E0552"/>
    <w:rsid w:val="3A5008D7"/>
    <w:rsid w:val="3A506815"/>
    <w:rsid w:val="3A7B563D"/>
    <w:rsid w:val="3A8D3267"/>
    <w:rsid w:val="3AA44EAF"/>
    <w:rsid w:val="3AC24B1F"/>
    <w:rsid w:val="3AD30754"/>
    <w:rsid w:val="3AE75C94"/>
    <w:rsid w:val="3B1074A7"/>
    <w:rsid w:val="3B434A56"/>
    <w:rsid w:val="3B4F12B2"/>
    <w:rsid w:val="3B522C74"/>
    <w:rsid w:val="3B730A2C"/>
    <w:rsid w:val="3B8D15A9"/>
    <w:rsid w:val="3B9F138E"/>
    <w:rsid w:val="3BC52D7F"/>
    <w:rsid w:val="3BC85587"/>
    <w:rsid w:val="3BDF166E"/>
    <w:rsid w:val="3BE572AB"/>
    <w:rsid w:val="3BF24A4D"/>
    <w:rsid w:val="3BFB4679"/>
    <w:rsid w:val="3BFE5393"/>
    <w:rsid w:val="3BFE55CE"/>
    <w:rsid w:val="3C0173CA"/>
    <w:rsid w:val="3C0A04BB"/>
    <w:rsid w:val="3C0E4F41"/>
    <w:rsid w:val="3C2C44EE"/>
    <w:rsid w:val="3C3A327D"/>
    <w:rsid w:val="3C531320"/>
    <w:rsid w:val="3C6875A8"/>
    <w:rsid w:val="3C7057AE"/>
    <w:rsid w:val="3C925D30"/>
    <w:rsid w:val="3CA8627B"/>
    <w:rsid w:val="3CA97F92"/>
    <w:rsid w:val="3CB04AB6"/>
    <w:rsid w:val="3CCE0013"/>
    <w:rsid w:val="3CD25D00"/>
    <w:rsid w:val="3D276A55"/>
    <w:rsid w:val="3D2A40A9"/>
    <w:rsid w:val="3D3712B0"/>
    <w:rsid w:val="3D396957"/>
    <w:rsid w:val="3D4B442E"/>
    <w:rsid w:val="3D641AB8"/>
    <w:rsid w:val="3D6F0419"/>
    <w:rsid w:val="3D7D48B2"/>
    <w:rsid w:val="3D835FE5"/>
    <w:rsid w:val="3D853AE2"/>
    <w:rsid w:val="3DA96290"/>
    <w:rsid w:val="3DB312DB"/>
    <w:rsid w:val="3DB724DE"/>
    <w:rsid w:val="3DC70F93"/>
    <w:rsid w:val="3E1D09CF"/>
    <w:rsid w:val="3E221D35"/>
    <w:rsid w:val="3E2E431B"/>
    <w:rsid w:val="3E4B260F"/>
    <w:rsid w:val="3E523A8B"/>
    <w:rsid w:val="3E74486F"/>
    <w:rsid w:val="3E744982"/>
    <w:rsid w:val="3E996386"/>
    <w:rsid w:val="3E9F0AB6"/>
    <w:rsid w:val="3EC7628C"/>
    <w:rsid w:val="3EDC2981"/>
    <w:rsid w:val="3EE57402"/>
    <w:rsid w:val="3F0C2C0C"/>
    <w:rsid w:val="3F564F3B"/>
    <w:rsid w:val="3F5A50A4"/>
    <w:rsid w:val="3FA46EF8"/>
    <w:rsid w:val="3FAA0D21"/>
    <w:rsid w:val="3FC035F5"/>
    <w:rsid w:val="3FD802C3"/>
    <w:rsid w:val="3FDA0AC6"/>
    <w:rsid w:val="3FF53461"/>
    <w:rsid w:val="400D1DFF"/>
    <w:rsid w:val="40420551"/>
    <w:rsid w:val="40532782"/>
    <w:rsid w:val="40596BBF"/>
    <w:rsid w:val="409E0693"/>
    <w:rsid w:val="40DA4C13"/>
    <w:rsid w:val="40E82081"/>
    <w:rsid w:val="40EE3875"/>
    <w:rsid w:val="40FA66A1"/>
    <w:rsid w:val="41181D29"/>
    <w:rsid w:val="412579B8"/>
    <w:rsid w:val="41303C39"/>
    <w:rsid w:val="414B2E3E"/>
    <w:rsid w:val="414C69F9"/>
    <w:rsid w:val="414F74CB"/>
    <w:rsid w:val="415B6654"/>
    <w:rsid w:val="415F184A"/>
    <w:rsid w:val="417C22B1"/>
    <w:rsid w:val="417C2EE6"/>
    <w:rsid w:val="41A0365E"/>
    <w:rsid w:val="41B07CCA"/>
    <w:rsid w:val="41B423A3"/>
    <w:rsid w:val="41C92B51"/>
    <w:rsid w:val="41D301C3"/>
    <w:rsid w:val="41D623AF"/>
    <w:rsid w:val="41E270E0"/>
    <w:rsid w:val="41E618AB"/>
    <w:rsid w:val="41EE3316"/>
    <w:rsid w:val="41F94D31"/>
    <w:rsid w:val="42071D2B"/>
    <w:rsid w:val="422F49B3"/>
    <w:rsid w:val="42465CB7"/>
    <w:rsid w:val="425E7507"/>
    <w:rsid w:val="42651F6F"/>
    <w:rsid w:val="42756ED9"/>
    <w:rsid w:val="42782BB3"/>
    <w:rsid w:val="42802614"/>
    <w:rsid w:val="4288071B"/>
    <w:rsid w:val="42A6228D"/>
    <w:rsid w:val="42B01704"/>
    <w:rsid w:val="42B3470E"/>
    <w:rsid w:val="42CA32DA"/>
    <w:rsid w:val="42CC4106"/>
    <w:rsid w:val="42D06C9A"/>
    <w:rsid w:val="42D20228"/>
    <w:rsid w:val="42E068CB"/>
    <w:rsid w:val="42F1123A"/>
    <w:rsid w:val="43062143"/>
    <w:rsid w:val="433858A5"/>
    <w:rsid w:val="433E126A"/>
    <w:rsid w:val="438C4B98"/>
    <w:rsid w:val="43920E07"/>
    <w:rsid w:val="43951B04"/>
    <w:rsid w:val="43B55D49"/>
    <w:rsid w:val="43BD670A"/>
    <w:rsid w:val="440650A9"/>
    <w:rsid w:val="441D7748"/>
    <w:rsid w:val="442F3C65"/>
    <w:rsid w:val="4445263B"/>
    <w:rsid w:val="44495CCC"/>
    <w:rsid w:val="444F1B94"/>
    <w:rsid w:val="44597014"/>
    <w:rsid w:val="44817707"/>
    <w:rsid w:val="44902F76"/>
    <w:rsid w:val="449550E8"/>
    <w:rsid w:val="44984355"/>
    <w:rsid w:val="44A31A4E"/>
    <w:rsid w:val="44A8226D"/>
    <w:rsid w:val="44A94CD1"/>
    <w:rsid w:val="44CC2C4F"/>
    <w:rsid w:val="44CD6110"/>
    <w:rsid w:val="44E11480"/>
    <w:rsid w:val="4507167B"/>
    <w:rsid w:val="4524498B"/>
    <w:rsid w:val="455238D0"/>
    <w:rsid w:val="45A55DFD"/>
    <w:rsid w:val="45BF0F2F"/>
    <w:rsid w:val="45ED20C8"/>
    <w:rsid w:val="45FB5A7C"/>
    <w:rsid w:val="4601483F"/>
    <w:rsid w:val="46167051"/>
    <w:rsid w:val="461A28CA"/>
    <w:rsid w:val="462970E0"/>
    <w:rsid w:val="464E3334"/>
    <w:rsid w:val="465A276D"/>
    <w:rsid w:val="465C410E"/>
    <w:rsid w:val="46760020"/>
    <w:rsid w:val="46947FAB"/>
    <w:rsid w:val="46A26AC9"/>
    <w:rsid w:val="46A7659A"/>
    <w:rsid w:val="46B12139"/>
    <w:rsid w:val="46B215F9"/>
    <w:rsid w:val="46B305AC"/>
    <w:rsid w:val="46B60D0E"/>
    <w:rsid w:val="46C853F2"/>
    <w:rsid w:val="46D11645"/>
    <w:rsid w:val="46DF4035"/>
    <w:rsid w:val="46EF46E7"/>
    <w:rsid w:val="46F722E3"/>
    <w:rsid w:val="47061262"/>
    <w:rsid w:val="47132F9A"/>
    <w:rsid w:val="47227E19"/>
    <w:rsid w:val="47301CC2"/>
    <w:rsid w:val="4734684B"/>
    <w:rsid w:val="47626860"/>
    <w:rsid w:val="47687873"/>
    <w:rsid w:val="476963A2"/>
    <w:rsid w:val="476A5FE9"/>
    <w:rsid w:val="4780564D"/>
    <w:rsid w:val="47A34C1F"/>
    <w:rsid w:val="47B61331"/>
    <w:rsid w:val="47CC1367"/>
    <w:rsid w:val="47DB5304"/>
    <w:rsid w:val="47DD5E25"/>
    <w:rsid w:val="47EC7F57"/>
    <w:rsid w:val="47F01484"/>
    <w:rsid w:val="481578FD"/>
    <w:rsid w:val="4822572A"/>
    <w:rsid w:val="482570D8"/>
    <w:rsid w:val="48416E7A"/>
    <w:rsid w:val="485B2019"/>
    <w:rsid w:val="485D5571"/>
    <w:rsid w:val="489E3DB8"/>
    <w:rsid w:val="48A730C6"/>
    <w:rsid w:val="48DB7360"/>
    <w:rsid w:val="48EE4583"/>
    <w:rsid w:val="48FF5525"/>
    <w:rsid w:val="49001E86"/>
    <w:rsid w:val="490B241B"/>
    <w:rsid w:val="490B4C39"/>
    <w:rsid w:val="49105464"/>
    <w:rsid w:val="49184B37"/>
    <w:rsid w:val="4920485E"/>
    <w:rsid w:val="49356EA3"/>
    <w:rsid w:val="497C5BD0"/>
    <w:rsid w:val="499035F0"/>
    <w:rsid w:val="49963C5D"/>
    <w:rsid w:val="499E5E25"/>
    <w:rsid w:val="49BF27C0"/>
    <w:rsid w:val="49C16FE2"/>
    <w:rsid w:val="49DF5FC6"/>
    <w:rsid w:val="49F64E88"/>
    <w:rsid w:val="49F926F8"/>
    <w:rsid w:val="49FB248F"/>
    <w:rsid w:val="4A234FEC"/>
    <w:rsid w:val="4A2B1CEF"/>
    <w:rsid w:val="4A5B780C"/>
    <w:rsid w:val="4A60635D"/>
    <w:rsid w:val="4A74507D"/>
    <w:rsid w:val="4A8A3BC2"/>
    <w:rsid w:val="4A8C5C10"/>
    <w:rsid w:val="4AB30EDE"/>
    <w:rsid w:val="4ACA3CD0"/>
    <w:rsid w:val="4ADB63A1"/>
    <w:rsid w:val="4ADE1E17"/>
    <w:rsid w:val="4AF34F66"/>
    <w:rsid w:val="4B2C5AC5"/>
    <w:rsid w:val="4B2E419E"/>
    <w:rsid w:val="4B307434"/>
    <w:rsid w:val="4B341F77"/>
    <w:rsid w:val="4B403894"/>
    <w:rsid w:val="4B537A20"/>
    <w:rsid w:val="4B643D38"/>
    <w:rsid w:val="4B6442B0"/>
    <w:rsid w:val="4B7D207A"/>
    <w:rsid w:val="4B873465"/>
    <w:rsid w:val="4B875EB6"/>
    <w:rsid w:val="4B903385"/>
    <w:rsid w:val="4B985ABC"/>
    <w:rsid w:val="4BAD1EF1"/>
    <w:rsid w:val="4BB2318A"/>
    <w:rsid w:val="4BBA6469"/>
    <w:rsid w:val="4BC10617"/>
    <w:rsid w:val="4BD73847"/>
    <w:rsid w:val="4BE315C6"/>
    <w:rsid w:val="4BFE381D"/>
    <w:rsid w:val="4C273CBA"/>
    <w:rsid w:val="4C2F62F0"/>
    <w:rsid w:val="4C374D55"/>
    <w:rsid w:val="4C5E3C42"/>
    <w:rsid w:val="4C6514B0"/>
    <w:rsid w:val="4C6C0D90"/>
    <w:rsid w:val="4C6C6CD1"/>
    <w:rsid w:val="4C7D1FFD"/>
    <w:rsid w:val="4CA606B1"/>
    <w:rsid w:val="4CBE35C9"/>
    <w:rsid w:val="4CDF633C"/>
    <w:rsid w:val="4CEC183C"/>
    <w:rsid w:val="4CF5763E"/>
    <w:rsid w:val="4CF7068A"/>
    <w:rsid w:val="4D2E01D8"/>
    <w:rsid w:val="4D3F0EA5"/>
    <w:rsid w:val="4D3F7CBF"/>
    <w:rsid w:val="4D446E61"/>
    <w:rsid w:val="4D4C3A0B"/>
    <w:rsid w:val="4D62389D"/>
    <w:rsid w:val="4D8C0AFD"/>
    <w:rsid w:val="4D8C30FC"/>
    <w:rsid w:val="4D9E163C"/>
    <w:rsid w:val="4DC46301"/>
    <w:rsid w:val="4DDC11A7"/>
    <w:rsid w:val="4DF60896"/>
    <w:rsid w:val="4DFE3CC8"/>
    <w:rsid w:val="4E0569AB"/>
    <w:rsid w:val="4E0B0F23"/>
    <w:rsid w:val="4E155BD9"/>
    <w:rsid w:val="4E4E418E"/>
    <w:rsid w:val="4E763E41"/>
    <w:rsid w:val="4E7B1501"/>
    <w:rsid w:val="4E87768F"/>
    <w:rsid w:val="4E8B2D07"/>
    <w:rsid w:val="4E960CD0"/>
    <w:rsid w:val="4EB9175E"/>
    <w:rsid w:val="4ECE5F2C"/>
    <w:rsid w:val="4ED718CA"/>
    <w:rsid w:val="4ED73158"/>
    <w:rsid w:val="4EE90884"/>
    <w:rsid w:val="4F025B95"/>
    <w:rsid w:val="4F0920BE"/>
    <w:rsid w:val="4F0A7123"/>
    <w:rsid w:val="4F1C1A77"/>
    <w:rsid w:val="4F2A3762"/>
    <w:rsid w:val="4F2E0DB1"/>
    <w:rsid w:val="4F584317"/>
    <w:rsid w:val="4F7A5394"/>
    <w:rsid w:val="4F886D20"/>
    <w:rsid w:val="4F914D6C"/>
    <w:rsid w:val="4F9B67B6"/>
    <w:rsid w:val="4FAA50FC"/>
    <w:rsid w:val="4FAC4DBA"/>
    <w:rsid w:val="4FB55561"/>
    <w:rsid w:val="4FB916D3"/>
    <w:rsid w:val="4FD41C1D"/>
    <w:rsid w:val="4FD54DAA"/>
    <w:rsid w:val="4FD7316C"/>
    <w:rsid w:val="4FED2322"/>
    <w:rsid w:val="4FF74011"/>
    <w:rsid w:val="4FFD53C6"/>
    <w:rsid w:val="500B0F52"/>
    <w:rsid w:val="50162A99"/>
    <w:rsid w:val="50220F46"/>
    <w:rsid w:val="503D1B16"/>
    <w:rsid w:val="505332BA"/>
    <w:rsid w:val="50553126"/>
    <w:rsid w:val="505D2993"/>
    <w:rsid w:val="5074268E"/>
    <w:rsid w:val="50837A2E"/>
    <w:rsid w:val="508E47DC"/>
    <w:rsid w:val="50A15458"/>
    <w:rsid w:val="50A940E7"/>
    <w:rsid w:val="50AE3F83"/>
    <w:rsid w:val="50CF7A4B"/>
    <w:rsid w:val="50DE238B"/>
    <w:rsid w:val="50DE570C"/>
    <w:rsid w:val="50E637D6"/>
    <w:rsid w:val="51022777"/>
    <w:rsid w:val="512B3DE9"/>
    <w:rsid w:val="5137564E"/>
    <w:rsid w:val="514C5DF3"/>
    <w:rsid w:val="515B0FAE"/>
    <w:rsid w:val="515C0CB9"/>
    <w:rsid w:val="516C1A4D"/>
    <w:rsid w:val="516D7896"/>
    <w:rsid w:val="517D08DC"/>
    <w:rsid w:val="5192086A"/>
    <w:rsid w:val="51A846EE"/>
    <w:rsid w:val="51B53B84"/>
    <w:rsid w:val="51BA4D6F"/>
    <w:rsid w:val="51BC6BCD"/>
    <w:rsid w:val="51BE6E5B"/>
    <w:rsid w:val="51BF3D2D"/>
    <w:rsid w:val="51E4420F"/>
    <w:rsid w:val="51F10280"/>
    <w:rsid w:val="520923F4"/>
    <w:rsid w:val="5211020B"/>
    <w:rsid w:val="52281530"/>
    <w:rsid w:val="523D7810"/>
    <w:rsid w:val="5244201F"/>
    <w:rsid w:val="524467AD"/>
    <w:rsid w:val="525A5539"/>
    <w:rsid w:val="52644F06"/>
    <w:rsid w:val="526D7474"/>
    <w:rsid w:val="529E7DC9"/>
    <w:rsid w:val="52A1157D"/>
    <w:rsid w:val="52AD781A"/>
    <w:rsid w:val="52B82C69"/>
    <w:rsid w:val="52C276E1"/>
    <w:rsid w:val="52D80AEE"/>
    <w:rsid w:val="52D868E5"/>
    <w:rsid w:val="52D92843"/>
    <w:rsid w:val="52ED7778"/>
    <w:rsid w:val="52F30525"/>
    <w:rsid w:val="530C6776"/>
    <w:rsid w:val="530F2663"/>
    <w:rsid w:val="53204CE7"/>
    <w:rsid w:val="532452B2"/>
    <w:rsid w:val="53317BC7"/>
    <w:rsid w:val="533D3764"/>
    <w:rsid w:val="53586CF1"/>
    <w:rsid w:val="535B4CF0"/>
    <w:rsid w:val="53AF1055"/>
    <w:rsid w:val="53B82501"/>
    <w:rsid w:val="53D35F33"/>
    <w:rsid w:val="53F01C28"/>
    <w:rsid w:val="5400093A"/>
    <w:rsid w:val="54397A6D"/>
    <w:rsid w:val="543E150A"/>
    <w:rsid w:val="54466D9E"/>
    <w:rsid w:val="5455131C"/>
    <w:rsid w:val="5461669E"/>
    <w:rsid w:val="54E976FA"/>
    <w:rsid w:val="54EE0270"/>
    <w:rsid w:val="54FE5CA1"/>
    <w:rsid w:val="550942FD"/>
    <w:rsid w:val="551C10A5"/>
    <w:rsid w:val="55411377"/>
    <w:rsid w:val="55503493"/>
    <w:rsid w:val="55647559"/>
    <w:rsid w:val="5569348D"/>
    <w:rsid w:val="55794DA6"/>
    <w:rsid w:val="557A7CA1"/>
    <w:rsid w:val="55992746"/>
    <w:rsid w:val="55AB528C"/>
    <w:rsid w:val="55C4407D"/>
    <w:rsid w:val="55EF79F2"/>
    <w:rsid w:val="55F96F40"/>
    <w:rsid w:val="560D49D7"/>
    <w:rsid w:val="56187464"/>
    <w:rsid w:val="562961E4"/>
    <w:rsid w:val="564C40D4"/>
    <w:rsid w:val="565B36AE"/>
    <w:rsid w:val="56682BF6"/>
    <w:rsid w:val="566B412D"/>
    <w:rsid w:val="566C6AAD"/>
    <w:rsid w:val="568A2261"/>
    <w:rsid w:val="568D457B"/>
    <w:rsid w:val="56946323"/>
    <w:rsid w:val="569549B7"/>
    <w:rsid w:val="56987C62"/>
    <w:rsid w:val="569B59A6"/>
    <w:rsid w:val="56A006CA"/>
    <w:rsid w:val="56C23B83"/>
    <w:rsid w:val="56D814C0"/>
    <w:rsid w:val="56DA438A"/>
    <w:rsid w:val="56E16CE0"/>
    <w:rsid w:val="56F00AC2"/>
    <w:rsid w:val="570F2E44"/>
    <w:rsid w:val="57132F95"/>
    <w:rsid w:val="572B3577"/>
    <w:rsid w:val="572D56F6"/>
    <w:rsid w:val="5746016C"/>
    <w:rsid w:val="57474393"/>
    <w:rsid w:val="5752162C"/>
    <w:rsid w:val="5764383E"/>
    <w:rsid w:val="57817915"/>
    <w:rsid w:val="57A25D4F"/>
    <w:rsid w:val="57C63947"/>
    <w:rsid w:val="58125F44"/>
    <w:rsid w:val="5816186C"/>
    <w:rsid w:val="5827740E"/>
    <w:rsid w:val="58430210"/>
    <w:rsid w:val="5863214C"/>
    <w:rsid w:val="58717162"/>
    <w:rsid w:val="58816A11"/>
    <w:rsid w:val="589A70FA"/>
    <w:rsid w:val="58B8618D"/>
    <w:rsid w:val="58E94B0D"/>
    <w:rsid w:val="58F36659"/>
    <w:rsid w:val="58F73E5B"/>
    <w:rsid w:val="59335B63"/>
    <w:rsid w:val="594357A3"/>
    <w:rsid w:val="5947364D"/>
    <w:rsid w:val="594C3BD5"/>
    <w:rsid w:val="594D3CCF"/>
    <w:rsid w:val="596766CE"/>
    <w:rsid w:val="596E280E"/>
    <w:rsid w:val="59815DB7"/>
    <w:rsid w:val="598C33BF"/>
    <w:rsid w:val="59902BA1"/>
    <w:rsid w:val="59D63C79"/>
    <w:rsid w:val="5A001A12"/>
    <w:rsid w:val="5A05110B"/>
    <w:rsid w:val="5A167370"/>
    <w:rsid w:val="5A3571BF"/>
    <w:rsid w:val="5A400973"/>
    <w:rsid w:val="5A44572C"/>
    <w:rsid w:val="5A543CE0"/>
    <w:rsid w:val="5A563F85"/>
    <w:rsid w:val="5A595033"/>
    <w:rsid w:val="5A6F3017"/>
    <w:rsid w:val="5A76796C"/>
    <w:rsid w:val="5A8A6ADB"/>
    <w:rsid w:val="5A8C7937"/>
    <w:rsid w:val="5AA549B2"/>
    <w:rsid w:val="5AA97D30"/>
    <w:rsid w:val="5ABC2EC9"/>
    <w:rsid w:val="5AF73BD7"/>
    <w:rsid w:val="5B4218B9"/>
    <w:rsid w:val="5B430975"/>
    <w:rsid w:val="5B442FB8"/>
    <w:rsid w:val="5B5104F9"/>
    <w:rsid w:val="5B576A3D"/>
    <w:rsid w:val="5B5F37CC"/>
    <w:rsid w:val="5B6A7A00"/>
    <w:rsid w:val="5B7342C6"/>
    <w:rsid w:val="5B8B363F"/>
    <w:rsid w:val="5BA8237B"/>
    <w:rsid w:val="5BAC4E3A"/>
    <w:rsid w:val="5BBC39C1"/>
    <w:rsid w:val="5BBE1F38"/>
    <w:rsid w:val="5BE0723B"/>
    <w:rsid w:val="5BF32F12"/>
    <w:rsid w:val="5BF64CBF"/>
    <w:rsid w:val="5C09327D"/>
    <w:rsid w:val="5C1879AB"/>
    <w:rsid w:val="5C2A0DB7"/>
    <w:rsid w:val="5C362AF4"/>
    <w:rsid w:val="5C3A3FEF"/>
    <w:rsid w:val="5C3E4720"/>
    <w:rsid w:val="5C4864EE"/>
    <w:rsid w:val="5C526BB4"/>
    <w:rsid w:val="5C54742E"/>
    <w:rsid w:val="5C623451"/>
    <w:rsid w:val="5C696D4D"/>
    <w:rsid w:val="5C6A12A8"/>
    <w:rsid w:val="5C7E7028"/>
    <w:rsid w:val="5C802FB3"/>
    <w:rsid w:val="5C887779"/>
    <w:rsid w:val="5CA9700D"/>
    <w:rsid w:val="5CC34110"/>
    <w:rsid w:val="5CD00967"/>
    <w:rsid w:val="5CE10737"/>
    <w:rsid w:val="5D1C0A4E"/>
    <w:rsid w:val="5D341AAD"/>
    <w:rsid w:val="5D5D6E00"/>
    <w:rsid w:val="5D6F5E13"/>
    <w:rsid w:val="5D7C7A9D"/>
    <w:rsid w:val="5D8E7D28"/>
    <w:rsid w:val="5DA57059"/>
    <w:rsid w:val="5DAA6293"/>
    <w:rsid w:val="5DAB2397"/>
    <w:rsid w:val="5DB22A59"/>
    <w:rsid w:val="5DBA3A03"/>
    <w:rsid w:val="5DBC11E6"/>
    <w:rsid w:val="5DBF1CEA"/>
    <w:rsid w:val="5DD07349"/>
    <w:rsid w:val="5DDE05F2"/>
    <w:rsid w:val="5DF342D4"/>
    <w:rsid w:val="5DF559F9"/>
    <w:rsid w:val="5E074110"/>
    <w:rsid w:val="5E166031"/>
    <w:rsid w:val="5E177DBB"/>
    <w:rsid w:val="5E401FD5"/>
    <w:rsid w:val="5E535C74"/>
    <w:rsid w:val="5E58634F"/>
    <w:rsid w:val="5E5F7D32"/>
    <w:rsid w:val="5E8D58D4"/>
    <w:rsid w:val="5E8F7E92"/>
    <w:rsid w:val="5EC10429"/>
    <w:rsid w:val="5EC52109"/>
    <w:rsid w:val="5ECC6D77"/>
    <w:rsid w:val="5EDC6635"/>
    <w:rsid w:val="5EDF242A"/>
    <w:rsid w:val="5EEC4CC9"/>
    <w:rsid w:val="5EF251DB"/>
    <w:rsid w:val="5F070C87"/>
    <w:rsid w:val="5F0839E9"/>
    <w:rsid w:val="5F0A7D94"/>
    <w:rsid w:val="5F2074EC"/>
    <w:rsid w:val="5F387DD8"/>
    <w:rsid w:val="5F410819"/>
    <w:rsid w:val="5F4F5E04"/>
    <w:rsid w:val="5F610F9A"/>
    <w:rsid w:val="5F77323A"/>
    <w:rsid w:val="5F9C30A3"/>
    <w:rsid w:val="5F9C78C7"/>
    <w:rsid w:val="5FA031FE"/>
    <w:rsid w:val="5FA221C5"/>
    <w:rsid w:val="5FA5129E"/>
    <w:rsid w:val="5FCC22A3"/>
    <w:rsid w:val="5FE77368"/>
    <w:rsid w:val="60052A33"/>
    <w:rsid w:val="600B76D6"/>
    <w:rsid w:val="600F713A"/>
    <w:rsid w:val="602344F3"/>
    <w:rsid w:val="602B5CAC"/>
    <w:rsid w:val="603102E5"/>
    <w:rsid w:val="60412238"/>
    <w:rsid w:val="60442474"/>
    <w:rsid w:val="604C589F"/>
    <w:rsid w:val="605006B0"/>
    <w:rsid w:val="607A2E69"/>
    <w:rsid w:val="608F3445"/>
    <w:rsid w:val="60C812CA"/>
    <w:rsid w:val="60CB4925"/>
    <w:rsid w:val="60EA5183"/>
    <w:rsid w:val="6107141F"/>
    <w:rsid w:val="610E5582"/>
    <w:rsid w:val="61204D5B"/>
    <w:rsid w:val="613E3123"/>
    <w:rsid w:val="61430434"/>
    <w:rsid w:val="61486387"/>
    <w:rsid w:val="6193427D"/>
    <w:rsid w:val="61B42655"/>
    <w:rsid w:val="61B64AE6"/>
    <w:rsid w:val="61CB6793"/>
    <w:rsid w:val="61EB04E9"/>
    <w:rsid w:val="621D42FA"/>
    <w:rsid w:val="622077CA"/>
    <w:rsid w:val="622F4266"/>
    <w:rsid w:val="62462A72"/>
    <w:rsid w:val="626B0025"/>
    <w:rsid w:val="62B93A29"/>
    <w:rsid w:val="62D710AA"/>
    <w:rsid w:val="62D85D1E"/>
    <w:rsid w:val="63030F14"/>
    <w:rsid w:val="631261A4"/>
    <w:rsid w:val="6318590B"/>
    <w:rsid w:val="63195134"/>
    <w:rsid w:val="632E18D7"/>
    <w:rsid w:val="6359259A"/>
    <w:rsid w:val="636173F7"/>
    <w:rsid w:val="63624D8C"/>
    <w:rsid w:val="639076DF"/>
    <w:rsid w:val="63B52B28"/>
    <w:rsid w:val="63D2090D"/>
    <w:rsid w:val="63FF6F34"/>
    <w:rsid w:val="640C3504"/>
    <w:rsid w:val="64104975"/>
    <w:rsid w:val="643338C2"/>
    <w:rsid w:val="6443545D"/>
    <w:rsid w:val="64586DE3"/>
    <w:rsid w:val="645B5B40"/>
    <w:rsid w:val="645C5805"/>
    <w:rsid w:val="647B5C70"/>
    <w:rsid w:val="647F4D58"/>
    <w:rsid w:val="6484047F"/>
    <w:rsid w:val="64A036C7"/>
    <w:rsid w:val="64AF4262"/>
    <w:rsid w:val="64B9531D"/>
    <w:rsid w:val="64EC5F80"/>
    <w:rsid w:val="65031F88"/>
    <w:rsid w:val="651014B1"/>
    <w:rsid w:val="6521049E"/>
    <w:rsid w:val="65372C66"/>
    <w:rsid w:val="654235AD"/>
    <w:rsid w:val="655A3EB1"/>
    <w:rsid w:val="65675E82"/>
    <w:rsid w:val="656B6764"/>
    <w:rsid w:val="657E7BD0"/>
    <w:rsid w:val="65A12770"/>
    <w:rsid w:val="65A25CA2"/>
    <w:rsid w:val="65B01E66"/>
    <w:rsid w:val="65C34C7B"/>
    <w:rsid w:val="65D748AC"/>
    <w:rsid w:val="65DA619B"/>
    <w:rsid w:val="660D064B"/>
    <w:rsid w:val="661462F7"/>
    <w:rsid w:val="66201BF5"/>
    <w:rsid w:val="6624447E"/>
    <w:rsid w:val="662D21FD"/>
    <w:rsid w:val="66705FC2"/>
    <w:rsid w:val="66813AC1"/>
    <w:rsid w:val="66A85798"/>
    <w:rsid w:val="66DA5761"/>
    <w:rsid w:val="66E30E48"/>
    <w:rsid w:val="66F3120C"/>
    <w:rsid w:val="66F94982"/>
    <w:rsid w:val="67010AE3"/>
    <w:rsid w:val="672112E1"/>
    <w:rsid w:val="67282409"/>
    <w:rsid w:val="67420037"/>
    <w:rsid w:val="67420EC9"/>
    <w:rsid w:val="6743642C"/>
    <w:rsid w:val="67657CC6"/>
    <w:rsid w:val="67685576"/>
    <w:rsid w:val="67740C3E"/>
    <w:rsid w:val="679F31CB"/>
    <w:rsid w:val="67C119C7"/>
    <w:rsid w:val="67C373D8"/>
    <w:rsid w:val="67DE1402"/>
    <w:rsid w:val="67E413D1"/>
    <w:rsid w:val="67E50312"/>
    <w:rsid w:val="68002120"/>
    <w:rsid w:val="680D1350"/>
    <w:rsid w:val="681174D1"/>
    <w:rsid w:val="681D0F17"/>
    <w:rsid w:val="6837640A"/>
    <w:rsid w:val="687E3964"/>
    <w:rsid w:val="68917CA2"/>
    <w:rsid w:val="689210E2"/>
    <w:rsid w:val="68A42834"/>
    <w:rsid w:val="68A4768F"/>
    <w:rsid w:val="68B22A92"/>
    <w:rsid w:val="68B755B1"/>
    <w:rsid w:val="68D2751A"/>
    <w:rsid w:val="68DA026D"/>
    <w:rsid w:val="68E814B4"/>
    <w:rsid w:val="68F91EAB"/>
    <w:rsid w:val="69062741"/>
    <w:rsid w:val="690E0C84"/>
    <w:rsid w:val="69142EFB"/>
    <w:rsid w:val="69154D60"/>
    <w:rsid w:val="69207372"/>
    <w:rsid w:val="692A4E9F"/>
    <w:rsid w:val="692D31ED"/>
    <w:rsid w:val="6936224C"/>
    <w:rsid w:val="694A6DBA"/>
    <w:rsid w:val="695225F5"/>
    <w:rsid w:val="69951D6A"/>
    <w:rsid w:val="699C0468"/>
    <w:rsid w:val="69C02647"/>
    <w:rsid w:val="69C55C1E"/>
    <w:rsid w:val="69CD1C41"/>
    <w:rsid w:val="69CD7FDE"/>
    <w:rsid w:val="6A154664"/>
    <w:rsid w:val="6A173AE6"/>
    <w:rsid w:val="6A2941D9"/>
    <w:rsid w:val="6A2F2EC3"/>
    <w:rsid w:val="6A3828E1"/>
    <w:rsid w:val="6A3E49CA"/>
    <w:rsid w:val="6A6613C5"/>
    <w:rsid w:val="6A6E6B07"/>
    <w:rsid w:val="6A931BB0"/>
    <w:rsid w:val="6A935278"/>
    <w:rsid w:val="6A993951"/>
    <w:rsid w:val="6AA61212"/>
    <w:rsid w:val="6ABC05B5"/>
    <w:rsid w:val="6AC43454"/>
    <w:rsid w:val="6AC9111D"/>
    <w:rsid w:val="6AD22191"/>
    <w:rsid w:val="6AD338EC"/>
    <w:rsid w:val="6ADC3F1A"/>
    <w:rsid w:val="6AE2354A"/>
    <w:rsid w:val="6AEE685F"/>
    <w:rsid w:val="6B0F3217"/>
    <w:rsid w:val="6B1D2613"/>
    <w:rsid w:val="6B22477C"/>
    <w:rsid w:val="6B28641C"/>
    <w:rsid w:val="6B320A31"/>
    <w:rsid w:val="6B4767D4"/>
    <w:rsid w:val="6B48730C"/>
    <w:rsid w:val="6B491DA4"/>
    <w:rsid w:val="6B4C6095"/>
    <w:rsid w:val="6B5634B2"/>
    <w:rsid w:val="6B5D28FD"/>
    <w:rsid w:val="6B5E4D2E"/>
    <w:rsid w:val="6B6E65C5"/>
    <w:rsid w:val="6BA17447"/>
    <w:rsid w:val="6BAB4B74"/>
    <w:rsid w:val="6BE116D3"/>
    <w:rsid w:val="6BEA5301"/>
    <w:rsid w:val="6BF579C9"/>
    <w:rsid w:val="6C001136"/>
    <w:rsid w:val="6C095B4E"/>
    <w:rsid w:val="6C213A10"/>
    <w:rsid w:val="6C240D6B"/>
    <w:rsid w:val="6C2A7865"/>
    <w:rsid w:val="6C2D715B"/>
    <w:rsid w:val="6C3C7E17"/>
    <w:rsid w:val="6C5207BE"/>
    <w:rsid w:val="6C6A54FD"/>
    <w:rsid w:val="6C82426E"/>
    <w:rsid w:val="6C8D35A6"/>
    <w:rsid w:val="6C953BAE"/>
    <w:rsid w:val="6CE248CB"/>
    <w:rsid w:val="6D031296"/>
    <w:rsid w:val="6D257859"/>
    <w:rsid w:val="6D3254A9"/>
    <w:rsid w:val="6D470B3E"/>
    <w:rsid w:val="6D515FCA"/>
    <w:rsid w:val="6D572015"/>
    <w:rsid w:val="6D9A3984"/>
    <w:rsid w:val="6DB166DC"/>
    <w:rsid w:val="6DB44057"/>
    <w:rsid w:val="6DB70CB4"/>
    <w:rsid w:val="6DB734BF"/>
    <w:rsid w:val="6E094352"/>
    <w:rsid w:val="6E123E72"/>
    <w:rsid w:val="6E3132BB"/>
    <w:rsid w:val="6E331BC4"/>
    <w:rsid w:val="6E337525"/>
    <w:rsid w:val="6E424BD5"/>
    <w:rsid w:val="6E4C3940"/>
    <w:rsid w:val="6E8143A3"/>
    <w:rsid w:val="6EAE69E5"/>
    <w:rsid w:val="6EBA3E17"/>
    <w:rsid w:val="6EBA61CC"/>
    <w:rsid w:val="6EC16DDA"/>
    <w:rsid w:val="6EC933B2"/>
    <w:rsid w:val="6EF37C4F"/>
    <w:rsid w:val="6F182E47"/>
    <w:rsid w:val="6F1C574B"/>
    <w:rsid w:val="6F666B66"/>
    <w:rsid w:val="6F6B5F2F"/>
    <w:rsid w:val="6F815117"/>
    <w:rsid w:val="6F8A5608"/>
    <w:rsid w:val="6F8B55A6"/>
    <w:rsid w:val="6F8D3217"/>
    <w:rsid w:val="6FB65B98"/>
    <w:rsid w:val="6FC16E73"/>
    <w:rsid w:val="6FC56A54"/>
    <w:rsid w:val="701961F1"/>
    <w:rsid w:val="702A2DF0"/>
    <w:rsid w:val="702F5653"/>
    <w:rsid w:val="70360721"/>
    <w:rsid w:val="706749C0"/>
    <w:rsid w:val="7071229B"/>
    <w:rsid w:val="70836E20"/>
    <w:rsid w:val="708F3F4F"/>
    <w:rsid w:val="709A4F8D"/>
    <w:rsid w:val="70DF2055"/>
    <w:rsid w:val="70EC1752"/>
    <w:rsid w:val="71011C11"/>
    <w:rsid w:val="710F59DC"/>
    <w:rsid w:val="71351F35"/>
    <w:rsid w:val="7137018B"/>
    <w:rsid w:val="713E5BCE"/>
    <w:rsid w:val="714B4FE2"/>
    <w:rsid w:val="715805DC"/>
    <w:rsid w:val="715E3EF7"/>
    <w:rsid w:val="71846C22"/>
    <w:rsid w:val="718827C6"/>
    <w:rsid w:val="718D186A"/>
    <w:rsid w:val="719A27C9"/>
    <w:rsid w:val="719E503F"/>
    <w:rsid w:val="71AC3D91"/>
    <w:rsid w:val="71D25029"/>
    <w:rsid w:val="71FF0740"/>
    <w:rsid w:val="71FF0BB1"/>
    <w:rsid w:val="7205522D"/>
    <w:rsid w:val="721B06EC"/>
    <w:rsid w:val="722E2B52"/>
    <w:rsid w:val="723B4C6C"/>
    <w:rsid w:val="72407FDD"/>
    <w:rsid w:val="72597F12"/>
    <w:rsid w:val="728733AE"/>
    <w:rsid w:val="72885057"/>
    <w:rsid w:val="72891B74"/>
    <w:rsid w:val="728A466C"/>
    <w:rsid w:val="729231C5"/>
    <w:rsid w:val="72A739E6"/>
    <w:rsid w:val="72B02EFC"/>
    <w:rsid w:val="72B42082"/>
    <w:rsid w:val="72BE3C7F"/>
    <w:rsid w:val="72BF73FF"/>
    <w:rsid w:val="72CB7C63"/>
    <w:rsid w:val="72D3059A"/>
    <w:rsid w:val="72D64092"/>
    <w:rsid w:val="72D76199"/>
    <w:rsid w:val="72E476B5"/>
    <w:rsid w:val="72E61D32"/>
    <w:rsid w:val="72ED4548"/>
    <w:rsid w:val="73013FCC"/>
    <w:rsid w:val="73071E40"/>
    <w:rsid w:val="730B40D5"/>
    <w:rsid w:val="73306085"/>
    <w:rsid w:val="73444D77"/>
    <w:rsid w:val="73547991"/>
    <w:rsid w:val="73671B42"/>
    <w:rsid w:val="736938A6"/>
    <w:rsid w:val="736B7CB7"/>
    <w:rsid w:val="739169F9"/>
    <w:rsid w:val="739C754E"/>
    <w:rsid w:val="73AD7C3D"/>
    <w:rsid w:val="73B03DD9"/>
    <w:rsid w:val="73BA3938"/>
    <w:rsid w:val="73E4649C"/>
    <w:rsid w:val="73E51D11"/>
    <w:rsid w:val="73F328B4"/>
    <w:rsid w:val="73FC2213"/>
    <w:rsid w:val="740E561C"/>
    <w:rsid w:val="74155109"/>
    <w:rsid w:val="74170F18"/>
    <w:rsid w:val="741908F7"/>
    <w:rsid w:val="744A15FE"/>
    <w:rsid w:val="745B0499"/>
    <w:rsid w:val="74770A3B"/>
    <w:rsid w:val="749908DD"/>
    <w:rsid w:val="749D0891"/>
    <w:rsid w:val="749E119A"/>
    <w:rsid w:val="74A440E6"/>
    <w:rsid w:val="74C36F32"/>
    <w:rsid w:val="74C75E1F"/>
    <w:rsid w:val="74D07A67"/>
    <w:rsid w:val="74D33EF6"/>
    <w:rsid w:val="74FD1691"/>
    <w:rsid w:val="750115B2"/>
    <w:rsid w:val="75363B41"/>
    <w:rsid w:val="754100BE"/>
    <w:rsid w:val="75992D53"/>
    <w:rsid w:val="75BB3706"/>
    <w:rsid w:val="75C4705E"/>
    <w:rsid w:val="75D94171"/>
    <w:rsid w:val="75DD5317"/>
    <w:rsid w:val="75E52D7A"/>
    <w:rsid w:val="75EC2D2E"/>
    <w:rsid w:val="75FB22F9"/>
    <w:rsid w:val="76004806"/>
    <w:rsid w:val="761733FE"/>
    <w:rsid w:val="76174F9E"/>
    <w:rsid w:val="761A6A1B"/>
    <w:rsid w:val="761E2EDE"/>
    <w:rsid w:val="762006B3"/>
    <w:rsid w:val="767A50C2"/>
    <w:rsid w:val="767E5321"/>
    <w:rsid w:val="767F25CE"/>
    <w:rsid w:val="76866093"/>
    <w:rsid w:val="7698243C"/>
    <w:rsid w:val="769A2CF5"/>
    <w:rsid w:val="769D4442"/>
    <w:rsid w:val="76A1265E"/>
    <w:rsid w:val="76AF515A"/>
    <w:rsid w:val="76B82A00"/>
    <w:rsid w:val="76BB74B0"/>
    <w:rsid w:val="76E63B9C"/>
    <w:rsid w:val="76F679BA"/>
    <w:rsid w:val="76FD7D54"/>
    <w:rsid w:val="7713013E"/>
    <w:rsid w:val="773D64AD"/>
    <w:rsid w:val="77424C09"/>
    <w:rsid w:val="77471B59"/>
    <w:rsid w:val="77753A6C"/>
    <w:rsid w:val="777703EE"/>
    <w:rsid w:val="778165CD"/>
    <w:rsid w:val="778E0DE7"/>
    <w:rsid w:val="7798025B"/>
    <w:rsid w:val="77CA5641"/>
    <w:rsid w:val="77CA5FE6"/>
    <w:rsid w:val="77D74FB0"/>
    <w:rsid w:val="77EB7204"/>
    <w:rsid w:val="78034139"/>
    <w:rsid w:val="780D4DDE"/>
    <w:rsid w:val="781800F2"/>
    <w:rsid w:val="78203AD8"/>
    <w:rsid w:val="78307537"/>
    <w:rsid w:val="783339F8"/>
    <w:rsid w:val="786618E2"/>
    <w:rsid w:val="786D5A56"/>
    <w:rsid w:val="78764B0C"/>
    <w:rsid w:val="78780CEE"/>
    <w:rsid w:val="788A489C"/>
    <w:rsid w:val="78C83AD2"/>
    <w:rsid w:val="78E94158"/>
    <w:rsid w:val="7902426D"/>
    <w:rsid w:val="7929100A"/>
    <w:rsid w:val="797474B7"/>
    <w:rsid w:val="79762A01"/>
    <w:rsid w:val="798A5C60"/>
    <w:rsid w:val="79A07515"/>
    <w:rsid w:val="79BB59B9"/>
    <w:rsid w:val="79CA0038"/>
    <w:rsid w:val="79CB47A6"/>
    <w:rsid w:val="79DF4183"/>
    <w:rsid w:val="79F14389"/>
    <w:rsid w:val="7A00729F"/>
    <w:rsid w:val="7A06307F"/>
    <w:rsid w:val="7A0E35CF"/>
    <w:rsid w:val="7A1F3357"/>
    <w:rsid w:val="7A2E15EF"/>
    <w:rsid w:val="7A314342"/>
    <w:rsid w:val="7A392CE7"/>
    <w:rsid w:val="7A620EBD"/>
    <w:rsid w:val="7A635579"/>
    <w:rsid w:val="7A8F334E"/>
    <w:rsid w:val="7A9252EE"/>
    <w:rsid w:val="7A9861CB"/>
    <w:rsid w:val="7AA70705"/>
    <w:rsid w:val="7AAB5483"/>
    <w:rsid w:val="7AC228CA"/>
    <w:rsid w:val="7AC84051"/>
    <w:rsid w:val="7ACA5466"/>
    <w:rsid w:val="7AD069C7"/>
    <w:rsid w:val="7AD45C10"/>
    <w:rsid w:val="7AE3328E"/>
    <w:rsid w:val="7AF104A4"/>
    <w:rsid w:val="7AFB0E8D"/>
    <w:rsid w:val="7AFF176C"/>
    <w:rsid w:val="7B024A73"/>
    <w:rsid w:val="7B0A6A9B"/>
    <w:rsid w:val="7B0D2818"/>
    <w:rsid w:val="7B2047C6"/>
    <w:rsid w:val="7B6B6D62"/>
    <w:rsid w:val="7B712FF8"/>
    <w:rsid w:val="7B874B90"/>
    <w:rsid w:val="7B8A164D"/>
    <w:rsid w:val="7B994E29"/>
    <w:rsid w:val="7B9B3E55"/>
    <w:rsid w:val="7BA80A22"/>
    <w:rsid w:val="7BA838BD"/>
    <w:rsid w:val="7BB66E7F"/>
    <w:rsid w:val="7BBD3DCB"/>
    <w:rsid w:val="7BD41347"/>
    <w:rsid w:val="7C1F5A64"/>
    <w:rsid w:val="7C2B048D"/>
    <w:rsid w:val="7C407856"/>
    <w:rsid w:val="7C653614"/>
    <w:rsid w:val="7C70063A"/>
    <w:rsid w:val="7C746681"/>
    <w:rsid w:val="7C996138"/>
    <w:rsid w:val="7CA20C72"/>
    <w:rsid w:val="7CB82DCD"/>
    <w:rsid w:val="7CF50C89"/>
    <w:rsid w:val="7D2647F8"/>
    <w:rsid w:val="7D2D1D1E"/>
    <w:rsid w:val="7D5B3BA0"/>
    <w:rsid w:val="7D6D0647"/>
    <w:rsid w:val="7D915653"/>
    <w:rsid w:val="7D9F1909"/>
    <w:rsid w:val="7DA9460F"/>
    <w:rsid w:val="7DAE06B7"/>
    <w:rsid w:val="7DDF08AD"/>
    <w:rsid w:val="7DE31066"/>
    <w:rsid w:val="7DE332EA"/>
    <w:rsid w:val="7DE65FBE"/>
    <w:rsid w:val="7DE87CD0"/>
    <w:rsid w:val="7DF537E7"/>
    <w:rsid w:val="7DFF6F70"/>
    <w:rsid w:val="7E0935A4"/>
    <w:rsid w:val="7E0D2AF2"/>
    <w:rsid w:val="7E1640FB"/>
    <w:rsid w:val="7E176086"/>
    <w:rsid w:val="7E1E70C9"/>
    <w:rsid w:val="7E2C4630"/>
    <w:rsid w:val="7E310F8B"/>
    <w:rsid w:val="7E3B2283"/>
    <w:rsid w:val="7E4E4A04"/>
    <w:rsid w:val="7E507159"/>
    <w:rsid w:val="7E7633AE"/>
    <w:rsid w:val="7E7B3986"/>
    <w:rsid w:val="7E826950"/>
    <w:rsid w:val="7E887A60"/>
    <w:rsid w:val="7E90208C"/>
    <w:rsid w:val="7E9064E4"/>
    <w:rsid w:val="7E9E2C4F"/>
    <w:rsid w:val="7E9F4D2C"/>
    <w:rsid w:val="7EA30CDC"/>
    <w:rsid w:val="7EBA17BA"/>
    <w:rsid w:val="7EBD10EB"/>
    <w:rsid w:val="7ECD25DF"/>
    <w:rsid w:val="7ED035B8"/>
    <w:rsid w:val="7ED240BD"/>
    <w:rsid w:val="7EDC38BD"/>
    <w:rsid w:val="7EF82D86"/>
    <w:rsid w:val="7F076AF0"/>
    <w:rsid w:val="7F197FA8"/>
    <w:rsid w:val="7F4E32BF"/>
    <w:rsid w:val="7F7405C7"/>
    <w:rsid w:val="7F834D7C"/>
    <w:rsid w:val="7F89719C"/>
    <w:rsid w:val="7F8A7F3B"/>
    <w:rsid w:val="7FA55FC4"/>
    <w:rsid w:val="7FB447FB"/>
    <w:rsid w:val="7FFC41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9"/>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2"/>
    <w:basedOn w:val="1"/>
    <w:next w:val="1"/>
    <w:link w:val="36"/>
    <w:unhideWhenUsed/>
    <w:qFormat/>
    <w:uiPriority w:val="0"/>
    <w:pPr>
      <w:keepNext/>
      <w:keepLines/>
      <w:spacing w:line="413" w:lineRule="auto"/>
      <w:jc w:val="center"/>
      <w:outlineLvl w:val="1"/>
    </w:pPr>
    <w:rPr>
      <w:rFonts w:ascii="Arial" w:hAnsi="Arial" w:eastAsia="宋体"/>
      <w:b/>
      <w:sz w:val="24"/>
    </w:rPr>
  </w:style>
  <w:style w:type="paragraph" w:styleId="5">
    <w:name w:val="heading 3"/>
    <w:basedOn w:val="1"/>
    <w:next w:val="1"/>
    <w:unhideWhenUsed/>
    <w:qFormat/>
    <w:uiPriority w:val="0"/>
    <w:pPr>
      <w:keepNext/>
      <w:keepLines/>
      <w:spacing w:line="413" w:lineRule="auto"/>
      <w:outlineLvl w:val="2"/>
    </w:pPr>
    <w:rPr>
      <w:b/>
      <w:sz w:val="28"/>
    </w:rPr>
  </w:style>
  <w:style w:type="paragraph" w:styleId="2">
    <w:name w:val="heading 4"/>
    <w:basedOn w:val="1"/>
    <w:next w:val="1"/>
    <w:link w:val="76"/>
    <w:unhideWhenUsed/>
    <w:qFormat/>
    <w:uiPriority w:val="0"/>
    <w:pPr>
      <w:keepNext/>
      <w:keepLines/>
      <w:jc w:val="left"/>
      <w:outlineLvl w:val="3"/>
    </w:pPr>
    <w:rPr>
      <w:rFonts w:hint="eastAsia" w:ascii="Arial" w:hAnsi="Arial" w:eastAsia="宋体" w:cs="Times New Roman"/>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next w:val="8"/>
    <w:qFormat/>
    <w:uiPriority w:val="0"/>
    <w:pPr>
      <w:ind w:firstLine="420"/>
    </w:pPr>
    <w:rPr>
      <w:szCs w:val="20"/>
    </w:rPr>
  </w:style>
  <w:style w:type="paragraph" w:styleId="8">
    <w:name w:val="Body Text First Indent 2"/>
    <w:basedOn w:val="9"/>
    <w:unhideWhenUsed/>
    <w:qFormat/>
    <w:uiPriority w:val="0"/>
    <w:pPr>
      <w:ind w:firstLine="420" w:firstLineChars="200"/>
    </w:pPr>
    <w:rPr>
      <w:szCs w:val="20"/>
    </w:rPr>
  </w:style>
  <w:style w:type="paragraph" w:styleId="9">
    <w:name w:val="Body Text Indent"/>
    <w:basedOn w:val="1"/>
    <w:qFormat/>
    <w:uiPriority w:val="0"/>
    <w:pPr>
      <w:ind w:left="420" w:leftChars="200"/>
    </w:pPr>
  </w:style>
  <w:style w:type="paragraph" w:styleId="10">
    <w:name w:val="Document Map"/>
    <w:basedOn w:val="1"/>
    <w:link w:val="52"/>
    <w:qFormat/>
    <w:uiPriority w:val="0"/>
    <w:rPr>
      <w:rFonts w:ascii="宋体" w:eastAsia="宋体"/>
      <w:sz w:val="18"/>
      <w:szCs w:val="18"/>
    </w:rPr>
  </w:style>
  <w:style w:type="paragraph" w:styleId="11">
    <w:name w:val="annotation text"/>
    <w:basedOn w:val="1"/>
    <w:link w:val="50"/>
    <w:qFormat/>
    <w:uiPriority w:val="99"/>
    <w:pPr>
      <w:jc w:val="left"/>
    </w:pPr>
    <w:rPr>
      <w:rFonts w:ascii="宋体"/>
      <w:kern w:val="0"/>
      <w:sz w:val="34"/>
    </w:rPr>
  </w:style>
  <w:style w:type="paragraph" w:styleId="12">
    <w:name w:val="Body Text"/>
    <w:basedOn w:val="1"/>
    <w:next w:val="1"/>
    <w:qFormat/>
    <w:uiPriority w:val="0"/>
  </w:style>
  <w:style w:type="paragraph" w:styleId="13">
    <w:name w:val="toc 3"/>
    <w:basedOn w:val="1"/>
    <w:next w:val="1"/>
    <w:qFormat/>
    <w:uiPriority w:val="0"/>
    <w:pPr>
      <w:ind w:left="840" w:leftChars="400"/>
    </w:pPr>
  </w:style>
  <w:style w:type="paragraph" w:styleId="14">
    <w:name w:val="Plain Text"/>
    <w:basedOn w:val="1"/>
    <w:qFormat/>
    <w:uiPriority w:val="0"/>
    <w:pPr>
      <w:spacing w:line="324" w:lineRule="auto"/>
    </w:pPr>
    <w:rPr>
      <w:rFonts w:ascii="宋体" w:hAnsi="Courier New" w:cs="Courier New"/>
      <w:szCs w:val="21"/>
    </w:rPr>
  </w:style>
  <w:style w:type="paragraph" w:styleId="15">
    <w:name w:val="Date"/>
    <w:basedOn w:val="1"/>
    <w:next w:val="1"/>
    <w:qFormat/>
    <w:uiPriority w:val="0"/>
    <w:rPr>
      <w:rFonts w:ascii="Copperplate Gothic Bold" w:hAnsi="Copperplate Gothic Bold"/>
      <w:sz w:val="32"/>
      <w:szCs w:val="20"/>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49"/>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Body Text 2"/>
    <w:basedOn w:val="1"/>
    <w:qFormat/>
    <w:uiPriority w:val="0"/>
    <w:pPr>
      <w:jc w:val="center"/>
    </w:pPr>
    <w:rPr>
      <w:b/>
      <w:spacing w:val="-20"/>
      <w:w w:val="130"/>
      <w:sz w:val="48"/>
      <w:szCs w:val="20"/>
    </w:rPr>
  </w:style>
  <w:style w:type="paragraph" w:styleId="2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4">
    <w:name w:val="annotation subject"/>
    <w:basedOn w:val="11"/>
    <w:next w:val="11"/>
    <w:link w:val="60"/>
    <w:qFormat/>
    <w:uiPriority w:val="0"/>
    <w:rPr>
      <w:rFonts w:asciiTheme="minorHAnsi"/>
      <w:b/>
      <w:bCs/>
      <w:kern w:val="2"/>
      <w:sz w:val="21"/>
    </w:rPr>
  </w:style>
  <w:style w:type="paragraph" w:styleId="25">
    <w:name w:val="Body Text First Indent"/>
    <w:basedOn w:val="12"/>
    <w:unhideWhenUsed/>
    <w:qFormat/>
    <w:uiPriority w:val="99"/>
    <w:pPr>
      <w:ind w:firstLine="420" w:firstLineChars="100"/>
    </w:pPr>
    <w:rPr>
      <w:rFonts w:ascii="Times New Roman" w:hAnsi="Times New Roman"/>
      <w:sz w:val="18"/>
      <w:szCs w:val="18"/>
    </w:rPr>
  </w:style>
  <w:style w:type="table" w:styleId="27">
    <w:name w:val="Table Grid"/>
    <w:basedOn w:val="2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sz w:val="24"/>
      <w:szCs w:val="24"/>
    </w:rPr>
  </w:style>
  <w:style w:type="character" w:styleId="30">
    <w:name w:val="page number"/>
    <w:basedOn w:val="28"/>
    <w:qFormat/>
    <w:uiPriority w:val="0"/>
  </w:style>
  <w:style w:type="character" w:styleId="31">
    <w:name w:val="FollowedHyperlink"/>
    <w:basedOn w:val="28"/>
    <w:qFormat/>
    <w:uiPriority w:val="0"/>
    <w:rPr>
      <w:rFonts w:hint="eastAsia" w:ascii="宋体" w:hAnsi="宋体" w:eastAsia="宋体" w:cs="宋体"/>
      <w:color w:val="000000"/>
      <w:sz w:val="18"/>
      <w:szCs w:val="18"/>
      <w:u w:val="none"/>
    </w:rPr>
  </w:style>
  <w:style w:type="character" w:styleId="32">
    <w:name w:val="Emphasis"/>
    <w:basedOn w:val="28"/>
    <w:qFormat/>
    <w:uiPriority w:val="0"/>
    <w:rPr>
      <w:i/>
      <w:iCs/>
    </w:rPr>
  </w:style>
  <w:style w:type="character" w:styleId="33">
    <w:name w:val="Hyperlink"/>
    <w:basedOn w:val="28"/>
    <w:qFormat/>
    <w:uiPriority w:val="0"/>
    <w:rPr>
      <w:color w:val="0000FF"/>
      <w:u w:val="single"/>
    </w:rPr>
  </w:style>
  <w:style w:type="character" w:styleId="34">
    <w:name w:val="annotation reference"/>
    <w:qFormat/>
    <w:uiPriority w:val="99"/>
    <w:rPr>
      <w:sz w:val="21"/>
      <w:szCs w:val="21"/>
    </w:rPr>
  </w:style>
  <w:style w:type="character" w:styleId="35">
    <w:name w:val="HTML Cite"/>
    <w:basedOn w:val="28"/>
    <w:qFormat/>
    <w:uiPriority w:val="0"/>
    <w:rPr>
      <w:sz w:val="24"/>
      <w:szCs w:val="24"/>
    </w:rPr>
  </w:style>
  <w:style w:type="character" w:customStyle="1" w:styleId="36">
    <w:name w:val="标题 2 Char"/>
    <w:basedOn w:val="28"/>
    <w:link w:val="4"/>
    <w:semiHidden/>
    <w:qFormat/>
    <w:locked/>
    <w:uiPriority w:val="99"/>
    <w:rPr>
      <w:rFonts w:ascii="Arial" w:hAnsi="Arial" w:eastAsia="宋体"/>
      <w:b/>
      <w:sz w:val="24"/>
    </w:rPr>
  </w:style>
  <w:style w:type="paragraph" w:customStyle="1" w:styleId="37">
    <w:name w:val="无间隔1"/>
    <w:basedOn w:val="1"/>
    <w:qFormat/>
    <w:uiPriority w:val="1"/>
    <w:pPr>
      <w:spacing w:line="400" w:lineRule="exact"/>
    </w:pPr>
    <w:rPr>
      <w:sz w:val="24"/>
    </w:rPr>
  </w:style>
  <w:style w:type="paragraph" w:customStyle="1" w:styleId="38">
    <w:name w:val="正文缩进1"/>
    <w:basedOn w:val="1"/>
    <w:qFormat/>
    <w:uiPriority w:val="0"/>
    <w:pPr>
      <w:ind w:firstLine="420" w:firstLineChars="200"/>
    </w:pPr>
  </w:style>
  <w:style w:type="paragraph" w:customStyle="1" w:styleId="39">
    <w:name w:val="Char2 Char Char Char"/>
    <w:basedOn w:val="1"/>
    <w:qFormat/>
    <w:uiPriority w:val="0"/>
    <w:rPr>
      <w:rFonts w:ascii="Tahoma" w:hAnsi="Tahoma"/>
      <w:sz w:val="24"/>
      <w:szCs w:val="20"/>
    </w:rPr>
  </w:style>
  <w:style w:type="paragraph" w:customStyle="1" w:styleId="40">
    <w:name w:val="列出段落1"/>
    <w:basedOn w:val="1"/>
    <w:unhideWhenUsed/>
    <w:qFormat/>
    <w:uiPriority w:val="99"/>
    <w:pPr>
      <w:ind w:firstLine="420" w:firstLineChars="200"/>
    </w:pPr>
  </w:style>
  <w:style w:type="character" w:customStyle="1" w:styleId="41">
    <w:name w:val="10"/>
    <w:basedOn w:val="28"/>
    <w:qFormat/>
    <w:uiPriority w:val="0"/>
    <w:rPr>
      <w:rFonts w:hint="default" w:ascii="Calibri" w:hAnsi="Calibri"/>
    </w:rPr>
  </w:style>
  <w:style w:type="character" w:customStyle="1" w:styleId="42">
    <w:name w:val="15"/>
    <w:basedOn w:val="28"/>
    <w:qFormat/>
    <w:uiPriority w:val="0"/>
    <w:rPr>
      <w:rFonts w:hint="default" w:ascii="Calibri" w:hAnsi="Calibri"/>
      <w:i/>
      <w:iCs/>
    </w:rPr>
  </w:style>
  <w:style w:type="paragraph" w:customStyle="1" w:styleId="43">
    <w:name w:val="_Style 2"/>
    <w:basedOn w:val="1"/>
    <w:qFormat/>
    <w:uiPriority w:val="34"/>
    <w:pPr>
      <w:ind w:firstLine="420" w:firstLineChars="200"/>
    </w:pPr>
  </w:style>
  <w:style w:type="character" w:customStyle="1" w:styleId="44">
    <w:name w:val="apple-style-span"/>
    <w:qFormat/>
    <w:uiPriority w:val="0"/>
  </w:style>
  <w:style w:type="character" w:customStyle="1" w:styleId="45">
    <w:name w:val="del"/>
    <w:basedOn w:val="28"/>
    <w:qFormat/>
    <w:uiPriority w:val="0"/>
  </w:style>
  <w:style w:type="character" w:customStyle="1" w:styleId="46">
    <w:name w:val="del1"/>
    <w:basedOn w:val="28"/>
    <w:qFormat/>
    <w:uiPriority w:val="0"/>
    <w:rPr>
      <w:vanish/>
      <w:color w:val="666666"/>
      <w:sz w:val="18"/>
      <w:szCs w:val="18"/>
      <w:u w:val="single"/>
    </w:rPr>
  </w:style>
  <w:style w:type="character" w:customStyle="1" w:styleId="47">
    <w:name w:val="del2"/>
    <w:basedOn w:val="28"/>
    <w:qFormat/>
    <w:uiPriority w:val="0"/>
    <w:rPr>
      <w:vanish/>
    </w:rPr>
  </w:style>
  <w:style w:type="character" w:customStyle="1" w:styleId="48">
    <w:name w:val="del3"/>
    <w:basedOn w:val="28"/>
    <w:qFormat/>
    <w:uiPriority w:val="0"/>
    <w:rPr>
      <w:vanish/>
    </w:rPr>
  </w:style>
  <w:style w:type="character" w:customStyle="1" w:styleId="49">
    <w:name w:val="批注框文本 Char"/>
    <w:basedOn w:val="28"/>
    <w:link w:val="17"/>
    <w:qFormat/>
    <w:uiPriority w:val="0"/>
    <w:rPr>
      <w:rFonts w:asciiTheme="minorHAnsi" w:hAnsiTheme="minorHAnsi" w:eastAsiaTheme="minorEastAsia" w:cstheme="minorBidi"/>
      <w:kern w:val="2"/>
      <w:sz w:val="18"/>
      <w:szCs w:val="18"/>
    </w:rPr>
  </w:style>
  <w:style w:type="character" w:customStyle="1" w:styleId="50">
    <w:name w:val="批注文字 Char"/>
    <w:basedOn w:val="28"/>
    <w:link w:val="11"/>
    <w:qFormat/>
    <w:uiPriority w:val="99"/>
    <w:rPr>
      <w:rFonts w:ascii="宋体" w:hAnsiTheme="minorHAnsi" w:eastAsiaTheme="minorEastAsia" w:cstheme="minorBidi"/>
      <w:sz w:val="34"/>
      <w:szCs w:val="22"/>
    </w:rPr>
  </w:style>
  <w:style w:type="paragraph" w:customStyle="1" w:styleId="51">
    <w:name w:val="列出段落2"/>
    <w:basedOn w:val="1"/>
    <w:qFormat/>
    <w:uiPriority w:val="0"/>
    <w:pPr>
      <w:ind w:firstLine="420" w:firstLineChars="200"/>
    </w:pPr>
    <w:rPr>
      <w:rFonts w:ascii="宋体"/>
      <w:sz w:val="28"/>
    </w:rPr>
  </w:style>
  <w:style w:type="character" w:customStyle="1" w:styleId="52">
    <w:name w:val="文档结构图 Char"/>
    <w:basedOn w:val="28"/>
    <w:link w:val="10"/>
    <w:qFormat/>
    <w:uiPriority w:val="0"/>
    <w:rPr>
      <w:rFonts w:ascii="宋体" w:hAnsiTheme="minorHAnsi" w:cstheme="minorBidi"/>
      <w:kern w:val="2"/>
      <w:sz w:val="18"/>
      <w:szCs w:val="18"/>
    </w:rPr>
  </w:style>
  <w:style w:type="paragraph" w:customStyle="1" w:styleId="53">
    <w:name w:val="普通(网站)1"/>
    <w:basedOn w:val="1"/>
    <w:qFormat/>
    <w:uiPriority w:val="0"/>
    <w:pPr>
      <w:widowControl/>
      <w:spacing w:before="100" w:beforeAutospacing="1" w:after="100" w:afterAutospacing="1" w:line="360" w:lineRule="auto"/>
      <w:ind w:firstLine="200" w:firstLineChars="200"/>
      <w:jc w:val="left"/>
    </w:pPr>
    <w:rPr>
      <w:rFonts w:ascii="宋体"/>
      <w:kern w:val="0"/>
      <w:sz w:val="24"/>
      <w:szCs w:val="20"/>
    </w:rPr>
  </w:style>
  <w:style w:type="paragraph" w:customStyle="1" w:styleId="54">
    <w:name w:val="样式 宋体 小四 首行缩进:  0.93 厘米 段前: 11.15 磅 段后: 11.15 磅1"/>
    <w:basedOn w:val="1"/>
    <w:qFormat/>
    <w:uiPriority w:val="0"/>
    <w:pPr>
      <w:ind w:left="200"/>
    </w:pPr>
    <w:rPr>
      <w:rFonts w:hint="eastAsia" w:ascii="宋体" w:hAnsi="宋体"/>
      <w:color w:val="000000"/>
      <w:kern w:val="1"/>
      <w:sz w:val="24"/>
      <w:szCs w:val="20"/>
    </w:rPr>
  </w:style>
  <w:style w:type="paragraph" w:customStyle="1" w:styleId="55">
    <w:name w:val="列出段落3"/>
    <w:basedOn w:val="1"/>
    <w:qFormat/>
    <w:uiPriority w:val="0"/>
    <w:pPr>
      <w:ind w:firstLine="420" w:firstLineChars="200"/>
    </w:pPr>
    <w:rPr>
      <w:rFonts w:ascii="宋体"/>
      <w:sz w:val="28"/>
    </w:rPr>
  </w:style>
  <w:style w:type="paragraph" w:customStyle="1" w:styleId="56">
    <w:name w:val="list number ＋left spaceing"/>
    <w:basedOn w:val="6"/>
    <w:qFormat/>
    <w:uiPriority w:val="0"/>
    <w:pPr>
      <w:widowControl/>
      <w:tabs>
        <w:tab w:val="left" w:pos="839"/>
      </w:tabs>
      <w:ind w:left="0" w:firstLine="0"/>
      <w:jc w:val="left"/>
    </w:pPr>
    <w:rPr>
      <w:kern w:val="0"/>
    </w:rPr>
  </w:style>
  <w:style w:type="paragraph" w:customStyle="1" w:styleId="57">
    <w:name w:val="正文框"/>
    <w:basedOn w:val="1"/>
    <w:qFormat/>
    <w:uiPriority w:val="0"/>
    <w:pPr>
      <w:widowControl/>
      <w:adjustRightInd w:val="0"/>
      <w:spacing w:line="312" w:lineRule="atLeast"/>
      <w:jc w:val="left"/>
      <w:textAlignment w:val="baseline"/>
    </w:pPr>
    <w:rPr>
      <w:sz w:val="24"/>
    </w:rPr>
  </w:style>
  <w:style w:type="paragraph" w:customStyle="1" w:styleId="58">
    <w:name w:val="Char"/>
    <w:basedOn w:val="1"/>
    <w:qFormat/>
    <w:uiPriority w:val="0"/>
    <w:pPr>
      <w:jc w:val="left"/>
    </w:pPr>
    <w:rPr>
      <w:rFonts w:ascii="Tahoma" w:hAnsi="Tahoma"/>
      <w:sz w:val="24"/>
      <w:szCs w:val="20"/>
    </w:rPr>
  </w:style>
  <w:style w:type="character" w:customStyle="1" w:styleId="59">
    <w:name w:val="标题 1 Char"/>
    <w:qFormat/>
    <w:uiPriority w:val="0"/>
    <w:rPr>
      <w:rFonts w:ascii="Times New Roman" w:hAnsi="Times New Roman" w:eastAsia="宋体"/>
      <w:b/>
      <w:kern w:val="44"/>
      <w:sz w:val="32"/>
    </w:rPr>
  </w:style>
  <w:style w:type="character" w:customStyle="1" w:styleId="60">
    <w:name w:val="批注主题 Char"/>
    <w:basedOn w:val="50"/>
    <w:link w:val="24"/>
    <w:qFormat/>
    <w:uiPriority w:val="0"/>
    <w:rPr>
      <w:rFonts w:asciiTheme="minorHAnsi" w:hAnsiTheme="minorHAnsi" w:eastAsiaTheme="minorEastAsia" w:cstheme="minorBidi"/>
      <w:b/>
      <w:bCs/>
      <w:kern w:val="2"/>
      <w:sz w:val="21"/>
      <w:szCs w:val="22"/>
    </w:rPr>
  </w:style>
  <w:style w:type="character" w:customStyle="1" w:styleId="61">
    <w:name w:val="font11"/>
    <w:basedOn w:val="28"/>
    <w:qFormat/>
    <w:uiPriority w:val="0"/>
    <w:rPr>
      <w:rFonts w:hint="eastAsia" w:ascii="宋体" w:hAnsi="宋体" w:eastAsia="宋体" w:cs="宋体"/>
      <w:color w:val="000000"/>
      <w:sz w:val="22"/>
      <w:szCs w:val="22"/>
      <w:u w:val="none"/>
    </w:rPr>
  </w:style>
  <w:style w:type="character" w:customStyle="1" w:styleId="62">
    <w:name w:val="font61"/>
    <w:basedOn w:val="28"/>
    <w:qFormat/>
    <w:uiPriority w:val="0"/>
    <w:rPr>
      <w:rFonts w:hint="default" w:ascii="Tahoma" w:hAnsi="Tahoma" w:eastAsia="Tahoma" w:cs="Tahoma"/>
      <w:color w:val="000000"/>
      <w:sz w:val="22"/>
      <w:szCs w:val="22"/>
      <w:u w:val="none"/>
    </w:rPr>
  </w:style>
  <w:style w:type="character" w:customStyle="1" w:styleId="63">
    <w:name w:val="font01"/>
    <w:basedOn w:val="28"/>
    <w:qFormat/>
    <w:uiPriority w:val="0"/>
    <w:rPr>
      <w:rFonts w:hint="eastAsia" w:ascii="宋体" w:hAnsi="宋体" w:eastAsia="宋体" w:cs="宋体"/>
      <w:b/>
      <w:color w:val="000000"/>
      <w:sz w:val="24"/>
      <w:szCs w:val="24"/>
      <w:u w:val="none"/>
    </w:rPr>
  </w:style>
  <w:style w:type="paragraph" w:customStyle="1" w:styleId="64">
    <w:name w:val="列出段落4"/>
    <w:basedOn w:val="1"/>
    <w:qFormat/>
    <w:uiPriority w:val="34"/>
    <w:pPr>
      <w:ind w:firstLine="420" w:firstLineChars="200"/>
    </w:pPr>
  </w:style>
  <w:style w:type="paragraph" w:customStyle="1" w:styleId="65">
    <w:name w:val="列出段落5"/>
    <w:basedOn w:val="1"/>
    <w:unhideWhenUsed/>
    <w:qFormat/>
    <w:uiPriority w:val="99"/>
    <w:pPr>
      <w:ind w:firstLine="420" w:firstLineChars="200"/>
    </w:pPr>
  </w:style>
  <w:style w:type="paragraph" w:customStyle="1" w:styleId="66">
    <w:name w:val="TableHeader"/>
    <w:qFormat/>
    <w:uiPriority w:val="1"/>
    <w:pPr>
      <w:spacing w:before="40" w:after="40"/>
      <w:jc w:val="center"/>
    </w:pPr>
    <w:rPr>
      <w:rFonts w:ascii="Arial" w:hAnsi="Arial" w:eastAsia="宋体" w:cstheme="minorBidi"/>
      <w:b/>
      <w:bCs/>
      <w:kern w:val="44"/>
      <w:sz w:val="18"/>
      <w:szCs w:val="44"/>
      <w:lang w:val="en-US" w:eastAsia="zh-CN" w:bidi="ar-SA"/>
    </w:rPr>
  </w:style>
  <w:style w:type="paragraph" w:customStyle="1" w:styleId="67">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styleId="68">
    <w:name w:val="List Paragraph"/>
    <w:basedOn w:val="1"/>
    <w:qFormat/>
    <w:uiPriority w:val="99"/>
    <w:pPr>
      <w:ind w:firstLine="420" w:firstLineChars="200"/>
    </w:pPr>
  </w:style>
  <w:style w:type="character" w:customStyle="1" w:styleId="69">
    <w:name w:val="标题 1 Char1"/>
    <w:basedOn w:val="28"/>
    <w:link w:val="3"/>
    <w:qFormat/>
    <w:locked/>
    <w:uiPriority w:val="99"/>
    <w:rPr>
      <w:rFonts w:ascii="Times New Roman" w:hAnsi="Times New Roman" w:eastAsia="宋体" w:cs="Times New Roman"/>
      <w:b/>
      <w:kern w:val="44"/>
      <w:sz w:val="32"/>
    </w:rPr>
  </w:style>
  <w:style w:type="paragraph" w:customStyle="1" w:styleId="70">
    <w:name w:val="列出段落6"/>
    <w:basedOn w:val="1"/>
    <w:unhideWhenUsed/>
    <w:qFormat/>
    <w:uiPriority w:val="99"/>
    <w:pPr>
      <w:ind w:firstLine="420" w:firstLineChars="200"/>
    </w:pPr>
  </w:style>
  <w:style w:type="character" w:customStyle="1" w:styleId="71">
    <w:name w:val="font41"/>
    <w:basedOn w:val="28"/>
    <w:qFormat/>
    <w:uiPriority w:val="0"/>
    <w:rPr>
      <w:rFonts w:hint="default" w:ascii="Calibri" w:hAnsi="Calibri" w:cs="Calibri"/>
      <w:color w:val="000000"/>
      <w:sz w:val="18"/>
      <w:szCs w:val="18"/>
      <w:u w:val="none"/>
    </w:rPr>
  </w:style>
  <w:style w:type="character" w:customStyle="1" w:styleId="72">
    <w:name w:val="font21"/>
    <w:basedOn w:val="28"/>
    <w:qFormat/>
    <w:uiPriority w:val="0"/>
    <w:rPr>
      <w:rFonts w:hint="eastAsia" w:ascii="宋体" w:hAnsi="宋体" w:eastAsia="宋体" w:cs="宋体"/>
      <w:color w:val="000000"/>
      <w:sz w:val="18"/>
      <w:szCs w:val="18"/>
      <w:u w:val="none"/>
    </w:rPr>
  </w:style>
  <w:style w:type="character" w:customStyle="1" w:styleId="73">
    <w:name w:val="font91"/>
    <w:basedOn w:val="28"/>
    <w:qFormat/>
    <w:uiPriority w:val="0"/>
    <w:rPr>
      <w:rFonts w:hint="eastAsia" w:ascii="宋体" w:hAnsi="宋体" w:eastAsia="宋体" w:cs="宋体"/>
      <w:color w:val="000000"/>
      <w:sz w:val="18"/>
      <w:szCs w:val="18"/>
      <w:u w:val="none"/>
      <w:vertAlign w:val="superscript"/>
    </w:rPr>
  </w:style>
  <w:style w:type="character" w:customStyle="1" w:styleId="74">
    <w:name w:val="font71"/>
    <w:basedOn w:val="28"/>
    <w:qFormat/>
    <w:uiPriority w:val="0"/>
    <w:rPr>
      <w:rFonts w:hint="eastAsia" w:ascii="宋体" w:hAnsi="宋体" w:eastAsia="宋体" w:cs="宋体"/>
      <w:color w:val="000000"/>
      <w:sz w:val="18"/>
      <w:szCs w:val="18"/>
      <w:u w:val="none"/>
      <w:vertAlign w:val="superscript"/>
    </w:rPr>
  </w:style>
  <w:style w:type="paragraph" w:customStyle="1" w:styleId="75">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76">
    <w:name w:val="标题 4 Char"/>
    <w:basedOn w:val="28"/>
    <w:link w:val="2"/>
    <w:qFormat/>
    <w:uiPriority w:val="0"/>
    <w:rPr>
      <w:rFonts w:ascii="Arial" w:hAnsi="Arial"/>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CC387A-DEDF-480F-AF64-3B588C400F77}">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62</Pages>
  <Words>24243</Words>
  <Characters>25545</Characters>
  <Lines>433</Lines>
  <Paragraphs>121</Paragraphs>
  <TotalTime>68</TotalTime>
  <ScaleCrop>false</ScaleCrop>
  <LinksUpToDate>false</LinksUpToDate>
  <CharactersWithSpaces>26903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2021-06-01T02:24:00Z</dcterms:created>
  <dc:creator>Administrator</dc:creator>
  <cp:lastModifiedBy>鱼鱼鱼</cp:lastModifiedBy>
  <cp:lastPrinted>2022-09-02T06:29:00Z</cp:lastPrinted>
  <dcterms:modified xsi:type="dcterms:W3CDTF">2022-11-08T07:58:10Z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F2A5100831994ABF917E62DB732769A4</vt:lpwstr>
  </property>
</Properties>
</file>