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pacing w:line="360" w:lineRule="auto"/>
        <w:ind w:right="640"/>
        <w:rPr>
          <w:rFonts w:hint="eastAsia" w:ascii="仿宋" w:hAnsi="仿宋" w:eastAsia="仿宋" w:cs="仿宋"/>
          <w:b/>
          <w:bCs/>
          <w:color w:val="auto"/>
          <w:sz w:val="32"/>
          <w:szCs w:val="32"/>
          <w:highlight w:val="none"/>
          <w:lang w:val="zh-CN"/>
        </w:rPr>
      </w:pPr>
      <w:bookmarkStart w:id="0" w:name="_Toc475451542"/>
      <w:bookmarkStart w:id="1" w:name="_Toc475451789"/>
      <w:r>
        <w:rPr>
          <w:rFonts w:hint="eastAsia" w:ascii="仿宋" w:hAnsi="仿宋" w:eastAsia="仿宋" w:cs="仿宋"/>
          <w:b/>
          <w:bCs/>
          <w:color w:val="auto"/>
          <w:sz w:val="32"/>
          <w:szCs w:val="32"/>
          <w:highlight w:val="none"/>
          <w:lang w:val="zh-CN"/>
        </w:rPr>
        <w:t>政府采购项目</w:t>
      </w:r>
      <w:bookmarkEnd w:id="0"/>
      <w:bookmarkEnd w:id="1"/>
      <w:r>
        <w:rPr>
          <w:rFonts w:hint="eastAsia" w:ascii="仿宋" w:hAnsi="仿宋" w:eastAsia="仿宋" w:cs="仿宋"/>
          <w:b/>
          <w:bCs/>
          <w:color w:val="auto"/>
          <w:sz w:val="32"/>
          <w:szCs w:val="32"/>
          <w:highlight w:val="none"/>
          <w:lang w:val="zh-CN"/>
        </w:rPr>
        <w:t xml:space="preserve">  </w:t>
      </w:r>
    </w:p>
    <w:p>
      <w:pPr>
        <w:tabs>
          <w:tab w:val="left" w:pos="5670"/>
        </w:tabs>
        <w:autoSpaceDE w:val="0"/>
        <w:autoSpaceDN w:val="0"/>
        <w:adjustRightInd w:val="0"/>
        <w:spacing w:line="360" w:lineRule="auto"/>
        <w:ind w:right="64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计划编号：ZCSP-西安市-2022-01377                        </w:t>
      </w:r>
    </w:p>
    <w:p>
      <w:pPr>
        <w:tabs>
          <w:tab w:val="left" w:pos="5670"/>
        </w:tabs>
        <w:autoSpaceDE w:val="0"/>
        <w:autoSpaceDN w:val="0"/>
        <w:adjustRightInd w:val="0"/>
        <w:spacing w:line="360" w:lineRule="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zh-CN"/>
        </w:rPr>
        <w:t>项目编号：</w:t>
      </w:r>
      <w:r>
        <w:rPr>
          <w:rFonts w:hint="eastAsia" w:ascii="仿宋" w:hAnsi="仿宋" w:eastAsia="仿宋" w:cs="仿宋"/>
          <w:b/>
          <w:bCs/>
          <w:color w:val="auto"/>
          <w:sz w:val="32"/>
          <w:szCs w:val="32"/>
          <w:highlight w:val="none"/>
          <w:lang w:eastAsia="zh-CN"/>
        </w:rPr>
        <w:t>DX2022-122-2</w:t>
      </w:r>
    </w:p>
    <w:p>
      <w:pPr>
        <w:tabs>
          <w:tab w:val="left" w:pos="5670"/>
        </w:tabs>
        <w:autoSpaceDE w:val="0"/>
        <w:autoSpaceDN w:val="0"/>
        <w:adjustRightInd w:val="0"/>
        <w:spacing w:line="360" w:lineRule="auto"/>
        <w:ind w:firstLine="300"/>
        <w:rPr>
          <w:rFonts w:hint="eastAsia" w:ascii="仿宋" w:hAnsi="仿宋" w:eastAsia="仿宋" w:cs="仿宋"/>
          <w:b/>
          <w:color w:val="auto"/>
          <w:sz w:val="32"/>
          <w:szCs w:val="32"/>
          <w:highlight w:val="none"/>
        </w:rPr>
      </w:pPr>
    </w:p>
    <w:p>
      <w:pPr>
        <w:tabs>
          <w:tab w:val="left" w:pos="5670"/>
        </w:tabs>
        <w:autoSpaceDE w:val="0"/>
        <w:autoSpaceDN w:val="0"/>
        <w:adjustRightInd w:val="0"/>
        <w:spacing w:line="360" w:lineRule="auto"/>
        <w:jc w:val="center"/>
        <w:rPr>
          <w:rFonts w:hint="eastAsia" w:ascii="仿宋" w:hAnsi="仿宋" w:eastAsia="仿宋" w:cs="仿宋"/>
          <w:b/>
          <w:bCs/>
          <w:color w:val="auto"/>
          <w:sz w:val="40"/>
          <w:szCs w:val="40"/>
          <w:highlight w:val="none"/>
          <w:lang w:val="zh-CN"/>
        </w:rPr>
      </w:pPr>
    </w:p>
    <w:p>
      <w:pPr>
        <w:tabs>
          <w:tab w:val="left" w:pos="5670"/>
        </w:tabs>
        <w:autoSpaceDE w:val="0"/>
        <w:autoSpaceDN w:val="0"/>
        <w:adjustRightInd w:val="0"/>
        <w:spacing w:line="360" w:lineRule="auto"/>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zh-CN"/>
        </w:rPr>
        <w:t>西安市精神卫生中心医疗设备（一步法核酸检测仪、实时荧光PCR仪（含台式高速冷冻离心机）（进口）、生物小分子高灵敏识别检测系统（进口）、生物亲和色谱系统）采购项目(包3：生物小分子高灵敏识别检测系统（进口）)三次</w:t>
      </w:r>
    </w:p>
    <w:p>
      <w:pPr>
        <w:tabs>
          <w:tab w:val="left" w:pos="5670"/>
        </w:tabs>
        <w:autoSpaceDE w:val="0"/>
        <w:autoSpaceDN w:val="0"/>
        <w:adjustRightInd w:val="0"/>
        <w:spacing w:line="360" w:lineRule="auto"/>
        <w:jc w:val="center"/>
        <w:rPr>
          <w:rFonts w:hint="eastAsia" w:ascii="仿宋" w:hAnsi="仿宋" w:eastAsia="仿宋" w:cs="仿宋"/>
          <w:b/>
          <w:bCs/>
          <w:color w:val="auto"/>
          <w:sz w:val="44"/>
          <w:szCs w:val="44"/>
          <w:highlight w:val="none"/>
          <w:lang w:val="zh-CN"/>
        </w:rPr>
      </w:pPr>
    </w:p>
    <w:p>
      <w:pPr>
        <w:tabs>
          <w:tab w:val="left" w:pos="5670"/>
        </w:tabs>
        <w:autoSpaceDE w:val="0"/>
        <w:autoSpaceDN w:val="0"/>
        <w:adjustRightInd w:val="0"/>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b/>
          <w:bCs/>
          <w:color w:val="auto"/>
          <w:sz w:val="44"/>
          <w:szCs w:val="44"/>
          <w:highlight w:val="none"/>
        </w:rPr>
        <w:t xml:space="preserve">招 </w:t>
      </w:r>
      <w:r>
        <w:rPr>
          <w:rFonts w:hint="eastAsia" w:ascii="仿宋" w:hAnsi="仿宋" w:eastAsia="仿宋" w:cs="仿宋"/>
          <w:b/>
          <w:bCs/>
          <w:color w:val="auto"/>
          <w:sz w:val="44"/>
          <w:szCs w:val="44"/>
          <w:highlight w:val="none"/>
          <w:lang w:val="zh-CN"/>
        </w:rPr>
        <w:t>标</w:t>
      </w:r>
      <w:r>
        <w:rPr>
          <w:rFonts w:hint="eastAsia" w:ascii="仿宋" w:hAnsi="仿宋" w:eastAsia="仿宋" w:cs="仿宋"/>
          <w:b/>
          <w:bCs/>
          <w:color w:val="auto"/>
          <w:sz w:val="44"/>
          <w:szCs w:val="44"/>
          <w:highlight w:val="none"/>
        </w:rPr>
        <w:t xml:space="preserve"> </w:t>
      </w:r>
      <w:r>
        <w:rPr>
          <w:rFonts w:hint="eastAsia" w:ascii="仿宋" w:hAnsi="仿宋" w:eastAsia="仿宋" w:cs="仿宋"/>
          <w:b/>
          <w:bCs/>
          <w:color w:val="auto"/>
          <w:sz w:val="44"/>
          <w:szCs w:val="44"/>
          <w:highlight w:val="none"/>
          <w:lang w:val="zh-CN"/>
        </w:rPr>
        <w:t>文</w:t>
      </w:r>
      <w:r>
        <w:rPr>
          <w:rFonts w:hint="eastAsia" w:ascii="仿宋" w:hAnsi="仿宋" w:eastAsia="仿宋" w:cs="仿宋"/>
          <w:b/>
          <w:bCs/>
          <w:color w:val="auto"/>
          <w:sz w:val="44"/>
          <w:szCs w:val="44"/>
          <w:highlight w:val="none"/>
        </w:rPr>
        <w:t xml:space="preserve"> </w:t>
      </w:r>
      <w:r>
        <w:rPr>
          <w:rFonts w:hint="eastAsia" w:ascii="仿宋" w:hAnsi="仿宋" w:eastAsia="仿宋" w:cs="仿宋"/>
          <w:b/>
          <w:bCs/>
          <w:color w:val="auto"/>
          <w:sz w:val="44"/>
          <w:szCs w:val="44"/>
          <w:highlight w:val="none"/>
          <w:lang w:val="zh-CN"/>
        </w:rPr>
        <w:t>件</w:t>
      </w:r>
      <w:r>
        <w:rPr>
          <w:rFonts w:hint="eastAsia" w:ascii="仿宋" w:hAnsi="仿宋" w:eastAsia="仿宋" w:cs="仿宋"/>
          <w:b/>
          <w:color w:val="auto"/>
          <w:sz w:val="44"/>
          <w:szCs w:val="44"/>
          <w:highlight w:val="none"/>
        </w:rPr>
        <w:t xml:space="preserve"> </w:t>
      </w:r>
    </w:p>
    <w:p>
      <w:pPr>
        <w:tabs>
          <w:tab w:val="left" w:pos="5670"/>
        </w:tabs>
        <w:autoSpaceDE w:val="0"/>
        <w:autoSpaceDN w:val="0"/>
        <w:adjustRightInd w:val="0"/>
        <w:spacing w:line="360" w:lineRule="auto"/>
        <w:rPr>
          <w:rFonts w:hint="eastAsia" w:ascii="仿宋" w:hAnsi="仿宋" w:eastAsia="仿宋" w:cs="仿宋"/>
          <w:b/>
          <w:bCs/>
          <w:color w:val="auto"/>
          <w:sz w:val="32"/>
          <w:szCs w:val="32"/>
          <w:highlight w:val="none"/>
          <w:lang w:val="zh-CN"/>
        </w:rPr>
      </w:pPr>
    </w:p>
    <w:p>
      <w:pPr>
        <w:tabs>
          <w:tab w:val="left" w:pos="5670"/>
        </w:tabs>
        <w:autoSpaceDE w:val="0"/>
        <w:autoSpaceDN w:val="0"/>
        <w:adjustRightInd w:val="0"/>
        <w:spacing w:line="360" w:lineRule="auto"/>
        <w:jc w:val="center"/>
        <w:rPr>
          <w:rFonts w:hint="eastAsia" w:ascii="仿宋" w:hAnsi="仿宋" w:eastAsia="仿宋" w:cs="仿宋"/>
          <w:b/>
          <w:bCs/>
          <w:color w:val="auto"/>
          <w:sz w:val="32"/>
          <w:szCs w:val="32"/>
          <w:highlight w:val="none"/>
          <w:lang w:val="zh-CN"/>
        </w:rPr>
      </w:pPr>
    </w:p>
    <w:p>
      <w:pPr>
        <w:pStyle w:val="2"/>
        <w:rPr>
          <w:rFonts w:hint="eastAsia" w:ascii="仿宋" w:hAnsi="仿宋" w:eastAsia="仿宋" w:cs="仿宋"/>
          <w:color w:val="auto"/>
          <w:highlight w:val="none"/>
          <w:lang w:val="zh-CN"/>
        </w:rPr>
      </w:pPr>
    </w:p>
    <w:p>
      <w:pPr>
        <w:autoSpaceDE w:val="0"/>
        <w:autoSpaceDN w:val="0"/>
        <w:adjustRightInd w:val="0"/>
        <w:snapToGrid w:val="0"/>
        <w:spacing w:line="360" w:lineRule="auto"/>
        <w:ind w:firstLine="1687" w:firstLineChars="525"/>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ind w:firstLine="1687" w:firstLineChars="525"/>
        <w:rPr>
          <w:rFonts w:hint="eastAsia" w:ascii="仿宋" w:hAnsi="仿宋" w:eastAsia="仿宋" w:cs="仿宋"/>
          <w:b/>
          <w:bCs/>
          <w:color w:val="auto"/>
          <w:sz w:val="32"/>
          <w:szCs w:val="32"/>
          <w:highlight w:val="none"/>
          <w:lang w:val="zh-CN"/>
        </w:rPr>
      </w:pPr>
    </w:p>
    <w:p>
      <w:pPr>
        <w:autoSpaceDE w:val="0"/>
        <w:autoSpaceDN w:val="0"/>
        <w:adjustRightInd w:val="0"/>
        <w:snapToGrid w:val="0"/>
        <w:spacing w:line="360" w:lineRule="auto"/>
        <w:ind w:firstLine="1687" w:firstLineChars="525"/>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购</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人：西安市精神卫生中心</w:t>
      </w:r>
    </w:p>
    <w:p>
      <w:pPr>
        <w:autoSpaceDE w:val="0"/>
        <w:autoSpaceDN w:val="0"/>
        <w:adjustRightInd w:val="0"/>
        <w:snapToGrid w:val="0"/>
        <w:spacing w:line="360" w:lineRule="auto"/>
        <w:ind w:firstLine="1687" w:firstLineChars="525"/>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采购代理机构：陕西笃信招标有限公司</w:t>
      </w:r>
    </w:p>
    <w:p>
      <w:pPr>
        <w:autoSpaceDE w:val="0"/>
        <w:autoSpaceDN w:val="0"/>
        <w:adjustRightInd w:val="0"/>
        <w:snapToGrid w:val="0"/>
        <w:spacing w:line="360" w:lineRule="auto"/>
        <w:jc w:val="center"/>
        <w:rPr>
          <w:rFonts w:hint="eastAsia" w:ascii="仿宋" w:hAnsi="仿宋" w:eastAsia="仿宋" w:cs="仿宋"/>
          <w:b/>
          <w:bCs/>
          <w:color w:val="auto"/>
          <w:sz w:val="32"/>
          <w:szCs w:val="32"/>
          <w:highlight w:val="none"/>
        </w:rPr>
      </w:pPr>
    </w:p>
    <w:p>
      <w:pPr>
        <w:spacing w:line="560" w:lineRule="exact"/>
        <w:jc w:val="center"/>
        <w:rPr>
          <w:rFonts w:hint="eastAsia" w:ascii="仿宋" w:hAnsi="仿宋" w:eastAsia="仿宋" w:cs="仿宋"/>
          <w:color w:val="auto"/>
          <w:sz w:val="32"/>
          <w:szCs w:val="32"/>
        </w:rPr>
      </w:pPr>
      <w:r>
        <w:rPr>
          <w:rFonts w:hint="eastAsia" w:ascii="仿宋" w:hAnsi="仿宋" w:eastAsia="仿宋" w:cs="仿宋"/>
          <w:b/>
          <w:bCs/>
          <w:color w:val="auto"/>
          <w:sz w:val="32"/>
          <w:szCs w:val="32"/>
          <w:highlight w:val="none"/>
        </w:rPr>
        <w:t>二零二二年</w:t>
      </w: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月</w:t>
      </w:r>
      <w:r>
        <w:rPr>
          <w:rFonts w:hint="eastAsia" w:ascii="仿宋" w:hAnsi="仿宋" w:eastAsia="仿宋" w:cs="仿宋"/>
          <w:color w:val="auto"/>
          <w:sz w:val="32"/>
          <w:szCs w:val="32"/>
        </w:rPr>
        <w:br w:type="page"/>
      </w:r>
    </w:p>
    <w:p>
      <w:pPr>
        <w:pStyle w:val="3"/>
        <w:rPr>
          <w:rFonts w:hint="eastAsia" w:ascii="仿宋" w:hAnsi="仿宋" w:eastAsia="仿宋" w:cs="仿宋"/>
          <w:color w:val="auto"/>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bookmarkStart w:id="2" w:name="_Toc100219612"/>
    </w:p>
    <w:p>
      <w:pPr>
        <w:pStyle w:val="3"/>
        <w:rPr>
          <w:rFonts w:hint="eastAsia" w:ascii="仿宋" w:hAnsi="仿宋" w:eastAsia="仿宋" w:cs="仿宋"/>
          <w:b/>
          <w:color w:val="auto"/>
          <w:kern w:val="2"/>
          <w:sz w:val="32"/>
          <w:szCs w:val="32"/>
          <w:highlight w:val="none"/>
          <w:lang w:val="en-US" w:eastAsia="zh-CN" w:bidi="ar-SA"/>
        </w:rPr>
      </w:pPr>
      <w:bookmarkStart w:id="3" w:name="_Toc1267"/>
      <w:bookmarkStart w:id="4" w:name="_Toc4194"/>
      <w:r>
        <w:rPr>
          <w:rFonts w:hint="eastAsia" w:ascii="仿宋" w:hAnsi="仿宋" w:eastAsia="仿宋" w:cs="仿宋"/>
          <w:b/>
          <w:color w:val="auto"/>
          <w:kern w:val="2"/>
          <w:sz w:val="32"/>
          <w:szCs w:val="32"/>
          <w:highlight w:val="none"/>
          <w:lang w:val="en-US" w:eastAsia="zh-CN" w:bidi="ar-SA"/>
        </w:rPr>
        <w:t>目 录</w:t>
      </w:r>
      <w:bookmarkEnd w:id="3"/>
      <w:bookmarkEnd w:id="4"/>
    </w:p>
    <w:p>
      <w:pPr>
        <w:pStyle w:val="25"/>
        <w:keepNext w:val="0"/>
        <w:keepLines w:val="0"/>
        <w:pageBreakBefore w:val="0"/>
        <w:widowControl/>
        <w:tabs>
          <w:tab w:val="right" w:leader="dot" w:pos="9072"/>
        </w:tabs>
        <w:kinsoku/>
        <w:wordWrap/>
        <w:overflowPunct/>
        <w:topLinePunct w:val="0"/>
        <w:autoSpaceDE/>
        <w:autoSpaceDN/>
        <w:bidi w:val="0"/>
        <w:adjustRightInd/>
        <w:snapToGri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color w:val="auto"/>
          <w:sz w:val="21"/>
          <w:szCs w:val="21"/>
          <w:lang w:val="en-US" w:eastAsia="zh-CN"/>
        </w:rPr>
        <w:instrText xml:space="preserve">TOC \o "1-3" \h \u </w:instrText>
      </w:r>
      <w:r>
        <w:rPr>
          <w:rFonts w:hint="eastAsia" w:ascii="仿宋" w:hAnsi="仿宋" w:eastAsia="仿宋" w:cs="仿宋"/>
          <w:color w:val="auto"/>
          <w:sz w:val="21"/>
          <w:szCs w:val="21"/>
          <w:lang w:val="en-US" w:eastAsia="zh-CN"/>
        </w:rPr>
        <w:fldChar w:fldCharType="separate"/>
      </w: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_Toc32305 </w:instrText>
      </w:r>
      <w:r>
        <w:rPr>
          <w:rFonts w:hint="eastAsia" w:ascii="仿宋" w:hAnsi="仿宋" w:eastAsia="仿宋" w:cs="仿宋"/>
          <w:sz w:val="21"/>
          <w:szCs w:val="21"/>
          <w:lang w:val="en-US" w:eastAsia="zh-CN"/>
        </w:rPr>
        <w:fldChar w:fldCharType="separate"/>
      </w:r>
      <w:r>
        <w:rPr>
          <w:rFonts w:hint="eastAsia" w:ascii="仿宋" w:hAnsi="仿宋" w:eastAsia="仿宋" w:cs="仿宋"/>
          <w:kern w:val="2"/>
          <w:sz w:val="21"/>
          <w:szCs w:val="21"/>
          <w:highlight w:val="none"/>
          <w:lang w:val="zh-CN" w:eastAsia="zh-CN" w:bidi="ar-SA"/>
        </w:rPr>
        <w:t>第一</w:t>
      </w:r>
      <w:r>
        <w:rPr>
          <w:rFonts w:hint="eastAsia" w:ascii="仿宋" w:hAnsi="仿宋" w:eastAsia="仿宋" w:cs="仿宋"/>
          <w:kern w:val="2"/>
          <w:sz w:val="21"/>
          <w:szCs w:val="21"/>
          <w:highlight w:val="none"/>
          <w:lang w:val="en-US" w:eastAsia="zh-CN" w:bidi="ar-SA"/>
        </w:rPr>
        <w:t>部分</w:t>
      </w:r>
      <w:r>
        <w:rPr>
          <w:rFonts w:hint="eastAsia" w:ascii="仿宋" w:hAnsi="仿宋" w:eastAsia="仿宋" w:cs="仿宋"/>
          <w:kern w:val="2"/>
          <w:sz w:val="21"/>
          <w:szCs w:val="21"/>
          <w:highlight w:val="none"/>
          <w:lang w:val="zh-CN" w:eastAsia="zh-CN" w:bidi="ar-SA"/>
        </w:rPr>
        <w:t xml:space="preserve">  </w:t>
      </w:r>
      <w:r>
        <w:rPr>
          <w:rFonts w:hint="eastAsia" w:ascii="仿宋" w:hAnsi="仿宋" w:eastAsia="仿宋" w:cs="仿宋"/>
          <w:kern w:val="2"/>
          <w:sz w:val="21"/>
          <w:szCs w:val="21"/>
          <w:highlight w:val="none"/>
          <w:lang w:val="en-US" w:eastAsia="zh-CN" w:bidi="ar-SA"/>
        </w:rPr>
        <w:t>招标公告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_Toc32305 \h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5"/>
        <w:keepNext w:val="0"/>
        <w:keepLines w:val="0"/>
        <w:pageBreakBefore w:val="0"/>
        <w:widowControl/>
        <w:tabs>
          <w:tab w:val="right" w:leader="dot" w:pos="9072"/>
        </w:tabs>
        <w:kinsoku/>
        <w:wordWrap/>
        <w:overflowPunct/>
        <w:topLinePunct w:val="0"/>
        <w:autoSpaceDE/>
        <w:autoSpaceDN/>
        <w:bidi w:val="0"/>
        <w:adjustRightInd/>
        <w:snapToGri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_Toc7460 </w:instrText>
      </w:r>
      <w:r>
        <w:rPr>
          <w:rFonts w:hint="eastAsia" w:ascii="仿宋" w:hAnsi="仿宋" w:eastAsia="仿宋" w:cs="仿宋"/>
          <w:sz w:val="21"/>
          <w:szCs w:val="21"/>
          <w:lang w:val="en-US" w:eastAsia="zh-CN"/>
        </w:rPr>
        <w:fldChar w:fldCharType="separate"/>
      </w:r>
      <w:r>
        <w:rPr>
          <w:rFonts w:hint="eastAsia" w:ascii="仿宋" w:hAnsi="仿宋" w:eastAsia="仿宋" w:cs="仿宋"/>
          <w:kern w:val="2"/>
          <w:sz w:val="21"/>
          <w:szCs w:val="21"/>
          <w:highlight w:val="none"/>
          <w:lang w:val="zh-CN" w:eastAsia="zh-CN" w:bidi="ar-SA"/>
        </w:rPr>
        <w:t>第二部分  投标人须知</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_Toc7460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_Toc19250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highlight w:val="none"/>
          <w:lang w:val="zh-CN"/>
        </w:rPr>
        <w:t>投标人须知前附表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_Toc19250 \h </w:instrText>
      </w:r>
      <w:r>
        <w:rPr>
          <w:rFonts w:hint="eastAsia" w:ascii="仿宋" w:hAnsi="仿宋" w:eastAsia="仿宋" w:cs="仿宋"/>
          <w:sz w:val="21"/>
          <w:szCs w:val="21"/>
        </w:rPr>
        <w:fldChar w:fldCharType="separate"/>
      </w:r>
      <w:r>
        <w:rPr>
          <w:rFonts w:hint="eastAsia" w:ascii="仿宋" w:hAnsi="仿宋" w:eastAsia="仿宋" w:cs="仿宋"/>
          <w:sz w:val="21"/>
          <w:szCs w:val="21"/>
        </w:rPr>
        <w:t>9</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_Toc24453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rPr>
        <w:t>一、有关定义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_Toc24453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_Toc18820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rPr>
        <w:t>二、供应商注意事项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_Toc18820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_Toc20308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（一）供应商投标流程</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_Toc20308 \h </w:instrText>
      </w:r>
      <w:r>
        <w:rPr>
          <w:rFonts w:hint="eastAsia" w:ascii="仿宋" w:hAnsi="仿宋" w:eastAsia="仿宋" w:cs="仿宋"/>
          <w:sz w:val="21"/>
          <w:szCs w:val="21"/>
        </w:rPr>
        <w:fldChar w:fldCharType="separate"/>
      </w:r>
      <w:r>
        <w:rPr>
          <w:rFonts w:hint="eastAsia" w:ascii="仿宋" w:hAnsi="仿宋" w:eastAsia="仿宋" w:cs="仿宋"/>
          <w:sz w:val="21"/>
          <w:szCs w:val="21"/>
        </w:rPr>
        <w:t>13</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_Toc2156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（二）关于询问、质疑和投诉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_Toc2156 \h </w:instrText>
      </w:r>
      <w:r>
        <w:rPr>
          <w:rFonts w:hint="eastAsia" w:ascii="仿宋" w:hAnsi="仿宋" w:eastAsia="仿宋" w:cs="仿宋"/>
          <w:sz w:val="21"/>
          <w:szCs w:val="21"/>
        </w:rPr>
        <w:fldChar w:fldCharType="separate"/>
      </w:r>
      <w:r>
        <w:rPr>
          <w:rFonts w:hint="eastAsia" w:ascii="仿宋" w:hAnsi="仿宋" w:eastAsia="仿宋" w:cs="仿宋"/>
          <w:sz w:val="21"/>
          <w:szCs w:val="21"/>
        </w:rPr>
        <w:t>14</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_Toc20227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（三）关于保证金</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_Toc20227 \h </w:instrText>
      </w:r>
      <w:r>
        <w:rPr>
          <w:rFonts w:hint="eastAsia" w:ascii="仿宋" w:hAnsi="仿宋" w:eastAsia="仿宋" w:cs="仿宋"/>
          <w:sz w:val="21"/>
          <w:szCs w:val="21"/>
        </w:rPr>
        <w:fldChar w:fldCharType="separate"/>
      </w:r>
      <w:r>
        <w:rPr>
          <w:rFonts w:hint="eastAsia" w:ascii="仿宋" w:hAnsi="仿宋" w:eastAsia="仿宋" w:cs="仿宋"/>
          <w:sz w:val="21"/>
          <w:szCs w:val="21"/>
        </w:rPr>
        <w:t>16</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_Toc22827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四</w:t>
      </w:r>
      <w:r>
        <w:rPr>
          <w:rFonts w:hint="eastAsia" w:ascii="仿宋" w:hAnsi="仿宋" w:eastAsia="仿宋" w:cs="仿宋"/>
          <w:sz w:val="21"/>
          <w:szCs w:val="21"/>
        </w:rPr>
        <w:t>）关于政府采购政策</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_Toc22827 \h </w:instrText>
      </w:r>
      <w:r>
        <w:rPr>
          <w:rFonts w:hint="eastAsia" w:ascii="仿宋" w:hAnsi="仿宋" w:eastAsia="仿宋" w:cs="仿宋"/>
          <w:sz w:val="21"/>
          <w:szCs w:val="21"/>
        </w:rPr>
        <w:fldChar w:fldCharType="separate"/>
      </w:r>
      <w:r>
        <w:rPr>
          <w:rFonts w:hint="eastAsia" w:ascii="仿宋" w:hAnsi="仿宋" w:eastAsia="仿宋" w:cs="仿宋"/>
          <w:sz w:val="21"/>
          <w:szCs w:val="21"/>
        </w:rPr>
        <w:t>17</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_Toc11980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五</w:t>
      </w:r>
      <w:r>
        <w:rPr>
          <w:rFonts w:hint="eastAsia" w:ascii="仿宋" w:hAnsi="仿宋" w:eastAsia="仿宋" w:cs="仿宋"/>
          <w:sz w:val="21"/>
          <w:szCs w:val="21"/>
        </w:rPr>
        <w:t>）关于同一品牌产品的处理</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_Toc11980 \h </w:instrText>
      </w:r>
      <w:r>
        <w:rPr>
          <w:rFonts w:hint="eastAsia" w:ascii="仿宋" w:hAnsi="仿宋" w:eastAsia="仿宋" w:cs="仿宋"/>
          <w:sz w:val="21"/>
          <w:szCs w:val="21"/>
        </w:rPr>
        <w:fldChar w:fldCharType="separate"/>
      </w:r>
      <w:r>
        <w:rPr>
          <w:rFonts w:hint="eastAsia"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_Toc32490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六</w:t>
      </w:r>
      <w:r>
        <w:rPr>
          <w:rFonts w:hint="eastAsia" w:ascii="仿宋" w:hAnsi="仿宋" w:eastAsia="仿宋" w:cs="仿宋"/>
          <w:sz w:val="21"/>
          <w:szCs w:val="21"/>
        </w:rPr>
        <w:t>）关于知识产权和保密事项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_Toc32490 \h </w:instrText>
      </w:r>
      <w:r>
        <w:rPr>
          <w:rFonts w:hint="eastAsia" w:ascii="仿宋" w:hAnsi="仿宋" w:eastAsia="仿宋" w:cs="仿宋"/>
          <w:sz w:val="21"/>
          <w:szCs w:val="21"/>
        </w:rPr>
        <w:fldChar w:fldCharType="separate"/>
      </w:r>
      <w:r>
        <w:rPr>
          <w:rFonts w:hint="eastAsia" w:ascii="仿宋" w:hAnsi="仿宋" w:eastAsia="仿宋" w:cs="仿宋"/>
          <w:sz w:val="21"/>
          <w:szCs w:val="21"/>
        </w:rPr>
        <w:t>19</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_Toc17009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七</w:t>
      </w:r>
      <w:r>
        <w:rPr>
          <w:rFonts w:hint="eastAsia" w:ascii="仿宋" w:hAnsi="仿宋" w:eastAsia="仿宋" w:cs="仿宋"/>
          <w:sz w:val="21"/>
          <w:szCs w:val="21"/>
        </w:rPr>
        <w:t>）关于信用记录的查询和使用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_Toc17009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_Toc32301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八</w:t>
      </w:r>
      <w:r>
        <w:rPr>
          <w:rFonts w:hint="eastAsia" w:ascii="仿宋" w:hAnsi="仿宋" w:eastAsia="仿宋" w:cs="仿宋"/>
          <w:sz w:val="21"/>
          <w:szCs w:val="21"/>
        </w:rPr>
        <w:t>）其他重要事项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_Toc32301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_Toc4662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rPr>
        <w:t>三、招标文件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_Toc4662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_Toc12753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（一）招标文件的解释权</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_Toc12753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_Toc27530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（二）招标文件主要内容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_Toc27530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_Toc12721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（三）招标文件的检查及阅读</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_Toc12721 \h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_Toc3707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（四）招标文件的修改、澄清</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_Toc3707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_Toc3793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rPr>
        <w:t>四、投标文件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_Toc3793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_Toc7265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（一）投标文件的式样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_Toc7265 \h </w:instrText>
      </w:r>
      <w:r>
        <w:rPr>
          <w:rFonts w:hint="eastAsia" w:ascii="仿宋" w:hAnsi="仿宋" w:eastAsia="仿宋" w:cs="仿宋"/>
          <w:sz w:val="21"/>
          <w:szCs w:val="21"/>
        </w:rPr>
        <w:fldChar w:fldCharType="separate"/>
      </w:r>
      <w:r>
        <w:rPr>
          <w:rFonts w:hint="eastAsia" w:ascii="仿宋" w:hAnsi="仿宋" w:eastAsia="仿宋" w:cs="仿宋"/>
          <w:sz w:val="21"/>
          <w:szCs w:val="21"/>
        </w:rPr>
        <w:t>21</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_Toc18072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（二）投标文件的有效期</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_Toc18072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_Toc12103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（三）投标报价</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_Toc12103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_Toc31726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（四）投标文件的制作和签章</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_Toc31726 \h </w:instrText>
      </w:r>
      <w:r>
        <w:rPr>
          <w:rFonts w:hint="eastAsia" w:ascii="仿宋" w:hAnsi="仿宋" w:eastAsia="仿宋" w:cs="仿宋"/>
          <w:sz w:val="21"/>
          <w:szCs w:val="21"/>
        </w:rPr>
        <w:fldChar w:fldCharType="separate"/>
      </w:r>
      <w:r>
        <w:rPr>
          <w:rFonts w:hint="eastAsia" w:ascii="仿宋" w:hAnsi="仿宋" w:eastAsia="仿宋" w:cs="仿宋"/>
          <w:sz w:val="21"/>
          <w:szCs w:val="21"/>
        </w:rPr>
        <w:t>22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_Toc23630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（五）投标文件的加密和提交</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_Toc23630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_Toc6369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（六）投标文件的补充、修改和撤回</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_Toc6369 \h </w:instrText>
      </w:r>
      <w:r>
        <w:rPr>
          <w:rFonts w:hint="eastAsia" w:ascii="仿宋" w:hAnsi="仿宋" w:eastAsia="仿宋" w:cs="仿宋"/>
          <w:sz w:val="21"/>
          <w:szCs w:val="21"/>
        </w:rPr>
        <w:fldChar w:fldCharType="separate"/>
      </w:r>
      <w:r>
        <w:rPr>
          <w:rFonts w:hint="eastAsia" w:ascii="仿宋" w:hAnsi="仿宋" w:eastAsia="仿宋" w:cs="仿宋"/>
          <w:sz w:val="21"/>
          <w:szCs w:val="21"/>
        </w:rPr>
        <w:t>23</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_Toc30720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（七）关于投标文件的雷同性分析</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_Toc30720 \h </w:instrText>
      </w:r>
      <w:r>
        <w:rPr>
          <w:rFonts w:hint="eastAsia" w:ascii="仿宋" w:hAnsi="仿宋" w:eastAsia="仿宋" w:cs="仿宋"/>
          <w:sz w:val="21"/>
          <w:szCs w:val="21"/>
        </w:rPr>
        <w:fldChar w:fldCharType="separate"/>
      </w:r>
      <w:r>
        <w:rPr>
          <w:rFonts w:hint="eastAsia" w:ascii="仿宋" w:hAnsi="仿宋" w:eastAsia="仿宋" w:cs="仿宋"/>
          <w:sz w:val="21"/>
          <w:szCs w:val="21"/>
        </w:rPr>
        <w:t>24</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_Toc21067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（八）投标文件被拒绝接收的情形</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_Toc21067 \h </w:instrText>
      </w:r>
      <w:r>
        <w:rPr>
          <w:rFonts w:hint="eastAsia" w:ascii="仿宋" w:hAnsi="仿宋" w:eastAsia="仿宋" w:cs="仿宋"/>
          <w:sz w:val="21"/>
          <w:szCs w:val="21"/>
        </w:rPr>
        <w:fldChar w:fldCharType="separate"/>
      </w:r>
      <w:r>
        <w:rPr>
          <w:rFonts w:hint="eastAsia" w:ascii="仿宋" w:hAnsi="仿宋" w:eastAsia="仿宋" w:cs="仿宋"/>
          <w:sz w:val="21"/>
          <w:szCs w:val="21"/>
        </w:rPr>
        <w:t>24</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_Toc31201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rPr>
        <w:t>五、开标程序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_Toc31201 \h </w:instrText>
      </w:r>
      <w:r>
        <w:rPr>
          <w:rFonts w:hint="eastAsia" w:ascii="仿宋" w:hAnsi="仿宋" w:eastAsia="仿宋" w:cs="仿宋"/>
          <w:sz w:val="21"/>
          <w:szCs w:val="21"/>
        </w:rPr>
        <w:fldChar w:fldCharType="separate"/>
      </w:r>
      <w:r>
        <w:rPr>
          <w:rFonts w:hint="eastAsia" w:ascii="仿宋" w:hAnsi="仿宋" w:eastAsia="仿宋" w:cs="仿宋"/>
          <w:sz w:val="21"/>
          <w:szCs w:val="21"/>
        </w:rPr>
        <w:t>24</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_Toc18286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（一）“不见面开标”基本流程</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_Toc18286 \h </w:instrText>
      </w:r>
      <w:r>
        <w:rPr>
          <w:rFonts w:hint="eastAsia" w:ascii="仿宋" w:hAnsi="仿宋" w:eastAsia="仿宋" w:cs="仿宋"/>
          <w:sz w:val="21"/>
          <w:szCs w:val="21"/>
        </w:rPr>
        <w:fldChar w:fldCharType="separate"/>
      </w:r>
      <w:r>
        <w:rPr>
          <w:rFonts w:hint="eastAsia" w:ascii="仿宋" w:hAnsi="仿宋" w:eastAsia="仿宋" w:cs="仿宋"/>
          <w:sz w:val="21"/>
          <w:szCs w:val="21"/>
        </w:rPr>
        <w:t>24</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_Toc6861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二</w:t>
      </w:r>
      <w:r>
        <w:rPr>
          <w:rFonts w:hint="eastAsia" w:ascii="仿宋" w:hAnsi="仿宋" w:eastAsia="仿宋" w:cs="仿宋"/>
          <w:sz w:val="21"/>
          <w:szCs w:val="21"/>
        </w:rPr>
        <w:t>）开标环节投标文件视为无效的情形</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_Toc6861 \h </w:instrText>
      </w:r>
      <w:r>
        <w:rPr>
          <w:rFonts w:hint="eastAsia" w:ascii="仿宋" w:hAnsi="仿宋" w:eastAsia="仿宋" w:cs="仿宋"/>
          <w:sz w:val="21"/>
          <w:szCs w:val="21"/>
        </w:rPr>
        <w:fldChar w:fldCharType="separate"/>
      </w:r>
      <w:r>
        <w:rPr>
          <w:rFonts w:hint="eastAsia" w:ascii="仿宋" w:hAnsi="仿宋" w:eastAsia="仿宋" w:cs="仿宋"/>
          <w:sz w:val="21"/>
          <w:szCs w:val="21"/>
        </w:rPr>
        <w:t>25</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_Toc4553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w:t>
      </w:r>
      <w:r>
        <w:rPr>
          <w:rFonts w:hint="eastAsia" w:ascii="仿宋" w:hAnsi="仿宋" w:eastAsia="仿宋" w:cs="仿宋"/>
          <w:sz w:val="21"/>
          <w:szCs w:val="21"/>
          <w:lang w:eastAsia="zh-CN"/>
        </w:rPr>
        <w:t>三</w:t>
      </w:r>
      <w:r>
        <w:rPr>
          <w:rFonts w:hint="eastAsia" w:ascii="仿宋" w:hAnsi="仿宋" w:eastAsia="仿宋" w:cs="仿宋"/>
          <w:sz w:val="21"/>
          <w:szCs w:val="21"/>
        </w:rPr>
        <w:t>）突发状况的应急处置</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_Toc4553 \h </w:instrText>
      </w:r>
      <w:r>
        <w:rPr>
          <w:rFonts w:hint="eastAsia" w:ascii="仿宋" w:hAnsi="仿宋" w:eastAsia="仿宋" w:cs="仿宋"/>
          <w:sz w:val="21"/>
          <w:szCs w:val="21"/>
        </w:rPr>
        <w:fldChar w:fldCharType="separate"/>
      </w:r>
      <w:r>
        <w:rPr>
          <w:rFonts w:hint="eastAsia" w:ascii="仿宋" w:hAnsi="仿宋" w:eastAsia="仿宋" w:cs="仿宋"/>
          <w:sz w:val="21"/>
          <w:szCs w:val="21"/>
        </w:rPr>
        <w:t>25</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_Toc10747 </w:instrText>
      </w:r>
      <w:r>
        <w:rPr>
          <w:rFonts w:hint="eastAsia" w:ascii="仿宋" w:hAnsi="仿宋" w:eastAsia="仿宋" w:cs="仿宋"/>
          <w:sz w:val="21"/>
          <w:szCs w:val="21"/>
          <w:lang w:val="en-US" w:eastAsia="zh-CN"/>
        </w:rPr>
        <w:fldChar w:fldCharType="separate"/>
      </w:r>
      <w:r>
        <w:rPr>
          <w:rFonts w:hint="eastAsia" w:ascii="仿宋" w:hAnsi="仿宋" w:eastAsia="仿宋" w:cs="仿宋"/>
          <w:bCs/>
          <w:i w:val="0"/>
          <w:iCs w:val="0"/>
          <w:sz w:val="21"/>
          <w:szCs w:val="21"/>
        </w:rPr>
        <w:t>六、资格审查</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_Toc10747 \h </w:instrText>
      </w:r>
      <w:r>
        <w:rPr>
          <w:rFonts w:hint="eastAsia" w:ascii="仿宋" w:hAnsi="仿宋" w:eastAsia="仿宋" w:cs="仿宋"/>
          <w:sz w:val="21"/>
          <w:szCs w:val="21"/>
        </w:rPr>
        <w:fldChar w:fldCharType="separate"/>
      </w:r>
      <w:r>
        <w:rPr>
          <w:rFonts w:hint="eastAsia" w:ascii="仿宋" w:hAnsi="仿宋" w:eastAsia="仿宋" w:cs="仿宋"/>
          <w:sz w:val="21"/>
          <w:szCs w:val="21"/>
        </w:rPr>
        <w:t>25</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_Toc27172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rPr>
        <w:t>七、评审方法和程序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_Toc27172 \h </w:instrText>
      </w:r>
      <w:r>
        <w:rPr>
          <w:rFonts w:hint="eastAsia" w:ascii="仿宋" w:hAnsi="仿宋" w:eastAsia="仿宋" w:cs="仿宋"/>
          <w:sz w:val="21"/>
          <w:szCs w:val="21"/>
        </w:rPr>
        <w:fldChar w:fldCharType="separate"/>
      </w:r>
      <w:r>
        <w:rPr>
          <w:rFonts w:hint="eastAsia" w:ascii="仿宋" w:hAnsi="仿宋" w:eastAsia="仿宋" w:cs="仿宋"/>
          <w:sz w:val="21"/>
          <w:szCs w:val="21"/>
        </w:rPr>
        <w:t>27</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_Toc11893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（一）评标方法</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_Toc11893 \h </w:instrText>
      </w:r>
      <w:r>
        <w:rPr>
          <w:rFonts w:hint="eastAsia" w:ascii="仿宋" w:hAnsi="仿宋" w:eastAsia="仿宋" w:cs="仿宋"/>
          <w:sz w:val="21"/>
          <w:szCs w:val="21"/>
        </w:rPr>
        <w:fldChar w:fldCharType="separate"/>
      </w:r>
      <w:r>
        <w:rPr>
          <w:rFonts w:hint="eastAsia" w:ascii="仿宋" w:hAnsi="仿宋" w:eastAsia="仿宋" w:cs="仿宋"/>
          <w:sz w:val="21"/>
          <w:szCs w:val="21"/>
        </w:rPr>
        <w:t>27</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_Toc5617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（二）评标程序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_Toc5617 \h </w:instrText>
      </w:r>
      <w:r>
        <w:rPr>
          <w:rFonts w:hint="eastAsia" w:ascii="仿宋" w:hAnsi="仿宋" w:eastAsia="仿宋" w:cs="仿宋"/>
          <w:sz w:val="21"/>
          <w:szCs w:val="21"/>
        </w:rPr>
        <w:fldChar w:fldCharType="separate"/>
      </w:r>
      <w:r>
        <w:rPr>
          <w:rFonts w:hint="eastAsia" w:ascii="仿宋" w:hAnsi="仿宋" w:eastAsia="仿宋" w:cs="仿宋"/>
          <w:sz w:val="21"/>
          <w:szCs w:val="21"/>
        </w:rPr>
        <w:t>27</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_Toc16249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highlight w:val="none"/>
        </w:rPr>
        <w:t>（三）评标争议处理规则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_Toc16249 \h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_Toc30343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highlight w:val="none"/>
        </w:rPr>
        <w:t>（四）评审现场人员的保密责任</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_Toc30343 \h </w:instrText>
      </w:r>
      <w:r>
        <w:rPr>
          <w:rFonts w:hint="eastAsia" w:ascii="仿宋" w:hAnsi="仿宋" w:eastAsia="仿宋" w:cs="仿宋"/>
          <w:sz w:val="21"/>
          <w:szCs w:val="21"/>
        </w:rPr>
        <w:fldChar w:fldCharType="separate"/>
      </w:r>
      <w:r>
        <w:rPr>
          <w:rFonts w:hint="eastAsia" w:ascii="仿宋" w:hAnsi="仿宋" w:eastAsia="仿宋" w:cs="仿宋"/>
          <w:sz w:val="21"/>
          <w:szCs w:val="21"/>
        </w:rPr>
        <w:t>30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_Toc10257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highlight w:val="none"/>
        </w:rPr>
        <w:t>（五）视同供应商串通投标的情形，其投标无效：</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_Toc10257 \h </w:instrText>
      </w:r>
      <w:r>
        <w:rPr>
          <w:rFonts w:hint="eastAsia" w:ascii="仿宋" w:hAnsi="仿宋" w:eastAsia="仿宋" w:cs="仿宋"/>
          <w:sz w:val="21"/>
          <w:szCs w:val="21"/>
        </w:rPr>
        <w:fldChar w:fldCharType="separate"/>
      </w:r>
      <w:r>
        <w:rPr>
          <w:rFonts w:hint="eastAsia" w:ascii="仿宋" w:hAnsi="仿宋" w:eastAsia="仿宋" w:cs="仿宋"/>
          <w:sz w:val="21"/>
          <w:szCs w:val="21"/>
        </w:rPr>
        <w:t>31</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_Toc3013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highlight w:val="none"/>
        </w:rPr>
        <w:t>八、中标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_Toc3013 \h </w:instrText>
      </w:r>
      <w:r>
        <w:rPr>
          <w:rFonts w:hint="eastAsia" w:ascii="仿宋" w:hAnsi="仿宋" w:eastAsia="仿宋" w:cs="仿宋"/>
          <w:sz w:val="21"/>
          <w:szCs w:val="21"/>
        </w:rPr>
        <w:fldChar w:fldCharType="separate"/>
      </w:r>
      <w:r>
        <w:rPr>
          <w:rFonts w:hint="eastAsia" w:ascii="仿宋" w:hAnsi="仿宋" w:eastAsia="仿宋" w:cs="仿宋"/>
          <w:sz w:val="21"/>
          <w:szCs w:val="21"/>
        </w:rPr>
        <w:t>31</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_Toc16992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rPr>
        <w:t>九、合同签订、履行及验收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_Toc16992 \h </w:instrText>
      </w:r>
      <w:r>
        <w:rPr>
          <w:rFonts w:hint="eastAsia" w:ascii="仿宋" w:hAnsi="仿宋" w:eastAsia="仿宋" w:cs="仿宋"/>
          <w:sz w:val="21"/>
          <w:szCs w:val="21"/>
        </w:rPr>
        <w:fldChar w:fldCharType="separate"/>
      </w:r>
      <w:r>
        <w:rPr>
          <w:rFonts w:hint="eastAsia" w:ascii="仿宋" w:hAnsi="仿宋" w:eastAsia="仿宋" w:cs="仿宋"/>
          <w:sz w:val="21"/>
          <w:szCs w:val="21"/>
        </w:rPr>
        <w:t>31</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_Toc22874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（一）签订政府采购合同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_Toc22874 \h </w:instrText>
      </w:r>
      <w:r>
        <w:rPr>
          <w:rFonts w:hint="eastAsia" w:ascii="仿宋" w:hAnsi="仿宋" w:eastAsia="仿宋" w:cs="仿宋"/>
          <w:sz w:val="21"/>
          <w:szCs w:val="21"/>
        </w:rPr>
        <w:fldChar w:fldCharType="separate"/>
      </w:r>
      <w:r>
        <w:rPr>
          <w:rFonts w:hint="eastAsia" w:ascii="仿宋" w:hAnsi="仿宋" w:eastAsia="仿宋" w:cs="仿宋"/>
          <w:sz w:val="21"/>
          <w:szCs w:val="21"/>
        </w:rPr>
        <w:t>31</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_Toc1085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（二）合同公告及备案</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_Toc1085 \h </w:instrText>
      </w:r>
      <w:r>
        <w:rPr>
          <w:rFonts w:hint="eastAsia" w:ascii="仿宋" w:hAnsi="仿宋" w:eastAsia="仿宋" w:cs="仿宋"/>
          <w:sz w:val="21"/>
          <w:szCs w:val="21"/>
        </w:rPr>
        <w:fldChar w:fldCharType="separate"/>
      </w:r>
      <w:r>
        <w:rPr>
          <w:rFonts w:hint="eastAsia" w:ascii="仿宋" w:hAnsi="仿宋" w:eastAsia="仿宋" w:cs="仿宋"/>
          <w:sz w:val="21"/>
          <w:szCs w:val="21"/>
        </w:rPr>
        <w:t>32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_Toc5009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（三）履行合同</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_Toc5009 \h </w:instrText>
      </w:r>
      <w:r>
        <w:rPr>
          <w:rFonts w:hint="eastAsia" w:ascii="仿宋" w:hAnsi="仿宋" w:eastAsia="仿宋" w:cs="仿宋"/>
          <w:sz w:val="21"/>
          <w:szCs w:val="21"/>
        </w:rPr>
        <w:fldChar w:fldCharType="separate"/>
      </w:r>
      <w:r>
        <w:rPr>
          <w:rFonts w:hint="eastAsia" w:ascii="仿宋" w:hAnsi="仿宋" w:eastAsia="仿宋" w:cs="仿宋"/>
          <w:sz w:val="21"/>
          <w:szCs w:val="21"/>
        </w:rPr>
        <w:t>32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ind w:left="480" w:leftChars="200" w:firstLine="478" w:firstLineChars="228"/>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_Toc22349 </w:instrText>
      </w:r>
      <w:r>
        <w:rPr>
          <w:rFonts w:hint="eastAsia" w:ascii="仿宋" w:hAnsi="仿宋" w:eastAsia="仿宋" w:cs="仿宋"/>
          <w:sz w:val="21"/>
          <w:szCs w:val="21"/>
          <w:lang w:val="en-US" w:eastAsia="zh-CN"/>
        </w:rPr>
        <w:fldChar w:fldCharType="separate"/>
      </w:r>
      <w:r>
        <w:rPr>
          <w:rFonts w:hint="eastAsia" w:ascii="仿宋" w:hAnsi="仿宋" w:eastAsia="仿宋" w:cs="仿宋"/>
          <w:sz w:val="21"/>
          <w:szCs w:val="21"/>
        </w:rPr>
        <w:t>（四）验收或考核</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_Toc22349 \h </w:instrText>
      </w:r>
      <w:r>
        <w:rPr>
          <w:rFonts w:hint="eastAsia" w:ascii="仿宋" w:hAnsi="仿宋" w:eastAsia="仿宋" w:cs="仿宋"/>
          <w:sz w:val="21"/>
          <w:szCs w:val="21"/>
        </w:rPr>
        <w:fldChar w:fldCharType="separate"/>
      </w:r>
      <w:r>
        <w:rPr>
          <w:rFonts w:hint="eastAsia" w:ascii="仿宋" w:hAnsi="仿宋" w:eastAsia="仿宋" w:cs="仿宋"/>
          <w:sz w:val="21"/>
          <w:szCs w:val="21"/>
        </w:rPr>
        <w:t>32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_Toc4572 </w:instrText>
      </w:r>
      <w:r>
        <w:rPr>
          <w:rFonts w:hint="eastAsia" w:ascii="仿宋" w:hAnsi="仿宋" w:eastAsia="仿宋" w:cs="仿宋"/>
          <w:sz w:val="21"/>
          <w:szCs w:val="21"/>
          <w:lang w:val="en-US" w:eastAsia="zh-CN"/>
        </w:rPr>
        <w:fldChar w:fldCharType="separate"/>
      </w:r>
      <w:r>
        <w:rPr>
          <w:rFonts w:hint="eastAsia" w:ascii="仿宋" w:hAnsi="仿宋" w:eastAsia="仿宋" w:cs="仿宋"/>
          <w:bCs/>
          <w:sz w:val="21"/>
          <w:szCs w:val="21"/>
        </w:rPr>
        <w:t>十、废标及重新招标</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_Toc4572 \h </w:instrText>
      </w:r>
      <w:r>
        <w:rPr>
          <w:rFonts w:hint="eastAsia" w:ascii="仿宋" w:hAnsi="仿宋" w:eastAsia="仿宋" w:cs="仿宋"/>
          <w:sz w:val="21"/>
          <w:szCs w:val="21"/>
        </w:rPr>
        <w:fldChar w:fldCharType="separate"/>
      </w:r>
      <w:r>
        <w:rPr>
          <w:rFonts w:hint="eastAsia" w:ascii="仿宋" w:hAnsi="仿宋" w:eastAsia="仿宋" w:cs="仿宋"/>
          <w:sz w:val="21"/>
          <w:szCs w:val="21"/>
        </w:rPr>
        <w:t>32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5"/>
        <w:keepNext w:val="0"/>
        <w:keepLines w:val="0"/>
        <w:pageBreakBefore w:val="0"/>
        <w:widowControl/>
        <w:tabs>
          <w:tab w:val="right" w:leader="dot" w:pos="9072"/>
        </w:tabs>
        <w:kinsoku/>
        <w:wordWrap/>
        <w:overflowPunct/>
        <w:topLinePunct w:val="0"/>
        <w:autoSpaceDE/>
        <w:autoSpaceDN/>
        <w:bidi w:val="0"/>
        <w:adjustRightInd/>
        <w:snapToGri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_Toc24 </w:instrText>
      </w:r>
      <w:r>
        <w:rPr>
          <w:rFonts w:hint="eastAsia" w:ascii="仿宋" w:hAnsi="仿宋" w:eastAsia="仿宋" w:cs="仿宋"/>
          <w:sz w:val="21"/>
          <w:szCs w:val="21"/>
          <w:lang w:val="en-US" w:eastAsia="zh-CN"/>
        </w:rPr>
        <w:fldChar w:fldCharType="separate"/>
      </w:r>
      <w:r>
        <w:rPr>
          <w:rFonts w:hint="eastAsia" w:ascii="仿宋" w:hAnsi="仿宋" w:eastAsia="仿宋" w:cs="仿宋"/>
          <w:kern w:val="2"/>
          <w:sz w:val="21"/>
          <w:szCs w:val="21"/>
          <w:highlight w:val="none"/>
          <w:lang w:val="zh-CN" w:eastAsia="zh-CN" w:bidi="ar-SA"/>
        </w:rPr>
        <w:t>第三</w:t>
      </w:r>
      <w:r>
        <w:rPr>
          <w:rFonts w:hint="eastAsia" w:ascii="仿宋" w:hAnsi="仿宋" w:eastAsia="仿宋" w:cs="仿宋"/>
          <w:kern w:val="2"/>
          <w:sz w:val="21"/>
          <w:szCs w:val="21"/>
          <w:highlight w:val="none"/>
          <w:lang w:val="en-US" w:eastAsia="zh-CN" w:bidi="ar-SA"/>
        </w:rPr>
        <w:t>部分</w:t>
      </w:r>
      <w:r>
        <w:rPr>
          <w:rFonts w:hint="eastAsia" w:ascii="仿宋" w:hAnsi="仿宋" w:eastAsia="仿宋" w:cs="仿宋"/>
          <w:kern w:val="2"/>
          <w:sz w:val="21"/>
          <w:szCs w:val="21"/>
          <w:highlight w:val="none"/>
          <w:lang w:val="zh-CN" w:eastAsia="zh-CN" w:bidi="ar-SA"/>
        </w:rPr>
        <w:t xml:space="preserve">  招标内容及要求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 \h </w:instrText>
      </w:r>
      <w:r>
        <w:rPr>
          <w:rFonts w:hint="eastAsia" w:ascii="仿宋" w:hAnsi="仿宋" w:eastAsia="仿宋" w:cs="仿宋"/>
          <w:sz w:val="21"/>
          <w:szCs w:val="21"/>
        </w:rPr>
        <w:fldChar w:fldCharType="separate"/>
      </w:r>
      <w:r>
        <w:rPr>
          <w:rFonts w:hint="eastAsia" w:ascii="仿宋" w:hAnsi="仿宋" w:eastAsia="仿宋" w:cs="仿宋"/>
          <w:sz w:val="21"/>
          <w:szCs w:val="21"/>
        </w:rPr>
        <w:t>34</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5"/>
        <w:keepNext w:val="0"/>
        <w:keepLines w:val="0"/>
        <w:pageBreakBefore w:val="0"/>
        <w:widowControl/>
        <w:tabs>
          <w:tab w:val="right" w:leader="dot" w:pos="9072"/>
        </w:tabs>
        <w:kinsoku/>
        <w:wordWrap/>
        <w:overflowPunct/>
        <w:topLinePunct w:val="0"/>
        <w:autoSpaceDE/>
        <w:autoSpaceDN/>
        <w:bidi w:val="0"/>
        <w:adjustRightInd/>
        <w:snapToGri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_Toc24490 </w:instrText>
      </w:r>
      <w:r>
        <w:rPr>
          <w:rFonts w:hint="eastAsia" w:ascii="仿宋" w:hAnsi="仿宋" w:eastAsia="仿宋" w:cs="仿宋"/>
          <w:sz w:val="21"/>
          <w:szCs w:val="21"/>
          <w:lang w:val="en-US" w:eastAsia="zh-CN"/>
        </w:rPr>
        <w:fldChar w:fldCharType="separate"/>
      </w:r>
      <w:r>
        <w:rPr>
          <w:rFonts w:hint="eastAsia" w:ascii="仿宋" w:hAnsi="仿宋" w:eastAsia="仿宋" w:cs="仿宋"/>
          <w:kern w:val="2"/>
          <w:sz w:val="21"/>
          <w:szCs w:val="21"/>
          <w:highlight w:val="none"/>
          <w:lang w:val="zh-CN" w:eastAsia="zh-CN" w:bidi="ar-SA"/>
        </w:rPr>
        <w:t>第四</w:t>
      </w:r>
      <w:r>
        <w:rPr>
          <w:rFonts w:hint="eastAsia" w:ascii="仿宋" w:hAnsi="仿宋" w:eastAsia="仿宋" w:cs="仿宋"/>
          <w:kern w:val="2"/>
          <w:sz w:val="21"/>
          <w:szCs w:val="21"/>
          <w:highlight w:val="none"/>
          <w:lang w:val="en-US" w:eastAsia="zh-CN" w:bidi="ar-SA"/>
        </w:rPr>
        <w:t>部分</w:t>
      </w:r>
      <w:r>
        <w:rPr>
          <w:rFonts w:hint="eastAsia" w:ascii="仿宋" w:hAnsi="仿宋" w:eastAsia="仿宋" w:cs="仿宋"/>
          <w:kern w:val="2"/>
          <w:sz w:val="21"/>
          <w:szCs w:val="21"/>
          <w:highlight w:val="none"/>
          <w:lang w:val="zh-CN" w:eastAsia="zh-CN" w:bidi="ar-SA"/>
        </w:rPr>
        <w:t xml:space="preserve">  合同文本</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_Toc24490 \h </w:instrText>
      </w:r>
      <w:r>
        <w:rPr>
          <w:rFonts w:hint="eastAsia" w:ascii="仿宋" w:hAnsi="仿宋" w:eastAsia="仿宋" w:cs="仿宋"/>
          <w:sz w:val="21"/>
          <w:szCs w:val="21"/>
        </w:rPr>
        <w:fldChar w:fldCharType="separate"/>
      </w:r>
      <w:r>
        <w:rPr>
          <w:rFonts w:hint="eastAsia" w:ascii="仿宋" w:hAnsi="仿宋" w:eastAsia="仿宋" w:cs="仿宋"/>
          <w:sz w:val="21"/>
          <w:szCs w:val="21"/>
        </w:rPr>
        <w:t>44</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5"/>
        <w:keepNext w:val="0"/>
        <w:keepLines w:val="0"/>
        <w:pageBreakBefore w:val="0"/>
        <w:widowControl/>
        <w:tabs>
          <w:tab w:val="right" w:leader="dot" w:pos="9072"/>
        </w:tabs>
        <w:kinsoku/>
        <w:wordWrap/>
        <w:overflowPunct/>
        <w:topLinePunct w:val="0"/>
        <w:autoSpaceDE/>
        <w:autoSpaceDN/>
        <w:bidi w:val="0"/>
        <w:adjustRightInd/>
        <w:snapToGrid/>
        <w:spacing w:before="0" w:beforeLines="0" w:after="0" w:afterLines="0"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_Toc15143 </w:instrText>
      </w:r>
      <w:r>
        <w:rPr>
          <w:rFonts w:hint="eastAsia" w:ascii="仿宋" w:hAnsi="仿宋" w:eastAsia="仿宋" w:cs="仿宋"/>
          <w:sz w:val="21"/>
          <w:szCs w:val="21"/>
          <w:lang w:val="en-US" w:eastAsia="zh-CN"/>
        </w:rPr>
        <w:fldChar w:fldCharType="separate"/>
      </w:r>
      <w:r>
        <w:rPr>
          <w:rFonts w:hint="eastAsia" w:ascii="仿宋" w:hAnsi="仿宋" w:eastAsia="仿宋" w:cs="仿宋"/>
          <w:kern w:val="2"/>
          <w:sz w:val="21"/>
          <w:szCs w:val="21"/>
          <w:highlight w:val="none"/>
          <w:lang w:val="zh-CN" w:eastAsia="zh-CN" w:bidi="ar-SA"/>
        </w:rPr>
        <w:t>第五</w:t>
      </w:r>
      <w:r>
        <w:rPr>
          <w:rFonts w:hint="eastAsia" w:ascii="仿宋" w:hAnsi="仿宋" w:eastAsia="仿宋" w:cs="仿宋"/>
          <w:kern w:val="2"/>
          <w:sz w:val="21"/>
          <w:szCs w:val="21"/>
          <w:highlight w:val="none"/>
          <w:lang w:val="en-US" w:eastAsia="zh-CN" w:bidi="ar-SA"/>
        </w:rPr>
        <w:t>部分</w:t>
      </w:r>
      <w:r>
        <w:rPr>
          <w:rFonts w:hint="eastAsia" w:ascii="仿宋" w:hAnsi="仿宋" w:eastAsia="仿宋" w:cs="仿宋"/>
          <w:kern w:val="2"/>
          <w:sz w:val="21"/>
          <w:szCs w:val="21"/>
          <w:highlight w:val="none"/>
          <w:lang w:val="zh-CN" w:eastAsia="zh-CN" w:bidi="ar-SA"/>
        </w:rPr>
        <w:t xml:space="preserve">  投标文件构成及格式</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_Toc15143 \h </w:instrText>
      </w:r>
      <w:r>
        <w:rPr>
          <w:rFonts w:hint="eastAsia" w:ascii="仿宋" w:hAnsi="仿宋" w:eastAsia="仿宋" w:cs="仿宋"/>
          <w:sz w:val="21"/>
          <w:szCs w:val="21"/>
        </w:rPr>
        <w:fldChar w:fldCharType="separate"/>
      </w:r>
      <w:r>
        <w:rPr>
          <w:rFonts w:hint="eastAsia" w:ascii="仿宋" w:hAnsi="仿宋" w:eastAsia="仿宋" w:cs="仿宋"/>
          <w:sz w:val="21"/>
          <w:szCs w:val="21"/>
        </w:rPr>
        <w:t>50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_Toc16997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zh-CN"/>
        </w:rPr>
        <w:t>一、投标函</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_Toc16997 \h </w:instrText>
      </w:r>
      <w:r>
        <w:rPr>
          <w:rFonts w:hint="eastAsia" w:ascii="仿宋" w:hAnsi="仿宋" w:eastAsia="仿宋" w:cs="仿宋"/>
          <w:sz w:val="21"/>
          <w:szCs w:val="21"/>
        </w:rPr>
        <w:fldChar w:fldCharType="separate"/>
      </w:r>
      <w:r>
        <w:rPr>
          <w:rFonts w:hint="eastAsia" w:ascii="仿宋" w:hAnsi="仿宋" w:eastAsia="仿宋" w:cs="仿宋"/>
          <w:sz w:val="21"/>
          <w:szCs w:val="21"/>
        </w:rPr>
        <w:t>52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_Toc15545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zh-CN"/>
        </w:rPr>
        <w:t>二、开标一览表（唱标报告）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_Toc15545 \h </w:instrText>
      </w:r>
      <w:r>
        <w:rPr>
          <w:rFonts w:hint="eastAsia" w:ascii="仿宋" w:hAnsi="仿宋" w:eastAsia="仿宋" w:cs="仿宋"/>
          <w:sz w:val="21"/>
          <w:szCs w:val="21"/>
        </w:rPr>
        <w:fldChar w:fldCharType="separate"/>
      </w:r>
      <w:r>
        <w:rPr>
          <w:rFonts w:hint="eastAsia" w:ascii="仿宋" w:hAnsi="仿宋" w:eastAsia="仿宋" w:cs="仿宋"/>
          <w:sz w:val="21"/>
          <w:szCs w:val="21"/>
        </w:rPr>
        <w:t>53</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_Toc17921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zh-CN"/>
        </w:rPr>
        <w:t>三、分项报价表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_Toc17921 \h </w:instrText>
      </w:r>
      <w:r>
        <w:rPr>
          <w:rFonts w:hint="eastAsia" w:ascii="仿宋" w:hAnsi="仿宋" w:eastAsia="仿宋" w:cs="仿宋"/>
          <w:sz w:val="21"/>
          <w:szCs w:val="21"/>
        </w:rPr>
        <w:fldChar w:fldCharType="separate"/>
      </w:r>
      <w:r>
        <w:rPr>
          <w:rFonts w:hint="eastAsia" w:ascii="仿宋" w:hAnsi="仿宋" w:eastAsia="仿宋" w:cs="仿宋"/>
          <w:sz w:val="21"/>
          <w:szCs w:val="21"/>
        </w:rPr>
        <w:t>54</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_Toc2068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zh-CN"/>
        </w:rPr>
        <w:t>四、</w:t>
      </w:r>
      <w:r>
        <w:rPr>
          <w:rFonts w:hint="eastAsia" w:ascii="仿宋" w:hAnsi="仿宋" w:eastAsia="仿宋" w:cs="仿宋"/>
          <w:bCs/>
          <w:spacing w:val="0"/>
          <w:w w:val="100"/>
          <w:sz w:val="21"/>
          <w:szCs w:val="21"/>
          <w:highlight w:val="none"/>
          <w:lang w:val="zh-CN" w:eastAsia="zh-CN"/>
        </w:rPr>
        <w:t>投标人资格证明文件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_Toc2068 \h </w:instrText>
      </w:r>
      <w:r>
        <w:rPr>
          <w:rFonts w:hint="eastAsia" w:ascii="仿宋" w:hAnsi="仿宋" w:eastAsia="仿宋" w:cs="仿宋"/>
          <w:sz w:val="21"/>
          <w:szCs w:val="21"/>
        </w:rPr>
        <w:fldChar w:fldCharType="separate"/>
      </w:r>
      <w:r>
        <w:rPr>
          <w:rFonts w:hint="eastAsia" w:ascii="仿宋" w:hAnsi="仿宋" w:eastAsia="仿宋" w:cs="仿宋"/>
          <w:sz w:val="21"/>
          <w:szCs w:val="21"/>
        </w:rPr>
        <w:t>55</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_Toc5131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eastAsia="zh-CN"/>
        </w:rPr>
        <w:t>（一）</w:t>
      </w:r>
      <w:r>
        <w:rPr>
          <w:rFonts w:hint="eastAsia" w:ascii="仿宋" w:hAnsi="仿宋" w:eastAsia="仿宋" w:cs="仿宋"/>
          <w:bCs/>
          <w:spacing w:val="0"/>
          <w:w w:val="100"/>
          <w:sz w:val="21"/>
          <w:szCs w:val="21"/>
          <w:highlight w:val="none"/>
        </w:rPr>
        <w:t>提供统一社会信用代码的营业执照或其他组织经营的合法凭证或自然人的提供身份证明文件</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_Toc5131 \h </w:instrText>
      </w:r>
      <w:r>
        <w:rPr>
          <w:rFonts w:hint="eastAsia" w:ascii="仿宋" w:hAnsi="仿宋" w:eastAsia="仿宋" w:cs="仿宋"/>
          <w:sz w:val="21"/>
          <w:szCs w:val="21"/>
        </w:rPr>
        <w:fldChar w:fldCharType="separate"/>
      </w:r>
      <w:r>
        <w:rPr>
          <w:rFonts w:hint="eastAsia" w:ascii="仿宋" w:hAnsi="仿宋" w:eastAsia="仿宋" w:cs="仿宋"/>
          <w:sz w:val="21"/>
          <w:szCs w:val="21"/>
        </w:rPr>
        <w:t>57</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_Toc30146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eastAsia="zh-CN"/>
        </w:rPr>
        <w:t>（二）</w:t>
      </w:r>
      <w:r>
        <w:rPr>
          <w:rFonts w:hint="eastAsia" w:ascii="仿宋" w:hAnsi="仿宋" w:eastAsia="仿宋" w:cs="仿宋"/>
          <w:bCs/>
          <w:spacing w:val="0"/>
          <w:w w:val="100"/>
          <w:sz w:val="21"/>
          <w:szCs w:val="21"/>
          <w:highlight w:val="none"/>
        </w:rPr>
        <w:t>财务状况报告</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_Toc30146 \h </w:instrText>
      </w:r>
      <w:r>
        <w:rPr>
          <w:rFonts w:hint="eastAsia" w:ascii="仿宋" w:hAnsi="仿宋" w:eastAsia="仿宋" w:cs="仿宋"/>
          <w:sz w:val="21"/>
          <w:szCs w:val="21"/>
        </w:rPr>
        <w:fldChar w:fldCharType="separate"/>
      </w:r>
      <w:r>
        <w:rPr>
          <w:rFonts w:hint="eastAsia" w:ascii="仿宋" w:hAnsi="仿宋" w:eastAsia="仿宋" w:cs="仿宋"/>
          <w:sz w:val="21"/>
          <w:szCs w:val="21"/>
        </w:rPr>
        <w:t>58</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_Toc2873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eastAsia="zh-CN"/>
        </w:rPr>
        <w:t>（三）</w:t>
      </w:r>
      <w:r>
        <w:rPr>
          <w:rFonts w:hint="eastAsia" w:ascii="仿宋" w:hAnsi="仿宋" w:eastAsia="仿宋" w:cs="仿宋"/>
          <w:spacing w:val="0"/>
          <w:w w:val="100"/>
          <w:sz w:val="21"/>
          <w:szCs w:val="21"/>
          <w:highlight w:val="none"/>
        </w:rPr>
        <w:t>税收缴纳证明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_Toc2873 \h </w:instrText>
      </w:r>
      <w:r>
        <w:rPr>
          <w:rFonts w:hint="eastAsia" w:ascii="仿宋" w:hAnsi="仿宋" w:eastAsia="仿宋" w:cs="仿宋"/>
          <w:sz w:val="21"/>
          <w:szCs w:val="21"/>
        </w:rPr>
        <w:fldChar w:fldCharType="separate"/>
      </w:r>
      <w:r>
        <w:rPr>
          <w:rFonts w:hint="eastAsia" w:ascii="仿宋" w:hAnsi="仿宋" w:eastAsia="仿宋" w:cs="仿宋"/>
          <w:sz w:val="21"/>
          <w:szCs w:val="21"/>
        </w:rPr>
        <w:t>59</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_Toc30896 </w:instrText>
      </w:r>
      <w:r>
        <w:rPr>
          <w:rFonts w:hint="eastAsia" w:ascii="仿宋" w:hAnsi="仿宋" w:eastAsia="仿宋" w:cs="仿宋"/>
          <w:sz w:val="21"/>
          <w:szCs w:val="21"/>
          <w:lang w:val="en-US" w:eastAsia="zh-CN"/>
        </w:rPr>
        <w:fldChar w:fldCharType="separate"/>
      </w:r>
      <w:r>
        <w:rPr>
          <w:rFonts w:hint="eastAsia" w:ascii="仿宋" w:hAnsi="仿宋" w:eastAsia="仿宋" w:cs="仿宋"/>
          <w:spacing w:val="0"/>
          <w:w w:val="100"/>
          <w:sz w:val="21"/>
          <w:szCs w:val="21"/>
          <w:highlight w:val="none"/>
          <w:lang w:eastAsia="zh-CN"/>
        </w:rPr>
        <w:t>（四）</w:t>
      </w:r>
      <w:r>
        <w:rPr>
          <w:rFonts w:hint="eastAsia" w:ascii="仿宋" w:hAnsi="仿宋" w:eastAsia="仿宋" w:cs="仿宋"/>
          <w:spacing w:val="0"/>
          <w:w w:val="100"/>
          <w:sz w:val="21"/>
          <w:szCs w:val="21"/>
          <w:highlight w:val="none"/>
        </w:rPr>
        <w:t>社会保障资金缴纳证明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_Toc30896 \h </w:instrText>
      </w:r>
      <w:r>
        <w:rPr>
          <w:rFonts w:hint="eastAsia" w:ascii="仿宋" w:hAnsi="仿宋" w:eastAsia="仿宋" w:cs="仿宋"/>
          <w:sz w:val="21"/>
          <w:szCs w:val="21"/>
        </w:rPr>
        <w:fldChar w:fldCharType="separate"/>
      </w:r>
      <w:r>
        <w:rPr>
          <w:rFonts w:hint="eastAsia" w:ascii="仿宋" w:hAnsi="仿宋" w:eastAsia="仿宋" w:cs="仿宋"/>
          <w:sz w:val="21"/>
          <w:szCs w:val="21"/>
        </w:rPr>
        <w:t>60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_Toc19877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eastAsia="zh-CN"/>
        </w:rPr>
        <w:t>（五）</w:t>
      </w:r>
      <w:r>
        <w:rPr>
          <w:rFonts w:hint="eastAsia" w:ascii="仿宋" w:hAnsi="仿宋" w:eastAsia="仿宋" w:cs="仿宋"/>
          <w:bCs/>
          <w:spacing w:val="0"/>
          <w:w w:val="100"/>
          <w:sz w:val="21"/>
          <w:szCs w:val="21"/>
          <w:highlight w:val="none"/>
        </w:rPr>
        <w:t>出具履行合同所必需的设备和专业技术能力的书面声明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_Toc19877 \h </w:instrText>
      </w:r>
      <w:r>
        <w:rPr>
          <w:rFonts w:hint="eastAsia" w:ascii="仿宋" w:hAnsi="仿宋" w:eastAsia="仿宋" w:cs="仿宋"/>
          <w:sz w:val="21"/>
          <w:szCs w:val="21"/>
        </w:rPr>
        <w:fldChar w:fldCharType="separate"/>
      </w:r>
      <w:r>
        <w:rPr>
          <w:rFonts w:hint="eastAsia" w:ascii="仿宋" w:hAnsi="仿宋" w:eastAsia="仿宋" w:cs="仿宋"/>
          <w:sz w:val="21"/>
          <w:szCs w:val="21"/>
        </w:rPr>
        <w:t>61</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_Toc16874 </w:instrText>
      </w:r>
      <w:r>
        <w:rPr>
          <w:rFonts w:hint="eastAsia" w:ascii="仿宋" w:hAnsi="仿宋" w:eastAsia="仿宋" w:cs="仿宋"/>
          <w:sz w:val="21"/>
          <w:szCs w:val="21"/>
          <w:lang w:val="en-US" w:eastAsia="zh-CN"/>
        </w:rPr>
        <w:fldChar w:fldCharType="separate"/>
      </w:r>
      <w:r>
        <w:rPr>
          <w:rFonts w:hint="eastAsia" w:ascii="仿宋" w:hAnsi="仿宋" w:eastAsia="仿宋" w:cs="仿宋"/>
          <w:spacing w:val="0"/>
          <w:w w:val="100"/>
          <w:sz w:val="21"/>
          <w:szCs w:val="21"/>
          <w:highlight w:val="none"/>
          <w:lang w:eastAsia="zh-CN"/>
        </w:rPr>
        <w:t>（六）</w:t>
      </w:r>
      <w:r>
        <w:rPr>
          <w:rFonts w:hint="eastAsia" w:ascii="仿宋" w:hAnsi="仿宋" w:eastAsia="仿宋" w:cs="仿宋"/>
          <w:spacing w:val="0"/>
          <w:w w:val="100"/>
          <w:sz w:val="21"/>
          <w:szCs w:val="21"/>
          <w:highlight w:val="none"/>
        </w:rPr>
        <w:t>参加政府采购活动的书面声明</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_Toc16874 \h </w:instrText>
      </w:r>
      <w:r>
        <w:rPr>
          <w:rFonts w:hint="eastAsia" w:ascii="仿宋" w:hAnsi="仿宋" w:eastAsia="仿宋" w:cs="仿宋"/>
          <w:sz w:val="21"/>
          <w:szCs w:val="21"/>
        </w:rPr>
        <w:fldChar w:fldCharType="separate"/>
      </w:r>
      <w:r>
        <w:rPr>
          <w:rFonts w:hint="eastAsia" w:ascii="仿宋" w:hAnsi="仿宋" w:eastAsia="仿宋" w:cs="仿宋"/>
          <w:sz w:val="21"/>
          <w:szCs w:val="21"/>
        </w:rPr>
        <w:t>62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_Toc27165 </w:instrText>
      </w:r>
      <w:r>
        <w:rPr>
          <w:rFonts w:hint="eastAsia" w:ascii="仿宋" w:hAnsi="仿宋" w:eastAsia="仿宋" w:cs="仿宋"/>
          <w:sz w:val="21"/>
          <w:szCs w:val="21"/>
          <w:lang w:val="en-US" w:eastAsia="zh-CN"/>
        </w:rPr>
        <w:fldChar w:fldCharType="separate"/>
      </w:r>
      <w:r>
        <w:rPr>
          <w:rFonts w:hint="eastAsia" w:ascii="仿宋" w:hAnsi="仿宋" w:eastAsia="仿宋" w:cs="仿宋"/>
          <w:spacing w:val="0"/>
          <w:w w:val="100"/>
          <w:sz w:val="21"/>
          <w:szCs w:val="21"/>
          <w:highlight w:val="none"/>
          <w:lang w:val="zh-CN"/>
        </w:rPr>
        <w:t>（七）特定资格要求</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_Toc27165 \h </w:instrText>
      </w:r>
      <w:r>
        <w:rPr>
          <w:rFonts w:hint="eastAsia" w:ascii="仿宋" w:hAnsi="仿宋" w:eastAsia="仿宋" w:cs="仿宋"/>
          <w:sz w:val="21"/>
          <w:szCs w:val="21"/>
        </w:rPr>
        <w:fldChar w:fldCharType="separate"/>
      </w:r>
      <w:r>
        <w:rPr>
          <w:rFonts w:hint="eastAsia" w:ascii="仿宋" w:hAnsi="仿宋" w:eastAsia="仿宋" w:cs="仿宋"/>
          <w:sz w:val="21"/>
          <w:szCs w:val="21"/>
        </w:rPr>
        <w:t>63</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0"/>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_Toc1838 </w:instrText>
      </w:r>
      <w:r>
        <w:rPr>
          <w:rFonts w:hint="eastAsia" w:ascii="仿宋" w:hAnsi="仿宋" w:eastAsia="仿宋" w:cs="仿宋"/>
          <w:sz w:val="21"/>
          <w:szCs w:val="21"/>
          <w:lang w:val="en-US" w:eastAsia="zh-CN"/>
        </w:rPr>
        <w:fldChar w:fldCharType="separate"/>
      </w:r>
      <w:r>
        <w:rPr>
          <w:rFonts w:hint="eastAsia" w:ascii="仿宋" w:hAnsi="仿宋" w:eastAsia="仿宋" w:cs="仿宋"/>
          <w:spacing w:val="0"/>
          <w:w w:val="100"/>
          <w:sz w:val="21"/>
          <w:szCs w:val="21"/>
          <w:highlight w:val="none"/>
          <w:lang w:val="zh-CN"/>
        </w:rPr>
        <w:t>（八）提供政府采购政策等证明材料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_Toc1838 \h </w:instrText>
      </w:r>
      <w:r>
        <w:rPr>
          <w:rFonts w:hint="eastAsia" w:ascii="仿宋" w:hAnsi="仿宋" w:eastAsia="仿宋" w:cs="仿宋"/>
          <w:sz w:val="21"/>
          <w:szCs w:val="21"/>
        </w:rPr>
        <w:fldChar w:fldCharType="separate"/>
      </w:r>
      <w:r>
        <w:rPr>
          <w:rFonts w:hint="eastAsia" w:ascii="仿宋" w:hAnsi="仿宋" w:eastAsia="仿宋" w:cs="仿宋"/>
          <w:sz w:val="21"/>
          <w:szCs w:val="21"/>
        </w:rPr>
        <w:t>66</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_Toc16617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zh-CN"/>
        </w:rPr>
        <w:t>五、合同主要条款偏离表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_Toc16617 \h </w:instrText>
      </w:r>
      <w:r>
        <w:rPr>
          <w:rFonts w:hint="eastAsia" w:ascii="仿宋" w:hAnsi="仿宋" w:eastAsia="仿宋" w:cs="仿宋"/>
          <w:sz w:val="21"/>
          <w:szCs w:val="21"/>
        </w:rPr>
        <w:fldChar w:fldCharType="separate"/>
      </w:r>
      <w:r>
        <w:rPr>
          <w:rFonts w:hint="eastAsia" w:ascii="仿宋" w:hAnsi="仿宋" w:eastAsia="仿宋" w:cs="仿宋"/>
          <w:sz w:val="21"/>
          <w:szCs w:val="21"/>
        </w:rPr>
        <w:t>70</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_Toc11043 </w:instrText>
      </w:r>
      <w:r>
        <w:rPr>
          <w:rFonts w:hint="eastAsia" w:ascii="仿宋" w:hAnsi="仿宋" w:eastAsia="仿宋" w:cs="仿宋"/>
          <w:sz w:val="21"/>
          <w:szCs w:val="21"/>
          <w:lang w:val="en-US" w:eastAsia="zh-CN"/>
        </w:rPr>
        <w:fldChar w:fldCharType="separate"/>
      </w:r>
      <w:r>
        <w:rPr>
          <w:rFonts w:hint="eastAsia" w:ascii="仿宋" w:hAnsi="仿宋" w:eastAsia="仿宋" w:cs="仿宋"/>
          <w:spacing w:val="0"/>
          <w:w w:val="100"/>
          <w:sz w:val="21"/>
          <w:szCs w:val="21"/>
          <w:highlight w:val="none"/>
          <w:lang w:eastAsia="zh-CN"/>
        </w:rPr>
        <w:t>六</w:t>
      </w:r>
      <w:r>
        <w:rPr>
          <w:rFonts w:hint="eastAsia" w:ascii="仿宋" w:hAnsi="仿宋" w:eastAsia="仿宋" w:cs="仿宋"/>
          <w:spacing w:val="0"/>
          <w:w w:val="100"/>
          <w:sz w:val="21"/>
          <w:szCs w:val="21"/>
          <w:highlight w:val="none"/>
        </w:rPr>
        <w:t>、节能环保、环境标志产品明细表</w:t>
      </w:r>
      <w:r>
        <w:rPr>
          <w:rFonts w:hint="eastAsia" w:ascii="仿宋" w:hAnsi="仿宋" w:eastAsia="仿宋" w:cs="仿宋"/>
          <w:spacing w:val="0"/>
          <w:w w:val="100"/>
          <w:sz w:val="21"/>
          <w:szCs w:val="21"/>
          <w:highlight w:val="none"/>
          <w:lang w:eastAsia="zh-CN"/>
        </w:rPr>
        <w:t>（若有）</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_Toc11043 \h </w:instrText>
      </w:r>
      <w:r>
        <w:rPr>
          <w:rFonts w:hint="eastAsia" w:ascii="仿宋" w:hAnsi="仿宋" w:eastAsia="仿宋" w:cs="仿宋"/>
          <w:sz w:val="21"/>
          <w:szCs w:val="21"/>
        </w:rPr>
        <w:fldChar w:fldCharType="separate"/>
      </w:r>
      <w:r>
        <w:rPr>
          <w:rFonts w:hint="eastAsia" w:ascii="仿宋" w:hAnsi="仿宋" w:eastAsia="仿宋" w:cs="仿宋"/>
          <w:sz w:val="21"/>
          <w:szCs w:val="21"/>
        </w:rPr>
        <w:t>71</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_Toc1958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zh-CN" w:eastAsia="zh-CN" w:bidi="ar-SA"/>
        </w:rPr>
        <w:t>七、技术规格偏离表</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_Toc1958 \h </w:instrText>
      </w:r>
      <w:r>
        <w:rPr>
          <w:rFonts w:hint="eastAsia" w:ascii="仿宋" w:hAnsi="仿宋" w:eastAsia="仿宋" w:cs="仿宋"/>
          <w:sz w:val="21"/>
          <w:szCs w:val="21"/>
        </w:rPr>
        <w:fldChar w:fldCharType="separate"/>
      </w:r>
      <w:r>
        <w:rPr>
          <w:rFonts w:hint="eastAsia" w:ascii="仿宋" w:hAnsi="仿宋" w:eastAsia="仿宋" w:cs="仿宋"/>
          <w:sz w:val="21"/>
          <w:szCs w:val="21"/>
        </w:rPr>
        <w:t>72</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_Toc15414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zh-CN" w:eastAsia="zh-CN" w:bidi="ar-SA"/>
        </w:rPr>
        <w:t>八、技术方案</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_Toc15414 \h </w:instrText>
      </w:r>
      <w:r>
        <w:rPr>
          <w:rFonts w:hint="eastAsia" w:ascii="仿宋" w:hAnsi="仿宋" w:eastAsia="仿宋" w:cs="仿宋"/>
          <w:sz w:val="21"/>
          <w:szCs w:val="21"/>
        </w:rPr>
        <w:fldChar w:fldCharType="separate"/>
      </w:r>
      <w:r>
        <w:rPr>
          <w:rFonts w:hint="eastAsia" w:ascii="仿宋" w:hAnsi="仿宋" w:eastAsia="仿宋" w:cs="仿宋"/>
          <w:sz w:val="21"/>
          <w:szCs w:val="21"/>
        </w:rPr>
        <w:t>73</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_Toc11571 </w:instrText>
      </w:r>
      <w:r>
        <w:rPr>
          <w:rFonts w:hint="eastAsia" w:ascii="仿宋" w:hAnsi="仿宋" w:eastAsia="仿宋" w:cs="仿宋"/>
          <w:sz w:val="21"/>
          <w:szCs w:val="21"/>
          <w:lang w:val="en-US" w:eastAsia="zh-CN"/>
        </w:rPr>
        <w:fldChar w:fldCharType="separate"/>
      </w:r>
      <w:r>
        <w:rPr>
          <w:rFonts w:hint="eastAsia" w:ascii="仿宋" w:hAnsi="仿宋" w:eastAsia="仿宋" w:cs="仿宋"/>
          <w:spacing w:val="0"/>
          <w:w w:val="100"/>
          <w:sz w:val="21"/>
          <w:szCs w:val="21"/>
          <w:lang w:val="en-US" w:eastAsia="zh-CN"/>
        </w:rPr>
        <w:t>九、</w:t>
      </w:r>
      <w:r>
        <w:rPr>
          <w:rFonts w:hint="eastAsia" w:ascii="仿宋" w:hAnsi="仿宋" w:eastAsia="仿宋" w:cs="仿宋"/>
          <w:spacing w:val="0"/>
          <w:w w:val="100"/>
          <w:sz w:val="21"/>
          <w:szCs w:val="21"/>
        </w:rPr>
        <w:t>售后服务方案</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_Toc11571 \h </w:instrText>
      </w:r>
      <w:r>
        <w:rPr>
          <w:rFonts w:hint="eastAsia" w:ascii="仿宋" w:hAnsi="仿宋" w:eastAsia="仿宋" w:cs="仿宋"/>
          <w:sz w:val="21"/>
          <w:szCs w:val="21"/>
        </w:rPr>
        <w:fldChar w:fldCharType="separate"/>
      </w:r>
      <w:r>
        <w:rPr>
          <w:rFonts w:hint="eastAsia" w:ascii="仿宋" w:hAnsi="仿宋" w:eastAsia="仿宋" w:cs="仿宋"/>
          <w:sz w:val="21"/>
          <w:szCs w:val="21"/>
        </w:rPr>
        <w:t>74</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_Toc10086 </w:instrText>
      </w:r>
      <w:r>
        <w:rPr>
          <w:rFonts w:hint="eastAsia" w:ascii="仿宋" w:hAnsi="仿宋" w:eastAsia="仿宋" w:cs="仿宋"/>
          <w:sz w:val="21"/>
          <w:szCs w:val="21"/>
          <w:lang w:val="en-US" w:eastAsia="zh-CN"/>
        </w:rPr>
        <w:fldChar w:fldCharType="separate"/>
      </w:r>
      <w:r>
        <w:rPr>
          <w:rFonts w:hint="eastAsia" w:ascii="仿宋" w:hAnsi="仿宋" w:eastAsia="仿宋" w:cs="仿宋"/>
          <w:spacing w:val="0"/>
          <w:w w:val="100"/>
          <w:sz w:val="21"/>
          <w:szCs w:val="21"/>
          <w:highlight w:val="none"/>
          <w:lang w:val="en-US" w:eastAsia="zh-CN"/>
        </w:rPr>
        <w:t>十</w:t>
      </w:r>
      <w:r>
        <w:rPr>
          <w:rFonts w:hint="eastAsia" w:ascii="仿宋" w:hAnsi="仿宋" w:eastAsia="仿宋" w:cs="仿宋"/>
          <w:spacing w:val="0"/>
          <w:w w:val="100"/>
          <w:sz w:val="21"/>
          <w:szCs w:val="21"/>
          <w:highlight w:val="none"/>
        </w:rPr>
        <w:t>、近年业绩的有关证明材料</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_Toc10086 \h </w:instrText>
      </w:r>
      <w:r>
        <w:rPr>
          <w:rFonts w:hint="eastAsia" w:ascii="仿宋" w:hAnsi="仿宋" w:eastAsia="仿宋" w:cs="仿宋"/>
          <w:sz w:val="21"/>
          <w:szCs w:val="21"/>
        </w:rPr>
        <w:fldChar w:fldCharType="separate"/>
      </w:r>
      <w:r>
        <w:rPr>
          <w:rFonts w:hint="eastAsia" w:ascii="仿宋" w:hAnsi="仿宋" w:eastAsia="仿宋" w:cs="仿宋"/>
          <w:sz w:val="21"/>
          <w:szCs w:val="21"/>
        </w:rPr>
        <w:t>75</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_Toc9662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en-US" w:eastAsia="zh-CN" w:bidi="ar-SA"/>
        </w:rPr>
        <w:t>十一</w:t>
      </w:r>
      <w:r>
        <w:rPr>
          <w:rFonts w:hint="eastAsia" w:ascii="仿宋" w:hAnsi="仿宋" w:eastAsia="仿宋" w:cs="仿宋"/>
          <w:bCs/>
          <w:spacing w:val="0"/>
          <w:w w:val="100"/>
          <w:sz w:val="21"/>
          <w:szCs w:val="21"/>
          <w:highlight w:val="none"/>
          <w:lang w:val="zh-CN" w:eastAsia="zh-CN" w:bidi="ar-SA"/>
        </w:rPr>
        <w:t>、投标人企业关系关联承诺书</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_Toc9662 \h </w:instrText>
      </w:r>
      <w:r>
        <w:rPr>
          <w:rFonts w:hint="eastAsia" w:ascii="仿宋" w:hAnsi="仿宋" w:eastAsia="仿宋" w:cs="仿宋"/>
          <w:sz w:val="21"/>
          <w:szCs w:val="21"/>
        </w:rPr>
        <w:fldChar w:fldCharType="separate"/>
      </w:r>
      <w:r>
        <w:rPr>
          <w:rFonts w:hint="eastAsia" w:ascii="仿宋" w:hAnsi="仿宋" w:eastAsia="仿宋" w:cs="仿宋"/>
          <w:sz w:val="21"/>
          <w:szCs w:val="21"/>
        </w:rPr>
        <w:t>76</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_Toc9874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zh-CN" w:eastAsia="zh-CN" w:bidi="ar-SA"/>
        </w:rPr>
        <w:t>十</w:t>
      </w:r>
      <w:r>
        <w:rPr>
          <w:rFonts w:hint="eastAsia" w:ascii="仿宋" w:hAnsi="仿宋" w:eastAsia="仿宋" w:cs="仿宋"/>
          <w:bCs/>
          <w:spacing w:val="0"/>
          <w:w w:val="100"/>
          <w:sz w:val="21"/>
          <w:szCs w:val="21"/>
          <w:highlight w:val="none"/>
          <w:lang w:val="en-US" w:eastAsia="zh-CN" w:bidi="ar-SA"/>
        </w:rPr>
        <w:t>二</w:t>
      </w:r>
      <w:r>
        <w:rPr>
          <w:rFonts w:hint="eastAsia" w:ascii="仿宋" w:hAnsi="仿宋" w:eastAsia="仿宋" w:cs="仿宋"/>
          <w:bCs/>
          <w:spacing w:val="0"/>
          <w:w w:val="100"/>
          <w:sz w:val="21"/>
          <w:szCs w:val="21"/>
          <w:highlight w:val="none"/>
          <w:lang w:val="zh-CN" w:eastAsia="zh-CN" w:bidi="ar-SA"/>
        </w:rPr>
        <w:t>、投标人廉洁自律承诺书</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_Toc9874 \h </w:instrText>
      </w:r>
      <w:r>
        <w:rPr>
          <w:rFonts w:hint="eastAsia" w:ascii="仿宋" w:hAnsi="仿宋" w:eastAsia="仿宋" w:cs="仿宋"/>
          <w:sz w:val="21"/>
          <w:szCs w:val="21"/>
        </w:rPr>
        <w:fldChar w:fldCharType="separate"/>
      </w:r>
      <w:r>
        <w:rPr>
          <w:rFonts w:hint="eastAsia" w:ascii="仿宋" w:hAnsi="仿宋" w:eastAsia="仿宋" w:cs="仿宋"/>
          <w:sz w:val="21"/>
          <w:szCs w:val="21"/>
        </w:rPr>
        <w:t>77</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pStyle w:val="2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auto"/>
        <w:rPr>
          <w:rFonts w:hint="eastAsia" w:ascii="仿宋" w:hAnsi="仿宋" w:eastAsia="仿宋" w:cs="仿宋"/>
          <w:sz w:val="21"/>
          <w:szCs w:val="21"/>
        </w:rPr>
      </w:pPr>
      <w:r>
        <w:rPr>
          <w:rFonts w:hint="eastAsia" w:ascii="仿宋" w:hAnsi="仿宋" w:eastAsia="仿宋" w:cs="仿宋"/>
          <w:color w:val="auto"/>
          <w:sz w:val="21"/>
          <w:szCs w:val="21"/>
          <w:lang w:val="en-US" w:eastAsia="zh-CN"/>
        </w:rPr>
        <w:fldChar w:fldCharType="begin"/>
      </w:r>
      <w:r>
        <w:rPr>
          <w:rFonts w:hint="eastAsia" w:ascii="仿宋" w:hAnsi="仿宋" w:eastAsia="仿宋" w:cs="仿宋"/>
          <w:sz w:val="21"/>
          <w:szCs w:val="21"/>
          <w:lang w:val="en-US" w:eastAsia="zh-CN"/>
        </w:rPr>
        <w:instrText xml:space="preserve"> HYPERLINK \l _Toc10351 </w:instrText>
      </w:r>
      <w:r>
        <w:rPr>
          <w:rFonts w:hint="eastAsia" w:ascii="仿宋" w:hAnsi="仿宋" w:eastAsia="仿宋" w:cs="仿宋"/>
          <w:sz w:val="21"/>
          <w:szCs w:val="21"/>
          <w:lang w:val="en-US" w:eastAsia="zh-CN"/>
        </w:rPr>
        <w:fldChar w:fldCharType="separate"/>
      </w:r>
      <w:r>
        <w:rPr>
          <w:rFonts w:hint="eastAsia" w:ascii="仿宋" w:hAnsi="仿宋" w:eastAsia="仿宋" w:cs="仿宋"/>
          <w:bCs/>
          <w:spacing w:val="0"/>
          <w:w w:val="100"/>
          <w:sz w:val="21"/>
          <w:szCs w:val="21"/>
          <w:highlight w:val="none"/>
          <w:lang w:val="zh-CN" w:eastAsia="zh-CN" w:bidi="ar-SA"/>
        </w:rPr>
        <w:t>十</w:t>
      </w:r>
      <w:r>
        <w:rPr>
          <w:rFonts w:hint="eastAsia" w:ascii="仿宋" w:hAnsi="仿宋" w:eastAsia="仿宋" w:cs="仿宋"/>
          <w:bCs/>
          <w:spacing w:val="0"/>
          <w:w w:val="100"/>
          <w:sz w:val="21"/>
          <w:szCs w:val="21"/>
          <w:highlight w:val="none"/>
          <w:lang w:val="en-US" w:eastAsia="zh-CN" w:bidi="ar-SA"/>
        </w:rPr>
        <w:t>三</w:t>
      </w:r>
      <w:r>
        <w:rPr>
          <w:rFonts w:hint="eastAsia" w:ascii="仿宋" w:hAnsi="仿宋" w:eastAsia="仿宋" w:cs="仿宋"/>
          <w:bCs/>
          <w:spacing w:val="0"/>
          <w:w w:val="100"/>
          <w:sz w:val="21"/>
          <w:szCs w:val="21"/>
          <w:highlight w:val="none"/>
          <w:lang w:val="zh-CN" w:eastAsia="zh-CN" w:bidi="ar-SA"/>
        </w:rPr>
        <w:t>、投标人认为有必要补充说明的事项</w:t>
      </w:r>
      <w:r>
        <w:rPr>
          <w:rFonts w:hint="eastAsia" w:ascii="仿宋" w:hAnsi="仿宋" w:eastAsia="仿宋" w:cs="仿宋"/>
          <w:sz w:val="21"/>
          <w:szCs w:val="21"/>
        </w:rPr>
        <w:tab/>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PAGEREF _Toc10351 \h </w:instrText>
      </w:r>
      <w:r>
        <w:rPr>
          <w:rFonts w:hint="eastAsia" w:ascii="仿宋" w:hAnsi="仿宋" w:eastAsia="仿宋" w:cs="仿宋"/>
          <w:sz w:val="21"/>
          <w:szCs w:val="21"/>
        </w:rPr>
        <w:fldChar w:fldCharType="separate"/>
      </w:r>
      <w:r>
        <w:rPr>
          <w:rFonts w:hint="eastAsia" w:ascii="仿宋" w:hAnsi="仿宋" w:eastAsia="仿宋" w:cs="仿宋"/>
          <w:sz w:val="21"/>
          <w:szCs w:val="21"/>
        </w:rPr>
        <w:t>78</w:t>
      </w:r>
      <w:r>
        <w:rPr>
          <w:rFonts w:hint="eastAsia" w:ascii="仿宋" w:hAnsi="仿宋" w:eastAsia="仿宋" w:cs="仿宋"/>
          <w:sz w:val="21"/>
          <w:szCs w:val="21"/>
        </w:rPr>
        <w:fldChar w:fldCharType="end"/>
      </w:r>
      <w:r>
        <w:rPr>
          <w:rFonts w:hint="eastAsia" w:ascii="仿宋" w:hAnsi="仿宋" w:eastAsia="仿宋" w:cs="仿宋"/>
          <w:color w:val="auto"/>
          <w:sz w:val="21"/>
          <w:szCs w:val="21"/>
          <w:lang w:val="en-US" w:eastAsia="zh-CN"/>
        </w:rPr>
        <w:fldChar w:fldCharType="end"/>
      </w:r>
    </w:p>
    <w:p>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color w:val="auto"/>
          <w:sz w:val="21"/>
          <w:szCs w:val="21"/>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z w:val="21"/>
          <w:szCs w:val="21"/>
          <w:lang w:val="en-US" w:eastAsia="zh-CN"/>
        </w:rPr>
        <w:fldChar w:fldCharType="end"/>
      </w:r>
    </w:p>
    <w:p>
      <w:pPr>
        <w:pStyle w:val="3"/>
        <w:rPr>
          <w:rFonts w:hint="eastAsia" w:ascii="仿宋" w:hAnsi="仿宋" w:eastAsia="仿宋" w:cs="仿宋"/>
          <w:b/>
          <w:color w:val="auto"/>
          <w:kern w:val="2"/>
          <w:sz w:val="32"/>
          <w:szCs w:val="32"/>
          <w:highlight w:val="none"/>
          <w:lang w:val="en-US" w:eastAsia="zh-CN" w:bidi="ar-SA"/>
        </w:rPr>
      </w:pPr>
      <w:bookmarkStart w:id="5" w:name="_Toc32305"/>
      <w:r>
        <w:rPr>
          <w:rFonts w:hint="eastAsia" w:ascii="仿宋" w:hAnsi="仿宋" w:eastAsia="仿宋" w:cs="仿宋"/>
          <w:b/>
          <w:color w:val="auto"/>
          <w:kern w:val="2"/>
          <w:sz w:val="32"/>
          <w:szCs w:val="32"/>
          <w:highlight w:val="none"/>
          <w:lang w:val="zh-CN" w:eastAsia="zh-CN" w:bidi="ar-SA"/>
        </w:rPr>
        <w:t>第一</w:t>
      </w:r>
      <w:r>
        <w:rPr>
          <w:rFonts w:hint="eastAsia" w:ascii="仿宋" w:eastAsia="仿宋" w:cs="仿宋"/>
          <w:b/>
          <w:color w:val="auto"/>
          <w:kern w:val="2"/>
          <w:sz w:val="32"/>
          <w:szCs w:val="32"/>
          <w:highlight w:val="none"/>
          <w:lang w:val="en-US" w:eastAsia="zh-CN" w:bidi="ar-SA"/>
        </w:rPr>
        <w:t>部分</w:t>
      </w:r>
      <w:r>
        <w:rPr>
          <w:rFonts w:hint="eastAsia" w:ascii="仿宋" w:hAnsi="仿宋" w:eastAsia="仿宋" w:cs="仿宋"/>
          <w:b/>
          <w:color w:val="auto"/>
          <w:kern w:val="2"/>
          <w:sz w:val="32"/>
          <w:szCs w:val="32"/>
          <w:highlight w:val="none"/>
          <w:lang w:val="zh-CN" w:eastAsia="zh-CN" w:bidi="ar-SA"/>
        </w:rPr>
        <w:t xml:space="preserve">  </w:t>
      </w:r>
      <w:bookmarkEnd w:id="2"/>
      <w:r>
        <w:rPr>
          <w:rFonts w:hint="eastAsia" w:ascii="仿宋" w:hAnsi="仿宋" w:eastAsia="仿宋" w:cs="仿宋"/>
          <w:b/>
          <w:color w:val="auto"/>
          <w:kern w:val="2"/>
          <w:sz w:val="32"/>
          <w:szCs w:val="32"/>
          <w:highlight w:val="none"/>
          <w:lang w:val="en-US" w:eastAsia="zh-CN" w:bidi="ar-SA"/>
        </w:rPr>
        <w:t>招标公告</w:t>
      </w:r>
      <w:bookmarkEnd w:id="5"/>
    </w:p>
    <w:p>
      <w:pPr>
        <w:keepNext w:val="0"/>
        <w:keepLines w:val="0"/>
        <w:pageBreakBefore w:val="0"/>
        <w:numPr>
          <w:ilvl w:val="0"/>
          <w:numId w:val="0"/>
        </w:numPr>
        <w:kinsoku/>
        <w:overflowPunct/>
        <w:topLinePunct w:val="0"/>
        <w:bidi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项目概况</w:t>
      </w:r>
    </w:p>
    <w:p>
      <w:pPr>
        <w:keepNext w:val="0"/>
        <w:keepLines w:val="0"/>
        <w:pageBreakBefore w:val="0"/>
        <w:numPr>
          <w:ilvl w:val="0"/>
          <w:numId w:val="0"/>
        </w:numPr>
        <w:kinsoku/>
        <w:overflowPunct/>
        <w:topLinePunct w:val="0"/>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西安市精神卫生中心医疗设备（一步法核酸检测仪、实时荧光PCR仪（含台式高速冷冻离心机）（进口）、生物小分子高灵敏识别检测系统（进口）、生物亲和色谱系统）采购项目(包3：生物小分子高灵敏识别检测系统（进口）)三次</w:t>
      </w:r>
      <w:r>
        <w:rPr>
          <w:rFonts w:hint="eastAsia" w:ascii="仿宋" w:hAnsi="仿宋" w:eastAsia="仿宋" w:cs="仿宋"/>
          <w:color w:val="auto"/>
          <w:sz w:val="24"/>
          <w:szCs w:val="24"/>
          <w:highlight w:val="none"/>
        </w:rPr>
        <w:t>潜在的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在全国公共资源交易平台（陕西省·西安市）网站〖首页〉电子交易平台〉陕西政府采购交易系统〉企业端〗获取</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文件，并于</w:t>
      </w:r>
      <w:r>
        <w:rPr>
          <w:rFonts w:hint="eastAsia" w:ascii="仿宋" w:hAnsi="仿宋" w:eastAsia="仿宋" w:cs="仿宋"/>
          <w:color w:val="auto"/>
          <w:sz w:val="24"/>
          <w:szCs w:val="24"/>
          <w:highlight w:val="none"/>
          <w:u w:val="none"/>
          <w:lang w:eastAsia="zh-CN"/>
        </w:rPr>
        <w:t>2022年</w:t>
      </w:r>
      <w:r>
        <w:rPr>
          <w:rFonts w:hint="eastAsia" w:ascii="仿宋" w:hAnsi="仿宋" w:eastAsia="仿宋" w:cs="仿宋"/>
          <w:color w:val="auto"/>
          <w:sz w:val="24"/>
          <w:szCs w:val="24"/>
          <w:highlight w:val="none"/>
          <w:u w:val="none"/>
          <w:lang w:val="en-US" w:eastAsia="zh-CN"/>
        </w:rPr>
        <w:t>11月2日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00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北京时间）</w:t>
      </w:r>
      <w:r>
        <w:rPr>
          <w:rFonts w:hint="eastAsia" w:ascii="仿宋" w:hAnsi="仿宋" w:eastAsia="仿宋" w:cs="仿宋"/>
          <w:color w:val="auto"/>
          <w:sz w:val="24"/>
          <w:szCs w:val="24"/>
          <w:highlight w:val="none"/>
        </w:rPr>
        <w:t>前递交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pPr>
        <w:keepNext w:val="0"/>
        <w:keepLines w:val="0"/>
        <w:pageBreakBefore w:val="0"/>
        <w:numPr>
          <w:ilvl w:val="0"/>
          <w:numId w:val="0"/>
        </w:numPr>
        <w:kinsoku/>
        <w:overflowPunct/>
        <w:topLinePunct w:val="0"/>
        <w:bidi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DX2022-122-2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西安市精神卫生中心医疗设备（一步法核酸检测仪、实时荧光PCR仪（含台式高速冷冻离心机）（进口）、生物小分子高灵敏识别检测系统（进口）、生物亲和色谱系统）采购项目(包3：生物小分子高灵敏识别检测系统（进口）)三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预算金额：700000.00元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tbl>
      <w:tblPr>
        <w:tblStyle w:val="34"/>
        <w:tblW w:w="9568"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44"/>
        <w:gridCol w:w="1744"/>
        <w:gridCol w:w="919"/>
        <w:gridCol w:w="1679"/>
        <w:gridCol w:w="1465"/>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75"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品目号</w:t>
            </w:r>
          </w:p>
        </w:tc>
        <w:tc>
          <w:tcPr>
            <w:tcW w:w="1744"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b/>
                <w:bCs/>
                <w:i w:val="0"/>
                <w:iCs w:val="0"/>
                <w:caps w:val="0"/>
                <w:color w:val="auto"/>
                <w:spacing w:val="0"/>
                <w:kern w:val="0"/>
                <w:sz w:val="24"/>
                <w:szCs w:val="24"/>
                <w:highlight w:val="none"/>
                <w:lang w:val="en-US" w:eastAsia="zh-CN" w:bidi="ar"/>
              </w:rPr>
            </w:pPr>
            <w:r>
              <w:rPr>
                <w:rFonts w:hint="eastAsia" w:ascii="仿宋" w:hAnsi="仿宋" w:eastAsia="仿宋" w:cs="仿宋"/>
                <w:b/>
                <w:bCs/>
                <w:color w:val="auto"/>
                <w:sz w:val="24"/>
                <w:szCs w:val="24"/>
                <w:highlight w:val="none"/>
                <w:vertAlign w:val="baseline"/>
                <w:lang w:val="en-US" w:eastAsia="zh-CN"/>
              </w:rPr>
              <w:t>品目</w:t>
            </w:r>
            <w:r>
              <w:rPr>
                <w:rFonts w:hint="eastAsia" w:ascii="仿宋" w:hAnsi="仿宋" w:eastAsia="仿宋" w:cs="仿宋"/>
                <w:b/>
                <w:bCs/>
                <w:i w:val="0"/>
                <w:iCs w:val="0"/>
                <w:caps w:val="0"/>
                <w:color w:val="auto"/>
                <w:spacing w:val="0"/>
                <w:kern w:val="0"/>
                <w:sz w:val="24"/>
                <w:szCs w:val="24"/>
                <w:highlight w:val="none"/>
                <w:lang w:val="en-US" w:eastAsia="zh-CN" w:bidi="ar"/>
              </w:rPr>
              <w:t>名称</w:t>
            </w:r>
          </w:p>
        </w:tc>
        <w:tc>
          <w:tcPr>
            <w:tcW w:w="1744"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b/>
                <w:bCs/>
                <w:color w:val="auto"/>
                <w:sz w:val="24"/>
                <w:szCs w:val="24"/>
                <w:highlight w:val="none"/>
                <w:vertAlign w:val="baseline"/>
                <w:lang w:val="en-US"/>
              </w:rPr>
            </w:pPr>
            <w:r>
              <w:rPr>
                <w:rFonts w:hint="eastAsia" w:ascii="仿宋" w:hAnsi="仿宋" w:eastAsia="仿宋" w:cs="仿宋"/>
                <w:b/>
                <w:bCs/>
                <w:i w:val="0"/>
                <w:iCs w:val="0"/>
                <w:caps w:val="0"/>
                <w:color w:val="auto"/>
                <w:spacing w:val="0"/>
                <w:kern w:val="0"/>
                <w:sz w:val="24"/>
                <w:szCs w:val="24"/>
                <w:highlight w:val="none"/>
                <w:lang w:val="en-US" w:eastAsia="zh-CN" w:bidi="ar"/>
              </w:rPr>
              <w:t>采购标的</w:t>
            </w:r>
          </w:p>
        </w:tc>
        <w:tc>
          <w:tcPr>
            <w:tcW w:w="919"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
                <w:bCs/>
                <w:i w:val="0"/>
                <w:iCs w:val="0"/>
                <w:caps w:val="0"/>
                <w:color w:val="auto"/>
                <w:spacing w:val="0"/>
                <w:kern w:val="0"/>
                <w:sz w:val="24"/>
                <w:szCs w:val="24"/>
                <w:highlight w:val="none"/>
                <w:lang w:val="en-US" w:eastAsia="zh-CN" w:bidi="ar"/>
              </w:rPr>
              <w:t>数量（单位）</w:t>
            </w:r>
          </w:p>
        </w:tc>
        <w:tc>
          <w:tcPr>
            <w:tcW w:w="1679"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b/>
                <w:bCs/>
                <w:i w:val="0"/>
                <w:iCs w:val="0"/>
                <w:caps w:val="0"/>
                <w:color w:val="auto"/>
                <w:spacing w:val="0"/>
                <w:kern w:val="0"/>
                <w:sz w:val="24"/>
                <w:szCs w:val="24"/>
                <w:highlight w:val="none"/>
                <w:lang w:val="en-US" w:eastAsia="zh-CN" w:bidi="ar"/>
              </w:rPr>
            </w:pPr>
            <w:r>
              <w:rPr>
                <w:rFonts w:hint="eastAsia" w:ascii="仿宋" w:hAnsi="仿宋" w:eastAsia="仿宋" w:cs="仿宋"/>
                <w:b/>
                <w:bCs/>
                <w:i w:val="0"/>
                <w:iCs w:val="0"/>
                <w:caps w:val="0"/>
                <w:color w:val="auto"/>
                <w:spacing w:val="0"/>
                <w:kern w:val="0"/>
                <w:sz w:val="24"/>
                <w:szCs w:val="24"/>
                <w:highlight w:val="none"/>
                <w:lang w:val="en-US" w:eastAsia="zh-CN" w:bidi="ar"/>
              </w:rPr>
              <w:t>技术规格、参数及要求</w:t>
            </w:r>
          </w:p>
        </w:tc>
        <w:tc>
          <w:tcPr>
            <w:tcW w:w="1465"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品目</w:t>
            </w:r>
            <w:r>
              <w:rPr>
                <w:rFonts w:hint="eastAsia" w:ascii="仿宋" w:hAnsi="仿宋" w:eastAsia="仿宋" w:cs="仿宋"/>
                <w:b/>
                <w:bCs/>
                <w:i w:val="0"/>
                <w:iCs w:val="0"/>
                <w:caps w:val="0"/>
                <w:color w:val="auto"/>
                <w:spacing w:val="0"/>
                <w:kern w:val="0"/>
                <w:sz w:val="24"/>
                <w:szCs w:val="24"/>
                <w:highlight w:val="none"/>
                <w:lang w:val="en-US" w:eastAsia="zh-CN" w:bidi="ar"/>
              </w:rPr>
              <w:t>预算（元）</w:t>
            </w:r>
          </w:p>
        </w:tc>
        <w:tc>
          <w:tcPr>
            <w:tcW w:w="1042"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b/>
                <w:bCs/>
                <w:i w:val="0"/>
                <w:iCs w:val="0"/>
                <w:caps w:val="0"/>
                <w:color w:val="auto"/>
                <w:spacing w:val="0"/>
                <w:kern w:val="0"/>
                <w:sz w:val="24"/>
                <w:szCs w:val="24"/>
                <w:highlight w:val="none"/>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75"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b/>
                <w:bCs/>
                <w:color w:val="auto"/>
                <w:sz w:val="24"/>
                <w:szCs w:val="24"/>
                <w:highlight w:val="none"/>
                <w:vertAlign w:val="baseline"/>
              </w:rPr>
            </w:pPr>
            <w:r>
              <w:rPr>
                <w:rFonts w:hint="eastAsia" w:ascii="仿宋" w:hAnsi="仿宋" w:eastAsia="仿宋" w:cs="仿宋"/>
                <w:i w:val="0"/>
                <w:iCs w:val="0"/>
                <w:caps w:val="0"/>
                <w:color w:val="auto"/>
                <w:spacing w:val="0"/>
                <w:kern w:val="0"/>
                <w:sz w:val="24"/>
                <w:szCs w:val="24"/>
                <w:highlight w:val="none"/>
                <w:lang w:val="en-US" w:eastAsia="zh-CN" w:bidi="ar"/>
              </w:rPr>
              <w:t>1</w:t>
            </w:r>
          </w:p>
        </w:tc>
        <w:tc>
          <w:tcPr>
            <w:tcW w:w="1744"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临床检验设备</w:t>
            </w:r>
          </w:p>
        </w:tc>
        <w:tc>
          <w:tcPr>
            <w:tcW w:w="1744"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b/>
                <w:bCs/>
                <w:color w:val="auto"/>
                <w:sz w:val="24"/>
                <w:szCs w:val="24"/>
                <w:highlight w:val="none"/>
                <w:vertAlign w:val="baseli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
              </w:rPr>
              <w:t>生物小分子高灵敏识别检测系统（进口）</w:t>
            </w:r>
          </w:p>
        </w:tc>
        <w:tc>
          <w:tcPr>
            <w:tcW w:w="919"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b/>
                <w:bCs/>
                <w:color w:val="auto"/>
                <w:sz w:val="24"/>
                <w:szCs w:val="24"/>
                <w:highlight w:val="none"/>
                <w:vertAlign w:val="baseli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
              </w:rPr>
              <w:t>1（套）</w:t>
            </w:r>
          </w:p>
        </w:tc>
        <w:tc>
          <w:tcPr>
            <w:tcW w:w="1679"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default"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详见采购文件</w:t>
            </w:r>
          </w:p>
        </w:tc>
        <w:tc>
          <w:tcPr>
            <w:tcW w:w="1465"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center"/>
              <w:textAlignment w:val="center"/>
              <w:rPr>
                <w:rFonts w:hint="eastAsia" w:ascii="仿宋" w:hAnsi="仿宋" w:eastAsia="仿宋" w:cs="仿宋"/>
                <w:b/>
                <w:bCs/>
                <w:color w:val="auto"/>
                <w:sz w:val="24"/>
                <w:szCs w:val="24"/>
                <w:highlight w:val="none"/>
                <w:vertAlign w:val="baseline"/>
                <w:lang w:val="en-US" w:eastAsia="zh-CN" w:bidi="ar-SA"/>
              </w:rPr>
            </w:pPr>
            <w:r>
              <w:rPr>
                <w:rFonts w:hint="eastAsia" w:ascii="仿宋" w:hAnsi="仿宋" w:eastAsia="仿宋" w:cs="仿宋"/>
                <w:i w:val="0"/>
                <w:iCs w:val="0"/>
                <w:caps w:val="0"/>
                <w:color w:val="auto"/>
                <w:spacing w:val="0"/>
                <w:kern w:val="0"/>
                <w:sz w:val="24"/>
                <w:szCs w:val="24"/>
                <w:highlight w:val="none"/>
                <w:lang w:val="en-US" w:eastAsia="zh-CN" w:bidi="ar"/>
              </w:rPr>
              <w:t>700,000.00</w:t>
            </w:r>
          </w:p>
        </w:tc>
        <w:tc>
          <w:tcPr>
            <w:tcW w:w="1042" w:type="dxa"/>
            <w:vAlign w:val="center"/>
          </w:tcPr>
          <w:p>
            <w:pPr>
              <w:keepNext w:val="0"/>
              <w:keepLines w:val="0"/>
              <w:pageBreakBefore w:val="0"/>
              <w:widowControl/>
              <w:suppressLineNumbers w:val="0"/>
              <w:kinsoku/>
              <w:wordWrap w:val="0"/>
              <w:overflowPunct/>
              <w:topLinePunct w:val="0"/>
              <w:bidi w:val="0"/>
              <w:spacing w:before="0" w:beforeAutospacing="0" w:after="0" w:afterAutospacing="0" w:line="360" w:lineRule="auto"/>
              <w:ind w:left="0" w:leftChars="0" w:right="0" w:rightChars="0" w:firstLine="0" w:firstLineChars="0"/>
              <w:jc w:val="right"/>
              <w:textAlignment w:val="center"/>
              <w:rPr>
                <w:rFonts w:hint="default" w:ascii="仿宋" w:hAnsi="仿宋" w:eastAsia="仿宋" w:cs="仿宋"/>
                <w:b/>
                <w:bCs/>
                <w:color w:val="auto"/>
                <w:sz w:val="24"/>
                <w:szCs w:val="24"/>
                <w:highlight w:val="none"/>
                <w:vertAlign w:val="baseline"/>
                <w:lang w:val="en-US" w:eastAsia="zh-CN" w:bidi="ar-SA"/>
              </w:rPr>
            </w:pPr>
            <w:r>
              <w:rPr>
                <w:rFonts w:hint="eastAsia" w:ascii="仿宋" w:hAnsi="仿宋" w:eastAsia="仿宋" w:cs="仿宋"/>
                <w:b/>
                <w:bCs/>
                <w:color w:val="auto"/>
                <w:sz w:val="24"/>
                <w:szCs w:val="24"/>
                <w:highlight w:val="none"/>
                <w:vertAlign w:val="baseline"/>
                <w:lang w:val="en-US" w:eastAsia="zh-CN" w:bidi="ar-SA"/>
              </w:rPr>
              <w:t>-</w:t>
            </w:r>
          </w:p>
        </w:tc>
      </w:tr>
    </w:tbl>
    <w:p>
      <w:pPr>
        <w:keepNext w:val="0"/>
        <w:keepLines w:val="0"/>
        <w:pageBreakBefore w:val="0"/>
        <w:numPr>
          <w:ilvl w:val="0"/>
          <w:numId w:val="0"/>
        </w:numPr>
        <w:kinsoku/>
        <w:overflowPunct/>
        <w:topLinePunct w:val="0"/>
        <w:bidi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本合同包不接受联合体投标</w:t>
      </w:r>
    </w:p>
    <w:p>
      <w:pPr>
        <w:keepNext w:val="0"/>
        <w:keepLines w:val="0"/>
        <w:pageBreakBefore w:val="0"/>
        <w:numPr>
          <w:ilvl w:val="0"/>
          <w:numId w:val="0"/>
        </w:numPr>
        <w:kinsoku/>
        <w:overflowPunct/>
        <w:topLinePunct w:val="0"/>
        <w:bidi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合同履行期限：无</w:t>
      </w:r>
    </w:p>
    <w:p>
      <w:pPr>
        <w:keepNext w:val="0"/>
        <w:keepLines w:val="0"/>
        <w:pageBreakBefore w:val="0"/>
        <w:numPr>
          <w:ilvl w:val="0"/>
          <w:numId w:val="0"/>
        </w:numPr>
        <w:kinsoku/>
        <w:overflowPunct/>
        <w:topLinePunct w:val="0"/>
        <w:bidi w:val="0"/>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二、申请人的资格要求：</w:t>
      </w:r>
    </w:p>
    <w:p>
      <w:pPr>
        <w:keepNext w:val="0"/>
        <w:keepLines w:val="0"/>
        <w:pageBreakBefore w:val="0"/>
        <w:numPr>
          <w:ilvl w:val="0"/>
          <w:numId w:val="0"/>
        </w:numPr>
        <w:kinsoku/>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1.满足《中华人民共和国政府采购法》第二十二条规定;</w:t>
      </w:r>
    </w:p>
    <w:p>
      <w:pPr>
        <w:keepNext w:val="0"/>
        <w:keepLines w:val="0"/>
        <w:pageBreakBefore w:val="0"/>
        <w:numPr>
          <w:ilvl w:val="0"/>
          <w:numId w:val="0"/>
        </w:numPr>
        <w:kinsoku/>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2.落实政府采购政策需满足的资格要求：</w:t>
      </w:r>
    </w:p>
    <w:p>
      <w:pPr>
        <w:keepNext w:val="0"/>
        <w:keepLines w:val="0"/>
        <w:pageBreakBefore w:val="0"/>
        <w:numPr>
          <w:ilvl w:val="0"/>
          <w:numId w:val="0"/>
        </w:numPr>
        <w:kinsoku/>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合同包1(</w:t>
      </w:r>
      <w:r>
        <w:rPr>
          <w:rFonts w:hint="eastAsia" w:ascii="仿宋" w:hAnsi="仿宋" w:eastAsia="仿宋" w:cs="仿宋"/>
          <w:sz w:val="24"/>
          <w:szCs w:val="24"/>
          <w:highlight w:val="none"/>
          <w:lang w:val="zh-CN" w:eastAsia="zh-CN"/>
        </w:rPr>
        <w:t>生物小分子高灵敏识别检测系统（进口）</w:t>
      </w:r>
      <w:r>
        <w:rPr>
          <w:rFonts w:hint="eastAsia" w:ascii="仿宋" w:hAnsi="仿宋" w:eastAsia="仿宋" w:cs="仿宋"/>
          <w:color w:val="auto"/>
          <w:sz w:val="24"/>
          <w:szCs w:val="24"/>
          <w:highlight w:val="none"/>
          <w:lang w:eastAsia="zh-CN"/>
        </w:rPr>
        <w:t>)落实政府采购政策需满足的资格要求如下：</w:t>
      </w:r>
    </w:p>
    <w:p>
      <w:pPr>
        <w:keepNext w:val="0"/>
        <w:keepLines w:val="0"/>
        <w:pageBreakBefore w:val="0"/>
        <w:numPr>
          <w:ilvl w:val="0"/>
          <w:numId w:val="0"/>
        </w:numPr>
        <w:kinsoku/>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本项目非专门面向中小企业采购</w:t>
      </w:r>
    </w:p>
    <w:p>
      <w:pPr>
        <w:numPr>
          <w:ilvl w:val="0"/>
          <w:numId w:val="0"/>
        </w:num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w:t>
      </w:r>
    </w:p>
    <w:p>
      <w:pPr>
        <w:autoSpaceDE w:val="0"/>
        <w:autoSpaceDN w:val="0"/>
        <w:adjustRightInd w:val="0"/>
        <w:snapToGrid w:val="0"/>
        <w:spacing w:line="360" w:lineRule="auto"/>
        <w:ind w:firstLine="570"/>
        <w:rPr>
          <w:rFonts w:hint="eastAsia" w:ascii="仿宋" w:hAnsi="仿宋" w:eastAsia="仿宋" w:cs="仿宋"/>
          <w:sz w:val="24"/>
          <w:szCs w:val="24"/>
          <w:highlight w:val="none"/>
          <w:lang w:val="zh-CN" w:eastAsia="zh-CN"/>
        </w:rPr>
      </w:pPr>
      <w:r>
        <w:rPr>
          <w:rFonts w:hint="eastAsia" w:ascii="仿宋" w:hAnsi="仿宋" w:eastAsia="仿宋" w:cs="仿宋"/>
          <w:color w:val="auto"/>
          <w:sz w:val="24"/>
          <w:szCs w:val="24"/>
          <w:highlight w:val="none"/>
          <w:lang w:eastAsia="zh-CN"/>
        </w:rPr>
        <w:t>合同包1</w:t>
      </w:r>
      <w:r>
        <w:rPr>
          <w:rFonts w:hint="eastAsia" w:ascii="仿宋" w:hAnsi="仿宋" w:eastAsia="仿宋" w:cs="仿宋"/>
          <w:sz w:val="24"/>
          <w:szCs w:val="24"/>
          <w:highlight w:val="none"/>
          <w:lang w:val="zh-CN" w:eastAsia="zh-CN"/>
        </w:rPr>
        <w:t>(生物小分子高灵敏识别检测系统（进口）)特定资格要求如下：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1、法定代表人授权书及被授权人身份证，并且提供有效的劳动合同或开标截止前六个月内任意一个月养老保险缴纳证明（法人参加只需提供法定代表人身份证明）；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2、符合《财政部关于在政府采购活动中查询及使用信用记录有关问题的通知》（财库【2016】125号）文件中信用查询的要求；（此项由采购人与采购代理单位在开标时查询，以现场查询为准）；</w:t>
      </w:r>
    </w:p>
    <w:p>
      <w:pPr>
        <w:autoSpaceDE w:val="0"/>
        <w:autoSpaceDN w:val="0"/>
        <w:adjustRightInd w:val="0"/>
        <w:snapToGrid w:val="0"/>
        <w:spacing w:line="360" w:lineRule="auto"/>
        <w:ind w:firstLine="57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en-US" w:eastAsia="zh-CN"/>
        </w:rPr>
        <w:t>所</w:t>
      </w:r>
      <w:r>
        <w:rPr>
          <w:rFonts w:hint="eastAsia" w:ascii="仿宋" w:hAnsi="仿宋" w:eastAsia="仿宋" w:cs="仿宋"/>
          <w:sz w:val="24"/>
          <w:szCs w:val="24"/>
          <w:highlight w:val="none"/>
          <w:lang w:val="zh-CN" w:eastAsia="zh-CN"/>
        </w:rPr>
        <w:t>投产品属于医疗器械管理的提供生产厂家《医疗器械生产许可证》。</w:t>
      </w:r>
    </w:p>
    <w:p>
      <w:pPr>
        <w:autoSpaceDE w:val="0"/>
        <w:autoSpaceDN w:val="0"/>
        <w:adjustRightInd w:val="0"/>
        <w:snapToGrid w:val="0"/>
        <w:spacing w:line="360" w:lineRule="auto"/>
        <w:ind w:firstLine="57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所投产品为进口产品（</w:t>
      </w:r>
      <w:r>
        <w:rPr>
          <w:rFonts w:hint="eastAsia" w:ascii="仿宋" w:hAnsi="仿宋" w:eastAsia="仿宋" w:cs="仿宋"/>
          <w:sz w:val="24"/>
          <w:szCs w:val="24"/>
          <w:highlight w:val="none"/>
          <w:lang w:val="en-US" w:eastAsia="zh-CN"/>
        </w:rPr>
        <w:t>电化学工作站主机、外置恒电位仪、智能LED光源、软件）</w:t>
      </w:r>
      <w:r>
        <w:rPr>
          <w:rFonts w:hint="eastAsia" w:ascii="仿宋" w:hAnsi="仿宋" w:eastAsia="仿宋" w:cs="仿宋"/>
          <w:sz w:val="24"/>
          <w:szCs w:val="24"/>
          <w:highlight w:val="none"/>
          <w:lang w:val="zh-CN" w:eastAsia="zh-CN"/>
        </w:rPr>
        <w:t>的，投标人为代理商须提供完整授权链的产品代理授权书，且授权范围需包含本次采购项目内容；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color="auto" w:fill="FFFFFF"/>
          <w:vertAlign w:val="baseline"/>
          <w:lang w:eastAsia="zh-CN"/>
        </w:rPr>
        <w:t>时间：</w:t>
      </w: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2022年10月12日至2022年10月19日，每天上午00：00：00 至 12：00：00 ，下午 12：00：00 至 23：59：59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全国公共资源交易平台（陕西省·西安市）网站【首页〉电子交易平台〉陕西政府采购交易系统〉企业端】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售价：免费获取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eastAsia="zh-CN"/>
        </w:rPr>
        <w:t>2022年</w:t>
      </w:r>
      <w:r>
        <w:rPr>
          <w:rFonts w:hint="eastAsia" w:ascii="仿宋" w:hAnsi="仿宋" w:eastAsia="仿宋" w:cs="仿宋"/>
          <w:color w:val="auto"/>
          <w:sz w:val="24"/>
          <w:szCs w:val="24"/>
          <w:highlight w:val="none"/>
          <w:u w:val="none"/>
          <w:lang w:val="en-US" w:eastAsia="zh-CN"/>
        </w:rPr>
        <w:t>11月2日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00（北京时间）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提交投标文件地点：</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全国公共资源交易平台（陕西省·西安市）网站〖首页〉电子交易平台〉陕西政府采购交易系统〉企业端〗</w:t>
      </w:r>
      <w:r>
        <w:rPr>
          <w:rFonts w:hint="eastAsia" w:ascii="仿宋" w:hAnsi="仿宋" w:eastAsia="仿宋" w:cs="仿宋"/>
          <w:color w:val="auto"/>
          <w:sz w:val="24"/>
          <w:szCs w:val="24"/>
          <w:highlight w:val="none"/>
        </w:rPr>
        <w:t>电子上传文件</w:t>
      </w: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eastAsia="zh-CN"/>
        </w:rPr>
        <w:t>全国公共资源交易平台（陕西省·西安市）网站【首页〉电子交易平台〉陕西政府采购交易系统〉企业端】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六、其他补充事宜</w:t>
      </w:r>
      <w:r>
        <w:rPr>
          <w:rFonts w:hint="eastAsia" w:ascii="仿宋" w:hAnsi="仿宋" w:eastAsia="仿宋" w:cs="仿宋"/>
          <w:b/>
          <w:bCs/>
          <w:color w:val="auto"/>
          <w:sz w:val="24"/>
          <w:szCs w:val="24"/>
          <w:highlight w:val="none"/>
          <w:lang w:eastAsia="zh-CN"/>
        </w:rPr>
        <w:t>：</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3.请供应商务必及时下载招标文件并做好备份，否则会影响投标文件编制及后续投标活动。</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5.按照陕西省财政厅《关于政府采购供应商注册登记有关事项的通知》中的要求，供应商应通过陕西省政府采购网（http://www.ccgp-shaanxi.gov.cn/）注册登记，加入陕西省政府采购供应商库。</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6.因投标人自身设施故障或自身原因导致无法完成签到、解密或投标的，由投标人自行承担后果。</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7.执行的其他政府采购政策：</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（1）《政府采购促进中小企业发展管理办法》财库〔2020〕46号</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（2）《财政部 司法部关于政府采购支持监狱企业发展有关问题的通知》财库[2014]68号</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（3）《财政部 发展改革委 生态环境部 市场监管总局关于调整优化节能产品、环境标志产品政府采购执行机制的通知》（财库〔2019〕9号）</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（4）《财政部 国家发展改革委关于印发〈节能产品政府采购实施意见〉的通知》（财库[2004]185号）</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（5）《财政部环保总局关于环境标志产品政府采购实施的意见》财库[2006]90号</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（6）《三部门联合发布关于促进残疾人就业政府采购政策的通知》（财库[2017]141号）</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（7）《陕西省中小企业政府采购信用融资办法》（陕财办采〔2018〕23号）</w:t>
      </w:r>
    </w:p>
    <w:p>
      <w:pPr>
        <w:keepNext w:val="0"/>
        <w:keepLines w:val="0"/>
        <w:pageBreakBefore w:val="0"/>
        <w:numPr>
          <w:ilvl w:val="0"/>
          <w:numId w:val="0"/>
        </w:numPr>
        <w:kinsoku/>
        <w:wordWrap/>
        <w:overflowPunct/>
        <w:topLinePunct w:val="0"/>
        <w:bidi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（9）《财政部 国务院扶贫办关于运用政府采购政策支持脱贫攻坚的通知》（财库〔2019〕27号）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文件中凡是需要法定代表人盖章之处，非法人单位的负责人均参照执行。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、分支机构参与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文件中应附法人出具的授权书。法人只能授权一家分支机构参与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，且不能与分支机构同时参与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。分支机构须提供自己的资格要求证明文件。</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w:t>
      </w:r>
    </w:p>
    <w:p>
      <w:pPr>
        <w:keepNext w:val="0"/>
        <w:keepLines w:val="0"/>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1、采购人名称：</w:t>
      </w:r>
      <w:r>
        <w:rPr>
          <w:rFonts w:hint="eastAsia" w:ascii="仿宋" w:hAnsi="仿宋" w:eastAsia="仿宋" w:cs="仿宋"/>
          <w:color w:val="auto"/>
          <w:sz w:val="24"/>
          <w:szCs w:val="24"/>
          <w:highlight w:val="none"/>
          <w:lang w:eastAsia="zh-CN"/>
        </w:rPr>
        <w:t>西安市精神卫生中心</w:t>
      </w:r>
    </w:p>
    <w:p>
      <w:pPr>
        <w:keepNext w:val="0"/>
        <w:keepLines w:val="0"/>
        <w:pageBreakBefore w:val="0"/>
        <w:kinsoku/>
        <w:overflowPunct/>
        <w:topLinePunct w:val="0"/>
        <w:bidi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西安市航天大道与包茂高速交汇处东南角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张老师</w:t>
      </w:r>
      <w:r>
        <w:rPr>
          <w:rFonts w:hint="eastAsia" w:ascii="仿宋" w:hAnsi="仿宋" w:eastAsia="仿宋" w:cs="仿宋"/>
          <w:color w:val="auto"/>
          <w:sz w:val="24"/>
          <w:szCs w:val="24"/>
          <w:highlight w:val="none"/>
          <w:lang w:val="en-US" w:eastAsia="zh-CN"/>
        </w:rPr>
        <w:t xml:space="preserve"> 13891831053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2、釆购代理机构信息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陕西笃信招标有限公司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地址：西安经济技术开发区凤城十一路与文景路十字文景商务广场B座8层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w:t>
      </w:r>
      <w:r>
        <w:rPr>
          <w:rFonts w:hint="eastAsia" w:ascii="仿宋" w:hAnsi="仿宋" w:eastAsia="仿宋" w:cs="仿宋"/>
          <w:color w:val="auto"/>
          <w:sz w:val="24"/>
          <w:szCs w:val="24"/>
          <w:highlight w:val="none"/>
          <w:lang w:val="en-US" w:eastAsia="zh-CN"/>
        </w:rPr>
        <w:t>方式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029-86253389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项目联系人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李纪旋、黄安舒</w:t>
      </w:r>
    </w:p>
    <w:p>
      <w:pPr>
        <w:keepNext w:val="0"/>
        <w:keepLines w:val="0"/>
        <w:pageBreakBefore w:val="0"/>
        <w:kinsoku/>
        <w:overflowPunct/>
        <w:topLinePunct w:val="0"/>
        <w:bidi w:val="0"/>
        <w:spacing w:line="360" w:lineRule="auto"/>
        <w:ind w:firstLine="480" w:firstLineChars="200"/>
        <w:rPr>
          <w:rFonts w:hint="eastAsia" w:ascii="仿宋" w:hAnsi="仿宋" w:eastAsia="仿宋" w:cs="仿宋"/>
          <w:color w:val="auto"/>
          <w:sz w:val="24"/>
          <w:szCs w:val="24"/>
          <w:highlight w:val="none"/>
          <w:lang w:val="zh-CN"/>
        </w:rPr>
        <w:sectPr>
          <w:headerReference r:id="rId5" w:type="default"/>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z w:val="24"/>
          <w:szCs w:val="24"/>
          <w:highlight w:val="none"/>
          <w:lang w:val="en-US" w:eastAsia="zh-CN"/>
        </w:rPr>
        <w:t>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029-86253389</w:t>
      </w:r>
    </w:p>
    <w:p>
      <w:pPr>
        <w:pStyle w:val="3"/>
        <w:rPr>
          <w:rFonts w:hint="eastAsia" w:ascii="仿宋" w:hAnsi="仿宋" w:eastAsia="仿宋" w:cs="仿宋"/>
          <w:b/>
          <w:color w:val="auto"/>
          <w:kern w:val="2"/>
          <w:sz w:val="32"/>
          <w:szCs w:val="32"/>
          <w:highlight w:val="none"/>
          <w:lang w:val="zh-CN" w:eastAsia="zh-CN" w:bidi="ar-SA"/>
        </w:rPr>
      </w:pPr>
      <w:bookmarkStart w:id="6" w:name="_Toc32226"/>
      <w:bookmarkStart w:id="7" w:name="_Toc7460"/>
      <w:r>
        <w:rPr>
          <w:rFonts w:hint="eastAsia" w:ascii="仿宋" w:hAnsi="仿宋" w:eastAsia="仿宋" w:cs="仿宋"/>
          <w:b/>
          <w:color w:val="auto"/>
          <w:kern w:val="2"/>
          <w:sz w:val="32"/>
          <w:szCs w:val="32"/>
          <w:highlight w:val="none"/>
          <w:lang w:val="zh-CN" w:eastAsia="zh-CN" w:bidi="ar-SA"/>
        </w:rPr>
        <w:t>第二部分  投标人须知</w:t>
      </w:r>
      <w:bookmarkEnd w:id="6"/>
      <w:bookmarkEnd w:id="7"/>
    </w:p>
    <w:p>
      <w:pPr>
        <w:jc w:val="center"/>
        <w:outlineLvl w:val="1"/>
        <w:rPr>
          <w:rFonts w:hint="eastAsia" w:ascii="仿宋" w:hAnsi="仿宋" w:eastAsia="仿宋" w:cs="仿宋"/>
          <w:b/>
          <w:bCs/>
          <w:color w:val="auto"/>
          <w:sz w:val="36"/>
          <w:szCs w:val="36"/>
          <w:highlight w:val="none"/>
          <w:lang w:val="zh-CN"/>
        </w:rPr>
      </w:pPr>
      <w:bookmarkStart w:id="8" w:name="_Toc19250"/>
      <w:bookmarkStart w:id="9" w:name="_Toc11232"/>
      <w:bookmarkStart w:id="10" w:name="_Toc6011"/>
      <w:r>
        <w:rPr>
          <w:rFonts w:hint="eastAsia" w:ascii="仿宋" w:hAnsi="仿宋" w:eastAsia="仿宋" w:cs="仿宋"/>
          <w:b/>
          <w:bCs/>
          <w:color w:val="auto"/>
          <w:sz w:val="32"/>
          <w:szCs w:val="32"/>
          <w:highlight w:val="none"/>
          <w:lang w:val="zh-CN"/>
        </w:rPr>
        <w:t>投标人须知前附表</w:t>
      </w:r>
      <w:bookmarkEnd w:id="8"/>
      <w:bookmarkEnd w:id="9"/>
      <w:bookmarkEnd w:id="10"/>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309"/>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5973"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5973" w:type="dxa"/>
            <w:noWrap w:val="0"/>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lang w:eastAsia="zh-CN"/>
              </w:rPr>
              <w:t>西安市精神卫生中心</w:t>
            </w:r>
          </w:p>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西安市航天大道与包茂高速交汇处东南角</w:t>
            </w:r>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张老师</w:t>
            </w:r>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13891831053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5973"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名称：陕西笃信招标有限公司</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地址：西安经济技术开发区凤城十一路与文景路十字文景商务广场B座8层</w:t>
            </w:r>
          </w:p>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联系人：李纪旋</w:t>
            </w:r>
            <w:r>
              <w:rPr>
                <w:rFonts w:hint="eastAsia" w:ascii="仿宋" w:hAnsi="仿宋" w:eastAsia="仿宋" w:cs="仿宋"/>
                <w:color w:val="auto"/>
                <w:sz w:val="24"/>
                <w:szCs w:val="24"/>
                <w:highlight w:val="none"/>
                <w:lang w:eastAsia="zh-CN"/>
              </w:rPr>
              <w:t>、黄安舒</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5973" w:type="dxa"/>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西安市精神卫生中心医疗设备（一步法核酸检测仪、实时荧光PCR仪（含台式高速冷冻离心机）（进口）、生物小分子高灵敏识别检测系统（进口）、生物亲和色谱系统）采购项目(包3：生物小分子高灵敏识别检测系统（进口）)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w:t>
            </w:r>
          </w:p>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时间</w:t>
            </w:r>
          </w:p>
        </w:tc>
        <w:tc>
          <w:tcPr>
            <w:tcW w:w="5973"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2022年10月12日至2022年10月19日，每天上午00：00：00 至 12：00：00 ，下午 12：00：00 至 23：59：59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5973"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采购预算</w:t>
            </w:r>
          </w:p>
        </w:tc>
        <w:tc>
          <w:tcPr>
            <w:tcW w:w="5973" w:type="dxa"/>
            <w:noWrap w:val="0"/>
            <w:vAlign w:val="center"/>
          </w:tcPr>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val="en-US" w:eastAsia="zh-CN"/>
              </w:rPr>
              <w:t>700000.00元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309" w:type="dxa"/>
            <w:noWrap w:val="0"/>
            <w:vAlign w:val="center"/>
          </w:tcPr>
          <w:p>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交货</w:t>
            </w:r>
            <w:r>
              <w:rPr>
                <w:rFonts w:hint="eastAsia" w:ascii="仿宋" w:hAnsi="仿宋" w:eastAsia="仿宋" w:cs="仿宋"/>
                <w:b w:val="0"/>
                <w:bCs w:val="0"/>
                <w:color w:val="auto"/>
                <w:sz w:val="24"/>
                <w:szCs w:val="24"/>
                <w:highlight w:val="none"/>
              </w:rPr>
              <w:t>期</w:t>
            </w:r>
          </w:p>
        </w:tc>
        <w:tc>
          <w:tcPr>
            <w:tcW w:w="5973" w:type="dxa"/>
            <w:noWrap w:val="0"/>
            <w:vAlign w:val="center"/>
          </w:tcPr>
          <w:p>
            <w:pPr>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90个日历日以内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8</w:t>
            </w:r>
          </w:p>
        </w:tc>
        <w:tc>
          <w:tcPr>
            <w:tcW w:w="2309" w:type="dxa"/>
            <w:noWrap w:val="0"/>
            <w:vAlign w:val="center"/>
          </w:tcPr>
          <w:p>
            <w:pPr>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质保期</w:t>
            </w:r>
          </w:p>
        </w:tc>
        <w:tc>
          <w:tcPr>
            <w:tcW w:w="5973" w:type="dxa"/>
            <w:noWrap w:val="0"/>
            <w:vAlign w:val="center"/>
          </w:tcPr>
          <w:p>
            <w:pPr>
              <w:snapToGrid w:val="0"/>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3年质保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9</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项目实施地点</w:t>
            </w:r>
          </w:p>
        </w:tc>
        <w:tc>
          <w:tcPr>
            <w:tcW w:w="5973"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10</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提交投标文件方式、截止时间及开标时间、形式</w:t>
            </w:r>
          </w:p>
        </w:tc>
        <w:tc>
          <w:tcPr>
            <w:tcW w:w="5973" w:type="dxa"/>
            <w:noWrap w:val="0"/>
            <w:vAlign w:val="center"/>
          </w:tcPr>
          <w:p>
            <w:pPr>
              <w:spacing w:line="360" w:lineRule="auto"/>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360" w:lineRule="auto"/>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（2）提交投标文件截止时间及开标时间：</w:t>
            </w:r>
            <w:r>
              <w:rPr>
                <w:rFonts w:hint="eastAsia" w:ascii="仿宋" w:hAnsi="仿宋" w:eastAsia="仿宋" w:cs="仿宋"/>
                <w:color w:val="auto"/>
                <w:sz w:val="24"/>
                <w:szCs w:val="24"/>
                <w:highlight w:val="none"/>
                <w:u w:val="none"/>
                <w:lang w:eastAsia="zh-CN"/>
              </w:rPr>
              <w:t>2022年</w:t>
            </w:r>
            <w:r>
              <w:rPr>
                <w:rFonts w:hint="eastAsia" w:ascii="仿宋" w:hAnsi="仿宋" w:eastAsia="仿宋" w:cs="仿宋"/>
                <w:color w:val="auto"/>
                <w:sz w:val="24"/>
                <w:szCs w:val="24"/>
                <w:highlight w:val="none"/>
                <w:u w:val="none"/>
                <w:lang w:val="en-US" w:eastAsia="zh-CN"/>
              </w:rPr>
              <w:t xml:space="preserve">11月2日 </w:t>
            </w:r>
            <w:r>
              <w:rPr>
                <w:rFonts w:hint="eastAsia" w:ascii="仿宋" w:hAnsi="仿宋" w:eastAsia="仿宋" w:cs="仿宋"/>
                <w:bCs/>
                <w:color w:val="auto"/>
                <w:sz w:val="24"/>
                <w:szCs w:val="24"/>
                <w:highlight w:val="none"/>
                <w:lang w:val="en-US" w:eastAsia="zh-CN"/>
              </w:rPr>
              <w:t>09:00，逾期提交的，系统将拒绝接收。</w:t>
            </w:r>
          </w:p>
          <w:p>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（3）开标形式：本项目将</w:t>
            </w:r>
            <w:r>
              <w:rPr>
                <w:rFonts w:hint="eastAsia" w:ascii="仿宋" w:hAnsi="仿宋" w:eastAsia="仿宋" w:cs="仿宋"/>
                <w:color w:val="auto"/>
                <w:sz w:val="24"/>
                <w:szCs w:val="24"/>
                <w:highlight w:val="none"/>
                <w:lang w:val="en-US" w:eastAsia="zh-CN"/>
              </w:rPr>
              <w:t>采用“不见面开标”形式。操作说明详见平台〖首页·〉服务指南·〉下载专区〗中的《西安公共资源交易不见面开标大厅供应商操作手册》。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11</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递交投标文件地点</w:t>
            </w:r>
          </w:p>
        </w:tc>
        <w:tc>
          <w:tcPr>
            <w:tcW w:w="5973" w:type="dxa"/>
            <w:noWrap w:val="0"/>
            <w:vAlign w:val="center"/>
          </w:tcPr>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全国公共资源交易平台</w:t>
            </w:r>
            <w:r>
              <w:rPr>
                <w:rFonts w:hint="eastAsia" w:ascii="仿宋" w:hAnsi="仿宋" w:eastAsia="仿宋" w:cs="仿宋"/>
                <w:color w:val="auto"/>
                <w:sz w:val="24"/>
                <w:szCs w:val="24"/>
                <w:highlight w:val="none"/>
                <w:lang w:eastAsia="zh-CN"/>
              </w:rPr>
              <w:t>（陕西省·西安市（http://sxggzyjy.xa.gov.cn/）</w:t>
            </w:r>
            <w:r>
              <w:rPr>
                <w:rFonts w:hint="eastAsia" w:ascii="仿宋" w:hAnsi="仿宋" w:eastAsia="仿宋" w:cs="仿宋"/>
                <w:color w:val="auto"/>
                <w:sz w:val="24"/>
                <w:szCs w:val="24"/>
                <w:highlight w:val="none"/>
              </w:rPr>
              <w:t>电子上传文件递交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12</w:t>
            </w:r>
          </w:p>
        </w:tc>
        <w:tc>
          <w:tcPr>
            <w:tcW w:w="2309"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资格要求</w:t>
            </w:r>
          </w:p>
        </w:tc>
        <w:tc>
          <w:tcPr>
            <w:tcW w:w="5973"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rPr>
              <w:t>资质要求同招标公告。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13</w:t>
            </w:r>
          </w:p>
        </w:tc>
        <w:tc>
          <w:tcPr>
            <w:tcW w:w="2309"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投标文件份数</w:t>
            </w:r>
          </w:p>
        </w:tc>
        <w:tc>
          <w:tcPr>
            <w:tcW w:w="5973" w:type="dxa"/>
            <w:noWrap w:val="0"/>
            <w:vAlign w:val="center"/>
          </w:tcPr>
          <w:p>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投标供应商无需提供；</w:t>
            </w:r>
          </w:p>
          <w:p>
            <w:pPr>
              <w:spacing w:line="360" w:lineRule="auto"/>
              <w:jc w:val="left"/>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rPr>
              <w:t>中标供应商下载中标（成交）通知书后，向采购代理机构提供一正两副纸质投标文件用于备案及档案保存。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14</w:t>
            </w:r>
          </w:p>
        </w:tc>
        <w:tc>
          <w:tcPr>
            <w:tcW w:w="2309"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确认收到澄清或者修改的时间</w:t>
            </w:r>
          </w:p>
        </w:tc>
        <w:tc>
          <w:tcPr>
            <w:tcW w:w="5973" w:type="dxa"/>
            <w:noWrap w:val="0"/>
            <w:vAlign w:val="center"/>
          </w:tcPr>
          <w:p>
            <w:pPr>
              <w:spacing w:line="36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在收到相应澄清或答疑文件后24小时内。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15</w:t>
            </w:r>
          </w:p>
        </w:tc>
        <w:tc>
          <w:tcPr>
            <w:tcW w:w="2309"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投标有效期</w:t>
            </w:r>
          </w:p>
        </w:tc>
        <w:tc>
          <w:tcPr>
            <w:tcW w:w="5973" w:type="dxa"/>
            <w:noWrap w:val="0"/>
            <w:vAlign w:val="center"/>
          </w:tcPr>
          <w:p>
            <w:pPr>
              <w:spacing w:line="36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16</w:t>
            </w:r>
          </w:p>
        </w:tc>
        <w:tc>
          <w:tcPr>
            <w:tcW w:w="2309" w:type="dxa"/>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联合体投标</w:t>
            </w:r>
          </w:p>
        </w:tc>
        <w:tc>
          <w:tcPr>
            <w:tcW w:w="5973" w:type="dxa"/>
            <w:noWrap w:val="0"/>
            <w:vAlign w:val="center"/>
          </w:tcPr>
          <w:p>
            <w:pPr>
              <w:spacing w:line="36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17</w:t>
            </w:r>
          </w:p>
        </w:tc>
        <w:tc>
          <w:tcPr>
            <w:tcW w:w="2309"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答疑会</w:t>
            </w:r>
          </w:p>
        </w:tc>
        <w:tc>
          <w:tcPr>
            <w:tcW w:w="5973" w:type="dxa"/>
            <w:noWrap w:val="0"/>
            <w:vAlign w:val="center"/>
          </w:tcPr>
          <w:p>
            <w:pPr>
              <w:spacing w:line="360" w:lineRule="auto"/>
              <w:jc w:val="left"/>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18</w:t>
            </w:r>
          </w:p>
        </w:tc>
        <w:tc>
          <w:tcPr>
            <w:tcW w:w="2309"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投标文件的签署要求</w:t>
            </w:r>
          </w:p>
        </w:tc>
        <w:tc>
          <w:tcPr>
            <w:tcW w:w="5973" w:type="dxa"/>
            <w:noWrap w:val="0"/>
            <w:vAlign w:val="center"/>
          </w:tcPr>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投标文件应加盖投标人公章</w:t>
            </w:r>
            <w:r>
              <w:rPr>
                <w:rFonts w:hint="eastAsia" w:ascii="仿宋" w:hAnsi="仿宋" w:eastAsia="仿宋" w:cs="仿宋"/>
                <w:bCs/>
                <w:color w:val="auto"/>
                <w:sz w:val="24"/>
                <w:szCs w:val="24"/>
                <w:highlight w:val="none"/>
              </w:rPr>
              <w:t>并按照招标文件要求由法定代表人（或授权代表人）签字。</w:t>
            </w:r>
            <w:r>
              <w:rPr>
                <w:rFonts w:hint="eastAsia" w:ascii="仿宋" w:hAnsi="仿宋" w:eastAsia="仿宋" w:cs="仿宋"/>
                <w:color w:val="auto"/>
                <w:sz w:val="24"/>
                <w:szCs w:val="24"/>
              </w:rPr>
              <w:t>无法定代表人则由单位负责人签字。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57" w:type="dxa"/>
            <w:noWrap w:val="0"/>
            <w:vAlign w:val="center"/>
          </w:tcPr>
          <w:p>
            <w:pPr>
              <w:keepLines w:val="0"/>
              <w:wordWrap/>
              <w:bidi w:val="0"/>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2309"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中标公告公示媒体</w:t>
            </w:r>
          </w:p>
        </w:tc>
        <w:tc>
          <w:tcPr>
            <w:tcW w:w="5973" w:type="dxa"/>
            <w:noWrap w:val="0"/>
            <w:vAlign w:val="center"/>
          </w:tcPr>
          <w:p>
            <w:pPr>
              <w:keepLines w:val="0"/>
              <w:wordWrap/>
              <w:bidi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1．陕西省政府采购网：仅提供项目公告，官网地址：http://ccgp-shaanxi.gov.cn/。</w:t>
            </w:r>
          </w:p>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2．全国公共资源交易平台（陕西省·西安市）：即西安市公共资源交易平台，提供项目公告和采购文件下载。官网地址：http://sxggzyjy.xa.gov.cn/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noWrap w:val="0"/>
            <w:vAlign w:val="center"/>
          </w:tcPr>
          <w:p>
            <w:pPr>
              <w:spacing w:line="360" w:lineRule="auto"/>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20</w:t>
            </w:r>
          </w:p>
        </w:tc>
        <w:tc>
          <w:tcPr>
            <w:tcW w:w="2309" w:type="dxa"/>
            <w:noWrap w:val="0"/>
            <w:vAlign w:val="center"/>
          </w:tcPr>
          <w:p>
            <w:pPr>
              <w:keepLines w:val="0"/>
              <w:wordWrap/>
              <w:bidi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投诉受理</w:t>
            </w:r>
          </w:p>
        </w:tc>
        <w:tc>
          <w:tcPr>
            <w:tcW w:w="5973" w:type="dxa"/>
            <w:noWrap w:val="0"/>
            <w:vAlign w:val="center"/>
          </w:tcPr>
          <w:p>
            <w:pPr>
              <w:keepLines w:val="0"/>
              <w:wordWrap/>
              <w:bidi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1．受理单位：西安市财政局政府采购管理处</w:t>
            </w:r>
          </w:p>
          <w:p>
            <w:pPr>
              <w:keepLines w:val="0"/>
              <w:wordWrap/>
              <w:bidi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2．联系电话：029-89821846</w:t>
            </w:r>
          </w:p>
          <w:p>
            <w:pPr>
              <w:keepLines w:val="0"/>
              <w:wordWrap/>
              <w:bidi w:val="0"/>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3．地址：西安市未央区西北国金中心A座18层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21</w:t>
            </w:r>
          </w:p>
        </w:tc>
        <w:tc>
          <w:tcPr>
            <w:tcW w:w="2309" w:type="dxa"/>
            <w:noWrap w:val="0"/>
            <w:vAlign w:val="center"/>
          </w:tcPr>
          <w:p>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中标服务费</w:t>
            </w:r>
          </w:p>
        </w:tc>
        <w:tc>
          <w:tcPr>
            <w:tcW w:w="5973" w:type="dxa"/>
            <w:noWrap w:val="0"/>
            <w:vAlign w:val="center"/>
          </w:tcPr>
          <w:p>
            <w:pPr>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本项目招标代理服务费由中标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在中标结果公示期满后三个工作日内按照标准支付给采购代理机构。（代理报酬的币种：人民币，汇率：无）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22</w:t>
            </w:r>
          </w:p>
        </w:tc>
        <w:tc>
          <w:tcPr>
            <w:tcW w:w="2309"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西安市公共资源交易中心电子化政府采购系统技术支持（软件开发商）</w:t>
            </w:r>
          </w:p>
        </w:tc>
        <w:tc>
          <w:tcPr>
            <w:tcW w:w="5973" w:type="dxa"/>
            <w:noWrap w:val="0"/>
            <w:vAlign w:val="center"/>
          </w:tcPr>
          <w:p>
            <w:pPr>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国泰新点软件股份有限公司</w:t>
            </w:r>
          </w:p>
          <w:p>
            <w:pPr>
              <w:autoSpaceDE w:val="0"/>
              <w:autoSpaceDN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1．技术支持热线：400-998-0000/400-928-0095</w:t>
            </w:r>
          </w:p>
          <w:p>
            <w:pPr>
              <w:autoSpaceDE w:val="0"/>
              <w:autoSpaceDN w:val="0"/>
              <w:adjustRightInd w:val="0"/>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2．驻场技术人员：029-86510166/86510167转80310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57" w:type="dxa"/>
            <w:noWrap w:val="0"/>
            <w:vAlign w:val="center"/>
          </w:tcPr>
          <w:p>
            <w:pPr>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23</w:t>
            </w:r>
          </w:p>
        </w:tc>
        <w:tc>
          <w:tcPr>
            <w:tcW w:w="2309" w:type="dxa"/>
            <w:noWrap w:val="0"/>
            <w:vAlign w:val="center"/>
          </w:tcPr>
          <w:p>
            <w:pPr>
              <w:keepLines w:val="0"/>
              <w:wordWrap/>
              <w:bidi w:val="0"/>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CA业务网点</w:t>
            </w:r>
          </w:p>
        </w:tc>
        <w:tc>
          <w:tcPr>
            <w:tcW w:w="5973" w:type="dxa"/>
            <w:noWrap w:val="0"/>
            <w:vAlign w:val="center"/>
          </w:tcPr>
          <w:p>
            <w:pPr>
              <w:keepLines w:val="0"/>
              <w:wordWrap/>
              <w:autoSpaceDE w:val="0"/>
              <w:autoSpaceDN w:val="0"/>
              <w:bidi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陕西省数字证书认证中心股份有限公司</w:t>
            </w:r>
          </w:p>
          <w:p>
            <w:pPr>
              <w:keepLines w:val="0"/>
              <w:wordWrap/>
              <w:autoSpaceDE w:val="0"/>
              <w:autoSpaceDN w:val="0"/>
              <w:bidi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网点1：西安市高新三路信息港大厦1楼客服中心</w:t>
            </w:r>
          </w:p>
          <w:p>
            <w:pPr>
              <w:keepLines w:val="0"/>
              <w:wordWrap/>
              <w:autoSpaceDE w:val="0"/>
              <w:autoSpaceDN w:val="0"/>
              <w:bidi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客服电话：4006-369-888</w:t>
            </w:r>
          </w:p>
          <w:p>
            <w:pPr>
              <w:keepLines w:val="0"/>
              <w:wordWrap/>
              <w:autoSpaceDE w:val="0"/>
              <w:autoSpaceDN w:val="0"/>
              <w:bidi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网点2：西安市长安北路14号省体育公寓B座一楼</w:t>
            </w:r>
          </w:p>
          <w:p>
            <w:pPr>
              <w:keepLines w:val="0"/>
              <w:wordWrap/>
              <w:autoSpaceDE w:val="0"/>
              <w:autoSpaceDN w:val="0"/>
              <w:bidi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咨询电话：029-88661241</w:t>
            </w:r>
          </w:p>
          <w:p>
            <w:pPr>
              <w:keepLines w:val="0"/>
              <w:wordWrap/>
              <w:autoSpaceDE w:val="0"/>
              <w:autoSpaceDN w:val="0"/>
              <w:bidi w:val="0"/>
              <w:adjustRightIn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网点3：西安市文景北路16号白桦林国际B座2楼11#窗口</w:t>
            </w:r>
          </w:p>
          <w:p>
            <w:pPr>
              <w:keepLines w:val="0"/>
              <w:wordWrap/>
              <w:autoSpaceDE w:val="0"/>
              <w:autoSpaceDN w:val="0"/>
              <w:bidi w:val="0"/>
              <w:adjustRightInd w:val="0"/>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咨询电话：029-86510073转80211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657"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2309" w:type="dxa"/>
            <w:noWrap w:val="0"/>
            <w:vAlign w:val="center"/>
          </w:tcPr>
          <w:p>
            <w:pPr>
              <w:keepLines w:val="0"/>
              <w:wordWrap/>
              <w:bidi w:val="0"/>
              <w:spacing w:line="360"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特别说明</w:t>
            </w:r>
          </w:p>
        </w:tc>
        <w:tc>
          <w:tcPr>
            <w:tcW w:w="597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（2）制作电子投标文件（*.SXSTF）需要使用专用制作工具。软件下载及操作说明详见西安市公共资源交易平台〖首页·〉服务指南·〉下载专区〗中的《政府采购项目投 标文件制作软件及操作手册》。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color w:val="auto"/>
                <w:sz w:val="24"/>
                <w:szCs w:val="24"/>
                <w:highlight w:val="none"/>
                <w:lang w:eastAsia="zh-CN"/>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tc>
      </w:tr>
    </w:tbl>
    <w:p>
      <w:pPr>
        <w:bidi w:val="0"/>
        <w:rPr>
          <w:rFonts w:hint="eastAsia" w:ascii="仿宋" w:hAnsi="仿宋" w:eastAsia="仿宋" w:cs="仿宋"/>
          <w:color w:val="auto"/>
        </w:rPr>
      </w:pPr>
    </w:p>
    <w:p>
      <w:p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4"/>
        <w:keepLines w:val="0"/>
        <w:pageBreakBefore w:val="0"/>
        <w:widowControl/>
        <w:kinsoku/>
        <w:wordWrap/>
        <w:overflowPunct/>
        <w:topLinePunct w:val="0"/>
        <w:autoSpaceDE/>
        <w:autoSpaceDN/>
        <w:bidi w:val="0"/>
        <w:adjustRightInd/>
        <w:spacing w:line="360" w:lineRule="auto"/>
        <w:ind w:right="0" w:firstLine="482" w:firstLineChars="200"/>
        <w:jc w:val="both"/>
        <w:textAlignment w:val="auto"/>
        <w:rPr>
          <w:rFonts w:hint="eastAsia" w:ascii="仿宋" w:hAnsi="仿宋" w:eastAsia="仿宋" w:cs="仿宋"/>
          <w:b/>
          <w:bCs/>
          <w:sz w:val="24"/>
          <w:szCs w:val="24"/>
        </w:rPr>
      </w:pPr>
      <w:bookmarkStart w:id="11" w:name="_Toc18446"/>
      <w:bookmarkStart w:id="12" w:name="_Toc24453"/>
      <w:r>
        <w:rPr>
          <w:rFonts w:hint="eastAsia" w:ascii="仿宋" w:hAnsi="仿宋" w:eastAsia="仿宋" w:cs="仿宋"/>
          <w:b/>
          <w:bCs/>
          <w:sz w:val="24"/>
          <w:szCs w:val="24"/>
        </w:rPr>
        <w:t>一、有关定义</w:t>
      </w:r>
      <w:bookmarkEnd w:id="11"/>
      <w:bookmarkEnd w:id="12"/>
    </w:p>
    <w:p>
      <w:pPr>
        <w:keepNext w:val="0"/>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1．采购人：</w:t>
      </w:r>
      <w:r>
        <w:rPr>
          <w:rFonts w:hint="eastAsia" w:ascii="仿宋" w:hAnsi="仿宋" w:eastAsia="仿宋" w:cs="仿宋"/>
          <w:sz w:val="24"/>
          <w:szCs w:val="24"/>
          <w:lang w:eastAsia="zh-CN"/>
        </w:rPr>
        <w:t>西安市精神卫生中心</w:t>
      </w:r>
      <w:r>
        <w:rPr>
          <w:rFonts w:hint="eastAsia" w:ascii="仿宋" w:hAnsi="仿宋" w:eastAsia="仿宋" w:cs="仿宋"/>
          <w:sz w:val="24"/>
          <w:szCs w:val="24"/>
        </w:rPr>
        <w:t>。</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2．供应商：指向采购人提供</w:t>
      </w:r>
      <w:r>
        <w:rPr>
          <w:rFonts w:hint="eastAsia" w:ascii="仿宋" w:hAnsi="仿宋" w:eastAsia="仿宋" w:cs="仿宋"/>
          <w:sz w:val="24"/>
          <w:szCs w:val="24"/>
          <w:lang w:val="en-US" w:eastAsia="zh-CN"/>
        </w:rPr>
        <w:t>货物</w:t>
      </w:r>
      <w:r>
        <w:rPr>
          <w:rFonts w:hint="eastAsia" w:ascii="仿宋" w:hAnsi="仿宋" w:eastAsia="仿宋" w:cs="仿宋"/>
          <w:sz w:val="24"/>
          <w:szCs w:val="24"/>
        </w:rPr>
        <w:t>的法人、其他组织或者自然人。</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3．同级政府采购监管部门：西安市财政局政府采购管理处。</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4．西安市公共资源交易平台：【全国公共资源交易平台（陕西省·西安市）】。</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5．企业端：指西安市公共资源交易平台〖首页·〉电子交易平台·〉陕西政府采购交易系统·〉企业端〗</w:t>
      </w:r>
      <w:r>
        <w:rPr>
          <w:rFonts w:hint="eastAsia" w:ascii="仿宋" w:hAnsi="仿宋" w:eastAsia="仿宋" w:cs="仿宋"/>
          <w:sz w:val="24"/>
          <w:szCs w:val="24"/>
          <w:lang w:eastAsia="zh-CN"/>
        </w:rPr>
        <w:t>。</w:t>
      </w:r>
    </w:p>
    <w:p>
      <w:pPr>
        <w:pStyle w:val="4"/>
        <w:keepLines w:val="0"/>
        <w:pageBreakBefore w:val="0"/>
        <w:widowControl/>
        <w:kinsoku/>
        <w:wordWrap/>
        <w:overflowPunct/>
        <w:topLinePunct w:val="0"/>
        <w:autoSpaceDE/>
        <w:autoSpaceDN/>
        <w:bidi w:val="0"/>
        <w:adjustRightInd/>
        <w:spacing w:line="360" w:lineRule="auto"/>
        <w:ind w:right="0" w:firstLine="482" w:firstLineChars="200"/>
        <w:jc w:val="both"/>
        <w:textAlignment w:val="auto"/>
        <w:rPr>
          <w:rFonts w:hint="eastAsia" w:ascii="仿宋" w:hAnsi="仿宋" w:eastAsia="仿宋" w:cs="仿宋"/>
          <w:b/>
          <w:bCs/>
          <w:sz w:val="24"/>
          <w:szCs w:val="24"/>
        </w:rPr>
      </w:pPr>
      <w:bookmarkStart w:id="13" w:name="_Toc17989"/>
      <w:bookmarkStart w:id="14" w:name="_Toc18820"/>
      <w:r>
        <w:rPr>
          <w:rFonts w:hint="eastAsia" w:ascii="仿宋" w:hAnsi="仿宋" w:eastAsia="仿宋" w:cs="仿宋"/>
          <w:b/>
          <w:bCs/>
          <w:sz w:val="24"/>
          <w:szCs w:val="24"/>
        </w:rPr>
        <w:t>二、供应商注意事项</w:t>
      </w:r>
      <w:bookmarkEnd w:id="13"/>
      <w:bookmarkEnd w:id="14"/>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5" w:name="_Toc20308"/>
      <w:bookmarkStart w:id="16" w:name="_Toc19111"/>
      <w:r>
        <w:rPr>
          <w:rFonts w:hint="eastAsia" w:ascii="仿宋" w:hAnsi="仿宋" w:eastAsia="仿宋" w:cs="仿宋"/>
          <w:sz w:val="24"/>
          <w:szCs w:val="24"/>
        </w:rPr>
        <w:t>（一）供应商投标流程</w:t>
      </w:r>
      <w:bookmarkEnd w:id="15"/>
      <w:bookmarkEnd w:id="16"/>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使用电子交易系统的采购项目，将同时提供WORD\PDF格式（仅用于预览）和SXSZF格式（用于制作电子投标文件）两个版本，文件内容一致。</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1．预览采购文件：打开西安市公共资源交易平台〖首页·〉交易大厅·〉政府采购〗栏目，下载和阅读本项目采购文件的预览版本（WORD\PDF格式）</w:t>
      </w:r>
      <w:r>
        <w:rPr>
          <w:rFonts w:hint="eastAsia" w:ascii="仿宋" w:hAnsi="仿宋" w:eastAsia="仿宋" w:cs="仿宋"/>
          <w:sz w:val="24"/>
          <w:szCs w:val="24"/>
          <w:lang w:eastAsia="zh-CN"/>
        </w:rPr>
        <w:t>。</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2．办理注册登记（针对初次使用电子交易系统的用户）</w:t>
      </w:r>
      <w:r>
        <w:rPr>
          <w:rFonts w:hint="eastAsia" w:ascii="仿宋" w:hAnsi="仿宋" w:eastAsia="仿宋" w:cs="仿宋"/>
          <w:sz w:val="24"/>
          <w:szCs w:val="24"/>
          <w:lang w:eastAsia="zh-CN"/>
        </w:rPr>
        <w:t>：</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（1）办理诚信入库注册：在决定参加本项目采购活动后，供应商应先在西安市公共资源交易平台上完成“诚信入库登记”</w:t>
      </w:r>
      <w:r>
        <w:rPr>
          <w:rFonts w:hint="eastAsia" w:ascii="仿宋" w:hAnsi="仿宋" w:eastAsia="仿宋" w:cs="仿宋"/>
          <w:sz w:val="24"/>
          <w:szCs w:val="24"/>
          <w:lang w:eastAsia="zh-CN"/>
        </w:rPr>
        <w:t>；</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r>
        <w:rPr>
          <w:rFonts w:hint="eastAsia" w:ascii="仿宋" w:hAnsi="仿宋" w:eastAsia="仿宋" w:cs="仿宋"/>
          <w:sz w:val="24"/>
          <w:szCs w:val="24"/>
          <w:lang w:eastAsia="zh-CN"/>
        </w:rPr>
        <w:t>；</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（3）绑定和激活CA：将数字证书与诚信库中的供应商账户进行绑定。</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r>
        <w:rPr>
          <w:rFonts w:hint="eastAsia" w:ascii="仿宋" w:hAnsi="仿宋" w:eastAsia="仿宋" w:cs="仿宋"/>
          <w:sz w:val="24"/>
          <w:szCs w:val="24"/>
          <w:lang w:eastAsia="zh-CN"/>
        </w:rPr>
        <w:t>。</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4．制作电子投标文件：需要使用专用制作软件“新点投 标文件制作软件（陕西公共资源）”进行编制，编制完成后使用CA锁对电子投标文件进行签章、加密。详见本章中的“投标文件”相关内容。</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5．提交电子投标文件：在提交投标文件截止时间前及时提交加密后电子投标文件，逾期提交的，系统将会拒收</w:t>
      </w:r>
      <w:r>
        <w:rPr>
          <w:rFonts w:hint="eastAsia" w:ascii="仿宋" w:hAnsi="仿宋" w:eastAsia="仿宋" w:cs="仿宋"/>
          <w:sz w:val="24"/>
          <w:szCs w:val="24"/>
          <w:lang w:eastAsia="zh-CN"/>
        </w:rPr>
        <w:t>。</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7．等待专家评审：评审期间，可能需要对评审专家提出的问题进行澄清或答复。在主持人宣布评审结束前，供应商请勿擅自离席，否则由此造成的不利后果，由供应商自行承担。</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8．中标供应商注册：按照陕西省政府采购监管部门的要求，采购代理机构在发布中标公告前，应由中标供应商在陕西省政府采购网上完成注册。</w:t>
      </w:r>
    </w:p>
    <w:p>
      <w:pPr>
        <w:pStyle w:val="102"/>
        <w:keepLines w:val="0"/>
        <w:pageBreakBefore w:val="0"/>
        <w:widowControl/>
        <w:kinsoku/>
        <w:wordWrap/>
        <w:overflowPunct/>
        <w:topLinePunct w:val="0"/>
        <w:autoSpaceDE/>
        <w:autoSpaceDN/>
        <w:bidi w:val="0"/>
        <w:adjustRightInd/>
        <w:spacing w:before="0" w:beforeLines="0" w:after="0" w:afterLines="0" w:line="360" w:lineRule="auto"/>
        <w:ind w:left="0" w:leftChars="0" w:right="0" w:firstLine="482" w:firstLineChars="200"/>
        <w:jc w:val="both"/>
        <w:textAlignment w:val="auto"/>
        <w:outlineLvl w:val="2"/>
        <w:rPr>
          <w:rFonts w:hint="eastAsia" w:ascii="仿宋" w:hAnsi="仿宋" w:eastAsia="仿宋" w:cs="仿宋"/>
          <w:sz w:val="24"/>
          <w:szCs w:val="24"/>
        </w:rPr>
      </w:pPr>
      <w:bookmarkStart w:id="17" w:name="_Toc17309"/>
      <w:bookmarkStart w:id="18" w:name="_Toc2156"/>
      <w:r>
        <w:rPr>
          <w:rFonts w:hint="eastAsia" w:ascii="仿宋" w:hAnsi="仿宋" w:eastAsia="仿宋" w:cs="仿宋"/>
          <w:sz w:val="24"/>
          <w:szCs w:val="24"/>
        </w:rPr>
        <w:t>（二）关于询问、质疑和投诉</w:t>
      </w:r>
      <w:bookmarkEnd w:id="17"/>
      <w:bookmarkEnd w:id="18"/>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b/>
          <w:bCs/>
          <w:sz w:val="24"/>
          <w:szCs w:val="24"/>
        </w:rPr>
      </w:pPr>
      <w:bookmarkStart w:id="19" w:name="_Toc15287"/>
      <w:bookmarkStart w:id="20" w:name="_Toc31963"/>
      <w:bookmarkStart w:id="21" w:name="_Toc336"/>
      <w:bookmarkStart w:id="22" w:name="_Toc31671"/>
      <w:bookmarkStart w:id="23" w:name="_Toc23653"/>
      <w:r>
        <w:rPr>
          <w:rFonts w:hint="eastAsia" w:ascii="仿宋" w:hAnsi="仿宋" w:eastAsia="仿宋" w:cs="仿宋"/>
          <w:b/>
          <w:bCs/>
          <w:sz w:val="24"/>
          <w:szCs w:val="24"/>
        </w:rPr>
        <w:t>1．询问</w:t>
      </w:r>
      <w:bookmarkEnd w:id="19"/>
      <w:bookmarkEnd w:id="20"/>
      <w:bookmarkEnd w:id="21"/>
      <w:bookmarkEnd w:id="22"/>
      <w:bookmarkEnd w:id="23"/>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供应商对政府采购活动事项有疑问的，可以向采购人或采购代理机构提出询问。采购人或采购代理机构将在3个工作日内对供应商依法提出的询问作出答复。</w:t>
      </w:r>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b/>
          <w:bCs/>
          <w:sz w:val="24"/>
          <w:szCs w:val="24"/>
        </w:rPr>
      </w:pPr>
      <w:bookmarkStart w:id="24" w:name="_Toc19623"/>
      <w:bookmarkStart w:id="25" w:name="_Toc2959"/>
      <w:bookmarkStart w:id="26" w:name="_Toc13436"/>
      <w:bookmarkStart w:id="27" w:name="_Toc32258"/>
      <w:bookmarkStart w:id="28" w:name="_Toc4806"/>
      <w:r>
        <w:rPr>
          <w:rFonts w:hint="eastAsia" w:ascii="仿宋" w:hAnsi="仿宋" w:eastAsia="仿宋" w:cs="仿宋"/>
          <w:b/>
          <w:bCs/>
          <w:sz w:val="24"/>
          <w:szCs w:val="24"/>
        </w:rPr>
        <w:t>2．质疑</w:t>
      </w:r>
      <w:bookmarkEnd w:id="24"/>
      <w:bookmarkEnd w:id="25"/>
      <w:bookmarkEnd w:id="26"/>
      <w:bookmarkEnd w:id="27"/>
      <w:bookmarkEnd w:id="28"/>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（1）供应商认为采购文件、采购过程、成交结果使自己的权益受到损害的，可以在知道或应知其权益受到损害之日起7个工作日内以书面形式向采购人、采购代理机构提出。</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（2）质疑方式：</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在线质疑：</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登录西安市公共资源交易平台〖首页·〉电子交易平台·〉企业端〗，在〖我的项目〗中点击“项目流程·〉提出质疑”，填写表单并提交质疑。</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书面质疑：</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书面质疑函应按照财政部国库司制定的《政府采购供应商质疑函范本》（见下方链接）进行填写，签字、盖章后提交至采购人、采购代理机构。</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质疑函范本地址：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"http://download.ccgp.gov.cn/2018/zhiyihanfanben.zip" </w:instrText>
      </w:r>
      <w:r>
        <w:rPr>
          <w:rFonts w:hint="eastAsia" w:ascii="仿宋" w:hAnsi="仿宋" w:eastAsia="仿宋" w:cs="仿宋"/>
          <w:sz w:val="24"/>
          <w:szCs w:val="24"/>
        </w:rPr>
        <w:fldChar w:fldCharType="separate"/>
      </w:r>
      <w:r>
        <w:rPr>
          <w:rStyle w:val="40"/>
          <w:rFonts w:hint="eastAsia" w:ascii="仿宋" w:hAnsi="仿宋" w:eastAsia="仿宋" w:cs="仿宋"/>
          <w:color w:val="auto"/>
          <w:sz w:val="24"/>
          <w:szCs w:val="24"/>
          <w:u w:val="none"/>
        </w:rPr>
        <w:t>http://download.ccgp.gov.cn/2018/zhiyihanfanben.zip</w:t>
      </w:r>
      <w:r>
        <w:rPr>
          <w:rStyle w:val="40"/>
          <w:rFonts w:hint="eastAsia" w:ascii="仿宋" w:hAnsi="仿宋" w:eastAsia="仿宋" w:cs="仿宋"/>
          <w:color w:val="auto"/>
          <w:sz w:val="24"/>
          <w:szCs w:val="24"/>
          <w:u w:val="none"/>
        </w:rPr>
        <w:fldChar w:fldCharType="end"/>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（4）在法定质疑期内，针对同一采购程序环节的质疑应当一次性提出。采购人、采购代理机构将在收到书面质疑后7个工作日内做出答复，并以书面形式通知质疑人和其他有关供应商。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（5）有下列情形之一的，属于无效质疑：</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对采购文件提出质疑的质疑人不是依法获取采购文件的潜在供应商；对采购过程、中标结果提出质疑的质疑人不是参与本次政府采购项目的供应商；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超过法定期限或未以书面形式提出的；</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③ 缺乏必要的证明材料，或捏造事实、提供虚假材料，或以非法手段取得证明材料的；</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④ 质疑函没有合法有效的签字、盖章或委托授权书的（代理人提出质疑和投诉，应当提交供应商签署的授权委托书）；</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⑤ 针对同一采购程序环节又提出其他质疑事项的，或质疑答复后就同一事项再次提出质疑的；</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⑥ 不符合法律、法规、规章和政府采购监管机构规定的其他条件的。</w:t>
      </w:r>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b/>
          <w:bCs/>
          <w:sz w:val="24"/>
          <w:szCs w:val="24"/>
        </w:rPr>
      </w:pPr>
      <w:bookmarkStart w:id="29" w:name="_Toc32391"/>
      <w:bookmarkStart w:id="30" w:name="_Toc3727"/>
      <w:bookmarkStart w:id="31" w:name="_Toc1034"/>
      <w:bookmarkStart w:id="32" w:name="_Toc25162"/>
      <w:bookmarkStart w:id="33" w:name="_Toc7861"/>
      <w:r>
        <w:rPr>
          <w:rFonts w:hint="eastAsia" w:ascii="仿宋" w:hAnsi="仿宋" w:eastAsia="仿宋" w:cs="仿宋"/>
          <w:b/>
          <w:bCs/>
          <w:sz w:val="24"/>
          <w:szCs w:val="24"/>
        </w:rPr>
        <w:t>3．投诉</w:t>
      </w:r>
      <w:bookmarkEnd w:id="29"/>
      <w:bookmarkEnd w:id="30"/>
      <w:bookmarkEnd w:id="31"/>
      <w:bookmarkEnd w:id="32"/>
      <w:bookmarkEnd w:id="33"/>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（2）供应商投诉的事项不得超出已质疑事项的范围。供应商提出投诉时，应当提交投诉书和必要的证明材料，并按财政部《投诉书范本》给定的格式进行填写。</w:t>
      </w:r>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sz w:val="24"/>
          <w:szCs w:val="24"/>
        </w:rPr>
      </w:pPr>
      <w:bookmarkStart w:id="34" w:name="_Toc24135"/>
      <w:bookmarkStart w:id="35" w:name="_Toc14601"/>
      <w:bookmarkStart w:id="36" w:name="_Toc29970"/>
      <w:bookmarkStart w:id="37" w:name="_Toc24295"/>
      <w:bookmarkStart w:id="38" w:name="_Toc13217"/>
      <w:r>
        <w:rPr>
          <w:rFonts w:hint="eastAsia" w:ascii="仿宋" w:hAnsi="仿宋" w:eastAsia="仿宋" w:cs="仿宋"/>
          <w:b/>
          <w:bCs/>
          <w:sz w:val="24"/>
          <w:szCs w:val="24"/>
        </w:rPr>
        <w:t>4．恶意质疑、投诉的法律后果</w:t>
      </w:r>
      <w:bookmarkEnd w:id="34"/>
      <w:bookmarkEnd w:id="35"/>
      <w:bookmarkEnd w:id="36"/>
      <w:bookmarkEnd w:id="37"/>
      <w:bookmarkEnd w:id="38"/>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（1）对捏造事实、提供虚假材料进行质疑、投诉的行为予以严肃处理：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（2）对捏造事实诬告陷害他人、诽谤他人的法律适用：</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《中华人民共和国刑法》第243条【诬告陷害罪】捏造事实诬告陷害他人，意图使他人受刑事追究，情节严重的，处三年以下有期徒刑、拘役或者管制；造成严重后果的，处三年以上十年以下有期徒刑。</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《中华人民共和国刑法》第246条【侮辱罪、诽谤罪】以暴力或者其他方法公然侮辱他人或者捏造事实诽谤他人，情节严重的，处三年以下有期徒刑、拘役、管制或者剥夺政治权利。</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39" w:name="_Toc20227"/>
      <w:bookmarkStart w:id="40" w:name="_Toc21846"/>
      <w:r>
        <w:rPr>
          <w:rFonts w:hint="eastAsia" w:ascii="仿宋" w:hAnsi="仿宋" w:eastAsia="仿宋" w:cs="仿宋"/>
          <w:sz w:val="24"/>
          <w:szCs w:val="24"/>
        </w:rPr>
        <w:t>（三）关于保证金</w:t>
      </w:r>
      <w:bookmarkEnd w:id="39"/>
      <w:bookmarkEnd w:id="40"/>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b/>
          <w:bCs/>
          <w:sz w:val="24"/>
          <w:szCs w:val="24"/>
        </w:rPr>
      </w:pPr>
      <w:bookmarkStart w:id="41" w:name="_Toc28580"/>
      <w:bookmarkStart w:id="42" w:name="_Toc21429"/>
      <w:bookmarkStart w:id="43" w:name="_Toc6598"/>
      <w:bookmarkStart w:id="44" w:name="_Toc907"/>
      <w:bookmarkStart w:id="45" w:name="_Toc11381"/>
      <w:r>
        <w:rPr>
          <w:rFonts w:hint="eastAsia" w:ascii="仿宋" w:hAnsi="仿宋" w:eastAsia="仿宋" w:cs="仿宋"/>
          <w:b/>
          <w:bCs/>
          <w:sz w:val="24"/>
          <w:szCs w:val="24"/>
        </w:rPr>
        <w:t>1．西安市政府采购信用担保及信用融资政策</w:t>
      </w:r>
      <w:bookmarkEnd w:id="41"/>
      <w:bookmarkEnd w:id="42"/>
      <w:bookmarkEnd w:id="43"/>
      <w:bookmarkEnd w:id="44"/>
      <w:bookmarkEnd w:id="45"/>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b/>
          <w:bCs/>
          <w:sz w:val="24"/>
          <w:szCs w:val="24"/>
        </w:rPr>
      </w:pPr>
      <w:bookmarkStart w:id="46" w:name="_Toc18896"/>
      <w:bookmarkStart w:id="47" w:name="_Toc10160"/>
      <w:bookmarkStart w:id="48" w:name="_Toc1002"/>
      <w:bookmarkStart w:id="49" w:name="_Toc7484"/>
      <w:bookmarkStart w:id="50" w:name="_Toc8345"/>
      <w:r>
        <w:rPr>
          <w:rFonts w:hint="eastAsia" w:ascii="仿宋" w:hAnsi="仿宋" w:eastAsia="仿宋" w:cs="仿宋"/>
          <w:b/>
          <w:bCs/>
          <w:sz w:val="24"/>
          <w:szCs w:val="24"/>
        </w:rPr>
        <w:t>2．投标保证金</w:t>
      </w:r>
      <w:bookmarkEnd w:id="46"/>
      <w:bookmarkEnd w:id="47"/>
      <w:bookmarkEnd w:id="48"/>
      <w:bookmarkEnd w:id="49"/>
      <w:bookmarkEnd w:id="50"/>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按照西安市财政局《关于促进政府采购公平竞争优化营商环境的通知》第三条规定，</w:t>
      </w:r>
      <w:r>
        <w:rPr>
          <w:rFonts w:hint="eastAsia" w:ascii="仿宋" w:hAnsi="仿宋" w:eastAsia="仿宋" w:cs="仿宋"/>
          <w:b/>
          <w:bCs/>
          <w:sz w:val="24"/>
          <w:szCs w:val="24"/>
          <w:lang w:eastAsia="zh-CN"/>
        </w:rPr>
        <w:t>本项目</w:t>
      </w:r>
      <w:r>
        <w:rPr>
          <w:rFonts w:hint="eastAsia" w:ascii="仿宋" w:hAnsi="仿宋" w:eastAsia="仿宋" w:cs="仿宋"/>
          <w:b/>
          <w:bCs/>
          <w:sz w:val="24"/>
          <w:szCs w:val="24"/>
        </w:rPr>
        <w:t>免交投标保证金</w:t>
      </w:r>
      <w:r>
        <w:rPr>
          <w:rFonts w:hint="eastAsia" w:ascii="仿宋" w:hAnsi="仿宋" w:eastAsia="仿宋" w:cs="仿宋"/>
          <w:sz w:val="24"/>
          <w:szCs w:val="24"/>
        </w:rPr>
        <w:t>。</w:t>
      </w:r>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b/>
          <w:bCs/>
          <w:sz w:val="24"/>
          <w:szCs w:val="24"/>
        </w:rPr>
      </w:pPr>
      <w:bookmarkStart w:id="51" w:name="_Toc9029"/>
      <w:bookmarkStart w:id="52" w:name="_Toc13951"/>
      <w:bookmarkStart w:id="53" w:name="_Toc30141"/>
      <w:bookmarkStart w:id="54" w:name="_Toc14985"/>
      <w:bookmarkStart w:id="55" w:name="_Toc29314"/>
      <w:r>
        <w:rPr>
          <w:rFonts w:hint="eastAsia" w:ascii="仿宋" w:hAnsi="仿宋" w:eastAsia="仿宋" w:cs="仿宋"/>
          <w:b/>
          <w:bCs/>
          <w:sz w:val="24"/>
          <w:szCs w:val="24"/>
        </w:rPr>
        <w:t>3．履约保证金</w:t>
      </w:r>
      <w:bookmarkEnd w:id="51"/>
      <w:bookmarkEnd w:id="52"/>
      <w:bookmarkEnd w:id="53"/>
      <w:bookmarkEnd w:id="54"/>
      <w:bookmarkEnd w:id="55"/>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（1）交纳履约保证金</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r>
        <w:rPr>
          <w:rFonts w:hint="eastAsia" w:ascii="仿宋" w:hAnsi="仿宋" w:eastAsia="仿宋" w:cs="仿宋"/>
          <w:sz w:val="24"/>
          <w:szCs w:val="24"/>
          <w:lang w:eastAsia="zh-CN"/>
        </w:rPr>
        <w:t>，</w:t>
      </w:r>
      <w:r>
        <w:rPr>
          <w:rFonts w:hint="eastAsia" w:ascii="仿宋" w:hAnsi="仿宋" w:eastAsia="仿宋" w:cs="仿宋"/>
          <w:b/>
          <w:bCs/>
          <w:sz w:val="24"/>
          <w:szCs w:val="24"/>
          <w:lang w:eastAsia="zh-CN"/>
        </w:rPr>
        <w:t>本项目</w:t>
      </w:r>
      <w:r>
        <w:rPr>
          <w:rFonts w:hint="eastAsia" w:ascii="仿宋" w:hAnsi="仿宋" w:eastAsia="仿宋" w:cs="仿宋"/>
          <w:b/>
          <w:bCs/>
          <w:sz w:val="24"/>
          <w:szCs w:val="24"/>
        </w:rPr>
        <w:t>免交履约保证金</w:t>
      </w:r>
      <w:r>
        <w:rPr>
          <w:rFonts w:hint="eastAsia" w:ascii="仿宋" w:hAnsi="仿宋" w:eastAsia="仿宋" w:cs="仿宋"/>
          <w:b/>
          <w:bCs/>
          <w:sz w:val="24"/>
          <w:szCs w:val="24"/>
          <w:lang w:eastAsia="zh-CN"/>
        </w:rPr>
        <w:t>。</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（2）采用履约保函形式时应注意以下事项：</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① 履约保函的受益人为采购人，供应商未能按合同规定履行其义务时，采购人有权从履约保证金中取得补偿。</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③ 担保金额不少于《投标邀请函》中规定的履约保证金交纳金额；</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④ 保函申请人须与供应商名称一致。若供应商为联合体形式，原则上可由联合体任意一方或多方作为保函申请人，然而对于电子保函，目前只能由下载电子招标文件的一方作为保函申请人。</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（3）退还履约保证金</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56" w:name="_Toc8446"/>
      <w:bookmarkStart w:id="57" w:name="_Toc22827"/>
      <w:r>
        <w:rPr>
          <w:rFonts w:hint="eastAsia" w:ascii="仿宋" w:hAnsi="仿宋" w:eastAsia="仿宋" w:cs="仿宋"/>
          <w:sz w:val="24"/>
          <w:szCs w:val="24"/>
        </w:rPr>
        <w:t>（</w:t>
      </w:r>
      <w:r>
        <w:rPr>
          <w:rFonts w:hint="eastAsia" w:ascii="仿宋" w:eastAsia="仿宋" w:cs="仿宋"/>
          <w:sz w:val="24"/>
          <w:szCs w:val="24"/>
          <w:lang w:eastAsia="zh-CN"/>
        </w:rPr>
        <w:t>四</w:t>
      </w:r>
      <w:r>
        <w:rPr>
          <w:rFonts w:hint="eastAsia" w:ascii="仿宋" w:hAnsi="仿宋" w:eastAsia="仿宋" w:cs="仿宋"/>
          <w:sz w:val="24"/>
          <w:szCs w:val="24"/>
        </w:rPr>
        <w:t>）关于政府采购政策</w:t>
      </w:r>
      <w:bookmarkEnd w:id="56"/>
      <w:bookmarkEnd w:id="57"/>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sz w:val="24"/>
          <w:szCs w:val="24"/>
        </w:rPr>
      </w:pPr>
      <w:bookmarkStart w:id="58" w:name="_Toc8853"/>
      <w:bookmarkStart w:id="59" w:name="_Toc14"/>
      <w:bookmarkStart w:id="60" w:name="_Toc24773"/>
      <w:bookmarkStart w:id="61" w:name="_Toc13574"/>
      <w:bookmarkStart w:id="62" w:name="_Toc898"/>
      <w:r>
        <w:rPr>
          <w:rFonts w:hint="eastAsia" w:ascii="仿宋" w:hAnsi="仿宋" w:eastAsia="仿宋" w:cs="仿宋"/>
          <w:b/>
          <w:bCs/>
          <w:sz w:val="24"/>
          <w:szCs w:val="24"/>
        </w:rPr>
        <w:t>1．对中小企业、监狱企业、残疾人福利性单位的优惠政策</w:t>
      </w:r>
      <w:bookmarkEnd w:id="58"/>
      <w:bookmarkEnd w:id="59"/>
      <w:bookmarkEnd w:id="60"/>
      <w:bookmarkEnd w:id="61"/>
      <w:bookmarkEnd w:id="62"/>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w:t>
      </w:r>
      <w:r>
        <w:rPr>
          <w:rFonts w:hint="eastAsia" w:ascii="仿宋" w:hAnsi="仿宋" w:eastAsia="仿宋" w:cs="仿宋"/>
          <w:sz w:val="24"/>
          <w:szCs w:val="24"/>
          <w:lang w:val="en-US" w:eastAsia="zh-CN"/>
        </w:rPr>
        <w:t>10-20</w:t>
      </w:r>
      <w:r>
        <w:rPr>
          <w:rFonts w:hint="eastAsia" w:ascii="仿宋" w:hAnsi="仿宋" w:eastAsia="仿宋" w:cs="仿宋"/>
          <w:sz w:val="24"/>
          <w:szCs w:val="24"/>
        </w:rPr>
        <w:t>%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（2）根据财政部、司法部联合下发的《关于政府采购支持监狱企业发展有关问题的通知》（财库〔2014〕68号）的规定，监狱企业视同小型、微型企业。</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b/>
          <w:bCs/>
          <w:sz w:val="24"/>
          <w:szCs w:val="24"/>
        </w:rPr>
      </w:pPr>
      <w:bookmarkStart w:id="63" w:name="_Toc22573"/>
      <w:bookmarkStart w:id="64" w:name="_Toc29773"/>
      <w:bookmarkStart w:id="65" w:name="_Toc132"/>
      <w:bookmarkStart w:id="66" w:name="_Toc28510"/>
      <w:bookmarkStart w:id="67" w:name="_Toc6544"/>
      <w:r>
        <w:rPr>
          <w:rFonts w:hint="eastAsia" w:ascii="仿宋" w:hAnsi="仿宋" w:eastAsia="仿宋" w:cs="仿宋"/>
          <w:b/>
          <w:bCs/>
          <w:sz w:val="24"/>
          <w:szCs w:val="24"/>
        </w:rPr>
        <w:t>2．节能、环保产品采购政策</w:t>
      </w:r>
      <w:bookmarkEnd w:id="63"/>
      <w:bookmarkEnd w:id="64"/>
      <w:bookmarkEnd w:id="65"/>
      <w:bookmarkEnd w:id="66"/>
      <w:bookmarkEnd w:id="67"/>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（3）《节能产品政府采购品目清单》见财政部、发展改革委《关于印发节能产品政府采购品目清单的通知》（财库〔2019〕19号）附件。</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（4）《环境标志产品政府采购品目清单》见财政部、生态环境部《关于印发环境标志产品政府采购品目清单的通知》（财库〔2019〕18号）附件。</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（5）“国家确定的认证机构”名单见市场监管总局《关于发布参与实施政府采购节能产品、环境标志产品认证机构名录的公告》（2019年第16号）。</w:t>
      </w:r>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sz w:val="24"/>
          <w:szCs w:val="24"/>
        </w:rPr>
      </w:pPr>
      <w:bookmarkStart w:id="68" w:name="_Toc23853"/>
      <w:bookmarkStart w:id="69" w:name="_Toc31297"/>
      <w:bookmarkStart w:id="70" w:name="_Toc19650"/>
      <w:bookmarkStart w:id="71" w:name="_Toc3799"/>
      <w:bookmarkStart w:id="72" w:name="_Toc18793"/>
      <w:r>
        <w:rPr>
          <w:rFonts w:hint="eastAsia" w:ascii="仿宋" w:hAnsi="仿宋" w:eastAsia="仿宋" w:cs="仿宋"/>
          <w:b/>
          <w:bCs/>
          <w:sz w:val="24"/>
          <w:szCs w:val="24"/>
        </w:rPr>
        <w:t>3．陕西省中小企业政府采购信用融资办法</w:t>
      </w:r>
      <w:bookmarkEnd w:id="68"/>
      <w:bookmarkEnd w:id="69"/>
      <w:bookmarkEnd w:id="70"/>
      <w:bookmarkEnd w:id="71"/>
      <w:bookmarkEnd w:id="72"/>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73" w:name="_Toc11980"/>
      <w:bookmarkStart w:id="74" w:name="_Toc7731"/>
      <w:r>
        <w:rPr>
          <w:rFonts w:hint="eastAsia" w:ascii="仿宋" w:hAnsi="仿宋" w:eastAsia="仿宋" w:cs="仿宋"/>
          <w:sz w:val="24"/>
          <w:szCs w:val="24"/>
        </w:rPr>
        <w:t>（</w:t>
      </w:r>
      <w:r>
        <w:rPr>
          <w:rFonts w:hint="eastAsia" w:ascii="仿宋" w:eastAsia="仿宋" w:cs="仿宋"/>
          <w:sz w:val="24"/>
          <w:szCs w:val="24"/>
          <w:lang w:eastAsia="zh-CN"/>
        </w:rPr>
        <w:t>五</w:t>
      </w:r>
      <w:r>
        <w:rPr>
          <w:rFonts w:hint="eastAsia" w:ascii="仿宋" w:hAnsi="仿宋" w:eastAsia="仿宋" w:cs="仿宋"/>
          <w:sz w:val="24"/>
          <w:szCs w:val="24"/>
        </w:rPr>
        <w:t>）关于同一品牌产品的处理</w:t>
      </w:r>
      <w:bookmarkEnd w:id="73"/>
      <w:bookmarkEnd w:id="74"/>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75" w:name="_Toc30207"/>
      <w:bookmarkStart w:id="76" w:name="_Toc32490"/>
      <w:r>
        <w:rPr>
          <w:rFonts w:hint="eastAsia" w:ascii="仿宋" w:hAnsi="仿宋" w:eastAsia="仿宋" w:cs="仿宋"/>
          <w:sz w:val="24"/>
          <w:szCs w:val="24"/>
        </w:rPr>
        <w:t>（</w:t>
      </w:r>
      <w:r>
        <w:rPr>
          <w:rFonts w:hint="eastAsia" w:ascii="仿宋" w:eastAsia="仿宋" w:cs="仿宋"/>
          <w:sz w:val="24"/>
          <w:szCs w:val="24"/>
          <w:lang w:eastAsia="zh-CN"/>
        </w:rPr>
        <w:t>六</w:t>
      </w:r>
      <w:r>
        <w:rPr>
          <w:rFonts w:hint="eastAsia" w:ascii="仿宋" w:hAnsi="仿宋" w:eastAsia="仿宋" w:cs="仿宋"/>
          <w:sz w:val="24"/>
          <w:szCs w:val="24"/>
        </w:rPr>
        <w:t>）关于知识产权和保密事项</w:t>
      </w:r>
      <w:bookmarkEnd w:id="75"/>
      <w:bookmarkEnd w:id="76"/>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1．所有涉及知识产权的产品及设计，供应商必须确保委托人、采购人拥有其合法的、不受限制的无偿使用权，并免受任何侵权诉讼或索偿；否则，由此产生的一切经济损失和法律责任由供应商承担。</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77" w:name="_Toc15666"/>
      <w:bookmarkStart w:id="78" w:name="_Toc17009"/>
      <w:r>
        <w:rPr>
          <w:rFonts w:hint="eastAsia" w:ascii="仿宋" w:hAnsi="仿宋" w:eastAsia="仿宋" w:cs="仿宋"/>
          <w:sz w:val="24"/>
          <w:szCs w:val="24"/>
        </w:rPr>
        <w:t>（</w:t>
      </w:r>
      <w:r>
        <w:rPr>
          <w:rFonts w:hint="eastAsia" w:ascii="仿宋" w:eastAsia="仿宋" w:cs="仿宋"/>
          <w:sz w:val="24"/>
          <w:szCs w:val="24"/>
          <w:lang w:eastAsia="zh-CN"/>
        </w:rPr>
        <w:t>七</w:t>
      </w:r>
      <w:r>
        <w:rPr>
          <w:rFonts w:hint="eastAsia" w:ascii="仿宋" w:hAnsi="仿宋" w:eastAsia="仿宋" w:cs="仿宋"/>
          <w:sz w:val="24"/>
          <w:szCs w:val="24"/>
        </w:rPr>
        <w:t>）关于信用记录的查询和使用</w:t>
      </w:r>
      <w:bookmarkEnd w:id="77"/>
      <w:bookmarkEnd w:id="78"/>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1．根据财政部《关于在政府采购活动中查询及使用信用记录有关问题的通知》（财库〔2016〕125号）第二条有关要求，采购人</w:t>
      </w:r>
      <w:r>
        <w:rPr>
          <w:rFonts w:hint="eastAsia" w:ascii="仿宋" w:hAnsi="仿宋" w:eastAsia="仿宋" w:cs="仿宋"/>
          <w:sz w:val="24"/>
          <w:szCs w:val="24"/>
          <w:lang w:eastAsia="zh-CN"/>
        </w:rPr>
        <w:t>和采购代理机构</w:t>
      </w:r>
      <w:r>
        <w:rPr>
          <w:rFonts w:hint="eastAsia" w:ascii="仿宋" w:hAnsi="仿宋" w:eastAsia="仿宋" w:cs="仿宋"/>
          <w:sz w:val="24"/>
          <w:szCs w:val="24"/>
        </w:rPr>
        <w:t>将在资格审查阶段通过【信用中国】（</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"https://www.creditchina.gov.cn" </w:instrText>
      </w:r>
      <w:r>
        <w:rPr>
          <w:rFonts w:hint="eastAsia" w:ascii="仿宋" w:hAnsi="仿宋" w:eastAsia="仿宋" w:cs="仿宋"/>
          <w:sz w:val="24"/>
          <w:szCs w:val="24"/>
        </w:rPr>
        <w:fldChar w:fldCharType="separate"/>
      </w:r>
      <w:r>
        <w:rPr>
          <w:rStyle w:val="40"/>
          <w:rFonts w:hint="eastAsia" w:ascii="仿宋" w:hAnsi="仿宋" w:eastAsia="仿宋" w:cs="仿宋"/>
          <w:color w:val="auto"/>
          <w:sz w:val="24"/>
          <w:szCs w:val="24"/>
          <w:u w:val="none"/>
        </w:rPr>
        <w:t>https://www.creditchina.gov.cn</w:t>
      </w:r>
      <w:r>
        <w:rPr>
          <w:rStyle w:val="40"/>
          <w:rFonts w:hint="eastAsia" w:ascii="仿宋" w:hAnsi="仿宋" w:eastAsia="仿宋" w:cs="仿宋"/>
          <w:color w:val="auto"/>
          <w:sz w:val="24"/>
          <w:szCs w:val="24"/>
          <w:u w:val="none"/>
        </w:rPr>
        <w:fldChar w:fldCharType="end"/>
      </w:r>
      <w:r>
        <w:rPr>
          <w:rFonts w:hint="eastAsia" w:ascii="仿宋" w:hAnsi="仿宋" w:eastAsia="仿宋" w:cs="仿宋"/>
          <w:sz w:val="24"/>
          <w:szCs w:val="24"/>
        </w:rPr>
        <w:t>/）和【中国政府采购网】（</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"http://www.ccgp.gov.cn/" </w:instrText>
      </w:r>
      <w:r>
        <w:rPr>
          <w:rFonts w:hint="eastAsia" w:ascii="仿宋" w:hAnsi="仿宋" w:eastAsia="仿宋" w:cs="仿宋"/>
          <w:sz w:val="24"/>
          <w:szCs w:val="24"/>
        </w:rPr>
        <w:fldChar w:fldCharType="separate"/>
      </w:r>
      <w:r>
        <w:rPr>
          <w:rStyle w:val="40"/>
          <w:rFonts w:hint="eastAsia" w:ascii="仿宋" w:hAnsi="仿宋" w:eastAsia="仿宋" w:cs="仿宋"/>
          <w:color w:val="auto"/>
          <w:sz w:val="24"/>
          <w:szCs w:val="24"/>
          <w:u w:val="none"/>
        </w:rPr>
        <w:t>http://www.ccgp.gov.cn/）</w:t>
      </w:r>
      <w:r>
        <w:rPr>
          <w:rStyle w:val="40"/>
          <w:rFonts w:hint="eastAsia" w:ascii="仿宋" w:hAnsi="仿宋" w:eastAsia="仿宋" w:cs="仿宋"/>
          <w:color w:val="auto"/>
          <w:sz w:val="24"/>
          <w:szCs w:val="24"/>
          <w:u w:val="none"/>
        </w:rPr>
        <w:fldChar w:fldCharType="end"/>
      </w:r>
      <w:r>
        <w:rPr>
          <w:rFonts w:hint="eastAsia" w:ascii="仿宋" w:hAnsi="仿宋" w:eastAsia="仿宋" w:cs="仿宋"/>
          <w:sz w:val="24"/>
          <w:szCs w:val="24"/>
        </w:rPr>
        <w:t>对供应商的信用情况进行甄别。</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2．对列入失信被执行人、重大税收违法案件当事人名单、政府采购严重违法失信行为记录名单及其他不符合《中华人民共和国政府采购法》第二十二条规定条件的供应商，将拒绝其参与政府采购活动。</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3．供应商在参加政府采购活动前3年内因违法经营被禁止在一定期限内参加政府采购活动，期限届满的，可以参加政府采购活动的，但供应商应提供相关证明材料。</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4．信用记录查询结果打印后，将与其他采购文件一并保存。</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79" w:name="_Toc32301"/>
      <w:bookmarkStart w:id="80" w:name="_Toc12205"/>
      <w:r>
        <w:rPr>
          <w:rFonts w:hint="eastAsia" w:ascii="仿宋" w:hAnsi="仿宋" w:eastAsia="仿宋" w:cs="仿宋"/>
          <w:sz w:val="24"/>
          <w:szCs w:val="24"/>
        </w:rPr>
        <w:t>（</w:t>
      </w:r>
      <w:r>
        <w:rPr>
          <w:rFonts w:hint="eastAsia" w:ascii="仿宋" w:eastAsia="仿宋" w:cs="仿宋"/>
          <w:sz w:val="24"/>
          <w:szCs w:val="24"/>
          <w:lang w:eastAsia="zh-CN"/>
        </w:rPr>
        <w:t>八</w:t>
      </w:r>
      <w:r>
        <w:rPr>
          <w:rFonts w:hint="eastAsia" w:ascii="仿宋" w:hAnsi="仿宋" w:eastAsia="仿宋" w:cs="仿宋"/>
          <w:sz w:val="24"/>
          <w:szCs w:val="24"/>
        </w:rPr>
        <w:t>）其他重要事项</w:t>
      </w:r>
      <w:bookmarkEnd w:id="79"/>
      <w:bookmarkEnd w:id="80"/>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1．招标文件内所附网络链接仅供参考，不保证其长期有效性。</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2．供应商的投标费用自理。</w:t>
      </w:r>
    </w:p>
    <w:p>
      <w:pPr>
        <w:pStyle w:val="4"/>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1"/>
        <w:rPr>
          <w:rFonts w:hint="eastAsia" w:ascii="仿宋" w:hAnsi="仿宋" w:eastAsia="仿宋" w:cs="仿宋"/>
          <w:b/>
          <w:bCs/>
          <w:sz w:val="24"/>
          <w:szCs w:val="24"/>
        </w:rPr>
      </w:pPr>
      <w:bookmarkStart w:id="81" w:name="_Toc4990"/>
      <w:bookmarkStart w:id="82" w:name="_Toc4662"/>
      <w:r>
        <w:rPr>
          <w:rFonts w:hint="eastAsia" w:ascii="仿宋" w:hAnsi="仿宋" w:eastAsia="仿宋" w:cs="仿宋"/>
          <w:b/>
          <w:bCs/>
          <w:sz w:val="24"/>
          <w:szCs w:val="24"/>
        </w:rPr>
        <w:t>三、招标文件</w:t>
      </w:r>
      <w:bookmarkEnd w:id="81"/>
      <w:bookmarkEnd w:id="82"/>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83" w:name="_Toc15925"/>
      <w:bookmarkStart w:id="84" w:name="_Toc12753"/>
      <w:r>
        <w:rPr>
          <w:rFonts w:hint="eastAsia" w:ascii="仿宋" w:hAnsi="仿宋" w:eastAsia="仿宋" w:cs="仿宋"/>
          <w:sz w:val="24"/>
          <w:szCs w:val="24"/>
        </w:rPr>
        <w:t>（一）招标文件的解释权</w:t>
      </w:r>
      <w:bookmarkEnd w:id="83"/>
      <w:bookmarkEnd w:id="84"/>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本项目招标文件的解释权归采购代理机构，评标委员会成员应根据政府采购法律法规和招标文件所载明的评审方法、标准进行评审。</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85" w:name="_Toc27530"/>
      <w:bookmarkStart w:id="86" w:name="_Toc24830"/>
      <w:r>
        <w:rPr>
          <w:rFonts w:hint="eastAsia" w:ascii="仿宋" w:hAnsi="仿宋" w:eastAsia="仿宋" w:cs="仿宋"/>
          <w:sz w:val="24"/>
          <w:szCs w:val="24"/>
        </w:rPr>
        <w:t>（二）招标文件主要内容</w:t>
      </w:r>
      <w:bookmarkEnd w:id="85"/>
      <w:bookmarkEnd w:id="86"/>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第1章  </w:t>
      </w:r>
      <w:r>
        <w:rPr>
          <w:rFonts w:hint="eastAsia" w:ascii="仿宋" w:hAnsi="仿宋" w:eastAsia="仿宋" w:cs="仿宋"/>
          <w:sz w:val="24"/>
          <w:szCs w:val="24"/>
          <w:lang w:eastAsia="zh-CN"/>
        </w:rPr>
        <w:t>招标公告</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第2章  </w:t>
      </w:r>
      <w:r>
        <w:rPr>
          <w:rFonts w:hint="eastAsia" w:ascii="仿宋" w:hAnsi="仿宋" w:eastAsia="仿宋" w:cs="仿宋"/>
          <w:sz w:val="24"/>
          <w:szCs w:val="24"/>
          <w:lang w:eastAsia="zh-CN"/>
        </w:rPr>
        <w:t>投标人</w:t>
      </w:r>
      <w:r>
        <w:rPr>
          <w:rFonts w:hint="eastAsia" w:ascii="仿宋" w:hAnsi="仿宋" w:eastAsia="仿宋" w:cs="仿宋"/>
          <w:sz w:val="24"/>
          <w:szCs w:val="24"/>
        </w:rPr>
        <w:t>须知</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第3章  招标内容及要求</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第4章  合同文本</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第5章  投标文件构成及格式</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87" w:name="_Toc12721"/>
      <w:bookmarkStart w:id="88" w:name="_Toc24451"/>
      <w:r>
        <w:rPr>
          <w:rFonts w:hint="eastAsia" w:ascii="仿宋" w:hAnsi="仿宋" w:eastAsia="仿宋" w:cs="仿宋"/>
          <w:sz w:val="24"/>
          <w:szCs w:val="24"/>
        </w:rPr>
        <w:t>（三）招标文件的检查及阅读</w:t>
      </w:r>
      <w:bookmarkEnd w:id="87"/>
      <w:bookmarkEnd w:id="88"/>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供应商应认真阅读和充分理解招标文件中所有的事项、格式条款和规范要求，在投标文件中对招标文件做出全面响应，并按招标文件的要求提交全部资料。</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项目废标后重新组织招标的，采购代理机构将重新编制、发布新版招标文件，供应商应按新版招标文件重新编制投标文件。原招标文件及投标文件失效。</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89" w:name="_Toc3707"/>
      <w:bookmarkStart w:id="90" w:name="_Toc70"/>
      <w:r>
        <w:rPr>
          <w:rFonts w:hint="eastAsia" w:ascii="仿宋" w:hAnsi="仿宋" w:eastAsia="仿宋" w:cs="仿宋"/>
          <w:sz w:val="24"/>
          <w:szCs w:val="24"/>
        </w:rPr>
        <w:t>（四）招标文件的修改、澄清</w:t>
      </w:r>
      <w:bookmarkEnd w:id="89"/>
      <w:bookmarkEnd w:id="90"/>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1．提交投标文件截止之日前，采购人或采购代理机构可能对已发出的招标文件进行澄清或者修改，澄清或者修改的内容为招标文件的组成部分。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2．当需要澄清或修改时，采购代理机构将在提交投标文件截止之日15日前，在财政部门指定的“政府采购信息发布媒体”上发布变更公告；不足15日的，将顺延提交投标文件截止时间。</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4．请各供应商在提交投标文件截止时间之前，务必随时关注“政府采购信息发布媒体”上发布的变更公告，采购代理机构不再另行通知，因供应商未及时关注所造成的一切后果由供应商自行承担：</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40"/>
          <w:rFonts w:hint="eastAsia" w:ascii="仿宋" w:hAnsi="仿宋" w:eastAsia="仿宋" w:cs="仿宋"/>
          <w:color w:val="auto"/>
          <w:sz w:val="24"/>
          <w:szCs w:val="24"/>
          <w:u w:val="none"/>
        </w:rPr>
        <w:t>陕西省政府采购网</w:t>
      </w:r>
      <w:r>
        <w:rPr>
          <w:rStyle w:val="4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"http://www.ccgp-shaanxi.gov.cn/" </w:instrText>
      </w:r>
      <w:r>
        <w:rPr>
          <w:rFonts w:hint="eastAsia" w:ascii="仿宋" w:hAnsi="仿宋" w:eastAsia="仿宋" w:cs="仿宋"/>
          <w:sz w:val="24"/>
          <w:szCs w:val="24"/>
        </w:rPr>
        <w:fldChar w:fldCharType="separate"/>
      </w:r>
      <w:r>
        <w:rPr>
          <w:rStyle w:val="40"/>
          <w:rFonts w:hint="eastAsia" w:ascii="仿宋" w:hAnsi="仿宋" w:eastAsia="仿宋" w:cs="仿宋"/>
          <w:color w:val="auto"/>
          <w:sz w:val="24"/>
          <w:szCs w:val="24"/>
          <w:u w:val="none"/>
        </w:rPr>
        <w:t>http://www.ccgp-shaanxi.gov.cn/</w:t>
      </w:r>
      <w:r>
        <w:rPr>
          <w:rStyle w:val="40"/>
          <w:rFonts w:hint="eastAsia" w:ascii="仿宋" w:hAnsi="仿宋" w:eastAsia="仿宋" w:cs="仿宋"/>
          <w:color w:val="auto"/>
          <w:sz w:val="24"/>
          <w:szCs w:val="24"/>
          <w:u w:val="none"/>
        </w:rPr>
        <w:fldChar w:fldCharType="end"/>
      </w:r>
      <w:r>
        <w:rPr>
          <w:rFonts w:hint="eastAsia" w:ascii="仿宋" w:hAnsi="仿宋" w:eastAsia="仿宋" w:cs="仿宋"/>
          <w:sz w:val="24"/>
          <w:szCs w:val="24"/>
        </w:rPr>
        <w:t>）中的〖首页·〉信息公告·〉市级·〉西安市〗；</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"http://xa.sxggzyjy.cn/" </w:instrText>
      </w:r>
      <w:r>
        <w:rPr>
          <w:rFonts w:hint="eastAsia" w:ascii="仿宋" w:hAnsi="仿宋" w:eastAsia="仿宋" w:cs="仿宋"/>
          <w:sz w:val="24"/>
          <w:szCs w:val="24"/>
        </w:rPr>
        <w:fldChar w:fldCharType="separate"/>
      </w:r>
      <w:r>
        <w:rPr>
          <w:rStyle w:val="40"/>
          <w:rFonts w:hint="eastAsia" w:ascii="仿宋" w:hAnsi="仿宋" w:eastAsia="仿宋" w:cs="仿宋"/>
          <w:color w:val="auto"/>
          <w:sz w:val="24"/>
          <w:szCs w:val="24"/>
          <w:u w:val="none"/>
        </w:rPr>
        <w:t>全国公共资源交易网（陕西省·西安市）</w:t>
      </w:r>
      <w:r>
        <w:rPr>
          <w:rStyle w:val="40"/>
          <w:rFonts w:hint="eastAsia" w:ascii="仿宋" w:hAnsi="仿宋" w:eastAsia="仿宋" w:cs="仿宋"/>
          <w:color w:val="auto"/>
          <w:sz w:val="24"/>
          <w:szCs w:val="24"/>
          <w:u w:val="none"/>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"http://sxggzyjy.xa.gov.cn/" </w:instrText>
      </w:r>
      <w:r>
        <w:rPr>
          <w:rFonts w:hint="eastAsia" w:ascii="仿宋" w:hAnsi="仿宋" w:eastAsia="仿宋" w:cs="仿宋"/>
          <w:sz w:val="24"/>
          <w:szCs w:val="24"/>
        </w:rPr>
        <w:fldChar w:fldCharType="separate"/>
      </w:r>
      <w:r>
        <w:rPr>
          <w:rStyle w:val="40"/>
          <w:rFonts w:hint="eastAsia" w:ascii="仿宋" w:hAnsi="仿宋" w:eastAsia="仿宋" w:cs="仿宋"/>
          <w:color w:val="auto"/>
          <w:sz w:val="24"/>
          <w:szCs w:val="24"/>
          <w:u w:val="none"/>
        </w:rPr>
        <w:t>http://sxggzyjy.xa.gov.cn/</w:t>
      </w:r>
      <w:r>
        <w:rPr>
          <w:rStyle w:val="40"/>
          <w:rFonts w:hint="eastAsia" w:ascii="仿宋" w:hAnsi="仿宋" w:eastAsia="仿宋" w:cs="仿宋"/>
          <w:color w:val="auto"/>
          <w:sz w:val="24"/>
          <w:szCs w:val="24"/>
          <w:u w:val="none"/>
        </w:rPr>
        <w:fldChar w:fldCharType="end"/>
      </w:r>
      <w:r>
        <w:rPr>
          <w:rFonts w:hint="eastAsia" w:ascii="仿宋" w:hAnsi="仿宋" w:eastAsia="仿宋" w:cs="仿宋"/>
          <w:sz w:val="24"/>
          <w:szCs w:val="24"/>
        </w:rPr>
        <w:t>）中的〖首页·〉交易大厅·〉政府采购〗。</w:t>
      </w:r>
    </w:p>
    <w:p>
      <w:pPr>
        <w:pStyle w:val="4"/>
        <w:keepLines w:val="0"/>
        <w:pageBreakBefore w:val="0"/>
        <w:widowControl/>
        <w:kinsoku/>
        <w:wordWrap/>
        <w:overflowPunct/>
        <w:topLinePunct w:val="0"/>
        <w:autoSpaceDE/>
        <w:autoSpaceDN/>
        <w:bidi w:val="0"/>
        <w:adjustRightInd/>
        <w:spacing w:line="360" w:lineRule="auto"/>
        <w:ind w:right="0" w:firstLine="482" w:firstLineChars="200"/>
        <w:jc w:val="both"/>
        <w:textAlignment w:val="auto"/>
        <w:rPr>
          <w:rFonts w:hint="eastAsia" w:ascii="仿宋" w:hAnsi="仿宋" w:eastAsia="仿宋" w:cs="仿宋"/>
          <w:b/>
          <w:bCs/>
          <w:sz w:val="24"/>
          <w:szCs w:val="24"/>
        </w:rPr>
      </w:pPr>
      <w:bookmarkStart w:id="91" w:name="_Toc5689"/>
      <w:bookmarkStart w:id="92" w:name="_Toc3793"/>
      <w:r>
        <w:rPr>
          <w:rFonts w:hint="eastAsia" w:ascii="仿宋" w:hAnsi="仿宋" w:eastAsia="仿宋" w:cs="仿宋"/>
          <w:b/>
          <w:bCs/>
          <w:sz w:val="24"/>
          <w:szCs w:val="24"/>
        </w:rPr>
        <w:t>四、投标文件</w:t>
      </w:r>
      <w:bookmarkEnd w:id="91"/>
      <w:bookmarkEnd w:id="92"/>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93" w:name="_Toc17437"/>
      <w:bookmarkStart w:id="94" w:name="_Toc7265"/>
      <w:r>
        <w:rPr>
          <w:rFonts w:hint="eastAsia" w:ascii="仿宋" w:hAnsi="仿宋" w:eastAsia="仿宋" w:cs="仿宋"/>
          <w:sz w:val="24"/>
          <w:szCs w:val="24"/>
        </w:rPr>
        <w:t>（一）投标文件的式样</w:t>
      </w:r>
      <w:bookmarkEnd w:id="93"/>
      <w:bookmarkEnd w:id="94"/>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b/>
          <w:bCs/>
          <w:sz w:val="24"/>
          <w:szCs w:val="24"/>
        </w:rPr>
      </w:pPr>
      <w:bookmarkStart w:id="95" w:name="_Toc27080"/>
      <w:bookmarkStart w:id="96" w:name="_Toc23397"/>
      <w:bookmarkStart w:id="97" w:name="_Toc8678"/>
      <w:bookmarkStart w:id="98" w:name="_Toc4076"/>
      <w:bookmarkStart w:id="99" w:name="_Toc27743"/>
      <w:bookmarkStart w:id="100" w:name="_Toc30470"/>
      <w:r>
        <w:rPr>
          <w:rFonts w:hint="eastAsia" w:ascii="仿宋" w:hAnsi="仿宋" w:eastAsia="仿宋" w:cs="仿宋"/>
          <w:b/>
          <w:bCs/>
          <w:sz w:val="24"/>
          <w:szCs w:val="24"/>
        </w:rPr>
        <w:t>1．组成及格式</w:t>
      </w:r>
      <w:bookmarkEnd w:id="95"/>
      <w:bookmarkEnd w:id="96"/>
      <w:bookmarkEnd w:id="97"/>
      <w:bookmarkEnd w:id="98"/>
      <w:bookmarkEnd w:id="99"/>
      <w:bookmarkEnd w:id="100"/>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供应商依照招标文件第五章《投标文件构成及格式》给定形式进行编制投标文件。项目分标段的，应按所投标段分别准备投标文件。</w:t>
      </w:r>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sz w:val="24"/>
          <w:szCs w:val="24"/>
        </w:rPr>
      </w:pPr>
      <w:bookmarkStart w:id="101" w:name="_Toc28186"/>
      <w:bookmarkStart w:id="102" w:name="_Toc18630"/>
      <w:bookmarkStart w:id="103" w:name="_Toc27450"/>
      <w:bookmarkStart w:id="104" w:name="_Toc25123"/>
      <w:bookmarkStart w:id="105" w:name="_Toc10244"/>
      <w:r>
        <w:rPr>
          <w:rFonts w:hint="eastAsia" w:ascii="仿宋" w:hAnsi="仿宋" w:eastAsia="仿宋" w:cs="仿宋"/>
          <w:b/>
          <w:bCs/>
          <w:sz w:val="24"/>
          <w:szCs w:val="24"/>
        </w:rPr>
        <w:t>2．语言</w:t>
      </w:r>
      <w:bookmarkEnd w:id="101"/>
      <w:bookmarkEnd w:id="102"/>
      <w:bookmarkEnd w:id="103"/>
      <w:bookmarkEnd w:id="104"/>
      <w:bookmarkEnd w:id="105"/>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招标活动的所有文件、资料、函电文字均使用简体中文，确需提交用其他语言形成的资料，必须翻译成简体中文，如有差异，以简体中文为准。</w:t>
      </w:r>
    </w:p>
    <w:p>
      <w:pPr>
        <w:pStyle w:val="101"/>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3"/>
        <w:rPr>
          <w:rFonts w:hint="eastAsia" w:ascii="仿宋" w:hAnsi="仿宋" w:eastAsia="仿宋" w:cs="仿宋"/>
          <w:b/>
          <w:bCs/>
          <w:sz w:val="24"/>
          <w:szCs w:val="24"/>
        </w:rPr>
      </w:pPr>
      <w:bookmarkStart w:id="106" w:name="_Toc10000"/>
      <w:bookmarkStart w:id="107" w:name="_Toc27447"/>
      <w:bookmarkStart w:id="108" w:name="_Toc27099"/>
      <w:bookmarkStart w:id="109" w:name="_Toc17671"/>
      <w:bookmarkStart w:id="110" w:name="_Toc5232"/>
      <w:bookmarkStart w:id="111" w:name="_Toc19044"/>
      <w:r>
        <w:rPr>
          <w:rFonts w:hint="eastAsia" w:ascii="仿宋" w:hAnsi="仿宋" w:eastAsia="仿宋" w:cs="仿宋"/>
          <w:b/>
          <w:bCs/>
          <w:sz w:val="24"/>
          <w:szCs w:val="24"/>
        </w:rPr>
        <w:t>3．计量单位</w:t>
      </w:r>
      <w:bookmarkEnd w:id="106"/>
      <w:bookmarkEnd w:id="107"/>
      <w:bookmarkEnd w:id="108"/>
      <w:bookmarkEnd w:id="109"/>
      <w:bookmarkEnd w:id="110"/>
      <w:bookmarkEnd w:id="111"/>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投标文件的计量单位应使用中华人民共和国法定计量单位，但招标文件另有规定的除外。</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12" w:name="_Toc2327"/>
      <w:bookmarkStart w:id="113" w:name="_Toc18072"/>
      <w:r>
        <w:rPr>
          <w:rFonts w:hint="eastAsia" w:ascii="仿宋" w:hAnsi="仿宋" w:eastAsia="仿宋" w:cs="仿宋"/>
          <w:sz w:val="24"/>
          <w:szCs w:val="24"/>
        </w:rPr>
        <w:t>（二）投标文件的有效期</w:t>
      </w:r>
      <w:bookmarkEnd w:id="112"/>
      <w:bookmarkEnd w:id="113"/>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投标文件有效期为自开标之日起不少于90个日历日。如中标，延长至合同执行完毕时止。</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14" w:name="_Toc12103"/>
      <w:bookmarkStart w:id="115" w:name="_Toc12303"/>
      <w:r>
        <w:rPr>
          <w:rFonts w:hint="eastAsia" w:ascii="仿宋" w:hAnsi="仿宋" w:eastAsia="仿宋" w:cs="仿宋"/>
          <w:sz w:val="24"/>
          <w:szCs w:val="24"/>
        </w:rPr>
        <w:t>（三）投标报价</w:t>
      </w:r>
      <w:bookmarkEnd w:id="114"/>
      <w:bookmarkEnd w:id="115"/>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投标报价是供应商响应采购项目要求的全部工作内容的价格体现，包括完成采购内容所需的直接费、间接费、利润、税金及其它相关的一切费用。</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1．供应商在报价时应充分考虑所有可能发生的费用，招标文件未列明，而供应商认为应当计取的费用均应列入报价中。报价时不论是否计取，采购人均按已计取对待。</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2．供应商应严格按照</w:t>
      </w:r>
      <w:r>
        <w:rPr>
          <w:rFonts w:hint="eastAsia" w:ascii="仿宋" w:hAnsi="仿宋" w:eastAsia="仿宋" w:cs="仿宋"/>
          <w:sz w:val="24"/>
          <w:szCs w:val="24"/>
          <w:lang w:eastAsia="zh-CN"/>
        </w:rPr>
        <w:t>招标文件</w:t>
      </w:r>
      <w:r>
        <w:rPr>
          <w:rFonts w:hint="eastAsia" w:ascii="仿宋" w:hAnsi="仿宋" w:eastAsia="仿宋" w:cs="仿宋"/>
          <w:sz w:val="24"/>
          <w:szCs w:val="24"/>
        </w:rPr>
        <w:t>相关要求填写</w:t>
      </w:r>
      <w:r>
        <w:rPr>
          <w:rFonts w:hint="eastAsia" w:ascii="仿宋" w:hAnsi="仿宋" w:eastAsia="仿宋" w:cs="仿宋"/>
          <w:sz w:val="24"/>
          <w:szCs w:val="24"/>
          <w:lang w:eastAsia="zh-CN"/>
        </w:rPr>
        <w:t>开标一览表</w:t>
      </w:r>
      <w:r>
        <w:rPr>
          <w:rFonts w:hint="eastAsia" w:ascii="仿宋" w:hAnsi="仿宋" w:eastAsia="仿宋" w:cs="仿宋"/>
          <w:sz w:val="24"/>
          <w:szCs w:val="24"/>
        </w:rPr>
        <w:t>及其他需要响应的内容。投标报价只能提交唯一报价，任何有选择的报价将不予接受，按无效投标处理。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3．投标报价货币：人民币；单位：元。</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4．投标文件报价出现前后不一致的，除招标文件另有规定外，按照下列规则修正：</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（1）投标文件中开标一览表内容与投标文件中其他位置相应内容表述不一致的，以开标一览表为准；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（2）大写金额和小写金额不一致的，以大写金额为准；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（3）单价金额小数点或者百分比有明显错位的，以开标一览表的总价为准，并修改单价；</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同时出现两种以上不一致的，按照前款规定的顺序修正。修正后的报价经供应商确认后产生约束力，供应商不确认的，其投标无效。</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5．因供应商对招标文件理解不透、误解、疏漏或对市场行情了解不清造成的后果和风险，均由供应商自己负责。</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16" w:name="_Toc14492"/>
      <w:bookmarkStart w:id="117" w:name="_Toc31726"/>
      <w:r>
        <w:rPr>
          <w:rFonts w:hint="eastAsia" w:ascii="仿宋" w:hAnsi="仿宋" w:eastAsia="仿宋" w:cs="仿宋"/>
          <w:sz w:val="24"/>
          <w:szCs w:val="24"/>
        </w:rPr>
        <w:t>（四）投标文件的制作和签章</w:t>
      </w:r>
      <w:bookmarkEnd w:id="116"/>
      <w:bookmarkEnd w:id="117"/>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3．电子投标文件制作过程中，需要法定代表人签字或盖章的地方，请使用“法人CA锁”进行签章；需要加盖供应商公章的地方，请使用“企业CA锁”进行签章。</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18" w:name="_Toc23630"/>
      <w:bookmarkStart w:id="119" w:name="_Toc25029"/>
      <w:r>
        <w:rPr>
          <w:rFonts w:hint="eastAsia" w:ascii="仿宋" w:hAnsi="仿宋" w:eastAsia="仿宋" w:cs="仿宋"/>
          <w:sz w:val="24"/>
          <w:szCs w:val="24"/>
        </w:rPr>
        <w:t>（五）投标文件的加密和提交</w:t>
      </w:r>
      <w:bookmarkEnd w:id="118"/>
      <w:bookmarkEnd w:id="119"/>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1．在生成电子投标文件时，需要使用CA锁对投标文件进行加密。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注意：加密投标文件和开标时解密投标文件应当使用同一CA，否则将会导致解密失败。</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2．电子投标文件可于提交投标文件截止时间前任意时段，登录西安市公共资源交易平台〖首页·〉电子交易平台·〉企业端〗，登录后切换到〖我的项目〗模块下，依次点选〖项目流程·〉项目管理·〉上传</w:t>
      </w:r>
      <w:r>
        <w:rPr>
          <w:rFonts w:hint="eastAsia" w:ascii="仿宋" w:hAnsi="仿宋" w:eastAsia="仿宋" w:cs="仿宋"/>
          <w:sz w:val="24"/>
          <w:szCs w:val="24"/>
          <w:lang w:eastAsia="zh-CN"/>
        </w:rPr>
        <w:t>投标文件</w:t>
      </w:r>
      <w:r>
        <w:rPr>
          <w:rFonts w:hint="eastAsia" w:ascii="仿宋" w:hAnsi="仿宋" w:eastAsia="仿宋" w:cs="仿宋"/>
          <w:sz w:val="24"/>
          <w:szCs w:val="24"/>
        </w:rPr>
        <w:t>〗，上传加密后的电子投标文件（*.SXSTF）。上传成功后，西安市公共资源交易平台政府采购系统将予以记录。</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3．上传文件有误或需要重新提交的，可先撤销已经上传的文件，然后重新上传新文件。</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20" w:name="_Toc6369"/>
      <w:bookmarkStart w:id="121" w:name="_Toc11337"/>
      <w:r>
        <w:rPr>
          <w:rFonts w:hint="eastAsia" w:ascii="仿宋" w:hAnsi="仿宋" w:eastAsia="仿宋" w:cs="仿宋"/>
          <w:sz w:val="24"/>
          <w:szCs w:val="24"/>
        </w:rPr>
        <w:t>（六）投标文件的补充、修改和撤回</w:t>
      </w:r>
      <w:bookmarkEnd w:id="120"/>
      <w:bookmarkEnd w:id="121"/>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2．供应商在提交投标文件截止时间后，撤回投标文件的，投标保证金不予退还。</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22" w:name="_Toc30720"/>
      <w:bookmarkStart w:id="123" w:name="_Toc3958"/>
      <w:r>
        <w:rPr>
          <w:rFonts w:hint="eastAsia" w:ascii="仿宋" w:hAnsi="仿宋" w:eastAsia="仿宋" w:cs="仿宋"/>
          <w:sz w:val="24"/>
          <w:szCs w:val="24"/>
        </w:rPr>
        <w:t>（七）关于投标文件的雷同性分析</w:t>
      </w:r>
      <w:bookmarkEnd w:id="122"/>
      <w:bookmarkEnd w:id="123"/>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根据陕西省公共资源交易中心印发的《关于在政府采购交易系统中开通标书雷同性分析功能的通知》，在符合性审查环节，将由评标委员会在评标系统中对供应商的电子投标文件进行雷同性分析。</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若“文件创建标识码”一致，则表示不同投标供应商使用投标文件制作软件时，使用同一源工程文件，该情形建议由评标委员会结合项目情况综合判定。</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24" w:name="_Toc8119"/>
      <w:bookmarkStart w:id="125" w:name="_Toc21067"/>
      <w:r>
        <w:rPr>
          <w:rFonts w:hint="eastAsia" w:ascii="仿宋" w:hAnsi="仿宋" w:eastAsia="仿宋" w:cs="仿宋"/>
          <w:sz w:val="24"/>
          <w:szCs w:val="24"/>
        </w:rPr>
        <w:t>（八）投标文件被拒绝接收的情形</w:t>
      </w:r>
      <w:bookmarkEnd w:id="124"/>
      <w:bookmarkEnd w:id="125"/>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1．误投的或采用旧版电子招标文件制作的；</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2．逾期提交电子投标文件的。</w:t>
      </w:r>
    </w:p>
    <w:p>
      <w:pPr>
        <w:keepLines w:val="0"/>
        <w:pageBreakBefore w:val="0"/>
        <w:widowControl/>
        <w:kinsoku/>
        <w:wordWrap/>
        <w:overflowPunct/>
        <w:topLinePunct w:val="0"/>
        <w:autoSpaceDE/>
        <w:autoSpaceDN/>
        <w:bidi w:val="0"/>
        <w:adjustRightInd/>
        <w:spacing w:line="360" w:lineRule="auto"/>
        <w:ind w:right="0" w:firstLine="482" w:firstLineChars="200"/>
        <w:jc w:val="both"/>
        <w:textAlignment w:val="auto"/>
        <w:outlineLvl w:val="1"/>
        <w:rPr>
          <w:rFonts w:hint="eastAsia" w:ascii="仿宋" w:hAnsi="仿宋" w:eastAsia="仿宋" w:cs="仿宋"/>
          <w:b/>
          <w:bCs/>
          <w:sz w:val="24"/>
          <w:szCs w:val="24"/>
        </w:rPr>
      </w:pPr>
      <w:bookmarkStart w:id="126" w:name="_Toc31690"/>
      <w:bookmarkStart w:id="127" w:name="_Toc31201"/>
      <w:r>
        <w:rPr>
          <w:rFonts w:hint="eastAsia" w:ascii="仿宋" w:hAnsi="仿宋" w:eastAsia="仿宋" w:cs="仿宋"/>
          <w:b/>
          <w:bCs/>
          <w:sz w:val="24"/>
          <w:szCs w:val="24"/>
        </w:rPr>
        <w:t>五、开标程序</w:t>
      </w:r>
      <w:bookmarkEnd w:id="126"/>
      <w:bookmarkEnd w:id="127"/>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开标工作由采购代理机构组织实施，整个过程受同级政府采购监管机构的监督、管理。</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28" w:name="_Toc18286"/>
      <w:bookmarkStart w:id="129" w:name="_Toc21118"/>
      <w:r>
        <w:rPr>
          <w:rFonts w:hint="eastAsia" w:ascii="仿宋" w:hAnsi="仿宋" w:eastAsia="仿宋" w:cs="仿宋"/>
          <w:sz w:val="24"/>
          <w:szCs w:val="24"/>
        </w:rPr>
        <w:t>（一）“不见面开标”基本流程</w:t>
      </w:r>
      <w:bookmarkEnd w:id="128"/>
      <w:bookmarkEnd w:id="129"/>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“不见面开标”是依托政府采购云平台实现的供应商在线参与开标的一种组织形式。供应商无需抵达开标现场，即可在线实现开标、解密、澄清等操作。</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1．供应商登录：开标前，请各供应商至少提前半小时登录西安市公共资源交易平台〖首页·〉不见面开标〗系统。</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2．主持人宣布开标：提交投标文件截止时间过后，系统将不再接收任何投标文件。</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4．唱标：对于公开招标项目，“不见面开标”系统将自动展示供应商名单及其投标报价。</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5．开标结束：进入评审环节。供应商请保持在线，评审期间评标委员会可能会要求供应商做相应的澄清。因供应商擅自离席造成的不利后果，由供应商自行承担。</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“不见面开标”系统操作说明：详见西安市公共资源交易平台〖首页·〉服务指南·〉下载专区〗中的《西安公共资源交易不见面开标大厅供应商操作手册》。</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30" w:name="_Toc6861"/>
      <w:bookmarkStart w:id="131" w:name="_Toc6469"/>
      <w:r>
        <w:rPr>
          <w:rFonts w:hint="eastAsia" w:ascii="仿宋" w:hAnsi="仿宋" w:eastAsia="仿宋" w:cs="仿宋"/>
          <w:sz w:val="24"/>
          <w:szCs w:val="24"/>
        </w:rPr>
        <w:t>（</w:t>
      </w:r>
      <w:r>
        <w:rPr>
          <w:rFonts w:hint="eastAsia" w:ascii="仿宋" w:eastAsia="仿宋" w:cs="仿宋"/>
          <w:sz w:val="24"/>
          <w:szCs w:val="24"/>
          <w:lang w:eastAsia="zh-CN"/>
        </w:rPr>
        <w:t>二</w:t>
      </w:r>
      <w:r>
        <w:rPr>
          <w:rFonts w:hint="eastAsia" w:ascii="仿宋" w:hAnsi="仿宋" w:eastAsia="仿宋" w:cs="仿宋"/>
          <w:sz w:val="24"/>
          <w:szCs w:val="24"/>
        </w:rPr>
        <w:t>）开标环节投标文件视为无效的情形</w:t>
      </w:r>
      <w:bookmarkEnd w:id="130"/>
      <w:bookmarkEnd w:id="131"/>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1．供应商放弃或拒绝对电子投标文件进行解密的；</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2．因供应商自身原因，导致未在规定的解密时限内完整解密的，如忘带CA锁、或携带的CA锁与加密文件的CA锁不同、或使用旧版招标文件编制投标文件等情形；</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3．上传的电子投标文件无法正常打开的；</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4．政府采购法律法规规定的其他无效情形。</w:t>
      </w:r>
    </w:p>
    <w:p>
      <w:pPr>
        <w:pStyle w:val="102"/>
        <w:keepLines w:val="0"/>
        <w:pageBreakBefore w:val="0"/>
        <w:widowControl/>
        <w:kinsoku/>
        <w:wordWrap/>
        <w:overflowPunct/>
        <w:topLinePunct w:val="0"/>
        <w:autoSpaceDE/>
        <w:autoSpaceDN/>
        <w:bidi w:val="0"/>
        <w:adjustRightInd/>
        <w:spacing w:before="0" w:beforeLines="0" w:after="0" w:afterLines="0" w:line="360" w:lineRule="auto"/>
        <w:ind w:right="0" w:firstLine="482" w:firstLineChars="200"/>
        <w:jc w:val="both"/>
        <w:textAlignment w:val="auto"/>
        <w:outlineLvl w:val="2"/>
        <w:rPr>
          <w:rFonts w:hint="eastAsia" w:ascii="仿宋" w:hAnsi="仿宋" w:eastAsia="仿宋" w:cs="仿宋"/>
          <w:sz w:val="24"/>
          <w:szCs w:val="24"/>
        </w:rPr>
      </w:pPr>
      <w:bookmarkStart w:id="132" w:name="_Toc314"/>
      <w:bookmarkStart w:id="133" w:name="_Toc4553"/>
      <w:r>
        <w:rPr>
          <w:rFonts w:hint="eastAsia" w:ascii="仿宋" w:hAnsi="仿宋" w:eastAsia="仿宋" w:cs="仿宋"/>
          <w:sz w:val="24"/>
          <w:szCs w:val="24"/>
        </w:rPr>
        <w:t>（</w:t>
      </w:r>
      <w:r>
        <w:rPr>
          <w:rFonts w:hint="eastAsia" w:ascii="仿宋" w:eastAsia="仿宋" w:cs="仿宋"/>
          <w:sz w:val="24"/>
          <w:szCs w:val="24"/>
          <w:lang w:eastAsia="zh-CN"/>
        </w:rPr>
        <w:t>三</w:t>
      </w:r>
      <w:r>
        <w:rPr>
          <w:rFonts w:hint="eastAsia" w:ascii="仿宋" w:hAnsi="仿宋" w:eastAsia="仿宋" w:cs="仿宋"/>
          <w:sz w:val="24"/>
          <w:szCs w:val="24"/>
        </w:rPr>
        <w:t>）突发状况的应急处置</w:t>
      </w:r>
      <w:bookmarkEnd w:id="132"/>
      <w:bookmarkEnd w:id="133"/>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在开评标过程中，如因停电、断网、电子化系统故障等特殊原因导致电子化开、评标工作无法正常进行时，采购代理机构将及时汇报政府采购监管部门，并等待或中止后续活动。</w:t>
      </w:r>
    </w:p>
    <w:p>
      <w:pPr>
        <w:pStyle w:val="4"/>
        <w:keepLines w:val="0"/>
        <w:pageBreakBefore w:val="0"/>
        <w:widowControl/>
        <w:kinsoku/>
        <w:wordWrap/>
        <w:overflowPunct/>
        <w:topLinePunct w:val="0"/>
        <w:autoSpaceDE/>
        <w:autoSpaceDN/>
        <w:bidi w:val="0"/>
        <w:adjustRightInd/>
        <w:spacing w:line="360" w:lineRule="auto"/>
        <w:ind w:right="0" w:firstLine="482" w:firstLineChars="200"/>
        <w:jc w:val="both"/>
        <w:textAlignment w:val="auto"/>
        <w:rPr>
          <w:rFonts w:hint="eastAsia" w:ascii="仿宋" w:hAnsi="仿宋" w:eastAsia="仿宋" w:cs="仿宋"/>
          <w:b/>
          <w:bCs/>
          <w:i w:val="0"/>
          <w:iCs w:val="0"/>
          <w:sz w:val="24"/>
          <w:szCs w:val="24"/>
        </w:rPr>
      </w:pPr>
      <w:bookmarkStart w:id="134" w:name="_Toc32177"/>
      <w:bookmarkStart w:id="135" w:name="_Toc10747"/>
      <w:r>
        <w:rPr>
          <w:rFonts w:hint="eastAsia" w:ascii="仿宋" w:hAnsi="仿宋" w:eastAsia="仿宋" w:cs="仿宋"/>
          <w:b/>
          <w:bCs/>
          <w:i w:val="0"/>
          <w:iCs w:val="0"/>
          <w:sz w:val="24"/>
          <w:szCs w:val="24"/>
        </w:rPr>
        <w:t>六、资格审查</w:t>
      </w:r>
      <w:bookmarkEnd w:id="134"/>
      <w:bookmarkEnd w:id="135"/>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开标结束后，由采购人委派的资格审查小组按照《政府采购货物和服务招标投标管理办法》（财政部第87号令）有关规定，对投标文件中的供应商资格证明文件进行审查，并对供应商信用记录进行核查。</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供应商提供的资格证明文件缺少任何一项或有任何一项不满足，都将被视为无效投标。供应商所提供的资格证明文件应图文清晰、易于辨识，否则由此带来的不利后果由供应商自行承担。</w:t>
      </w:r>
    </w:p>
    <w:p>
      <w:pPr>
        <w:keepLines w:val="0"/>
        <w:pageBreakBefore w:val="0"/>
        <w:widowControl/>
        <w:kinsoku/>
        <w:wordWrap/>
        <w:overflowPunct/>
        <w:topLinePunct w:val="0"/>
        <w:autoSpaceDE/>
        <w:autoSpaceDN/>
        <w:bidi w:val="0"/>
        <w:adjustRightInd/>
        <w:spacing w:line="360" w:lineRule="auto"/>
        <w:ind w:right="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资格审查结束后，资格审查小组成员应当对审查结果进行签字确认；对未通过资格审查的供应商，资格审查小组应当场告知其未通过的原因。</w:t>
      </w:r>
    </w:p>
    <w:p>
      <w:pPr>
        <w:keepLines w:val="0"/>
        <w:pageBreakBefore w:val="0"/>
        <w:widowControl/>
        <w:tabs>
          <w:tab w:val="left" w:pos="9030"/>
        </w:tabs>
        <w:kinsoku/>
        <w:wordWrap/>
        <w:overflowPunct/>
        <w:topLinePunct w:val="0"/>
        <w:autoSpaceDE/>
        <w:autoSpaceDN/>
        <w:bidi w:val="0"/>
        <w:adjustRightInd/>
        <w:snapToGrid w:val="0"/>
        <w:spacing w:line="360" w:lineRule="auto"/>
        <w:ind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合格供应商不足3家的，不得评标。</w:t>
      </w:r>
    </w:p>
    <w:p>
      <w:pPr>
        <w:autoSpaceDE w:val="0"/>
        <w:autoSpaceDN w:val="0"/>
        <w:adjustRightInd w:val="0"/>
        <w:snapToGrid w:val="0"/>
        <w:spacing w:line="360" w:lineRule="auto"/>
        <w:jc w:val="center"/>
        <w:outlineLvl w:val="2"/>
        <w:rPr>
          <w:rFonts w:hint="default" w:ascii="仿宋" w:hAnsi="仿宋" w:eastAsia="仿宋" w:cs="仿宋"/>
          <w:b/>
          <w:color w:val="auto"/>
          <w:sz w:val="24"/>
          <w:szCs w:val="24"/>
          <w:highlight w:val="none"/>
          <w:lang w:val="en-US" w:eastAsia="zh-CN"/>
        </w:rPr>
      </w:pPr>
      <w:bookmarkStart w:id="136" w:name="_Toc14505"/>
      <w:r>
        <w:rPr>
          <w:rFonts w:hint="eastAsia" w:ascii="仿宋" w:hAnsi="仿宋" w:eastAsia="仿宋" w:cs="仿宋"/>
          <w:b/>
          <w:color w:val="auto"/>
          <w:sz w:val="24"/>
          <w:szCs w:val="24"/>
          <w:highlight w:val="none"/>
          <w:lang w:val="zh-CN"/>
        </w:rPr>
        <w:t>〖资格性审查表〗</w:t>
      </w:r>
      <w:bookmarkEnd w:id="136"/>
    </w:p>
    <w:tbl>
      <w:tblPr>
        <w:tblStyle w:val="3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231"/>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序号</w:t>
            </w:r>
          </w:p>
        </w:tc>
        <w:tc>
          <w:tcPr>
            <w:tcW w:w="2231"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资格审查项</w:t>
            </w:r>
          </w:p>
        </w:tc>
        <w:tc>
          <w:tcPr>
            <w:tcW w:w="6111"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营业执照等主体资格证明文件</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color w:val="auto"/>
                <w:spacing w:val="0"/>
                <w:sz w:val="24"/>
                <w:szCs w:val="24"/>
                <w:highlight w:val="none"/>
                <w:lang w:val="zh-CN" w:eastAsia="zh-CN"/>
              </w:rPr>
              <w:t>提供统一社会信用代码的营业执照或其他组织经营的合法凭证或自然人的提供身份证明文件。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2</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财务状况报告</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color w:val="auto"/>
                <w:spacing w:val="0"/>
                <w:sz w:val="24"/>
                <w:szCs w:val="24"/>
                <w:highlight w:val="none"/>
                <w:lang w:val="zh-CN" w:eastAsia="zh-CN"/>
              </w:rPr>
              <w:t>提供具有财务审计资质单位出具的</w:t>
            </w:r>
            <w:r>
              <w:rPr>
                <w:rFonts w:hint="eastAsia" w:ascii="仿宋" w:hAnsi="仿宋" w:eastAsia="仿宋" w:cs="仿宋"/>
                <w:color w:val="auto"/>
                <w:spacing w:val="0"/>
                <w:sz w:val="24"/>
                <w:szCs w:val="24"/>
                <w:highlight w:val="none"/>
                <w:lang w:val="en-US" w:eastAsia="zh-CN"/>
              </w:rPr>
              <w:t>2021</w:t>
            </w:r>
            <w:r>
              <w:rPr>
                <w:rFonts w:hint="eastAsia" w:ascii="仿宋" w:hAnsi="仿宋" w:eastAsia="仿宋" w:cs="仿宋"/>
                <w:color w:val="auto"/>
                <w:spacing w:val="0"/>
                <w:sz w:val="24"/>
                <w:szCs w:val="24"/>
                <w:highlight w:val="none"/>
                <w:lang w:val="zh-CN" w:eastAsia="zh-CN"/>
              </w:rPr>
              <w:t>年度财务报告或开标前六个月内其基本账户银行出具的资信证明（附基本户证明资料）或财政部门认可的政府采购专业担保机构出具的担保函，以上形式的证明资料提供任何一种即可。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3</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税收缴纳证明</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color w:val="auto"/>
                <w:spacing w:val="0"/>
                <w:sz w:val="24"/>
                <w:szCs w:val="24"/>
                <w:highlight w:val="none"/>
                <w:lang w:val="zh-CN" w:eastAsia="zh-CN"/>
              </w:rPr>
              <w:t>提供已缴纳的 2022年1月1日以来至少一个月的纳税证明或完税证明（提供增值税、企业所得税至少一种），纳税证明或完税证明上应有代收机构或税务机关的公章或业务专用章。依法免税的投标人应提供相关文件证明。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4</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社保缴纳证明</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color w:val="auto"/>
                <w:spacing w:val="0"/>
                <w:sz w:val="24"/>
                <w:szCs w:val="24"/>
                <w:highlight w:val="none"/>
                <w:lang w:val="zh-CN" w:eastAsia="zh-CN"/>
              </w:rPr>
              <w:t>提供已缴存的 2022年1月1日以来至少一个月的社会保障资金缴存单据或社保机构开具的社会保险参保缴费情况证明。成立时间至提交投标文件截止时间不足一个月或依法不需要缴纳社会保障资金的投标人应提供相关文件证明；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5</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书面声明</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color w:val="auto"/>
                <w:spacing w:val="0"/>
                <w:sz w:val="24"/>
                <w:szCs w:val="24"/>
                <w:highlight w:val="none"/>
                <w:lang w:val="zh-CN" w:eastAsia="zh-CN"/>
              </w:rPr>
              <w:t xml:space="preserve">1.出具履行合同所必需的设备和专业技术能力的书面声明； </w:t>
            </w:r>
          </w:p>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color w:val="auto"/>
                <w:spacing w:val="0"/>
                <w:sz w:val="24"/>
                <w:szCs w:val="24"/>
                <w:highlight w:val="none"/>
                <w:lang w:val="zh-CN" w:eastAsia="zh-CN"/>
              </w:rPr>
              <w:t xml:space="preserve">2.出具参加本次政府采购活动的书面声明；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6</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信用记录</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color w:val="auto"/>
                <w:spacing w:val="0"/>
                <w:sz w:val="24"/>
                <w:szCs w:val="24"/>
                <w:highlight w:val="none"/>
                <w:lang w:val="zh-CN" w:eastAsia="zh-CN"/>
              </w:rPr>
              <w:t>经查询，投标人未被列 入“信用中国”网站记录的“失信被执行 人”或“重大税收违法案件当事人”名单； 不处于“中国政府采购网”记录的“政府采购严重违法失信行为记录名单 ”中的禁止参加政府采购活动期间。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7</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法定代表人授权委托书</w:t>
            </w:r>
          </w:p>
        </w:tc>
        <w:tc>
          <w:tcPr>
            <w:tcW w:w="611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firstLine="480" w:firstLineChars="200"/>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color w:val="auto"/>
                <w:spacing w:val="0"/>
                <w:sz w:val="24"/>
                <w:szCs w:val="24"/>
                <w:highlight w:val="none"/>
                <w:lang w:val="zh-CN" w:eastAsia="zh-CN"/>
              </w:rPr>
              <w:t>法定代表人参加投标的，须提供法定代表人身份证明；法定代表人授权他人参加投标的，须提供法定代表人授权委托书，被授权代表本单位证明：</w:t>
            </w:r>
            <w:bookmarkStart w:id="400" w:name="_GoBack"/>
            <w:bookmarkEnd w:id="400"/>
            <w:r>
              <w:rPr>
                <w:rFonts w:hint="eastAsia" w:ascii="仿宋" w:hAnsi="仿宋" w:eastAsia="仿宋" w:cs="仿宋"/>
                <w:sz w:val="24"/>
                <w:szCs w:val="24"/>
                <w:highlight w:val="none"/>
                <w:lang w:val="zh-CN" w:eastAsia="zh-CN"/>
              </w:rPr>
              <w:t>有效的劳动合同或开标截止前六个月内任意一个月养老保险缴纳证明</w:t>
            </w:r>
            <w:r>
              <w:rPr>
                <w:rFonts w:hint="eastAsia" w:ascii="仿宋" w:hAnsi="仿宋" w:eastAsia="仿宋" w:cs="仿宋"/>
                <w:color w:val="auto"/>
                <w:spacing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617" w:type="dxa"/>
            <w:noWrap w:val="0"/>
            <w:vAlign w:val="center"/>
          </w:tcPr>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jc w:val="center"/>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8</w:t>
            </w:r>
          </w:p>
        </w:tc>
        <w:tc>
          <w:tcPr>
            <w:tcW w:w="2231" w:type="dxa"/>
            <w:noWrap w:val="0"/>
            <w:vAlign w:val="center"/>
          </w:tcPr>
          <w:p>
            <w:pPr>
              <w:keepNext w:val="0"/>
              <w:keepLines w:val="0"/>
              <w:pageBreakBefore w:val="0"/>
              <w:widowControl w:val="0"/>
              <w:kinsoku/>
              <w:wordWrap/>
              <w:overflowPunct/>
              <w:topLinePunct w:val="0"/>
              <w:autoSpaceDE/>
              <w:autoSpaceDN/>
              <w:bidi w:val="0"/>
              <w:adjustRightInd/>
              <w:spacing w:line="360" w:lineRule="auto"/>
              <w:ind w:right="0"/>
              <w:jc w:val="center"/>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其他资格要求</w:t>
            </w:r>
          </w:p>
        </w:tc>
        <w:tc>
          <w:tcPr>
            <w:tcW w:w="6111" w:type="dxa"/>
            <w:noWrap w:val="0"/>
            <w:vAlign w:val="center"/>
          </w:tcPr>
          <w:p>
            <w:pPr>
              <w:autoSpaceDE w:val="0"/>
              <w:autoSpaceDN w:val="0"/>
              <w:adjustRightInd w:val="0"/>
              <w:snapToGrid w:val="0"/>
              <w:spacing w:line="360"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1.所</w:t>
            </w:r>
            <w:r>
              <w:rPr>
                <w:rFonts w:hint="eastAsia" w:ascii="仿宋" w:hAnsi="仿宋" w:eastAsia="仿宋" w:cs="仿宋"/>
                <w:sz w:val="24"/>
                <w:szCs w:val="24"/>
                <w:highlight w:val="none"/>
                <w:lang w:val="zh-CN" w:eastAsia="zh-CN"/>
              </w:rPr>
              <w:t>投产品属于医疗器械管理的提供生产厂家《医疗器械生产许可证》。</w:t>
            </w:r>
          </w:p>
          <w:p>
            <w:pPr>
              <w:autoSpaceDE w:val="0"/>
              <w:autoSpaceDN w:val="0"/>
              <w:adjustRightInd w:val="0"/>
              <w:snapToGrid w:val="0"/>
              <w:spacing w:line="360" w:lineRule="auto"/>
              <w:rPr>
                <w:rFonts w:hint="eastAsia" w:ascii="仿宋" w:hAnsi="仿宋" w:eastAsia="仿宋" w:cs="仿宋"/>
                <w:color w:val="auto"/>
                <w:spacing w:val="0"/>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eastAsia="zh-CN"/>
              </w:rPr>
              <w:t>所投产品为进口产品（</w:t>
            </w:r>
            <w:r>
              <w:rPr>
                <w:rFonts w:hint="eastAsia" w:ascii="仿宋" w:hAnsi="仿宋" w:eastAsia="仿宋" w:cs="仿宋"/>
                <w:sz w:val="24"/>
                <w:szCs w:val="24"/>
                <w:highlight w:val="none"/>
                <w:lang w:val="en-US" w:eastAsia="zh-CN"/>
              </w:rPr>
              <w:t>电化学工作站主机、外置恒电位仪、智能LED光源、软件）</w:t>
            </w:r>
            <w:r>
              <w:rPr>
                <w:rFonts w:hint="eastAsia" w:ascii="仿宋" w:hAnsi="仿宋" w:eastAsia="仿宋" w:cs="仿宋"/>
                <w:sz w:val="24"/>
                <w:szCs w:val="24"/>
                <w:highlight w:val="none"/>
                <w:lang w:val="zh-CN" w:eastAsia="zh-CN"/>
              </w:rPr>
              <w:t>的，投标人为代理商须提供完整授权链的产品代理授权书，且授权范围需包含本次采购项目内容。</w:t>
            </w:r>
          </w:p>
        </w:tc>
      </w:tr>
    </w:tbl>
    <w:p>
      <w:pPr>
        <w:pStyle w:val="4"/>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4"/>
          <w:szCs w:val="24"/>
        </w:rPr>
      </w:pPr>
      <w:bookmarkStart w:id="137" w:name="_Toc27172"/>
      <w:bookmarkStart w:id="138" w:name="_Toc28600"/>
      <w:r>
        <w:rPr>
          <w:rFonts w:hint="eastAsia" w:ascii="仿宋" w:hAnsi="仿宋" w:eastAsia="仿宋" w:cs="仿宋"/>
          <w:b/>
          <w:bCs/>
          <w:sz w:val="24"/>
          <w:szCs w:val="24"/>
        </w:rPr>
        <w:t>七、评审方法和程序</w:t>
      </w:r>
      <w:bookmarkEnd w:id="137"/>
      <w:bookmarkEnd w:id="138"/>
    </w:p>
    <w:p>
      <w:pPr>
        <w:pStyle w:val="102"/>
        <w:keepLines w:val="0"/>
        <w:pageBreakBefore w:val="0"/>
        <w:widowControl/>
        <w:kinsoku/>
        <w:wordWrap/>
        <w:overflowPunct/>
        <w:topLinePunct w:val="0"/>
        <w:autoSpaceDE/>
        <w:autoSpaceDN/>
        <w:bidi w:val="0"/>
        <w:adjustRightInd/>
        <w:snapToGrid/>
        <w:spacing w:before="0" w:beforeLines="0" w:after="0" w:afterLines="0" w:line="360" w:lineRule="auto"/>
        <w:ind w:firstLine="640"/>
        <w:jc w:val="both"/>
        <w:textAlignment w:val="auto"/>
        <w:outlineLvl w:val="2"/>
        <w:rPr>
          <w:rFonts w:hint="eastAsia" w:ascii="仿宋" w:hAnsi="仿宋" w:eastAsia="仿宋" w:cs="仿宋"/>
          <w:sz w:val="24"/>
          <w:szCs w:val="24"/>
        </w:rPr>
      </w:pPr>
      <w:bookmarkStart w:id="139" w:name="_Toc11893"/>
      <w:bookmarkStart w:id="140" w:name="_Toc5644"/>
      <w:r>
        <w:rPr>
          <w:rFonts w:hint="eastAsia" w:ascii="仿宋" w:hAnsi="仿宋" w:eastAsia="仿宋" w:cs="仿宋"/>
          <w:sz w:val="24"/>
          <w:szCs w:val="24"/>
        </w:rPr>
        <w:t>（一）评标方法</w:t>
      </w:r>
      <w:bookmarkEnd w:id="139"/>
      <w:bookmarkEnd w:id="140"/>
    </w:p>
    <w:p>
      <w:pPr>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本项目采用综合评分法，即投标文件满足招标文件全部实质性要求，且按照评审因素的量化指标评审得分最高的供应商为中标候选人。</w:t>
      </w:r>
    </w:p>
    <w:p>
      <w:pPr>
        <w:pStyle w:val="102"/>
        <w:keepLines w:val="0"/>
        <w:pageBreakBefore w:val="0"/>
        <w:widowControl/>
        <w:kinsoku/>
        <w:wordWrap/>
        <w:overflowPunct/>
        <w:topLinePunct w:val="0"/>
        <w:autoSpaceDE/>
        <w:autoSpaceDN/>
        <w:bidi w:val="0"/>
        <w:adjustRightInd/>
        <w:snapToGrid/>
        <w:spacing w:before="0" w:beforeLines="0" w:after="0" w:afterLines="0" w:line="360" w:lineRule="auto"/>
        <w:ind w:firstLine="640"/>
        <w:jc w:val="both"/>
        <w:textAlignment w:val="auto"/>
        <w:outlineLvl w:val="2"/>
        <w:rPr>
          <w:rFonts w:hint="eastAsia" w:ascii="仿宋" w:hAnsi="仿宋" w:eastAsia="仿宋" w:cs="仿宋"/>
          <w:sz w:val="24"/>
          <w:szCs w:val="24"/>
        </w:rPr>
      </w:pPr>
      <w:bookmarkStart w:id="141" w:name="_Toc21957"/>
      <w:bookmarkStart w:id="142" w:name="_Toc5617"/>
      <w:r>
        <w:rPr>
          <w:rFonts w:hint="eastAsia" w:ascii="仿宋" w:hAnsi="仿宋" w:eastAsia="仿宋" w:cs="仿宋"/>
          <w:sz w:val="24"/>
          <w:szCs w:val="24"/>
        </w:rPr>
        <w:t>（二）评标程序</w:t>
      </w:r>
      <w:bookmarkEnd w:id="141"/>
      <w:bookmarkEnd w:id="142"/>
    </w:p>
    <w:p>
      <w:pPr>
        <w:pStyle w:val="101"/>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3"/>
        <w:rPr>
          <w:rFonts w:hint="eastAsia" w:ascii="仿宋" w:hAnsi="仿宋" w:eastAsia="仿宋" w:cs="仿宋"/>
          <w:b/>
          <w:bCs/>
          <w:sz w:val="24"/>
          <w:szCs w:val="24"/>
        </w:rPr>
      </w:pPr>
      <w:bookmarkStart w:id="143" w:name="_Toc18594"/>
      <w:bookmarkStart w:id="144" w:name="_Toc18092"/>
      <w:bookmarkStart w:id="145" w:name="_Toc820"/>
      <w:bookmarkStart w:id="146" w:name="_Toc20918"/>
      <w:bookmarkStart w:id="147" w:name="_Toc11120"/>
      <w:bookmarkStart w:id="148" w:name="_Toc31836"/>
      <w:r>
        <w:rPr>
          <w:rFonts w:hint="eastAsia" w:ascii="仿宋" w:hAnsi="仿宋" w:eastAsia="仿宋" w:cs="仿宋"/>
          <w:b/>
          <w:bCs/>
          <w:sz w:val="24"/>
          <w:szCs w:val="24"/>
        </w:rPr>
        <w:t>1．组建评标委员会</w:t>
      </w:r>
      <w:bookmarkEnd w:id="143"/>
      <w:bookmarkEnd w:id="144"/>
      <w:bookmarkEnd w:id="145"/>
      <w:bookmarkEnd w:id="146"/>
      <w:bookmarkEnd w:id="147"/>
      <w:bookmarkEnd w:id="148"/>
    </w:p>
    <w:p>
      <w:pPr>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为了确保评标工作的公平、公正，依据政府采购法和政府采购相关法规、规章，成立评标委员会，评标委员会由采购人代表和有关技术、经济等方面的专家组成，成员人数为5人</w:t>
      </w:r>
      <w:r>
        <w:rPr>
          <w:rFonts w:hint="eastAsia" w:ascii="仿宋" w:hAnsi="仿宋" w:eastAsia="仿宋" w:cs="仿宋"/>
          <w:sz w:val="24"/>
          <w:szCs w:val="24"/>
          <w:lang w:eastAsia="zh-CN"/>
        </w:rPr>
        <w:t>或</w:t>
      </w:r>
      <w:r>
        <w:rPr>
          <w:rFonts w:hint="eastAsia" w:ascii="仿宋" w:hAnsi="仿宋" w:eastAsia="仿宋" w:cs="仿宋"/>
          <w:sz w:val="24"/>
          <w:szCs w:val="24"/>
        </w:rPr>
        <w:t>以上单数。其中，技术、经济等方面的专家不少于成员总数的三分之二。评标专家从政府采购评审专家库内相关专业的专家名单中随机抽取。</w:t>
      </w:r>
    </w:p>
    <w:p>
      <w:pPr>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由采购代理机构组织评标委员会推选评标组长，采购人代表不得担任组长。</w:t>
      </w:r>
    </w:p>
    <w:p>
      <w:pPr>
        <w:pStyle w:val="101"/>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3"/>
        <w:rPr>
          <w:rFonts w:hint="eastAsia" w:ascii="仿宋" w:hAnsi="仿宋" w:eastAsia="仿宋" w:cs="仿宋"/>
          <w:b/>
          <w:bCs/>
          <w:sz w:val="24"/>
          <w:szCs w:val="24"/>
        </w:rPr>
      </w:pPr>
      <w:bookmarkStart w:id="149" w:name="_Toc23266"/>
      <w:bookmarkStart w:id="150" w:name="_Toc8659"/>
      <w:bookmarkStart w:id="151" w:name="_Toc30717"/>
      <w:bookmarkStart w:id="152" w:name="_Toc29006"/>
      <w:bookmarkStart w:id="153" w:name="_Toc19246"/>
      <w:bookmarkStart w:id="154" w:name="_Toc24088"/>
      <w:r>
        <w:rPr>
          <w:rFonts w:hint="eastAsia" w:ascii="仿宋" w:hAnsi="仿宋" w:eastAsia="仿宋" w:cs="仿宋"/>
          <w:b/>
          <w:bCs/>
          <w:sz w:val="24"/>
          <w:szCs w:val="24"/>
        </w:rPr>
        <w:t>2．投标文件的符合性审查</w:t>
      </w:r>
      <w:bookmarkEnd w:id="149"/>
      <w:bookmarkEnd w:id="150"/>
      <w:bookmarkEnd w:id="151"/>
      <w:bookmarkEnd w:id="152"/>
      <w:bookmarkEnd w:id="153"/>
      <w:bookmarkEnd w:id="154"/>
    </w:p>
    <w:p>
      <w:pPr>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供应商资格性审查通过后，评标委员会对符合资格的投标人的投标文件进行符合性审查，以确定其是否满足招标文件的实质性要求。</w:t>
      </w:r>
    </w:p>
    <w:p>
      <w:pPr>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对于投标文件中含义不明确、同类问题表述不一致或者有明显文字和计算错误的内容，评标委员会应当以书面形式要求投标人作出必要的澄清、说明或者补正。</w:t>
      </w:r>
    </w:p>
    <w:p>
      <w:pPr>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adjustRightInd w:val="0"/>
        <w:snapToGrid w:val="0"/>
        <w:spacing w:line="360" w:lineRule="auto"/>
        <w:jc w:val="center"/>
        <w:outlineLvl w:val="3"/>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zh-CN"/>
        </w:rPr>
        <w:t>〖符合性审查表〗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143"/>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5" w:type="dxa"/>
            <w:vAlign w:val="center"/>
          </w:tcPr>
          <w:p>
            <w:pPr>
              <w:keepLines w:val="0"/>
              <w:tabs>
                <w:tab w:val="left" w:pos="9030"/>
              </w:tabs>
              <w:wordWrap/>
              <w:bidi w:val="0"/>
              <w:snapToGrid w:val="0"/>
              <w:spacing w:line="360" w:lineRule="auto"/>
              <w:ind w:right="-65"/>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序号</w:t>
            </w:r>
          </w:p>
        </w:tc>
        <w:tc>
          <w:tcPr>
            <w:tcW w:w="2143" w:type="dxa"/>
            <w:vAlign w:val="center"/>
          </w:tcPr>
          <w:p>
            <w:pPr>
              <w:keepLines w:val="0"/>
              <w:tabs>
                <w:tab w:val="left" w:pos="9030"/>
              </w:tabs>
              <w:wordWrap/>
              <w:bidi w:val="0"/>
              <w:snapToGrid w:val="0"/>
              <w:spacing w:line="360" w:lineRule="auto"/>
              <w:ind w:right="-65"/>
              <w:jc w:val="center"/>
              <w:outlineLvl w:val="9"/>
              <w:rPr>
                <w:rFonts w:hint="eastAsia" w:ascii="仿宋" w:hAnsi="仿宋" w:eastAsia="仿宋" w:cs="仿宋"/>
                <w:color w:val="auto"/>
                <w:sz w:val="24"/>
                <w:szCs w:val="24"/>
                <w:vertAlign w:val="baseline"/>
                <w:lang w:eastAsia="zh-CN"/>
              </w:rPr>
            </w:pPr>
            <w:r>
              <w:rPr>
                <w:rFonts w:ascii="仿宋" w:hAnsi="仿宋" w:eastAsia="仿宋" w:cs="仿宋"/>
                <w:spacing w:val="-1"/>
                <w:sz w:val="24"/>
                <w:szCs w:val="24"/>
              </w:rPr>
              <w:t>符合性审查项</w:t>
            </w:r>
          </w:p>
        </w:tc>
        <w:tc>
          <w:tcPr>
            <w:tcW w:w="5822" w:type="dxa"/>
            <w:vAlign w:val="center"/>
          </w:tcPr>
          <w:p>
            <w:pPr>
              <w:keepLines w:val="0"/>
              <w:tabs>
                <w:tab w:val="left" w:pos="9030"/>
              </w:tabs>
              <w:wordWrap/>
              <w:bidi w:val="0"/>
              <w:snapToGrid w:val="0"/>
              <w:spacing w:line="360" w:lineRule="auto"/>
              <w:ind w:right="-65"/>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Lines w:val="0"/>
              <w:tabs>
                <w:tab w:val="left" w:pos="9030"/>
              </w:tabs>
              <w:wordWrap/>
              <w:bidi w:val="0"/>
              <w:snapToGrid w:val="0"/>
              <w:spacing w:line="360" w:lineRule="auto"/>
              <w:ind w:right="-65"/>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43" w:type="dxa"/>
            <w:vAlign w:val="center"/>
          </w:tcPr>
          <w:p>
            <w:pPr>
              <w:keepLines w:val="0"/>
              <w:wordWrap/>
              <w:bidi w:val="0"/>
              <w:spacing w:line="360" w:lineRule="auto"/>
              <w:ind w:right="112" w:rightChars="0"/>
              <w:jc w:val="center"/>
              <w:outlineLvl w:val="9"/>
              <w:rPr>
                <w:rFonts w:hint="eastAsia" w:ascii="仿宋" w:hAnsi="仿宋" w:eastAsia="仿宋" w:cs="仿宋"/>
                <w:color w:val="auto"/>
                <w:sz w:val="24"/>
                <w:szCs w:val="24"/>
                <w:vertAlign w:val="baseline"/>
              </w:rPr>
            </w:pPr>
            <w:r>
              <w:rPr>
                <w:rFonts w:hint="eastAsia" w:ascii="仿宋" w:hAnsi="仿宋" w:eastAsia="仿宋" w:cs="仿宋"/>
                <w:spacing w:val="1"/>
                <w:sz w:val="24"/>
                <w:szCs w:val="24"/>
                <w:lang w:val="en-US" w:eastAsia="zh-CN"/>
              </w:rPr>
              <w:t>投标</w:t>
            </w:r>
            <w:r>
              <w:rPr>
                <w:rFonts w:ascii="仿宋" w:hAnsi="仿宋" w:eastAsia="仿宋" w:cs="仿宋"/>
                <w:spacing w:val="1"/>
                <w:sz w:val="24"/>
                <w:szCs w:val="24"/>
              </w:rPr>
              <w:t>文件语言及有效</w:t>
            </w:r>
            <w:r>
              <w:rPr>
                <w:rFonts w:ascii="仿宋" w:hAnsi="仿宋" w:eastAsia="仿宋" w:cs="仿宋"/>
                <w:sz w:val="24"/>
                <w:szCs w:val="24"/>
              </w:rPr>
              <w:t>期</w:t>
            </w:r>
          </w:p>
        </w:tc>
        <w:tc>
          <w:tcPr>
            <w:tcW w:w="5822" w:type="dxa"/>
            <w:vAlign w:val="center"/>
          </w:tcPr>
          <w:p>
            <w:pPr>
              <w:keepLines w:val="0"/>
              <w:tabs>
                <w:tab w:val="left" w:pos="9030"/>
              </w:tabs>
              <w:wordWrap/>
              <w:bidi w:val="0"/>
              <w:snapToGrid w:val="0"/>
              <w:spacing w:line="360" w:lineRule="auto"/>
              <w:ind w:right="-65"/>
              <w:jc w:val="left"/>
              <w:outlineLvl w:val="9"/>
              <w:rPr>
                <w:rFonts w:hint="eastAsia" w:ascii="仿宋" w:hAnsi="仿宋" w:eastAsia="仿宋" w:cs="仿宋"/>
                <w:color w:val="auto"/>
                <w:sz w:val="24"/>
                <w:szCs w:val="24"/>
                <w:vertAlign w:val="baseline"/>
                <w:lang w:eastAsia="zh-CN"/>
              </w:rPr>
            </w:pPr>
            <w:r>
              <w:rPr>
                <w:rFonts w:hint="eastAsia" w:ascii="仿宋" w:hAnsi="仿宋" w:eastAsia="仿宋" w:cs="仿宋"/>
                <w:spacing w:val="1"/>
                <w:sz w:val="24"/>
                <w:szCs w:val="24"/>
                <w:lang w:val="en-US" w:eastAsia="zh-CN"/>
              </w:rPr>
              <w:t>投标</w:t>
            </w:r>
            <w:r>
              <w:rPr>
                <w:rFonts w:ascii="仿宋" w:hAnsi="仿宋" w:eastAsia="仿宋" w:cs="仿宋"/>
                <w:spacing w:val="1"/>
                <w:sz w:val="24"/>
                <w:szCs w:val="24"/>
              </w:rPr>
              <w:t>文件语言及有效期符合</w:t>
            </w:r>
            <w:r>
              <w:rPr>
                <w:rFonts w:hint="eastAsia" w:ascii="仿宋" w:hAnsi="仿宋" w:eastAsia="仿宋" w:cs="仿宋"/>
                <w:spacing w:val="1"/>
                <w:sz w:val="24"/>
                <w:szCs w:val="24"/>
                <w:lang w:val="en-US" w:eastAsia="zh-CN"/>
              </w:rPr>
              <w:t>招标</w:t>
            </w:r>
            <w:r>
              <w:rPr>
                <w:rFonts w:ascii="仿宋" w:hAnsi="仿宋" w:eastAsia="仿宋" w:cs="仿宋"/>
                <w:spacing w:val="1"/>
                <w:sz w:val="24"/>
                <w:szCs w:val="24"/>
              </w:rPr>
              <w:t>件</w:t>
            </w:r>
            <w:r>
              <w:rPr>
                <w:rFonts w:ascii="仿宋" w:hAnsi="仿宋" w:eastAsia="仿宋" w:cs="仿宋"/>
                <w:spacing w:val="-11"/>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Lines w:val="0"/>
              <w:tabs>
                <w:tab w:val="left" w:pos="9030"/>
              </w:tabs>
              <w:wordWrap/>
              <w:bidi w:val="0"/>
              <w:snapToGrid w:val="0"/>
              <w:spacing w:line="360" w:lineRule="auto"/>
              <w:ind w:right="-65"/>
              <w:jc w:val="center"/>
              <w:outlineLvl w:val="9"/>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2143" w:type="dxa"/>
            <w:vAlign w:val="center"/>
          </w:tcPr>
          <w:p>
            <w:pPr>
              <w:keepLines w:val="0"/>
              <w:wordWrap/>
              <w:bidi w:val="0"/>
              <w:spacing w:line="360" w:lineRule="auto"/>
              <w:jc w:val="center"/>
              <w:outlineLvl w:val="9"/>
              <w:rPr>
                <w:rFonts w:hint="eastAsia" w:ascii="仿宋" w:hAnsi="仿宋" w:eastAsia="仿宋" w:cs="仿宋"/>
                <w:color w:val="auto"/>
                <w:sz w:val="24"/>
                <w:szCs w:val="24"/>
                <w:vertAlign w:val="baseline"/>
              </w:rPr>
            </w:pPr>
            <w:r>
              <w:rPr>
                <w:rFonts w:hint="eastAsia" w:ascii="仿宋" w:hAnsi="仿宋" w:eastAsia="仿宋" w:cs="仿宋"/>
                <w:spacing w:val="1"/>
                <w:sz w:val="24"/>
                <w:szCs w:val="24"/>
                <w:lang w:val="en-US" w:eastAsia="zh-CN"/>
              </w:rPr>
              <w:t>投标</w:t>
            </w:r>
            <w:r>
              <w:rPr>
                <w:rFonts w:ascii="仿宋" w:hAnsi="仿宋" w:eastAsia="仿宋" w:cs="仿宋"/>
                <w:spacing w:val="1"/>
                <w:sz w:val="24"/>
                <w:szCs w:val="24"/>
              </w:rPr>
              <w:t>文件的</w:t>
            </w:r>
            <w:r>
              <w:rPr>
                <w:rFonts w:hint="eastAsia" w:ascii="仿宋" w:hAnsi="仿宋" w:eastAsia="仿宋" w:cs="仿宋"/>
                <w:spacing w:val="1"/>
                <w:sz w:val="24"/>
                <w:szCs w:val="24"/>
                <w:lang w:val="en-US" w:eastAsia="zh-CN"/>
              </w:rPr>
              <w:t>投标</w:t>
            </w:r>
            <w:r>
              <w:rPr>
                <w:rFonts w:ascii="仿宋" w:hAnsi="仿宋" w:eastAsia="仿宋" w:cs="仿宋"/>
                <w:spacing w:val="1"/>
                <w:sz w:val="24"/>
                <w:szCs w:val="24"/>
              </w:rPr>
              <w:t>函以</w:t>
            </w:r>
            <w:r>
              <w:rPr>
                <w:rFonts w:ascii="仿宋" w:hAnsi="仿宋" w:eastAsia="仿宋" w:cs="仿宋"/>
                <w:sz w:val="24"/>
                <w:szCs w:val="24"/>
              </w:rPr>
              <w:t>及法定代表人授权委</w:t>
            </w:r>
            <w:r>
              <w:rPr>
                <w:rFonts w:ascii="仿宋" w:hAnsi="仿宋" w:eastAsia="仿宋" w:cs="仿宋"/>
                <w:spacing w:val="-4"/>
                <w:sz w:val="24"/>
                <w:szCs w:val="24"/>
              </w:rPr>
              <w:t>托书</w:t>
            </w:r>
          </w:p>
        </w:tc>
        <w:tc>
          <w:tcPr>
            <w:tcW w:w="5822" w:type="dxa"/>
            <w:vAlign w:val="center"/>
          </w:tcPr>
          <w:p>
            <w:pPr>
              <w:keepLines w:val="0"/>
              <w:tabs>
                <w:tab w:val="left" w:pos="9030"/>
              </w:tabs>
              <w:wordWrap/>
              <w:bidi w:val="0"/>
              <w:snapToGrid w:val="0"/>
              <w:spacing w:line="360" w:lineRule="auto"/>
              <w:ind w:right="-65"/>
              <w:jc w:val="left"/>
              <w:outlineLvl w:val="9"/>
              <w:rPr>
                <w:rFonts w:hint="eastAsia" w:ascii="仿宋" w:hAnsi="仿宋" w:eastAsia="仿宋" w:cs="仿宋"/>
                <w:color w:val="auto"/>
                <w:sz w:val="24"/>
                <w:szCs w:val="24"/>
                <w:vertAlign w:val="baseline"/>
              </w:rPr>
            </w:pPr>
            <w:r>
              <w:rPr>
                <w:rFonts w:ascii="仿宋" w:hAnsi="仿宋" w:eastAsia="仿宋" w:cs="仿宋"/>
                <w:spacing w:val="-10"/>
                <w:sz w:val="24"/>
                <w:szCs w:val="24"/>
              </w:rPr>
              <w:t>二处均无遗漏，且所投项目名称</w:t>
            </w:r>
            <w:r>
              <w:rPr>
                <w:rFonts w:ascii="仿宋" w:hAnsi="仿宋" w:eastAsia="仿宋" w:cs="仿宋"/>
                <w:spacing w:val="1"/>
                <w:sz w:val="24"/>
                <w:szCs w:val="24"/>
              </w:rPr>
              <w:t>应与实际参与项目一致。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Lines w:val="0"/>
              <w:tabs>
                <w:tab w:val="left" w:pos="9030"/>
              </w:tabs>
              <w:wordWrap/>
              <w:bidi w:val="0"/>
              <w:snapToGrid w:val="0"/>
              <w:spacing w:line="360" w:lineRule="auto"/>
              <w:ind w:right="-65"/>
              <w:jc w:val="center"/>
              <w:outlineLvl w:val="9"/>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2143" w:type="dxa"/>
            <w:vAlign w:val="center"/>
          </w:tcPr>
          <w:p>
            <w:pPr>
              <w:keepLines w:val="0"/>
              <w:wordWrap/>
              <w:bidi w:val="0"/>
              <w:spacing w:line="360" w:lineRule="auto"/>
              <w:jc w:val="center"/>
              <w:outlineLvl w:val="9"/>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val="en-US" w:eastAsia="zh-CN"/>
              </w:rPr>
              <w:t>开标一览表</w:t>
            </w:r>
          </w:p>
        </w:tc>
        <w:tc>
          <w:tcPr>
            <w:tcW w:w="5822" w:type="dxa"/>
            <w:vAlign w:val="center"/>
          </w:tcPr>
          <w:p>
            <w:pPr>
              <w:keepLines w:val="0"/>
              <w:tabs>
                <w:tab w:val="left" w:pos="9030"/>
              </w:tabs>
              <w:wordWrap/>
              <w:bidi w:val="0"/>
              <w:snapToGrid w:val="0"/>
              <w:spacing w:line="360" w:lineRule="auto"/>
              <w:ind w:right="-65"/>
              <w:jc w:val="left"/>
              <w:outlineLvl w:val="9"/>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 xml:space="preserve">（1） </w:t>
            </w:r>
            <w:r>
              <w:rPr>
                <w:rFonts w:hint="eastAsia" w:ascii="仿宋" w:hAnsi="仿宋" w:eastAsia="仿宋" w:cs="仿宋"/>
                <w:color w:val="auto"/>
                <w:sz w:val="24"/>
                <w:szCs w:val="24"/>
                <w:vertAlign w:val="baseline"/>
                <w:lang w:val="en-US" w:eastAsia="zh-CN"/>
              </w:rPr>
              <w:t>投标</w:t>
            </w:r>
            <w:r>
              <w:rPr>
                <w:rFonts w:hint="eastAsia" w:ascii="仿宋" w:hAnsi="仿宋" w:eastAsia="仿宋" w:cs="仿宋"/>
                <w:color w:val="auto"/>
                <w:sz w:val="24"/>
                <w:szCs w:val="24"/>
                <w:vertAlign w:val="baseline"/>
              </w:rPr>
              <w:t>报价符合唯一性要求：</w:t>
            </w:r>
          </w:p>
          <w:p>
            <w:pPr>
              <w:keepLines w:val="0"/>
              <w:tabs>
                <w:tab w:val="left" w:pos="9030"/>
              </w:tabs>
              <w:wordWrap/>
              <w:bidi w:val="0"/>
              <w:snapToGrid w:val="0"/>
              <w:spacing w:line="360" w:lineRule="auto"/>
              <w:ind w:right="-65"/>
              <w:jc w:val="left"/>
              <w:outlineLvl w:val="9"/>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 xml:space="preserve">（2） </w:t>
            </w:r>
            <w:r>
              <w:rPr>
                <w:rFonts w:hint="eastAsia" w:ascii="仿宋" w:hAnsi="仿宋" w:eastAsia="仿宋" w:cs="仿宋"/>
                <w:color w:val="auto"/>
                <w:sz w:val="24"/>
                <w:szCs w:val="24"/>
                <w:vertAlign w:val="baseline"/>
                <w:lang w:val="en-US" w:eastAsia="zh-CN"/>
              </w:rPr>
              <w:t>投标</w:t>
            </w:r>
            <w:r>
              <w:rPr>
                <w:rFonts w:hint="eastAsia" w:ascii="仿宋" w:hAnsi="仿宋" w:eastAsia="仿宋" w:cs="仿宋"/>
                <w:color w:val="auto"/>
                <w:sz w:val="24"/>
                <w:szCs w:val="24"/>
                <w:vertAlign w:val="baseline"/>
                <w:lang w:eastAsia="zh-CN"/>
              </w:rPr>
              <w:t>报价表</w:t>
            </w:r>
            <w:r>
              <w:rPr>
                <w:rFonts w:hint="eastAsia" w:ascii="仿宋" w:hAnsi="仿宋" w:eastAsia="仿宋" w:cs="仿宋"/>
                <w:color w:val="auto"/>
                <w:sz w:val="24"/>
                <w:szCs w:val="24"/>
                <w:vertAlign w:val="baseline"/>
              </w:rPr>
              <w:t>填写符合要求；</w:t>
            </w:r>
          </w:p>
          <w:p>
            <w:pPr>
              <w:keepLines w:val="0"/>
              <w:tabs>
                <w:tab w:val="left" w:pos="9030"/>
              </w:tabs>
              <w:wordWrap/>
              <w:bidi w:val="0"/>
              <w:snapToGrid w:val="0"/>
              <w:spacing w:line="360" w:lineRule="auto"/>
              <w:ind w:right="-65"/>
              <w:jc w:val="left"/>
              <w:outlineLvl w:val="9"/>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（3） 计量单位、报价货币均符合</w:t>
            </w:r>
            <w:r>
              <w:rPr>
                <w:rFonts w:hint="eastAsia" w:ascii="仿宋" w:hAnsi="仿宋" w:eastAsia="仿宋" w:cs="仿宋"/>
                <w:color w:val="auto"/>
                <w:sz w:val="24"/>
                <w:szCs w:val="24"/>
                <w:vertAlign w:val="baseline"/>
                <w:lang w:val="en-US" w:eastAsia="zh-CN"/>
              </w:rPr>
              <w:t>招标</w:t>
            </w:r>
            <w:r>
              <w:rPr>
                <w:rFonts w:hint="eastAsia" w:ascii="仿宋" w:hAnsi="仿宋" w:eastAsia="仿宋" w:cs="仿宋"/>
                <w:color w:val="auto"/>
                <w:sz w:val="24"/>
                <w:szCs w:val="24"/>
                <w:vertAlign w:val="baseline"/>
              </w:rPr>
              <w:t>文件要求；</w:t>
            </w:r>
          </w:p>
          <w:p>
            <w:pPr>
              <w:keepLines w:val="0"/>
              <w:tabs>
                <w:tab w:val="left" w:pos="9030"/>
              </w:tabs>
              <w:wordWrap/>
              <w:bidi w:val="0"/>
              <w:snapToGrid w:val="0"/>
              <w:spacing w:line="360" w:lineRule="auto"/>
              <w:ind w:right="-65"/>
              <w:jc w:val="left"/>
              <w:outlineLvl w:val="9"/>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（4） 未超出采购预算或</w:t>
            </w:r>
            <w:r>
              <w:rPr>
                <w:rFonts w:hint="eastAsia" w:ascii="仿宋" w:hAnsi="仿宋" w:eastAsia="仿宋" w:cs="仿宋"/>
                <w:color w:val="auto"/>
                <w:sz w:val="24"/>
                <w:szCs w:val="24"/>
                <w:vertAlign w:val="baseline"/>
                <w:lang w:val="en-US" w:eastAsia="zh-CN"/>
              </w:rPr>
              <w:t>招标</w:t>
            </w:r>
            <w:r>
              <w:rPr>
                <w:rFonts w:hint="eastAsia" w:ascii="仿宋" w:hAnsi="仿宋" w:eastAsia="仿宋" w:cs="仿宋"/>
                <w:color w:val="auto"/>
                <w:sz w:val="24"/>
                <w:szCs w:val="24"/>
                <w:vertAlign w:val="baseline"/>
              </w:rPr>
              <w:t>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Lines w:val="0"/>
              <w:tabs>
                <w:tab w:val="left" w:pos="9030"/>
              </w:tabs>
              <w:wordWrap/>
              <w:bidi w:val="0"/>
              <w:snapToGrid w:val="0"/>
              <w:spacing w:line="360" w:lineRule="auto"/>
              <w:ind w:right="-65"/>
              <w:jc w:val="center"/>
              <w:outlineLvl w:val="9"/>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2143" w:type="dxa"/>
            <w:vAlign w:val="center"/>
          </w:tcPr>
          <w:p>
            <w:pPr>
              <w:keepLines w:val="0"/>
              <w:wordWrap/>
              <w:bidi w:val="0"/>
              <w:spacing w:line="360" w:lineRule="auto"/>
              <w:jc w:val="center"/>
              <w:outlineLvl w:val="9"/>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供应商承诺书</w:t>
            </w:r>
          </w:p>
        </w:tc>
        <w:tc>
          <w:tcPr>
            <w:tcW w:w="5822" w:type="dxa"/>
            <w:vAlign w:val="center"/>
          </w:tcPr>
          <w:p>
            <w:pPr>
              <w:keepLines w:val="0"/>
              <w:wordWrap/>
              <w:bidi w:val="0"/>
              <w:spacing w:line="360" w:lineRule="auto"/>
              <w:jc w:val="left"/>
              <w:outlineLvl w:val="9"/>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eastAsia="zh-CN"/>
              </w:rPr>
              <w:t>完全理解并接受《</w:t>
            </w:r>
            <w:r>
              <w:rPr>
                <w:rFonts w:hint="eastAsia" w:ascii="仿宋" w:hAnsi="仿宋" w:eastAsia="仿宋" w:cs="仿宋"/>
                <w:color w:val="auto"/>
                <w:sz w:val="24"/>
                <w:szCs w:val="24"/>
                <w:vertAlign w:val="baseline"/>
                <w:lang w:val="zh-CN" w:eastAsia="zh-CN"/>
              </w:rPr>
              <w:t>供应商廉洁自律承诺书</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lang w:val="en-US" w:eastAsia="zh-CN"/>
              </w:rPr>
              <w:t>内容</w:t>
            </w:r>
            <w:r>
              <w:rPr>
                <w:rFonts w:hint="eastAsia" w:ascii="仿宋" w:hAnsi="仿宋" w:eastAsia="仿宋" w:cs="仿宋"/>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vAlign w:val="center"/>
          </w:tcPr>
          <w:p>
            <w:pPr>
              <w:keepLines w:val="0"/>
              <w:tabs>
                <w:tab w:val="left" w:pos="9030"/>
              </w:tabs>
              <w:wordWrap/>
              <w:bidi w:val="0"/>
              <w:snapToGrid w:val="0"/>
              <w:spacing w:line="360" w:lineRule="auto"/>
              <w:ind w:right="-65"/>
              <w:jc w:val="center"/>
              <w:outlineLvl w:val="9"/>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2143" w:type="dxa"/>
            <w:vAlign w:val="center"/>
          </w:tcPr>
          <w:p>
            <w:pPr>
              <w:keepLines w:val="0"/>
              <w:wordWrap/>
              <w:bidi w:val="0"/>
              <w:spacing w:line="360" w:lineRule="auto"/>
              <w:jc w:val="center"/>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无其他</w:t>
            </w:r>
            <w:r>
              <w:rPr>
                <w:rFonts w:hint="eastAsia" w:ascii="仿宋" w:hAnsi="仿宋" w:eastAsia="仿宋" w:cs="仿宋"/>
                <w:color w:val="auto"/>
                <w:sz w:val="24"/>
                <w:szCs w:val="24"/>
                <w:vertAlign w:val="baseline"/>
                <w:lang w:val="en-US" w:eastAsia="zh-CN"/>
              </w:rPr>
              <w:t>招标</w:t>
            </w:r>
            <w:r>
              <w:rPr>
                <w:rFonts w:hint="eastAsia" w:ascii="仿宋" w:hAnsi="仿宋" w:eastAsia="仿宋" w:cs="仿宋"/>
                <w:spacing w:val="-1"/>
                <w:sz w:val="24"/>
                <w:szCs w:val="24"/>
                <w:lang w:eastAsia="zh-CN"/>
              </w:rPr>
              <w:t>文件或法规明确规定响应无效的事项</w:t>
            </w:r>
          </w:p>
        </w:tc>
        <w:tc>
          <w:tcPr>
            <w:tcW w:w="5822" w:type="dxa"/>
            <w:vAlign w:val="center"/>
          </w:tcPr>
          <w:p>
            <w:pPr>
              <w:keepLines w:val="0"/>
              <w:wordWrap/>
              <w:bidi w:val="0"/>
              <w:spacing w:line="360" w:lineRule="auto"/>
              <w:outlineLvl w:val="9"/>
              <w:rPr>
                <w:rFonts w:hint="eastAsia" w:ascii="仿宋" w:hAnsi="仿宋" w:eastAsia="仿宋" w:cs="仿宋"/>
                <w:sz w:val="24"/>
                <w:szCs w:val="24"/>
                <w:lang w:eastAsia="zh-CN"/>
              </w:rPr>
            </w:pPr>
            <w:r>
              <w:rPr>
                <w:rFonts w:hint="eastAsia" w:ascii="仿宋" w:hAnsi="仿宋" w:eastAsia="仿宋" w:cs="仿宋"/>
                <w:sz w:val="24"/>
                <w:szCs w:val="24"/>
              </w:rPr>
              <w:t>没有不符合</w:t>
            </w:r>
            <w:r>
              <w:rPr>
                <w:rFonts w:hint="eastAsia" w:ascii="仿宋" w:hAnsi="仿宋" w:eastAsia="仿宋" w:cs="仿宋"/>
                <w:sz w:val="24"/>
                <w:szCs w:val="24"/>
                <w:lang w:val="en-US" w:eastAsia="zh-CN"/>
              </w:rPr>
              <w:t>招标</w:t>
            </w:r>
            <w:r>
              <w:rPr>
                <w:rFonts w:hint="eastAsia" w:ascii="仿宋" w:hAnsi="仿宋" w:eastAsia="仿宋" w:cs="仿宋"/>
                <w:sz w:val="24"/>
                <w:szCs w:val="24"/>
              </w:rPr>
              <w:t xml:space="preserve">文件规定的被视为无效响应的其他条款。 </w:t>
            </w:r>
          </w:p>
        </w:tc>
      </w:tr>
    </w:tbl>
    <w:p>
      <w:pPr>
        <w:pStyle w:val="101"/>
        <w:keepNext w:val="0"/>
        <w:keepLines w:val="0"/>
        <w:pageBreakBefore w:val="0"/>
        <w:kinsoku/>
        <w:wordWrap/>
        <w:overflowPunct/>
        <w:topLinePunct w:val="0"/>
        <w:autoSpaceDE/>
        <w:autoSpaceDN/>
        <w:bidi w:val="0"/>
        <w:adjustRightInd/>
        <w:spacing w:line="360" w:lineRule="auto"/>
        <w:ind w:firstLine="482" w:firstLineChars="200"/>
        <w:jc w:val="both"/>
        <w:textAlignment w:val="auto"/>
        <w:outlineLvl w:val="3"/>
        <w:rPr>
          <w:rFonts w:hint="eastAsia" w:ascii="仿宋" w:hAnsi="仿宋" w:eastAsia="仿宋" w:cs="仿宋"/>
          <w:b/>
          <w:bCs/>
          <w:sz w:val="24"/>
          <w:szCs w:val="24"/>
          <w:lang w:val="en-US" w:eastAsia="zh-CN" w:bidi="ar-SA"/>
        </w:rPr>
      </w:pPr>
      <w:bookmarkStart w:id="155" w:name="_Toc32034"/>
      <w:bookmarkStart w:id="156" w:name="_Toc16822"/>
      <w:bookmarkStart w:id="157" w:name="_Toc13966"/>
      <w:bookmarkStart w:id="158" w:name="_Toc13712"/>
      <w:bookmarkStart w:id="159" w:name="_Toc5660"/>
      <w:bookmarkStart w:id="160" w:name="_Toc31840"/>
      <w:r>
        <w:rPr>
          <w:rFonts w:hint="eastAsia" w:ascii="仿宋" w:hAnsi="仿宋" w:eastAsia="仿宋" w:cs="仿宋"/>
          <w:b/>
          <w:bCs/>
          <w:sz w:val="24"/>
          <w:szCs w:val="24"/>
          <w:lang w:val="en-US" w:eastAsia="zh-CN" w:bidi="ar-SA"/>
        </w:rPr>
        <w:t>3．综合比较与评价</w:t>
      </w:r>
      <w:bookmarkEnd w:id="155"/>
      <w:bookmarkEnd w:id="156"/>
      <w:bookmarkEnd w:id="157"/>
      <w:bookmarkEnd w:id="158"/>
      <w:bookmarkEnd w:id="159"/>
      <w:bookmarkEnd w:id="160"/>
    </w:p>
    <w:p>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评标委员会按《评审要素及分值一览表》中规定的评标方法和标准，对通过符合性审查的投标文件进行商务和技术评估，综合比较与评价。</w:t>
      </w:r>
    </w:p>
    <w:p>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出现下列情形的，供应商投标无效：</w:t>
      </w:r>
    </w:p>
    <w:p>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（1）投标文件报价出现本章第四小节“投标报价”所列需要修正情形，但供应商对修正后的报价不予确认的；</w:t>
      </w:r>
    </w:p>
    <w:p>
      <w:pPr>
        <w:keepNext w:val="0"/>
        <w:keepLines w:val="0"/>
        <w:pageBreakBefore w:val="0"/>
        <w:widowControl w:val="0"/>
        <w:tabs>
          <w:tab w:val="left" w:pos="9030"/>
        </w:tabs>
        <w:kinsoku/>
        <w:wordWrap/>
        <w:overflowPunct/>
        <w:topLinePunct w:val="0"/>
        <w:autoSpaceDE/>
        <w:autoSpaceDN/>
        <w:bidi w:val="0"/>
        <w:adjustRightInd/>
        <w:snapToGrid w:val="0"/>
        <w:spacing w:line="360" w:lineRule="auto"/>
        <w:ind w:right="0" w:firstLine="480" w:firstLineChars="200"/>
        <w:jc w:val="both"/>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autoSpaceDE w:val="0"/>
        <w:autoSpaceDN w:val="0"/>
        <w:adjustRightInd w:val="0"/>
        <w:snapToGrid w:val="0"/>
        <w:spacing w:line="360" w:lineRule="auto"/>
        <w:jc w:val="center"/>
        <w:outlineLvl w:val="3"/>
        <w:rPr>
          <w:rFonts w:hint="eastAsia" w:ascii="仿宋" w:hAnsi="仿宋" w:eastAsia="仿宋" w:cs="仿宋"/>
          <w:b/>
          <w:color w:val="auto"/>
          <w:sz w:val="24"/>
          <w:szCs w:val="24"/>
          <w:highlight w:val="none"/>
          <w:lang w:val="zh-CN" w:eastAsia="zh-CN"/>
        </w:rPr>
      </w:pPr>
      <w:r>
        <w:rPr>
          <w:rFonts w:hint="eastAsia" w:ascii="仿宋" w:hAnsi="仿宋" w:eastAsia="仿宋" w:cs="仿宋"/>
          <w:b/>
          <w:color w:val="auto"/>
          <w:sz w:val="24"/>
          <w:szCs w:val="24"/>
          <w:highlight w:val="none"/>
          <w:lang w:val="zh-CN"/>
        </w:rPr>
        <w:t>〖评审要素及分值一览表〗</w:t>
      </w:r>
    </w:p>
    <w:tbl>
      <w:tblPr>
        <w:tblStyle w:val="33"/>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75"/>
        <w:gridCol w:w="56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49" w:type="dxa"/>
            <w:noWrap/>
            <w:vAlign w:val="center"/>
          </w:tcPr>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评审因素</w:t>
            </w:r>
          </w:p>
        </w:tc>
        <w:tc>
          <w:tcPr>
            <w:tcW w:w="6961" w:type="dxa"/>
            <w:gridSpan w:val="2"/>
            <w:noWrap/>
            <w:vAlign w:val="center"/>
          </w:tcPr>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内容</w:t>
            </w:r>
          </w:p>
        </w:tc>
        <w:tc>
          <w:tcPr>
            <w:tcW w:w="904" w:type="dxa"/>
            <w:noWrap/>
            <w:vAlign w:val="center"/>
          </w:tcPr>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权值</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9" w:type="dxa"/>
            <w:noWrap/>
            <w:vAlign w:val="center"/>
          </w:tcPr>
          <w:p>
            <w:pPr>
              <w:keepNext w:val="0"/>
              <w:keepLines w:val="0"/>
              <w:pageBreakBefore w:val="0"/>
              <w:tabs>
                <w:tab w:val="left" w:pos="420"/>
                <w:tab w:val="center" w:pos="4153"/>
                <w:tab w:val="right" w:pos="8306"/>
              </w:tabs>
              <w:kinsoku/>
              <w:wordWrap/>
              <w:overflowPunct/>
              <w:topLinePunct w:val="0"/>
              <w:bidi w:val="0"/>
              <w:adjustRightInd w:val="0"/>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投标报价</w:t>
            </w:r>
          </w:p>
        </w:tc>
        <w:tc>
          <w:tcPr>
            <w:tcW w:w="6961" w:type="dxa"/>
            <w:gridSpan w:val="2"/>
            <w:noWrap/>
            <w:vAlign w:val="center"/>
          </w:tcPr>
          <w:p>
            <w:pPr>
              <w:keepNext w:val="0"/>
              <w:keepLines w:val="0"/>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满足招标文件要求且投标总报价最低为评标基准价，其价格分为满分。</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投标报价得分=（评标基准价／投标总报价）×30%×100。</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符合招标文件规定的小微企业、监狱企业、</w:t>
            </w:r>
            <w:r>
              <w:rPr>
                <w:rFonts w:hint="eastAsia" w:ascii="仿宋" w:hAnsi="仿宋" w:eastAsia="仿宋" w:cs="仿宋"/>
                <w:color w:val="auto"/>
                <w:sz w:val="24"/>
                <w:szCs w:val="24"/>
                <w:highlight w:val="none"/>
                <w:lang w:val="zh-CN"/>
              </w:rPr>
              <w:t>残疾人福利性单位</w:t>
            </w:r>
            <w:r>
              <w:rPr>
                <w:rFonts w:hint="eastAsia" w:ascii="仿宋" w:hAnsi="仿宋" w:eastAsia="仿宋" w:cs="仿宋"/>
                <w:color w:val="auto"/>
                <w:sz w:val="24"/>
                <w:szCs w:val="24"/>
                <w:highlight w:val="none"/>
              </w:rPr>
              <w:t>优惠条件的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，价格给予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%的扣除，用扣除后的价格参与评审。</w:t>
            </w:r>
          </w:p>
        </w:tc>
        <w:tc>
          <w:tcPr>
            <w:tcW w:w="904" w:type="dxa"/>
            <w:noWrap/>
            <w:vAlign w:val="center"/>
          </w:tcPr>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49" w:type="dxa"/>
            <w:noWrap/>
            <w:vAlign w:val="center"/>
          </w:tcPr>
          <w:p>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商务条款</w:t>
            </w:r>
          </w:p>
          <w:p>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响应程度</w:t>
            </w:r>
          </w:p>
        </w:tc>
        <w:tc>
          <w:tcPr>
            <w:tcW w:w="6961" w:type="dxa"/>
            <w:gridSpan w:val="2"/>
            <w:noWrap/>
            <w:vAlign w:val="center"/>
          </w:tcPr>
          <w:p>
            <w:pPr>
              <w:keepNext w:val="0"/>
              <w:keepLines w:val="0"/>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bCs/>
                <w:color w:val="auto"/>
                <w:sz w:val="24"/>
                <w:szCs w:val="24"/>
                <w:highlight w:val="none"/>
              </w:rPr>
              <w:t>投标文件对付款、质量保证、交货期、售后服务承诺等商务要求进行响应说明，根据响应程度计0～</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分，无响应说明不计分</w:t>
            </w:r>
            <w:r>
              <w:rPr>
                <w:rFonts w:hint="eastAsia" w:ascii="仿宋" w:hAnsi="仿宋" w:eastAsia="仿宋" w:cs="仿宋"/>
                <w:color w:val="auto"/>
                <w:sz w:val="24"/>
                <w:szCs w:val="24"/>
                <w:highlight w:val="none"/>
                <w:lang w:val="zh-CN"/>
              </w:rPr>
              <w:t>。</w:t>
            </w:r>
          </w:p>
        </w:tc>
        <w:tc>
          <w:tcPr>
            <w:tcW w:w="904" w:type="dxa"/>
            <w:noWrap/>
            <w:vAlign w:val="center"/>
          </w:tcPr>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249" w:type="dxa"/>
            <w:noWrap/>
            <w:vAlign w:val="center"/>
          </w:tcPr>
          <w:p>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节能环保</w:t>
            </w:r>
          </w:p>
          <w:p>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环境标志</w:t>
            </w:r>
          </w:p>
          <w:p>
            <w:pPr>
              <w:keepNext w:val="0"/>
              <w:keepLines w:val="0"/>
              <w:pageBreakBefore w:val="0"/>
              <w:kinsoku/>
              <w:wordWrap/>
              <w:overflowPunct/>
              <w:topLinePunct w:val="0"/>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w:t>
            </w:r>
          </w:p>
        </w:tc>
        <w:tc>
          <w:tcPr>
            <w:tcW w:w="6961" w:type="dxa"/>
            <w:gridSpan w:val="2"/>
            <w:noWrap/>
            <w:vAlign w:val="center"/>
          </w:tcPr>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投标产品为节能、环保、环境标志的产品，满足行业现行规范及各项法规要求,符合招标文件 要求的，可优先采购并根据其占投标报价总金额的百分比计算得分，计算公式为：得分=（节能、环保、环境标志产品清单中的产品报价/投标报价）×</w:t>
            </w:r>
            <w:r>
              <w:rPr>
                <w:rFonts w:hint="eastAsia" w:ascii="仿宋" w:hAnsi="仿宋" w:eastAsia="仿宋" w:cs="仿宋"/>
                <w:color w:val="auto"/>
                <w:sz w:val="24"/>
                <w:szCs w:val="24"/>
                <w:highlight w:val="none"/>
                <w:lang w:val="en-US" w:eastAsia="zh-CN"/>
              </w:rPr>
              <w:t>2</w:t>
            </w:r>
          </w:p>
        </w:tc>
        <w:tc>
          <w:tcPr>
            <w:tcW w:w="904" w:type="dxa"/>
            <w:noWrap/>
            <w:vAlign w:val="center"/>
          </w:tcPr>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9" w:type="dxa"/>
            <w:vMerge w:val="restart"/>
            <w:noWrap/>
            <w:vAlign w:val="center"/>
          </w:tcPr>
          <w:p>
            <w:pPr>
              <w:keepNext w:val="0"/>
              <w:keepLines w:val="0"/>
              <w:pageBreakBefore w:val="0"/>
              <w:tabs>
                <w:tab w:val="left" w:pos="420"/>
                <w:tab w:val="center" w:pos="4153"/>
                <w:tab w:val="right" w:pos="8306"/>
              </w:tabs>
              <w:kinsoku/>
              <w:wordWrap/>
              <w:overflowPunct/>
              <w:topLinePunct w:val="0"/>
              <w:bidi w:val="0"/>
              <w:adjustRightInd w:val="0"/>
              <w:spacing w:line="360" w:lineRule="auto"/>
              <w:jc w:val="center"/>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rPr>
              <w:t>技术方案</w:t>
            </w:r>
          </w:p>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仿宋" w:hAnsi="仿宋" w:eastAsia="仿宋" w:cs="仿宋"/>
                <w:bCs/>
                <w:color w:val="auto"/>
                <w:sz w:val="24"/>
                <w:szCs w:val="24"/>
                <w:highlight w:val="none"/>
              </w:rPr>
            </w:pPr>
          </w:p>
        </w:tc>
        <w:tc>
          <w:tcPr>
            <w:tcW w:w="1275" w:type="dxa"/>
            <w:noWrap/>
            <w:vAlign w:val="center"/>
          </w:tcPr>
          <w:p>
            <w:pPr>
              <w:keepNext w:val="0"/>
              <w:keepLines w:val="0"/>
              <w:pageBreakBefore w:val="0"/>
              <w:tabs>
                <w:tab w:val="left" w:pos="9030"/>
              </w:tabs>
              <w:kinsoku/>
              <w:wordWrap/>
              <w:overflowPunct/>
              <w:topLinePunct w:val="0"/>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技术参数</w:t>
            </w:r>
          </w:p>
          <w:p>
            <w:pPr>
              <w:keepNext w:val="0"/>
              <w:keepLines w:val="0"/>
              <w:pageBreakBefore w:val="0"/>
              <w:tabs>
                <w:tab w:val="left" w:pos="9030"/>
              </w:tabs>
              <w:kinsoku/>
              <w:wordWrap/>
              <w:overflowPunct/>
              <w:topLinePunct w:val="0"/>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w:t>
            </w:r>
          </w:p>
          <w:p>
            <w:pPr>
              <w:pStyle w:val="15"/>
              <w:keepNext w:val="0"/>
              <w:keepLines w:val="0"/>
              <w:pageBreakBefore w:val="0"/>
              <w:kinsoku/>
              <w:wordWrap/>
              <w:overflowPunct/>
              <w:topLinePunct w:val="0"/>
              <w:bidi w:val="0"/>
              <w:spacing w:before="0"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（35分）</w:t>
            </w:r>
          </w:p>
        </w:tc>
        <w:tc>
          <w:tcPr>
            <w:tcW w:w="5686" w:type="dxa"/>
            <w:noWrap/>
            <w:vAlign w:val="center"/>
          </w:tcPr>
          <w:p>
            <w:pPr>
              <w:keepNext w:val="0"/>
              <w:keepLines w:val="0"/>
              <w:pageBreakBefore w:val="0"/>
              <w:tabs>
                <w:tab w:val="left" w:pos="9030"/>
              </w:tabs>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评审依据是所投产品认可表、技术白皮书、产品彩页、检测报告、产品设备参数响应表，未提供的专家有权视作技术参数响应不符合招标要求。</w:t>
            </w:r>
          </w:p>
          <w:p>
            <w:pPr>
              <w:keepNext w:val="0"/>
              <w:keepLines w:val="0"/>
              <w:pageBreakBefore w:val="0"/>
              <w:tabs>
                <w:tab w:val="left" w:pos="9030"/>
              </w:tabs>
              <w:kinsoku/>
              <w:wordWrap/>
              <w:overflowPunct/>
              <w:topLinePunct w:val="0"/>
              <w:bidi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所投设备产品技术参数：完全满足技术参数内容得35分；一项不符扣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p>
        </w:tc>
        <w:tc>
          <w:tcPr>
            <w:tcW w:w="904" w:type="dxa"/>
            <w:vMerge w:val="restart"/>
            <w:noWrap/>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9" w:type="dxa"/>
            <w:vMerge w:val="continue"/>
            <w:noWrap/>
            <w:vAlign w:val="center"/>
          </w:tcPr>
          <w:p>
            <w:pPr>
              <w:keepNext w:val="0"/>
              <w:keepLines w:val="0"/>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p>
        </w:tc>
        <w:tc>
          <w:tcPr>
            <w:tcW w:w="1275" w:type="dxa"/>
            <w:noWrap/>
            <w:vAlign w:val="center"/>
          </w:tcPr>
          <w:p>
            <w:pPr>
              <w:keepNext w:val="0"/>
              <w:keepLines w:val="0"/>
              <w:pageBreakBefore w:val="0"/>
              <w:tabs>
                <w:tab w:val="left" w:pos="9030"/>
              </w:tabs>
              <w:kinsoku/>
              <w:wordWrap/>
              <w:overflowPunct/>
              <w:topLinePunct w:val="0"/>
              <w:bidi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产品设备先进性，稳定性</w:t>
            </w:r>
          </w:p>
          <w:p>
            <w:pPr>
              <w:pStyle w:val="15"/>
              <w:keepNext w:val="0"/>
              <w:keepLines w:val="0"/>
              <w:pageBreakBefore w:val="0"/>
              <w:kinsoku/>
              <w:wordWrap/>
              <w:overflowPunct/>
              <w:topLinePunct w:val="0"/>
              <w:bidi w:val="0"/>
              <w:spacing w:before="0"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5686" w:type="dxa"/>
            <w:noWrap/>
            <w:vAlign w:val="center"/>
          </w:tcPr>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有足够能力、技术、人员支持，能够保证设备供货及维修保障服务，保证产品设备的安装、调试正常运行，达到行业及国家规范要求，由评委对所投产品的先进性，稳定性，可靠性比较后进行评议及打分：</w:t>
            </w:r>
            <w:r>
              <w:rPr>
                <w:rFonts w:hint="eastAsia" w:ascii="仿宋" w:hAnsi="仿宋" w:eastAsia="仿宋" w:cs="仿宋"/>
                <w:bCs/>
                <w:color w:val="auto"/>
                <w:sz w:val="24"/>
                <w:szCs w:val="24"/>
                <w:highlight w:val="none"/>
                <w:lang w:val="zh-CN"/>
              </w:rPr>
              <w:t>优：</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9-10</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分，良：</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5-</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val="zh-CN"/>
              </w:rPr>
              <w:t>分，一般</w:t>
            </w:r>
            <w:r>
              <w:rPr>
                <w:rFonts w:hint="eastAsia" w:ascii="仿宋" w:hAnsi="仿宋" w:eastAsia="仿宋" w:cs="仿宋"/>
                <w:bCs/>
                <w:color w:val="auto"/>
                <w:sz w:val="24"/>
                <w:szCs w:val="24"/>
                <w:highlight w:val="none"/>
                <w:lang w:val="en-US" w:eastAsia="zh-CN"/>
              </w:rPr>
              <w:t>或无</w:t>
            </w: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分。</w:t>
            </w:r>
            <w:r>
              <w:rPr>
                <w:rFonts w:hint="eastAsia" w:ascii="仿宋" w:hAnsi="仿宋" w:eastAsia="仿宋" w:cs="仿宋"/>
                <w:bCs/>
                <w:color w:val="auto"/>
                <w:sz w:val="24"/>
                <w:szCs w:val="24"/>
                <w:highlight w:val="none"/>
                <w:lang w:val="en-US" w:eastAsia="zh-CN"/>
              </w:rPr>
              <w:t xml:space="preserve"> </w:t>
            </w:r>
          </w:p>
        </w:tc>
        <w:tc>
          <w:tcPr>
            <w:tcW w:w="904" w:type="dxa"/>
            <w:vMerge w:val="continue"/>
            <w:noWrap/>
            <w:vAlign w:val="center"/>
          </w:tcPr>
          <w:p>
            <w:pPr>
              <w:keepNext w:val="0"/>
              <w:keepLines w:val="0"/>
              <w:pageBreakBefore w:val="0"/>
              <w:kinsoku/>
              <w:wordWrap/>
              <w:overflowPunct/>
              <w:topLinePunct w:val="0"/>
              <w:bidi w:val="0"/>
              <w:snapToGrid w:val="0"/>
              <w:spacing w:line="360" w:lineRule="auto"/>
              <w:ind w:firstLine="480" w:firstLineChars="200"/>
              <w:textAlignment w:va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49" w:type="dxa"/>
            <w:noWrap/>
            <w:vAlign w:val="center"/>
          </w:tcPr>
          <w:p>
            <w:pPr>
              <w:keepNext w:val="0"/>
              <w:keepLines w:val="0"/>
              <w:pageBreakBefore w:val="0"/>
              <w:kinsoku/>
              <w:wordWrap/>
              <w:overflowPunct/>
              <w:topLinePunct w:val="0"/>
              <w:autoSpaceDE w:val="0"/>
              <w:autoSpaceDN w:val="0"/>
              <w:bidi w:val="0"/>
              <w:snapToGrid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售后服务方案</w:t>
            </w:r>
          </w:p>
        </w:tc>
        <w:tc>
          <w:tcPr>
            <w:tcW w:w="6961" w:type="dxa"/>
            <w:gridSpan w:val="2"/>
            <w:noWrap/>
            <w:vAlign w:val="center"/>
          </w:tcPr>
          <w:p>
            <w:pPr>
              <w:pStyle w:val="31"/>
              <w:keepNext w:val="0"/>
              <w:keepLines w:val="0"/>
              <w:pageBreakBefore w:val="0"/>
              <w:kinsoku/>
              <w:wordWrap/>
              <w:overflowPunct/>
              <w:topLinePunct w:val="0"/>
              <w:bidi w:val="0"/>
              <w:spacing w:after="0" w:line="360" w:lineRule="auto"/>
              <w:ind w:firstLine="480" w:firstLineChars="200"/>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bCs/>
                <w:color w:val="auto"/>
                <w:sz w:val="24"/>
                <w:szCs w:val="24"/>
                <w:highlight w:val="none"/>
              </w:rPr>
              <w:t>根据本项目及采购人实际需求提供具体可行的售后服务方案</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①</w:t>
            </w:r>
            <w:r>
              <w:rPr>
                <w:rFonts w:hint="eastAsia" w:ascii="仿宋" w:hAnsi="仿宋" w:eastAsia="仿宋" w:cs="仿宋"/>
                <w:bCs/>
                <w:color w:val="auto"/>
                <w:sz w:val="24"/>
                <w:szCs w:val="24"/>
                <w:highlight w:val="none"/>
                <w:lang w:val="zh-CN"/>
              </w:rPr>
              <w:t>所投产品设备进货渠道正规，有合法供货协议</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包括但不限于销售协议、代理协议、原厂授权等</w:t>
            </w:r>
            <w:r>
              <w:rPr>
                <w:rFonts w:hint="eastAsia" w:ascii="仿宋" w:hAnsi="仿宋" w:eastAsia="仿宋" w:cs="仿宋"/>
                <w:bCs/>
                <w:color w:val="auto"/>
                <w:sz w:val="24"/>
                <w:szCs w:val="24"/>
                <w:highlight w:val="none"/>
                <w:lang w:val="en-US" w:eastAsia="zh-CN"/>
              </w:rPr>
              <w:t>；②</w:t>
            </w:r>
            <w:r>
              <w:rPr>
                <w:rFonts w:hint="eastAsia" w:ascii="仿宋" w:hAnsi="仿宋" w:eastAsia="仿宋" w:cs="仿宋"/>
                <w:bCs/>
                <w:color w:val="auto"/>
                <w:sz w:val="24"/>
                <w:szCs w:val="24"/>
                <w:highlight w:val="none"/>
                <w:lang w:val="zh-CN"/>
              </w:rPr>
              <w:t>确保供应的设备无假货、水货、翻新货且无产权纠纷，</w:t>
            </w:r>
            <w:r>
              <w:rPr>
                <w:rFonts w:hint="eastAsia" w:ascii="仿宋" w:hAnsi="仿宋" w:eastAsia="仿宋" w:cs="仿宋"/>
                <w:bCs/>
                <w:color w:val="auto"/>
                <w:sz w:val="24"/>
                <w:szCs w:val="24"/>
                <w:highlight w:val="none"/>
                <w:lang w:val="en-US" w:eastAsia="zh-CN"/>
              </w:rPr>
              <w:t>提供相关证明资料；③售后</w:t>
            </w:r>
            <w:r>
              <w:rPr>
                <w:rFonts w:hint="eastAsia" w:ascii="仿宋" w:hAnsi="仿宋" w:eastAsia="仿宋" w:cs="仿宋"/>
                <w:bCs/>
                <w:color w:val="auto"/>
                <w:sz w:val="24"/>
                <w:szCs w:val="24"/>
                <w:highlight w:val="none"/>
                <w:lang w:val="zh-CN"/>
              </w:rPr>
              <w:t>方案具有详细、具体、可行的售后服务承诺（</w:t>
            </w:r>
            <w:r>
              <w:rPr>
                <w:rFonts w:hint="eastAsia" w:ascii="仿宋" w:hAnsi="仿宋" w:eastAsia="仿宋" w:cs="仿宋"/>
                <w:bCs/>
                <w:color w:val="auto"/>
                <w:sz w:val="24"/>
                <w:szCs w:val="24"/>
                <w:highlight w:val="none"/>
                <w:lang w:val="en-US" w:eastAsia="zh-CN"/>
              </w:rPr>
              <w:t>包括但不限于</w:t>
            </w:r>
            <w:r>
              <w:rPr>
                <w:rFonts w:hint="eastAsia" w:ascii="仿宋" w:hAnsi="仿宋" w:eastAsia="仿宋" w:cs="仿宋"/>
                <w:bCs/>
                <w:color w:val="auto"/>
                <w:sz w:val="24"/>
                <w:szCs w:val="24"/>
                <w:highlight w:val="none"/>
                <w:lang w:val="zh-CN"/>
              </w:rPr>
              <w:t>维修服务时限与优惠）及技术培训措施（保证使用单位能熟练操作维护和正常使用）</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zh-CN"/>
              </w:rPr>
              <w:t>优：</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9-1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分，良：</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5-</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val="zh-CN"/>
              </w:rPr>
              <w:t>分，一般</w:t>
            </w:r>
            <w:r>
              <w:rPr>
                <w:rFonts w:hint="eastAsia" w:ascii="仿宋" w:hAnsi="仿宋" w:eastAsia="仿宋" w:cs="仿宋"/>
                <w:bCs/>
                <w:color w:val="auto"/>
                <w:sz w:val="24"/>
                <w:szCs w:val="24"/>
                <w:highlight w:val="none"/>
                <w:lang w:val="en-US" w:eastAsia="zh-CN"/>
              </w:rPr>
              <w:t>或无</w:t>
            </w: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分。</w:t>
            </w:r>
          </w:p>
        </w:tc>
        <w:tc>
          <w:tcPr>
            <w:tcW w:w="904" w:type="dxa"/>
            <w:noWrap/>
            <w:vAlign w:val="center"/>
          </w:tcPr>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49" w:type="dxa"/>
            <w:noWrap/>
            <w:vAlign w:val="center"/>
          </w:tcPr>
          <w:p>
            <w:pPr>
              <w:keepNext w:val="0"/>
              <w:keepLines w:val="0"/>
              <w:pageBreakBefore w:val="0"/>
              <w:widowControl/>
              <w:kinsoku/>
              <w:wordWrap/>
              <w:overflowPunct/>
              <w:topLinePunct w:val="0"/>
              <w:bidi w:val="0"/>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rPr>
              <w:t>业绩</w:t>
            </w:r>
          </w:p>
        </w:tc>
        <w:tc>
          <w:tcPr>
            <w:tcW w:w="6961" w:type="dxa"/>
            <w:gridSpan w:val="2"/>
            <w:noWrap/>
            <w:vAlign w:val="center"/>
          </w:tcPr>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提供201</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月至今同类项目业绩，投标文件中附有业绩证明资料，业绩以合同为依据，每提供一个得1分，满分5分。</w:t>
            </w:r>
          </w:p>
        </w:tc>
        <w:tc>
          <w:tcPr>
            <w:tcW w:w="904" w:type="dxa"/>
            <w:noWrap/>
            <w:vAlign w:val="center"/>
          </w:tcPr>
          <w:p>
            <w:pPr>
              <w:keepNext w:val="0"/>
              <w:keepLines w:val="0"/>
              <w:pageBreakBefore w:val="0"/>
              <w:kinsoku/>
              <w:wordWrap/>
              <w:overflowPunct/>
              <w:topLinePunct w:val="0"/>
              <w:bidi w:val="0"/>
              <w:spacing w:line="360" w:lineRule="auto"/>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rPr>
              <w:t>5</w:t>
            </w:r>
          </w:p>
        </w:tc>
      </w:tr>
    </w:tbl>
    <w:p>
      <w:pPr>
        <w:pStyle w:val="101"/>
        <w:keepLines w:val="0"/>
        <w:pageBreakBefore w:val="0"/>
        <w:widowControl/>
        <w:kinsoku/>
        <w:wordWrap/>
        <w:overflowPunct/>
        <w:topLinePunct w:val="0"/>
        <w:autoSpaceDE/>
        <w:autoSpaceDN/>
        <w:bidi w:val="0"/>
        <w:adjustRightInd/>
        <w:spacing w:line="360" w:lineRule="auto"/>
        <w:ind w:firstLine="482" w:firstLineChars="200"/>
        <w:jc w:val="both"/>
        <w:textAlignment w:val="auto"/>
        <w:outlineLvl w:val="3"/>
        <w:rPr>
          <w:rFonts w:hint="eastAsia" w:ascii="仿宋" w:hAnsi="仿宋" w:eastAsia="仿宋" w:cs="仿宋"/>
          <w:b/>
          <w:bCs/>
          <w:sz w:val="24"/>
          <w:szCs w:val="24"/>
          <w:highlight w:val="none"/>
        </w:rPr>
      </w:pPr>
      <w:bookmarkStart w:id="161" w:name="_Toc19933"/>
      <w:bookmarkStart w:id="162" w:name="_Toc19596"/>
      <w:bookmarkStart w:id="163" w:name="_Toc20662"/>
      <w:bookmarkStart w:id="164" w:name="_Toc14869"/>
      <w:bookmarkStart w:id="165" w:name="_Toc485"/>
      <w:bookmarkStart w:id="166" w:name="_Toc29929"/>
      <w:r>
        <w:rPr>
          <w:rFonts w:hint="eastAsia" w:ascii="仿宋" w:hAnsi="仿宋" w:eastAsia="仿宋" w:cs="仿宋"/>
          <w:b/>
          <w:bCs/>
          <w:sz w:val="24"/>
          <w:szCs w:val="24"/>
          <w:highlight w:val="none"/>
        </w:rPr>
        <w:t>4．推荐中标候选人</w:t>
      </w:r>
      <w:bookmarkEnd w:id="161"/>
      <w:bookmarkEnd w:id="162"/>
      <w:bookmarkEnd w:id="163"/>
      <w:bookmarkEnd w:id="164"/>
      <w:bookmarkEnd w:id="165"/>
      <w:bookmarkEnd w:id="166"/>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1"/>
        <w:keepLines w:val="0"/>
        <w:pageBreakBefore w:val="0"/>
        <w:widowControl/>
        <w:kinsoku/>
        <w:wordWrap/>
        <w:overflowPunct/>
        <w:topLinePunct w:val="0"/>
        <w:autoSpaceDE/>
        <w:autoSpaceDN/>
        <w:bidi w:val="0"/>
        <w:adjustRightInd/>
        <w:spacing w:line="360" w:lineRule="auto"/>
        <w:ind w:firstLine="482" w:firstLineChars="200"/>
        <w:jc w:val="both"/>
        <w:textAlignment w:val="auto"/>
        <w:outlineLvl w:val="3"/>
        <w:rPr>
          <w:rFonts w:hint="eastAsia" w:ascii="仿宋" w:hAnsi="仿宋" w:eastAsia="仿宋" w:cs="仿宋"/>
          <w:b/>
          <w:bCs/>
          <w:sz w:val="24"/>
          <w:szCs w:val="24"/>
          <w:highlight w:val="none"/>
        </w:rPr>
      </w:pPr>
      <w:bookmarkStart w:id="167" w:name="_Toc18667"/>
      <w:bookmarkStart w:id="168" w:name="_Toc17918"/>
      <w:bookmarkStart w:id="169" w:name="_Toc28187"/>
      <w:bookmarkStart w:id="170" w:name="_Toc24909"/>
      <w:bookmarkStart w:id="171" w:name="_Toc15099"/>
      <w:r>
        <w:rPr>
          <w:rFonts w:hint="eastAsia" w:ascii="仿宋" w:hAnsi="仿宋" w:eastAsia="仿宋" w:cs="仿宋"/>
          <w:b/>
          <w:bCs/>
          <w:sz w:val="24"/>
          <w:szCs w:val="24"/>
          <w:highlight w:val="none"/>
        </w:rPr>
        <w:t>5．编写评审报告</w:t>
      </w:r>
      <w:bookmarkEnd w:id="167"/>
      <w:bookmarkEnd w:id="168"/>
      <w:bookmarkEnd w:id="169"/>
      <w:bookmarkEnd w:id="170"/>
      <w:bookmarkEnd w:id="171"/>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评审报告是评标委员会根据全体评标成员签字的原始评标记录和评标结果编写的报告，其主要内容包括：</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（1）招标公告刊登的媒体名称、开标日期和地点；</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（2）投标供应商名单和评标委员会成员名单；</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（3）评标方法；</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（4）开标记录和评标情况及说明，包括投标无效供应商名单及原因；</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（5）评标结果，确定的中标候选人名单或者经采购人委托直接确定的中标供应商；</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（6）其他需要说明的情况，包括评标过程中投标供应商根据评标委员会要求进行的澄清、说明或者补正，评标委员会成员的更换等。</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2"/>
        <w:keepLines w:val="0"/>
        <w:pageBreakBefore w:val="0"/>
        <w:widowControl/>
        <w:kinsoku/>
        <w:wordWrap/>
        <w:overflowPunct/>
        <w:topLinePunct w:val="0"/>
        <w:autoSpaceDE/>
        <w:autoSpaceDN/>
        <w:bidi w:val="0"/>
        <w:adjustRightInd/>
        <w:spacing w:before="0" w:beforeLines="0" w:after="0" w:afterLines="0" w:line="360" w:lineRule="auto"/>
        <w:ind w:firstLine="640"/>
        <w:jc w:val="both"/>
        <w:textAlignment w:val="auto"/>
        <w:outlineLvl w:val="2"/>
        <w:rPr>
          <w:rFonts w:hint="eastAsia" w:ascii="仿宋" w:hAnsi="仿宋" w:eastAsia="仿宋" w:cs="仿宋"/>
          <w:sz w:val="24"/>
          <w:szCs w:val="24"/>
          <w:highlight w:val="none"/>
        </w:rPr>
      </w:pPr>
      <w:bookmarkStart w:id="172" w:name="_Toc16249"/>
      <w:bookmarkStart w:id="173" w:name="_Toc1169"/>
      <w:r>
        <w:rPr>
          <w:rFonts w:hint="eastAsia" w:ascii="仿宋" w:hAnsi="仿宋" w:eastAsia="仿宋" w:cs="仿宋"/>
          <w:sz w:val="24"/>
          <w:szCs w:val="24"/>
          <w:highlight w:val="none"/>
        </w:rPr>
        <w:t>（三）评标争议处理规则</w:t>
      </w:r>
      <w:bookmarkEnd w:id="172"/>
      <w:bookmarkEnd w:id="173"/>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2"/>
        <w:keepLines w:val="0"/>
        <w:pageBreakBefore w:val="0"/>
        <w:widowControl/>
        <w:kinsoku/>
        <w:wordWrap/>
        <w:overflowPunct/>
        <w:topLinePunct w:val="0"/>
        <w:autoSpaceDE/>
        <w:autoSpaceDN/>
        <w:bidi w:val="0"/>
        <w:adjustRightInd/>
        <w:spacing w:before="0" w:beforeLines="0" w:after="0" w:afterLines="0" w:line="360" w:lineRule="auto"/>
        <w:ind w:firstLine="640"/>
        <w:jc w:val="both"/>
        <w:textAlignment w:val="auto"/>
        <w:outlineLvl w:val="2"/>
        <w:rPr>
          <w:rFonts w:hint="eastAsia" w:ascii="仿宋" w:hAnsi="仿宋" w:eastAsia="仿宋" w:cs="仿宋"/>
          <w:sz w:val="24"/>
          <w:szCs w:val="24"/>
          <w:highlight w:val="none"/>
        </w:rPr>
      </w:pPr>
      <w:bookmarkStart w:id="174" w:name="_Toc19388"/>
      <w:bookmarkStart w:id="175" w:name="_Toc30343"/>
      <w:r>
        <w:rPr>
          <w:rFonts w:hint="eastAsia" w:ascii="仿宋" w:hAnsi="仿宋" w:eastAsia="仿宋" w:cs="仿宋"/>
          <w:sz w:val="24"/>
          <w:szCs w:val="24"/>
          <w:highlight w:val="none"/>
        </w:rPr>
        <w:t>（四）评审现场人员的保密责任</w:t>
      </w:r>
      <w:bookmarkEnd w:id="174"/>
      <w:bookmarkEnd w:id="175"/>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2"/>
        <w:keepLines w:val="0"/>
        <w:pageBreakBefore w:val="0"/>
        <w:widowControl/>
        <w:kinsoku/>
        <w:wordWrap/>
        <w:overflowPunct/>
        <w:topLinePunct w:val="0"/>
        <w:autoSpaceDE/>
        <w:autoSpaceDN/>
        <w:bidi w:val="0"/>
        <w:adjustRightInd/>
        <w:spacing w:before="0" w:beforeLines="0" w:after="0" w:afterLines="0" w:line="360" w:lineRule="auto"/>
        <w:ind w:firstLine="640"/>
        <w:jc w:val="both"/>
        <w:textAlignment w:val="auto"/>
        <w:outlineLvl w:val="2"/>
        <w:rPr>
          <w:rFonts w:hint="eastAsia" w:ascii="仿宋" w:hAnsi="仿宋" w:eastAsia="仿宋" w:cs="仿宋"/>
          <w:sz w:val="24"/>
          <w:szCs w:val="24"/>
          <w:highlight w:val="none"/>
        </w:rPr>
      </w:pPr>
      <w:bookmarkStart w:id="176" w:name="_Toc25739"/>
      <w:bookmarkStart w:id="177" w:name="_Toc10257"/>
      <w:r>
        <w:rPr>
          <w:rFonts w:hint="eastAsia" w:ascii="仿宋" w:hAnsi="仿宋" w:eastAsia="仿宋" w:cs="仿宋"/>
          <w:sz w:val="24"/>
          <w:szCs w:val="24"/>
          <w:highlight w:val="none"/>
        </w:rPr>
        <w:t>（五）视同供应商串通投标的情形，其投标无效：</w:t>
      </w:r>
      <w:bookmarkEnd w:id="176"/>
      <w:bookmarkEnd w:id="177"/>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1．不同供应商的投标文件由同一单位或者个人编制；</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2．不同供应商委托同一单位或者个人办理投标事宜；</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3．不同供应商的投标文件载明的项目管理成员或者联系人员为同一人；</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4．不同供应商的投标文件异常一致或者投标报价呈规律性差异。</w:t>
      </w:r>
    </w:p>
    <w:p>
      <w:pPr>
        <w:pStyle w:val="4"/>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b/>
          <w:bCs/>
          <w:sz w:val="24"/>
          <w:szCs w:val="24"/>
          <w:highlight w:val="none"/>
        </w:rPr>
      </w:pPr>
      <w:bookmarkStart w:id="178" w:name="_Toc25950"/>
      <w:bookmarkStart w:id="179" w:name="_Toc3013"/>
      <w:r>
        <w:rPr>
          <w:rFonts w:hint="eastAsia" w:ascii="仿宋" w:hAnsi="仿宋" w:eastAsia="仿宋" w:cs="仿宋"/>
          <w:b/>
          <w:bCs/>
          <w:sz w:val="24"/>
          <w:szCs w:val="24"/>
          <w:highlight w:val="none"/>
        </w:rPr>
        <w:t>八、中标</w:t>
      </w:r>
      <w:bookmarkEnd w:id="178"/>
      <w:bookmarkEnd w:id="179"/>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1．采购代理机构在评标工作结束后</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个工作日内将评审报告送采购人。</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采购人在收到评审报告后</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个工作日内，从评审报告提出的成交候选人中，按照排序由高到低的原则确定成交供应商，并函告采购代理机构</w:t>
      </w:r>
      <w:r>
        <w:rPr>
          <w:rFonts w:hint="eastAsia" w:ascii="仿宋" w:hAnsi="仿宋" w:eastAsia="仿宋" w:cs="仿宋"/>
          <w:sz w:val="24"/>
          <w:szCs w:val="24"/>
          <w:highlight w:val="none"/>
        </w:rPr>
        <w:t>。</w:t>
      </w:r>
    </w:p>
    <w:p>
      <w:pPr>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采购人逾期未确定成交供应商且不提出异议的，视为确定评审报告提出排序第一的供应商为成交供应商。</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．采购代理机构将在中标供应商确定之日起</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个工作日内，在【</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"http://www.ccgp-shaanxi.gov.cn" </w:instrText>
      </w:r>
      <w:r>
        <w:rPr>
          <w:rFonts w:hint="eastAsia" w:ascii="仿宋" w:hAnsi="仿宋" w:eastAsia="仿宋" w:cs="仿宋"/>
          <w:sz w:val="24"/>
          <w:szCs w:val="24"/>
          <w:highlight w:val="none"/>
        </w:rPr>
        <w:fldChar w:fldCharType="separate"/>
      </w:r>
      <w:r>
        <w:rPr>
          <w:rStyle w:val="40"/>
          <w:rFonts w:hint="eastAsia" w:ascii="仿宋" w:hAnsi="仿宋" w:eastAsia="仿宋" w:cs="仿宋"/>
          <w:color w:val="auto"/>
          <w:sz w:val="24"/>
          <w:szCs w:val="24"/>
          <w:highlight w:val="none"/>
          <w:u w:val="none"/>
        </w:rPr>
        <w:t>陕西省政府采购网</w:t>
      </w:r>
      <w:r>
        <w:rPr>
          <w:rStyle w:val="40"/>
          <w:rFonts w:hint="eastAsia" w:ascii="仿宋" w:hAnsi="仿宋" w:eastAsia="仿宋" w:cs="仿宋"/>
          <w:color w:val="auto"/>
          <w:sz w:val="24"/>
          <w:szCs w:val="24"/>
          <w:highlight w:val="none"/>
          <w:u w:val="none"/>
        </w:rPr>
        <w:fldChar w:fldCharType="end"/>
      </w:r>
      <w:r>
        <w:rPr>
          <w:rFonts w:hint="eastAsia" w:ascii="仿宋" w:hAnsi="仿宋" w:eastAsia="仿宋" w:cs="仿宋"/>
          <w:sz w:val="24"/>
          <w:szCs w:val="24"/>
          <w:highlight w:val="none"/>
        </w:rPr>
        <w:t>】（</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"http://www.ccgp-shaanxi.gov.cn/" </w:instrText>
      </w:r>
      <w:r>
        <w:rPr>
          <w:rFonts w:hint="eastAsia" w:ascii="仿宋" w:hAnsi="仿宋" w:eastAsia="仿宋" w:cs="仿宋"/>
          <w:sz w:val="24"/>
          <w:szCs w:val="24"/>
          <w:highlight w:val="none"/>
        </w:rPr>
        <w:fldChar w:fldCharType="separate"/>
      </w:r>
      <w:r>
        <w:rPr>
          <w:rStyle w:val="40"/>
          <w:rFonts w:hint="eastAsia" w:ascii="仿宋" w:hAnsi="仿宋" w:eastAsia="仿宋" w:cs="仿宋"/>
          <w:color w:val="auto"/>
          <w:sz w:val="24"/>
          <w:szCs w:val="24"/>
          <w:highlight w:val="none"/>
          <w:u w:val="none"/>
        </w:rPr>
        <w:t>http://www.ccgp-shaanxi.gov.cn/</w:t>
      </w:r>
      <w:r>
        <w:rPr>
          <w:rStyle w:val="40"/>
          <w:rFonts w:hint="eastAsia" w:ascii="仿宋" w:hAnsi="仿宋" w:eastAsia="仿宋" w:cs="仿宋"/>
          <w:color w:val="auto"/>
          <w:sz w:val="24"/>
          <w:szCs w:val="24"/>
          <w:highlight w:val="none"/>
          <w:u w:val="none"/>
        </w:rPr>
        <w:fldChar w:fldCharType="end"/>
      </w:r>
      <w:r>
        <w:rPr>
          <w:rFonts w:hint="eastAsia" w:ascii="仿宋" w:hAnsi="仿宋" w:eastAsia="仿宋" w:cs="仿宋"/>
          <w:sz w:val="24"/>
          <w:szCs w:val="24"/>
          <w:highlight w:val="none"/>
        </w:rPr>
        <w:t>）上公布中标结果。中标公告期限为1个工作日。</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．在公告中标结果</w:t>
      </w:r>
      <w:r>
        <w:rPr>
          <w:rFonts w:hint="eastAsia" w:ascii="仿宋" w:hAnsi="仿宋" w:eastAsia="仿宋" w:cs="仿宋"/>
          <w:sz w:val="24"/>
          <w:szCs w:val="24"/>
        </w:rPr>
        <w:t>的同时，代理机构在线向中标（成交）供应商发出中标（成交）通知书，供应商可登录【全国公共资源交易平台（陕西省•西安市）】网站〖首页〉电子交易平台〉企业端〗后，在〖我的项目/项目流程〗模块中点击下载“中标（成交）通知书”。中标供应商下载中标（成交）通知书后，向采购代理机构提供一正两副（可根据需要调整数量）纸质投标（响应）文件用于备案及档案保存。</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．采购代理机构按照相关规定将评审报告送监管机构备案。</w:t>
      </w:r>
    </w:p>
    <w:p>
      <w:pPr>
        <w:pStyle w:val="4"/>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b/>
          <w:bCs/>
          <w:sz w:val="24"/>
          <w:szCs w:val="24"/>
        </w:rPr>
      </w:pPr>
      <w:bookmarkStart w:id="180" w:name="_Toc32403"/>
      <w:bookmarkStart w:id="181" w:name="_Toc16992"/>
      <w:r>
        <w:rPr>
          <w:rFonts w:hint="eastAsia" w:ascii="仿宋" w:hAnsi="仿宋" w:eastAsia="仿宋" w:cs="仿宋"/>
          <w:b/>
          <w:bCs/>
          <w:sz w:val="24"/>
          <w:szCs w:val="24"/>
        </w:rPr>
        <w:t>九、合同签订、履行及验收</w:t>
      </w:r>
      <w:bookmarkEnd w:id="180"/>
      <w:bookmarkEnd w:id="181"/>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ascii="仿宋_GB2312" w:hAnsi="仿宋" w:eastAsia="仿宋_GB2312"/>
          <w:sz w:val="32"/>
          <w:szCs w:val="32"/>
        </w:rPr>
      </w:pPr>
      <w:r>
        <w:rPr>
          <w:rFonts w:hint="eastAsia" w:ascii="仿宋" w:hAnsi="仿宋" w:eastAsia="仿宋" w:cs="仿宋"/>
          <w:sz w:val="24"/>
          <w:szCs w:val="24"/>
        </w:rPr>
        <w:t>招标文件、投标文件、澄清、补充合同等为政府采购合同的组成部分，具有同等法律效力</w:t>
      </w:r>
      <w:r>
        <w:rPr>
          <w:rFonts w:hint="eastAsia" w:ascii="仿宋_GB2312" w:hAnsi="仿宋" w:eastAsia="仿宋_GB2312"/>
          <w:sz w:val="32"/>
          <w:szCs w:val="32"/>
        </w:rPr>
        <w:t>。</w:t>
      </w:r>
    </w:p>
    <w:p>
      <w:pPr>
        <w:pStyle w:val="102"/>
        <w:keepLines w:val="0"/>
        <w:pageBreakBefore w:val="0"/>
        <w:widowControl/>
        <w:kinsoku/>
        <w:wordWrap/>
        <w:overflowPunct/>
        <w:topLinePunct w:val="0"/>
        <w:autoSpaceDE/>
        <w:autoSpaceDN/>
        <w:bidi w:val="0"/>
        <w:adjustRightInd/>
        <w:spacing w:before="0" w:beforeLines="0" w:after="0" w:afterLines="0" w:line="360" w:lineRule="auto"/>
        <w:ind w:firstLine="640"/>
        <w:jc w:val="both"/>
        <w:textAlignment w:val="auto"/>
        <w:outlineLvl w:val="2"/>
        <w:rPr>
          <w:rFonts w:hint="eastAsia" w:ascii="仿宋" w:hAnsi="仿宋" w:eastAsia="仿宋" w:cs="仿宋"/>
          <w:sz w:val="24"/>
          <w:szCs w:val="24"/>
        </w:rPr>
      </w:pPr>
      <w:bookmarkStart w:id="182" w:name="_Toc22874"/>
      <w:bookmarkStart w:id="183" w:name="_Toc10136"/>
      <w:r>
        <w:rPr>
          <w:rFonts w:hint="eastAsia" w:ascii="仿宋" w:hAnsi="仿宋" w:eastAsia="仿宋" w:cs="仿宋"/>
          <w:sz w:val="24"/>
          <w:szCs w:val="24"/>
        </w:rPr>
        <w:t>（一）签订政府采购合同</w:t>
      </w:r>
      <w:bookmarkEnd w:id="182"/>
      <w:bookmarkEnd w:id="183"/>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1．自中标通知书发出之日起30日内，采购人与中标供应商应按招标文件和中标供应商投标文件的约定，签订书面合同。</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2．中标供应商拒绝与采购人签订合同的，采购人可以按照《政府采购法实施条例》第四十九条规定，确定下一候选人为中标供应商，也可以重新开展政府采购活动。</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4．质疑或者投诉事项可能影响中标、成交结果的，采购人应当暂停签订合同，已经签订合同的，应当中止履行合同。</w:t>
      </w:r>
    </w:p>
    <w:p>
      <w:pPr>
        <w:pStyle w:val="102"/>
        <w:keepLines w:val="0"/>
        <w:pageBreakBefore w:val="0"/>
        <w:widowControl/>
        <w:kinsoku/>
        <w:wordWrap/>
        <w:overflowPunct/>
        <w:topLinePunct w:val="0"/>
        <w:autoSpaceDE/>
        <w:autoSpaceDN/>
        <w:bidi w:val="0"/>
        <w:adjustRightInd/>
        <w:spacing w:before="0" w:beforeLines="0" w:after="0" w:afterLines="0" w:line="360" w:lineRule="auto"/>
        <w:ind w:firstLine="640"/>
        <w:jc w:val="both"/>
        <w:textAlignment w:val="auto"/>
        <w:outlineLvl w:val="2"/>
        <w:rPr>
          <w:rFonts w:hint="eastAsia" w:ascii="仿宋" w:hAnsi="仿宋" w:eastAsia="仿宋" w:cs="仿宋"/>
          <w:sz w:val="24"/>
          <w:szCs w:val="24"/>
        </w:rPr>
      </w:pPr>
      <w:bookmarkStart w:id="184" w:name="_Toc1085"/>
      <w:bookmarkStart w:id="185" w:name="_Toc14217"/>
      <w:r>
        <w:rPr>
          <w:rFonts w:hint="eastAsia" w:ascii="仿宋" w:hAnsi="仿宋" w:eastAsia="仿宋" w:cs="仿宋"/>
          <w:sz w:val="24"/>
          <w:szCs w:val="24"/>
        </w:rPr>
        <w:t>（二）合同公告及备案</w:t>
      </w:r>
      <w:bookmarkEnd w:id="184"/>
      <w:bookmarkEnd w:id="185"/>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1．采购人应当自政府采购合同签订之日起2个工作日内，在陕西省政府采购网对合同进行公示，但政府采购合同中涉及国家秘密、商业秘密的内容除外。</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2．采购人应自合同签订之日起7个工作日内将政府采购合同报送监管机构备案。</w:t>
      </w:r>
    </w:p>
    <w:p>
      <w:pPr>
        <w:pStyle w:val="102"/>
        <w:keepLines w:val="0"/>
        <w:pageBreakBefore w:val="0"/>
        <w:widowControl/>
        <w:kinsoku/>
        <w:wordWrap/>
        <w:overflowPunct/>
        <w:topLinePunct w:val="0"/>
        <w:autoSpaceDE/>
        <w:autoSpaceDN/>
        <w:bidi w:val="0"/>
        <w:adjustRightInd/>
        <w:spacing w:before="0" w:beforeLines="0" w:after="0" w:afterLines="0" w:line="360" w:lineRule="auto"/>
        <w:ind w:firstLine="640"/>
        <w:jc w:val="both"/>
        <w:textAlignment w:val="auto"/>
        <w:outlineLvl w:val="2"/>
        <w:rPr>
          <w:rFonts w:hint="eastAsia" w:ascii="仿宋" w:hAnsi="仿宋" w:eastAsia="仿宋" w:cs="仿宋"/>
          <w:sz w:val="24"/>
          <w:szCs w:val="24"/>
        </w:rPr>
      </w:pPr>
      <w:bookmarkStart w:id="186" w:name="_Toc27623"/>
      <w:bookmarkStart w:id="187" w:name="_Toc5009"/>
      <w:r>
        <w:rPr>
          <w:rFonts w:hint="eastAsia" w:ascii="仿宋" w:hAnsi="仿宋" w:eastAsia="仿宋" w:cs="仿宋"/>
          <w:sz w:val="24"/>
          <w:szCs w:val="24"/>
        </w:rPr>
        <w:t>（三）履行合同</w:t>
      </w:r>
      <w:bookmarkEnd w:id="186"/>
      <w:bookmarkEnd w:id="187"/>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1．合同一经签订，双方应严格履行合同规定的义务。</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2．在合同履行过程中，如发生合同纠纷，合同双方应按照《中华人民共和国民法典》及合同条款的有关规定进行处理。</w:t>
      </w:r>
    </w:p>
    <w:p>
      <w:pPr>
        <w:pStyle w:val="102"/>
        <w:keepLines w:val="0"/>
        <w:pageBreakBefore w:val="0"/>
        <w:widowControl/>
        <w:kinsoku/>
        <w:wordWrap/>
        <w:overflowPunct/>
        <w:topLinePunct w:val="0"/>
        <w:autoSpaceDE/>
        <w:autoSpaceDN/>
        <w:bidi w:val="0"/>
        <w:adjustRightInd/>
        <w:spacing w:before="0" w:beforeLines="0" w:after="0" w:afterLines="0" w:line="360" w:lineRule="auto"/>
        <w:ind w:firstLine="640"/>
        <w:jc w:val="both"/>
        <w:textAlignment w:val="auto"/>
        <w:outlineLvl w:val="2"/>
        <w:rPr>
          <w:rFonts w:hint="eastAsia" w:ascii="仿宋" w:hAnsi="仿宋" w:eastAsia="仿宋" w:cs="仿宋"/>
          <w:sz w:val="24"/>
          <w:szCs w:val="24"/>
        </w:rPr>
      </w:pPr>
      <w:bookmarkStart w:id="188" w:name="_Toc21162"/>
      <w:bookmarkStart w:id="189" w:name="_Toc22349"/>
      <w:r>
        <w:rPr>
          <w:rFonts w:hint="eastAsia" w:ascii="仿宋" w:hAnsi="仿宋" w:eastAsia="仿宋" w:cs="仿宋"/>
          <w:sz w:val="24"/>
          <w:szCs w:val="24"/>
        </w:rPr>
        <w:t>（四）验收或考核</w:t>
      </w:r>
      <w:bookmarkEnd w:id="188"/>
      <w:bookmarkEnd w:id="189"/>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1．采购人严格按照国家相关法律法规的要求及招标文件的要求组织验收或考核。</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2．采购人按《关于促进政府采购公平竞争优化营商环境的通知》（财库〔2019〕38号）、《保障中小企业款项支付条例》（国务院令第728号）等规定及采购合同的约定进行支付合同款项。</w:t>
      </w:r>
    </w:p>
    <w:p>
      <w:pPr>
        <w:pStyle w:val="4"/>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b/>
          <w:bCs/>
          <w:sz w:val="24"/>
          <w:szCs w:val="24"/>
        </w:rPr>
      </w:pPr>
      <w:bookmarkStart w:id="190" w:name="_Toc4572"/>
      <w:bookmarkStart w:id="191" w:name="_Toc16765"/>
      <w:r>
        <w:rPr>
          <w:rFonts w:hint="eastAsia" w:ascii="仿宋" w:hAnsi="仿宋" w:eastAsia="仿宋" w:cs="仿宋"/>
          <w:b/>
          <w:bCs/>
          <w:sz w:val="24"/>
          <w:szCs w:val="24"/>
        </w:rPr>
        <w:t>十、废标及重新招标</w:t>
      </w:r>
      <w:bookmarkEnd w:id="190"/>
      <w:bookmarkEnd w:id="191"/>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2．根据《政府采购法》第三十六条规定，在招标采购中，出现下列情形之一的，本项目按废标处理：</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（1）出现影响采购公正的违法、违规行为的；</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（2）供应商的报价均超过了采购预算，采购人不能支付的；</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（3）因重大变故，采购任务取消的。</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废标后，除采购任务取消外，本项目将重新组织招标。</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keepLines w:val="0"/>
        <w:pageBreakBefore w:val="0"/>
        <w:widowControl/>
        <w:kinsoku/>
        <w:wordWrap/>
        <w:overflowPunct/>
        <w:topLinePunct w:val="0"/>
        <w:autoSpaceDE/>
        <w:autoSpaceDN/>
        <w:bidi w:val="0"/>
        <w:adjustRightIn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4．招标文件未明确的其他事项，按《政府采购法》及其相关法律法规执行。</w:t>
      </w:r>
    </w:p>
    <w:p>
      <w:pPr>
        <w:autoSpaceDE w:val="0"/>
        <w:autoSpaceDN w:val="0"/>
        <w:adjustRightInd w:val="0"/>
        <w:snapToGrid w:val="0"/>
        <w:spacing w:line="360" w:lineRule="auto"/>
        <w:ind w:firstLine="480" w:firstLineChars="200"/>
        <w:rPr>
          <w:rFonts w:hint="eastAsia" w:ascii="仿宋" w:hAnsi="仿宋" w:eastAsia="仿宋" w:cs="仿宋"/>
          <w:color w:val="auto"/>
          <w:highlight w:val="none"/>
          <w:lang w:val="zh-CN"/>
        </w:rPr>
      </w:pPr>
    </w:p>
    <w:p>
      <w:pPr>
        <w:spacing w:line="560" w:lineRule="exact"/>
        <w:ind w:firstLine="640" w:firstLineChars="200"/>
        <w:jc w:val="both"/>
        <w:rPr>
          <w:rFonts w:hint="eastAsia" w:ascii="仿宋" w:hAnsi="仿宋" w:eastAsia="仿宋" w:cs="仿宋"/>
          <w:color w:val="auto"/>
          <w:sz w:val="32"/>
          <w:szCs w:val="32"/>
        </w:rPr>
      </w:pPr>
    </w:p>
    <w:p>
      <w:pPr>
        <w:rPr>
          <w:rFonts w:hint="eastAsia" w:ascii="仿宋" w:hAnsi="仿宋" w:eastAsia="仿宋" w:cs="仿宋"/>
          <w:color w:val="auto"/>
          <w:sz w:val="32"/>
          <w:szCs w:val="32"/>
        </w:rPr>
      </w:pPr>
      <w:bookmarkStart w:id="192" w:name="_Toc100219614"/>
      <w:r>
        <w:rPr>
          <w:rFonts w:hint="eastAsia" w:ascii="仿宋" w:hAnsi="仿宋" w:eastAsia="仿宋" w:cs="仿宋"/>
          <w:color w:val="auto"/>
          <w:sz w:val="32"/>
          <w:szCs w:val="32"/>
        </w:rPr>
        <w:br w:type="page"/>
      </w:r>
    </w:p>
    <w:p>
      <w:pPr>
        <w:rPr>
          <w:rFonts w:hint="eastAsia" w:ascii="仿宋" w:hAnsi="仿宋" w:eastAsia="仿宋" w:cs="仿宋"/>
          <w:color w:val="auto"/>
        </w:rPr>
      </w:pPr>
    </w:p>
    <w:p>
      <w:pPr>
        <w:pStyle w:val="3"/>
        <w:rPr>
          <w:rFonts w:hint="eastAsia" w:ascii="仿宋" w:hAnsi="仿宋" w:eastAsia="仿宋" w:cs="仿宋"/>
          <w:b/>
          <w:color w:val="auto"/>
          <w:kern w:val="2"/>
          <w:sz w:val="32"/>
          <w:szCs w:val="32"/>
          <w:highlight w:val="none"/>
          <w:lang w:val="zh-CN" w:eastAsia="zh-CN" w:bidi="ar-SA"/>
        </w:rPr>
      </w:pPr>
      <w:bookmarkStart w:id="193" w:name="_Toc24"/>
      <w:r>
        <w:rPr>
          <w:rFonts w:hint="eastAsia" w:ascii="仿宋" w:hAnsi="仿宋" w:eastAsia="仿宋" w:cs="仿宋"/>
          <w:b/>
          <w:color w:val="auto"/>
          <w:kern w:val="2"/>
          <w:sz w:val="32"/>
          <w:szCs w:val="32"/>
          <w:highlight w:val="none"/>
          <w:lang w:val="zh-CN" w:eastAsia="zh-CN" w:bidi="ar-SA"/>
        </w:rPr>
        <w:t>第三</w:t>
      </w:r>
      <w:r>
        <w:rPr>
          <w:rFonts w:hint="eastAsia" w:ascii="仿宋" w:eastAsia="仿宋" w:cs="仿宋"/>
          <w:b/>
          <w:color w:val="auto"/>
          <w:kern w:val="2"/>
          <w:sz w:val="32"/>
          <w:szCs w:val="32"/>
          <w:highlight w:val="none"/>
          <w:lang w:val="en-US" w:eastAsia="zh-CN" w:bidi="ar-SA"/>
        </w:rPr>
        <w:t>部分</w:t>
      </w:r>
      <w:r>
        <w:rPr>
          <w:rFonts w:hint="eastAsia" w:ascii="仿宋" w:hAnsi="仿宋" w:eastAsia="仿宋" w:cs="仿宋"/>
          <w:b/>
          <w:color w:val="auto"/>
          <w:kern w:val="2"/>
          <w:sz w:val="32"/>
          <w:szCs w:val="32"/>
          <w:highlight w:val="none"/>
          <w:lang w:val="zh-CN" w:eastAsia="zh-CN" w:bidi="ar-SA"/>
        </w:rPr>
        <w:t xml:space="preserve">  招标内容及要求</w:t>
      </w:r>
      <w:bookmarkEnd w:id="192"/>
      <w:bookmarkEnd w:id="193"/>
    </w:p>
    <w:p>
      <w:pPr>
        <w:pStyle w:val="2"/>
        <w:keepNext w:val="0"/>
        <w:keepLines w:val="0"/>
        <w:pageBreakBefore w:val="0"/>
        <w:widowControl w:val="0"/>
        <w:kinsoku/>
        <w:wordWrap/>
        <w:overflowPunct/>
        <w:topLinePunct w:val="0"/>
        <w:autoSpaceDE/>
        <w:autoSpaceDN/>
        <w:bidi w:val="0"/>
        <w:adjustRightInd/>
        <w:spacing w:line="360" w:lineRule="auto"/>
        <w:jc w:val="center"/>
        <w:textAlignment w:val="auto"/>
        <w:outlineLvl w:val="1"/>
        <w:rPr>
          <w:rFonts w:hint="eastAsia" w:ascii="仿宋" w:hAnsi="仿宋" w:eastAsia="仿宋" w:cs="仿宋"/>
          <w:b/>
          <w:bCs/>
          <w:color w:val="auto"/>
          <w:kern w:val="2"/>
          <w:sz w:val="28"/>
          <w:szCs w:val="28"/>
          <w:highlight w:val="none"/>
          <w:u w:val="none"/>
          <w:lang w:val="en-US" w:eastAsia="zh-CN" w:bidi="ar-SA"/>
        </w:rPr>
      </w:pPr>
      <w:bookmarkStart w:id="194" w:name="_Toc3845"/>
      <w:bookmarkStart w:id="195" w:name="_Toc26284"/>
      <w:r>
        <w:rPr>
          <w:rFonts w:hint="eastAsia" w:ascii="仿宋" w:hAnsi="仿宋" w:eastAsia="仿宋" w:cs="仿宋"/>
          <w:b/>
          <w:bCs/>
          <w:color w:val="auto"/>
          <w:kern w:val="2"/>
          <w:sz w:val="28"/>
          <w:szCs w:val="28"/>
          <w:highlight w:val="none"/>
          <w:u w:val="none"/>
          <w:lang w:val="en-US" w:eastAsia="zh-CN" w:bidi="ar-SA"/>
        </w:rPr>
        <w:t>包3：</w:t>
      </w:r>
      <w:r>
        <w:rPr>
          <w:rFonts w:hint="eastAsia" w:ascii="仿宋" w:hAnsi="仿宋" w:eastAsia="仿宋" w:cs="仿宋"/>
          <w:b/>
          <w:bCs/>
          <w:color w:val="auto"/>
          <w:kern w:val="2"/>
          <w:sz w:val="28"/>
          <w:szCs w:val="28"/>
          <w:highlight w:val="none"/>
          <w:u w:val="single"/>
          <w:lang w:val="en-US" w:eastAsia="zh-CN" w:bidi="ar-SA"/>
        </w:rPr>
        <w:t>生物小分子高灵敏识别检测系统1套</w:t>
      </w:r>
      <w:r>
        <w:rPr>
          <w:rFonts w:hint="eastAsia" w:ascii="仿宋" w:hAnsi="仿宋" w:eastAsia="仿宋" w:cs="仿宋"/>
          <w:b/>
          <w:bCs/>
          <w:color w:val="auto"/>
          <w:kern w:val="2"/>
          <w:sz w:val="28"/>
          <w:szCs w:val="28"/>
          <w:highlight w:val="none"/>
          <w:u w:val="none"/>
          <w:lang w:val="en-US" w:eastAsia="zh-CN" w:bidi="ar-SA"/>
        </w:rPr>
        <w:t>项目需求</w:t>
      </w:r>
      <w:bookmarkEnd w:id="194"/>
      <w:bookmarkEnd w:id="195"/>
    </w:p>
    <w:p>
      <w:pPr>
        <w:pStyle w:val="78"/>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pPr>
        <w:pStyle w:val="7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为开展精神障碍生物标志物筛选与分析、高灵敏度目标物识别与定量检测等科学研究工作，提升医院在精神障碍方向上生物识别芯片研究领域的科研能力，拟通过招标方式购置</w:t>
      </w:r>
      <w:r>
        <w:rPr>
          <w:rFonts w:hint="eastAsia" w:ascii="仿宋" w:hAnsi="仿宋" w:eastAsia="仿宋" w:cs="仿宋"/>
          <w:color w:val="auto"/>
          <w:sz w:val="24"/>
          <w:szCs w:val="24"/>
          <w:highlight w:val="none"/>
          <w:lang w:eastAsia="zh-CN"/>
        </w:rPr>
        <w:t>生物小分子高灵敏识别检测系统1套</w:t>
      </w:r>
      <w:r>
        <w:rPr>
          <w:rFonts w:hint="eastAsia" w:ascii="仿宋" w:hAnsi="仿宋" w:eastAsia="仿宋" w:cs="仿宋"/>
          <w:color w:val="auto"/>
          <w:sz w:val="24"/>
          <w:szCs w:val="24"/>
          <w:highlight w:val="none"/>
        </w:rPr>
        <w:t>，搭建光电化学生物识别芯片制备与分析平台，推动生物识别芯片制备与分析新技术和新方法的开发。</w:t>
      </w:r>
    </w:p>
    <w:p>
      <w:pPr>
        <w:pStyle w:val="78"/>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二、采购内容（包括采购品目、规格和数量）</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bidi="en-US"/>
        </w:rPr>
      </w:pPr>
      <w:r>
        <w:rPr>
          <w:rFonts w:hint="eastAsia" w:ascii="仿宋" w:hAnsi="仿宋" w:eastAsia="仿宋" w:cs="仿宋"/>
          <w:color w:val="auto"/>
          <w:sz w:val="24"/>
          <w:szCs w:val="24"/>
          <w:highlight w:val="none"/>
          <w:lang w:val="en-US" w:eastAsia="zh-CN" w:bidi="en-US"/>
        </w:rPr>
        <w:t>1、</w:t>
      </w:r>
      <w:r>
        <w:rPr>
          <w:rFonts w:hint="eastAsia" w:ascii="仿宋" w:hAnsi="仿宋" w:eastAsia="仿宋" w:cs="仿宋"/>
          <w:color w:val="auto"/>
          <w:sz w:val="24"/>
          <w:szCs w:val="24"/>
          <w:highlight w:val="none"/>
          <w:lang w:bidi="en-US"/>
        </w:rPr>
        <w:t>光电化学芯片分析系统 1套</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bidi="en-US"/>
        </w:rPr>
      </w:pPr>
      <w:r>
        <w:rPr>
          <w:rFonts w:hint="eastAsia" w:ascii="仿宋" w:hAnsi="仿宋" w:eastAsia="仿宋" w:cs="仿宋"/>
          <w:color w:val="auto"/>
          <w:sz w:val="24"/>
          <w:szCs w:val="24"/>
          <w:highlight w:val="none"/>
          <w:lang w:val="en-US" w:eastAsia="zh-CN" w:bidi="en-US"/>
        </w:rPr>
        <w:t>2、</w:t>
      </w:r>
      <w:r>
        <w:rPr>
          <w:rFonts w:hint="eastAsia" w:ascii="仿宋" w:hAnsi="仿宋" w:eastAsia="仿宋" w:cs="仿宋"/>
          <w:color w:val="auto"/>
          <w:sz w:val="24"/>
          <w:szCs w:val="24"/>
          <w:highlight w:val="none"/>
          <w:lang w:bidi="en-US"/>
        </w:rPr>
        <w:t>生物识别芯片制备系统 1套</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bidi="en-US"/>
        </w:rPr>
      </w:pPr>
      <w:r>
        <w:rPr>
          <w:rFonts w:hint="eastAsia" w:ascii="仿宋" w:hAnsi="仿宋" w:eastAsia="仿宋" w:cs="仿宋"/>
          <w:color w:val="auto"/>
          <w:sz w:val="24"/>
          <w:szCs w:val="24"/>
          <w:highlight w:val="none"/>
          <w:lang w:val="en-US" w:eastAsia="zh-CN" w:bidi="en-US"/>
        </w:rPr>
        <w:t>3、</w:t>
      </w:r>
      <w:r>
        <w:rPr>
          <w:rFonts w:hint="eastAsia" w:ascii="仿宋" w:hAnsi="仿宋" w:eastAsia="仿宋" w:cs="仿宋"/>
          <w:color w:val="auto"/>
          <w:sz w:val="24"/>
          <w:szCs w:val="24"/>
          <w:highlight w:val="none"/>
          <w:lang w:bidi="en-US"/>
        </w:rPr>
        <w:t>体外模拟药物释放分析系统 1套</w:t>
      </w:r>
    </w:p>
    <w:p>
      <w:pPr>
        <w:pStyle w:val="78"/>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技术要求（包括对产品的认证、检验报告等）</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lang w:bidi="en-US"/>
        </w:rPr>
        <w:t>（一）光电化学芯片分析系统 1套</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.光电化学检测器及工作站</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.1 电化学工作站主机</w:t>
      </w:r>
      <w:r>
        <w:rPr>
          <w:rFonts w:hint="eastAsia" w:ascii="仿宋" w:hAnsi="仿宋" w:eastAsia="仿宋" w:cs="仿宋"/>
          <w:color w:val="auto"/>
          <w:sz w:val="24"/>
          <w:szCs w:val="24"/>
          <w:highlight w:val="none"/>
          <w:lang w:val="en-US" w:eastAsia="zh-CN" w:bidi="ar-SA"/>
        </w:rPr>
        <w:t>（进口）</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ADC分辨率：</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32 bit</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扫描电位范围：</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15V</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施加电位最小分辨率</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2.5 nV</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测量电位最小分辨率：</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2.5 nV</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槽压：</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28V</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最大电流量程：</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 xml:space="preserve">3A </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 xml:space="preserve">测量电流精度： </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0.2% of FS @ ＜1µA或＞100mA；</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0.02% of FS @ 1µA-100mA</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测试电流分辨率：</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5 aA</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交流阻抗频率范围：10µHz-8MHz</w:t>
      </w:r>
    </w:p>
    <w:p>
      <w:pPr>
        <w:pStyle w:val="107"/>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阻抗测试精度：恒电位模式100mΩ~10MΩ/0.2%。恒电流模式10μΩ-1GΩ/2%</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.2 外置恒电位仪</w:t>
      </w:r>
      <w:r>
        <w:rPr>
          <w:rFonts w:hint="eastAsia" w:ascii="仿宋" w:hAnsi="仿宋" w:eastAsia="仿宋" w:cs="仿宋"/>
          <w:color w:val="auto"/>
          <w:sz w:val="24"/>
          <w:szCs w:val="24"/>
          <w:highlight w:val="none"/>
          <w:lang w:val="en-US" w:eastAsia="zh-CN" w:bidi="ar-SA"/>
        </w:rPr>
        <w:t>（进口）</w:t>
      </w:r>
    </w:p>
    <w:p>
      <w:pPr>
        <w:pStyle w:val="107"/>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外置恒电位仪可以单独做为恒电位仪使用，也可以和主机联接做为双恒电位仪使用</w:t>
      </w:r>
    </w:p>
    <w:p>
      <w:pPr>
        <w:pStyle w:val="107"/>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电压范围：</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20V</w:t>
      </w:r>
    </w:p>
    <w:p>
      <w:pPr>
        <w:pStyle w:val="107"/>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电压精度：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0.1%/</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2mV</w:t>
      </w:r>
    </w:p>
    <w:p>
      <w:pPr>
        <w:pStyle w:val="107"/>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电流范围：</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10A</w:t>
      </w:r>
    </w:p>
    <w:p>
      <w:pPr>
        <w:pStyle w:val="107"/>
        <w:keepNext w:val="0"/>
        <w:keepLines w:val="0"/>
        <w:pageBreakBefore w:val="0"/>
        <w:widowControl w:val="0"/>
        <w:numPr>
          <w:ilvl w:val="0"/>
          <w:numId w:val="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电流精度：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0.25%/</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1mA</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.3 智能LED光源</w:t>
      </w:r>
      <w:r>
        <w:rPr>
          <w:rFonts w:hint="eastAsia" w:ascii="仿宋" w:hAnsi="仿宋" w:eastAsia="仿宋" w:cs="仿宋"/>
          <w:color w:val="auto"/>
          <w:sz w:val="24"/>
          <w:szCs w:val="24"/>
          <w:highlight w:val="none"/>
          <w:lang w:val="en-US" w:eastAsia="zh-CN" w:bidi="ar-SA"/>
        </w:rPr>
        <w:t>（进口）</w:t>
      </w:r>
      <w:r>
        <w:rPr>
          <w:rFonts w:hint="eastAsia" w:ascii="仿宋" w:hAnsi="仿宋" w:eastAsia="仿宋" w:cs="仿宋"/>
          <w:color w:val="auto"/>
          <w:sz w:val="24"/>
          <w:szCs w:val="24"/>
          <w:highlight w:val="none"/>
          <w:lang w:val="en-US" w:bidi="ar-SA"/>
        </w:rPr>
        <w:t xml:space="preserve">  </w:t>
      </w:r>
    </w:p>
    <w:p>
      <w:pPr>
        <w:pStyle w:val="107"/>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白光光源，光强精确</w:t>
      </w:r>
      <w:r>
        <w:rPr>
          <w:rFonts w:hint="eastAsia" w:ascii="仿宋" w:hAnsi="仿宋" w:eastAsia="仿宋" w:cs="仿宋"/>
          <w:color w:val="auto"/>
          <w:sz w:val="24"/>
          <w:szCs w:val="24"/>
          <w:highlight w:val="none"/>
          <w:lang w:val="en-US" w:eastAsia="zh-CN" w:bidi="ar-SA"/>
        </w:rPr>
        <w:t>连</w:t>
      </w:r>
      <w:r>
        <w:rPr>
          <w:rFonts w:hint="eastAsia" w:ascii="仿宋" w:hAnsi="仿宋" w:eastAsia="仿宋" w:cs="仿宋"/>
          <w:color w:val="auto"/>
          <w:sz w:val="24"/>
          <w:szCs w:val="24"/>
          <w:highlight w:val="none"/>
          <w:lang w:val="en-US" w:bidi="ar-SA"/>
        </w:rPr>
        <w:t>续可调，最大强度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1000 W/m</w:t>
      </w:r>
      <w:r>
        <w:rPr>
          <w:rFonts w:hint="eastAsia" w:ascii="仿宋" w:hAnsi="仿宋" w:eastAsia="仿宋" w:cs="仿宋"/>
          <w:color w:val="auto"/>
          <w:sz w:val="24"/>
          <w:szCs w:val="24"/>
          <w:highlight w:val="none"/>
          <w:vertAlign w:val="superscript"/>
          <w:lang w:val="en-US" w:bidi="ar-SA"/>
        </w:rPr>
        <w:t>2</w:t>
      </w:r>
      <w:r>
        <w:rPr>
          <w:rFonts w:hint="eastAsia" w:ascii="仿宋" w:hAnsi="仿宋" w:eastAsia="仿宋" w:cs="仿宋"/>
          <w:color w:val="auto"/>
          <w:sz w:val="24"/>
          <w:szCs w:val="24"/>
          <w:highlight w:val="none"/>
          <w:lang w:val="en-US" w:bidi="ar-SA"/>
        </w:rPr>
        <w:t>；</w:t>
      </w:r>
    </w:p>
    <w:p>
      <w:pPr>
        <w:pStyle w:val="107"/>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紫外光源，波长：365 nm，最大强度350 W/m</w:t>
      </w:r>
      <w:r>
        <w:rPr>
          <w:rFonts w:hint="eastAsia" w:ascii="仿宋" w:hAnsi="仿宋" w:eastAsia="仿宋" w:cs="仿宋"/>
          <w:color w:val="auto"/>
          <w:sz w:val="24"/>
          <w:szCs w:val="24"/>
          <w:highlight w:val="none"/>
          <w:vertAlign w:val="superscript"/>
          <w:lang w:val="en-US" w:bidi="ar-SA"/>
        </w:rPr>
        <w:t>2</w:t>
      </w:r>
    </w:p>
    <w:p>
      <w:pPr>
        <w:pStyle w:val="107"/>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蓝光光源，波长：470 nm，最大强度600 W/m</w:t>
      </w:r>
      <w:r>
        <w:rPr>
          <w:rFonts w:hint="eastAsia" w:ascii="仿宋" w:hAnsi="仿宋" w:eastAsia="仿宋" w:cs="仿宋"/>
          <w:color w:val="auto"/>
          <w:sz w:val="24"/>
          <w:szCs w:val="24"/>
          <w:highlight w:val="none"/>
          <w:vertAlign w:val="superscript"/>
          <w:lang w:val="en-US" w:bidi="ar-SA"/>
        </w:rPr>
        <w:t>2</w:t>
      </w:r>
    </w:p>
    <w:p>
      <w:pPr>
        <w:pStyle w:val="107"/>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绿光光源，波长：525 nm，最大强度100 W/m</w:t>
      </w:r>
      <w:r>
        <w:rPr>
          <w:rFonts w:hint="eastAsia" w:ascii="仿宋" w:hAnsi="仿宋" w:eastAsia="仿宋" w:cs="仿宋"/>
          <w:color w:val="auto"/>
          <w:sz w:val="24"/>
          <w:szCs w:val="24"/>
          <w:highlight w:val="none"/>
          <w:vertAlign w:val="superscript"/>
          <w:lang w:val="en-US" w:bidi="ar-SA"/>
        </w:rPr>
        <w:t>2</w:t>
      </w:r>
    </w:p>
    <w:p>
      <w:pPr>
        <w:pStyle w:val="107"/>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红光光源，波长：627 nm，最大强度105 W/m</w:t>
      </w:r>
      <w:r>
        <w:rPr>
          <w:rFonts w:hint="eastAsia" w:ascii="仿宋" w:hAnsi="仿宋" w:eastAsia="仿宋" w:cs="仿宋"/>
          <w:color w:val="auto"/>
          <w:sz w:val="24"/>
          <w:szCs w:val="24"/>
          <w:highlight w:val="none"/>
          <w:vertAlign w:val="superscript"/>
          <w:lang w:val="en-US" w:bidi="ar-SA"/>
        </w:rPr>
        <w:t>2</w:t>
      </w:r>
    </w:p>
    <w:p>
      <w:pPr>
        <w:pStyle w:val="107"/>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含NIST校准数据，含电流过载保护程序</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.4 数据处理工作站</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I7十代处理器，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bidi="ar-SA"/>
        </w:rPr>
        <w:t>32G内存，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bidi="ar-SA"/>
        </w:rPr>
        <w:t>512G固态硬盘+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bidi="ar-SA"/>
        </w:rPr>
        <w:t>1T机械硬盘，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bidi="ar-SA"/>
        </w:rPr>
        <w:t>4G独立显卡，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bidi="ar-SA"/>
        </w:rPr>
        <w:t>27英寸显示器，正版Win10专业版或更高版本操作系统</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.5 报告打印机</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1）一般规格</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纸张容量：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bidi="ar-SA"/>
        </w:rPr>
        <w:t>1200张，复印速度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20页/分钟，变焦比率：25%-400%（以1%为单位)，纸张尺寸：A3-A6</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2）打印功能</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兼容操作系统：WIN7以上和苹果系统，打印速度：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22/分，扫描最大原稿尺寸A3，扫描速度：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bidi="ar-SA"/>
        </w:rPr>
        <w:t>55页/分钟，分辨率：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bidi="ar-SA"/>
        </w:rPr>
        <w:t>600dpix600dpi，扫描文件格式：JPG，TIFF，PDF</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3）支持无线连接：wifi/局域网</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.6 软件</w:t>
      </w:r>
      <w:r>
        <w:rPr>
          <w:rFonts w:hint="eastAsia" w:ascii="仿宋" w:hAnsi="仿宋" w:eastAsia="仿宋" w:cs="仿宋"/>
          <w:color w:val="auto"/>
          <w:sz w:val="24"/>
          <w:szCs w:val="24"/>
          <w:highlight w:val="none"/>
          <w:lang w:val="en-US" w:eastAsia="zh-CN" w:bidi="ar-SA"/>
        </w:rPr>
        <w:t>（进口）</w:t>
      </w:r>
      <w:r>
        <w:rPr>
          <w:rFonts w:hint="eastAsia" w:ascii="仿宋" w:hAnsi="仿宋" w:eastAsia="仿宋" w:cs="仿宋"/>
          <w:color w:val="auto"/>
          <w:sz w:val="24"/>
          <w:szCs w:val="24"/>
          <w:highlight w:val="none"/>
          <w:lang w:val="en-US" w:bidi="ar-SA"/>
        </w:rPr>
        <w:t xml:space="preserve">  </w:t>
      </w:r>
    </w:p>
    <w:p>
      <w:pPr>
        <w:pStyle w:val="107"/>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含电化学常规测试软件包，可以测交流阻抗，循环伏安，极化曲线，计时电位，计时电流，开路电位，电池充放电循环，电容器充放电循环，电位阶跃，电流阶跃， 脉冲伏安等多种电化学实验方法。</w:t>
      </w:r>
    </w:p>
    <w:p>
      <w:pPr>
        <w:pStyle w:val="107"/>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含太阳能电池测试软件包，可以测开路电压，短路电流，最大输出功率，填充因子，光电转换效率，电子收集时间，电子收集效率，电子扩散系数；</w:t>
      </w:r>
    </w:p>
    <w:p>
      <w:pPr>
        <w:pStyle w:val="107"/>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含静态光电转输函数测试软件包，可以测静态光电压vs.光强曲线，静态光电流vs.光强曲线，恒定光强下静态光电流 vs.电池电压曲线；</w:t>
      </w:r>
    </w:p>
    <w:p>
      <w:pPr>
        <w:pStyle w:val="107"/>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含动态光电转输函数测试软件包，可以测动态光电流效率，动态光电压效率。</w:t>
      </w:r>
    </w:p>
    <w:p>
      <w:pPr>
        <w:pStyle w:val="107"/>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含时间域测试软件包，可以测恒定光强，光电压vs.时间曲线，以及恒定光强，光电流vs.时间曲线。</w:t>
      </w:r>
    </w:p>
    <w:p>
      <w:pPr>
        <w:pStyle w:val="107"/>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含电荷抽取测试软件包，恒定光强关闭后，记录电荷衰减曲线，计算总电量；</w:t>
      </w:r>
    </w:p>
    <w:p>
      <w:pPr>
        <w:pStyle w:val="107"/>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含斩光伏安测量包，恒定光强周期开闭，记录光强、电压、电流vs.时间曲线；</w:t>
      </w:r>
    </w:p>
    <w:p>
      <w:pPr>
        <w:pStyle w:val="107"/>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含交流阻抗分析拟合软件包,能够快速准确得到等效电路图,离线分析软件能对交流阻抗图谱做ZHIT变换，以检验数据准确性和进行更好的等效电路拟合；</w:t>
      </w:r>
    </w:p>
    <w:p>
      <w:pPr>
        <w:pStyle w:val="107"/>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分析软件可以对交流阻抗测试结果进行一键批量等效电路拟合</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.7配置</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电化学工作站主机1台；</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电极引线1套；</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模拟电化学池1个；</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外置恒电位仪1台；</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光具座 1个；</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光学导轨1个；</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光强检测反馈系统 1套；</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LED白光光源1个，365nm，470nm，525nm，627nm波长光源各1个；</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标准太阳能电池模块1个；</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屏蔽箱1个；</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数据处理电脑1台；</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光电化学软件1套；</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国产银氯化银参比电极5支，铂片对电极2支，石英电解池1个。</w:t>
      </w:r>
    </w:p>
    <w:p>
      <w:pPr>
        <w:pStyle w:val="107"/>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报告打印机1台；</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en-US"/>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US" w:bidi="ar-SA"/>
        </w:rPr>
        <w:t>.</w:t>
      </w:r>
      <w:r>
        <w:rPr>
          <w:rFonts w:hint="eastAsia" w:ascii="仿宋" w:hAnsi="仿宋" w:eastAsia="仿宋" w:cs="仿宋"/>
          <w:color w:val="auto"/>
          <w:sz w:val="24"/>
          <w:szCs w:val="24"/>
          <w:highlight w:val="none"/>
          <w:lang w:val="en-US" w:bidi="en-US"/>
        </w:rPr>
        <w:t>色谱泵系统</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US" w:bidi="ar-SA"/>
        </w:rPr>
        <w:t>.1微型高压色谱泵</w:t>
      </w:r>
    </w:p>
    <w:p>
      <w:pPr>
        <w:pStyle w:val="107"/>
        <w:keepNext w:val="0"/>
        <w:keepLines w:val="0"/>
        <w:pageBreakBefore w:val="0"/>
        <w:widowControl w:val="0"/>
        <w:numPr>
          <w:ilvl w:val="0"/>
          <w:numId w:val="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输液结构：双柱塞串联式；垫资压力脉动抑制</w:t>
      </w:r>
    </w:p>
    <w:p>
      <w:pPr>
        <w:pStyle w:val="107"/>
        <w:keepNext w:val="0"/>
        <w:keepLines w:val="0"/>
        <w:pageBreakBefore w:val="0"/>
        <w:widowControl w:val="0"/>
        <w:numPr>
          <w:ilvl w:val="0"/>
          <w:numId w:val="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流量精度：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0.1</w:t>
      </w: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val="en-US" w:bidi="ar-SA"/>
        </w:rPr>
        <w:t>%（1mL/min，二次水，室温）</w:t>
      </w:r>
    </w:p>
    <w:p>
      <w:pPr>
        <w:pStyle w:val="107"/>
        <w:keepNext w:val="0"/>
        <w:keepLines w:val="0"/>
        <w:pageBreakBefore w:val="0"/>
        <w:widowControl w:val="0"/>
        <w:numPr>
          <w:ilvl w:val="0"/>
          <w:numId w:val="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流速重现性：0.03%（1mL/min，二次水，室温）</w:t>
      </w:r>
    </w:p>
    <w:p>
      <w:pPr>
        <w:pStyle w:val="107"/>
        <w:keepNext w:val="0"/>
        <w:keepLines w:val="0"/>
        <w:pageBreakBefore w:val="0"/>
        <w:widowControl w:val="0"/>
        <w:numPr>
          <w:ilvl w:val="0"/>
          <w:numId w:val="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压力范围：0～45 MPa（1mL/min，二次水，室温）</w:t>
      </w:r>
    </w:p>
    <w:p>
      <w:pPr>
        <w:pStyle w:val="107"/>
        <w:keepNext w:val="0"/>
        <w:keepLines w:val="0"/>
        <w:pageBreakBefore w:val="0"/>
        <w:widowControl w:val="0"/>
        <w:numPr>
          <w:ilvl w:val="0"/>
          <w:numId w:val="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压力脉动：≦0.1MPa（1mL/min，甲醇水，接柱，15MPa）</w:t>
      </w:r>
    </w:p>
    <w:p>
      <w:pPr>
        <w:pStyle w:val="107"/>
        <w:keepNext w:val="0"/>
        <w:keepLines w:val="0"/>
        <w:pageBreakBefore w:val="0"/>
        <w:widowControl w:val="0"/>
        <w:numPr>
          <w:ilvl w:val="0"/>
          <w:numId w:val="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控制：RS-232/485接口，可计算机反控</w:t>
      </w:r>
    </w:p>
    <w:p>
      <w:pPr>
        <w:pStyle w:val="107"/>
        <w:keepNext w:val="0"/>
        <w:keepLines w:val="0"/>
        <w:pageBreakBefore w:val="0"/>
        <w:widowControl w:val="0"/>
        <w:numPr>
          <w:ilvl w:val="0"/>
          <w:numId w:val="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显示：LCD 显示</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US" w:bidi="ar-SA"/>
        </w:rPr>
        <w:t>.2管路系统</w:t>
      </w:r>
    </w:p>
    <w:p>
      <w:pPr>
        <w:pStyle w:val="107"/>
        <w:keepNext w:val="0"/>
        <w:keepLines w:val="0"/>
        <w:pageBreakBefore w:val="0"/>
        <w:widowControl w:val="0"/>
        <w:numPr>
          <w:ilvl w:val="0"/>
          <w:numId w:val="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铁架台数量</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w:t>
      </w:r>
    </w:p>
    <w:p>
      <w:pPr>
        <w:pStyle w:val="107"/>
        <w:keepNext w:val="0"/>
        <w:keepLines w:val="0"/>
        <w:pageBreakBefore w:val="0"/>
        <w:widowControl w:val="0"/>
        <w:numPr>
          <w:ilvl w:val="0"/>
          <w:numId w:val="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液相1/16”不锈钢管两通（不锈钢），数量</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w:t>
      </w:r>
    </w:p>
    <w:p>
      <w:pPr>
        <w:pStyle w:val="107"/>
        <w:keepNext w:val="0"/>
        <w:keepLines w:val="0"/>
        <w:pageBreakBefore w:val="0"/>
        <w:widowControl w:val="0"/>
        <w:numPr>
          <w:ilvl w:val="0"/>
          <w:numId w:val="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液相不锈钢管（长度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2m），外径1/16”，内径0.02"（0.5mm）及不锈钢接头（数目</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4对），配备裁刀</w:t>
      </w:r>
    </w:p>
    <w:p>
      <w:pPr>
        <w:pStyle w:val="107"/>
        <w:keepNext w:val="0"/>
        <w:keepLines w:val="0"/>
        <w:pageBreakBefore w:val="0"/>
        <w:widowControl w:val="0"/>
        <w:numPr>
          <w:ilvl w:val="0"/>
          <w:numId w:val="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制备型色谱柱，柱内径4.6mm，长度25cm，数量</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w:t>
      </w:r>
    </w:p>
    <w:p>
      <w:pPr>
        <w:pStyle w:val="107"/>
        <w:keepNext w:val="0"/>
        <w:keepLines w:val="0"/>
        <w:pageBreakBefore w:val="0"/>
        <w:widowControl w:val="0"/>
        <w:numPr>
          <w:ilvl w:val="0"/>
          <w:numId w:val="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保护柱：2mm镶入式柱套，2.0×10 mm 或2.1mm×10 mm内径的色谱柱，数量</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4</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val="en-US" w:bidi="ar-SA"/>
        </w:rPr>
        <w:t xml:space="preserve">.蠕动泵 </w:t>
      </w:r>
    </w:p>
    <w:p>
      <w:pPr>
        <w:pStyle w:val="107"/>
        <w:keepNext w:val="0"/>
        <w:keepLines w:val="0"/>
        <w:pageBreakBefore w:val="0"/>
        <w:widowControl w:val="0"/>
        <w:numPr>
          <w:ilvl w:val="0"/>
          <w:numId w:val="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稳定精度：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0.25%</w:t>
      </w:r>
    </w:p>
    <w:p>
      <w:pPr>
        <w:pStyle w:val="107"/>
        <w:keepNext w:val="0"/>
        <w:keepLines w:val="0"/>
        <w:pageBreakBefore w:val="0"/>
        <w:widowControl w:val="0"/>
        <w:numPr>
          <w:ilvl w:val="0"/>
          <w:numId w:val="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复位精度：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0.05%</w:t>
      </w:r>
    </w:p>
    <w:p>
      <w:pPr>
        <w:pStyle w:val="107"/>
        <w:keepNext w:val="0"/>
        <w:keepLines w:val="0"/>
        <w:pageBreakBefore w:val="0"/>
        <w:widowControl w:val="0"/>
        <w:numPr>
          <w:ilvl w:val="0"/>
          <w:numId w:val="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注射器：可兼容塑料、玻璃、不锈钢注射器，配备10μL、1mL、20mL玻璃或不锈钢注射器各一支</w:t>
      </w:r>
    </w:p>
    <w:p>
      <w:pPr>
        <w:pStyle w:val="107"/>
        <w:keepNext w:val="0"/>
        <w:keepLines w:val="0"/>
        <w:pageBreakBefore w:val="0"/>
        <w:widowControl w:val="0"/>
        <w:numPr>
          <w:ilvl w:val="0"/>
          <w:numId w:val="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注射器规格：0.5μL（最小内径≦</w:t>
      </w:r>
      <w:r>
        <w:rPr>
          <w:rFonts w:hint="eastAsia" w:ascii="仿宋" w:hAnsi="仿宋" w:eastAsia="仿宋" w:cs="仿宋"/>
          <w:color w:val="auto"/>
          <w:sz w:val="24"/>
          <w:szCs w:val="24"/>
          <w:highlight w:val="none"/>
          <w:lang w:val="en-US" w:eastAsia="zh-CN" w:bidi="ar-SA"/>
        </w:rPr>
        <w:t>0.11mm</w:t>
      </w:r>
      <w:r>
        <w:rPr>
          <w:rFonts w:hint="eastAsia" w:ascii="仿宋" w:hAnsi="仿宋" w:eastAsia="仿宋" w:cs="仿宋"/>
          <w:color w:val="auto"/>
          <w:sz w:val="24"/>
          <w:szCs w:val="24"/>
          <w:highlight w:val="none"/>
          <w:lang w:val="en-US" w:bidi="ar-SA"/>
        </w:rPr>
        <w:t>）、60mL (最大外径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32.0mm</w:t>
      </w:r>
      <w:r>
        <w:rPr>
          <w:rFonts w:hint="eastAsia" w:ascii="仿宋" w:hAnsi="仿宋" w:eastAsia="仿宋" w:cs="仿宋"/>
          <w:color w:val="auto"/>
          <w:sz w:val="24"/>
          <w:szCs w:val="24"/>
          <w:highlight w:val="none"/>
          <w:lang w:val="en-US" w:bidi="ar-SA"/>
        </w:rPr>
        <w:t>）</w:t>
      </w:r>
    </w:p>
    <w:p>
      <w:pPr>
        <w:pStyle w:val="107"/>
        <w:keepNext w:val="0"/>
        <w:keepLines w:val="0"/>
        <w:pageBreakBefore w:val="0"/>
        <w:widowControl w:val="0"/>
        <w:numPr>
          <w:ilvl w:val="0"/>
          <w:numId w:val="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流速范围</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1.02pl/min（0.5μL注射器）-106ml/min（60ml注射器）</w:t>
      </w:r>
    </w:p>
    <w:p>
      <w:pPr>
        <w:pStyle w:val="107"/>
        <w:keepNext w:val="0"/>
        <w:keepLines w:val="0"/>
        <w:pageBreakBefore w:val="0"/>
        <w:widowControl w:val="0"/>
        <w:numPr>
          <w:ilvl w:val="0"/>
          <w:numId w:val="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I/O&amp;TTL</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具备两个15-pin D-Sub接口，每个通道一个</w:t>
      </w:r>
    </w:p>
    <w:p>
      <w:pPr>
        <w:pStyle w:val="107"/>
        <w:keepNext w:val="0"/>
        <w:keepLines w:val="0"/>
        <w:pageBreakBefore w:val="0"/>
        <w:widowControl w:val="0"/>
        <w:numPr>
          <w:ilvl w:val="0"/>
          <w:numId w:val="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脚踏开关</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具备两个音频输入接口，每个通道一个</w:t>
      </w:r>
    </w:p>
    <w:p>
      <w:pPr>
        <w:pStyle w:val="107"/>
        <w:keepNext w:val="0"/>
        <w:keepLines w:val="0"/>
        <w:pageBreakBefore w:val="0"/>
        <w:widowControl w:val="0"/>
        <w:numPr>
          <w:ilvl w:val="0"/>
          <w:numId w:val="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平均线性推力</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70lbs(31.75kg)在100%推力设置下流速为90ml/min。50lbs(22.6kg)在100%推力设置下，流速从90ml/min到106ml/min使用以上相同注射器</w:t>
      </w:r>
    </w:p>
    <w:p>
      <w:pPr>
        <w:pStyle w:val="107"/>
        <w:keepNext w:val="0"/>
        <w:keepLines w:val="0"/>
        <w:pageBreakBefore w:val="0"/>
        <w:widowControl w:val="0"/>
        <w:numPr>
          <w:ilvl w:val="0"/>
          <w:numId w:val="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双通道独立注射泵</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val="en-US" w:bidi="ar-SA"/>
        </w:rPr>
        <w:t>.提供下述表单配件、耗材和试剂报价，不得高于市场销售价格。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电极引线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模拟电化学池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外置恒电位仪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光具座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光学导轨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光强检测反馈系统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LED白光光源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365nm 波长光源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470nm波长光源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525nm 波长光源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627nm波长光源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标准太阳能电池模块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屏蔽箱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光电化学软件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银氯化银参比电极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铂片对电极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石英电解池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56" w:type="dxa"/>
            <w:vAlign w:val="center"/>
          </w:tcPr>
          <w:p>
            <w:pPr>
              <w:pStyle w:val="107"/>
              <w:keepNext w:val="0"/>
              <w:keepLines w:val="0"/>
              <w:pageBreakBefore w:val="0"/>
              <w:widowControl w:val="0"/>
              <w:numPr>
                <w:ilvl w:val="0"/>
                <w:numId w:val="10"/>
              </w:numPr>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p>
        </w:tc>
        <w:tc>
          <w:tcPr>
            <w:tcW w:w="7283" w:type="dxa"/>
            <w:vAlign w:val="center"/>
          </w:tcPr>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电源适配器</w:t>
            </w:r>
          </w:p>
        </w:tc>
      </w:tr>
    </w:tbl>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val="en-US" w:bidi="ar-SA"/>
        </w:rPr>
        <w:t>. 培训</w:t>
      </w:r>
    </w:p>
    <w:p>
      <w:pPr>
        <w:pStyle w:val="107"/>
        <w:keepNext w:val="0"/>
        <w:keepLines w:val="0"/>
        <w:pageBreakBefore w:val="0"/>
        <w:widowControl w:val="0"/>
        <w:numPr>
          <w:ilvl w:val="0"/>
          <w:numId w:val="11"/>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仪器安装调试时应进行不少于8 小时，至少2人次的现场培训，受培训人员应能掌握仪器的基本操作及简单的维护。</w:t>
      </w:r>
    </w:p>
    <w:p>
      <w:pPr>
        <w:pStyle w:val="107"/>
        <w:keepNext w:val="0"/>
        <w:keepLines w:val="0"/>
        <w:pageBreakBefore w:val="0"/>
        <w:widowControl w:val="0"/>
        <w:numPr>
          <w:ilvl w:val="0"/>
          <w:numId w:val="11"/>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rPr>
        <w:t>安装调试完毕后3 个月内至少提供2 个免费（免培训费、资料费、食宿费）培训名额，达到能独立操作仪器及处理简单故障、具一定维护技能的水平。</w:t>
      </w:r>
    </w:p>
    <w:p>
      <w:pPr>
        <w:pStyle w:val="107"/>
        <w:keepNext w:val="0"/>
        <w:keepLines w:val="0"/>
        <w:pageBreakBefore w:val="0"/>
        <w:widowControl w:val="0"/>
        <w:numPr>
          <w:ilvl w:val="0"/>
          <w:numId w:val="11"/>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仪器安装验收后用户享有终生的免费在线技术咨询服务，可终生免费参加厂家举行的线上和线下培训服务，名额不限，食宿自理。</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color w:val="auto"/>
          <w:sz w:val="24"/>
          <w:szCs w:val="24"/>
          <w:highlight w:val="none"/>
          <w:lang w:val="en-US" w:bidi="ar-SA"/>
        </w:rPr>
      </w:pPr>
      <w:r>
        <w:rPr>
          <w:rFonts w:hint="eastAsia" w:ascii="仿宋" w:hAnsi="仿宋" w:eastAsia="仿宋" w:cs="仿宋"/>
          <w:b/>
          <w:bCs/>
          <w:color w:val="auto"/>
          <w:sz w:val="24"/>
          <w:szCs w:val="24"/>
          <w:highlight w:val="none"/>
          <w:lang w:val="en-US" w:bidi="ar-SA"/>
        </w:rPr>
        <w:t>（二）生物芯片制备系统</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 xml:space="preserve">.马弗炉  </w:t>
      </w:r>
    </w:p>
    <w:p>
      <w:pPr>
        <w:pStyle w:val="107"/>
        <w:keepNext w:val="0"/>
        <w:keepLines w:val="0"/>
        <w:pageBreakBefore w:val="0"/>
        <w:widowControl w:val="0"/>
        <w:numPr>
          <w:ilvl w:val="0"/>
          <w:numId w:val="1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电源电压：AC220V，50HZ</w:t>
      </w:r>
    </w:p>
    <w:p>
      <w:pPr>
        <w:pStyle w:val="107"/>
        <w:keepNext w:val="0"/>
        <w:keepLines w:val="0"/>
        <w:pageBreakBefore w:val="0"/>
        <w:widowControl w:val="0"/>
        <w:numPr>
          <w:ilvl w:val="0"/>
          <w:numId w:val="1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消耗功率：2500W</w:t>
      </w:r>
    </w:p>
    <w:p>
      <w:pPr>
        <w:pStyle w:val="107"/>
        <w:keepNext w:val="0"/>
        <w:keepLines w:val="0"/>
        <w:pageBreakBefore w:val="0"/>
        <w:widowControl w:val="0"/>
        <w:numPr>
          <w:ilvl w:val="0"/>
          <w:numId w:val="1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控温范围：300~1000℃</w:t>
      </w:r>
    </w:p>
    <w:p>
      <w:pPr>
        <w:pStyle w:val="107"/>
        <w:keepNext w:val="0"/>
        <w:keepLines w:val="0"/>
        <w:pageBreakBefore w:val="0"/>
        <w:widowControl w:val="0"/>
        <w:numPr>
          <w:ilvl w:val="0"/>
          <w:numId w:val="12"/>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温度波动度：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0.3℃</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US" w:bidi="ar-SA"/>
        </w:rPr>
        <w:t xml:space="preserve">.台式真空冷冻干燥机 </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冻干面积（㎡）：</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0.12</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隔板层数（层）：</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4</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物料容量（ml）（料厚10mm）：</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1200</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干燥室尺寸（mm）：φ240×43</w:t>
      </w:r>
      <w:r>
        <w:rPr>
          <w:rFonts w:hint="eastAsia" w:ascii="仿宋" w:hAnsi="仿宋" w:eastAsia="仿宋" w:cs="仿宋"/>
          <w:color w:val="auto"/>
          <w:sz w:val="24"/>
          <w:szCs w:val="24"/>
          <w:highlight w:val="none"/>
          <w:lang w:val="en-US" w:eastAsia="zh-CN" w:bidi="ar-SA"/>
        </w:rPr>
        <w:t>0（±5mm）</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冷阱尺寸（mm）：φ250×140</w:t>
      </w:r>
      <w:r>
        <w:rPr>
          <w:rFonts w:hint="eastAsia" w:ascii="仿宋" w:hAnsi="仿宋" w:eastAsia="仿宋" w:cs="仿宋"/>
          <w:color w:val="auto"/>
          <w:sz w:val="24"/>
          <w:szCs w:val="24"/>
          <w:highlight w:val="none"/>
          <w:lang w:val="en-US" w:eastAsia="zh-CN" w:bidi="ar-SA"/>
        </w:rPr>
        <w:t>（±5mm）</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捕水容量(kg/24h)：</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3</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冷阱最低温度（℃）：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-50（空载）</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达到最低温度时间（min）：</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90</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极限真空度(Pa)：</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10pa（空载）</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达到极限真空时间（min）：</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30</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物料盘尺寸(mm)：φ180/φ200</w:t>
      </w:r>
      <w:r>
        <w:rPr>
          <w:rFonts w:hint="eastAsia" w:ascii="仿宋" w:hAnsi="仿宋" w:eastAsia="仿宋" w:cs="仿宋"/>
          <w:color w:val="auto"/>
          <w:sz w:val="24"/>
          <w:szCs w:val="24"/>
          <w:highlight w:val="none"/>
          <w:lang w:val="en-US" w:eastAsia="zh-CN" w:bidi="ar-SA"/>
        </w:rPr>
        <w:t>（±5mm）</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物料盘数量（个）：</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4</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预冻架：</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 xml:space="preserve">1 </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预冻保温盖板：</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真空泵：</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 xml:space="preserve">12L/min </w:t>
      </w:r>
    </w:p>
    <w:p>
      <w:pPr>
        <w:pStyle w:val="107"/>
        <w:keepNext w:val="0"/>
        <w:keepLines w:val="0"/>
        <w:pageBreakBefore w:val="0"/>
        <w:widowControl w:val="0"/>
        <w:numPr>
          <w:ilvl w:val="0"/>
          <w:numId w:val="13"/>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整机电功率（w）：71</w:t>
      </w:r>
      <w:r>
        <w:rPr>
          <w:rFonts w:hint="eastAsia" w:ascii="仿宋" w:hAnsi="仿宋" w:eastAsia="仿宋" w:cs="仿宋"/>
          <w:color w:val="auto"/>
          <w:sz w:val="24"/>
          <w:szCs w:val="24"/>
          <w:highlight w:val="none"/>
          <w:lang w:val="en-US" w:eastAsia="zh-CN" w:bidi="ar-SA"/>
        </w:rPr>
        <w:t>0w（±5w）</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val="en-US" w:bidi="ar-SA"/>
        </w:rPr>
        <w:t xml:space="preserve">.液氮罐 </w:t>
      </w:r>
    </w:p>
    <w:p>
      <w:pPr>
        <w:pStyle w:val="107"/>
        <w:keepNext w:val="0"/>
        <w:keepLines w:val="0"/>
        <w:pageBreakBefore w:val="0"/>
        <w:widowControl w:val="0"/>
        <w:numPr>
          <w:ilvl w:val="0"/>
          <w:numId w:val="1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几何容积（L）：50.0</w:t>
      </w:r>
    </w:p>
    <w:p>
      <w:pPr>
        <w:pStyle w:val="107"/>
        <w:keepNext w:val="0"/>
        <w:keepLines w:val="0"/>
        <w:pageBreakBefore w:val="0"/>
        <w:widowControl w:val="0"/>
        <w:numPr>
          <w:ilvl w:val="0"/>
          <w:numId w:val="1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口径（mm）：125</w:t>
      </w:r>
    </w:p>
    <w:p>
      <w:pPr>
        <w:pStyle w:val="107"/>
        <w:keepNext w:val="0"/>
        <w:keepLines w:val="0"/>
        <w:pageBreakBefore w:val="0"/>
        <w:widowControl w:val="0"/>
        <w:numPr>
          <w:ilvl w:val="0"/>
          <w:numId w:val="1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外径（mm）：500</w:t>
      </w:r>
    </w:p>
    <w:p>
      <w:pPr>
        <w:pStyle w:val="107"/>
        <w:keepNext w:val="0"/>
        <w:keepLines w:val="0"/>
        <w:pageBreakBefore w:val="0"/>
        <w:widowControl w:val="0"/>
        <w:numPr>
          <w:ilvl w:val="0"/>
          <w:numId w:val="1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高度（mm）：728</w:t>
      </w:r>
    </w:p>
    <w:p>
      <w:pPr>
        <w:pStyle w:val="107"/>
        <w:keepNext w:val="0"/>
        <w:keepLines w:val="0"/>
        <w:pageBreakBefore w:val="0"/>
        <w:widowControl w:val="0"/>
        <w:numPr>
          <w:ilvl w:val="0"/>
          <w:numId w:val="1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静态蒸发率（L/d）</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 xml:space="preserve"> </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0.45</w:t>
      </w:r>
    </w:p>
    <w:p>
      <w:pPr>
        <w:pStyle w:val="107"/>
        <w:keepNext w:val="0"/>
        <w:keepLines w:val="0"/>
        <w:pageBreakBefore w:val="0"/>
        <w:widowControl w:val="0"/>
        <w:numPr>
          <w:ilvl w:val="0"/>
          <w:numId w:val="1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静态保存期：110</w:t>
      </w:r>
    </w:p>
    <w:p>
      <w:pPr>
        <w:pStyle w:val="107"/>
        <w:keepNext w:val="0"/>
        <w:keepLines w:val="0"/>
        <w:pageBreakBefore w:val="0"/>
        <w:widowControl w:val="0"/>
        <w:numPr>
          <w:ilvl w:val="0"/>
          <w:numId w:val="1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方提桶数量：</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6</w:t>
      </w:r>
      <w:r>
        <w:rPr>
          <w:rFonts w:hint="eastAsia" w:ascii="仿宋" w:hAnsi="仿宋" w:eastAsia="仿宋" w:cs="仿宋"/>
          <w:color w:val="auto"/>
          <w:sz w:val="24"/>
          <w:szCs w:val="24"/>
          <w:highlight w:val="none"/>
          <w:lang w:val="en-US" w:eastAsia="zh-CN" w:bidi="ar-SA"/>
        </w:rPr>
        <w:t>个</w:t>
      </w:r>
    </w:p>
    <w:p>
      <w:pPr>
        <w:pStyle w:val="107"/>
        <w:keepNext w:val="0"/>
        <w:keepLines w:val="0"/>
        <w:pageBreakBefore w:val="0"/>
        <w:widowControl w:val="0"/>
        <w:numPr>
          <w:ilvl w:val="0"/>
          <w:numId w:val="1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盒子尺寸（mm）：7</w:t>
      </w: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val="en-US" w:bidi="ar-SA"/>
        </w:rPr>
        <w:t>×7</w:t>
      </w:r>
      <w:r>
        <w:rPr>
          <w:rFonts w:hint="eastAsia" w:ascii="仿宋" w:hAnsi="仿宋" w:eastAsia="仿宋" w:cs="仿宋"/>
          <w:color w:val="auto"/>
          <w:sz w:val="24"/>
          <w:szCs w:val="24"/>
          <w:highlight w:val="none"/>
          <w:lang w:val="en-US" w:eastAsia="zh-CN" w:bidi="ar-SA"/>
        </w:rPr>
        <w:t>5（±2mm）</w:t>
      </w:r>
    </w:p>
    <w:p>
      <w:pPr>
        <w:pStyle w:val="107"/>
        <w:keepNext w:val="0"/>
        <w:keepLines w:val="0"/>
        <w:pageBreakBefore w:val="0"/>
        <w:widowControl w:val="0"/>
        <w:numPr>
          <w:ilvl w:val="0"/>
          <w:numId w:val="14"/>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可容纳2.0mL冻存管数量：</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87</w:t>
      </w:r>
      <w:r>
        <w:rPr>
          <w:rFonts w:hint="eastAsia" w:ascii="仿宋" w:hAnsi="仿宋" w:eastAsia="仿宋" w:cs="仿宋"/>
          <w:color w:val="auto"/>
          <w:sz w:val="24"/>
          <w:szCs w:val="24"/>
          <w:highlight w:val="none"/>
          <w:lang w:val="en-US" w:eastAsia="zh-CN" w:bidi="ar-SA"/>
        </w:rPr>
        <w:t>0</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val="en-US" w:bidi="ar-SA"/>
        </w:rPr>
        <w:t xml:space="preserve">.采血管离心机  </w:t>
      </w:r>
    </w:p>
    <w:p>
      <w:pPr>
        <w:pStyle w:val="10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液晶屏显示：设定的时间、剩余工作时间、设定的温度、实际工作的温度、设定的转速、实际工作的转速、设定的离心力、实际工作的离心力、转头编号、模式、加速档、减速档、制冷状态、门锁状态、运作状态。</w:t>
      </w:r>
    </w:p>
    <w:p>
      <w:pPr>
        <w:pStyle w:val="10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采用交流变频电机驱动</w:t>
      </w:r>
    </w:p>
    <w:p>
      <w:pPr>
        <w:pStyle w:val="10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9种升、降速率选择，</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10种自定义工作模式选择</w:t>
      </w:r>
    </w:p>
    <w:p>
      <w:pPr>
        <w:pStyle w:val="10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运行中可随时更改参数，无需停机</w:t>
      </w:r>
    </w:p>
    <w:p>
      <w:pPr>
        <w:pStyle w:val="10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自动平衡，无需配平、自动识别转子</w:t>
      </w:r>
    </w:p>
    <w:p>
      <w:pPr>
        <w:pStyle w:val="10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最高转速</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16500rpm，最大相对离心力</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 xml:space="preserve"> </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200</w:t>
      </w:r>
      <w:r>
        <w:rPr>
          <w:rFonts w:hint="eastAsia" w:ascii="仿宋" w:hAnsi="仿宋" w:eastAsia="仿宋" w:cs="仿宋"/>
          <w:color w:val="auto"/>
          <w:sz w:val="24"/>
          <w:szCs w:val="24"/>
          <w:highlight w:val="none"/>
          <w:lang w:val="en-US" w:eastAsia="zh-CN" w:bidi="ar-SA"/>
        </w:rPr>
        <w:t>00x</w:t>
      </w:r>
      <w:r>
        <w:rPr>
          <w:rFonts w:hint="eastAsia" w:ascii="仿宋" w:hAnsi="仿宋" w:eastAsia="仿宋" w:cs="仿宋"/>
          <w:color w:val="auto"/>
          <w:sz w:val="24"/>
          <w:szCs w:val="24"/>
          <w:highlight w:val="none"/>
          <w:lang w:val="en-US" w:bidi="ar-SA"/>
        </w:rPr>
        <w:t>g 、转速精度：≦10rpm</w:t>
      </w:r>
    </w:p>
    <w:p>
      <w:pPr>
        <w:pStyle w:val="10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转子配置：10ml</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8(5000rpm ,3643</w:t>
      </w:r>
      <w:r>
        <w:rPr>
          <w:rFonts w:hint="eastAsia" w:ascii="仿宋" w:hAnsi="仿宋" w:eastAsia="仿宋" w:cs="仿宋"/>
          <w:color w:val="auto"/>
          <w:sz w:val="24"/>
          <w:szCs w:val="24"/>
          <w:highlight w:val="none"/>
          <w:lang w:val="en-US" w:eastAsia="zh-CN" w:bidi="ar-SA"/>
        </w:rPr>
        <w:t>x</w:t>
      </w:r>
      <w:r>
        <w:rPr>
          <w:rFonts w:hint="eastAsia" w:ascii="仿宋" w:hAnsi="仿宋" w:eastAsia="仿宋" w:cs="仿宋"/>
          <w:color w:val="auto"/>
          <w:sz w:val="24"/>
          <w:szCs w:val="24"/>
          <w:highlight w:val="none"/>
          <w:lang w:val="en-US" w:bidi="ar-SA"/>
        </w:rPr>
        <w:t>g)；并可选配1.5 mL、50 mL离心管对应转子</w:t>
      </w:r>
    </w:p>
    <w:p>
      <w:pPr>
        <w:pStyle w:val="10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定时范围： 1min～99h59min59s</w:t>
      </w:r>
    </w:p>
    <w:p>
      <w:pPr>
        <w:pStyle w:val="107"/>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温控范围： -20℃～40℃</w:t>
      </w:r>
    </w:p>
    <w:p>
      <w:pPr>
        <w:pStyle w:val="10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color w:val="auto"/>
          <w:sz w:val="24"/>
          <w:szCs w:val="24"/>
          <w:highlight w:val="none"/>
          <w:lang w:val="en-US" w:bidi="ar-SA"/>
        </w:rPr>
        <w:t>电动安全门锁，双挂杆</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val="en-US" w:bidi="ar-SA"/>
        </w:rPr>
        <w:t xml:space="preserve">.高速冷冻离心机 </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液晶屏同时显示：设定时间、剩余工作时间、设定温度、实际工作温度、设定转速、实际工作转速、设定离心力、实际工作离心力、转头编号、模式、加速档、减速档、离心状态、制冷状态、门锁状态；</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采用交流变频电机驱动；</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9种升、降速率选择，</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10种自定义工作模式选择；</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转速/离心力互设；</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运行中可随时更改参数，无需停机；</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自动平衡，无需配平；</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最高转速</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23000rpm，最大相对离心力</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 xml:space="preserve"> </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330</w:t>
      </w:r>
      <w:r>
        <w:rPr>
          <w:rFonts w:hint="eastAsia" w:ascii="仿宋" w:hAnsi="仿宋" w:eastAsia="仿宋" w:cs="仿宋"/>
          <w:color w:val="auto"/>
          <w:sz w:val="24"/>
          <w:szCs w:val="24"/>
          <w:highlight w:val="none"/>
          <w:lang w:val="en-US" w:eastAsia="zh-CN" w:bidi="ar-SA"/>
        </w:rPr>
        <w:t>00x</w:t>
      </w:r>
      <w:r>
        <w:rPr>
          <w:rFonts w:hint="eastAsia" w:ascii="仿宋" w:hAnsi="仿宋" w:eastAsia="仿宋" w:cs="仿宋"/>
          <w:color w:val="auto"/>
          <w:sz w:val="24"/>
          <w:szCs w:val="24"/>
          <w:highlight w:val="none"/>
          <w:lang w:val="en-US" w:bidi="ar-SA"/>
        </w:rPr>
        <w:t>g ，转速精度：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100rpm；门盖双挂杆</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配置：24×1.5mL/2.2m角转头一个、10mL×12角转头一个、15mL×8角转头一个、50mL×6角转头一个</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定时范围：1min～99h59min59s；</w:t>
      </w:r>
    </w:p>
    <w:p>
      <w:pPr>
        <w:pStyle w:val="107"/>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温控范围：-20℃～40℃；</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color w:val="auto"/>
          <w:sz w:val="24"/>
          <w:szCs w:val="24"/>
          <w:highlight w:val="none"/>
          <w:lang w:val="en-US" w:bidi="ar-SA"/>
        </w:rPr>
      </w:pPr>
      <w:r>
        <w:rPr>
          <w:rFonts w:hint="eastAsia" w:ascii="仿宋" w:hAnsi="仿宋" w:eastAsia="仿宋" w:cs="仿宋"/>
          <w:b/>
          <w:bCs/>
          <w:color w:val="auto"/>
          <w:sz w:val="24"/>
          <w:szCs w:val="24"/>
          <w:highlight w:val="none"/>
          <w:lang w:val="en-US" w:bidi="ar-SA"/>
        </w:rPr>
        <w:t>（三）体外模拟药物释放分析系统</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bidi="ar-SA"/>
        </w:rPr>
        <w:t>.药物溶出仪</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液晶显示，USB，可选配打印机</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 xml:space="preserve">搅拌浆摆动幅度： </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0.3mm</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 xml:space="preserve">转篮摆动幅度： </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 xml:space="preserve">0.8mm </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转杆与溶出杯轴偏差：</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1mm</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调速范围： 20-200 rpm</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转速分辨率：1转/分</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 xml:space="preserve">水浴调温范围：室温-45°C </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温度分辨率：0.1°C</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控温精度：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0.3°C</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取样周期个数：可预置12个不同的取样周期。</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取样周期时间：每周期1-999min任选，9个取样周期可分段倒计时。</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定时误差：</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0.5min</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机头可自动升降并附带翻转功能（操控特别方便的机型）。</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电子传感器可监控水浴箱各点的温度。</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置</w:t>
      </w:r>
      <w:r>
        <w:rPr>
          <w:rFonts w:hint="eastAsia" w:ascii="仿宋" w:hAnsi="仿宋" w:eastAsia="仿宋" w:cs="仿宋"/>
          <w:color w:val="auto"/>
          <w:sz w:val="24"/>
          <w:szCs w:val="24"/>
          <w:highlight w:val="none"/>
          <w:lang w:val="en-US" w:bidi="ar-SA"/>
        </w:rPr>
        <w:t>配：６浆６杯</w:t>
      </w:r>
    </w:p>
    <w:p>
      <w:pPr>
        <w:pStyle w:val="107"/>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电加热功率：1100Ｗ</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2</w:t>
      </w:r>
      <w:r>
        <w:rPr>
          <w:rFonts w:hint="eastAsia" w:ascii="仿宋" w:hAnsi="仿宋" w:eastAsia="仿宋" w:cs="仿宋"/>
          <w:color w:val="auto"/>
          <w:sz w:val="24"/>
          <w:szCs w:val="24"/>
          <w:highlight w:val="none"/>
          <w:lang w:val="en-US" w:bidi="ar-SA"/>
        </w:rPr>
        <w:t>.透皮扩散实验仪</w:t>
      </w:r>
    </w:p>
    <w:p>
      <w:pPr>
        <w:pStyle w:val="10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 xml:space="preserve">透皮杯数：6 </w:t>
      </w:r>
    </w:p>
    <w:p>
      <w:pPr>
        <w:pStyle w:val="78"/>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接受池容积：配备 5 mL (卧式)、</w:t>
      </w:r>
      <w:r>
        <w:rPr>
          <w:rFonts w:hint="eastAsia" w:ascii="仿宋" w:hAnsi="仿宋" w:eastAsia="仿宋" w:cs="仿宋"/>
          <w:b/>
          <w:bCs/>
          <w:color w:val="auto"/>
          <w:sz w:val="24"/>
          <w:szCs w:val="24"/>
          <w:highlight w:val="none"/>
          <w:lang w:val="en-US" w:eastAsia="zh-CN"/>
        </w:rPr>
        <w:t xml:space="preserve">10 </w:t>
      </w:r>
      <w:r>
        <w:rPr>
          <w:rFonts w:hint="eastAsia" w:ascii="仿宋" w:hAnsi="仿宋" w:eastAsia="仿宋" w:cs="仿宋"/>
          <w:color w:val="auto"/>
          <w:sz w:val="24"/>
          <w:szCs w:val="24"/>
          <w:highlight w:val="none"/>
          <w:lang w:val="en-US" w:bidi="ar-SA"/>
        </w:rPr>
        <w:t xml:space="preserve">mL（立式）、15 mL (立式)接受池 </w:t>
      </w:r>
    </w:p>
    <w:p>
      <w:pPr>
        <w:pStyle w:val="10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 xml:space="preserve">控温范围：30—40℃ </w:t>
      </w:r>
    </w:p>
    <w:p>
      <w:pPr>
        <w:pStyle w:val="10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控温精度：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 xml:space="preserve">0.1℃ </w:t>
      </w:r>
    </w:p>
    <w:p>
      <w:pPr>
        <w:pStyle w:val="10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 xml:space="preserve">搅拌调速范围：100—800r/min </w:t>
      </w:r>
    </w:p>
    <w:p>
      <w:pPr>
        <w:pStyle w:val="107"/>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转速精度：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 xml:space="preserve"> 5% </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3</w:t>
      </w:r>
      <w:r>
        <w:rPr>
          <w:rFonts w:hint="eastAsia" w:ascii="仿宋" w:hAnsi="仿宋" w:eastAsia="仿宋" w:cs="仿宋"/>
          <w:color w:val="auto"/>
          <w:sz w:val="24"/>
          <w:szCs w:val="24"/>
          <w:highlight w:val="none"/>
          <w:lang w:val="en-US" w:bidi="ar-SA"/>
        </w:rPr>
        <w:t>.恒温磁力搅拌器</w:t>
      </w:r>
    </w:p>
    <w:p>
      <w:pPr>
        <w:pStyle w:val="107"/>
        <w:keepNext w:val="0"/>
        <w:keepLines w:val="0"/>
        <w:pageBreakBefore w:val="0"/>
        <w:widowControl w:val="0"/>
        <w:numPr>
          <w:ilvl w:val="0"/>
          <w:numId w:val="1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加热功率（W）：150</w:t>
      </w:r>
    </w:p>
    <w:p>
      <w:pPr>
        <w:pStyle w:val="107"/>
        <w:keepNext w:val="0"/>
        <w:keepLines w:val="0"/>
        <w:pageBreakBefore w:val="0"/>
        <w:widowControl w:val="0"/>
        <w:numPr>
          <w:ilvl w:val="0"/>
          <w:numId w:val="1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工作面直径（mm）：φ130</w:t>
      </w:r>
    </w:p>
    <w:p>
      <w:pPr>
        <w:pStyle w:val="107"/>
        <w:keepNext w:val="0"/>
        <w:keepLines w:val="0"/>
        <w:pageBreakBefore w:val="0"/>
        <w:widowControl w:val="0"/>
        <w:numPr>
          <w:ilvl w:val="0"/>
          <w:numId w:val="1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搅拌速度：100-1400R/MIN</w:t>
      </w:r>
    </w:p>
    <w:p>
      <w:pPr>
        <w:pStyle w:val="107"/>
        <w:keepNext w:val="0"/>
        <w:keepLines w:val="0"/>
        <w:pageBreakBefore w:val="0"/>
        <w:widowControl w:val="0"/>
        <w:numPr>
          <w:ilvl w:val="0"/>
          <w:numId w:val="19"/>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控温范围：室温-100°C，控温精度：</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1℃</w:t>
      </w:r>
    </w:p>
    <w:p>
      <w:pPr>
        <w:pStyle w:val="107"/>
        <w:keepNext w:val="0"/>
        <w:keepLines w:val="0"/>
        <w:pageBreakBefore w:val="0"/>
        <w:widowControl w:val="0"/>
        <w:shd w:val="clear" w:color="auto"/>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eastAsia="zh-CN" w:bidi="ar-SA"/>
        </w:rPr>
        <w:t>4</w:t>
      </w:r>
      <w:r>
        <w:rPr>
          <w:rFonts w:hint="eastAsia" w:ascii="仿宋" w:hAnsi="仿宋" w:eastAsia="仿宋" w:cs="仿宋"/>
          <w:color w:val="auto"/>
          <w:sz w:val="24"/>
          <w:szCs w:val="24"/>
          <w:highlight w:val="none"/>
          <w:lang w:val="en-US" w:bidi="ar-SA"/>
        </w:rPr>
        <w:t>.数据/图像显示设备要求</w:t>
      </w:r>
    </w:p>
    <w:p>
      <w:pPr>
        <w:pStyle w:val="107"/>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lang w:val="en-US" w:bidi="ar-SA"/>
        </w:rPr>
      </w:pPr>
      <w:r>
        <w:rPr>
          <w:rFonts w:hint="eastAsia" w:ascii="仿宋" w:hAnsi="仿宋" w:eastAsia="仿宋" w:cs="仿宋"/>
          <w:color w:val="auto"/>
          <w:sz w:val="24"/>
          <w:szCs w:val="24"/>
          <w:highlight w:val="none"/>
          <w:lang w:val="en-US" w:bidi="ar-SA"/>
        </w:rPr>
        <w:t>支持无线配置：要求WIFI支持双频2.4 GHz、5GHz；支持接口HDMI接口、USB接口、AV接口、模拟信号DTMB、音频输出S/PDIF；支持网线连接和WIFI连接.屏幕分辨率：</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3840×2160，屏幕尺寸：</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z w:val="24"/>
          <w:szCs w:val="24"/>
          <w:highlight w:val="none"/>
          <w:lang w:val="en-US" w:bidi="ar-SA"/>
        </w:rPr>
        <w:t>75英寸。</w:t>
      </w:r>
    </w:p>
    <w:p>
      <w:pPr>
        <w:pStyle w:val="78"/>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四、服务要求</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（一）质保期内：</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1、发生质量（包括软件部分）问题，接到甲方通知后，应于当日派出专业的维修人员到现场进行检测维修。发生的全部费用由乙方承担，若需送回生产厂，乙方承担往返费用；</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2、每月派技术人员到现场走访，给予检查维护；</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3、排除故障的期限不得超过48小时。否则甲方有权指定第三方维修，维修费用由乙方承担。甲方可在货款和其他应付乙方款项中扣除。</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4、物品在质保期内，如果出现两次以上因质量问题引起的故障，乙方公司负责更换同类新的物品。</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5、如因乙方物品质量问题，导致甲方损失，乙方应予以赔偿。</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（二）保修期结束前，进行系统测试，全面保养维护，确保正常运行。</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（三）保修期结束后，厂家对设备终身维护，维修只能按市场最低价收取配件费，人工服务费全免，并提供技术支持。</w:t>
      </w:r>
    </w:p>
    <w:p>
      <w:pPr>
        <w:pStyle w:val="78"/>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商务要求</w:t>
      </w:r>
    </w:p>
    <w:p>
      <w:pPr>
        <w:pStyle w:val="78"/>
        <w:keepNext w:val="0"/>
        <w:keepLines w:val="0"/>
        <w:pageBreakBefore w:val="0"/>
        <w:widowControl w:val="0"/>
        <w:numPr>
          <w:ilvl w:val="0"/>
          <w:numId w:val="20"/>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交货时间：90个日历日以内</w:t>
      </w:r>
    </w:p>
    <w:p>
      <w:pPr>
        <w:pStyle w:val="78"/>
        <w:keepNext w:val="0"/>
        <w:keepLines w:val="0"/>
        <w:pageBreakBefore w:val="0"/>
        <w:widowControl w:val="0"/>
        <w:numPr>
          <w:ilvl w:val="0"/>
          <w:numId w:val="20"/>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款项结算：验收合格后，付合同总价款90%，质保期满付10%</w:t>
      </w:r>
    </w:p>
    <w:p>
      <w:pPr>
        <w:pStyle w:val="78"/>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其他</w:t>
      </w:r>
    </w:p>
    <w:p>
      <w:pPr>
        <w:pStyle w:val="78"/>
        <w:keepNext w:val="0"/>
        <w:keepLines w:val="0"/>
        <w:pageBreakBefore w:val="0"/>
        <w:widowControl w:val="0"/>
        <w:numPr>
          <w:ilvl w:val="0"/>
          <w:numId w:val="21"/>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业绩的要求。</w:t>
      </w:r>
    </w:p>
    <w:p>
      <w:pPr>
        <w:pStyle w:val="78"/>
        <w:keepNext w:val="0"/>
        <w:keepLines w:val="0"/>
        <w:pageBreakBefore w:val="0"/>
        <w:widowControl w:val="0"/>
        <w:numPr>
          <w:ilvl w:val="0"/>
          <w:numId w:val="21"/>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质量验收标准或规范</w:t>
      </w:r>
    </w:p>
    <w:p>
      <w:pPr>
        <w:pStyle w:val="7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符合国家和行业的相关技术要求和质量规范。</w:t>
      </w:r>
    </w:p>
    <w:p>
      <w:pPr>
        <w:pStyle w:val="78"/>
        <w:keepNext w:val="0"/>
        <w:keepLines w:val="0"/>
        <w:pageBreakBefore w:val="0"/>
        <w:widowControl w:val="0"/>
        <w:numPr>
          <w:ilvl w:val="0"/>
          <w:numId w:val="21"/>
        </w:numPr>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产品质保期</w:t>
      </w:r>
    </w:p>
    <w:p>
      <w:pPr>
        <w:pStyle w:val="7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不少于3年</w:t>
      </w:r>
    </w:p>
    <w:p>
      <w:pPr>
        <w:pStyle w:val="78"/>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1、按《政府采购法》、</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中的相关条款执行。</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2、未按合同要求提供货物或质量不能满足谈判技术要求，乙方必须无条件更换，提高技术，完善质量，否则，甲方会同鉴证方有权终止合同，并对乙方的违约行为报监管机构进行相应的处罚。</w:t>
      </w:r>
    </w:p>
    <w:p>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z w:val="24"/>
          <w:szCs w:val="24"/>
          <w:highlight w:val="none"/>
        </w:rPr>
        <w:t>3、交货期每超过一天，扣除乙方合同总价款的 1 ‰。在卖方违约的情况下，买方报告西安市政府采购管理处后，有权终止合同，并依法向卖方进行索赔。</w:t>
      </w:r>
    </w:p>
    <w:p>
      <w:pPr>
        <w:pStyle w:val="3"/>
        <w:rPr>
          <w:rFonts w:hint="eastAsia" w:ascii="仿宋" w:hAnsi="仿宋" w:eastAsia="仿宋" w:cs="仿宋"/>
          <w:b/>
          <w:color w:val="auto"/>
          <w:kern w:val="2"/>
          <w:sz w:val="32"/>
          <w:szCs w:val="32"/>
          <w:highlight w:val="none"/>
          <w:lang w:val="zh-CN" w:eastAsia="zh-CN" w:bidi="ar-SA"/>
        </w:rPr>
      </w:pPr>
      <w:bookmarkStart w:id="196" w:name="_Toc24490"/>
      <w:bookmarkStart w:id="197" w:name="_Toc100219615"/>
      <w:r>
        <w:rPr>
          <w:rFonts w:hint="eastAsia" w:ascii="仿宋" w:hAnsi="仿宋" w:eastAsia="仿宋" w:cs="仿宋"/>
          <w:b/>
          <w:color w:val="auto"/>
          <w:kern w:val="2"/>
          <w:sz w:val="32"/>
          <w:szCs w:val="32"/>
          <w:highlight w:val="none"/>
          <w:lang w:val="zh-CN" w:eastAsia="zh-CN" w:bidi="ar-SA"/>
        </w:rPr>
        <w:t>第四</w:t>
      </w:r>
      <w:r>
        <w:rPr>
          <w:rFonts w:hint="eastAsia" w:ascii="仿宋" w:eastAsia="仿宋" w:cs="仿宋"/>
          <w:b/>
          <w:color w:val="auto"/>
          <w:kern w:val="2"/>
          <w:sz w:val="32"/>
          <w:szCs w:val="32"/>
          <w:highlight w:val="none"/>
          <w:lang w:val="en-US" w:eastAsia="zh-CN" w:bidi="ar-SA"/>
        </w:rPr>
        <w:t>部分</w:t>
      </w:r>
      <w:r>
        <w:rPr>
          <w:rFonts w:hint="eastAsia" w:ascii="仿宋" w:hAnsi="仿宋" w:eastAsia="仿宋" w:cs="仿宋"/>
          <w:b/>
          <w:color w:val="auto"/>
          <w:kern w:val="2"/>
          <w:sz w:val="32"/>
          <w:szCs w:val="32"/>
          <w:highlight w:val="none"/>
          <w:lang w:val="zh-CN" w:eastAsia="zh-CN" w:bidi="ar-SA"/>
        </w:rPr>
        <w:t xml:space="preserve">  合同文本</w:t>
      </w:r>
      <w:bookmarkEnd w:id="196"/>
      <w:bookmarkEnd w:id="197"/>
      <w:bookmarkStart w:id="198" w:name="_Toc100219616"/>
    </w:p>
    <w:p>
      <w:pPr>
        <w:autoSpaceDE w:val="0"/>
        <w:autoSpaceDN w:val="0"/>
        <w:adjustRightInd w:val="0"/>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甲方（采购人）： </w:t>
      </w:r>
    </w:p>
    <w:p>
      <w:pPr>
        <w:autoSpaceDE w:val="0"/>
        <w:autoSpaceDN w:val="0"/>
        <w:adjustRightInd w:val="0"/>
        <w:spacing w:line="360" w:lineRule="auto"/>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乙方（</w:t>
      </w:r>
      <w:r>
        <w:rPr>
          <w:rFonts w:hint="eastAsia" w:ascii="仿宋" w:hAnsi="仿宋" w:eastAsia="仿宋" w:cs="仿宋"/>
          <w:b/>
          <w:bCs w:val="0"/>
          <w:color w:val="auto"/>
          <w:sz w:val="24"/>
          <w:szCs w:val="24"/>
          <w:highlight w:val="none"/>
          <w:lang w:val="en-US" w:eastAsia="zh-CN"/>
        </w:rPr>
        <w:t>中标</w:t>
      </w:r>
      <w:r>
        <w:rPr>
          <w:rFonts w:hint="eastAsia" w:ascii="仿宋" w:hAnsi="仿宋" w:eastAsia="仿宋" w:cs="仿宋"/>
          <w:b/>
          <w:bCs w:val="0"/>
          <w:color w:val="auto"/>
          <w:sz w:val="24"/>
          <w:szCs w:val="24"/>
          <w:highlight w:val="none"/>
          <w:lang w:eastAsia="zh-CN"/>
        </w:rPr>
        <w:t>投标人</w:t>
      </w:r>
      <w:r>
        <w:rPr>
          <w:rFonts w:hint="eastAsia" w:ascii="仿宋" w:hAnsi="仿宋" w:eastAsia="仿宋" w:cs="仿宋"/>
          <w:b/>
          <w:bCs w:val="0"/>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baseline"/>
        <w:rPr>
          <w:rStyle w:val="108"/>
          <w:rFonts w:hint="eastAsia" w:ascii="仿宋" w:hAnsi="仿宋" w:eastAsia="仿宋" w:cs="仿宋"/>
          <w:color w:val="auto"/>
          <w:sz w:val="24"/>
          <w:szCs w:val="24"/>
        </w:rPr>
      </w:pPr>
      <w:r>
        <w:rPr>
          <w:rFonts w:hint="eastAsia" w:ascii="仿宋" w:hAnsi="仿宋" w:eastAsia="仿宋" w:cs="仿宋"/>
          <w:b w:val="0"/>
          <w:bCs w:val="0"/>
          <w:color w:val="auto"/>
          <w:sz w:val="24"/>
          <w:szCs w:val="24"/>
          <w:u w:val="single"/>
          <w:lang w:eastAsia="zh-CN"/>
        </w:rPr>
        <w:t>西安市精神卫生中心医疗设备（一步法核酸检测仪、实时荧光PCR仪（含台式高速冷冻离心机）（进口）、生物小分子高灵敏识别检测系统（进口）、生物亲和色谱系统）采购项目(包3：生物小分子高灵敏识别检测系统（进口）)三次</w:t>
      </w:r>
      <w:r>
        <w:rPr>
          <w:rStyle w:val="108"/>
          <w:rFonts w:hint="eastAsia" w:ascii="仿宋" w:hAnsi="仿宋" w:eastAsia="仿宋" w:cs="仿宋"/>
          <w:color w:val="auto"/>
          <w:sz w:val="24"/>
          <w:szCs w:val="24"/>
          <w:highlight w:val="none"/>
        </w:rPr>
        <w:t>在</w:t>
      </w:r>
      <w:r>
        <w:rPr>
          <w:rStyle w:val="108"/>
          <w:rFonts w:hint="eastAsia" w:ascii="仿宋" w:hAnsi="仿宋" w:eastAsia="仿宋" w:cs="仿宋"/>
          <w:color w:val="auto"/>
          <w:sz w:val="24"/>
          <w:szCs w:val="24"/>
          <w:highlight w:val="none"/>
          <w:u w:val="single"/>
          <w:lang w:eastAsia="zh-CN"/>
        </w:rPr>
        <w:t>西安市财政局</w:t>
      </w:r>
      <w:r>
        <w:rPr>
          <w:rStyle w:val="108"/>
          <w:rFonts w:hint="eastAsia" w:ascii="仿宋" w:hAnsi="仿宋" w:eastAsia="仿宋" w:cs="仿宋"/>
          <w:color w:val="auto"/>
          <w:sz w:val="24"/>
          <w:szCs w:val="24"/>
          <w:highlight w:val="none"/>
        </w:rPr>
        <w:t>的监督管理下，由</w:t>
      </w:r>
      <w:r>
        <w:rPr>
          <w:rFonts w:hint="eastAsia" w:ascii="仿宋" w:hAnsi="仿宋" w:eastAsia="仿宋" w:cs="仿宋"/>
          <w:b w:val="0"/>
          <w:bCs w:val="0"/>
          <w:color w:val="auto"/>
          <w:spacing w:val="2"/>
          <w:sz w:val="24"/>
          <w:szCs w:val="24"/>
          <w:u w:val="single"/>
        </w:rPr>
        <w:t>陕西笃信招标有限公司</w:t>
      </w:r>
      <w:r>
        <w:rPr>
          <w:rStyle w:val="108"/>
          <w:rFonts w:hint="eastAsia" w:ascii="仿宋" w:hAnsi="仿宋" w:eastAsia="仿宋" w:cs="仿宋"/>
          <w:color w:val="auto"/>
          <w:sz w:val="24"/>
          <w:szCs w:val="24"/>
          <w:highlight w:val="none"/>
        </w:rPr>
        <w:t>组织采购，选定</w:t>
      </w:r>
      <w:r>
        <w:rPr>
          <w:rStyle w:val="108"/>
          <w:rFonts w:hint="eastAsia" w:ascii="仿宋" w:hAnsi="仿宋" w:eastAsia="仿宋" w:cs="仿宋"/>
          <w:b w:val="0"/>
          <w:bCs w:val="0"/>
          <w:color w:val="auto"/>
          <w:sz w:val="24"/>
          <w:szCs w:val="24"/>
          <w:highlight w:val="none"/>
          <w:u w:val="single"/>
          <w:lang w:val="en-US" w:eastAsia="zh-CN"/>
        </w:rPr>
        <w:t xml:space="preserve">       </w:t>
      </w:r>
      <w:r>
        <w:rPr>
          <w:rStyle w:val="108"/>
          <w:rFonts w:hint="eastAsia" w:ascii="仿宋" w:hAnsi="仿宋" w:eastAsia="仿宋" w:cs="仿宋"/>
          <w:color w:val="auto"/>
          <w:sz w:val="24"/>
          <w:szCs w:val="24"/>
          <w:highlight w:val="none"/>
        </w:rPr>
        <w:t>(以下简称乙方）为该项目</w:t>
      </w:r>
      <w:r>
        <w:rPr>
          <w:rStyle w:val="108"/>
          <w:rFonts w:hint="eastAsia" w:ascii="仿宋" w:hAnsi="仿宋" w:eastAsia="仿宋" w:cs="仿宋"/>
          <w:color w:val="auto"/>
          <w:sz w:val="24"/>
          <w:szCs w:val="24"/>
          <w:highlight w:val="none"/>
          <w:lang w:val="en-US" w:eastAsia="zh-CN"/>
        </w:rPr>
        <w:t>中标</w:t>
      </w:r>
      <w:r>
        <w:rPr>
          <w:rStyle w:val="108"/>
          <w:rFonts w:hint="eastAsia" w:ascii="仿宋" w:hAnsi="仿宋" w:eastAsia="仿宋" w:cs="仿宋"/>
          <w:color w:val="auto"/>
          <w:sz w:val="24"/>
          <w:szCs w:val="24"/>
          <w:highlight w:val="none"/>
          <w:lang w:eastAsia="zh-CN"/>
        </w:rPr>
        <w:t>投标人</w:t>
      </w:r>
      <w:r>
        <w:rPr>
          <w:rStyle w:val="108"/>
          <w:rFonts w:hint="eastAsia" w:ascii="仿宋" w:hAnsi="仿宋" w:eastAsia="仿宋" w:cs="仿宋"/>
          <w:color w:val="auto"/>
          <w:sz w:val="24"/>
          <w:szCs w:val="24"/>
          <w:highlight w:val="none"/>
        </w:rPr>
        <w:t>，设备全称：</w:t>
      </w:r>
      <w:r>
        <w:rPr>
          <w:rFonts w:hint="eastAsia" w:ascii="仿宋" w:hAnsi="仿宋" w:eastAsia="仿宋" w:cs="仿宋"/>
          <w:b w:val="0"/>
          <w:bCs/>
          <w:color w:val="auto"/>
          <w:sz w:val="24"/>
          <w:szCs w:val="24"/>
          <w:u w:val="single"/>
          <w:lang w:val="en-US" w:eastAsia="zh-CN"/>
        </w:rPr>
        <w:t xml:space="preserve">         </w:t>
      </w:r>
      <w:r>
        <w:rPr>
          <w:rStyle w:val="108"/>
          <w:rFonts w:hint="eastAsia" w:ascii="仿宋" w:hAnsi="仿宋" w:eastAsia="仿宋" w:cs="仿宋"/>
          <w:color w:val="auto"/>
          <w:sz w:val="24"/>
          <w:szCs w:val="24"/>
          <w:highlight w:val="none"/>
        </w:rPr>
        <w:t>。依据《中华人民共和国民法典》和《中华人民共和国政府采购法》，经甲、乙双方共同协商，按下述条款和条</w:t>
      </w:r>
      <w:r>
        <w:rPr>
          <w:rStyle w:val="108"/>
          <w:rFonts w:hint="eastAsia" w:ascii="仿宋" w:hAnsi="仿宋" w:eastAsia="仿宋" w:cs="仿宋"/>
          <w:color w:val="auto"/>
          <w:sz w:val="24"/>
          <w:szCs w:val="24"/>
        </w:rPr>
        <w:t>件签署本合同。</w:t>
      </w:r>
    </w:p>
    <w:p>
      <w:pPr>
        <w:keepNext w:val="0"/>
        <w:keepLines w:val="0"/>
        <w:pageBreakBefore w:val="0"/>
        <w:kinsoku/>
        <w:wordWrap/>
        <w:overflowPunct/>
        <w:topLinePunct w:val="0"/>
        <w:autoSpaceDE/>
        <w:autoSpaceDN/>
        <w:bidi w:val="0"/>
        <w:adjustRightInd/>
        <w:snapToGrid/>
        <w:spacing w:line="360" w:lineRule="auto"/>
        <w:ind w:left="0" w:leftChars="0"/>
        <w:textAlignment w:val="baseline"/>
        <w:rPr>
          <w:rStyle w:val="108"/>
          <w:rFonts w:hint="eastAsia" w:ascii="仿宋" w:hAnsi="仿宋" w:eastAsia="仿宋" w:cs="仿宋"/>
          <w:b/>
          <w:color w:val="auto"/>
          <w:sz w:val="24"/>
          <w:szCs w:val="24"/>
        </w:rPr>
      </w:pPr>
      <w:r>
        <w:rPr>
          <w:rStyle w:val="108"/>
          <w:rFonts w:hint="eastAsia" w:ascii="仿宋" w:hAnsi="仿宋" w:eastAsia="仿宋" w:cs="仿宋"/>
          <w:b/>
          <w:color w:val="auto"/>
          <w:sz w:val="24"/>
          <w:szCs w:val="24"/>
        </w:rPr>
        <w:t>一、合同内容</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baseline"/>
        <w:rPr>
          <w:rFonts w:hint="eastAsia" w:ascii="仿宋" w:hAnsi="仿宋" w:eastAsia="仿宋" w:cs="仿宋"/>
          <w:color w:val="auto"/>
          <w:sz w:val="24"/>
          <w:szCs w:val="24"/>
        </w:rPr>
      </w:pPr>
      <w:r>
        <w:rPr>
          <w:rStyle w:val="108"/>
          <w:rFonts w:hint="eastAsia" w:ascii="仿宋" w:hAnsi="仿宋" w:eastAsia="仿宋" w:cs="仿宋"/>
          <w:color w:val="auto"/>
          <w:sz w:val="24"/>
          <w:szCs w:val="24"/>
        </w:rPr>
        <w:t>乙方负责按照合同确定的设备名称、规格型号、数量、产地、配置内容及技术标准组织供货（具体采购项目见</w:t>
      </w:r>
      <w:r>
        <w:rPr>
          <w:rStyle w:val="108"/>
          <w:rFonts w:hint="eastAsia" w:ascii="仿宋" w:hAnsi="仿宋" w:eastAsia="仿宋" w:cs="仿宋"/>
          <w:color w:val="auto"/>
          <w:sz w:val="24"/>
          <w:szCs w:val="24"/>
          <w:lang w:eastAsia="zh-CN"/>
        </w:rPr>
        <w:t>本合同</w:t>
      </w:r>
      <w:r>
        <w:rPr>
          <w:rStyle w:val="108"/>
          <w:rFonts w:hint="eastAsia" w:ascii="仿宋" w:hAnsi="仿宋" w:eastAsia="仿宋" w:cs="仿宋"/>
          <w:color w:val="auto"/>
          <w:sz w:val="24"/>
          <w:szCs w:val="24"/>
        </w:rPr>
        <w:t>），按时运到甲方指定的交货地点；负责设备到货后的安装及系统调试；确保系统所有设备各项指标达到要求；负责操作和管理人员的培训工作，保证甲方能够正常操作和维护，同时乙方根据设备的使用特性做好售后服务。</w:t>
      </w:r>
    </w:p>
    <w:p>
      <w:pPr>
        <w:keepNext w:val="0"/>
        <w:keepLines w:val="0"/>
        <w:pageBreakBefore w:val="0"/>
        <w:kinsoku/>
        <w:wordWrap/>
        <w:overflowPunct/>
        <w:topLinePunct w:val="0"/>
        <w:autoSpaceDE/>
        <w:autoSpaceDN/>
        <w:bidi w:val="0"/>
        <w:adjustRightInd/>
        <w:snapToGrid/>
        <w:spacing w:line="360" w:lineRule="auto"/>
        <w:ind w:left="0" w:leftChars="0"/>
        <w:jc w:val="left"/>
        <w:textAlignment w:val="baseline"/>
        <w:rPr>
          <w:rStyle w:val="108"/>
          <w:rFonts w:hint="eastAsia" w:ascii="仿宋" w:hAnsi="仿宋" w:eastAsia="仿宋" w:cs="仿宋"/>
          <w:b/>
          <w:color w:val="auto"/>
          <w:sz w:val="24"/>
          <w:szCs w:val="24"/>
        </w:rPr>
      </w:pPr>
      <w:r>
        <w:rPr>
          <w:rStyle w:val="108"/>
          <w:rFonts w:hint="eastAsia" w:ascii="仿宋" w:hAnsi="仿宋" w:eastAsia="仿宋" w:cs="仿宋"/>
          <w:b/>
          <w:color w:val="auto"/>
          <w:sz w:val="24"/>
          <w:szCs w:val="24"/>
        </w:rPr>
        <w:t>二、合同价格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rPr>
          <w:rStyle w:val="108"/>
          <w:rFonts w:hint="eastAsia" w:ascii="仿宋" w:hAnsi="仿宋" w:eastAsia="仿宋" w:cs="仿宋"/>
          <w:color w:val="auto"/>
          <w:sz w:val="24"/>
          <w:szCs w:val="24"/>
          <w:lang w:eastAsia="zh-CN"/>
        </w:rPr>
      </w:pPr>
      <w:r>
        <w:rPr>
          <w:rStyle w:val="108"/>
          <w:rFonts w:hint="eastAsia" w:ascii="仿宋" w:hAnsi="仿宋" w:eastAsia="仿宋" w:cs="仿宋"/>
          <w:color w:val="auto"/>
          <w:sz w:val="24"/>
          <w:szCs w:val="24"/>
        </w:rPr>
        <w:t>合同总价：</w:t>
      </w:r>
      <w:r>
        <w:rPr>
          <w:rStyle w:val="108"/>
          <w:rFonts w:hint="eastAsia" w:ascii="仿宋" w:hAnsi="仿宋" w:eastAsia="仿宋" w:cs="仿宋"/>
          <w:color w:val="auto"/>
          <w:sz w:val="24"/>
          <w:szCs w:val="24"/>
          <w:highlight w:val="none"/>
          <w:u w:val="single"/>
        </w:rPr>
        <w:t>人民币</w:t>
      </w:r>
      <w:r>
        <w:rPr>
          <w:rStyle w:val="108"/>
          <w:rFonts w:hint="eastAsia" w:ascii="仿宋" w:hAnsi="仿宋" w:eastAsia="仿宋" w:cs="仿宋"/>
          <w:color w:val="auto"/>
          <w:sz w:val="24"/>
          <w:szCs w:val="24"/>
          <w:highlight w:val="none"/>
          <w:u w:val="single"/>
          <w:lang w:eastAsia="zh-CN"/>
        </w:rPr>
        <w:t>：</w:t>
      </w:r>
      <w:r>
        <w:rPr>
          <w:rFonts w:hint="eastAsia" w:ascii="仿宋" w:hAnsi="仿宋" w:eastAsia="仿宋" w:cs="仿宋"/>
          <w:b w:val="0"/>
          <w:bCs/>
          <w:color w:val="auto"/>
          <w:sz w:val="24"/>
          <w:szCs w:val="24"/>
          <w:u w:val="single"/>
          <w:lang w:val="en-US" w:eastAsia="zh-CN"/>
        </w:rPr>
        <w:t>****</w:t>
      </w:r>
      <w:r>
        <w:rPr>
          <w:rFonts w:hint="eastAsia" w:ascii="仿宋" w:hAnsi="仿宋" w:eastAsia="仿宋" w:cs="仿宋"/>
          <w:b w:val="0"/>
          <w:bCs/>
          <w:color w:val="auto"/>
          <w:sz w:val="24"/>
          <w:szCs w:val="24"/>
          <w:u w:val="single"/>
        </w:rPr>
        <w:t>，小写：￥</w:t>
      </w:r>
      <w:r>
        <w:rPr>
          <w:rFonts w:hint="eastAsia" w:ascii="仿宋" w:hAnsi="仿宋" w:eastAsia="仿宋" w:cs="仿宋"/>
          <w:b w:val="0"/>
          <w:bCs/>
          <w:color w:val="auto"/>
          <w:sz w:val="24"/>
          <w:szCs w:val="24"/>
          <w:u w:val="single"/>
          <w:lang w:val="en-US" w:eastAsia="zh-CN"/>
        </w:rPr>
        <w:t>***</w:t>
      </w:r>
      <w:r>
        <w:rPr>
          <w:rFonts w:hint="eastAsia" w:ascii="仿宋" w:hAnsi="仿宋" w:eastAsia="仿宋" w:cs="仿宋"/>
          <w:b w:val="0"/>
          <w:bCs/>
          <w:color w:val="auto"/>
          <w:sz w:val="24"/>
          <w:szCs w:val="24"/>
          <w:u w:val="single"/>
        </w:rPr>
        <w:t>元</w:t>
      </w:r>
      <w:r>
        <w:rPr>
          <w:rFonts w:hint="eastAsia" w:ascii="仿宋" w:hAnsi="仿宋" w:eastAsia="仿宋" w:cs="仿宋"/>
          <w:b/>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baseline"/>
        <w:rPr>
          <w:rStyle w:val="108"/>
          <w:rFonts w:hint="eastAsia" w:ascii="仿宋" w:hAnsi="仿宋" w:eastAsia="仿宋" w:cs="仿宋"/>
          <w:color w:val="auto"/>
          <w:sz w:val="24"/>
          <w:szCs w:val="24"/>
        </w:rPr>
      </w:pPr>
      <w:r>
        <w:rPr>
          <w:rStyle w:val="108"/>
          <w:rFonts w:hint="eastAsia" w:ascii="仿宋" w:hAnsi="仿宋" w:eastAsia="仿宋" w:cs="仿宋"/>
          <w:color w:val="auto"/>
          <w:sz w:val="24"/>
          <w:szCs w:val="24"/>
        </w:rPr>
        <w:t>说明：</w:t>
      </w:r>
    </w:p>
    <w:p>
      <w:pPr>
        <w:keepNext w:val="0"/>
        <w:keepLines w:val="0"/>
        <w:pageBreakBefore w:val="0"/>
        <w:widowControl w:val="0"/>
        <w:numPr>
          <w:ilvl w:val="0"/>
          <w:numId w:val="22"/>
        </w:numPr>
        <w:tabs>
          <w:tab w:val="left" w:pos="420"/>
        </w:tabs>
        <w:kinsoku/>
        <w:wordWrap/>
        <w:overflowPunct/>
        <w:topLinePunct w:val="0"/>
        <w:autoSpaceDE/>
        <w:autoSpaceDN/>
        <w:bidi w:val="0"/>
        <w:adjustRightInd/>
        <w:snapToGrid/>
        <w:spacing w:line="360" w:lineRule="auto"/>
        <w:ind w:left="0" w:leftChars="0" w:firstLine="480" w:firstLineChars="200"/>
        <w:jc w:val="both"/>
        <w:rPr>
          <w:rStyle w:val="108"/>
          <w:rFonts w:hint="eastAsia" w:ascii="仿宋" w:hAnsi="仿宋" w:eastAsia="仿宋" w:cs="仿宋"/>
          <w:color w:val="auto"/>
          <w:sz w:val="24"/>
          <w:szCs w:val="24"/>
        </w:rPr>
      </w:pPr>
      <w:r>
        <w:rPr>
          <w:rStyle w:val="108"/>
          <w:rFonts w:hint="eastAsia" w:ascii="仿宋" w:hAnsi="仿宋" w:eastAsia="仿宋" w:cs="仿宋"/>
          <w:color w:val="auto"/>
          <w:sz w:val="24"/>
          <w:szCs w:val="24"/>
        </w:rPr>
        <w:t>合同总价包含设备费、设备到达</w:t>
      </w:r>
      <w:r>
        <w:rPr>
          <w:rStyle w:val="108"/>
          <w:rFonts w:hint="eastAsia" w:ascii="仿宋" w:hAnsi="仿宋" w:eastAsia="仿宋" w:cs="仿宋"/>
          <w:color w:val="auto"/>
          <w:sz w:val="24"/>
          <w:szCs w:val="24"/>
          <w:u w:val="single"/>
        </w:rPr>
        <w:t xml:space="preserve">  甲方指定  </w:t>
      </w:r>
      <w:r>
        <w:rPr>
          <w:rStyle w:val="108"/>
          <w:rFonts w:hint="eastAsia" w:ascii="仿宋" w:hAnsi="仿宋" w:eastAsia="仿宋" w:cs="仿宋"/>
          <w:color w:val="auto"/>
          <w:sz w:val="24"/>
          <w:szCs w:val="24"/>
        </w:rPr>
        <w:t>交货地点的运杂费（含保险）、</w:t>
      </w:r>
      <w:r>
        <w:rPr>
          <w:rStyle w:val="108"/>
          <w:rFonts w:hint="eastAsia" w:ascii="仿宋" w:hAnsi="仿宋" w:eastAsia="仿宋" w:cs="仿宋"/>
          <w:color w:val="auto"/>
          <w:sz w:val="24"/>
          <w:szCs w:val="24"/>
          <w:lang w:eastAsia="zh-CN"/>
        </w:rPr>
        <w:t>备品备件、专用工具、</w:t>
      </w:r>
      <w:r>
        <w:rPr>
          <w:rStyle w:val="108"/>
          <w:rFonts w:hint="eastAsia" w:ascii="仿宋" w:hAnsi="仿宋" w:eastAsia="仿宋" w:cs="仿宋"/>
          <w:color w:val="auto"/>
          <w:sz w:val="24"/>
          <w:szCs w:val="24"/>
        </w:rPr>
        <w:t>安装调试</w:t>
      </w:r>
      <w:r>
        <w:rPr>
          <w:rStyle w:val="108"/>
          <w:rFonts w:hint="eastAsia" w:ascii="仿宋" w:hAnsi="仿宋" w:eastAsia="仿宋" w:cs="仿宋"/>
          <w:color w:val="auto"/>
          <w:sz w:val="24"/>
          <w:szCs w:val="24"/>
          <w:lang w:eastAsia="zh-CN"/>
        </w:rPr>
        <w:t>检验</w:t>
      </w:r>
      <w:r>
        <w:rPr>
          <w:rStyle w:val="108"/>
          <w:rFonts w:hint="eastAsia" w:ascii="仿宋" w:hAnsi="仿宋" w:eastAsia="仿宋" w:cs="仿宋"/>
          <w:color w:val="auto"/>
          <w:sz w:val="24"/>
          <w:szCs w:val="24"/>
        </w:rPr>
        <w:t>、</w:t>
      </w:r>
      <w:r>
        <w:rPr>
          <w:rStyle w:val="108"/>
          <w:rFonts w:hint="eastAsia" w:ascii="仿宋" w:hAnsi="仿宋" w:eastAsia="仿宋" w:cs="仿宋"/>
          <w:color w:val="auto"/>
          <w:sz w:val="24"/>
          <w:szCs w:val="24"/>
          <w:lang w:eastAsia="zh-CN"/>
        </w:rPr>
        <w:t>培训、技术服务</w:t>
      </w:r>
      <w:r>
        <w:rPr>
          <w:rStyle w:val="108"/>
          <w:rFonts w:hint="eastAsia" w:ascii="仿宋" w:hAnsi="仿宋" w:eastAsia="仿宋" w:cs="仿宋"/>
          <w:color w:val="auto"/>
          <w:sz w:val="24"/>
          <w:szCs w:val="24"/>
        </w:rPr>
        <w:t>及</w:t>
      </w:r>
      <w:r>
        <w:rPr>
          <w:rStyle w:val="108"/>
          <w:rFonts w:hint="eastAsia" w:ascii="仿宋" w:hAnsi="仿宋" w:eastAsia="仿宋" w:cs="仿宋"/>
          <w:color w:val="auto"/>
          <w:sz w:val="24"/>
          <w:szCs w:val="24"/>
          <w:lang w:eastAsia="zh-CN"/>
        </w:rPr>
        <w:t>其他</w:t>
      </w:r>
      <w:r>
        <w:rPr>
          <w:rStyle w:val="108"/>
          <w:rFonts w:hint="eastAsia" w:ascii="仿宋" w:hAnsi="仿宋" w:eastAsia="仿宋" w:cs="仿宋"/>
          <w:color w:val="auto"/>
          <w:sz w:val="24"/>
          <w:szCs w:val="24"/>
        </w:rPr>
        <w:t>。</w:t>
      </w:r>
    </w:p>
    <w:p>
      <w:pPr>
        <w:keepNext w:val="0"/>
        <w:keepLines w:val="0"/>
        <w:pageBreakBefore w:val="0"/>
        <w:widowControl w:val="0"/>
        <w:numPr>
          <w:ilvl w:val="0"/>
          <w:numId w:val="22"/>
        </w:numPr>
        <w:tabs>
          <w:tab w:val="left" w:pos="420"/>
        </w:tabs>
        <w:kinsoku/>
        <w:wordWrap/>
        <w:overflowPunct/>
        <w:topLinePunct w:val="0"/>
        <w:autoSpaceDE/>
        <w:autoSpaceDN/>
        <w:bidi w:val="0"/>
        <w:adjustRightInd/>
        <w:snapToGrid/>
        <w:spacing w:line="360" w:lineRule="auto"/>
        <w:ind w:left="0" w:leftChars="0" w:firstLine="480" w:firstLineChars="200"/>
        <w:jc w:val="both"/>
        <w:rPr>
          <w:rStyle w:val="108"/>
          <w:rFonts w:hint="eastAsia" w:ascii="仿宋" w:hAnsi="仿宋" w:eastAsia="仿宋" w:cs="仿宋"/>
          <w:b/>
          <w:color w:val="auto"/>
          <w:sz w:val="24"/>
          <w:szCs w:val="24"/>
        </w:rPr>
      </w:pPr>
      <w:r>
        <w:rPr>
          <w:rStyle w:val="108"/>
          <w:rFonts w:hint="eastAsia" w:ascii="仿宋" w:hAnsi="仿宋" w:eastAsia="仿宋" w:cs="仿宋"/>
          <w:color w:val="auto"/>
          <w:sz w:val="24"/>
          <w:szCs w:val="24"/>
        </w:rPr>
        <w:t>合同总价一次包死，不受市场价格变化的影响，并作为结算的唯一依据。</w:t>
      </w:r>
    </w:p>
    <w:p>
      <w:pPr>
        <w:keepNext w:val="0"/>
        <w:keepLines w:val="0"/>
        <w:pageBreakBefore w:val="0"/>
        <w:kinsoku/>
        <w:wordWrap/>
        <w:overflowPunct/>
        <w:topLinePunct w:val="0"/>
        <w:autoSpaceDE/>
        <w:autoSpaceDN/>
        <w:bidi w:val="0"/>
        <w:adjustRightInd/>
        <w:snapToGrid/>
        <w:spacing w:line="360" w:lineRule="auto"/>
        <w:jc w:val="left"/>
        <w:textAlignment w:val="baseline"/>
        <w:rPr>
          <w:rStyle w:val="108"/>
          <w:rFonts w:hint="eastAsia" w:ascii="仿宋" w:hAnsi="仿宋" w:eastAsia="仿宋" w:cs="仿宋"/>
          <w:b/>
          <w:color w:val="auto"/>
          <w:sz w:val="24"/>
          <w:szCs w:val="24"/>
        </w:rPr>
      </w:pPr>
      <w:r>
        <w:rPr>
          <w:rStyle w:val="108"/>
          <w:rFonts w:hint="eastAsia" w:ascii="仿宋" w:hAnsi="仿宋" w:eastAsia="仿宋" w:cs="仿宋"/>
          <w:b/>
          <w:color w:val="auto"/>
          <w:sz w:val="24"/>
          <w:szCs w:val="24"/>
        </w:rPr>
        <w:t>三、合同款项支付</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baseline"/>
        <w:rPr>
          <w:rFonts w:hint="eastAsia"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rPr>
        <w:t>1、付款方式：</w:t>
      </w:r>
      <w:r>
        <w:rPr>
          <w:rStyle w:val="108"/>
          <w:rFonts w:hint="eastAsia" w:ascii="仿宋" w:hAnsi="仿宋" w:eastAsia="仿宋" w:cs="仿宋"/>
          <w:color w:val="auto"/>
          <w:sz w:val="24"/>
          <w:szCs w:val="24"/>
          <w:highlight w:val="none"/>
        </w:rPr>
        <w:t>合同签订后无预付款，乙方设备送达甲方指定地点，</w:t>
      </w:r>
      <w:r>
        <w:rPr>
          <w:rFonts w:hint="eastAsia" w:ascii="仿宋" w:hAnsi="仿宋" w:eastAsia="仿宋" w:cs="仿宋"/>
          <w:color w:val="auto"/>
          <w:sz w:val="24"/>
          <w:szCs w:val="24"/>
          <w:highlight w:val="none"/>
          <w:lang w:val="en-US"/>
        </w:rPr>
        <w:t>货到安装调试正常运行满30天后，甲方设备器械科组织验收，验收合格后由乙方开具全额发票给甲方；甲方收到乙方出具的全额发票后支付合同总金额的50%，</w:t>
      </w:r>
      <w:r>
        <w:rPr>
          <w:rFonts w:hint="eastAsia" w:ascii="仿宋" w:hAnsi="仿宋" w:eastAsia="仿宋" w:cs="仿宋"/>
          <w:color w:val="auto"/>
          <w:sz w:val="24"/>
          <w:szCs w:val="24"/>
          <w:highlight w:val="none"/>
          <w:lang w:val="en-US" w:eastAsia="zh-CN"/>
        </w:rPr>
        <w:t>合计：人民币****元整</w:t>
      </w:r>
      <w:r>
        <w:rPr>
          <w:rStyle w:val="108"/>
          <w:rFonts w:hint="eastAsia" w:ascii="仿宋" w:hAnsi="仿宋" w:eastAsia="仿宋" w:cs="仿宋"/>
          <w:color w:val="auto"/>
          <w:sz w:val="24"/>
          <w:szCs w:val="24"/>
          <w:highlight w:val="none"/>
          <w:lang w:eastAsia="zh-CN"/>
        </w:rPr>
        <w:t>（</w:t>
      </w:r>
      <w:r>
        <w:rPr>
          <w:rFonts w:hint="eastAsia" w:ascii="仿宋" w:hAnsi="仿宋" w:eastAsia="仿宋" w:cs="仿宋"/>
          <w:b w:val="0"/>
          <w:bCs/>
          <w:color w:val="auto"/>
          <w:sz w:val="24"/>
          <w:szCs w:val="24"/>
          <w:highlight w:val="none"/>
          <w:u w:val="none"/>
        </w:rPr>
        <w:t>￥</w:t>
      </w:r>
      <w:r>
        <w:rPr>
          <w:rStyle w:val="108"/>
          <w:rFonts w:hint="eastAsia" w:ascii="仿宋" w:hAnsi="仿宋" w:eastAsia="仿宋" w:cs="仿宋"/>
          <w:color w:val="auto"/>
          <w:sz w:val="24"/>
          <w:szCs w:val="24"/>
          <w:highlight w:val="none"/>
          <w:lang w:val="en-US" w:eastAsia="zh-CN"/>
        </w:rPr>
        <w:t>****元</w:t>
      </w:r>
      <w:r>
        <w:rPr>
          <w:rStyle w:val="108"/>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rPr>
        <w:t>质保期满一年后支付合同总金额的45%，</w:t>
      </w:r>
      <w:r>
        <w:rPr>
          <w:rFonts w:hint="eastAsia" w:ascii="仿宋" w:hAnsi="仿宋" w:eastAsia="仿宋" w:cs="仿宋"/>
          <w:color w:val="auto"/>
          <w:sz w:val="24"/>
          <w:szCs w:val="24"/>
          <w:highlight w:val="none"/>
          <w:lang w:val="en-US" w:eastAsia="zh-CN"/>
        </w:rPr>
        <w:t>合计：人民币****元整</w:t>
      </w:r>
      <w:r>
        <w:rPr>
          <w:rStyle w:val="108"/>
          <w:rFonts w:hint="eastAsia" w:ascii="仿宋" w:hAnsi="仿宋" w:eastAsia="仿宋" w:cs="仿宋"/>
          <w:color w:val="auto"/>
          <w:sz w:val="24"/>
          <w:szCs w:val="24"/>
          <w:highlight w:val="none"/>
          <w:lang w:eastAsia="zh-CN"/>
        </w:rPr>
        <w:t>（</w:t>
      </w:r>
      <w:r>
        <w:rPr>
          <w:rFonts w:hint="eastAsia" w:ascii="仿宋" w:hAnsi="仿宋" w:eastAsia="仿宋" w:cs="仿宋"/>
          <w:b w:val="0"/>
          <w:bCs/>
          <w:color w:val="auto"/>
          <w:sz w:val="24"/>
          <w:szCs w:val="24"/>
          <w:highlight w:val="none"/>
          <w:u w:val="none"/>
        </w:rPr>
        <w:t>￥</w:t>
      </w:r>
      <w:r>
        <w:rPr>
          <w:rStyle w:val="108"/>
          <w:rFonts w:hint="eastAsia" w:ascii="仿宋" w:hAnsi="仿宋" w:eastAsia="仿宋" w:cs="仿宋"/>
          <w:color w:val="auto"/>
          <w:sz w:val="24"/>
          <w:szCs w:val="24"/>
          <w:highlight w:val="none"/>
          <w:lang w:val="en-US" w:eastAsia="zh-CN"/>
        </w:rPr>
        <w:t>****元</w:t>
      </w:r>
      <w:r>
        <w:rPr>
          <w:rStyle w:val="108"/>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rPr>
        <w:t>剩余合同总价的5%尾款</w:t>
      </w:r>
      <w:r>
        <w:rPr>
          <w:rFonts w:hint="eastAsia" w:ascii="仿宋" w:hAnsi="仿宋" w:eastAsia="仿宋" w:cs="仿宋"/>
          <w:color w:val="auto"/>
          <w:sz w:val="24"/>
          <w:szCs w:val="24"/>
          <w:highlight w:val="none"/>
          <w:lang w:val="en-US" w:eastAsia="zh-CN"/>
        </w:rPr>
        <w:t>，合计：人民币****元整</w:t>
      </w:r>
      <w:r>
        <w:rPr>
          <w:rStyle w:val="108"/>
          <w:rFonts w:hint="eastAsia" w:ascii="仿宋" w:hAnsi="仿宋" w:eastAsia="仿宋" w:cs="仿宋"/>
          <w:color w:val="auto"/>
          <w:sz w:val="24"/>
          <w:szCs w:val="24"/>
          <w:highlight w:val="none"/>
          <w:lang w:eastAsia="zh-CN"/>
        </w:rPr>
        <w:t>（</w:t>
      </w:r>
      <w:r>
        <w:rPr>
          <w:rFonts w:hint="eastAsia" w:ascii="仿宋" w:hAnsi="仿宋" w:eastAsia="仿宋" w:cs="仿宋"/>
          <w:b w:val="0"/>
          <w:bCs/>
          <w:color w:val="auto"/>
          <w:sz w:val="24"/>
          <w:szCs w:val="24"/>
          <w:highlight w:val="none"/>
          <w:u w:val="none"/>
        </w:rPr>
        <w:t>￥</w:t>
      </w:r>
      <w:r>
        <w:rPr>
          <w:rStyle w:val="108"/>
          <w:rFonts w:hint="eastAsia" w:ascii="仿宋" w:hAnsi="仿宋" w:eastAsia="仿宋" w:cs="仿宋"/>
          <w:color w:val="auto"/>
          <w:sz w:val="24"/>
          <w:szCs w:val="24"/>
          <w:highlight w:val="none"/>
          <w:lang w:val="en-US" w:eastAsia="zh-CN"/>
        </w:rPr>
        <w:t>****元</w:t>
      </w:r>
      <w:r>
        <w:rPr>
          <w:rStyle w:val="108"/>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rPr>
        <w:t>在质保期满后设备无质量及其他问题后一次付清。</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结算方式：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验收合格后甲方应填写采购项目验收单（一式伍份），乙方持《</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通知书》、采购合同、发票、项目验收单，资金支付申请表等材料与甲方结算。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2" w:firstLineChars="175"/>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3、支付方式：</w:t>
      </w:r>
      <w:r>
        <w:rPr>
          <w:rFonts w:hint="eastAsia" w:ascii="仿宋" w:hAnsi="仿宋" w:eastAsia="仿宋" w:cs="仿宋"/>
          <w:b/>
          <w:bCs/>
          <w:color w:val="auto"/>
          <w:sz w:val="24"/>
          <w:szCs w:val="24"/>
          <w:highlight w:val="none"/>
          <w:lang w:eastAsia="zh-CN"/>
        </w:rPr>
        <w:t>银行转账</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四、交货条件</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Style w:val="108"/>
          <w:rFonts w:hint="eastAsia" w:ascii="仿宋" w:hAnsi="仿宋" w:eastAsia="仿宋" w:cs="仿宋"/>
          <w:color w:val="auto"/>
          <w:sz w:val="24"/>
          <w:szCs w:val="24"/>
        </w:rPr>
      </w:pPr>
      <w:r>
        <w:rPr>
          <w:rStyle w:val="108"/>
          <w:rFonts w:hint="eastAsia" w:ascii="仿宋" w:hAnsi="仿宋" w:eastAsia="仿宋" w:cs="仿宋"/>
          <w:color w:val="auto"/>
          <w:sz w:val="24"/>
          <w:szCs w:val="24"/>
        </w:rPr>
        <w:t>（一）交货地点：</w:t>
      </w:r>
      <w:r>
        <w:rPr>
          <w:rStyle w:val="108"/>
          <w:rFonts w:hint="eastAsia" w:ascii="仿宋" w:hAnsi="仿宋" w:eastAsia="仿宋" w:cs="仿宋"/>
          <w:color w:val="auto"/>
          <w:sz w:val="24"/>
          <w:szCs w:val="24"/>
          <w:lang w:val="en-US" w:eastAsia="zh-CN"/>
        </w:rPr>
        <w:t>西安市精神卫生中心</w:t>
      </w:r>
      <w:r>
        <w:rPr>
          <w:rStyle w:val="108"/>
          <w:rFonts w:hint="eastAsia" w:ascii="仿宋" w:hAnsi="仿宋" w:eastAsia="仿宋" w:cs="仿宋"/>
          <w:color w:val="auto"/>
          <w:sz w:val="24"/>
          <w:szCs w:val="24"/>
        </w:rPr>
        <w:t>指定地点。</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Style w:val="108"/>
          <w:rFonts w:hint="eastAsia" w:ascii="仿宋" w:hAnsi="仿宋" w:eastAsia="仿宋" w:cs="仿宋"/>
          <w:color w:val="auto"/>
          <w:sz w:val="24"/>
          <w:szCs w:val="24"/>
          <w:lang w:eastAsia="zh-CN"/>
        </w:rPr>
      </w:pPr>
      <w:r>
        <w:rPr>
          <w:rStyle w:val="108"/>
          <w:rFonts w:hint="eastAsia" w:ascii="仿宋" w:hAnsi="仿宋" w:eastAsia="仿宋" w:cs="仿宋"/>
          <w:color w:val="auto"/>
          <w:sz w:val="24"/>
          <w:szCs w:val="24"/>
        </w:rPr>
        <w:t>（二）</w:t>
      </w:r>
      <w:r>
        <w:rPr>
          <w:rStyle w:val="108"/>
          <w:rFonts w:hint="eastAsia" w:ascii="仿宋" w:hAnsi="仿宋" w:eastAsia="仿宋" w:cs="仿宋"/>
          <w:color w:val="auto"/>
          <w:sz w:val="24"/>
          <w:szCs w:val="24"/>
          <w:lang w:val="en-US" w:eastAsia="zh-CN"/>
        </w:rPr>
        <w:t>交货</w:t>
      </w:r>
      <w:r>
        <w:rPr>
          <w:rStyle w:val="108"/>
          <w:rFonts w:hint="eastAsia" w:ascii="仿宋" w:hAnsi="仿宋" w:eastAsia="仿宋" w:cs="仿宋"/>
          <w:color w:val="auto"/>
          <w:sz w:val="24"/>
          <w:szCs w:val="24"/>
        </w:rPr>
        <w:t>日期：</w:t>
      </w:r>
      <w:r>
        <w:rPr>
          <w:rFonts w:hint="eastAsia" w:ascii="仿宋" w:hAnsi="仿宋" w:eastAsia="仿宋" w:cs="仿宋"/>
          <w:color w:val="auto"/>
          <w:sz w:val="24"/>
          <w:szCs w:val="24"/>
          <w:highlight w:val="none"/>
          <w:lang w:val="en-US" w:eastAsia="zh-CN"/>
        </w:rPr>
        <w:t>签订合同后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个工作日内</w:t>
      </w:r>
      <w:r>
        <w:rPr>
          <w:rStyle w:val="108"/>
          <w:rFonts w:hint="eastAsia" w:ascii="仿宋" w:hAnsi="仿宋" w:eastAsia="仿宋" w:cs="仿宋"/>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Style w:val="108"/>
          <w:rFonts w:hint="eastAsia" w:ascii="仿宋" w:hAnsi="仿宋" w:eastAsia="仿宋" w:cs="仿宋"/>
          <w:color w:val="auto"/>
          <w:sz w:val="24"/>
          <w:szCs w:val="24"/>
          <w:lang w:val="en-US" w:eastAsia="zh-CN"/>
        </w:rPr>
      </w:pPr>
      <w:r>
        <w:rPr>
          <w:rStyle w:val="108"/>
          <w:rFonts w:hint="eastAsia" w:ascii="仿宋" w:hAnsi="仿宋" w:eastAsia="仿宋" w:cs="仿宋"/>
          <w:color w:val="auto"/>
          <w:sz w:val="24"/>
          <w:szCs w:val="24"/>
        </w:rPr>
        <w:t>（三）</w:t>
      </w:r>
      <w:r>
        <w:rPr>
          <w:rStyle w:val="108"/>
          <w:rFonts w:hint="eastAsia" w:ascii="仿宋" w:hAnsi="仿宋" w:eastAsia="仿宋" w:cs="仿宋"/>
          <w:color w:val="auto"/>
          <w:sz w:val="24"/>
          <w:szCs w:val="24"/>
          <w:lang w:val="en-US"/>
        </w:rPr>
        <w:t>货到安装调试正常运行</w:t>
      </w:r>
      <w:r>
        <w:rPr>
          <w:rStyle w:val="108"/>
          <w:rFonts w:hint="eastAsia" w:ascii="仿宋" w:hAnsi="仿宋" w:eastAsia="仿宋" w:cs="仿宋"/>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ind w:firstLine="0" w:firstLineChars="0"/>
        <w:jc w:val="both"/>
        <w:rPr>
          <w:rStyle w:val="108"/>
          <w:rFonts w:hint="eastAsia" w:ascii="仿宋" w:hAnsi="仿宋" w:eastAsia="仿宋" w:cs="仿宋"/>
          <w:color w:val="auto"/>
          <w:sz w:val="24"/>
          <w:szCs w:val="24"/>
        </w:rPr>
      </w:pPr>
      <w:r>
        <w:rPr>
          <w:rStyle w:val="108"/>
          <w:rFonts w:hint="eastAsia" w:ascii="仿宋" w:hAnsi="仿宋" w:eastAsia="仿宋" w:cs="仿宋"/>
          <w:color w:val="auto"/>
          <w:sz w:val="24"/>
          <w:szCs w:val="24"/>
        </w:rPr>
        <w:t>（</w:t>
      </w:r>
      <w:r>
        <w:rPr>
          <w:rStyle w:val="108"/>
          <w:rFonts w:hint="eastAsia" w:ascii="仿宋" w:hAnsi="仿宋" w:eastAsia="仿宋" w:cs="仿宋"/>
          <w:color w:val="auto"/>
          <w:sz w:val="24"/>
          <w:szCs w:val="24"/>
          <w:lang w:eastAsia="zh-CN"/>
        </w:rPr>
        <w:t>四</w:t>
      </w:r>
      <w:r>
        <w:rPr>
          <w:rStyle w:val="108"/>
          <w:rFonts w:hint="eastAsia" w:ascii="仿宋" w:hAnsi="仿宋" w:eastAsia="仿宋" w:cs="仿宋"/>
          <w:color w:val="auto"/>
          <w:sz w:val="24"/>
          <w:szCs w:val="24"/>
        </w:rPr>
        <w:t>）甲方验收日期：乙方在上述（</w:t>
      </w:r>
      <w:r>
        <w:rPr>
          <w:rStyle w:val="108"/>
          <w:rFonts w:hint="eastAsia" w:ascii="仿宋" w:hAnsi="仿宋" w:eastAsia="仿宋" w:cs="仿宋"/>
          <w:color w:val="auto"/>
          <w:sz w:val="24"/>
          <w:szCs w:val="24"/>
          <w:lang w:eastAsia="zh-CN"/>
        </w:rPr>
        <w:t>三</w:t>
      </w:r>
      <w:r>
        <w:rPr>
          <w:rStyle w:val="108"/>
          <w:rFonts w:hint="eastAsia" w:ascii="仿宋" w:hAnsi="仿宋" w:eastAsia="仿宋" w:cs="仿宋"/>
          <w:color w:val="auto"/>
          <w:sz w:val="24"/>
          <w:szCs w:val="24"/>
        </w:rPr>
        <w:t>）完成</w:t>
      </w:r>
      <w:r>
        <w:rPr>
          <w:rStyle w:val="108"/>
          <w:rFonts w:hint="eastAsia" w:ascii="仿宋" w:hAnsi="仿宋" w:eastAsia="仿宋" w:cs="仿宋"/>
          <w:color w:val="auto"/>
          <w:sz w:val="24"/>
          <w:szCs w:val="24"/>
          <w:u w:val="single"/>
        </w:rPr>
        <w:t xml:space="preserve"> </w:t>
      </w:r>
      <w:r>
        <w:rPr>
          <w:rStyle w:val="108"/>
          <w:rFonts w:hint="eastAsia" w:ascii="仿宋" w:hAnsi="仿宋" w:eastAsia="仿宋" w:cs="仿宋"/>
          <w:color w:val="auto"/>
          <w:sz w:val="24"/>
          <w:szCs w:val="24"/>
          <w:u w:val="single"/>
          <w:lang w:val="en-US" w:eastAsia="zh-CN"/>
        </w:rPr>
        <w:t xml:space="preserve">   </w:t>
      </w:r>
      <w:r>
        <w:rPr>
          <w:rStyle w:val="108"/>
          <w:rFonts w:hint="eastAsia" w:ascii="仿宋" w:hAnsi="仿宋" w:eastAsia="仿宋" w:cs="仿宋"/>
          <w:color w:val="auto"/>
          <w:sz w:val="24"/>
          <w:szCs w:val="24"/>
          <w:u w:val="none"/>
          <w:lang w:val="en-US" w:eastAsia="zh-CN"/>
        </w:rPr>
        <w:t>天后</w:t>
      </w:r>
      <w:r>
        <w:rPr>
          <w:rStyle w:val="108"/>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snapToGrid/>
        <w:spacing w:line="360" w:lineRule="auto"/>
        <w:ind w:firstLine="0" w:firstLineChars="0"/>
        <w:jc w:val="both"/>
        <w:rPr>
          <w:rFonts w:hint="eastAsia" w:ascii="仿宋" w:hAnsi="仿宋" w:eastAsia="仿宋" w:cs="仿宋"/>
          <w:color w:val="auto"/>
          <w:sz w:val="24"/>
          <w:szCs w:val="24"/>
          <w:lang w:eastAsia="zh-CN"/>
        </w:rPr>
      </w:pPr>
      <w:r>
        <w:rPr>
          <w:rStyle w:val="108"/>
          <w:rFonts w:hint="eastAsia" w:ascii="仿宋" w:hAnsi="仿宋" w:eastAsia="仿宋" w:cs="仿宋"/>
          <w:color w:val="auto"/>
          <w:sz w:val="24"/>
          <w:szCs w:val="24"/>
        </w:rPr>
        <w:t>（五）甲方验收合格后视为交付。</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）到货检验</w:t>
      </w:r>
      <w:r>
        <w:rPr>
          <w:rFonts w:hint="eastAsia" w:ascii="仿宋" w:hAnsi="仿宋" w:eastAsia="仿宋" w:cs="仿宋"/>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1、货物到达现场后，</w:t>
      </w:r>
      <w:r>
        <w:rPr>
          <w:rFonts w:hint="eastAsia" w:ascii="仿宋" w:hAnsi="仿宋" w:eastAsia="仿宋" w:cs="仿宋"/>
          <w:color w:val="auto"/>
          <w:sz w:val="24"/>
          <w:szCs w:val="24"/>
          <w:highlight w:val="none"/>
        </w:rPr>
        <w:t>乙方</w:t>
      </w:r>
      <w:r>
        <w:rPr>
          <w:rFonts w:hint="eastAsia" w:ascii="仿宋" w:hAnsi="仿宋" w:eastAsia="仿宋" w:cs="仿宋"/>
          <w:color w:val="auto"/>
          <w:kern w:val="0"/>
          <w:sz w:val="24"/>
          <w:szCs w:val="24"/>
          <w:highlight w:val="none"/>
        </w:rPr>
        <w:t>应在甲方人员在场情况下当面开箱，共同清点、检查外观，作出开箱记录，双方签字确认。</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w:t>
      </w:r>
      <w:r>
        <w:rPr>
          <w:rFonts w:hint="eastAsia" w:ascii="仿宋" w:hAnsi="仿宋" w:eastAsia="仿宋" w:cs="仿宋"/>
          <w:color w:val="auto"/>
          <w:sz w:val="24"/>
          <w:szCs w:val="24"/>
          <w:highlight w:val="none"/>
        </w:rPr>
        <w:t>乙方</w:t>
      </w:r>
      <w:r>
        <w:rPr>
          <w:rFonts w:hint="eastAsia" w:ascii="仿宋" w:hAnsi="仿宋" w:eastAsia="仿宋" w:cs="仿宋"/>
          <w:color w:val="auto"/>
          <w:kern w:val="0"/>
          <w:sz w:val="24"/>
          <w:szCs w:val="24"/>
          <w:highlight w:val="none"/>
        </w:rPr>
        <w:t>应保证货物到达甲方所在地完好无损，如有缺漏、损坏，由</w:t>
      </w:r>
      <w:r>
        <w:rPr>
          <w:rFonts w:hint="eastAsia" w:ascii="仿宋" w:hAnsi="仿宋" w:eastAsia="仿宋" w:cs="仿宋"/>
          <w:color w:val="auto"/>
          <w:sz w:val="24"/>
          <w:szCs w:val="24"/>
          <w:highlight w:val="none"/>
        </w:rPr>
        <w:t>乙方</w:t>
      </w:r>
      <w:r>
        <w:rPr>
          <w:rFonts w:hint="eastAsia" w:ascii="仿宋" w:hAnsi="仿宋" w:eastAsia="仿宋" w:cs="仿宋"/>
          <w:color w:val="auto"/>
          <w:kern w:val="0"/>
          <w:sz w:val="24"/>
          <w:szCs w:val="24"/>
          <w:highlight w:val="none"/>
        </w:rPr>
        <w:t>负责调换、补齐或赔偿。</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w:t>
      </w:r>
      <w:r>
        <w:rPr>
          <w:rFonts w:hint="eastAsia" w:ascii="仿宋" w:hAnsi="仿宋" w:eastAsia="仿宋" w:cs="仿宋"/>
          <w:color w:val="auto"/>
          <w:sz w:val="24"/>
          <w:szCs w:val="24"/>
          <w:highlight w:val="none"/>
        </w:rPr>
        <w:t>乙方</w:t>
      </w:r>
      <w:r>
        <w:rPr>
          <w:rFonts w:hint="eastAsia" w:ascii="仿宋" w:hAnsi="仿宋" w:eastAsia="仿宋" w:cs="仿宋"/>
          <w:color w:val="auto"/>
          <w:kern w:val="0"/>
          <w:sz w:val="24"/>
          <w:szCs w:val="24"/>
          <w:highlight w:val="none"/>
        </w:rPr>
        <w:t>应提供完备的技术资料、装箱单和合格证等，并派遣专业技术人员进行现场安装调试。验收合格条件如下：</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（1）进口产品，必须是原装进口，符合进口产品的相关要求，在装机验收时，需提供报关单。</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（2）设备技术参数与采购合同一致，性能指标达到规定的标准。</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（3）货物技术资料、装箱单、合格证等资料齐全。</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（4）在产品试运行期间所出现的问题得到解决，并运行正常。</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（5）在规定时间内完成交货并验收，并经甲方确认。</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4、产品在安装调试并试运行符合要求后，甲方出具</w:t>
      </w:r>
      <w:r>
        <w:rPr>
          <w:rFonts w:hint="eastAsia" w:ascii="仿宋" w:hAnsi="仿宋" w:eastAsia="仿宋" w:cs="仿宋"/>
          <w:color w:val="auto"/>
          <w:sz w:val="24"/>
          <w:szCs w:val="24"/>
          <w:highlight w:val="none"/>
        </w:rPr>
        <w:t>采购项目验收单，</w:t>
      </w:r>
      <w:r>
        <w:rPr>
          <w:rFonts w:hint="eastAsia" w:ascii="仿宋" w:hAnsi="仿宋" w:eastAsia="仿宋" w:cs="仿宋"/>
          <w:color w:val="auto"/>
          <w:kern w:val="0"/>
          <w:sz w:val="24"/>
          <w:szCs w:val="24"/>
          <w:highlight w:val="none"/>
        </w:rPr>
        <w:t>才视为验收合格。</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sz w:val="24"/>
          <w:szCs w:val="24"/>
          <w:highlight w:val="none"/>
        </w:rPr>
        <w:t>乙方</w:t>
      </w:r>
      <w:r>
        <w:rPr>
          <w:rFonts w:hint="eastAsia" w:ascii="仿宋" w:hAnsi="仿宋" w:eastAsia="仿宋" w:cs="仿宋"/>
          <w:color w:val="auto"/>
          <w:kern w:val="0"/>
          <w:sz w:val="24"/>
          <w:szCs w:val="24"/>
          <w:highlight w:val="none"/>
        </w:rPr>
        <w:t>提供的货物未达到招标文件规定要求，甲方可以要求退货或者乙方另行调换合格货物。因退换货产生的所有费用由乙方负责，对甲方造成损失的，由</w:t>
      </w:r>
      <w:r>
        <w:rPr>
          <w:rFonts w:hint="eastAsia" w:ascii="仿宋" w:hAnsi="仿宋" w:eastAsia="仿宋" w:cs="仿宋"/>
          <w:color w:val="auto"/>
          <w:sz w:val="24"/>
          <w:szCs w:val="24"/>
          <w:highlight w:val="none"/>
        </w:rPr>
        <w:t>乙方</w:t>
      </w:r>
      <w:r>
        <w:rPr>
          <w:rFonts w:hint="eastAsia" w:ascii="仿宋" w:hAnsi="仿宋" w:eastAsia="仿宋" w:cs="仿宋"/>
          <w:color w:val="auto"/>
          <w:kern w:val="0"/>
          <w:sz w:val="24"/>
          <w:szCs w:val="24"/>
          <w:highlight w:val="none"/>
        </w:rPr>
        <w:t>承担一切责任，并赔偿所造成的损失。</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6、大型或者复杂的政府采购项目，甲方应当邀请国家认可的质量检测机构参加验收工作。</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7、甲方需要制造商对乙方交付的产品（包括质量、技术参数等）进行确认的，制造商应予以配合，并出具书面意见。</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baseline"/>
        <w:rPr>
          <w:rStyle w:val="108"/>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8、产品包装材料归甲方所有。</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Style w:val="108"/>
          <w:rFonts w:hint="eastAsia" w:ascii="仿宋" w:hAnsi="仿宋" w:eastAsia="仿宋" w:cs="仿宋"/>
          <w:b/>
          <w:color w:val="auto"/>
          <w:sz w:val="24"/>
          <w:szCs w:val="24"/>
        </w:rPr>
      </w:pPr>
      <w:r>
        <w:rPr>
          <w:rStyle w:val="108"/>
          <w:rFonts w:hint="eastAsia" w:ascii="仿宋" w:hAnsi="仿宋" w:eastAsia="仿宋" w:cs="仿宋"/>
          <w:b/>
          <w:color w:val="auto"/>
          <w:sz w:val="24"/>
          <w:szCs w:val="24"/>
        </w:rPr>
        <w:t>五、包装运输</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（一）运杂费：一次包死，已包含在合同总价内，包括从产品供应地点到交货地点所包含的运输费、保险费、搬运费等一切费用。</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（二）运输方式：</w:t>
      </w:r>
      <w:r>
        <w:rPr>
          <w:rFonts w:hint="eastAsia" w:ascii="仿宋" w:hAnsi="仿宋" w:eastAsia="仿宋" w:cs="仿宋"/>
          <w:color w:val="auto"/>
          <w:sz w:val="24"/>
          <w:szCs w:val="24"/>
          <w:highlight w:val="none"/>
          <w:u w:val="single"/>
        </w:rPr>
        <w:t xml:space="preserve"> 陆运  </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Style w:val="108"/>
          <w:rFonts w:hint="eastAsia" w:ascii="仿宋" w:hAnsi="仿宋" w:eastAsia="仿宋" w:cs="仿宋"/>
          <w:b/>
          <w:color w:val="auto"/>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包装箱使用新的、坚固的、经过熏蒸后的木箱，并在木箱上施封IPPC标识。每件货物必须单独包装发运，不得捆扎并适用于长途运输，防潮、防锈、防震、防粗暴装卸，适用于海、空、陆运输和整体吊装，保证产品到达之后各项功能完好无损，包装材料必须符合中国有关动植物检疫的规定。</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b/>
          <w:color w:val="auto"/>
          <w:sz w:val="24"/>
          <w:szCs w:val="24"/>
          <w:highlight w:val="none"/>
        </w:rPr>
      </w:pPr>
      <w:r>
        <w:rPr>
          <w:rStyle w:val="108"/>
          <w:rFonts w:hint="eastAsia" w:ascii="仿宋" w:hAnsi="仿宋" w:eastAsia="仿宋" w:cs="仿宋"/>
          <w:b/>
          <w:color w:val="auto"/>
          <w:sz w:val="24"/>
          <w:szCs w:val="24"/>
        </w:rPr>
        <w:t>六、</w:t>
      </w:r>
      <w:r>
        <w:rPr>
          <w:rFonts w:hint="eastAsia" w:ascii="仿宋" w:hAnsi="仿宋" w:eastAsia="仿宋" w:cs="仿宋"/>
          <w:b/>
          <w:color w:val="auto"/>
          <w:sz w:val="24"/>
          <w:szCs w:val="24"/>
          <w:highlight w:val="none"/>
        </w:rPr>
        <w:t>质量保证</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（一）乙方提供给甲方的产品必须是设计科学、技术成熟、工艺优良，是用优质材料制造的、先进的、原厂生产的未曾使用过的、全新的合格产品。</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（二）设计技术专利、外形专利、应用软件专利等均应符合我国有关法律及行业标准，凡因以上问题与第三方发生的任何纠纷均与甲方无关。</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（三）安全可靠。在正常使用下不应对操作者造成任何人身伤害，如因产品质量或标示不明确而对操作者造成损失的，甲方将保留依法索赔的权利。</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（四）有强制性安全标准的产品，乙方应提供该产品的制造许可证证明。</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（五）属于国家计量检测强检的产品，供货时提供本省法定计量检测机构出具的检测证书。</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（六）产品性能必须与其标示的技术指标项符合，甲方有权在产品的有效保质期内依据技术指标对该产品进行技术验收，其主要的技术参数达不到标准时，甲方有权无条件退货或依据有关法律索赔。</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bCs/>
          <w:color w:val="auto"/>
          <w:sz w:val="24"/>
          <w:szCs w:val="24"/>
          <w:highlight w:val="none"/>
        </w:rPr>
        <w:t>乙方所提供设备质保期</w:t>
      </w:r>
      <w:r>
        <w:rPr>
          <w:rFonts w:hint="eastAsia" w:ascii="仿宋" w:hAnsi="仿宋" w:eastAsia="仿宋" w:cs="仿宋"/>
          <w:bCs/>
          <w:color w:val="auto"/>
          <w:sz w:val="24"/>
          <w:szCs w:val="24"/>
          <w:highlight w:val="none"/>
          <w:lang w:eastAsia="zh-CN"/>
        </w:rPr>
        <w:t>：</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Cs/>
          <w:color w:val="auto"/>
          <w:sz w:val="24"/>
          <w:szCs w:val="24"/>
          <w:highlight w:val="none"/>
        </w:rPr>
        <w:t>。设备质保期按设备安装验收合格办理入库之日算起。</w:t>
      </w:r>
      <w:r>
        <w:rPr>
          <w:rFonts w:hint="eastAsia" w:ascii="仿宋" w:hAnsi="仿宋" w:eastAsia="仿宋" w:cs="仿宋"/>
          <w:color w:val="auto"/>
          <w:sz w:val="24"/>
          <w:szCs w:val="24"/>
          <w:highlight w:val="none"/>
        </w:rPr>
        <w:t>质保期满后如需更换零部件，只收取零部件成本费，</w:t>
      </w:r>
      <w:r>
        <w:rPr>
          <w:rFonts w:hint="eastAsia" w:ascii="仿宋" w:hAnsi="仿宋" w:eastAsia="仿宋" w:cs="仿宋"/>
          <w:color w:val="auto"/>
          <w:sz w:val="24"/>
          <w:szCs w:val="24"/>
          <w:highlight w:val="none"/>
          <w:lang w:eastAsia="zh-CN"/>
        </w:rPr>
        <w:t>免人工服务费</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lang w:val="en-US"/>
        </w:rPr>
        <w:t>）质保期外服务要求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1、质保期外仅收取配件费用；免人工服务费用。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2、免费维修及服务保证承诺：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售后经理：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联系电话：</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七、技术规格及标准</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八、配置清单</w:t>
      </w:r>
    </w:p>
    <w:p>
      <w:pPr>
        <w:keepNext w:val="0"/>
        <w:keepLines w:val="0"/>
        <w:pageBreakBefore w:val="0"/>
        <w:widowControl/>
        <w:kinsoku/>
        <w:wordWrap/>
        <w:overflowPunct/>
        <w:topLinePunct w:val="0"/>
        <w:autoSpaceDE/>
        <w:autoSpaceDN/>
        <w:bidi w:val="0"/>
        <w:adjustRightInd/>
        <w:snapToGrid/>
        <w:spacing w:line="360" w:lineRule="auto"/>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九、技术服务</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175"/>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国家食品药品监督管理总局《医疗器械使用质量监督管理办法》要求，在设备安装调试完毕后，乙方向甲方须提供设备的维护手册、维修手册、软件备份、故障代码表、备件清单、零部件、维修密码等维护维修必需的材料和信息。资料提交完整无误后，甲方进行项目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highlight w:val="none"/>
        </w:rPr>
        <w:t>2、设备生产厂商须对甲方无任何条件的免费、及时、终身连续提供有效的所需登录信息和相关密码与口令（提供设备生产厂商中英文（进口产品提供英文）承诺书各一份，要求内容清晰明确、签章齐全）。</w:t>
      </w:r>
    </w:p>
    <w:p>
      <w:pPr>
        <w:keepNext w:val="0"/>
        <w:keepLines w:val="0"/>
        <w:pageBreakBefore w:val="0"/>
        <w:widowControl/>
        <w:kinsoku/>
        <w:wordWrap/>
        <w:overflowPunct/>
        <w:topLinePunct w:val="0"/>
        <w:autoSpaceDE/>
        <w:autoSpaceDN/>
        <w:bidi w:val="0"/>
        <w:adjustRightInd/>
        <w:snapToGrid/>
        <w:spacing w:line="360" w:lineRule="auto"/>
        <w:ind w:left="0" w:leftChars="0" w:firstLine="422"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（二）人员培训：</w:t>
      </w:r>
      <w:r>
        <w:rPr>
          <w:rFonts w:hint="eastAsia" w:ascii="仿宋" w:hAnsi="仿宋" w:eastAsia="仿宋" w:cs="仿宋"/>
          <w:color w:val="auto"/>
          <w:sz w:val="24"/>
          <w:szCs w:val="24"/>
          <w:highlight w:val="none"/>
        </w:rPr>
        <w:t>免费培训甲方操作人员直至能达到操作要求。</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Style w:val="108"/>
          <w:rFonts w:hint="eastAsia" w:ascii="仿宋" w:hAnsi="仿宋" w:eastAsia="仿宋" w:cs="仿宋"/>
          <w:b/>
          <w:color w:val="auto"/>
          <w:sz w:val="24"/>
          <w:szCs w:val="24"/>
        </w:rPr>
      </w:pPr>
      <w:r>
        <w:rPr>
          <w:rStyle w:val="108"/>
          <w:rFonts w:hint="eastAsia" w:ascii="仿宋" w:hAnsi="仿宋" w:eastAsia="仿宋" w:cs="仿宋"/>
          <w:b/>
          <w:color w:val="auto"/>
          <w:sz w:val="24"/>
          <w:szCs w:val="24"/>
        </w:rPr>
        <w:t>（三）服务承诺：</w:t>
      </w:r>
    </w:p>
    <w:p>
      <w:pPr>
        <w:keepNext w:val="0"/>
        <w:keepLines w:val="0"/>
        <w:pageBreakBefore w:val="0"/>
        <w:numPr>
          <w:ilvl w:val="0"/>
          <w:numId w:val="23"/>
        </w:numPr>
        <w:kinsoku/>
        <w:wordWrap/>
        <w:overflowPunct/>
        <w:topLinePunct w:val="0"/>
        <w:autoSpaceDE/>
        <w:autoSpaceDN/>
        <w:bidi w:val="0"/>
        <w:adjustRightInd/>
        <w:snapToGrid/>
        <w:spacing w:line="360" w:lineRule="auto"/>
        <w:jc w:val="left"/>
        <w:rPr>
          <w:rStyle w:val="108"/>
          <w:rFonts w:hint="eastAsia" w:ascii="仿宋" w:hAnsi="仿宋" w:eastAsia="仿宋" w:cs="仿宋"/>
          <w:b/>
          <w:color w:val="auto"/>
          <w:sz w:val="24"/>
          <w:szCs w:val="24"/>
        </w:rPr>
      </w:pPr>
      <w:r>
        <w:rPr>
          <w:rStyle w:val="108"/>
          <w:rFonts w:hint="eastAsia" w:ascii="仿宋" w:hAnsi="仿宋" w:eastAsia="仿宋" w:cs="仿宋"/>
          <w:b/>
          <w:color w:val="auto"/>
          <w:sz w:val="24"/>
          <w:szCs w:val="24"/>
        </w:rPr>
        <w:t>违约责任</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80" w:firstLineChars="200"/>
        <w:jc w:val="both"/>
        <w:textAlignment w:val="auto"/>
        <w:rPr>
          <w:rStyle w:val="108"/>
          <w:rFonts w:hint="eastAsia" w:ascii="仿宋" w:hAnsi="仿宋" w:eastAsia="仿宋" w:cs="仿宋"/>
          <w:color w:val="auto"/>
          <w:sz w:val="24"/>
          <w:szCs w:val="24"/>
        </w:rPr>
      </w:pPr>
      <w:r>
        <w:rPr>
          <w:rStyle w:val="108"/>
          <w:rFonts w:hint="eastAsia" w:ascii="仿宋" w:hAnsi="仿宋" w:eastAsia="仿宋" w:cs="仿宋"/>
          <w:color w:val="auto"/>
          <w:sz w:val="24"/>
          <w:szCs w:val="24"/>
        </w:rPr>
        <w:t>甲方应按照本合同约定付款。如不按时付款，甲方承担违约责任。按照本应付价款的同期银行贷款利率向乙方支付违约金。</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由于乙方的原因未能按时供货的，每延迟一天（不足一天按一天计算）乙方按合同总额0.5%向甲方支付违约金；如超过供货期30天，</w:t>
      </w:r>
      <w:r>
        <w:rPr>
          <w:rFonts w:hint="eastAsia" w:ascii="仿宋" w:hAnsi="仿宋" w:eastAsia="仿宋" w:cs="仿宋"/>
          <w:color w:val="auto"/>
          <w:sz w:val="24"/>
          <w:szCs w:val="24"/>
          <w:highlight w:val="none"/>
          <w:lang w:val="en-US" w:eastAsia="zh-Hans"/>
        </w:rPr>
        <w:t>甲方可解除合同</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因解除合同产生的违约责任由乙方承担</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乙方</w:t>
      </w:r>
      <w:r>
        <w:rPr>
          <w:rFonts w:hint="eastAsia" w:ascii="仿宋" w:hAnsi="仿宋" w:eastAsia="仿宋" w:cs="仿宋"/>
          <w:color w:val="auto"/>
          <w:sz w:val="24"/>
          <w:szCs w:val="24"/>
          <w:highlight w:val="none"/>
        </w:rPr>
        <w:t>应按合同总金额的10%向甲方支付</w:t>
      </w:r>
      <w:r>
        <w:rPr>
          <w:rFonts w:hint="eastAsia" w:ascii="仿宋" w:hAnsi="仿宋" w:eastAsia="仿宋" w:cs="仿宋"/>
          <w:color w:val="auto"/>
          <w:sz w:val="24"/>
          <w:szCs w:val="24"/>
          <w:highlight w:val="none"/>
          <w:lang w:val="en-US" w:eastAsia="zh-Hans"/>
        </w:rPr>
        <w:t>惩罚性</w:t>
      </w:r>
      <w:r>
        <w:rPr>
          <w:rFonts w:hint="eastAsia" w:ascii="仿宋" w:hAnsi="仿宋" w:eastAsia="仿宋" w:cs="仿宋"/>
          <w:color w:val="auto"/>
          <w:sz w:val="24"/>
          <w:szCs w:val="24"/>
          <w:highlight w:val="none"/>
        </w:rPr>
        <w:t>违约金，违约金金额不足以补偿甲方遭受的损失的，乙方应按照给甲方造成的实际损失承担赔偿责任。</w:t>
      </w:r>
    </w:p>
    <w:p>
      <w:pPr>
        <w:pStyle w:val="17"/>
        <w:keepNext w:val="0"/>
        <w:keepLines w:val="0"/>
        <w:pageBreakBefore w:val="0"/>
        <w:widowControl w:val="0"/>
        <w:numPr>
          <w:ilvl w:val="0"/>
          <w:numId w:val="24"/>
        </w:numPr>
        <w:kinsoku/>
        <w:wordWrap/>
        <w:overflowPunct/>
        <w:topLinePunct w:val="0"/>
        <w:autoSpaceDE/>
        <w:autoSpaceDN/>
        <w:bidi w:val="0"/>
        <w:adjustRightInd/>
        <w:snapToGrid/>
        <w:spacing w:after="0" w:afterLines="0" w:line="360" w:lineRule="auto"/>
        <w:ind w:left="0" w:lef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由于乙方的原因，在货到一周内未进行安装调试，或安装调试时间超过7天，按每超过一天（不足一天按一天计算）乙方需支付甲方合同约定总额0.5%的违约金。</w:t>
      </w:r>
      <w:r>
        <w:rPr>
          <w:rFonts w:hint="eastAsia" w:ascii="仿宋" w:hAnsi="仿宋" w:eastAsia="仿宋" w:cs="仿宋"/>
          <w:color w:val="auto"/>
          <w:sz w:val="24"/>
          <w:szCs w:val="24"/>
          <w:highlight w:val="none"/>
          <w:lang w:val="en-US" w:eastAsia="zh-Hans"/>
        </w:rPr>
        <w:t>超过</w:t>
      </w:r>
      <w:r>
        <w:rPr>
          <w:rFonts w:hint="eastAsia" w:ascii="仿宋" w:hAnsi="仿宋" w:eastAsia="仿宋" w:cs="仿宋"/>
          <w:color w:val="auto"/>
          <w:sz w:val="24"/>
          <w:szCs w:val="24"/>
          <w:highlight w:val="none"/>
          <w:lang w:eastAsia="zh-Hans"/>
        </w:rPr>
        <w:t>10</w:t>
      </w:r>
      <w:r>
        <w:rPr>
          <w:rFonts w:hint="eastAsia" w:ascii="仿宋" w:hAnsi="仿宋" w:eastAsia="仿宋" w:cs="仿宋"/>
          <w:color w:val="auto"/>
          <w:sz w:val="24"/>
          <w:szCs w:val="24"/>
          <w:highlight w:val="none"/>
          <w:lang w:val="en-US" w:eastAsia="zh-Hans"/>
        </w:rPr>
        <w:t>天的</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甲方可解除合同</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因解除合同产生的违约责任由乙方承担</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乙方</w:t>
      </w:r>
      <w:r>
        <w:rPr>
          <w:rFonts w:hint="eastAsia" w:ascii="仿宋" w:hAnsi="仿宋" w:eastAsia="仿宋" w:cs="仿宋"/>
          <w:color w:val="auto"/>
          <w:sz w:val="24"/>
          <w:szCs w:val="24"/>
          <w:highlight w:val="none"/>
        </w:rPr>
        <w:t>应按合同总金额的30%向甲方支付</w:t>
      </w:r>
      <w:r>
        <w:rPr>
          <w:rFonts w:hint="eastAsia" w:ascii="仿宋" w:hAnsi="仿宋" w:eastAsia="仿宋" w:cs="仿宋"/>
          <w:color w:val="auto"/>
          <w:sz w:val="24"/>
          <w:szCs w:val="24"/>
          <w:highlight w:val="none"/>
          <w:lang w:val="en-US" w:eastAsia="zh-Hans"/>
        </w:rPr>
        <w:t>惩罚性</w:t>
      </w:r>
      <w:r>
        <w:rPr>
          <w:rFonts w:hint="eastAsia" w:ascii="仿宋" w:hAnsi="仿宋" w:eastAsia="仿宋" w:cs="仿宋"/>
          <w:color w:val="auto"/>
          <w:sz w:val="24"/>
          <w:szCs w:val="24"/>
          <w:highlight w:val="none"/>
        </w:rPr>
        <w:t>违约金，违约金金额不足以补偿甲方遭受的损失的，乙方应按照给甲方造成的实际损失承担赔偿责任。</w:t>
      </w:r>
    </w:p>
    <w:p>
      <w:pPr>
        <w:pStyle w:val="17"/>
        <w:keepNext w:val="0"/>
        <w:keepLines w:val="0"/>
        <w:pageBreakBefore w:val="0"/>
        <w:widowControl w:val="0"/>
        <w:numPr>
          <w:ilvl w:val="0"/>
          <w:numId w:val="24"/>
        </w:numPr>
        <w:kinsoku/>
        <w:wordWrap/>
        <w:overflowPunct/>
        <w:topLinePunct w:val="0"/>
        <w:autoSpaceDE/>
        <w:autoSpaceDN/>
        <w:bidi w:val="0"/>
        <w:adjustRightInd/>
        <w:snapToGrid/>
        <w:spacing w:after="0" w:afterLines="0" w:line="360" w:lineRule="auto"/>
        <w:ind w:left="0" w:leftChars="0" w:firstLine="480" w:firstLineChars="200"/>
        <w:jc w:val="both"/>
        <w:textAlignment w:val="auto"/>
        <w:rPr>
          <w:rFonts w:hint="eastAsia" w:ascii="仿宋" w:hAnsi="仿宋" w:eastAsia="仿宋" w:cs="仿宋"/>
          <w:color w:val="auto"/>
          <w:sz w:val="24"/>
          <w:szCs w:val="24"/>
          <w:highlight w:val="none"/>
        </w:rPr>
      </w:pPr>
      <w:r>
        <w:rPr>
          <w:rStyle w:val="108"/>
          <w:rFonts w:hint="eastAsia" w:ascii="仿宋" w:hAnsi="仿宋" w:eastAsia="仿宋" w:cs="仿宋"/>
          <w:color w:val="auto"/>
          <w:sz w:val="24"/>
          <w:szCs w:val="24"/>
        </w:rPr>
        <w:t>乙方提供产品存在质量问题或者技术缺陷，经过两次维修后仍无法正常使用的</w:t>
      </w:r>
      <w:r>
        <w:rPr>
          <w:rFonts w:hint="eastAsia" w:ascii="仿宋" w:hAnsi="仿宋" w:eastAsia="仿宋" w:cs="仿宋"/>
          <w:color w:val="auto"/>
          <w:sz w:val="24"/>
          <w:szCs w:val="24"/>
          <w:highlight w:val="none"/>
        </w:rPr>
        <w:t>，视为未能按时供货。乙方按照本条（</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）款承担违约责任。</w:t>
      </w:r>
    </w:p>
    <w:p>
      <w:pPr>
        <w:pStyle w:val="17"/>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jc w:val="both"/>
        <w:textAlignment w:val="auto"/>
        <w:rPr>
          <w:rStyle w:val="108"/>
          <w:rFonts w:hint="eastAsia" w:ascii="仿宋" w:hAnsi="仿宋" w:eastAsia="仿宋" w:cs="仿宋"/>
          <w:color w:val="auto"/>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Hans"/>
        </w:rPr>
        <w:t>五</w:t>
      </w:r>
      <w:r>
        <w:rPr>
          <w:rFonts w:hint="eastAsia" w:ascii="仿宋" w:hAnsi="仿宋" w:eastAsia="仿宋" w:cs="仿宋"/>
          <w:color w:val="auto"/>
          <w:sz w:val="24"/>
          <w:szCs w:val="24"/>
          <w:highlight w:val="none"/>
        </w:rPr>
        <w:t>）乙方未能按照本合同第九条约定提供技术服务和履行承诺的，应按合同总金额的30%向甲方支付违约金，违约金金额不足以补偿甲方遭受的损失的，乙方应按照给甲方造成的实际损失承担赔偿责任。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Style w:val="108"/>
          <w:rFonts w:hint="eastAsia" w:ascii="仿宋" w:hAnsi="仿宋" w:eastAsia="仿宋" w:cs="仿宋"/>
          <w:color w:val="auto"/>
          <w:sz w:val="24"/>
          <w:szCs w:val="24"/>
        </w:rPr>
      </w:pPr>
      <w:r>
        <w:rPr>
          <w:rStyle w:val="108"/>
          <w:rFonts w:hint="eastAsia" w:ascii="仿宋" w:hAnsi="仿宋" w:eastAsia="仿宋" w:cs="仿宋"/>
          <w:color w:val="auto"/>
          <w:sz w:val="24"/>
          <w:szCs w:val="24"/>
        </w:rPr>
        <w:t>（</w:t>
      </w:r>
      <w:r>
        <w:rPr>
          <w:rStyle w:val="108"/>
          <w:rFonts w:hint="eastAsia" w:ascii="仿宋" w:hAnsi="仿宋" w:eastAsia="仿宋" w:cs="仿宋"/>
          <w:color w:val="auto"/>
          <w:sz w:val="24"/>
          <w:szCs w:val="24"/>
          <w:lang w:val="en-US" w:eastAsia="zh-Hans"/>
        </w:rPr>
        <w:t>六</w:t>
      </w:r>
      <w:r>
        <w:rPr>
          <w:rStyle w:val="108"/>
          <w:rFonts w:hint="eastAsia" w:ascii="仿宋" w:hAnsi="仿宋" w:eastAsia="仿宋" w:cs="仿宋"/>
          <w:color w:val="auto"/>
          <w:sz w:val="24"/>
          <w:szCs w:val="24"/>
        </w:rPr>
        <w:t>）乙方未按照合同约定在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rPr>
        <w:t>小时上门服务，</w:t>
      </w:r>
      <w:r>
        <w:rPr>
          <w:rFonts w:hint="eastAsia" w:ascii="仿宋" w:hAnsi="仿宋" w:eastAsia="仿宋" w:cs="仿宋"/>
          <w:color w:val="auto"/>
          <w:sz w:val="24"/>
          <w:szCs w:val="24"/>
          <w:lang w:val="en-US" w:eastAsia="zh-CN"/>
        </w:rPr>
        <w:t>72</w:t>
      </w:r>
      <w:r>
        <w:rPr>
          <w:rStyle w:val="108"/>
          <w:rFonts w:hint="eastAsia" w:ascii="仿宋" w:hAnsi="仿宋" w:eastAsia="仿宋" w:cs="仿宋"/>
          <w:color w:val="auto"/>
          <w:sz w:val="24"/>
          <w:szCs w:val="24"/>
        </w:rPr>
        <w:t>小时内解决机器故障的，从机器发生故障满</w:t>
      </w:r>
      <w:r>
        <w:rPr>
          <w:rStyle w:val="108"/>
          <w:rFonts w:hint="eastAsia" w:ascii="仿宋" w:hAnsi="仿宋" w:eastAsia="仿宋" w:cs="仿宋"/>
          <w:color w:val="auto"/>
          <w:sz w:val="24"/>
          <w:szCs w:val="24"/>
          <w:lang w:val="en-US" w:eastAsia="zh-CN"/>
        </w:rPr>
        <w:t>72</w:t>
      </w:r>
      <w:r>
        <w:rPr>
          <w:rStyle w:val="108"/>
          <w:rFonts w:hint="eastAsia" w:ascii="仿宋" w:hAnsi="仿宋" w:eastAsia="仿宋" w:cs="仿宋"/>
          <w:color w:val="auto"/>
          <w:sz w:val="24"/>
          <w:szCs w:val="24"/>
        </w:rPr>
        <w:t>小时开始计算给甲方造成的损失。因机器无法正常使用造成的所有损失由乙方承担。</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lang w:eastAsia="zh-CN"/>
        </w:rPr>
        <w:t>十一</w:t>
      </w:r>
      <w:r>
        <w:rPr>
          <w:rFonts w:hint="eastAsia" w:ascii="仿宋" w:hAnsi="仿宋" w:eastAsia="仿宋" w:cs="仿宋"/>
          <w:b/>
          <w:color w:val="auto"/>
          <w:sz w:val="24"/>
          <w:szCs w:val="24"/>
          <w:highlight w:val="none"/>
        </w:rPr>
        <w:t>、验收</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rPr>
        <w:t>1）应提供的伴随服务：包括本章及招标文件技术规格中规定提供的伴随服务等对所供货物的现场安装、调试和试运行进行技术指导；</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2）提供货物安装和/或维修所需的工具；</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3）为所供货物提供详细的操作和维护手册，并对安装、拆卸、维修、调整和安全注意事项做详细说明；</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4）在双方商定的一定期限内对所供货物实施运行或监督或维护或修理，但前提条件是该服务并不能免除卖方在合同保证期内所承担的义务；</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5）在项目现场就所供货物的安装、拆卸、操作、运行、维护和修理对买方人员进行培训。</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6）每台设备到位后，工程师应立即进行安装、调试，同时在现场对操作人员进行严格的规范化培训。</w:t>
      </w:r>
    </w:p>
    <w:p>
      <w:pPr>
        <w:keepNext w:val="0"/>
        <w:keepLines w:val="0"/>
        <w:pageBreakBefore w:val="0"/>
        <w:kinsoku/>
        <w:wordWrap/>
        <w:overflowPunct/>
        <w:topLinePunct w:val="0"/>
        <w:autoSpaceDE/>
        <w:autoSpaceDN/>
        <w:bidi w:val="0"/>
        <w:adjustRightInd/>
        <w:snapToGrid/>
        <w:spacing w:line="360" w:lineRule="auto"/>
        <w:ind w:left="-240" w:leftChars="-100" w:firstLine="422" w:firstLineChars="175"/>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eastAsia="zh-CN"/>
        </w:rPr>
        <w:t>二</w:t>
      </w:r>
      <w:r>
        <w:rPr>
          <w:rFonts w:hint="eastAsia" w:ascii="仿宋" w:hAnsi="仿宋" w:eastAsia="仿宋" w:cs="仿宋"/>
          <w:b/>
          <w:color w:val="auto"/>
          <w:sz w:val="24"/>
          <w:szCs w:val="24"/>
          <w:highlight w:val="none"/>
        </w:rPr>
        <w:t>、其他事项</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西安市财政局</w:t>
      </w:r>
      <w:r>
        <w:rPr>
          <w:rFonts w:hint="eastAsia" w:ascii="仿宋" w:hAnsi="仿宋" w:eastAsia="仿宋" w:cs="仿宋"/>
          <w:color w:val="auto"/>
          <w:sz w:val="24"/>
          <w:szCs w:val="24"/>
          <w:highlight w:val="none"/>
        </w:rPr>
        <w:t>在合同的履行期间以及履行期后，可以随时检查项目的执行情况，对采购标准、采购内容进行调查核实，并对发现的问题进行处理。</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（二）如有纠纷，双方友好协商解决，协商不成时可诉讼到甲方所在地人民法院解决。</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（三）本合同一式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份，甲方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份，乙方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份，采购代理机构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份，甲乙双方签字盖章后生效。</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baseline"/>
        <w:rPr>
          <w:rFonts w:hint="eastAsia" w:ascii="仿宋" w:hAnsi="仿宋" w:eastAsia="仿宋" w:cs="仿宋"/>
          <w:bCs/>
          <w:color w:val="auto"/>
          <w:sz w:val="24"/>
          <w:szCs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z w:val="24"/>
          <w:szCs w:val="24"/>
          <w:highlight w:val="none"/>
        </w:rPr>
        <w:t>（四）</w:t>
      </w:r>
      <w:r>
        <w:rPr>
          <w:rFonts w:hint="eastAsia" w:ascii="仿宋" w:hAnsi="仿宋" w:eastAsia="仿宋" w:cs="仿宋"/>
          <w:bCs/>
          <w:color w:val="auto"/>
          <w:sz w:val="24"/>
          <w:szCs w:val="24"/>
          <w:highlight w:val="none"/>
        </w:rPr>
        <w:t>招标文件、</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rPr>
        <w:t>文件也是合同的组成部分，合同中未约定的以招标文件、</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rPr>
        <w:t>文件为准。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（以下无正文）</w:t>
      </w:r>
    </w:p>
    <w:p>
      <w:pPr>
        <w:pStyle w:val="2"/>
        <w:rPr>
          <w:rFonts w:hint="eastAsia" w:ascii="仿宋" w:hAnsi="仿宋" w:eastAsia="仿宋" w:cs="仿宋"/>
          <w:color w:val="auto"/>
          <w:kern w:val="2"/>
          <w:sz w:val="24"/>
          <w:szCs w:val="24"/>
          <w:highlight w:val="none"/>
          <w:lang w:val="en-US" w:eastAsia="zh-CN" w:bidi="ar-SA"/>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3186"/>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w:t>
            </w:r>
          </w:p>
        </w:tc>
        <w:tc>
          <w:tcPr>
            <w:tcW w:w="3186"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乙  方</w:t>
            </w:r>
          </w:p>
        </w:tc>
        <w:tc>
          <w:tcPr>
            <w:tcW w:w="2889" w:type="dxa"/>
            <w:shd w:val="clear" w:color="auto" w:fill="D8D8D8"/>
            <w:noWrap w:val="0"/>
            <w:vAlign w:val="center"/>
          </w:tcPr>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鉴 证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186" w:type="dxa"/>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投标人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889" w:type="dxa"/>
            <w:noWrap w:val="0"/>
            <w:vAlign w:val="center"/>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889" w:type="dxa"/>
            <w:noWrap w:val="0"/>
            <w:vAlign w:val="center"/>
          </w:tcPr>
          <w:p>
            <w:pPr>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3186"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c>
          <w:tcPr>
            <w:tcW w:w="2889"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tc>
      </w:tr>
    </w:tbl>
    <w:p>
      <w:pPr>
        <w:rPr>
          <w:rFonts w:hint="eastAsia" w:ascii="仿宋" w:hAnsi="仿宋" w:eastAsia="仿宋" w:cs="仿宋"/>
          <w:color w:val="auto"/>
        </w:rPr>
        <w:sectPr>
          <w:headerReference r:id="rId7" w:type="even"/>
          <w:pgSz w:w="11906" w:h="16838"/>
          <w:pgMar w:top="1417" w:right="1417" w:bottom="1417" w:left="1417" w:header="851" w:footer="992" w:gutter="0"/>
          <w:pgNumType w:fmt="decimal"/>
          <w:cols w:space="0" w:num="1"/>
          <w:rtlGutter w:val="0"/>
          <w:docGrid w:linePitch="420" w:charSpace="0"/>
        </w:sectPr>
      </w:pPr>
    </w:p>
    <w:p>
      <w:pPr>
        <w:pStyle w:val="3"/>
        <w:rPr>
          <w:rFonts w:hint="eastAsia" w:ascii="仿宋" w:hAnsi="仿宋" w:eastAsia="仿宋" w:cs="仿宋"/>
          <w:b/>
          <w:color w:val="auto"/>
          <w:kern w:val="2"/>
          <w:sz w:val="32"/>
          <w:szCs w:val="32"/>
          <w:highlight w:val="none"/>
          <w:lang w:val="zh-CN" w:eastAsia="zh-CN" w:bidi="ar-SA"/>
        </w:rPr>
      </w:pPr>
      <w:bookmarkStart w:id="199" w:name="_Toc15143"/>
      <w:r>
        <w:rPr>
          <w:rFonts w:hint="eastAsia" w:ascii="仿宋" w:hAnsi="仿宋" w:eastAsia="仿宋" w:cs="仿宋"/>
          <w:b/>
          <w:color w:val="auto"/>
          <w:kern w:val="2"/>
          <w:sz w:val="32"/>
          <w:szCs w:val="32"/>
          <w:highlight w:val="none"/>
          <w:lang w:val="zh-CN" w:eastAsia="zh-CN" w:bidi="ar-SA"/>
        </w:rPr>
        <w:t>第五</w:t>
      </w:r>
      <w:r>
        <w:rPr>
          <w:rFonts w:hint="eastAsia" w:ascii="仿宋" w:eastAsia="仿宋" w:cs="仿宋"/>
          <w:b/>
          <w:color w:val="auto"/>
          <w:kern w:val="2"/>
          <w:sz w:val="32"/>
          <w:szCs w:val="32"/>
          <w:highlight w:val="none"/>
          <w:lang w:val="en-US" w:eastAsia="zh-CN" w:bidi="ar-SA"/>
        </w:rPr>
        <w:t>部分</w:t>
      </w:r>
      <w:r>
        <w:rPr>
          <w:rFonts w:hint="eastAsia" w:ascii="仿宋" w:hAnsi="仿宋" w:eastAsia="仿宋" w:cs="仿宋"/>
          <w:b/>
          <w:color w:val="auto"/>
          <w:kern w:val="2"/>
          <w:sz w:val="32"/>
          <w:szCs w:val="32"/>
          <w:highlight w:val="none"/>
          <w:lang w:val="zh-CN" w:eastAsia="zh-CN" w:bidi="ar-SA"/>
        </w:rPr>
        <w:t xml:space="preserve">  投标文件构成及格式</w:t>
      </w:r>
      <w:bookmarkEnd w:id="198"/>
      <w:bookmarkEnd w:id="199"/>
    </w:p>
    <w:p>
      <w:pPr>
        <w:tabs>
          <w:tab w:val="left" w:pos="5670"/>
        </w:tabs>
        <w:autoSpaceDE w:val="0"/>
        <w:autoSpaceDN w:val="0"/>
        <w:adjustRightInd w:val="0"/>
        <w:spacing w:line="360" w:lineRule="auto"/>
        <w:ind w:right="64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政府采购项目 </w:t>
      </w:r>
    </w:p>
    <w:p>
      <w:pPr>
        <w:tabs>
          <w:tab w:val="left" w:pos="5670"/>
        </w:tabs>
        <w:autoSpaceDE w:val="0"/>
        <w:autoSpaceDN w:val="0"/>
        <w:adjustRightInd w:val="0"/>
        <w:spacing w:line="360" w:lineRule="auto"/>
        <w:ind w:right="64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 xml:space="preserve">计划编号：ZCSP-西安市-2022-01377                        </w:t>
      </w:r>
    </w:p>
    <w:p>
      <w:pPr>
        <w:tabs>
          <w:tab w:val="left" w:pos="5670"/>
        </w:tabs>
        <w:autoSpaceDE w:val="0"/>
        <w:autoSpaceDN w:val="0"/>
        <w:adjustRightInd w:val="0"/>
        <w:spacing w:line="360" w:lineRule="auto"/>
        <w:rPr>
          <w:rFonts w:hint="eastAsia" w:ascii="仿宋" w:hAnsi="仿宋" w:eastAsia="仿宋" w:cs="仿宋"/>
          <w:b/>
          <w:bCs/>
          <w:color w:val="auto"/>
          <w:sz w:val="32"/>
          <w:szCs w:val="32"/>
          <w:highlight w:val="none"/>
          <w:lang w:val="zh-CN" w:eastAsia="zh-CN"/>
        </w:rPr>
      </w:pPr>
      <w:r>
        <w:rPr>
          <w:rFonts w:hint="eastAsia" w:ascii="仿宋" w:hAnsi="仿宋" w:eastAsia="仿宋" w:cs="仿宋"/>
          <w:b/>
          <w:bCs/>
          <w:color w:val="auto"/>
          <w:sz w:val="32"/>
          <w:szCs w:val="32"/>
          <w:highlight w:val="none"/>
          <w:lang w:val="zh-CN"/>
        </w:rPr>
        <w:t>项目编号：</w:t>
      </w:r>
      <w:r>
        <w:rPr>
          <w:rFonts w:hint="eastAsia" w:ascii="仿宋" w:hAnsi="仿宋" w:eastAsia="仿宋" w:cs="仿宋"/>
          <w:b/>
          <w:bCs/>
          <w:color w:val="auto"/>
          <w:sz w:val="32"/>
          <w:szCs w:val="32"/>
          <w:highlight w:val="none"/>
          <w:lang w:eastAsia="zh-CN"/>
        </w:rPr>
        <w:t>DX2022-122-2</w:t>
      </w:r>
    </w:p>
    <w:p>
      <w:pPr>
        <w:pStyle w:val="31"/>
        <w:ind w:firstLine="210"/>
        <w:rPr>
          <w:rFonts w:hint="eastAsia" w:ascii="仿宋" w:hAnsi="仿宋" w:eastAsia="仿宋" w:cs="仿宋"/>
          <w:color w:val="auto"/>
          <w:highlight w:val="none"/>
          <w:lang w:val="zh-CN"/>
        </w:rPr>
      </w:pPr>
    </w:p>
    <w:p>
      <w:pPr>
        <w:tabs>
          <w:tab w:val="left" w:pos="5670"/>
        </w:tabs>
        <w:autoSpaceDE w:val="0"/>
        <w:autoSpaceDN w:val="0"/>
        <w:adjustRightInd w:val="0"/>
        <w:spacing w:line="360" w:lineRule="auto"/>
        <w:jc w:val="center"/>
        <w:rPr>
          <w:rFonts w:hint="eastAsia" w:ascii="仿宋" w:hAnsi="仿宋" w:eastAsia="仿宋" w:cs="仿宋"/>
          <w:b/>
          <w:bCs/>
          <w:color w:val="auto"/>
          <w:sz w:val="44"/>
          <w:szCs w:val="44"/>
          <w:highlight w:val="none"/>
        </w:rPr>
      </w:pPr>
    </w:p>
    <w:p>
      <w:pPr>
        <w:tabs>
          <w:tab w:val="left" w:pos="5670"/>
        </w:tabs>
        <w:autoSpaceDE w:val="0"/>
        <w:autoSpaceDN w:val="0"/>
        <w:adjustRightInd w:val="0"/>
        <w:spacing w:line="360"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西安市精神卫生中心医疗设备（一步法核酸检测仪、实时荧光PCR仪（含台式高速冷冻离心机）（进口）、生物小分子高灵敏识别检测系统（进口）、生物亲和色谱系统）采购项目(包3：生物小分子高灵敏识别检测系统（进口）)三次</w:t>
      </w:r>
    </w:p>
    <w:p>
      <w:pPr>
        <w:pStyle w:val="2"/>
        <w:rPr>
          <w:rFonts w:hint="eastAsia" w:ascii="仿宋" w:hAnsi="仿宋" w:eastAsia="仿宋" w:cs="仿宋"/>
          <w:color w:val="auto"/>
          <w:highlight w:val="none"/>
        </w:rPr>
      </w:pPr>
    </w:p>
    <w:p>
      <w:pPr>
        <w:pStyle w:val="31"/>
        <w:ind w:firstLine="210"/>
        <w:rPr>
          <w:rFonts w:hint="eastAsia" w:ascii="仿宋" w:hAnsi="仿宋" w:eastAsia="仿宋" w:cs="仿宋"/>
          <w:color w:val="auto"/>
          <w:highlight w:val="none"/>
        </w:rPr>
      </w:pPr>
    </w:p>
    <w:p>
      <w:pPr>
        <w:pStyle w:val="31"/>
        <w:ind w:firstLine="210"/>
        <w:rPr>
          <w:rFonts w:hint="eastAsia" w:ascii="仿宋" w:hAnsi="仿宋" w:eastAsia="仿宋" w:cs="仿宋"/>
          <w:color w:val="auto"/>
          <w:highlight w:val="none"/>
        </w:rPr>
      </w:pPr>
    </w:p>
    <w:p>
      <w:pPr>
        <w:tabs>
          <w:tab w:val="left" w:pos="5670"/>
        </w:tabs>
        <w:autoSpaceDE w:val="0"/>
        <w:autoSpaceDN w:val="0"/>
        <w:adjustRightInd w:val="0"/>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投 标 文 件</w:t>
      </w:r>
    </w:p>
    <w:p>
      <w:pPr>
        <w:pStyle w:val="31"/>
        <w:ind w:firstLine="0" w:firstLineChars="0"/>
        <w:rPr>
          <w:rFonts w:hint="eastAsia" w:ascii="仿宋" w:hAnsi="仿宋" w:eastAsia="仿宋" w:cs="仿宋"/>
          <w:color w:val="auto"/>
          <w:sz w:val="42"/>
          <w:szCs w:val="42"/>
          <w:highlight w:val="none"/>
        </w:rPr>
      </w:pPr>
    </w:p>
    <w:p>
      <w:pPr>
        <w:spacing w:line="360" w:lineRule="auto"/>
        <w:ind w:left="480" w:leftChars="200" w:firstLine="851" w:firstLineChars="265"/>
        <w:rPr>
          <w:rFonts w:hint="eastAsia" w:ascii="仿宋" w:hAnsi="仿宋" w:eastAsia="仿宋" w:cs="仿宋"/>
          <w:b/>
          <w:bCs/>
          <w:color w:val="auto"/>
          <w:sz w:val="32"/>
          <w:szCs w:val="32"/>
          <w:highlight w:val="none"/>
        </w:rPr>
      </w:pPr>
    </w:p>
    <w:p>
      <w:pPr>
        <w:spacing w:line="360" w:lineRule="auto"/>
        <w:ind w:left="480" w:leftChars="200" w:firstLine="851" w:firstLineChars="265"/>
        <w:rPr>
          <w:rFonts w:hint="eastAsia" w:ascii="仿宋" w:hAnsi="仿宋" w:eastAsia="仿宋" w:cs="仿宋"/>
          <w:b/>
          <w:bCs/>
          <w:color w:val="auto"/>
          <w:sz w:val="32"/>
          <w:szCs w:val="32"/>
          <w:highlight w:val="none"/>
        </w:rPr>
      </w:pPr>
    </w:p>
    <w:p>
      <w:pPr>
        <w:spacing w:line="360" w:lineRule="auto"/>
        <w:ind w:left="480" w:leftChars="200" w:firstLine="851" w:firstLineChars="265"/>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  标 人：</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（盖章）</w:t>
      </w:r>
    </w:p>
    <w:p>
      <w:pPr>
        <w:spacing w:line="360" w:lineRule="auto"/>
        <w:ind w:firstLine="1285" w:firstLineChars="400"/>
        <w:rPr>
          <w:rFonts w:hint="eastAsia" w:ascii="仿宋" w:hAnsi="仿宋" w:eastAsia="仿宋" w:cs="仿宋"/>
          <w:b/>
          <w:bCs/>
          <w:color w:val="auto"/>
          <w:sz w:val="32"/>
          <w:szCs w:val="32"/>
          <w:highlight w:val="none"/>
        </w:rPr>
      </w:pPr>
      <w:r>
        <w:rPr>
          <w:rFonts w:hint="eastAsia" w:ascii="仿宋" w:hAnsi="仿宋" w:eastAsia="仿宋" w:cs="仿宋"/>
          <w:b/>
          <w:color w:val="auto"/>
          <w:sz w:val="32"/>
          <w:highlight w:val="none"/>
        </w:rPr>
        <w:t>法定代表人或授权代表：</w:t>
      </w:r>
      <w:r>
        <w:rPr>
          <w:rFonts w:hint="eastAsia" w:ascii="仿宋" w:hAnsi="仿宋" w:eastAsia="仿宋" w:cs="仿宋"/>
          <w:b/>
          <w:color w:val="auto"/>
          <w:sz w:val="32"/>
          <w:highlight w:val="none"/>
          <w:u w:val="single"/>
        </w:rPr>
        <w:t xml:space="preserve">             </w:t>
      </w:r>
      <w:r>
        <w:rPr>
          <w:rFonts w:hint="eastAsia" w:ascii="仿宋" w:hAnsi="仿宋" w:eastAsia="仿宋" w:cs="仿宋"/>
          <w:b/>
          <w:bCs/>
          <w:color w:val="auto"/>
          <w:sz w:val="32"/>
          <w:szCs w:val="32"/>
          <w:highlight w:val="none"/>
        </w:rPr>
        <w:t>（签字）</w:t>
      </w:r>
    </w:p>
    <w:p>
      <w:pPr>
        <w:spacing w:line="360" w:lineRule="auto"/>
        <w:ind w:firstLine="1285" w:firstLineChars="400"/>
        <w:rPr>
          <w:rFonts w:hint="eastAsia" w:ascii="仿宋" w:hAnsi="仿宋" w:eastAsia="仿宋" w:cs="仿宋"/>
          <w:color w:val="auto"/>
          <w:sz w:val="32"/>
          <w:szCs w:val="32"/>
        </w:rPr>
      </w:pPr>
      <w:r>
        <w:rPr>
          <w:rFonts w:hint="eastAsia" w:ascii="仿宋" w:hAnsi="仿宋" w:eastAsia="仿宋" w:cs="仿宋"/>
          <w:b/>
          <w:bCs/>
          <w:color w:val="auto"/>
          <w:sz w:val="32"/>
          <w:szCs w:val="32"/>
          <w:highlight w:val="none"/>
        </w:rPr>
        <w:t>日    期：</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月</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日</w:t>
      </w:r>
    </w:p>
    <w:p>
      <w:pPr>
        <w:spacing w:line="56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ageBreakBefore/>
        <w:spacing w:line="360" w:lineRule="auto"/>
        <w:jc w:val="center"/>
        <w:rPr>
          <w:rFonts w:hint="eastAsia" w:ascii="仿宋" w:hAnsi="仿宋" w:eastAsia="仿宋" w:cs="仿宋"/>
          <w:b/>
          <w:bCs/>
          <w:color w:val="auto"/>
          <w:sz w:val="32"/>
          <w:szCs w:val="15"/>
          <w:highlight w:val="none"/>
          <w:lang w:val="zh-CN"/>
        </w:rPr>
      </w:pPr>
      <w:r>
        <w:rPr>
          <w:rFonts w:hint="eastAsia" w:ascii="仿宋" w:hAnsi="仿宋" w:eastAsia="仿宋" w:cs="仿宋"/>
          <w:b/>
          <w:bCs/>
          <w:color w:val="auto"/>
          <w:sz w:val="32"/>
          <w:szCs w:val="15"/>
          <w:highlight w:val="none"/>
          <w:lang w:val="zh-CN"/>
        </w:rPr>
        <w:t>目</w:t>
      </w:r>
      <w:r>
        <w:rPr>
          <w:rFonts w:hint="eastAsia" w:ascii="仿宋" w:hAnsi="仿宋" w:eastAsia="仿宋" w:cs="仿宋"/>
          <w:b/>
          <w:bCs/>
          <w:color w:val="auto"/>
          <w:sz w:val="32"/>
          <w:szCs w:val="15"/>
          <w:highlight w:val="none"/>
        </w:rPr>
        <w:t xml:space="preserve">  </w:t>
      </w:r>
      <w:r>
        <w:rPr>
          <w:rFonts w:hint="eastAsia" w:ascii="仿宋" w:hAnsi="仿宋" w:eastAsia="仿宋" w:cs="仿宋"/>
          <w:b/>
          <w:bCs/>
          <w:color w:val="auto"/>
          <w:sz w:val="32"/>
          <w:szCs w:val="15"/>
          <w:highlight w:val="none"/>
          <w:lang w:val="zh-CN"/>
        </w:rPr>
        <w:t>录</w:t>
      </w:r>
    </w:p>
    <w:p>
      <w:pPr>
        <w:jc w:val="center"/>
        <w:rPr>
          <w:rFonts w:hint="eastAsia" w:ascii="仿宋" w:hAnsi="仿宋" w:eastAsia="仿宋" w:cs="仿宋"/>
          <w:color w:val="auto"/>
          <w:highlight w:val="none"/>
          <w:lang w:val="zh-CN"/>
        </w:rPr>
      </w:pPr>
      <w:r>
        <w:rPr>
          <w:rFonts w:hint="eastAsia" w:ascii="仿宋" w:hAnsi="仿宋" w:eastAsia="仿宋" w:cs="仿宋"/>
          <w:color w:val="auto"/>
          <w:sz w:val="24"/>
          <w:szCs w:val="16"/>
          <w:highlight w:val="none"/>
          <w:lang w:val="zh-CN"/>
        </w:rPr>
        <w:t>请根据投标文件内容自动生成目录</w:t>
      </w:r>
    </w:p>
    <w:p>
      <w:pPr>
        <w:rPr>
          <w:rFonts w:hint="eastAsia" w:ascii="仿宋" w:hAnsi="仿宋" w:eastAsia="仿宋" w:cs="仿宋"/>
          <w:color w:val="auto"/>
          <w:sz w:val="32"/>
          <w:szCs w:val="32"/>
        </w:rPr>
      </w:pPr>
      <w:r>
        <w:rPr>
          <w:rFonts w:hint="eastAsia" w:ascii="仿宋" w:hAnsi="仿宋" w:eastAsia="仿宋" w:cs="仿宋"/>
          <w:color w:val="auto"/>
        </w:rPr>
        <w:br w:type="page"/>
      </w:r>
    </w:p>
    <w:p>
      <w:pPr>
        <w:pageBreakBefore/>
        <w:spacing w:line="360" w:lineRule="auto"/>
        <w:jc w:val="center"/>
        <w:outlineLvl w:val="1"/>
        <w:rPr>
          <w:rFonts w:hint="eastAsia" w:ascii="仿宋" w:hAnsi="仿宋" w:eastAsia="仿宋" w:cs="仿宋"/>
          <w:color w:val="auto"/>
          <w:spacing w:val="0"/>
          <w:w w:val="100"/>
          <w:highlight w:val="none"/>
          <w:lang w:val="zh-CN"/>
        </w:rPr>
      </w:pPr>
      <w:bookmarkStart w:id="200" w:name="_Toc14636"/>
      <w:bookmarkStart w:id="201" w:name="_Toc8181"/>
      <w:bookmarkStart w:id="202" w:name="_Toc3821"/>
      <w:bookmarkStart w:id="203" w:name="_Toc31172"/>
      <w:bookmarkStart w:id="204" w:name="_Toc26458"/>
      <w:bookmarkStart w:id="205" w:name="_Toc16997"/>
      <w:bookmarkStart w:id="206" w:name="_Toc25930"/>
      <w:bookmarkStart w:id="207" w:name="_Toc452"/>
      <w:r>
        <w:rPr>
          <w:rFonts w:hint="eastAsia" w:ascii="仿宋" w:hAnsi="仿宋" w:eastAsia="仿宋" w:cs="仿宋"/>
          <w:b/>
          <w:bCs/>
          <w:color w:val="auto"/>
          <w:spacing w:val="0"/>
          <w:w w:val="100"/>
          <w:sz w:val="32"/>
          <w:szCs w:val="15"/>
          <w:highlight w:val="none"/>
          <w:lang w:val="zh-CN"/>
        </w:rPr>
        <w:t>一、投标函</w:t>
      </w:r>
      <w:bookmarkEnd w:id="200"/>
      <w:bookmarkEnd w:id="201"/>
      <w:bookmarkEnd w:id="202"/>
      <w:bookmarkEnd w:id="203"/>
      <w:bookmarkEnd w:id="204"/>
      <w:bookmarkEnd w:id="205"/>
      <w:bookmarkEnd w:id="206"/>
      <w:bookmarkEnd w:id="207"/>
    </w:p>
    <w:p>
      <w:pPr>
        <w:autoSpaceDE w:val="0"/>
        <w:autoSpaceDN w:val="0"/>
        <w:adjustRightInd w:val="0"/>
        <w:spacing w:line="360" w:lineRule="auto"/>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lang w:val="zh-CN"/>
        </w:rPr>
        <w:t>陕西笃信招标有限公司：</w:t>
      </w:r>
    </w:p>
    <w:p>
      <w:pPr>
        <w:keepLines w:val="0"/>
        <w:wordWrap/>
        <w:autoSpaceDE w:val="0"/>
        <w:autoSpaceDN w:val="0"/>
        <w:bidi w:val="0"/>
        <w:adjustRightInd w:val="0"/>
        <w:spacing w:line="360" w:lineRule="auto"/>
        <w:ind w:firstLine="480" w:firstLineChars="200"/>
        <w:jc w:val="both"/>
        <w:rPr>
          <w:rFonts w:hint="eastAsia" w:ascii="仿宋" w:hAnsi="仿宋" w:eastAsia="仿宋" w:cs="仿宋"/>
          <w:color w:val="auto"/>
          <w:spacing w:val="0"/>
          <w:w w:val="100"/>
          <w:sz w:val="24"/>
          <w:szCs w:val="24"/>
          <w:highlight w:val="none"/>
        </w:rPr>
      </w:pPr>
      <w:bookmarkStart w:id="208" w:name="_Toc12106"/>
      <w:bookmarkStart w:id="209" w:name="_Toc10991"/>
      <w:bookmarkStart w:id="210" w:name="_Toc19367"/>
      <w:bookmarkStart w:id="211" w:name="_Toc22952"/>
      <w:bookmarkStart w:id="212" w:name="_Toc7809"/>
      <w:bookmarkStart w:id="213" w:name="_Toc6838"/>
      <w:bookmarkStart w:id="214" w:name="_Toc15696"/>
      <w:bookmarkStart w:id="215" w:name="_Toc7105"/>
      <w:bookmarkStart w:id="216" w:name="_Toc30144"/>
      <w:bookmarkStart w:id="217" w:name="_Toc4521"/>
      <w:bookmarkStart w:id="218" w:name="_Toc473056004"/>
      <w:bookmarkStart w:id="219" w:name="_Toc475451554"/>
      <w:bookmarkStart w:id="220" w:name="_Toc475451801"/>
      <w:r>
        <w:rPr>
          <w:rFonts w:hint="eastAsia" w:ascii="仿宋" w:hAnsi="仿宋" w:eastAsia="仿宋" w:cs="仿宋"/>
          <w:color w:val="auto"/>
          <w:spacing w:val="0"/>
          <w:w w:val="100"/>
          <w:sz w:val="24"/>
          <w:szCs w:val="24"/>
          <w:highlight w:val="none"/>
        </w:rPr>
        <w:t>我单位收到贵公司关于</w:t>
      </w:r>
      <w:r>
        <w:rPr>
          <w:rFonts w:hint="eastAsia" w:ascii="仿宋" w:hAnsi="仿宋" w:eastAsia="仿宋" w:cs="仿宋"/>
          <w:color w:val="auto"/>
          <w:spacing w:val="0"/>
          <w:w w:val="100"/>
          <w:sz w:val="24"/>
          <w:szCs w:val="24"/>
          <w:highlight w:val="none"/>
          <w:u w:val="single"/>
          <w:lang w:eastAsia="zh-CN"/>
        </w:rPr>
        <w:t>西安市精神卫生中心医疗设备（一步法核酸检测仪、实时荧光PCR仪（含台式高速冷冻离心机）（进口）、生物小分子高灵敏识别检测系统（进口）、生物亲和色谱系统）采购项目(包3：生物小分子高灵敏识别检测系统（进口）)三次</w:t>
      </w:r>
      <w:r>
        <w:rPr>
          <w:rFonts w:hint="eastAsia" w:ascii="仿宋" w:hAnsi="仿宋" w:eastAsia="仿宋" w:cs="仿宋"/>
          <w:color w:val="auto"/>
          <w:spacing w:val="0"/>
          <w:w w:val="100"/>
          <w:sz w:val="24"/>
          <w:szCs w:val="24"/>
          <w:highlight w:val="none"/>
        </w:rPr>
        <w:t>（项目编号：</w:t>
      </w:r>
      <w:r>
        <w:rPr>
          <w:rFonts w:hint="eastAsia" w:ascii="仿宋" w:hAnsi="仿宋" w:eastAsia="仿宋" w:cs="仿宋"/>
          <w:color w:val="auto"/>
          <w:spacing w:val="0"/>
          <w:w w:val="100"/>
          <w:sz w:val="24"/>
          <w:szCs w:val="24"/>
          <w:highlight w:val="none"/>
          <w:lang w:eastAsia="zh-CN"/>
        </w:rPr>
        <w:t>DX2022-122-2</w:t>
      </w:r>
      <w:r>
        <w:rPr>
          <w:rFonts w:hint="eastAsia" w:ascii="仿宋" w:hAnsi="仿宋" w:eastAsia="仿宋" w:cs="仿宋"/>
          <w:color w:val="auto"/>
          <w:spacing w:val="0"/>
          <w:w w:val="100"/>
          <w:sz w:val="24"/>
          <w:szCs w:val="24"/>
          <w:highlight w:val="none"/>
        </w:rPr>
        <w:t>）的招标文件，经详细研究，我们决定参加本次项目</w:t>
      </w:r>
      <w:r>
        <w:rPr>
          <w:rFonts w:hint="eastAsia" w:ascii="仿宋" w:hAnsi="仿宋" w:eastAsia="仿宋" w:cs="仿宋"/>
          <w:color w:val="auto"/>
          <w:spacing w:val="0"/>
          <w:w w:val="100"/>
          <w:sz w:val="24"/>
          <w:szCs w:val="24"/>
          <w:highlight w:val="none"/>
          <w:lang w:val="en-US" w:eastAsia="zh-CN"/>
        </w:rPr>
        <w:t>招标活动并投标</w:t>
      </w:r>
      <w:r>
        <w:rPr>
          <w:rFonts w:hint="eastAsia" w:ascii="仿宋" w:hAnsi="仿宋" w:eastAsia="仿宋" w:cs="仿宋"/>
          <w:color w:val="auto"/>
          <w:spacing w:val="0"/>
          <w:w w:val="100"/>
          <w:sz w:val="24"/>
          <w:szCs w:val="24"/>
          <w:highlight w:val="none"/>
        </w:rPr>
        <w:t>。为此，我方郑重声明以下诸点，并负法律责任。</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1．我方已详细阅读了招标文件，完全理解并同意招标文件的所有事项及内容。</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2．我方已悉知并及时关注了贵</w:t>
      </w:r>
      <w:r>
        <w:rPr>
          <w:rFonts w:hint="eastAsia" w:ascii="仿宋" w:hAnsi="仿宋" w:eastAsia="仿宋" w:cs="仿宋"/>
          <w:color w:val="auto"/>
          <w:spacing w:val="0"/>
          <w:w w:val="100"/>
          <w:sz w:val="24"/>
          <w:szCs w:val="24"/>
          <w:highlight w:val="none"/>
          <w:lang w:eastAsia="zh-CN"/>
        </w:rPr>
        <w:t>单位</w:t>
      </w:r>
      <w:r>
        <w:rPr>
          <w:rFonts w:hint="eastAsia" w:ascii="仿宋" w:hAnsi="仿宋" w:eastAsia="仿宋" w:cs="仿宋"/>
          <w:color w:val="auto"/>
          <w:spacing w:val="0"/>
          <w:w w:val="100"/>
          <w:sz w:val="24"/>
          <w:szCs w:val="24"/>
          <w:highlight w:val="none"/>
        </w:rPr>
        <w:t>在陕西省政府采购网、全国公共资源交易平台（陕西省·西安市）上发布的关于本项目的有关变更公告（包括但不限于对招标文件做出的修改或澄清、答疑纪要，以及项目暂停、重启、延期、终止等）。</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3．我方同意向贵</w:t>
      </w:r>
      <w:r>
        <w:rPr>
          <w:rFonts w:hint="eastAsia" w:ascii="仿宋" w:hAnsi="仿宋" w:eastAsia="仿宋" w:cs="仿宋"/>
          <w:color w:val="auto"/>
          <w:spacing w:val="0"/>
          <w:w w:val="100"/>
          <w:sz w:val="24"/>
          <w:szCs w:val="24"/>
          <w:highlight w:val="none"/>
          <w:lang w:eastAsia="zh-CN"/>
        </w:rPr>
        <w:t>单位</w:t>
      </w:r>
      <w:r>
        <w:rPr>
          <w:rFonts w:hint="eastAsia" w:ascii="仿宋" w:hAnsi="仿宋" w:eastAsia="仿宋" w:cs="仿宋"/>
          <w:color w:val="auto"/>
          <w:spacing w:val="0"/>
          <w:w w:val="100"/>
          <w:sz w:val="24"/>
          <w:szCs w:val="24"/>
          <w:highlight w:val="none"/>
        </w:rPr>
        <w:t>提供与本次招标有关的全部证明材料，并保证所提交的证明材料真实、合法、有效。</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4．我方理解最低价不是成交的唯一条件，并尊重评标委员会的评审结果。</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5．我方投标文件在开启之日起</w:t>
      </w:r>
      <w:r>
        <w:rPr>
          <w:rFonts w:hint="eastAsia" w:ascii="仿宋" w:hAnsi="仿宋" w:eastAsia="仿宋" w:cs="仿宋"/>
          <w:color w:val="auto"/>
          <w:spacing w:val="0"/>
          <w:w w:val="100"/>
          <w:sz w:val="24"/>
          <w:szCs w:val="24"/>
          <w:highlight w:val="none"/>
          <w:u w:val="single"/>
          <w:lang w:val="en-US" w:eastAsia="zh-CN"/>
        </w:rPr>
        <w:t>90</w:t>
      </w:r>
      <w:r>
        <w:rPr>
          <w:rFonts w:hint="eastAsia" w:ascii="仿宋" w:hAnsi="仿宋" w:eastAsia="仿宋" w:cs="仿宋"/>
          <w:color w:val="auto"/>
          <w:spacing w:val="0"/>
          <w:w w:val="100"/>
          <w:sz w:val="24"/>
          <w:szCs w:val="24"/>
          <w:highlight w:val="none"/>
        </w:rPr>
        <w:t>个日历日内有效。</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6．若我方成交，我方承诺：（1）将投标文件有效期延长至合同执行完毕；（2）收到成交通知书后提交纸质投标文件一正两副；（3）遵照招标文件中的要求，完成本项目的合同责任和义务。</w:t>
      </w:r>
    </w:p>
    <w:p>
      <w:pPr>
        <w:keepLines w:val="0"/>
        <w:wordWrap/>
        <w:bidi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7</w:t>
      </w:r>
      <w:r>
        <w:rPr>
          <w:rFonts w:hint="eastAsia" w:ascii="仿宋" w:hAnsi="仿宋" w:eastAsia="仿宋" w:cs="仿宋"/>
          <w:color w:val="auto"/>
          <w:spacing w:val="0"/>
          <w:w w:val="100"/>
          <w:sz w:val="24"/>
          <w:szCs w:val="24"/>
          <w:highlight w:val="none"/>
        </w:rPr>
        <w:t>．有关于本投标文件的函电，请按下列地址联系。</w:t>
      </w:r>
    </w:p>
    <w:p>
      <w:pPr>
        <w:keepLines w:val="0"/>
        <w:wordWrap/>
        <w:autoSpaceDE w:val="0"/>
        <w:autoSpaceDN w:val="0"/>
        <w:bidi w:val="0"/>
        <w:adjustRightInd w:val="0"/>
        <w:spacing w:line="360" w:lineRule="auto"/>
        <w:ind w:firstLine="480" w:firstLineChars="200"/>
        <w:rPr>
          <w:rFonts w:hint="eastAsia" w:ascii="仿宋" w:hAnsi="仿宋" w:eastAsia="仿宋" w:cs="仿宋"/>
          <w:b/>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sz w:val="24"/>
          <w:szCs w:val="24"/>
          <w:highlight w:val="none"/>
        </w:rPr>
        <w:t>全称（印章）：</w:t>
      </w:r>
      <w:r>
        <w:rPr>
          <w:rFonts w:hint="eastAsia" w:ascii="仿宋" w:hAnsi="仿宋" w:eastAsia="仿宋" w:cs="仿宋"/>
          <w:b/>
          <w:color w:val="auto"/>
          <w:spacing w:val="0"/>
          <w:w w:val="100"/>
          <w:sz w:val="24"/>
          <w:szCs w:val="24"/>
          <w:highlight w:val="none"/>
          <w:u w:val="single"/>
        </w:rPr>
        <w:t xml:space="preserve">                                 </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地    址：</w:t>
      </w:r>
      <w:r>
        <w:rPr>
          <w:rFonts w:hint="eastAsia" w:ascii="仿宋" w:hAnsi="仿宋" w:eastAsia="仿宋" w:cs="仿宋"/>
          <w:b/>
          <w:color w:val="auto"/>
          <w:spacing w:val="0"/>
          <w:w w:val="100"/>
          <w:sz w:val="24"/>
          <w:szCs w:val="24"/>
          <w:highlight w:val="none"/>
          <w:u w:val="single"/>
        </w:rPr>
        <w:t xml:space="preserve">                                           </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开户银行：</w:t>
      </w:r>
      <w:r>
        <w:rPr>
          <w:rFonts w:hint="eastAsia" w:ascii="仿宋" w:hAnsi="仿宋" w:eastAsia="仿宋" w:cs="仿宋"/>
          <w:b/>
          <w:color w:val="auto"/>
          <w:spacing w:val="0"/>
          <w:w w:val="100"/>
          <w:sz w:val="24"/>
          <w:szCs w:val="24"/>
          <w:highlight w:val="none"/>
          <w:u w:val="single"/>
        </w:rPr>
        <w:t xml:space="preserve">                                          </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账    号：</w:t>
      </w:r>
      <w:r>
        <w:rPr>
          <w:rFonts w:hint="eastAsia" w:ascii="仿宋" w:hAnsi="仿宋" w:eastAsia="仿宋" w:cs="仿宋"/>
          <w:b/>
          <w:color w:val="auto"/>
          <w:spacing w:val="0"/>
          <w:w w:val="100"/>
          <w:sz w:val="24"/>
          <w:szCs w:val="24"/>
          <w:highlight w:val="none"/>
          <w:u w:val="single"/>
        </w:rPr>
        <w:t xml:space="preserve">                                          </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电    话：</w:t>
      </w:r>
      <w:r>
        <w:rPr>
          <w:rFonts w:hint="eastAsia" w:ascii="仿宋" w:hAnsi="仿宋" w:eastAsia="仿宋" w:cs="仿宋"/>
          <w:b/>
          <w:color w:val="auto"/>
          <w:spacing w:val="0"/>
          <w:w w:val="100"/>
          <w:sz w:val="24"/>
          <w:szCs w:val="24"/>
          <w:highlight w:val="none"/>
          <w:u w:val="single"/>
        </w:rPr>
        <w:t xml:space="preserve">                                          </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传    真：</w:t>
      </w:r>
      <w:r>
        <w:rPr>
          <w:rFonts w:hint="eastAsia" w:ascii="仿宋" w:hAnsi="仿宋" w:eastAsia="仿宋" w:cs="仿宋"/>
          <w:b/>
          <w:color w:val="auto"/>
          <w:spacing w:val="0"/>
          <w:w w:val="100"/>
          <w:sz w:val="24"/>
          <w:szCs w:val="24"/>
          <w:highlight w:val="none"/>
          <w:u w:val="single"/>
        </w:rPr>
        <w:t xml:space="preserve">                                          </w:t>
      </w:r>
    </w:p>
    <w:p>
      <w:pPr>
        <w:keepLines w:val="0"/>
        <w:wordWrap/>
        <w:autoSpaceDE w:val="0"/>
        <w:autoSpaceDN w:val="0"/>
        <w:bidi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邮    编：</w:t>
      </w:r>
      <w:r>
        <w:rPr>
          <w:rFonts w:hint="eastAsia" w:ascii="仿宋" w:hAnsi="仿宋" w:eastAsia="仿宋" w:cs="仿宋"/>
          <w:b/>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 xml:space="preserve"> </w:t>
      </w:r>
    </w:p>
    <w:p>
      <w:pPr>
        <w:pStyle w:val="2"/>
        <w:jc w:val="right"/>
        <w:rPr>
          <w:rFonts w:hint="eastAsia" w:ascii="仿宋" w:hAnsi="仿宋" w:eastAsia="仿宋" w:cs="仿宋"/>
          <w:color w:val="auto"/>
          <w:spacing w:val="0"/>
          <w:w w:val="100"/>
          <w:sz w:val="24"/>
          <w:szCs w:val="24"/>
          <w:highlight w:val="none"/>
          <w:u w:val="single"/>
        </w:rPr>
      </w:pPr>
    </w:p>
    <w:p>
      <w:pPr>
        <w:pStyle w:val="2"/>
        <w:jc w:val="righ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年</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月</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日</w:t>
      </w:r>
    </w:p>
    <w:p>
      <w:pPr>
        <w:pStyle w:val="2"/>
        <w:rPr>
          <w:rFonts w:hint="eastAsia" w:ascii="仿宋" w:hAnsi="仿宋" w:eastAsia="仿宋" w:cs="仿宋"/>
          <w:color w:val="auto"/>
          <w:spacing w:val="0"/>
          <w:w w:val="100"/>
          <w:sz w:val="24"/>
          <w:szCs w:val="24"/>
          <w:highlight w:val="none"/>
        </w:rPr>
      </w:pPr>
    </w:p>
    <w:p>
      <w:pPr>
        <w:pageBreakBefore/>
        <w:spacing w:line="360" w:lineRule="auto"/>
        <w:jc w:val="center"/>
        <w:outlineLvl w:val="1"/>
        <w:rPr>
          <w:rFonts w:hint="eastAsia" w:ascii="仿宋" w:hAnsi="仿宋" w:eastAsia="仿宋" w:cs="仿宋"/>
          <w:b/>
          <w:bCs/>
          <w:color w:val="auto"/>
          <w:spacing w:val="0"/>
          <w:w w:val="100"/>
          <w:sz w:val="32"/>
          <w:szCs w:val="15"/>
          <w:highlight w:val="none"/>
          <w:lang w:val="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ageBreakBefore/>
        <w:spacing w:line="360" w:lineRule="auto"/>
        <w:jc w:val="center"/>
        <w:outlineLvl w:val="1"/>
        <w:rPr>
          <w:rFonts w:hint="eastAsia" w:ascii="仿宋" w:hAnsi="仿宋" w:eastAsia="仿宋" w:cs="仿宋"/>
          <w:b/>
          <w:bCs/>
          <w:color w:val="auto"/>
          <w:spacing w:val="0"/>
          <w:w w:val="100"/>
          <w:sz w:val="32"/>
          <w:szCs w:val="15"/>
          <w:highlight w:val="none"/>
          <w:lang w:val="zh-CN"/>
        </w:rPr>
      </w:pPr>
      <w:bookmarkStart w:id="221" w:name="_Toc15545"/>
      <w:r>
        <w:rPr>
          <w:rFonts w:hint="eastAsia" w:ascii="仿宋" w:hAnsi="仿宋" w:eastAsia="仿宋" w:cs="仿宋"/>
          <w:b/>
          <w:bCs/>
          <w:color w:val="auto"/>
          <w:spacing w:val="0"/>
          <w:w w:val="100"/>
          <w:sz w:val="32"/>
          <w:szCs w:val="15"/>
          <w:highlight w:val="none"/>
          <w:lang w:val="zh-CN"/>
        </w:rPr>
        <w:t>二、开标一览表（唱标报告）</w:t>
      </w:r>
      <w:bookmarkEnd w:id="208"/>
      <w:bookmarkEnd w:id="209"/>
      <w:bookmarkEnd w:id="210"/>
      <w:bookmarkEnd w:id="211"/>
      <w:bookmarkEnd w:id="212"/>
      <w:bookmarkEnd w:id="213"/>
      <w:bookmarkEnd w:id="214"/>
      <w:bookmarkEnd w:id="215"/>
      <w:bookmarkEnd w:id="216"/>
      <w:bookmarkEnd w:id="217"/>
      <w:bookmarkEnd w:id="221"/>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095" w:type="dxa"/>
            <w:noWrap w:val="0"/>
            <w:vAlign w:val="center"/>
          </w:tcPr>
          <w:p>
            <w:pPr>
              <w:spacing w:line="360" w:lineRule="auto"/>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项目名称</w:t>
            </w:r>
          </w:p>
        </w:tc>
        <w:tc>
          <w:tcPr>
            <w:tcW w:w="7080" w:type="dxa"/>
            <w:noWrap w:val="0"/>
            <w:vAlign w:val="center"/>
          </w:tcPr>
          <w:p>
            <w:pPr>
              <w:spacing w:line="360" w:lineRule="auto"/>
              <w:jc w:val="center"/>
              <w:rPr>
                <w:rFonts w:hint="eastAsia" w:ascii="仿宋" w:hAnsi="仿宋" w:eastAsia="仿宋" w:cs="仿宋"/>
                <w:b/>
                <w:bCs/>
                <w:color w:val="auto"/>
                <w:spacing w:val="0"/>
                <w:w w:val="100"/>
                <w:sz w:val="24"/>
                <w:szCs w:val="24"/>
                <w:highlight w:val="none"/>
                <w:lang w:eastAsia="zh-CN"/>
              </w:rPr>
            </w:pPr>
            <w:r>
              <w:rPr>
                <w:rFonts w:hint="eastAsia" w:ascii="仿宋" w:hAnsi="仿宋" w:eastAsia="仿宋" w:cs="仿宋"/>
                <w:b/>
                <w:bCs/>
                <w:color w:val="auto"/>
                <w:spacing w:val="0"/>
                <w:w w:val="100"/>
                <w:sz w:val="24"/>
                <w:szCs w:val="24"/>
                <w:highlight w:val="none"/>
                <w:lang w:eastAsia="zh-CN"/>
              </w:rPr>
              <w:t>西安市精神卫生中心医疗设备（一步法核酸检测仪、实时荧光PCR仪（含台式高速冷冻离心机）（进口）、生物小分子高灵敏识别检测系统（进口）、生物亲和色谱系统）采购项目(包3：生物小分子高灵敏识别检测系统（进口）)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095" w:type="dxa"/>
            <w:noWrap w:val="0"/>
            <w:vAlign w:val="center"/>
          </w:tcPr>
          <w:p>
            <w:pPr>
              <w:spacing w:line="360" w:lineRule="auto"/>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项目编号</w:t>
            </w:r>
          </w:p>
        </w:tc>
        <w:tc>
          <w:tcPr>
            <w:tcW w:w="7080" w:type="dxa"/>
            <w:noWrap w:val="0"/>
            <w:vAlign w:val="center"/>
          </w:tcPr>
          <w:p>
            <w:pPr>
              <w:spacing w:line="360" w:lineRule="auto"/>
              <w:jc w:val="center"/>
              <w:rPr>
                <w:rFonts w:hint="eastAsia" w:ascii="仿宋" w:hAnsi="仿宋" w:eastAsia="仿宋" w:cs="仿宋"/>
                <w:b/>
                <w:bCs/>
                <w:color w:val="auto"/>
                <w:spacing w:val="0"/>
                <w:w w:val="100"/>
                <w:sz w:val="24"/>
                <w:szCs w:val="24"/>
                <w:highlight w:val="none"/>
                <w:lang w:eastAsia="zh-CN"/>
              </w:rPr>
            </w:pPr>
            <w:r>
              <w:rPr>
                <w:rFonts w:hint="eastAsia" w:ascii="仿宋" w:hAnsi="仿宋" w:eastAsia="仿宋" w:cs="仿宋"/>
                <w:b/>
                <w:bCs/>
                <w:color w:val="auto"/>
                <w:spacing w:val="0"/>
                <w:w w:val="100"/>
                <w:sz w:val="24"/>
                <w:szCs w:val="24"/>
                <w:highlight w:val="none"/>
                <w:lang w:eastAsia="zh-CN"/>
              </w:rPr>
              <w:t>DX2022-122-2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095" w:type="dxa"/>
            <w:noWrap w:val="0"/>
            <w:vAlign w:val="center"/>
          </w:tcPr>
          <w:p>
            <w:pPr>
              <w:spacing w:line="360" w:lineRule="auto"/>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投标报价</w:t>
            </w:r>
          </w:p>
        </w:tc>
        <w:tc>
          <w:tcPr>
            <w:tcW w:w="7080" w:type="dxa"/>
            <w:noWrap w:val="0"/>
            <w:vAlign w:val="center"/>
          </w:tcPr>
          <w:p>
            <w:pPr>
              <w:spacing w:line="360" w:lineRule="auto"/>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 xml:space="preserve">大写：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 xml:space="preserve">小写：         </w:t>
            </w:r>
          </w:p>
          <w:p>
            <w:pPr>
              <w:spacing w:line="360" w:lineRule="auto"/>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095" w:type="dxa"/>
            <w:noWrap w:val="0"/>
            <w:vAlign w:val="center"/>
          </w:tcPr>
          <w:p>
            <w:pPr>
              <w:spacing w:line="360" w:lineRule="auto"/>
              <w:jc w:val="center"/>
              <w:rPr>
                <w:rFonts w:hint="eastAsia" w:ascii="仿宋" w:hAnsi="仿宋" w:eastAsia="仿宋" w:cs="仿宋"/>
                <w:b/>
                <w:bCs/>
                <w:color w:val="auto"/>
                <w:spacing w:val="0"/>
                <w:w w:val="100"/>
                <w:sz w:val="24"/>
                <w:szCs w:val="24"/>
                <w:highlight w:val="none"/>
                <w:lang w:eastAsia="zh-CN"/>
              </w:rPr>
            </w:pPr>
            <w:r>
              <w:rPr>
                <w:rFonts w:hint="eastAsia" w:ascii="仿宋" w:hAnsi="仿宋" w:eastAsia="仿宋" w:cs="仿宋"/>
                <w:b/>
                <w:bCs/>
                <w:color w:val="auto"/>
                <w:spacing w:val="0"/>
                <w:w w:val="100"/>
                <w:sz w:val="24"/>
                <w:szCs w:val="24"/>
                <w:highlight w:val="none"/>
                <w:lang w:eastAsia="zh-CN"/>
              </w:rPr>
              <w:t>交货期</w:t>
            </w:r>
          </w:p>
        </w:tc>
        <w:tc>
          <w:tcPr>
            <w:tcW w:w="7080" w:type="dxa"/>
            <w:noWrap w:val="0"/>
            <w:vAlign w:val="center"/>
          </w:tcPr>
          <w:p>
            <w:pPr>
              <w:spacing w:line="360" w:lineRule="auto"/>
              <w:jc w:val="center"/>
              <w:rPr>
                <w:rFonts w:hint="eastAsia" w:ascii="仿宋" w:hAnsi="仿宋" w:eastAsia="仿宋" w:cs="仿宋"/>
                <w:b/>
                <w:bCs/>
                <w:color w:val="auto"/>
                <w:spacing w:val="0"/>
                <w:w w:val="100"/>
                <w:sz w:val="24"/>
                <w:szCs w:val="24"/>
                <w:highlight w:val="none"/>
              </w:rPr>
            </w:pPr>
          </w:p>
        </w:tc>
      </w:tr>
    </w:tbl>
    <w:p>
      <w:pPr>
        <w:spacing w:line="360" w:lineRule="auto"/>
        <w:jc w:val="left"/>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说明：</w:t>
      </w:r>
    </w:p>
    <w:p>
      <w:pPr>
        <w:spacing w:line="360" w:lineRule="auto"/>
        <w:jc w:val="left"/>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1.本表所列各项数据与招标文件其它地方表述不一致时，以本表为准。</w:t>
      </w:r>
    </w:p>
    <w:p>
      <w:pPr>
        <w:spacing w:line="360" w:lineRule="auto"/>
        <w:jc w:val="left"/>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2.投标总报价以元为单位，四舍五入精确到小数点后两位。</w:t>
      </w:r>
    </w:p>
    <w:p>
      <w:pPr>
        <w:widowControl/>
        <w:spacing w:line="360" w:lineRule="auto"/>
        <w:ind w:firstLine="482" w:firstLineChars="200"/>
        <w:rPr>
          <w:rFonts w:hint="eastAsia" w:ascii="仿宋" w:hAnsi="仿宋" w:eastAsia="仿宋" w:cs="仿宋"/>
          <w:b/>
          <w:bCs/>
          <w:color w:val="auto"/>
          <w:spacing w:val="0"/>
          <w:w w:val="100"/>
          <w:kern w:val="0"/>
          <w:sz w:val="24"/>
          <w:szCs w:val="24"/>
          <w:highlight w:val="none"/>
        </w:rPr>
      </w:pPr>
    </w:p>
    <w:p>
      <w:pPr>
        <w:widowControl/>
        <w:spacing w:line="360" w:lineRule="auto"/>
        <w:rPr>
          <w:rFonts w:hint="eastAsia" w:ascii="仿宋" w:hAnsi="仿宋" w:eastAsia="仿宋" w:cs="仿宋"/>
          <w:bCs/>
          <w:color w:val="auto"/>
          <w:spacing w:val="0"/>
          <w:w w:val="100"/>
          <w:kern w:val="0"/>
          <w:sz w:val="24"/>
          <w:szCs w:val="24"/>
          <w:highlight w:val="none"/>
        </w:rPr>
      </w:pPr>
    </w:p>
    <w:p>
      <w:pPr>
        <w:spacing w:line="360" w:lineRule="auto"/>
        <w:ind w:firstLine="4080" w:firstLineChars="17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adjustRightInd w:val="0"/>
        <w:snapToGrid w:val="0"/>
        <w:spacing w:line="360" w:lineRule="auto"/>
        <w:ind w:firstLine="4080" w:firstLineChars="17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p>
    <w:p>
      <w:pPr>
        <w:pageBreakBefore/>
        <w:spacing w:line="360" w:lineRule="auto"/>
        <w:jc w:val="center"/>
        <w:outlineLvl w:val="1"/>
        <w:rPr>
          <w:rFonts w:hint="eastAsia" w:ascii="仿宋" w:hAnsi="仿宋" w:eastAsia="仿宋" w:cs="仿宋"/>
          <w:b/>
          <w:bCs/>
          <w:color w:val="auto"/>
          <w:spacing w:val="0"/>
          <w:w w:val="100"/>
          <w:sz w:val="32"/>
          <w:szCs w:val="15"/>
          <w:highlight w:val="none"/>
          <w:lang w:val="zh-CN"/>
        </w:rPr>
      </w:pPr>
      <w:bookmarkStart w:id="222" w:name="_Toc17921"/>
      <w:bookmarkStart w:id="223" w:name="_Toc8284"/>
      <w:bookmarkStart w:id="224" w:name="_Toc16973"/>
      <w:bookmarkStart w:id="225" w:name="_Toc32414"/>
      <w:bookmarkStart w:id="226" w:name="_Toc27541"/>
      <w:bookmarkStart w:id="227" w:name="_Toc17040"/>
      <w:bookmarkStart w:id="228" w:name="_Toc28835"/>
      <w:bookmarkStart w:id="229" w:name="_Toc27212"/>
      <w:bookmarkStart w:id="230" w:name="_Toc5579"/>
      <w:bookmarkStart w:id="231" w:name="_Toc23870"/>
      <w:bookmarkStart w:id="232" w:name="_Toc5122"/>
      <w:r>
        <w:rPr>
          <w:rFonts w:hint="eastAsia" w:ascii="仿宋" w:hAnsi="仿宋" w:eastAsia="仿宋" w:cs="仿宋"/>
          <w:b/>
          <w:bCs/>
          <w:color w:val="auto"/>
          <w:spacing w:val="0"/>
          <w:w w:val="100"/>
          <w:sz w:val="32"/>
          <w:szCs w:val="15"/>
          <w:highlight w:val="none"/>
          <w:lang w:val="zh-CN"/>
        </w:rPr>
        <w:t>三、分项报价表</w:t>
      </w:r>
      <w:bookmarkEnd w:id="222"/>
      <w:bookmarkEnd w:id="223"/>
    </w:p>
    <w:p>
      <w:pPr>
        <w:spacing w:line="360" w:lineRule="auto"/>
        <w:jc w:val="left"/>
        <w:rPr>
          <w:rFonts w:hint="eastAsia" w:ascii="仿宋" w:hAnsi="仿宋" w:eastAsia="仿宋" w:cs="仿宋"/>
          <w:color w:val="auto"/>
          <w:spacing w:val="0"/>
          <w:w w:val="100"/>
          <w:sz w:val="24"/>
          <w:szCs w:val="24"/>
          <w:highlight w:val="none"/>
          <w:lang w:val="en-US" w:eastAsia="zh-CN"/>
        </w:rPr>
      </w:pPr>
      <w:r>
        <w:rPr>
          <w:rFonts w:hint="eastAsia" w:ascii="仿宋" w:hAnsi="仿宋" w:eastAsia="仿宋" w:cs="仿宋"/>
          <w:color w:val="auto"/>
          <w:spacing w:val="0"/>
          <w:w w:val="100"/>
          <w:sz w:val="24"/>
          <w:szCs w:val="24"/>
          <w:highlight w:val="none"/>
          <w:lang w:val="zh-CN"/>
        </w:rPr>
        <w:t>项目编号：</w:t>
      </w:r>
      <w:r>
        <w:rPr>
          <w:rFonts w:hint="eastAsia" w:ascii="仿宋" w:hAnsi="仿宋" w:eastAsia="仿宋" w:cs="仿宋"/>
          <w:color w:val="auto"/>
          <w:spacing w:val="0"/>
          <w:w w:val="100"/>
          <w:highlight w:val="none"/>
          <w:lang w:val="en-US" w:eastAsia="zh-CN"/>
        </w:rPr>
        <w:t xml:space="preserve">                                    </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602"/>
        <w:gridCol w:w="2080"/>
        <w:gridCol w:w="2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rPr>
            </w:pPr>
          </w:p>
        </w:tc>
        <w:tc>
          <w:tcPr>
            <w:tcW w:w="1380"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rPr>
            </w:pPr>
          </w:p>
        </w:tc>
        <w:tc>
          <w:tcPr>
            <w:tcW w:w="260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rPr>
            </w:pPr>
            <w:r>
              <w:rPr>
                <w:rFonts w:hint="eastAsia" w:ascii="仿宋" w:hAnsi="仿宋" w:eastAsia="仿宋" w:cs="仿宋"/>
                <w:bCs/>
                <w:color w:val="auto"/>
                <w:spacing w:val="0"/>
                <w:w w:val="100"/>
                <w:sz w:val="24"/>
                <w:szCs w:val="24"/>
                <w:highlight w:val="none"/>
              </w:rPr>
              <w:t>（各</w:t>
            </w:r>
            <w:r>
              <w:rPr>
                <w:rFonts w:hint="eastAsia" w:ascii="仿宋" w:hAnsi="仿宋" w:eastAsia="仿宋" w:cs="仿宋"/>
                <w:bCs/>
                <w:color w:val="auto"/>
                <w:spacing w:val="0"/>
                <w:w w:val="100"/>
                <w:sz w:val="24"/>
                <w:szCs w:val="24"/>
                <w:highlight w:val="none"/>
                <w:lang w:eastAsia="zh-CN"/>
              </w:rPr>
              <w:t>投标人</w:t>
            </w:r>
            <w:r>
              <w:rPr>
                <w:rFonts w:hint="eastAsia" w:ascii="仿宋" w:hAnsi="仿宋" w:eastAsia="仿宋" w:cs="仿宋"/>
                <w:bCs/>
                <w:color w:val="auto"/>
                <w:spacing w:val="0"/>
                <w:w w:val="100"/>
                <w:sz w:val="24"/>
                <w:szCs w:val="24"/>
                <w:highlight w:val="none"/>
              </w:rPr>
              <w:t>自行编制）</w:t>
            </w:r>
          </w:p>
        </w:tc>
        <w:tc>
          <w:tcPr>
            <w:tcW w:w="2080"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rPr>
            </w:pPr>
          </w:p>
        </w:tc>
        <w:tc>
          <w:tcPr>
            <w:tcW w:w="2341"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1380"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60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080"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341"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1380"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60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080"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341"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1380"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60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080"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341"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138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right="0"/>
              <w:jc w:val="center"/>
              <w:textAlignment w:val="auto"/>
              <w:rPr>
                <w:rFonts w:hint="eastAsia" w:ascii="仿宋" w:hAnsi="仿宋" w:eastAsia="仿宋" w:cs="仿宋"/>
                <w:bCs/>
                <w:color w:val="auto"/>
                <w:spacing w:val="0"/>
                <w:w w:val="100"/>
                <w:sz w:val="24"/>
                <w:szCs w:val="24"/>
                <w:highlight w:val="none"/>
                <w:lang w:eastAsia="zh-CN"/>
              </w:rPr>
            </w:pPr>
            <w:r>
              <w:rPr>
                <w:rFonts w:hint="eastAsia" w:ascii="仿宋" w:hAnsi="仿宋" w:eastAsia="仿宋" w:cs="仿宋"/>
                <w:bCs/>
                <w:color w:val="auto"/>
                <w:spacing w:val="0"/>
                <w:w w:val="100"/>
                <w:sz w:val="24"/>
                <w:szCs w:val="24"/>
                <w:highlight w:val="none"/>
                <w:lang w:eastAsia="zh-CN"/>
              </w:rPr>
              <w:t>合计</w:t>
            </w:r>
          </w:p>
        </w:tc>
        <w:tc>
          <w:tcPr>
            <w:tcW w:w="2602"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080"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c>
          <w:tcPr>
            <w:tcW w:w="2341" w:type="dxa"/>
            <w:noWrap w:val="0"/>
            <w:vAlign w:val="center"/>
          </w:tcPr>
          <w:p>
            <w:pPr>
              <w:adjustRightInd w:val="0"/>
              <w:snapToGrid w:val="0"/>
              <w:spacing w:line="360" w:lineRule="auto"/>
              <w:ind w:right="24"/>
              <w:jc w:val="center"/>
              <w:rPr>
                <w:rFonts w:hint="eastAsia" w:ascii="仿宋" w:hAnsi="仿宋" w:eastAsia="仿宋" w:cs="仿宋"/>
                <w:bCs/>
                <w:color w:val="auto"/>
                <w:spacing w:val="0"/>
                <w:w w:val="100"/>
                <w:sz w:val="24"/>
                <w:szCs w:val="24"/>
                <w:highlight w:val="none"/>
                <w:lang w:eastAsia="zh-CN"/>
              </w:rPr>
            </w:pPr>
          </w:p>
        </w:tc>
      </w:tr>
    </w:tbl>
    <w:p>
      <w:pPr>
        <w:spacing w:line="360" w:lineRule="auto"/>
        <w:ind w:left="723" w:hanging="723" w:hangingChars="300"/>
        <w:jc w:val="left"/>
        <w:rPr>
          <w:rFonts w:hint="eastAsia" w:ascii="仿宋" w:hAnsi="仿宋" w:eastAsia="仿宋" w:cs="仿宋"/>
          <w:b/>
          <w:bCs/>
          <w:color w:val="auto"/>
          <w:spacing w:val="0"/>
          <w:w w:val="100"/>
          <w:sz w:val="24"/>
          <w:szCs w:val="24"/>
          <w:highlight w:val="none"/>
          <w:lang w:eastAsia="zh-CN"/>
        </w:rPr>
      </w:pPr>
      <w:r>
        <w:rPr>
          <w:rFonts w:hint="eastAsia" w:ascii="仿宋" w:hAnsi="仿宋" w:eastAsia="仿宋" w:cs="仿宋"/>
          <w:b/>
          <w:bCs/>
          <w:color w:val="auto"/>
          <w:spacing w:val="0"/>
          <w:w w:val="100"/>
          <w:sz w:val="24"/>
          <w:szCs w:val="24"/>
          <w:highlight w:val="none"/>
          <w:lang w:eastAsia="zh-CN"/>
        </w:rPr>
        <w:t>说明：</w:t>
      </w:r>
      <w:r>
        <w:rPr>
          <w:rFonts w:hint="eastAsia" w:ascii="仿宋" w:hAnsi="仿宋" w:eastAsia="仿宋" w:cs="仿宋"/>
          <w:b/>
          <w:bCs/>
          <w:color w:val="auto"/>
          <w:spacing w:val="0"/>
          <w:w w:val="100"/>
          <w:sz w:val="24"/>
          <w:szCs w:val="24"/>
          <w:highlight w:val="none"/>
          <w:lang w:val="en-US" w:eastAsia="zh-CN"/>
        </w:rPr>
        <w:t>1.</w:t>
      </w:r>
      <w:r>
        <w:rPr>
          <w:rFonts w:hint="eastAsia" w:ascii="仿宋" w:hAnsi="仿宋" w:eastAsia="仿宋" w:cs="仿宋"/>
          <w:b/>
          <w:bCs/>
          <w:color w:val="auto"/>
          <w:spacing w:val="0"/>
          <w:w w:val="100"/>
          <w:sz w:val="24"/>
          <w:szCs w:val="24"/>
          <w:highlight w:val="none"/>
          <w:lang w:eastAsia="zh-CN"/>
        </w:rPr>
        <w:t>各投标人须详细列明投标总报价的组成，且分项报价表之和与总价保持一致。</w:t>
      </w:r>
      <w:r>
        <w:rPr>
          <w:rFonts w:hint="eastAsia" w:ascii="仿宋" w:hAnsi="仿宋" w:eastAsia="仿宋" w:cs="仿宋"/>
          <w:b/>
          <w:bCs/>
          <w:color w:val="auto"/>
          <w:spacing w:val="0"/>
          <w:w w:val="100"/>
          <w:sz w:val="24"/>
          <w:szCs w:val="24"/>
          <w:highlight w:val="none"/>
          <w:lang w:val="en-US" w:eastAsia="zh-CN"/>
        </w:rPr>
        <w:t>2.</w:t>
      </w:r>
      <w:r>
        <w:rPr>
          <w:rFonts w:hint="eastAsia" w:ascii="仿宋" w:hAnsi="仿宋" w:eastAsia="仿宋" w:cs="仿宋"/>
          <w:b/>
          <w:bCs/>
          <w:color w:val="auto"/>
          <w:spacing w:val="0"/>
          <w:w w:val="100"/>
          <w:sz w:val="24"/>
          <w:szCs w:val="24"/>
          <w:highlight w:val="none"/>
          <w:lang w:eastAsia="zh-CN"/>
        </w:rPr>
        <w:t>报价以元为单位，四舍五入精确到小数点后两位。</w:t>
      </w:r>
    </w:p>
    <w:p>
      <w:pPr>
        <w:pStyle w:val="2"/>
        <w:rPr>
          <w:rFonts w:hint="eastAsia" w:ascii="仿宋" w:hAnsi="仿宋" w:eastAsia="仿宋" w:cs="仿宋"/>
          <w:color w:val="auto"/>
          <w:spacing w:val="0"/>
          <w:w w:val="100"/>
          <w:highlight w:val="none"/>
        </w:rPr>
      </w:pPr>
    </w:p>
    <w:p>
      <w:pPr>
        <w:spacing w:line="360" w:lineRule="auto"/>
        <w:ind w:firstLine="4080" w:firstLineChars="1700"/>
        <w:rPr>
          <w:rFonts w:hint="eastAsia" w:ascii="仿宋" w:hAnsi="仿宋" w:eastAsia="仿宋" w:cs="仿宋"/>
          <w:color w:val="auto"/>
          <w:spacing w:val="0"/>
          <w:w w:val="100"/>
          <w:sz w:val="24"/>
          <w:szCs w:val="24"/>
          <w:highlight w:val="none"/>
          <w:lang w:eastAsia="zh-CN"/>
        </w:rPr>
      </w:pPr>
    </w:p>
    <w:p>
      <w:pPr>
        <w:spacing w:line="360" w:lineRule="auto"/>
        <w:ind w:firstLine="4080" w:firstLineChars="17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b/>
          <w:bCs/>
          <w:color w:val="auto"/>
          <w:spacing w:val="0"/>
          <w:w w:val="100"/>
          <w:sz w:val="32"/>
          <w:szCs w:val="15"/>
          <w:highlight w:val="none"/>
          <w:lang w:val="zh-CN"/>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pageBreakBefore/>
        <w:spacing w:line="360" w:lineRule="auto"/>
        <w:jc w:val="center"/>
        <w:outlineLvl w:val="1"/>
        <w:rPr>
          <w:rFonts w:hint="eastAsia" w:ascii="仿宋" w:hAnsi="仿宋" w:eastAsia="仿宋" w:cs="仿宋"/>
          <w:b/>
          <w:bCs/>
          <w:color w:val="auto"/>
          <w:spacing w:val="0"/>
          <w:w w:val="100"/>
          <w:sz w:val="32"/>
          <w:szCs w:val="15"/>
          <w:highlight w:val="none"/>
          <w:lang w:val="zh-CN"/>
        </w:rPr>
      </w:pPr>
      <w:bookmarkStart w:id="233" w:name="_Toc2068"/>
      <w:bookmarkStart w:id="234" w:name="_Toc23762"/>
      <w:r>
        <w:rPr>
          <w:rFonts w:hint="eastAsia" w:ascii="仿宋" w:hAnsi="仿宋" w:eastAsia="仿宋" w:cs="仿宋"/>
          <w:b/>
          <w:bCs/>
          <w:color w:val="auto"/>
          <w:spacing w:val="0"/>
          <w:w w:val="100"/>
          <w:sz w:val="32"/>
          <w:szCs w:val="15"/>
          <w:highlight w:val="none"/>
          <w:lang w:val="zh-CN"/>
        </w:rPr>
        <w:t>四、</w:t>
      </w:r>
      <w:r>
        <w:rPr>
          <w:rFonts w:hint="eastAsia" w:ascii="仿宋" w:hAnsi="仿宋" w:eastAsia="仿宋" w:cs="仿宋"/>
          <w:b/>
          <w:bCs/>
          <w:color w:val="auto"/>
          <w:spacing w:val="0"/>
          <w:w w:val="100"/>
          <w:sz w:val="32"/>
          <w:szCs w:val="15"/>
          <w:highlight w:val="none"/>
          <w:lang w:val="zh-CN" w:eastAsia="zh-CN"/>
        </w:rPr>
        <w:t>投标人资格证明文件</w:t>
      </w:r>
      <w:bookmarkEnd w:id="233"/>
      <w:bookmarkEnd w:id="234"/>
    </w:p>
    <w:p>
      <w:pPr>
        <w:keepNext w:val="0"/>
        <w:keepLines w:val="0"/>
        <w:pageBreakBefore w:val="0"/>
        <w:widowControl w:val="0"/>
        <w:kinsoku/>
        <w:wordWrap/>
        <w:overflowPunct/>
        <w:topLinePunct w:val="0"/>
        <w:bidi w:val="0"/>
        <w:spacing w:line="450" w:lineRule="exact"/>
        <w:ind w:firstLine="482" w:firstLineChars="200"/>
        <w:textAlignment w:val="auto"/>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（1）基本资格条件：符合《中华人民共和国政府采购法》第二十二条的规定；</w:t>
      </w:r>
    </w:p>
    <w:p>
      <w:pPr>
        <w:keepNext w:val="0"/>
        <w:keepLines w:val="0"/>
        <w:pageBreakBefore w:val="0"/>
        <w:widowControl w:val="0"/>
        <w:numPr>
          <w:ilvl w:val="0"/>
          <w:numId w:val="25"/>
        </w:numPr>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pacing w:val="0"/>
          <w:w w:val="100"/>
          <w:sz w:val="24"/>
          <w:szCs w:val="24"/>
          <w:highlight w:val="none"/>
          <w:lang w:eastAsia="zh-CN"/>
        </w:rPr>
      </w:pPr>
      <w:r>
        <w:rPr>
          <w:rFonts w:hint="eastAsia" w:ascii="仿宋" w:hAnsi="仿宋" w:eastAsia="仿宋" w:cs="仿宋"/>
          <w:color w:val="auto"/>
          <w:spacing w:val="0"/>
          <w:w w:val="100"/>
          <w:sz w:val="24"/>
          <w:szCs w:val="24"/>
          <w:highlight w:val="none"/>
          <w:lang w:eastAsia="zh-CN"/>
        </w:rPr>
        <w:t>提供统一社会信用代码的营业执照或其他组织经营的合法凭证或自然人的提供身份证明文件；</w:t>
      </w:r>
    </w:p>
    <w:p>
      <w:pPr>
        <w:keepNext w:val="0"/>
        <w:keepLines w:val="0"/>
        <w:pageBreakBefore w:val="0"/>
        <w:widowControl w:val="0"/>
        <w:numPr>
          <w:ilvl w:val="0"/>
          <w:numId w:val="25"/>
        </w:numPr>
        <w:kinsoku/>
        <w:wordWrap/>
        <w:overflowPunct/>
        <w:topLinePunct w:val="0"/>
        <w:autoSpaceDE/>
        <w:autoSpaceDN/>
        <w:bidi w:val="0"/>
        <w:adjustRightInd/>
        <w:snapToGrid/>
        <w:spacing w:line="450" w:lineRule="exact"/>
        <w:ind w:firstLine="480" w:firstLineChars="200"/>
        <w:textAlignment w:val="auto"/>
        <w:rPr>
          <w:rFonts w:hint="eastAsia" w:ascii="仿宋" w:hAnsi="仿宋" w:eastAsia="仿宋" w:cs="仿宋"/>
          <w:color w:val="auto"/>
          <w:spacing w:val="0"/>
          <w:w w:val="100"/>
          <w:sz w:val="24"/>
          <w:szCs w:val="24"/>
          <w:highlight w:val="none"/>
          <w:lang w:eastAsia="zh-CN"/>
        </w:rPr>
      </w:pPr>
      <w:r>
        <w:rPr>
          <w:rFonts w:hint="eastAsia" w:ascii="仿宋" w:hAnsi="仿宋" w:eastAsia="仿宋" w:cs="仿宋"/>
          <w:color w:val="auto"/>
          <w:spacing w:val="0"/>
          <w:w w:val="100"/>
          <w:sz w:val="24"/>
          <w:szCs w:val="24"/>
          <w:highlight w:val="none"/>
          <w:lang w:eastAsia="zh-CN"/>
        </w:rPr>
        <w:t>财务状况报告：提供具有财务审计资质单位出具的2021年度财务报告或开标前六个月内其基本账户银行出具的资信证明（附基本户证明资料）或财政部门认可的政府采购专业担保机构出具的担保函，以上形式的证明资料提供任何一种即可；</w:t>
      </w:r>
    </w:p>
    <w:p>
      <w:pPr>
        <w:keepNext w:val="0"/>
        <w:keepLines w:val="0"/>
        <w:pageBreakBefore w:val="0"/>
        <w:widowControl w:val="0"/>
        <w:numPr>
          <w:ilvl w:val="0"/>
          <w:numId w:val="25"/>
        </w:numPr>
        <w:kinsoku/>
        <w:wordWrap/>
        <w:overflowPunct/>
        <w:topLinePunct w:val="0"/>
        <w:autoSpaceDE/>
        <w:autoSpaceDN/>
        <w:bidi w:val="0"/>
        <w:adjustRightInd/>
        <w:snapToGrid/>
        <w:spacing w:line="450" w:lineRule="exact"/>
        <w:ind w:left="0" w:leftChars="0" w:firstLine="480" w:firstLineChars="200"/>
        <w:textAlignment w:val="auto"/>
        <w:rPr>
          <w:rFonts w:hint="eastAsia" w:ascii="仿宋" w:hAnsi="仿宋" w:eastAsia="仿宋" w:cs="仿宋"/>
          <w:color w:val="auto"/>
          <w:spacing w:val="0"/>
          <w:w w:val="100"/>
          <w:sz w:val="24"/>
          <w:szCs w:val="24"/>
          <w:highlight w:val="none"/>
          <w:lang w:eastAsia="zh-CN"/>
        </w:rPr>
      </w:pPr>
      <w:r>
        <w:rPr>
          <w:rFonts w:hint="eastAsia" w:ascii="仿宋" w:hAnsi="仿宋" w:eastAsia="仿宋" w:cs="仿宋"/>
          <w:color w:val="auto"/>
          <w:spacing w:val="0"/>
          <w:w w:val="100"/>
          <w:sz w:val="24"/>
          <w:szCs w:val="24"/>
          <w:highlight w:val="none"/>
          <w:lang w:eastAsia="zh-CN"/>
        </w:rPr>
        <w:t>税收缴纳证明：提供已缴纳的 2022年1月1日以来至少一个月的纳税证明或完税证明（提供增值税、企业所得税至少一种），纳税证明或完税证明上应有代收机构或税务机关的公章或业务专用章。依法免税的投标人应提供相关文件证明；</w:t>
      </w:r>
    </w:p>
    <w:p>
      <w:pPr>
        <w:keepNext w:val="0"/>
        <w:keepLines w:val="0"/>
        <w:pageBreakBefore w:val="0"/>
        <w:widowControl w:val="0"/>
        <w:numPr>
          <w:ilvl w:val="0"/>
          <w:numId w:val="25"/>
        </w:numPr>
        <w:kinsoku/>
        <w:wordWrap/>
        <w:overflowPunct/>
        <w:topLinePunct w:val="0"/>
        <w:autoSpaceDE/>
        <w:autoSpaceDN/>
        <w:bidi w:val="0"/>
        <w:adjustRightInd/>
        <w:snapToGrid/>
        <w:spacing w:line="450" w:lineRule="exact"/>
        <w:ind w:left="0" w:leftChars="0" w:firstLine="480" w:firstLineChars="200"/>
        <w:textAlignment w:val="auto"/>
        <w:rPr>
          <w:rFonts w:hint="eastAsia" w:ascii="仿宋" w:hAnsi="仿宋" w:eastAsia="仿宋" w:cs="仿宋"/>
          <w:color w:val="auto"/>
          <w:spacing w:val="0"/>
          <w:w w:val="100"/>
          <w:sz w:val="24"/>
          <w:szCs w:val="24"/>
          <w:highlight w:val="none"/>
          <w:lang w:eastAsia="zh-CN"/>
        </w:rPr>
      </w:pPr>
      <w:r>
        <w:rPr>
          <w:rFonts w:hint="eastAsia" w:ascii="仿宋" w:hAnsi="仿宋" w:eastAsia="仿宋" w:cs="仿宋"/>
          <w:color w:val="auto"/>
          <w:spacing w:val="0"/>
          <w:w w:val="100"/>
          <w:sz w:val="24"/>
          <w:szCs w:val="24"/>
          <w:highlight w:val="none"/>
          <w:lang w:eastAsia="zh-CN"/>
        </w:rPr>
        <w:t>社会保障资金缴纳证明：提供已缴存的 2022年1月1日以来至少一个月的社会保障资金缴存单据或社保机构开具的社会保险参保缴费情况证明。成立时间至提交响应文件截止时间不足一个月或依法不需要缴纳社会保障资金的投标人应提供相关文件证明；</w:t>
      </w:r>
    </w:p>
    <w:p>
      <w:pPr>
        <w:keepNext w:val="0"/>
        <w:keepLines w:val="0"/>
        <w:pageBreakBefore w:val="0"/>
        <w:widowControl w:val="0"/>
        <w:numPr>
          <w:ilvl w:val="0"/>
          <w:numId w:val="25"/>
        </w:numPr>
        <w:kinsoku/>
        <w:wordWrap/>
        <w:overflowPunct/>
        <w:topLinePunct w:val="0"/>
        <w:autoSpaceDE/>
        <w:autoSpaceDN/>
        <w:bidi w:val="0"/>
        <w:adjustRightInd/>
        <w:snapToGrid/>
        <w:spacing w:line="450" w:lineRule="exact"/>
        <w:ind w:left="0" w:leftChars="0" w:firstLine="480" w:firstLineChars="200"/>
        <w:textAlignment w:val="auto"/>
        <w:rPr>
          <w:rFonts w:hint="eastAsia" w:ascii="仿宋" w:hAnsi="仿宋" w:eastAsia="仿宋" w:cs="仿宋"/>
          <w:color w:val="auto"/>
          <w:spacing w:val="0"/>
          <w:w w:val="100"/>
          <w:sz w:val="24"/>
          <w:szCs w:val="24"/>
          <w:highlight w:val="none"/>
          <w:lang w:eastAsia="zh-CN"/>
        </w:rPr>
      </w:pPr>
      <w:r>
        <w:rPr>
          <w:rFonts w:hint="eastAsia" w:ascii="仿宋" w:hAnsi="仿宋" w:eastAsia="仿宋" w:cs="仿宋"/>
          <w:color w:val="auto"/>
          <w:spacing w:val="0"/>
          <w:w w:val="100"/>
          <w:sz w:val="24"/>
          <w:szCs w:val="24"/>
          <w:highlight w:val="none"/>
          <w:lang w:eastAsia="zh-CN"/>
        </w:rPr>
        <w:t>出具履行合同所必需的设备和专业技术能力的书面声明；</w:t>
      </w:r>
    </w:p>
    <w:p>
      <w:pPr>
        <w:keepNext w:val="0"/>
        <w:keepLines w:val="0"/>
        <w:pageBreakBefore w:val="0"/>
        <w:widowControl w:val="0"/>
        <w:numPr>
          <w:ilvl w:val="0"/>
          <w:numId w:val="25"/>
        </w:numPr>
        <w:kinsoku/>
        <w:wordWrap/>
        <w:overflowPunct/>
        <w:topLinePunct w:val="0"/>
        <w:autoSpaceDE/>
        <w:autoSpaceDN/>
        <w:bidi w:val="0"/>
        <w:adjustRightInd/>
        <w:snapToGrid/>
        <w:spacing w:line="450" w:lineRule="exact"/>
        <w:ind w:left="0" w:leftChars="0" w:firstLine="480" w:firstLineChars="200"/>
        <w:textAlignment w:val="auto"/>
        <w:rPr>
          <w:rFonts w:hint="eastAsia" w:ascii="仿宋" w:hAnsi="仿宋" w:eastAsia="仿宋" w:cs="仿宋"/>
          <w:color w:val="auto"/>
          <w:spacing w:val="0"/>
          <w:w w:val="100"/>
          <w:sz w:val="24"/>
          <w:szCs w:val="24"/>
          <w:highlight w:val="none"/>
          <w:lang w:eastAsia="zh-CN"/>
        </w:rPr>
      </w:pPr>
      <w:r>
        <w:rPr>
          <w:rFonts w:hint="eastAsia" w:ascii="仿宋" w:hAnsi="仿宋" w:eastAsia="仿宋" w:cs="仿宋"/>
          <w:color w:val="auto"/>
          <w:spacing w:val="0"/>
          <w:w w:val="100"/>
          <w:sz w:val="24"/>
          <w:szCs w:val="24"/>
          <w:highlight w:val="none"/>
          <w:lang w:eastAsia="zh-CN"/>
        </w:rPr>
        <w:t>出具参加本次政府采购活动的书面声明；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50" w:lineRule="exact"/>
        <w:ind w:firstLine="482" w:firstLineChars="200"/>
        <w:textAlignment w:val="auto"/>
        <w:rPr>
          <w:rFonts w:hint="eastAsia" w:ascii="仿宋" w:hAnsi="仿宋" w:eastAsia="仿宋" w:cs="仿宋"/>
          <w:b/>
          <w:bCs/>
          <w:color w:val="auto"/>
          <w:spacing w:val="0"/>
          <w:w w:val="100"/>
          <w:sz w:val="24"/>
          <w:szCs w:val="24"/>
          <w:highlight w:val="none"/>
          <w:lang w:val="zh-CN" w:eastAsia="zh-CN"/>
        </w:rPr>
      </w:pPr>
      <w:r>
        <w:rPr>
          <w:rFonts w:hint="eastAsia" w:ascii="仿宋" w:hAnsi="仿宋" w:eastAsia="仿宋" w:cs="仿宋"/>
          <w:b/>
          <w:bCs/>
          <w:color w:val="auto"/>
          <w:spacing w:val="0"/>
          <w:w w:val="100"/>
          <w:sz w:val="24"/>
          <w:szCs w:val="24"/>
          <w:highlight w:val="none"/>
          <w:lang w:val="zh-CN" w:eastAsia="zh-CN"/>
        </w:rPr>
        <w:t>（</w:t>
      </w:r>
      <w:r>
        <w:rPr>
          <w:rFonts w:hint="eastAsia" w:ascii="仿宋" w:hAnsi="仿宋" w:eastAsia="仿宋" w:cs="仿宋"/>
          <w:b/>
          <w:bCs/>
          <w:color w:val="auto"/>
          <w:spacing w:val="0"/>
          <w:w w:val="100"/>
          <w:sz w:val="24"/>
          <w:szCs w:val="24"/>
          <w:highlight w:val="none"/>
          <w:lang w:val="en-US" w:eastAsia="zh-CN"/>
        </w:rPr>
        <w:t>2</w:t>
      </w:r>
      <w:r>
        <w:rPr>
          <w:rFonts w:hint="eastAsia" w:ascii="仿宋" w:hAnsi="仿宋" w:eastAsia="仿宋" w:cs="仿宋"/>
          <w:b/>
          <w:bCs/>
          <w:color w:val="auto"/>
          <w:spacing w:val="0"/>
          <w:w w:val="100"/>
          <w:sz w:val="24"/>
          <w:szCs w:val="24"/>
          <w:highlight w:val="none"/>
          <w:lang w:val="zh-CN" w:eastAsia="zh-CN"/>
        </w:rPr>
        <w:t>）特定资格条件：</w:t>
      </w:r>
    </w:p>
    <w:p>
      <w:pPr>
        <w:keepNext w:val="0"/>
        <w:keepLines w:val="0"/>
        <w:pageBreakBefore w:val="0"/>
        <w:widowControl w:val="0"/>
        <w:kinsoku/>
        <w:wordWrap/>
        <w:overflowPunct/>
        <w:topLinePunct w:val="0"/>
        <w:bidi w:val="0"/>
        <w:spacing w:line="450" w:lineRule="exact"/>
        <w:ind w:firstLine="480" w:firstLineChars="200"/>
        <w:textAlignment w:val="auto"/>
        <w:rPr>
          <w:rFonts w:hint="eastAsia" w:ascii="仿宋" w:hAnsi="仿宋" w:eastAsia="仿宋" w:cs="仿宋"/>
          <w:color w:val="auto"/>
          <w:spacing w:val="0"/>
          <w:w w:val="100"/>
          <w:sz w:val="24"/>
          <w:szCs w:val="24"/>
          <w:highlight w:val="none"/>
          <w:lang w:val="zh-CN" w:eastAsia="zh-CN"/>
        </w:rPr>
      </w:pPr>
      <w:r>
        <w:rPr>
          <w:rFonts w:hint="eastAsia" w:ascii="仿宋" w:hAnsi="仿宋" w:eastAsia="仿宋" w:cs="仿宋"/>
          <w:color w:val="auto"/>
          <w:spacing w:val="0"/>
          <w:w w:val="100"/>
          <w:sz w:val="24"/>
          <w:szCs w:val="24"/>
          <w:highlight w:val="none"/>
          <w:lang w:val="zh-CN" w:eastAsia="zh-CN"/>
        </w:rPr>
        <w:t>1、法定代表人授权书及被授权人身份证，并且提供有效的劳动合同或开标截止前六个月内任意一个月养老保险缴纳证明（法人参加只需提供法定代表人身份证明）；</w:t>
      </w:r>
    </w:p>
    <w:p>
      <w:pPr>
        <w:keepNext w:val="0"/>
        <w:keepLines w:val="0"/>
        <w:pageBreakBefore w:val="0"/>
        <w:widowControl w:val="0"/>
        <w:kinsoku/>
        <w:wordWrap/>
        <w:overflowPunct/>
        <w:topLinePunct w:val="0"/>
        <w:bidi w:val="0"/>
        <w:spacing w:line="450" w:lineRule="exact"/>
        <w:ind w:firstLine="480" w:firstLineChars="200"/>
        <w:textAlignment w:val="auto"/>
        <w:rPr>
          <w:rFonts w:hint="eastAsia" w:ascii="仿宋" w:hAnsi="仿宋" w:eastAsia="仿宋" w:cs="仿宋"/>
          <w:color w:val="auto"/>
          <w:spacing w:val="0"/>
          <w:w w:val="100"/>
          <w:sz w:val="24"/>
          <w:szCs w:val="24"/>
          <w:highlight w:val="none"/>
          <w:lang w:val="zh-CN" w:eastAsia="zh-CN"/>
        </w:rPr>
      </w:pPr>
      <w:r>
        <w:rPr>
          <w:rFonts w:hint="eastAsia" w:ascii="仿宋" w:hAnsi="仿宋" w:eastAsia="仿宋" w:cs="仿宋"/>
          <w:color w:val="auto"/>
          <w:spacing w:val="0"/>
          <w:w w:val="100"/>
          <w:sz w:val="24"/>
          <w:szCs w:val="24"/>
          <w:highlight w:val="none"/>
          <w:lang w:val="zh-CN" w:eastAsia="zh-CN"/>
        </w:rPr>
        <w:t>2、符合《财政部关于在政府采购活动中查询及使用信用记录有关问题的通知》（财库【2016】125号）文件中信用查询的要求；（此项由采购人与采购代理单位在开标时查询，以现场查询为准）；</w:t>
      </w:r>
    </w:p>
    <w:p>
      <w:pPr>
        <w:keepNext w:val="0"/>
        <w:keepLines w:val="0"/>
        <w:pageBreakBefore w:val="0"/>
        <w:widowControl w:val="0"/>
        <w:kinsoku/>
        <w:wordWrap/>
        <w:overflowPunct/>
        <w:topLinePunct w:val="0"/>
        <w:bidi w:val="0"/>
        <w:spacing w:line="450" w:lineRule="exact"/>
        <w:ind w:firstLine="480" w:firstLineChars="200"/>
        <w:textAlignment w:val="auto"/>
        <w:rPr>
          <w:rFonts w:hint="eastAsia" w:ascii="仿宋" w:hAnsi="仿宋" w:eastAsia="仿宋" w:cs="仿宋"/>
          <w:color w:val="auto"/>
          <w:spacing w:val="0"/>
          <w:w w:val="100"/>
          <w:sz w:val="24"/>
          <w:szCs w:val="24"/>
          <w:highlight w:val="none"/>
          <w:lang w:val="zh-CN" w:eastAsia="zh-CN"/>
        </w:rPr>
      </w:pPr>
      <w:r>
        <w:rPr>
          <w:rFonts w:hint="eastAsia" w:ascii="仿宋" w:hAnsi="仿宋" w:eastAsia="仿宋" w:cs="仿宋"/>
          <w:color w:val="auto"/>
          <w:spacing w:val="0"/>
          <w:w w:val="100"/>
          <w:sz w:val="24"/>
          <w:szCs w:val="24"/>
          <w:highlight w:val="none"/>
          <w:lang w:val="zh-CN" w:eastAsia="zh-CN"/>
        </w:rPr>
        <w:t>3、</w:t>
      </w:r>
      <w:r>
        <w:rPr>
          <w:rFonts w:hint="eastAsia" w:ascii="仿宋" w:hAnsi="仿宋" w:eastAsia="仿宋" w:cs="仿宋"/>
          <w:color w:val="auto"/>
          <w:spacing w:val="0"/>
          <w:w w:val="100"/>
          <w:sz w:val="24"/>
          <w:szCs w:val="24"/>
          <w:highlight w:val="none"/>
          <w:lang w:val="en-US" w:eastAsia="zh-CN"/>
        </w:rPr>
        <w:t>所</w:t>
      </w:r>
      <w:r>
        <w:rPr>
          <w:rFonts w:hint="eastAsia" w:ascii="仿宋" w:hAnsi="仿宋" w:eastAsia="仿宋" w:cs="仿宋"/>
          <w:color w:val="auto"/>
          <w:spacing w:val="0"/>
          <w:w w:val="100"/>
          <w:sz w:val="24"/>
          <w:szCs w:val="24"/>
          <w:highlight w:val="none"/>
          <w:lang w:val="zh-CN" w:eastAsia="zh-CN"/>
        </w:rPr>
        <w:t>投产品属于医疗器械管理的提供生产厂家《医疗器械生产许可证》。</w:t>
      </w:r>
    </w:p>
    <w:p>
      <w:pPr>
        <w:keepNext w:val="0"/>
        <w:keepLines w:val="0"/>
        <w:pageBreakBefore w:val="0"/>
        <w:widowControl w:val="0"/>
        <w:kinsoku/>
        <w:wordWrap/>
        <w:overflowPunct/>
        <w:topLinePunct w:val="0"/>
        <w:bidi w:val="0"/>
        <w:spacing w:line="450" w:lineRule="exact"/>
        <w:ind w:firstLine="480" w:firstLineChars="200"/>
        <w:textAlignment w:val="auto"/>
        <w:rPr>
          <w:rFonts w:hint="eastAsia" w:ascii="仿宋" w:hAnsi="仿宋" w:eastAsia="仿宋" w:cs="仿宋"/>
          <w:color w:val="auto"/>
          <w:spacing w:val="0"/>
          <w:w w:val="100"/>
          <w:sz w:val="24"/>
          <w:szCs w:val="24"/>
          <w:highlight w:val="none"/>
          <w:lang w:val="zh-CN" w:eastAsia="zh-CN"/>
        </w:rPr>
      </w:pPr>
      <w:r>
        <w:rPr>
          <w:rFonts w:hint="eastAsia" w:ascii="仿宋" w:hAnsi="仿宋" w:eastAsia="仿宋" w:cs="仿宋"/>
          <w:color w:val="auto"/>
          <w:spacing w:val="0"/>
          <w:w w:val="100"/>
          <w:sz w:val="24"/>
          <w:szCs w:val="24"/>
          <w:highlight w:val="none"/>
          <w:lang w:val="en-US" w:eastAsia="zh-CN"/>
        </w:rPr>
        <w:t>4、</w:t>
      </w:r>
      <w:r>
        <w:rPr>
          <w:rFonts w:hint="eastAsia" w:ascii="仿宋" w:hAnsi="仿宋" w:eastAsia="仿宋" w:cs="仿宋"/>
          <w:color w:val="auto"/>
          <w:spacing w:val="0"/>
          <w:w w:val="100"/>
          <w:sz w:val="24"/>
          <w:szCs w:val="24"/>
          <w:highlight w:val="none"/>
          <w:lang w:val="zh-CN" w:eastAsia="zh-CN"/>
        </w:rPr>
        <w:t>所投产品为进口产品（</w:t>
      </w:r>
      <w:r>
        <w:rPr>
          <w:rFonts w:hint="eastAsia" w:ascii="仿宋" w:hAnsi="仿宋" w:eastAsia="仿宋" w:cs="仿宋"/>
          <w:color w:val="auto"/>
          <w:spacing w:val="0"/>
          <w:w w:val="100"/>
          <w:sz w:val="24"/>
          <w:szCs w:val="24"/>
          <w:highlight w:val="none"/>
          <w:lang w:val="en-US" w:eastAsia="zh-CN"/>
        </w:rPr>
        <w:t>电化学工作站主机、外置恒电位仪、智能LED光源、软件）</w:t>
      </w:r>
      <w:r>
        <w:rPr>
          <w:rFonts w:hint="eastAsia" w:ascii="仿宋" w:hAnsi="仿宋" w:eastAsia="仿宋" w:cs="仿宋"/>
          <w:color w:val="auto"/>
          <w:spacing w:val="0"/>
          <w:w w:val="100"/>
          <w:sz w:val="24"/>
          <w:szCs w:val="24"/>
          <w:highlight w:val="none"/>
          <w:lang w:val="zh-CN" w:eastAsia="zh-CN"/>
        </w:rPr>
        <w:t>的，投标人为代理商须提供完整授权链的产品代理授权书，且授权范围需包含本次采购项目内容。</w:t>
      </w:r>
    </w:p>
    <w:p>
      <w:pPr>
        <w:pageBreakBefore/>
        <w:spacing w:line="360" w:lineRule="auto"/>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32"/>
          <w:szCs w:val="32"/>
          <w:highlight w:val="none"/>
          <w:lang w:eastAsia="zh-CN"/>
        </w:rPr>
        <w:t>投标人</w:t>
      </w:r>
      <w:r>
        <w:rPr>
          <w:rFonts w:hint="eastAsia" w:ascii="仿宋" w:hAnsi="仿宋" w:eastAsia="仿宋" w:cs="仿宋"/>
          <w:b/>
          <w:bCs/>
          <w:color w:val="auto"/>
          <w:spacing w:val="0"/>
          <w:w w:val="100"/>
          <w:sz w:val="32"/>
          <w:szCs w:val="32"/>
          <w:highlight w:val="none"/>
        </w:rPr>
        <w:t>基本情况表</w:t>
      </w:r>
    </w:p>
    <w:tbl>
      <w:tblPr>
        <w:tblStyle w:val="33"/>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231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sz w:val="24"/>
                <w:szCs w:val="24"/>
                <w:highlight w:val="none"/>
              </w:rPr>
              <w:t>名称</w:t>
            </w:r>
          </w:p>
        </w:tc>
        <w:tc>
          <w:tcPr>
            <w:tcW w:w="363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620"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法定代表人</w:t>
            </w:r>
          </w:p>
        </w:tc>
        <w:tc>
          <w:tcPr>
            <w:tcW w:w="1657"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231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统一</w:t>
            </w:r>
          </w:p>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社会信用代码</w:t>
            </w:r>
          </w:p>
        </w:tc>
        <w:tc>
          <w:tcPr>
            <w:tcW w:w="363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620"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邮政编码</w:t>
            </w:r>
          </w:p>
        </w:tc>
        <w:tc>
          <w:tcPr>
            <w:tcW w:w="1657"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31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上年营业收入</w:t>
            </w:r>
          </w:p>
        </w:tc>
        <w:tc>
          <w:tcPr>
            <w:tcW w:w="363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620"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员工总人数</w:t>
            </w:r>
          </w:p>
        </w:tc>
        <w:tc>
          <w:tcPr>
            <w:tcW w:w="1657"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营业执照</w:t>
            </w:r>
          </w:p>
        </w:tc>
        <w:tc>
          <w:tcPr>
            <w:tcW w:w="1592"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注册号码</w:t>
            </w:r>
          </w:p>
        </w:tc>
        <w:tc>
          <w:tcPr>
            <w:tcW w:w="2205"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425" w:type="dxa"/>
            <w:gridSpan w:val="2"/>
            <w:noWrap w:val="0"/>
            <w:vAlign w:val="center"/>
          </w:tcPr>
          <w:p>
            <w:pPr>
              <w:topLinePunct/>
              <w:spacing w:line="360" w:lineRule="auto"/>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注册地址</w:t>
            </w:r>
          </w:p>
        </w:tc>
        <w:tc>
          <w:tcPr>
            <w:tcW w:w="3277" w:type="dxa"/>
            <w:gridSpan w:val="2"/>
            <w:noWrap w:val="0"/>
            <w:vAlign w:val="center"/>
          </w:tcPr>
          <w:p>
            <w:pPr>
              <w:topLinePunct/>
              <w:spacing w:line="360" w:lineRule="auto"/>
              <w:ind w:firstLine="120" w:firstLineChars="50"/>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592"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发证机关</w:t>
            </w:r>
          </w:p>
        </w:tc>
        <w:tc>
          <w:tcPr>
            <w:tcW w:w="2205"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425" w:type="dxa"/>
            <w:gridSpan w:val="2"/>
            <w:noWrap w:val="0"/>
            <w:vAlign w:val="center"/>
          </w:tcPr>
          <w:p>
            <w:pPr>
              <w:topLinePunct/>
              <w:spacing w:line="360" w:lineRule="auto"/>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发证日期</w:t>
            </w:r>
          </w:p>
        </w:tc>
        <w:tc>
          <w:tcPr>
            <w:tcW w:w="3277" w:type="dxa"/>
            <w:gridSpan w:val="2"/>
            <w:noWrap w:val="0"/>
            <w:vAlign w:val="center"/>
          </w:tcPr>
          <w:p>
            <w:pPr>
              <w:topLinePunct/>
              <w:spacing w:line="360" w:lineRule="auto"/>
              <w:ind w:firstLine="120" w:firstLineChars="50"/>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592"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营业范围</w:t>
            </w:r>
          </w:p>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（主营）</w:t>
            </w:r>
          </w:p>
        </w:tc>
        <w:tc>
          <w:tcPr>
            <w:tcW w:w="6907" w:type="dxa"/>
            <w:gridSpan w:val="5"/>
            <w:noWrap w:val="0"/>
            <w:vAlign w:val="center"/>
          </w:tcPr>
          <w:p>
            <w:pPr>
              <w:topLinePunct/>
              <w:spacing w:line="360" w:lineRule="auto"/>
              <w:ind w:firstLine="120" w:firstLineChars="50"/>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592"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营业范围</w:t>
            </w:r>
          </w:p>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（兼营）</w:t>
            </w:r>
          </w:p>
        </w:tc>
        <w:tc>
          <w:tcPr>
            <w:tcW w:w="6907" w:type="dxa"/>
            <w:gridSpan w:val="5"/>
            <w:noWrap w:val="0"/>
            <w:vAlign w:val="center"/>
          </w:tcPr>
          <w:p>
            <w:pPr>
              <w:topLinePunct/>
              <w:spacing w:line="360" w:lineRule="auto"/>
              <w:ind w:firstLine="120" w:firstLineChars="50"/>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atLeast"/>
        </w:trPr>
        <w:tc>
          <w:tcPr>
            <w:tcW w:w="231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基本账户开户行及账号</w:t>
            </w:r>
          </w:p>
        </w:tc>
        <w:tc>
          <w:tcPr>
            <w:tcW w:w="6907" w:type="dxa"/>
            <w:gridSpan w:val="5"/>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31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资产总额（万元）</w:t>
            </w:r>
          </w:p>
        </w:tc>
        <w:tc>
          <w:tcPr>
            <w:tcW w:w="6907" w:type="dxa"/>
            <w:gridSpan w:val="5"/>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231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资质名称</w:t>
            </w:r>
          </w:p>
        </w:tc>
        <w:tc>
          <w:tcPr>
            <w:tcW w:w="2403"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等级</w:t>
            </w:r>
          </w:p>
        </w:tc>
        <w:tc>
          <w:tcPr>
            <w:tcW w:w="1227"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发证机关</w:t>
            </w:r>
          </w:p>
        </w:tc>
        <w:tc>
          <w:tcPr>
            <w:tcW w:w="3277"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2403"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227"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3277"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2310" w:type="dxa"/>
            <w:gridSpan w:val="3"/>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2403"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1227" w:type="dxa"/>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c>
          <w:tcPr>
            <w:tcW w:w="3277"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7" w:type="dxa"/>
            <w:gridSpan w:val="2"/>
            <w:noWrap w:val="0"/>
            <w:vAlign w:val="center"/>
          </w:tcPr>
          <w:p>
            <w:pPr>
              <w:topLinePunct/>
              <w:spacing w:line="360" w:lineRule="auto"/>
              <w:jc w:val="center"/>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备注</w:t>
            </w:r>
          </w:p>
        </w:tc>
        <w:tc>
          <w:tcPr>
            <w:tcW w:w="7960" w:type="dxa"/>
            <w:gridSpan w:val="6"/>
            <w:noWrap w:val="0"/>
            <w:vAlign w:val="center"/>
          </w:tcPr>
          <w:p>
            <w:pPr>
              <w:topLinePunct/>
              <w:spacing w:line="360" w:lineRule="auto"/>
              <w:rPr>
                <w:rFonts w:hint="eastAsia" w:ascii="仿宋" w:hAnsi="仿宋" w:eastAsia="仿宋" w:cs="仿宋"/>
                <w:color w:val="auto"/>
                <w:spacing w:val="0"/>
                <w:w w:val="100"/>
                <w:sz w:val="24"/>
                <w:szCs w:val="24"/>
                <w:highlight w:val="none"/>
              </w:rPr>
            </w:pPr>
          </w:p>
        </w:tc>
      </w:tr>
    </w:tbl>
    <w:p>
      <w:pPr>
        <w:autoSpaceDE w:val="0"/>
        <w:autoSpaceDN w:val="0"/>
        <w:adjustRightInd w:val="0"/>
        <w:snapToGrid w:val="0"/>
        <w:spacing w:before="120" w:beforeLines="50"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说明：企业类型指大型、中型、小型、微型；上年营业收入、资产总额要与财务报表中的数据一致；资质指特定条件要求提供的资质。</w:t>
      </w:r>
    </w:p>
    <w:p>
      <w:pPr>
        <w:spacing w:line="360" w:lineRule="auto"/>
        <w:ind w:firstLine="3840" w:firstLineChars="1600"/>
        <w:rPr>
          <w:rFonts w:hint="eastAsia" w:ascii="仿宋" w:hAnsi="仿宋" w:eastAsia="仿宋" w:cs="仿宋"/>
          <w:color w:val="auto"/>
          <w:spacing w:val="0"/>
          <w:w w:val="100"/>
          <w:sz w:val="24"/>
          <w:szCs w:val="24"/>
          <w:highlight w:val="none"/>
        </w:rPr>
      </w:pPr>
    </w:p>
    <w:p>
      <w:pPr>
        <w:spacing w:line="360" w:lineRule="auto"/>
        <w:ind w:firstLine="3840" w:firstLineChars="16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3840" w:firstLineChars="16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adjustRightInd w:val="0"/>
        <w:snapToGrid w:val="0"/>
        <w:spacing w:line="360" w:lineRule="auto"/>
        <w:ind w:firstLine="3840" w:firstLineChars="16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autoSpaceDE w:val="0"/>
        <w:autoSpaceDN w:val="0"/>
        <w:adjustRightInd w:val="0"/>
        <w:snapToGrid w:val="0"/>
        <w:spacing w:before="120" w:line="360" w:lineRule="auto"/>
        <w:jc w:val="left"/>
        <w:outlineLvl w:val="2"/>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br w:type="page"/>
      </w:r>
      <w:bookmarkStart w:id="235" w:name="_Toc10169"/>
      <w:bookmarkStart w:id="236" w:name="_Toc5131"/>
      <w:bookmarkStart w:id="237" w:name="_Toc8313"/>
      <w:bookmarkStart w:id="238" w:name="_Toc30017"/>
      <w:bookmarkStart w:id="239" w:name="_Toc31488"/>
      <w:bookmarkStart w:id="240" w:name="_Toc495681532"/>
      <w:bookmarkStart w:id="241" w:name="_Toc495681251"/>
      <w:bookmarkStart w:id="242" w:name="_Toc495671262"/>
      <w:bookmarkStart w:id="243" w:name="_Toc495908047"/>
      <w:bookmarkStart w:id="244" w:name="_Toc495681405"/>
      <w:bookmarkStart w:id="245" w:name="_Toc27035"/>
      <w:r>
        <w:rPr>
          <w:rFonts w:hint="eastAsia" w:ascii="仿宋" w:hAnsi="仿宋" w:eastAsia="仿宋" w:cs="仿宋"/>
          <w:b/>
          <w:bCs/>
          <w:color w:val="auto"/>
          <w:spacing w:val="0"/>
          <w:w w:val="100"/>
          <w:sz w:val="28"/>
          <w:szCs w:val="28"/>
          <w:highlight w:val="none"/>
          <w:lang w:eastAsia="zh-CN"/>
        </w:rPr>
        <w:t>（一）</w:t>
      </w:r>
      <w:r>
        <w:rPr>
          <w:rFonts w:hint="eastAsia" w:ascii="仿宋" w:hAnsi="仿宋" w:eastAsia="仿宋" w:cs="仿宋"/>
          <w:b/>
          <w:bCs/>
          <w:color w:val="auto"/>
          <w:spacing w:val="0"/>
          <w:w w:val="100"/>
          <w:sz w:val="28"/>
          <w:szCs w:val="28"/>
          <w:highlight w:val="none"/>
        </w:rPr>
        <w:t>提供统一社会信用代码的营业执照或其他组织经营的合法凭证或自然人的提供身份证明文件</w:t>
      </w:r>
      <w:bookmarkEnd w:id="235"/>
      <w:bookmarkEnd w:id="236"/>
      <w:bookmarkEnd w:id="237"/>
      <w:bookmarkEnd w:id="238"/>
    </w:p>
    <w:bookmarkEnd w:id="239"/>
    <w:bookmarkEnd w:id="240"/>
    <w:bookmarkEnd w:id="241"/>
    <w:bookmarkEnd w:id="242"/>
    <w:bookmarkEnd w:id="243"/>
    <w:bookmarkEnd w:id="244"/>
    <w:bookmarkEnd w:id="245"/>
    <w:p>
      <w:pPr>
        <w:keepLines w:val="0"/>
        <w:wordWrap/>
        <w:bidi w:val="0"/>
        <w:spacing w:line="360" w:lineRule="auto"/>
        <w:ind w:firstLine="480" w:firstLineChars="200"/>
        <w:jc w:val="center"/>
        <w:outlineLvl w:val="9"/>
        <w:rPr>
          <w:rFonts w:hint="eastAsia" w:ascii="仿宋" w:hAnsi="仿宋" w:eastAsia="仿宋" w:cs="仿宋"/>
          <w:color w:val="auto"/>
          <w:sz w:val="24"/>
          <w:szCs w:val="24"/>
          <w:highlight w:val="none"/>
          <w:lang w:val="en-US" w:eastAsia="zh-CN"/>
        </w:rPr>
      </w:pPr>
    </w:p>
    <w:p>
      <w:pPr>
        <w:keepLines w:val="0"/>
        <w:wordWrap/>
        <w:bidi w:val="0"/>
        <w:spacing w:line="360" w:lineRule="auto"/>
        <w:ind w:firstLine="480" w:firstLineChars="20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扫描件或复印件加盖单位公章</w:t>
      </w:r>
    </w:p>
    <w:p>
      <w:pPr>
        <w:autoSpaceDE w:val="0"/>
        <w:autoSpaceDN w:val="0"/>
        <w:adjustRightInd w:val="0"/>
        <w:snapToGrid w:val="0"/>
        <w:spacing w:before="120" w:beforeLines="50" w:line="360" w:lineRule="auto"/>
        <w:ind w:firstLine="480" w:firstLineChars="200"/>
        <w:jc w:val="left"/>
        <w:rPr>
          <w:rFonts w:hint="eastAsia" w:ascii="仿宋" w:hAnsi="仿宋" w:eastAsia="仿宋" w:cs="仿宋"/>
          <w:color w:val="auto"/>
          <w:spacing w:val="0"/>
          <w:w w:val="100"/>
          <w:sz w:val="24"/>
          <w:szCs w:val="24"/>
          <w:highlight w:val="none"/>
        </w:rPr>
      </w:pPr>
    </w:p>
    <w:p>
      <w:pPr>
        <w:pageBreakBefore/>
        <w:spacing w:line="360" w:lineRule="auto"/>
        <w:ind w:left="0" w:leftChars="0" w:firstLine="0" w:firstLineChars="0"/>
        <w:jc w:val="center"/>
        <w:outlineLvl w:val="2"/>
        <w:rPr>
          <w:rFonts w:hint="eastAsia" w:ascii="仿宋" w:hAnsi="仿宋" w:eastAsia="仿宋" w:cs="仿宋"/>
          <w:b/>
          <w:bCs/>
          <w:color w:val="auto"/>
          <w:spacing w:val="0"/>
          <w:w w:val="100"/>
          <w:sz w:val="28"/>
          <w:szCs w:val="28"/>
          <w:highlight w:val="none"/>
        </w:rPr>
      </w:pPr>
      <w:bookmarkStart w:id="246" w:name="_Toc30146"/>
      <w:bookmarkStart w:id="247" w:name="_Toc25217"/>
      <w:bookmarkStart w:id="248" w:name="_Toc4584"/>
      <w:bookmarkStart w:id="249" w:name="_Toc21316"/>
      <w:bookmarkStart w:id="250" w:name="_Toc894"/>
      <w:bookmarkStart w:id="251" w:name="_Toc20217"/>
      <w:bookmarkStart w:id="252" w:name="_Toc16911"/>
      <w:bookmarkStart w:id="253" w:name="_Toc19057"/>
      <w:bookmarkStart w:id="254" w:name="_Toc32165"/>
      <w:bookmarkStart w:id="255" w:name="_Toc495671270"/>
      <w:r>
        <w:rPr>
          <w:rFonts w:hint="eastAsia" w:ascii="仿宋" w:hAnsi="仿宋" w:eastAsia="仿宋" w:cs="仿宋"/>
          <w:b/>
          <w:bCs/>
          <w:color w:val="auto"/>
          <w:spacing w:val="0"/>
          <w:w w:val="100"/>
          <w:sz w:val="28"/>
          <w:szCs w:val="28"/>
          <w:highlight w:val="none"/>
          <w:lang w:eastAsia="zh-CN"/>
        </w:rPr>
        <w:t>（二）</w:t>
      </w:r>
      <w:r>
        <w:rPr>
          <w:rFonts w:hint="eastAsia" w:ascii="仿宋" w:hAnsi="仿宋" w:eastAsia="仿宋" w:cs="仿宋"/>
          <w:b/>
          <w:bCs/>
          <w:color w:val="auto"/>
          <w:spacing w:val="0"/>
          <w:w w:val="100"/>
          <w:sz w:val="28"/>
          <w:szCs w:val="28"/>
          <w:highlight w:val="none"/>
        </w:rPr>
        <w:t>财务状况报告</w:t>
      </w:r>
      <w:bookmarkEnd w:id="246"/>
      <w:bookmarkEnd w:id="247"/>
      <w:bookmarkEnd w:id="248"/>
      <w:bookmarkEnd w:id="249"/>
    </w:p>
    <w:p>
      <w:pPr>
        <w:pStyle w:val="21"/>
        <w:adjustRightInd w:val="0"/>
        <w:snapToGrid w:val="0"/>
        <w:spacing w:line="360" w:lineRule="auto"/>
        <w:jc w:val="left"/>
        <w:rPr>
          <w:rFonts w:hint="eastAsia" w:ascii="仿宋" w:hAnsi="仿宋" w:eastAsia="仿宋" w:cs="仿宋"/>
          <w:b/>
          <w:color w:val="auto"/>
          <w:spacing w:val="0"/>
          <w:w w:val="100"/>
          <w:sz w:val="24"/>
          <w:szCs w:val="24"/>
          <w:highlight w:val="none"/>
        </w:rPr>
      </w:pPr>
    </w:p>
    <w:p>
      <w:pPr>
        <w:keepLines w:val="0"/>
        <w:wordWrap/>
        <w:bidi w:val="0"/>
        <w:spacing w:line="360" w:lineRule="auto"/>
        <w:ind w:firstLine="480" w:firstLineChars="20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扫描件或复印件加盖单位公章</w:t>
      </w:r>
    </w:p>
    <w:p>
      <w:pPr>
        <w:spacing w:line="360" w:lineRule="auto"/>
        <w:rPr>
          <w:rFonts w:hint="eastAsia" w:ascii="仿宋" w:hAnsi="仿宋" w:eastAsia="仿宋" w:cs="仿宋"/>
          <w:color w:val="auto"/>
          <w:spacing w:val="0"/>
          <w:w w:val="100"/>
          <w:kern w:val="0"/>
          <w:sz w:val="24"/>
          <w:szCs w:val="24"/>
          <w:highlight w:val="none"/>
        </w:rPr>
      </w:pPr>
    </w:p>
    <w:p>
      <w:pPr>
        <w:spacing w:line="360" w:lineRule="auto"/>
        <w:rPr>
          <w:rFonts w:hint="eastAsia" w:ascii="仿宋" w:hAnsi="仿宋" w:eastAsia="仿宋" w:cs="仿宋"/>
          <w:b/>
          <w:bCs/>
          <w:color w:val="auto"/>
          <w:spacing w:val="0"/>
          <w:w w:val="100"/>
          <w:sz w:val="24"/>
          <w:szCs w:val="24"/>
          <w:highlight w:val="none"/>
        </w:rPr>
      </w:pPr>
    </w:p>
    <w:p>
      <w:pPr>
        <w:spacing w:line="360" w:lineRule="auto"/>
        <w:jc w:val="center"/>
        <w:outlineLvl w:val="2"/>
        <w:rPr>
          <w:rFonts w:hint="eastAsia" w:ascii="仿宋" w:hAnsi="仿宋" w:eastAsia="仿宋" w:cs="仿宋"/>
          <w:b/>
          <w:color w:val="auto"/>
          <w:spacing w:val="0"/>
          <w:w w:val="100"/>
          <w:sz w:val="28"/>
          <w:szCs w:val="28"/>
          <w:highlight w:val="none"/>
        </w:rPr>
      </w:pPr>
      <w:r>
        <w:rPr>
          <w:rFonts w:hint="eastAsia" w:ascii="仿宋" w:hAnsi="仿宋" w:eastAsia="仿宋" w:cs="仿宋"/>
          <w:b/>
          <w:bCs/>
          <w:color w:val="auto"/>
          <w:spacing w:val="0"/>
          <w:w w:val="100"/>
          <w:sz w:val="24"/>
          <w:szCs w:val="24"/>
          <w:highlight w:val="none"/>
        </w:rPr>
        <w:br w:type="page"/>
      </w:r>
      <w:bookmarkStart w:id="256" w:name="_Toc19234"/>
      <w:bookmarkStart w:id="257" w:name="_Toc2873"/>
      <w:bookmarkStart w:id="258" w:name="_Toc27653"/>
      <w:bookmarkStart w:id="259" w:name="_Toc5342"/>
      <w:r>
        <w:rPr>
          <w:rFonts w:hint="eastAsia" w:ascii="仿宋" w:hAnsi="仿宋" w:eastAsia="仿宋" w:cs="仿宋"/>
          <w:b/>
          <w:bCs/>
          <w:color w:val="auto"/>
          <w:spacing w:val="0"/>
          <w:w w:val="100"/>
          <w:sz w:val="28"/>
          <w:szCs w:val="28"/>
          <w:highlight w:val="none"/>
          <w:lang w:eastAsia="zh-CN"/>
        </w:rPr>
        <w:t>（三）</w:t>
      </w:r>
      <w:r>
        <w:rPr>
          <w:rFonts w:hint="eastAsia" w:ascii="仿宋" w:hAnsi="仿宋" w:eastAsia="仿宋" w:cs="仿宋"/>
          <w:b/>
          <w:color w:val="auto"/>
          <w:spacing w:val="0"/>
          <w:w w:val="100"/>
          <w:sz w:val="28"/>
          <w:szCs w:val="28"/>
          <w:highlight w:val="none"/>
        </w:rPr>
        <w:t>税收缴纳证明</w:t>
      </w:r>
      <w:bookmarkEnd w:id="256"/>
      <w:bookmarkEnd w:id="257"/>
      <w:bookmarkEnd w:id="258"/>
      <w:bookmarkEnd w:id="259"/>
    </w:p>
    <w:p>
      <w:pPr>
        <w:pStyle w:val="2"/>
        <w:spacing w:line="360" w:lineRule="auto"/>
        <w:rPr>
          <w:rFonts w:hint="eastAsia" w:ascii="仿宋" w:hAnsi="仿宋" w:eastAsia="仿宋" w:cs="仿宋"/>
          <w:color w:val="auto"/>
          <w:spacing w:val="0"/>
          <w:w w:val="100"/>
          <w:highlight w:val="none"/>
        </w:rPr>
      </w:pPr>
    </w:p>
    <w:p>
      <w:pPr>
        <w:keepLines w:val="0"/>
        <w:wordWrap/>
        <w:bidi w:val="0"/>
        <w:spacing w:line="360" w:lineRule="auto"/>
        <w:ind w:firstLine="480" w:firstLineChars="20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扫描件或复印件加盖单位公章</w:t>
      </w:r>
    </w:p>
    <w:p>
      <w:pPr>
        <w:spacing w:line="360" w:lineRule="auto"/>
        <w:ind w:firstLine="480"/>
        <w:rPr>
          <w:rFonts w:hint="eastAsia" w:ascii="仿宋" w:hAnsi="仿宋" w:eastAsia="仿宋" w:cs="仿宋"/>
          <w:color w:val="auto"/>
          <w:spacing w:val="0"/>
          <w:w w:val="100"/>
          <w:kern w:val="0"/>
          <w:sz w:val="24"/>
          <w:highlight w:val="none"/>
        </w:rPr>
      </w:pPr>
    </w:p>
    <w:p>
      <w:pPr>
        <w:spacing w:line="360" w:lineRule="auto"/>
        <w:ind w:firstLine="480"/>
        <w:rPr>
          <w:rFonts w:hint="eastAsia" w:ascii="仿宋" w:hAnsi="仿宋" w:eastAsia="仿宋" w:cs="仿宋"/>
          <w:color w:val="auto"/>
          <w:spacing w:val="0"/>
          <w:w w:val="100"/>
          <w:kern w:val="0"/>
          <w:sz w:val="24"/>
          <w:szCs w:val="22"/>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spacing w:line="360" w:lineRule="auto"/>
        <w:jc w:val="center"/>
        <w:outlineLvl w:val="2"/>
        <w:rPr>
          <w:rFonts w:hint="eastAsia" w:ascii="仿宋" w:hAnsi="仿宋" w:eastAsia="仿宋" w:cs="仿宋"/>
          <w:b/>
          <w:color w:val="auto"/>
          <w:spacing w:val="0"/>
          <w:w w:val="100"/>
          <w:sz w:val="28"/>
          <w:szCs w:val="28"/>
          <w:highlight w:val="none"/>
        </w:rPr>
      </w:pPr>
      <w:bookmarkStart w:id="260" w:name="_Toc17953"/>
      <w:bookmarkStart w:id="261" w:name="_Toc23064"/>
      <w:bookmarkStart w:id="262" w:name="_Toc30896"/>
      <w:bookmarkStart w:id="263" w:name="_Toc7176"/>
      <w:r>
        <w:rPr>
          <w:rFonts w:hint="eastAsia" w:ascii="仿宋" w:hAnsi="仿宋" w:eastAsia="仿宋" w:cs="仿宋"/>
          <w:b/>
          <w:color w:val="auto"/>
          <w:spacing w:val="0"/>
          <w:w w:val="100"/>
          <w:sz w:val="28"/>
          <w:szCs w:val="28"/>
          <w:highlight w:val="none"/>
          <w:lang w:eastAsia="zh-CN"/>
        </w:rPr>
        <w:t>（四）</w:t>
      </w:r>
      <w:r>
        <w:rPr>
          <w:rFonts w:hint="eastAsia" w:ascii="仿宋" w:hAnsi="仿宋" w:eastAsia="仿宋" w:cs="仿宋"/>
          <w:b/>
          <w:color w:val="auto"/>
          <w:spacing w:val="0"/>
          <w:w w:val="100"/>
          <w:sz w:val="28"/>
          <w:szCs w:val="28"/>
          <w:highlight w:val="none"/>
        </w:rPr>
        <w:t>社会保障资金缴纳证明</w:t>
      </w:r>
      <w:bookmarkEnd w:id="260"/>
      <w:bookmarkEnd w:id="261"/>
      <w:bookmarkEnd w:id="262"/>
      <w:bookmarkEnd w:id="263"/>
    </w:p>
    <w:p>
      <w:pPr>
        <w:spacing w:line="360" w:lineRule="auto"/>
        <w:ind w:firstLine="480"/>
        <w:rPr>
          <w:rFonts w:hint="eastAsia" w:ascii="仿宋" w:hAnsi="仿宋" w:eastAsia="仿宋" w:cs="仿宋"/>
          <w:color w:val="auto"/>
          <w:spacing w:val="0"/>
          <w:w w:val="100"/>
          <w:kern w:val="0"/>
          <w:sz w:val="24"/>
          <w:szCs w:val="22"/>
          <w:highlight w:val="none"/>
        </w:rPr>
      </w:pPr>
    </w:p>
    <w:p>
      <w:pPr>
        <w:keepLines w:val="0"/>
        <w:wordWrap/>
        <w:bidi w:val="0"/>
        <w:spacing w:line="360" w:lineRule="auto"/>
        <w:ind w:firstLine="480" w:firstLineChars="20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扫描件或复印件加盖单位公章</w:t>
      </w:r>
    </w:p>
    <w:p>
      <w:pPr>
        <w:spacing w:line="360" w:lineRule="auto"/>
        <w:ind w:firstLine="480" w:firstLineChars="200"/>
        <w:rPr>
          <w:rFonts w:hint="eastAsia" w:ascii="仿宋" w:hAnsi="仿宋" w:eastAsia="仿宋" w:cs="仿宋"/>
          <w:color w:val="auto"/>
          <w:spacing w:val="0"/>
          <w:w w:val="100"/>
          <w:kern w:val="0"/>
          <w:sz w:val="24"/>
          <w:szCs w:val="22"/>
          <w:highlight w:val="none"/>
        </w:rPr>
      </w:pPr>
    </w:p>
    <w:p>
      <w:pPr>
        <w:spacing w:line="360" w:lineRule="auto"/>
        <w:rPr>
          <w:rFonts w:hint="eastAsia" w:ascii="仿宋" w:hAnsi="仿宋" w:eastAsia="仿宋" w:cs="仿宋"/>
          <w:b/>
          <w:bCs/>
          <w:color w:val="auto"/>
          <w:spacing w:val="0"/>
          <w:w w:val="100"/>
          <w:sz w:val="24"/>
          <w:szCs w:val="24"/>
          <w:highlight w:val="none"/>
        </w:rPr>
      </w:pPr>
    </w:p>
    <w:p>
      <w:pPr>
        <w:pageBreakBefore/>
        <w:spacing w:line="360" w:lineRule="auto"/>
        <w:jc w:val="center"/>
        <w:outlineLvl w:val="2"/>
        <w:rPr>
          <w:rFonts w:hint="eastAsia" w:ascii="仿宋" w:hAnsi="仿宋" w:eastAsia="仿宋" w:cs="仿宋"/>
          <w:b/>
          <w:color w:val="auto"/>
          <w:spacing w:val="0"/>
          <w:w w:val="100"/>
          <w:sz w:val="28"/>
          <w:szCs w:val="28"/>
          <w:highlight w:val="none"/>
        </w:rPr>
      </w:pPr>
      <w:bookmarkStart w:id="264" w:name="_Toc19877"/>
      <w:r>
        <w:rPr>
          <w:rFonts w:hint="eastAsia" w:ascii="仿宋" w:hAnsi="仿宋" w:eastAsia="仿宋" w:cs="仿宋"/>
          <w:b/>
          <w:bCs/>
          <w:color w:val="auto"/>
          <w:spacing w:val="0"/>
          <w:w w:val="100"/>
          <w:sz w:val="28"/>
          <w:szCs w:val="28"/>
          <w:highlight w:val="none"/>
          <w:lang w:eastAsia="zh-CN"/>
        </w:rPr>
        <w:t>（五）</w:t>
      </w:r>
      <w:r>
        <w:rPr>
          <w:rFonts w:hint="eastAsia" w:ascii="仿宋" w:hAnsi="仿宋" w:eastAsia="仿宋" w:cs="仿宋"/>
          <w:b/>
          <w:bCs/>
          <w:color w:val="auto"/>
          <w:spacing w:val="0"/>
          <w:w w:val="100"/>
          <w:sz w:val="28"/>
          <w:szCs w:val="28"/>
          <w:highlight w:val="none"/>
        </w:rPr>
        <w:t>出具履行合同所必需的设备和专业技术能力的书面声明</w:t>
      </w:r>
      <w:bookmarkEnd w:id="264"/>
    </w:p>
    <w:p>
      <w:pPr>
        <w:spacing w:line="360" w:lineRule="auto"/>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致：</w:t>
      </w:r>
      <w:r>
        <w:rPr>
          <w:rFonts w:hint="eastAsia" w:ascii="仿宋" w:hAnsi="仿宋" w:eastAsia="仿宋" w:cs="仿宋"/>
          <w:color w:val="auto"/>
          <w:spacing w:val="0"/>
          <w:w w:val="100"/>
          <w:sz w:val="24"/>
          <w:szCs w:val="24"/>
          <w:highlight w:val="none"/>
          <w:u w:val="single"/>
        </w:rPr>
        <w:t xml:space="preserve">     （采购人名称）   </w:t>
      </w:r>
      <w:r>
        <w:rPr>
          <w:rFonts w:hint="eastAsia" w:ascii="仿宋" w:hAnsi="仿宋" w:eastAsia="仿宋" w:cs="仿宋"/>
          <w:color w:val="auto"/>
          <w:spacing w:val="0"/>
          <w:w w:val="100"/>
          <w:sz w:val="24"/>
          <w:szCs w:val="24"/>
          <w:highlight w:val="none"/>
          <w:u w:val="none"/>
        </w:rPr>
        <w:t>：</w:t>
      </w:r>
    </w:p>
    <w:p>
      <w:pPr>
        <w:spacing w:line="360" w:lineRule="auto"/>
        <w:ind w:firstLine="480" w:firstLineChars="2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kern w:val="0"/>
          <w:sz w:val="24"/>
          <w:szCs w:val="24"/>
          <w:highlight w:val="none"/>
          <w:lang w:bidi="ar"/>
        </w:rPr>
        <w:t>我方作为</w:t>
      </w:r>
      <w:r>
        <w:rPr>
          <w:rFonts w:hint="eastAsia" w:ascii="仿宋" w:hAnsi="仿宋" w:eastAsia="仿宋" w:cs="仿宋"/>
          <w:color w:val="auto"/>
          <w:spacing w:val="0"/>
          <w:w w:val="100"/>
          <w:kern w:val="0"/>
          <w:sz w:val="24"/>
          <w:szCs w:val="24"/>
          <w:highlight w:val="none"/>
          <w:u w:val="single"/>
          <w:lang w:bidi="ar"/>
        </w:rPr>
        <w:t xml:space="preserve">         （项目名称）         </w:t>
      </w:r>
      <w:r>
        <w:rPr>
          <w:rFonts w:hint="eastAsia" w:ascii="仿宋" w:hAnsi="仿宋" w:eastAsia="仿宋" w:cs="仿宋"/>
          <w:color w:val="auto"/>
          <w:spacing w:val="0"/>
          <w:w w:val="100"/>
          <w:kern w:val="0"/>
          <w:sz w:val="24"/>
          <w:szCs w:val="24"/>
          <w:highlight w:val="none"/>
          <w:lang w:bidi="ar"/>
        </w:rPr>
        <w:t>（项目编号：</w:t>
      </w:r>
      <w:r>
        <w:rPr>
          <w:rFonts w:hint="eastAsia" w:ascii="仿宋" w:hAnsi="仿宋" w:eastAsia="仿宋" w:cs="仿宋"/>
          <w:color w:val="auto"/>
          <w:spacing w:val="0"/>
          <w:w w:val="100"/>
          <w:kern w:val="0"/>
          <w:sz w:val="24"/>
          <w:szCs w:val="24"/>
          <w:highlight w:val="none"/>
          <w:u w:val="single"/>
          <w:lang w:bidi="ar"/>
        </w:rPr>
        <w:t xml:space="preserve">          </w:t>
      </w:r>
      <w:r>
        <w:rPr>
          <w:rFonts w:hint="eastAsia" w:ascii="仿宋" w:hAnsi="仿宋" w:eastAsia="仿宋" w:cs="仿宋"/>
          <w:color w:val="auto"/>
          <w:spacing w:val="0"/>
          <w:w w:val="100"/>
          <w:kern w:val="0"/>
          <w:sz w:val="24"/>
          <w:szCs w:val="24"/>
          <w:highlight w:val="none"/>
          <w:lang w:bidi="ar"/>
        </w:rPr>
        <w:t>）的</w:t>
      </w:r>
      <w:r>
        <w:rPr>
          <w:rFonts w:hint="eastAsia" w:ascii="仿宋" w:hAnsi="仿宋" w:eastAsia="仿宋" w:cs="仿宋"/>
          <w:color w:val="auto"/>
          <w:spacing w:val="0"/>
          <w:w w:val="100"/>
          <w:kern w:val="0"/>
          <w:sz w:val="24"/>
          <w:szCs w:val="24"/>
          <w:highlight w:val="none"/>
          <w:lang w:eastAsia="zh-CN" w:bidi="ar"/>
        </w:rPr>
        <w:t>投标人</w:t>
      </w:r>
      <w:r>
        <w:rPr>
          <w:rFonts w:hint="eastAsia" w:ascii="仿宋" w:hAnsi="仿宋" w:eastAsia="仿宋" w:cs="仿宋"/>
          <w:color w:val="auto"/>
          <w:spacing w:val="0"/>
          <w:w w:val="100"/>
          <w:kern w:val="0"/>
          <w:sz w:val="24"/>
          <w:szCs w:val="24"/>
          <w:highlight w:val="none"/>
          <w:lang w:bidi="ar"/>
        </w:rPr>
        <w:t>，在此郑重声明：</w:t>
      </w:r>
    </w:p>
    <w:p>
      <w:pPr>
        <w:widowControl/>
        <w:spacing w:line="360" w:lineRule="auto"/>
        <w:ind w:firstLine="480" w:firstLineChars="200"/>
        <w:jc w:val="left"/>
        <w:rPr>
          <w:rFonts w:hint="eastAsia" w:ascii="仿宋" w:hAnsi="仿宋" w:eastAsia="仿宋" w:cs="仿宋"/>
          <w:color w:val="auto"/>
          <w:spacing w:val="0"/>
          <w:w w:val="100"/>
          <w:kern w:val="0"/>
          <w:sz w:val="24"/>
          <w:szCs w:val="24"/>
          <w:highlight w:val="none"/>
          <w:lang w:bidi="ar"/>
        </w:rPr>
      </w:pPr>
      <w:r>
        <w:rPr>
          <w:rFonts w:hint="eastAsia" w:ascii="仿宋" w:hAnsi="仿宋" w:eastAsia="仿宋" w:cs="仿宋"/>
          <w:color w:val="auto"/>
          <w:spacing w:val="0"/>
          <w:w w:val="100"/>
          <w:kern w:val="0"/>
          <w:sz w:val="24"/>
          <w:szCs w:val="24"/>
          <w:highlight w:val="none"/>
          <w:lang w:bidi="ar"/>
        </w:rPr>
        <w:t>1、我方具备履行合同所必须的设备和专业技术能力。</w:t>
      </w:r>
    </w:p>
    <w:p>
      <w:pPr>
        <w:widowControl/>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kern w:val="0"/>
          <w:sz w:val="24"/>
          <w:szCs w:val="24"/>
          <w:highlight w:val="none"/>
          <w:lang w:bidi="ar"/>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kern w:val="0"/>
          <w:sz w:val="24"/>
          <w:szCs w:val="24"/>
          <w:highlight w:val="none"/>
          <w:lang w:bidi="ar"/>
        </w:rPr>
        <w:t>特此声明。</w:t>
      </w:r>
    </w:p>
    <w:p>
      <w:pPr>
        <w:spacing w:before="240" w:beforeLines="100" w:after="120" w:afterLines="50" w:line="360" w:lineRule="auto"/>
        <w:ind w:firstLine="600" w:firstLineChars="250"/>
        <w:rPr>
          <w:rFonts w:hint="eastAsia" w:ascii="仿宋" w:hAnsi="仿宋" w:eastAsia="仿宋" w:cs="仿宋"/>
          <w:color w:val="auto"/>
          <w:spacing w:val="0"/>
          <w:w w:val="100"/>
          <w:sz w:val="24"/>
          <w:szCs w:val="24"/>
          <w:highlight w:val="none"/>
        </w:rPr>
      </w:pPr>
    </w:p>
    <w:p>
      <w:pPr>
        <w:spacing w:before="240" w:beforeLines="100" w:after="120" w:afterLines="50" w:line="360" w:lineRule="auto"/>
        <w:ind w:firstLine="170"/>
        <w:rPr>
          <w:rFonts w:hint="eastAsia" w:ascii="仿宋" w:hAnsi="仿宋" w:eastAsia="仿宋" w:cs="仿宋"/>
          <w:color w:val="auto"/>
          <w:spacing w:val="0"/>
          <w:w w:val="100"/>
          <w:sz w:val="24"/>
          <w:szCs w:val="24"/>
          <w:highlight w:val="none"/>
        </w:rPr>
      </w:pPr>
    </w:p>
    <w:p>
      <w:pPr>
        <w:spacing w:before="240" w:beforeLines="100" w:after="120" w:afterLines="50" w:line="360" w:lineRule="auto"/>
        <w:ind w:firstLine="170"/>
        <w:rPr>
          <w:rFonts w:hint="eastAsia" w:ascii="仿宋" w:hAnsi="仿宋" w:eastAsia="仿宋" w:cs="仿宋"/>
          <w:color w:val="auto"/>
          <w:spacing w:val="0"/>
          <w:w w:val="100"/>
          <w:sz w:val="24"/>
          <w:szCs w:val="24"/>
          <w:highlight w:val="none"/>
        </w:rPr>
      </w:pPr>
    </w:p>
    <w:p>
      <w:pPr>
        <w:spacing w:line="360" w:lineRule="auto"/>
        <w:ind w:firstLine="3578" w:firstLineChars="1491"/>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3578" w:firstLineChars="1491"/>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3578" w:firstLineChars="1491"/>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p>
    <w:p>
      <w:pPr>
        <w:spacing w:line="360" w:lineRule="auto"/>
        <w:rPr>
          <w:rFonts w:hint="eastAsia" w:ascii="仿宋" w:hAnsi="仿宋" w:eastAsia="仿宋" w:cs="仿宋"/>
          <w:bCs/>
          <w:color w:val="auto"/>
          <w:spacing w:val="0"/>
          <w:w w:val="100"/>
          <w:sz w:val="24"/>
          <w:szCs w:val="24"/>
          <w:highlight w:val="none"/>
        </w:rPr>
      </w:pPr>
    </w:p>
    <w:p>
      <w:pPr>
        <w:spacing w:line="360" w:lineRule="auto"/>
        <w:rPr>
          <w:rFonts w:hint="eastAsia" w:ascii="仿宋" w:hAnsi="仿宋" w:eastAsia="仿宋" w:cs="仿宋"/>
          <w:bCs/>
          <w:color w:val="auto"/>
          <w:spacing w:val="0"/>
          <w:w w:val="100"/>
          <w:sz w:val="24"/>
          <w:szCs w:val="24"/>
          <w:highlight w:val="none"/>
        </w:rPr>
      </w:pPr>
    </w:p>
    <w:p>
      <w:pPr>
        <w:spacing w:line="360" w:lineRule="auto"/>
        <w:jc w:val="center"/>
        <w:outlineLvl w:val="2"/>
        <w:rPr>
          <w:rFonts w:hint="eastAsia" w:ascii="仿宋" w:hAnsi="仿宋" w:eastAsia="仿宋" w:cs="仿宋"/>
          <w:b/>
          <w:color w:val="auto"/>
          <w:spacing w:val="0"/>
          <w:w w:val="100"/>
          <w:sz w:val="28"/>
          <w:szCs w:val="28"/>
          <w:highlight w:val="none"/>
        </w:rPr>
      </w:pPr>
      <w:r>
        <w:rPr>
          <w:rFonts w:hint="eastAsia" w:ascii="仿宋" w:hAnsi="仿宋" w:eastAsia="仿宋" w:cs="仿宋"/>
          <w:bCs/>
          <w:color w:val="auto"/>
          <w:spacing w:val="0"/>
          <w:w w:val="100"/>
          <w:sz w:val="24"/>
          <w:szCs w:val="24"/>
          <w:highlight w:val="none"/>
        </w:rPr>
        <w:br w:type="page"/>
      </w:r>
      <w:bookmarkStart w:id="265" w:name="_Toc25944"/>
      <w:bookmarkStart w:id="266" w:name="_Toc16874"/>
      <w:bookmarkStart w:id="267" w:name="_Toc31742"/>
      <w:bookmarkStart w:id="268" w:name="_Toc1093"/>
      <w:bookmarkStart w:id="269" w:name="_Toc10898"/>
      <w:bookmarkStart w:id="270" w:name="_Toc28901"/>
      <w:r>
        <w:rPr>
          <w:rFonts w:hint="eastAsia" w:ascii="仿宋" w:hAnsi="仿宋" w:eastAsia="仿宋" w:cs="仿宋"/>
          <w:b/>
          <w:color w:val="auto"/>
          <w:spacing w:val="0"/>
          <w:w w:val="100"/>
          <w:sz w:val="28"/>
          <w:szCs w:val="28"/>
          <w:highlight w:val="none"/>
          <w:lang w:eastAsia="zh-CN"/>
        </w:rPr>
        <w:t>（六）</w:t>
      </w:r>
      <w:r>
        <w:rPr>
          <w:rFonts w:hint="eastAsia" w:ascii="仿宋" w:hAnsi="仿宋" w:eastAsia="仿宋" w:cs="仿宋"/>
          <w:b/>
          <w:color w:val="auto"/>
          <w:spacing w:val="0"/>
          <w:w w:val="100"/>
          <w:sz w:val="28"/>
          <w:szCs w:val="28"/>
          <w:highlight w:val="none"/>
        </w:rPr>
        <w:t>参加政府采购活动的书面声明</w:t>
      </w:r>
      <w:bookmarkEnd w:id="265"/>
      <w:bookmarkEnd w:id="266"/>
      <w:bookmarkEnd w:id="267"/>
      <w:bookmarkEnd w:id="268"/>
      <w:bookmarkEnd w:id="269"/>
    </w:p>
    <w:p>
      <w:pPr>
        <w:spacing w:line="360" w:lineRule="auto"/>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致：</w:t>
      </w:r>
      <w:r>
        <w:rPr>
          <w:rFonts w:hint="eastAsia" w:ascii="仿宋" w:hAnsi="仿宋" w:eastAsia="仿宋" w:cs="仿宋"/>
          <w:color w:val="auto"/>
          <w:spacing w:val="0"/>
          <w:w w:val="100"/>
          <w:sz w:val="24"/>
          <w:szCs w:val="24"/>
          <w:highlight w:val="none"/>
          <w:u w:val="single"/>
        </w:rPr>
        <w:t xml:space="preserve">     （采购人名称）    ：</w:t>
      </w:r>
    </w:p>
    <w:p>
      <w:pPr>
        <w:widowControl/>
        <w:spacing w:line="360" w:lineRule="auto"/>
        <w:ind w:firstLine="480" w:firstLineChars="200"/>
        <w:jc w:val="left"/>
        <w:rPr>
          <w:rFonts w:hint="eastAsia" w:ascii="仿宋" w:hAnsi="仿宋" w:eastAsia="仿宋" w:cs="仿宋"/>
          <w:color w:val="auto"/>
          <w:spacing w:val="0"/>
          <w:w w:val="100"/>
          <w:kern w:val="0"/>
          <w:sz w:val="24"/>
          <w:szCs w:val="24"/>
          <w:highlight w:val="none"/>
          <w:lang w:bidi="ar"/>
        </w:rPr>
      </w:pPr>
      <w:r>
        <w:rPr>
          <w:rFonts w:hint="eastAsia" w:ascii="仿宋" w:hAnsi="仿宋" w:eastAsia="仿宋" w:cs="仿宋"/>
          <w:color w:val="auto"/>
          <w:spacing w:val="0"/>
          <w:w w:val="100"/>
          <w:kern w:val="0"/>
          <w:sz w:val="24"/>
          <w:szCs w:val="24"/>
          <w:highlight w:val="none"/>
          <w:lang w:bidi="ar"/>
        </w:rPr>
        <w:t>我方作为</w:t>
      </w:r>
      <w:r>
        <w:rPr>
          <w:rFonts w:hint="eastAsia" w:ascii="仿宋" w:hAnsi="仿宋" w:eastAsia="仿宋" w:cs="仿宋"/>
          <w:color w:val="auto"/>
          <w:spacing w:val="0"/>
          <w:w w:val="100"/>
          <w:kern w:val="0"/>
          <w:sz w:val="24"/>
          <w:szCs w:val="24"/>
          <w:highlight w:val="none"/>
          <w:u w:val="single"/>
          <w:lang w:bidi="ar"/>
        </w:rPr>
        <w:t xml:space="preserve">         （项目名称）         </w:t>
      </w:r>
      <w:r>
        <w:rPr>
          <w:rFonts w:hint="eastAsia" w:ascii="仿宋" w:hAnsi="仿宋" w:eastAsia="仿宋" w:cs="仿宋"/>
          <w:color w:val="auto"/>
          <w:spacing w:val="0"/>
          <w:w w:val="100"/>
          <w:kern w:val="0"/>
          <w:sz w:val="24"/>
          <w:szCs w:val="24"/>
          <w:highlight w:val="none"/>
          <w:lang w:bidi="ar"/>
        </w:rPr>
        <w:t>（项目编号：</w:t>
      </w:r>
      <w:r>
        <w:rPr>
          <w:rFonts w:hint="eastAsia" w:ascii="仿宋" w:hAnsi="仿宋" w:eastAsia="仿宋" w:cs="仿宋"/>
          <w:color w:val="auto"/>
          <w:spacing w:val="0"/>
          <w:w w:val="100"/>
          <w:kern w:val="0"/>
          <w:sz w:val="24"/>
          <w:szCs w:val="24"/>
          <w:highlight w:val="none"/>
          <w:u w:val="single"/>
          <w:lang w:bidi="ar"/>
        </w:rPr>
        <w:t xml:space="preserve">          </w:t>
      </w:r>
      <w:r>
        <w:rPr>
          <w:rFonts w:hint="eastAsia" w:ascii="仿宋" w:hAnsi="仿宋" w:eastAsia="仿宋" w:cs="仿宋"/>
          <w:color w:val="auto"/>
          <w:spacing w:val="0"/>
          <w:w w:val="100"/>
          <w:kern w:val="0"/>
          <w:sz w:val="24"/>
          <w:szCs w:val="24"/>
          <w:highlight w:val="none"/>
          <w:lang w:bidi="ar"/>
        </w:rPr>
        <w:t>）的</w:t>
      </w:r>
      <w:r>
        <w:rPr>
          <w:rFonts w:hint="eastAsia" w:ascii="仿宋" w:hAnsi="仿宋" w:eastAsia="仿宋" w:cs="仿宋"/>
          <w:color w:val="auto"/>
          <w:spacing w:val="0"/>
          <w:w w:val="100"/>
          <w:kern w:val="0"/>
          <w:sz w:val="24"/>
          <w:szCs w:val="24"/>
          <w:highlight w:val="none"/>
          <w:lang w:eastAsia="zh-CN" w:bidi="ar"/>
        </w:rPr>
        <w:t>投标人</w:t>
      </w:r>
      <w:r>
        <w:rPr>
          <w:rFonts w:hint="eastAsia" w:ascii="仿宋" w:hAnsi="仿宋" w:eastAsia="仿宋" w:cs="仿宋"/>
          <w:color w:val="auto"/>
          <w:spacing w:val="0"/>
          <w:w w:val="100"/>
          <w:kern w:val="0"/>
          <w:sz w:val="24"/>
          <w:szCs w:val="24"/>
          <w:highlight w:val="none"/>
          <w:lang w:bidi="ar"/>
        </w:rPr>
        <w:t>，在此郑重声明：</w:t>
      </w:r>
    </w:p>
    <w:p>
      <w:pPr>
        <w:widowControl/>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kern w:val="0"/>
          <w:sz w:val="24"/>
          <w:szCs w:val="24"/>
          <w:highlight w:val="none"/>
          <w:lang w:bidi="ar"/>
        </w:rPr>
        <w:t>1、在参加本次政府采购活动前 3 年内的经营活动中</w:t>
      </w:r>
      <w:r>
        <w:rPr>
          <w:rFonts w:hint="eastAsia" w:ascii="仿宋" w:hAnsi="仿宋" w:eastAsia="仿宋" w:cs="仿宋"/>
          <w:color w:val="auto"/>
          <w:spacing w:val="0"/>
          <w:w w:val="100"/>
          <w:kern w:val="0"/>
          <w:sz w:val="24"/>
          <w:szCs w:val="24"/>
          <w:highlight w:val="none"/>
          <w:u w:val="single"/>
          <w:lang w:bidi="ar"/>
        </w:rPr>
        <w:t xml:space="preserve">    </w:t>
      </w:r>
      <w:r>
        <w:rPr>
          <w:rFonts w:hint="eastAsia" w:ascii="仿宋" w:hAnsi="仿宋" w:eastAsia="仿宋" w:cs="仿宋"/>
          <w:color w:val="auto"/>
          <w:spacing w:val="0"/>
          <w:w w:val="100"/>
          <w:kern w:val="0"/>
          <w:sz w:val="24"/>
          <w:szCs w:val="24"/>
          <w:highlight w:val="none"/>
          <w:lang w:bidi="ar"/>
        </w:rPr>
        <w:t>（填“没有”或“有”）重大违法记录。</w:t>
      </w:r>
      <w:r>
        <w:rPr>
          <w:rFonts w:hint="eastAsia" w:ascii="仿宋" w:hAnsi="仿宋" w:eastAsia="仿宋" w:cs="仿宋"/>
          <w:color w:val="auto"/>
          <w:spacing w:val="0"/>
          <w:w w:val="100"/>
          <w:kern w:val="0"/>
          <w:sz w:val="24"/>
          <w:szCs w:val="24"/>
          <w:highlight w:val="none"/>
          <w:lang w:eastAsia="zh-CN" w:bidi="ar"/>
        </w:rPr>
        <w:t>投标人</w:t>
      </w:r>
      <w:r>
        <w:rPr>
          <w:rFonts w:hint="eastAsia" w:ascii="仿宋" w:hAnsi="仿宋" w:eastAsia="仿宋" w:cs="仿宋"/>
          <w:b/>
          <w:bCs/>
          <w:color w:val="auto"/>
          <w:spacing w:val="0"/>
          <w:w w:val="100"/>
          <w:kern w:val="0"/>
          <w:sz w:val="24"/>
          <w:szCs w:val="24"/>
          <w:highlight w:val="none"/>
          <w:lang w:bidi="ar"/>
        </w:rPr>
        <w:t xml:space="preserve">在参加政府采购活动前 3 年内因违法经营被禁止在一定期限内参加政府采购活动，期限届满的，可以参加政府采购活动，但应提供期限届满的证明材料。 </w:t>
      </w:r>
    </w:p>
    <w:p>
      <w:pPr>
        <w:widowControl/>
        <w:spacing w:line="360" w:lineRule="auto"/>
        <w:ind w:firstLine="480" w:firstLineChars="200"/>
        <w:jc w:val="left"/>
        <w:rPr>
          <w:rFonts w:hint="eastAsia" w:ascii="仿宋" w:hAnsi="仿宋" w:eastAsia="仿宋" w:cs="仿宋"/>
          <w:color w:val="auto"/>
          <w:spacing w:val="0"/>
          <w:w w:val="100"/>
          <w:kern w:val="0"/>
          <w:sz w:val="24"/>
          <w:szCs w:val="24"/>
          <w:highlight w:val="none"/>
          <w:lang w:bidi="ar"/>
        </w:rPr>
      </w:pPr>
      <w:r>
        <w:rPr>
          <w:rFonts w:hint="eastAsia" w:ascii="仿宋" w:hAnsi="仿宋" w:eastAsia="仿宋" w:cs="仿宋"/>
          <w:color w:val="auto"/>
          <w:spacing w:val="0"/>
          <w:w w:val="100"/>
          <w:kern w:val="0"/>
          <w:sz w:val="24"/>
          <w:szCs w:val="24"/>
          <w:highlight w:val="none"/>
          <w:lang w:bidi="ar"/>
        </w:rPr>
        <w:t>2、我方</w:t>
      </w:r>
      <w:r>
        <w:rPr>
          <w:rFonts w:hint="eastAsia" w:ascii="仿宋" w:hAnsi="仿宋" w:eastAsia="仿宋" w:cs="仿宋"/>
          <w:color w:val="auto"/>
          <w:spacing w:val="0"/>
          <w:w w:val="100"/>
          <w:kern w:val="0"/>
          <w:sz w:val="24"/>
          <w:szCs w:val="24"/>
          <w:highlight w:val="none"/>
          <w:u w:val="single"/>
          <w:lang w:bidi="ar"/>
        </w:rPr>
        <w:t xml:space="preserve">        </w:t>
      </w:r>
      <w:r>
        <w:rPr>
          <w:rFonts w:hint="eastAsia" w:ascii="仿宋" w:hAnsi="仿宋" w:eastAsia="仿宋" w:cs="仿宋"/>
          <w:color w:val="auto"/>
          <w:spacing w:val="0"/>
          <w:w w:val="100"/>
          <w:kern w:val="0"/>
          <w:sz w:val="24"/>
          <w:szCs w:val="24"/>
          <w:highlight w:val="none"/>
          <w:lang w:bidi="ar"/>
        </w:rPr>
        <w:t>（填“未被列入”或“被列入”）失信被执行人名单。</w:t>
      </w:r>
    </w:p>
    <w:p>
      <w:pPr>
        <w:widowControl/>
        <w:spacing w:line="360" w:lineRule="auto"/>
        <w:ind w:firstLine="480" w:firstLineChars="200"/>
        <w:jc w:val="left"/>
        <w:rPr>
          <w:rFonts w:hint="eastAsia" w:ascii="仿宋" w:hAnsi="仿宋" w:eastAsia="仿宋" w:cs="仿宋"/>
          <w:color w:val="auto"/>
          <w:spacing w:val="0"/>
          <w:w w:val="100"/>
          <w:kern w:val="0"/>
          <w:sz w:val="24"/>
          <w:szCs w:val="24"/>
          <w:highlight w:val="none"/>
          <w:lang w:bidi="ar"/>
        </w:rPr>
      </w:pPr>
      <w:r>
        <w:rPr>
          <w:rFonts w:hint="eastAsia" w:ascii="仿宋" w:hAnsi="仿宋" w:eastAsia="仿宋" w:cs="仿宋"/>
          <w:color w:val="auto"/>
          <w:spacing w:val="0"/>
          <w:w w:val="100"/>
          <w:kern w:val="0"/>
          <w:sz w:val="24"/>
          <w:szCs w:val="24"/>
          <w:highlight w:val="none"/>
          <w:lang w:bidi="ar"/>
        </w:rPr>
        <w:t>3、我方</w:t>
      </w:r>
      <w:r>
        <w:rPr>
          <w:rFonts w:hint="eastAsia" w:ascii="仿宋" w:hAnsi="仿宋" w:eastAsia="仿宋" w:cs="仿宋"/>
          <w:color w:val="auto"/>
          <w:spacing w:val="0"/>
          <w:w w:val="100"/>
          <w:kern w:val="0"/>
          <w:sz w:val="24"/>
          <w:szCs w:val="24"/>
          <w:highlight w:val="none"/>
          <w:u w:val="single"/>
          <w:lang w:bidi="ar"/>
        </w:rPr>
        <w:t xml:space="preserve">        </w:t>
      </w:r>
      <w:r>
        <w:rPr>
          <w:rFonts w:hint="eastAsia" w:ascii="仿宋" w:hAnsi="仿宋" w:eastAsia="仿宋" w:cs="仿宋"/>
          <w:color w:val="auto"/>
          <w:spacing w:val="0"/>
          <w:w w:val="100"/>
          <w:kern w:val="0"/>
          <w:sz w:val="24"/>
          <w:szCs w:val="24"/>
          <w:highlight w:val="none"/>
          <w:lang w:bidi="ar"/>
        </w:rPr>
        <w:t>（填“未被列入”或“被列入”）重大税收违法案件当事人名单。</w:t>
      </w:r>
    </w:p>
    <w:p>
      <w:pPr>
        <w:widowControl/>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kern w:val="0"/>
          <w:sz w:val="24"/>
          <w:szCs w:val="24"/>
          <w:highlight w:val="none"/>
          <w:lang w:bidi="ar"/>
        </w:rPr>
        <w:t>4、我方</w:t>
      </w:r>
      <w:r>
        <w:rPr>
          <w:rFonts w:hint="eastAsia" w:ascii="仿宋" w:hAnsi="仿宋" w:eastAsia="仿宋" w:cs="仿宋"/>
          <w:color w:val="auto"/>
          <w:spacing w:val="0"/>
          <w:w w:val="100"/>
          <w:kern w:val="0"/>
          <w:sz w:val="24"/>
          <w:szCs w:val="24"/>
          <w:highlight w:val="none"/>
          <w:u w:val="single"/>
          <w:lang w:bidi="ar"/>
        </w:rPr>
        <w:t xml:space="preserve">        </w:t>
      </w:r>
      <w:r>
        <w:rPr>
          <w:rFonts w:hint="eastAsia" w:ascii="仿宋" w:hAnsi="仿宋" w:eastAsia="仿宋" w:cs="仿宋"/>
          <w:color w:val="auto"/>
          <w:spacing w:val="0"/>
          <w:w w:val="100"/>
          <w:kern w:val="0"/>
          <w:sz w:val="24"/>
          <w:szCs w:val="24"/>
          <w:highlight w:val="none"/>
          <w:lang w:bidi="ar"/>
        </w:rPr>
        <w:t xml:space="preserve">（填“未被列入”或“被列入”）政府采购严重违法失信行为记录名单。 </w:t>
      </w:r>
    </w:p>
    <w:p>
      <w:pPr>
        <w:widowControl/>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kern w:val="0"/>
          <w:sz w:val="24"/>
          <w:szCs w:val="24"/>
          <w:highlight w:val="none"/>
          <w:lang w:bidi="ar"/>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kern w:val="0"/>
          <w:sz w:val="24"/>
          <w:szCs w:val="24"/>
          <w:highlight w:val="none"/>
          <w:lang w:bidi="ar"/>
        </w:rPr>
        <w:t>特此声明。</w:t>
      </w:r>
    </w:p>
    <w:p>
      <w:pPr>
        <w:autoSpaceDE w:val="0"/>
        <w:autoSpaceDN w:val="0"/>
        <w:adjustRightInd w:val="0"/>
        <w:spacing w:line="360" w:lineRule="auto"/>
        <w:ind w:firstLine="480" w:firstLineChars="200"/>
        <w:rPr>
          <w:rFonts w:hint="eastAsia" w:ascii="仿宋" w:hAnsi="仿宋" w:eastAsia="仿宋" w:cs="仿宋"/>
          <w:color w:val="auto"/>
          <w:spacing w:val="0"/>
          <w:w w:val="100"/>
          <w:sz w:val="24"/>
          <w:szCs w:val="24"/>
          <w:highlight w:val="none"/>
        </w:rPr>
      </w:pPr>
    </w:p>
    <w:p>
      <w:pPr>
        <w:autoSpaceDE w:val="0"/>
        <w:autoSpaceDN w:val="0"/>
        <w:adjustRightInd w:val="0"/>
        <w:spacing w:line="360" w:lineRule="auto"/>
        <w:ind w:firstLine="480" w:firstLineChars="200"/>
        <w:rPr>
          <w:rFonts w:hint="eastAsia" w:ascii="仿宋" w:hAnsi="仿宋" w:eastAsia="仿宋" w:cs="仿宋"/>
          <w:color w:val="auto"/>
          <w:spacing w:val="0"/>
          <w:w w:val="100"/>
          <w:sz w:val="24"/>
          <w:szCs w:val="24"/>
          <w:highlight w:val="none"/>
        </w:rPr>
      </w:pPr>
    </w:p>
    <w:p>
      <w:pPr>
        <w:spacing w:line="360" w:lineRule="auto"/>
        <w:ind w:firstLine="3840" w:firstLineChars="16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3840" w:firstLineChars="16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autoSpaceDE w:val="0"/>
        <w:autoSpaceDN w:val="0"/>
        <w:adjustRightInd w:val="0"/>
        <w:spacing w:line="360" w:lineRule="auto"/>
        <w:ind w:firstLine="3840" w:firstLineChars="16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bookmarkEnd w:id="250"/>
      <w:bookmarkEnd w:id="270"/>
    </w:p>
    <w:bookmarkEnd w:id="251"/>
    <w:bookmarkEnd w:id="252"/>
    <w:bookmarkEnd w:id="253"/>
    <w:bookmarkEnd w:id="254"/>
    <w:bookmarkEnd w:id="255"/>
    <w:p>
      <w:pPr>
        <w:autoSpaceDE w:val="0"/>
        <w:autoSpaceDN w:val="0"/>
        <w:adjustRightInd w:val="0"/>
        <w:spacing w:line="360" w:lineRule="auto"/>
        <w:ind w:firstLine="480" w:firstLineChars="200"/>
        <w:rPr>
          <w:rFonts w:hint="eastAsia" w:ascii="仿宋" w:hAnsi="仿宋" w:eastAsia="仿宋" w:cs="仿宋"/>
          <w:color w:val="auto"/>
          <w:spacing w:val="0"/>
          <w:w w:val="100"/>
          <w:sz w:val="24"/>
          <w:szCs w:val="24"/>
          <w:highlight w:val="none"/>
        </w:rPr>
      </w:pPr>
    </w:p>
    <w:p>
      <w:pPr>
        <w:pageBreakBefore/>
        <w:spacing w:line="360" w:lineRule="auto"/>
        <w:jc w:val="center"/>
        <w:outlineLvl w:val="2"/>
        <w:rPr>
          <w:rFonts w:hint="eastAsia" w:ascii="仿宋" w:hAnsi="仿宋" w:eastAsia="仿宋" w:cs="仿宋"/>
          <w:b/>
          <w:color w:val="auto"/>
          <w:spacing w:val="0"/>
          <w:w w:val="100"/>
          <w:sz w:val="28"/>
          <w:szCs w:val="28"/>
          <w:highlight w:val="none"/>
          <w:lang w:val="zh-CN"/>
        </w:rPr>
      </w:pPr>
      <w:bookmarkStart w:id="271" w:name="_Toc3871"/>
      <w:bookmarkStart w:id="272" w:name="_Toc27165"/>
      <w:bookmarkStart w:id="273" w:name="_Toc17057"/>
      <w:bookmarkStart w:id="274" w:name="_Toc1010"/>
      <w:r>
        <w:rPr>
          <w:rFonts w:hint="eastAsia" w:ascii="仿宋" w:hAnsi="仿宋" w:eastAsia="仿宋" w:cs="仿宋"/>
          <w:b/>
          <w:color w:val="auto"/>
          <w:spacing w:val="0"/>
          <w:w w:val="100"/>
          <w:sz w:val="28"/>
          <w:szCs w:val="28"/>
          <w:highlight w:val="none"/>
          <w:lang w:val="zh-CN"/>
        </w:rPr>
        <w:t>（七）特定资格要求</w:t>
      </w:r>
      <w:bookmarkEnd w:id="271"/>
      <w:bookmarkEnd w:id="272"/>
      <w:bookmarkEnd w:id="273"/>
      <w:bookmarkEnd w:id="274"/>
    </w:p>
    <w:p>
      <w:pPr>
        <w:adjustRightInd w:val="0"/>
        <w:snapToGrid w:val="0"/>
        <w:spacing w:line="360" w:lineRule="auto"/>
        <w:jc w:val="center"/>
        <w:outlineLvl w:val="3"/>
        <w:rPr>
          <w:rFonts w:hint="eastAsia" w:ascii="仿宋" w:hAnsi="仿宋" w:eastAsia="仿宋" w:cs="仿宋"/>
          <w:b/>
          <w:color w:val="auto"/>
          <w:spacing w:val="0"/>
          <w:w w:val="100"/>
          <w:sz w:val="24"/>
          <w:szCs w:val="24"/>
          <w:highlight w:val="none"/>
        </w:rPr>
      </w:pPr>
      <w:bookmarkStart w:id="275" w:name="_Toc1610"/>
      <w:bookmarkStart w:id="276" w:name="_Toc495681252"/>
      <w:bookmarkStart w:id="277" w:name="_Toc495681406"/>
      <w:bookmarkStart w:id="278" w:name="_Toc495681533"/>
      <w:bookmarkStart w:id="279" w:name="_Toc495908048"/>
      <w:bookmarkStart w:id="280" w:name="_Toc495671263"/>
      <w:bookmarkStart w:id="281" w:name="_Toc32662"/>
      <w:bookmarkStart w:id="282" w:name="_Toc18742"/>
      <w:r>
        <w:rPr>
          <w:rFonts w:hint="eastAsia" w:ascii="仿宋" w:hAnsi="仿宋" w:eastAsia="仿宋" w:cs="仿宋"/>
          <w:b/>
          <w:color w:val="auto"/>
          <w:spacing w:val="0"/>
          <w:w w:val="100"/>
          <w:sz w:val="24"/>
          <w:szCs w:val="24"/>
          <w:highlight w:val="none"/>
          <w:lang w:val="en-US" w:eastAsia="zh-CN"/>
        </w:rPr>
        <w:t>1、</w:t>
      </w:r>
      <w:r>
        <w:rPr>
          <w:rFonts w:hint="eastAsia" w:ascii="仿宋" w:hAnsi="仿宋" w:eastAsia="仿宋" w:cs="仿宋"/>
          <w:b/>
          <w:color w:val="auto"/>
          <w:spacing w:val="0"/>
          <w:w w:val="100"/>
          <w:sz w:val="24"/>
          <w:szCs w:val="24"/>
          <w:highlight w:val="none"/>
        </w:rPr>
        <w:t>法定代表人身份证明</w:t>
      </w:r>
      <w:bookmarkEnd w:id="275"/>
      <w:bookmarkEnd w:id="276"/>
      <w:bookmarkEnd w:id="277"/>
      <w:bookmarkEnd w:id="278"/>
      <w:bookmarkEnd w:id="279"/>
      <w:bookmarkEnd w:id="280"/>
      <w:bookmarkEnd w:id="281"/>
      <w:bookmarkEnd w:id="282"/>
    </w:p>
    <w:p>
      <w:pPr>
        <w:autoSpaceDE w:val="0"/>
        <w:autoSpaceDN w:val="0"/>
        <w:adjustRightInd w:val="0"/>
        <w:snapToGrid w:val="0"/>
        <w:spacing w:before="120" w:line="360" w:lineRule="auto"/>
        <w:ind w:firstLine="480" w:firstLineChars="200"/>
        <w:jc w:val="left"/>
        <w:rPr>
          <w:rFonts w:hint="eastAsia" w:ascii="仿宋" w:hAnsi="仿宋" w:eastAsia="仿宋" w:cs="仿宋"/>
          <w:color w:val="auto"/>
          <w:spacing w:val="0"/>
          <w:w w:val="100"/>
          <w:kern w:val="0"/>
          <w:sz w:val="24"/>
          <w:szCs w:val="24"/>
          <w:highlight w:val="none"/>
        </w:rPr>
      </w:pP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kern w:val="0"/>
          <w:sz w:val="24"/>
          <w:szCs w:val="24"/>
          <w:highlight w:val="none"/>
        </w:rPr>
        <w:t>名称：</w:t>
      </w:r>
      <w:r>
        <w:rPr>
          <w:rFonts w:hint="eastAsia" w:ascii="仿宋" w:hAnsi="仿宋" w:eastAsia="仿宋" w:cs="仿宋"/>
          <w:color w:val="auto"/>
          <w:spacing w:val="0"/>
          <w:w w:val="100"/>
          <w:kern w:val="0"/>
          <w:sz w:val="24"/>
          <w:szCs w:val="24"/>
          <w:highlight w:val="none"/>
          <w:u w:val="single"/>
        </w:rPr>
        <w:t xml:space="preserve">                                       </w:t>
      </w:r>
      <w:r>
        <w:rPr>
          <w:rFonts w:hint="eastAsia" w:ascii="仿宋" w:hAnsi="仿宋" w:eastAsia="仿宋" w:cs="仿宋"/>
          <w:color w:val="auto"/>
          <w:spacing w:val="0"/>
          <w:w w:val="100"/>
          <w:kern w:val="0"/>
          <w:sz w:val="24"/>
          <w:szCs w:val="24"/>
          <w:highlight w:val="none"/>
        </w:rPr>
        <w:t xml:space="preserve"> </w:t>
      </w:r>
    </w:p>
    <w:p>
      <w:pPr>
        <w:autoSpaceDE w:val="0"/>
        <w:autoSpaceDN w:val="0"/>
        <w:adjustRightInd w:val="0"/>
        <w:snapToGrid w:val="0"/>
        <w:spacing w:before="120" w:line="360" w:lineRule="auto"/>
        <w:ind w:firstLine="480" w:firstLineChars="200"/>
        <w:jc w:val="left"/>
        <w:rPr>
          <w:rFonts w:hint="eastAsia" w:ascii="仿宋" w:hAnsi="仿宋" w:eastAsia="仿宋" w:cs="仿宋"/>
          <w:color w:val="auto"/>
          <w:spacing w:val="0"/>
          <w:w w:val="100"/>
          <w:kern w:val="0"/>
          <w:sz w:val="24"/>
          <w:szCs w:val="24"/>
          <w:highlight w:val="none"/>
        </w:rPr>
      </w:pPr>
      <w:r>
        <w:rPr>
          <w:rFonts w:hint="eastAsia" w:ascii="仿宋" w:hAnsi="仿宋" w:eastAsia="仿宋" w:cs="仿宋"/>
          <w:color w:val="auto"/>
          <w:spacing w:val="0"/>
          <w:w w:val="100"/>
          <w:kern w:val="0"/>
          <w:sz w:val="24"/>
          <w:szCs w:val="24"/>
          <w:highlight w:val="none"/>
        </w:rPr>
        <w:t>统一社会信用代码：</w:t>
      </w:r>
      <w:r>
        <w:rPr>
          <w:rFonts w:hint="eastAsia" w:ascii="仿宋" w:hAnsi="仿宋" w:eastAsia="仿宋" w:cs="仿宋"/>
          <w:color w:val="auto"/>
          <w:spacing w:val="0"/>
          <w:w w:val="100"/>
          <w:ker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rPr>
          <w:rFonts w:hint="eastAsia" w:ascii="仿宋" w:hAnsi="仿宋" w:eastAsia="仿宋" w:cs="仿宋"/>
          <w:color w:val="auto"/>
          <w:spacing w:val="0"/>
          <w:w w:val="100"/>
          <w:kern w:val="0"/>
          <w:sz w:val="24"/>
          <w:szCs w:val="24"/>
          <w:highlight w:val="none"/>
          <w:u w:val="single"/>
        </w:rPr>
      </w:pPr>
      <w:r>
        <w:rPr>
          <w:rFonts w:hint="eastAsia" w:ascii="仿宋" w:hAnsi="仿宋" w:eastAsia="仿宋" w:cs="仿宋"/>
          <w:color w:val="auto"/>
          <w:spacing w:val="0"/>
          <w:w w:val="100"/>
          <w:kern w:val="0"/>
          <w:sz w:val="24"/>
          <w:szCs w:val="24"/>
          <w:highlight w:val="none"/>
        </w:rPr>
        <w:t>注册地址：</w:t>
      </w:r>
      <w:r>
        <w:rPr>
          <w:rFonts w:hint="eastAsia" w:ascii="仿宋" w:hAnsi="仿宋" w:eastAsia="仿宋" w:cs="仿宋"/>
          <w:color w:val="auto"/>
          <w:spacing w:val="0"/>
          <w:w w:val="100"/>
          <w:ker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rPr>
          <w:rFonts w:hint="eastAsia" w:ascii="仿宋" w:hAnsi="仿宋" w:eastAsia="仿宋" w:cs="仿宋"/>
          <w:color w:val="auto"/>
          <w:spacing w:val="0"/>
          <w:w w:val="100"/>
          <w:kern w:val="0"/>
          <w:sz w:val="24"/>
          <w:szCs w:val="24"/>
          <w:highlight w:val="none"/>
        </w:rPr>
      </w:pPr>
      <w:r>
        <w:rPr>
          <w:rFonts w:hint="eastAsia" w:ascii="仿宋" w:hAnsi="仿宋" w:eastAsia="仿宋" w:cs="仿宋"/>
          <w:color w:val="auto"/>
          <w:spacing w:val="0"/>
          <w:w w:val="100"/>
          <w:kern w:val="0"/>
          <w:sz w:val="24"/>
          <w:szCs w:val="24"/>
          <w:highlight w:val="none"/>
        </w:rPr>
        <w:t>成立时间：</w:t>
      </w:r>
      <w:r>
        <w:rPr>
          <w:rFonts w:hint="eastAsia" w:ascii="仿宋" w:hAnsi="仿宋" w:eastAsia="仿宋" w:cs="仿宋"/>
          <w:color w:val="auto"/>
          <w:spacing w:val="0"/>
          <w:w w:val="100"/>
          <w:kern w:val="0"/>
          <w:sz w:val="24"/>
          <w:szCs w:val="24"/>
          <w:highlight w:val="none"/>
          <w:u w:val="single"/>
        </w:rPr>
        <w:t xml:space="preserve">    </w:t>
      </w:r>
      <w:r>
        <w:rPr>
          <w:rFonts w:hint="eastAsia" w:ascii="仿宋" w:hAnsi="仿宋" w:eastAsia="仿宋" w:cs="仿宋"/>
          <w:color w:val="auto"/>
          <w:spacing w:val="0"/>
          <w:w w:val="100"/>
          <w:kern w:val="0"/>
          <w:sz w:val="24"/>
          <w:szCs w:val="24"/>
          <w:highlight w:val="none"/>
        </w:rPr>
        <w:t xml:space="preserve">年 </w:t>
      </w:r>
      <w:r>
        <w:rPr>
          <w:rFonts w:hint="eastAsia" w:ascii="仿宋" w:hAnsi="仿宋" w:eastAsia="仿宋" w:cs="仿宋"/>
          <w:color w:val="auto"/>
          <w:spacing w:val="0"/>
          <w:w w:val="100"/>
          <w:kern w:val="0"/>
          <w:sz w:val="24"/>
          <w:szCs w:val="24"/>
          <w:highlight w:val="none"/>
          <w:u w:val="single"/>
        </w:rPr>
        <w:t xml:space="preserve">  </w:t>
      </w:r>
      <w:r>
        <w:rPr>
          <w:rFonts w:hint="eastAsia" w:ascii="仿宋" w:hAnsi="仿宋" w:eastAsia="仿宋" w:cs="仿宋"/>
          <w:color w:val="auto"/>
          <w:spacing w:val="0"/>
          <w:w w:val="100"/>
          <w:kern w:val="0"/>
          <w:sz w:val="24"/>
          <w:szCs w:val="24"/>
          <w:highlight w:val="none"/>
        </w:rPr>
        <w:t>月</w:t>
      </w:r>
      <w:r>
        <w:rPr>
          <w:rFonts w:hint="eastAsia" w:ascii="仿宋" w:hAnsi="仿宋" w:eastAsia="仿宋" w:cs="仿宋"/>
          <w:color w:val="auto"/>
          <w:spacing w:val="0"/>
          <w:w w:val="100"/>
          <w:kern w:val="0"/>
          <w:sz w:val="24"/>
          <w:szCs w:val="24"/>
          <w:highlight w:val="none"/>
          <w:u w:val="single"/>
        </w:rPr>
        <w:t xml:space="preserve">  </w:t>
      </w:r>
      <w:r>
        <w:rPr>
          <w:rFonts w:hint="eastAsia" w:ascii="仿宋" w:hAnsi="仿宋" w:eastAsia="仿宋" w:cs="仿宋"/>
          <w:color w:val="auto"/>
          <w:spacing w:val="0"/>
          <w:w w:val="100"/>
          <w:kern w:val="0"/>
          <w:sz w:val="24"/>
          <w:szCs w:val="24"/>
          <w:highlight w:val="none"/>
        </w:rPr>
        <w:t>日；经营期限：</w:t>
      </w:r>
      <w:r>
        <w:rPr>
          <w:rFonts w:hint="eastAsia" w:ascii="仿宋" w:hAnsi="仿宋" w:eastAsia="仿宋" w:cs="仿宋"/>
          <w:color w:val="auto"/>
          <w:spacing w:val="0"/>
          <w:w w:val="100"/>
          <w:ker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rPr>
          <w:rFonts w:hint="eastAsia" w:ascii="仿宋" w:hAnsi="仿宋" w:eastAsia="仿宋" w:cs="仿宋"/>
          <w:color w:val="auto"/>
          <w:spacing w:val="0"/>
          <w:w w:val="100"/>
          <w:kern w:val="0"/>
          <w:sz w:val="24"/>
          <w:szCs w:val="24"/>
          <w:highlight w:val="none"/>
          <w:u w:val="single"/>
        </w:rPr>
      </w:pPr>
      <w:r>
        <w:rPr>
          <w:rFonts w:hint="eastAsia" w:ascii="仿宋" w:hAnsi="仿宋" w:eastAsia="仿宋" w:cs="仿宋"/>
          <w:color w:val="auto"/>
          <w:spacing w:val="0"/>
          <w:w w:val="100"/>
          <w:kern w:val="0"/>
          <w:sz w:val="24"/>
          <w:szCs w:val="24"/>
          <w:highlight w:val="none"/>
        </w:rPr>
        <w:t>经营范围：主营：</w:t>
      </w:r>
      <w:r>
        <w:rPr>
          <w:rFonts w:hint="eastAsia" w:ascii="仿宋" w:hAnsi="仿宋" w:eastAsia="仿宋" w:cs="仿宋"/>
          <w:color w:val="auto"/>
          <w:spacing w:val="0"/>
          <w:w w:val="100"/>
          <w:kern w:val="0"/>
          <w:sz w:val="24"/>
          <w:szCs w:val="24"/>
          <w:highlight w:val="none"/>
          <w:u w:val="single"/>
        </w:rPr>
        <w:t xml:space="preserve">              </w:t>
      </w:r>
      <w:r>
        <w:rPr>
          <w:rFonts w:hint="eastAsia" w:ascii="仿宋" w:hAnsi="仿宋" w:eastAsia="仿宋" w:cs="仿宋"/>
          <w:color w:val="auto"/>
          <w:spacing w:val="0"/>
          <w:w w:val="100"/>
          <w:kern w:val="0"/>
          <w:sz w:val="24"/>
          <w:szCs w:val="24"/>
          <w:highlight w:val="none"/>
        </w:rPr>
        <w:t xml:space="preserve"> ；兼营：</w:t>
      </w:r>
      <w:r>
        <w:rPr>
          <w:rFonts w:hint="eastAsia" w:ascii="仿宋" w:hAnsi="仿宋" w:eastAsia="仿宋" w:cs="仿宋"/>
          <w:color w:val="auto"/>
          <w:spacing w:val="0"/>
          <w:w w:val="100"/>
          <w:kern w:val="0"/>
          <w:sz w:val="24"/>
          <w:szCs w:val="24"/>
          <w:highlight w:val="none"/>
          <w:u w:val="single"/>
        </w:rPr>
        <w:t xml:space="preserve">             </w:t>
      </w:r>
    </w:p>
    <w:p>
      <w:pPr>
        <w:autoSpaceDE w:val="0"/>
        <w:autoSpaceDN w:val="0"/>
        <w:adjustRightInd w:val="0"/>
        <w:snapToGrid w:val="0"/>
        <w:spacing w:before="120" w:line="360" w:lineRule="auto"/>
        <w:ind w:firstLine="480" w:firstLineChars="200"/>
        <w:jc w:val="left"/>
        <w:rPr>
          <w:rFonts w:hint="eastAsia" w:ascii="仿宋" w:hAnsi="仿宋" w:eastAsia="仿宋" w:cs="仿宋"/>
          <w:color w:val="auto"/>
          <w:spacing w:val="0"/>
          <w:w w:val="100"/>
          <w:kern w:val="0"/>
          <w:sz w:val="24"/>
          <w:szCs w:val="24"/>
          <w:highlight w:val="none"/>
        </w:rPr>
      </w:pPr>
      <w:r>
        <w:rPr>
          <w:rFonts w:hint="eastAsia" w:ascii="仿宋" w:hAnsi="仿宋" w:eastAsia="仿宋" w:cs="仿宋"/>
          <w:color w:val="auto"/>
          <w:spacing w:val="0"/>
          <w:w w:val="100"/>
          <w:kern w:val="0"/>
          <w:sz w:val="24"/>
          <w:szCs w:val="24"/>
          <w:highlight w:val="none"/>
        </w:rPr>
        <w:t>姓名：</w:t>
      </w:r>
      <w:r>
        <w:rPr>
          <w:rFonts w:hint="eastAsia" w:ascii="仿宋" w:hAnsi="仿宋" w:eastAsia="仿宋" w:cs="仿宋"/>
          <w:color w:val="auto"/>
          <w:spacing w:val="0"/>
          <w:w w:val="100"/>
          <w:kern w:val="0"/>
          <w:sz w:val="24"/>
          <w:szCs w:val="24"/>
          <w:highlight w:val="none"/>
          <w:u w:val="single"/>
        </w:rPr>
        <w:t xml:space="preserve">      </w:t>
      </w:r>
      <w:r>
        <w:rPr>
          <w:rFonts w:hint="eastAsia" w:ascii="仿宋" w:hAnsi="仿宋" w:eastAsia="仿宋" w:cs="仿宋"/>
          <w:color w:val="auto"/>
          <w:spacing w:val="0"/>
          <w:w w:val="100"/>
          <w:kern w:val="0"/>
          <w:sz w:val="24"/>
          <w:szCs w:val="24"/>
          <w:highlight w:val="none"/>
        </w:rPr>
        <w:t xml:space="preserve"> 性别：</w:t>
      </w:r>
      <w:r>
        <w:rPr>
          <w:rFonts w:hint="eastAsia" w:ascii="仿宋" w:hAnsi="仿宋" w:eastAsia="仿宋" w:cs="仿宋"/>
          <w:color w:val="auto"/>
          <w:spacing w:val="0"/>
          <w:w w:val="100"/>
          <w:kern w:val="0"/>
          <w:sz w:val="24"/>
          <w:szCs w:val="24"/>
          <w:highlight w:val="none"/>
          <w:u w:val="single"/>
        </w:rPr>
        <w:t xml:space="preserve">   </w:t>
      </w:r>
      <w:r>
        <w:rPr>
          <w:rFonts w:hint="eastAsia" w:ascii="仿宋" w:hAnsi="仿宋" w:eastAsia="仿宋" w:cs="仿宋"/>
          <w:color w:val="auto"/>
          <w:spacing w:val="0"/>
          <w:w w:val="100"/>
          <w:kern w:val="0"/>
          <w:sz w:val="24"/>
          <w:szCs w:val="24"/>
          <w:highlight w:val="none"/>
        </w:rPr>
        <w:t xml:space="preserve"> 年龄：</w:t>
      </w:r>
      <w:r>
        <w:rPr>
          <w:rFonts w:hint="eastAsia" w:ascii="仿宋" w:hAnsi="仿宋" w:eastAsia="仿宋" w:cs="仿宋"/>
          <w:color w:val="auto"/>
          <w:spacing w:val="0"/>
          <w:w w:val="100"/>
          <w:kern w:val="0"/>
          <w:sz w:val="24"/>
          <w:szCs w:val="24"/>
          <w:highlight w:val="none"/>
          <w:u w:val="single"/>
        </w:rPr>
        <w:t xml:space="preserve">    </w:t>
      </w:r>
      <w:r>
        <w:rPr>
          <w:rFonts w:hint="eastAsia" w:ascii="仿宋" w:hAnsi="仿宋" w:eastAsia="仿宋" w:cs="仿宋"/>
          <w:color w:val="auto"/>
          <w:spacing w:val="0"/>
          <w:w w:val="100"/>
          <w:kern w:val="0"/>
          <w:sz w:val="24"/>
          <w:szCs w:val="24"/>
          <w:highlight w:val="none"/>
        </w:rPr>
        <w:t xml:space="preserve"> 系</w:t>
      </w:r>
      <w:r>
        <w:rPr>
          <w:rFonts w:hint="eastAsia" w:ascii="仿宋" w:hAnsi="仿宋" w:eastAsia="仿宋" w:cs="仿宋"/>
          <w:color w:val="auto"/>
          <w:spacing w:val="0"/>
          <w:w w:val="100"/>
          <w:kern w:val="0"/>
          <w:sz w:val="24"/>
          <w:szCs w:val="24"/>
          <w:highlight w:val="none"/>
          <w:u w:val="single"/>
        </w:rPr>
        <w:t xml:space="preserve">            </w:t>
      </w:r>
      <w:r>
        <w:rPr>
          <w:rFonts w:hint="eastAsia" w:ascii="仿宋" w:hAnsi="仿宋" w:eastAsia="仿宋" w:cs="仿宋"/>
          <w:color w:val="auto"/>
          <w:spacing w:val="0"/>
          <w:w w:val="100"/>
          <w:kern w:val="0"/>
          <w:sz w:val="24"/>
          <w:szCs w:val="24"/>
          <w:highlight w:val="none"/>
        </w:rPr>
        <w:t>（</w:t>
      </w: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kern w:val="0"/>
          <w:sz w:val="24"/>
          <w:szCs w:val="24"/>
          <w:highlight w:val="none"/>
        </w:rPr>
        <w:t>名称）的法定代表人。</w:t>
      </w:r>
    </w:p>
    <w:p>
      <w:pPr>
        <w:autoSpaceDE w:val="0"/>
        <w:autoSpaceDN w:val="0"/>
        <w:adjustRightInd w:val="0"/>
        <w:snapToGrid w:val="0"/>
        <w:spacing w:before="120" w:line="360" w:lineRule="auto"/>
        <w:ind w:firstLine="480" w:firstLineChars="200"/>
        <w:jc w:val="left"/>
        <w:rPr>
          <w:rFonts w:hint="eastAsia" w:ascii="仿宋" w:hAnsi="仿宋" w:eastAsia="仿宋" w:cs="仿宋"/>
          <w:color w:val="auto"/>
          <w:spacing w:val="0"/>
          <w:w w:val="100"/>
          <w:kern w:val="0"/>
          <w:sz w:val="24"/>
          <w:szCs w:val="24"/>
          <w:highlight w:val="none"/>
        </w:rPr>
      </w:pPr>
      <w:r>
        <w:rPr>
          <w:rFonts w:hint="eastAsia" w:ascii="仿宋" w:hAnsi="仿宋" w:eastAsia="仿宋" w:cs="仿宋"/>
          <w:color w:val="auto"/>
          <w:spacing w:val="0"/>
          <w:w w:val="100"/>
          <w:kern w:val="0"/>
          <w:sz w:val="24"/>
          <w:szCs w:val="24"/>
          <w:highlight w:val="none"/>
        </w:rPr>
        <w:t>特此证明。</w:t>
      </w:r>
    </w:p>
    <w:p>
      <w:pPr>
        <w:autoSpaceDE w:val="0"/>
        <w:autoSpaceDN w:val="0"/>
        <w:adjustRightInd w:val="0"/>
        <w:snapToGrid w:val="0"/>
        <w:spacing w:before="120" w:line="360" w:lineRule="auto"/>
        <w:ind w:firstLine="480" w:firstLineChars="200"/>
        <w:jc w:val="left"/>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附：法定代表人身份证复印件</w:t>
      </w:r>
    </w:p>
    <w:tbl>
      <w:tblPr>
        <w:tblStyle w:val="33"/>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lang w:val="zh-CN"/>
              </w:rPr>
              <w:t>法定代表人身份证</w:t>
            </w:r>
          </w:p>
          <w:p>
            <w:pPr>
              <w:spacing w:line="360" w:lineRule="auto"/>
              <w:jc w:val="center"/>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lang w:val="zh-CN"/>
              </w:rPr>
              <w:t>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lang w:val="zh-CN"/>
              </w:rPr>
              <w:t>法定代表人身份证</w:t>
            </w:r>
          </w:p>
          <w:p>
            <w:pPr>
              <w:spacing w:line="360" w:lineRule="auto"/>
              <w:jc w:val="center"/>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lang w:val="zh-CN"/>
              </w:rPr>
              <w:t>复印件</w:t>
            </w:r>
          </w:p>
        </w:tc>
      </w:tr>
    </w:tbl>
    <w:p>
      <w:pPr>
        <w:spacing w:line="360" w:lineRule="auto"/>
        <w:ind w:firstLine="1920" w:firstLineChars="800"/>
        <w:rPr>
          <w:rFonts w:hint="eastAsia" w:ascii="仿宋" w:hAnsi="仿宋" w:eastAsia="仿宋" w:cs="仿宋"/>
          <w:color w:val="auto"/>
          <w:spacing w:val="0"/>
          <w:w w:val="100"/>
          <w:sz w:val="24"/>
          <w:szCs w:val="24"/>
          <w:highlight w:val="none"/>
        </w:rPr>
      </w:pPr>
    </w:p>
    <w:p>
      <w:pPr>
        <w:spacing w:line="360" w:lineRule="auto"/>
        <w:ind w:firstLine="3578" w:firstLineChars="1491"/>
        <w:rPr>
          <w:rFonts w:hint="eastAsia" w:ascii="仿宋" w:hAnsi="仿宋" w:eastAsia="仿宋" w:cs="仿宋"/>
          <w:color w:val="auto"/>
          <w:spacing w:val="0"/>
          <w:w w:val="100"/>
          <w:sz w:val="24"/>
          <w:szCs w:val="24"/>
          <w:highlight w:val="none"/>
        </w:rPr>
      </w:pPr>
      <w:bookmarkStart w:id="283" w:name="_Toc495681534"/>
      <w:bookmarkStart w:id="284" w:name="_Toc495681407"/>
      <w:bookmarkStart w:id="285" w:name="_Toc18921"/>
      <w:bookmarkStart w:id="286" w:name="_Toc495681253"/>
      <w:bookmarkStart w:id="287" w:name="_Toc495908049"/>
      <w:bookmarkStart w:id="288" w:name="_Toc495671264"/>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3578" w:firstLineChars="1491"/>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3578" w:firstLineChars="1491"/>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p>
    <w:p>
      <w:pPr>
        <w:pageBreakBefore/>
        <w:adjustRightInd w:val="0"/>
        <w:snapToGrid w:val="0"/>
        <w:spacing w:line="360" w:lineRule="auto"/>
        <w:jc w:val="center"/>
        <w:outlineLvl w:val="3"/>
        <w:rPr>
          <w:rFonts w:hint="eastAsia" w:ascii="仿宋" w:hAnsi="仿宋" w:eastAsia="仿宋" w:cs="仿宋"/>
          <w:b/>
          <w:color w:val="auto"/>
          <w:spacing w:val="0"/>
          <w:w w:val="100"/>
          <w:sz w:val="24"/>
          <w:szCs w:val="24"/>
          <w:highlight w:val="none"/>
        </w:rPr>
      </w:pPr>
      <w:bookmarkStart w:id="289" w:name="_Toc32169"/>
      <w:bookmarkStart w:id="290" w:name="_Toc29369"/>
      <w:r>
        <w:rPr>
          <w:rFonts w:hint="eastAsia" w:ascii="仿宋" w:hAnsi="仿宋" w:eastAsia="仿宋" w:cs="仿宋"/>
          <w:b/>
          <w:color w:val="auto"/>
          <w:spacing w:val="0"/>
          <w:w w:val="100"/>
          <w:sz w:val="24"/>
          <w:szCs w:val="24"/>
          <w:highlight w:val="none"/>
          <w:lang w:val="en-US" w:eastAsia="zh-CN"/>
        </w:rPr>
        <w:t>2、</w:t>
      </w:r>
      <w:r>
        <w:rPr>
          <w:rFonts w:hint="eastAsia" w:ascii="仿宋" w:hAnsi="仿宋" w:eastAsia="仿宋" w:cs="仿宋"/>
          <w:b/>
          <w:color w:val="auto"/>
          <w:spacing w:val="0"/>
          <w:w w:val="100"/>
          <w:sz w:val="24"/>
          <w:szCs w:val="24"/>
          <w:highlight w:val="none"/>
        </w:rPr>
        <w:t>法定代表人授权书</w:t>
      </w:r>
      <w:bookmarkEnd w:id="283"/>
      <w:bookmarkEnd w:id="284"/>
      <w:bookmarkEnd w:id="285"/>
      <w:bookmarkEnd w:id="286"/>
      <w:bookmarkEnd w:id="287"/>
      <w:bookmarkEnd w:id="288"/>
      <w:bookmarkEnd w:id="289"/>
      <w:bookmarkEnd w:id="290"/>
    </w:p>
    <w:p>
      <w:pPr>
        <w:autoSpaceDE w:val="0"/>
        <w:autoSpaceDN w:val="0"/>
        <w:adjustRightInd w:val="0"/>
        <w:spacing w:line="360" w:lineRule="auto"/>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zh-CN"/>
        </w:rPr>
        <w:t>陕西笃信招标有限公司：</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zh-CN"/>
        </w:rPr>
        <w:t>注册于</w:t>
      </w:r>
      <w:r>
        <w:rPr>
          <w:rFonts w:hint="eastAsia" w:ascii="仿宋" w:hAnsi="仿宋" w:eastAsia="仿宋" w:cs="仿宋"/>
          <w:color w:val="auto"/>
          <w:spacing w:val="0"/>
          <w:w w:val="100"/>
          <w:sz w:val="24"/>
          <w:szCs w:val="24"/>
          <w:highlight w:val="none"/>
          <w:u w:val="single"/>
          <w:lang w:val="zh-CN"/>
        </w:rPr>
        <w:t xml:space="preserve">  （工商行政管理局名称）  </w:t>
      </w:r>
      <w:r>
        <w:rPr>
          <w:rFonts w:hint="eastAsia" w:ascii="仿宋" w:hAnsi="仿宋" w:eastAsia="仿宋" w:cs="仿宋"/>
          <w:color w:val="auto"/>
          <w:spacing w:val="0"/>
          <w:w w:val="100"/>
          <w:sz w:val="24"/>
          <w:szCs w:val="24"/>
          <w:highlight w:val="none"/>
          <w:lang w:val="zh-CN"/>
        </w:rPr>
        <w:t>之</w:t>
      </w:r>
      <w:r>
        <w:rPr>
          <w:rFonts w:hint="eastAsia" w:ascii="仿宋" w:hAnsi="仿宋" w:eastAsia="仿宋" w:cs="仿宋"/>
          <w:color w:val="auto"/>
          <w:spacing w:val="0"/>
          <w:w w:val="100"/>
          <w:sz w:val="24"/>
          <w:szCs w:val="24"/>
          <w:highlight w:val="none"/>
          <w:u w:val="single"/>
          <w:lang w:val="zh-CN"/>
        </w:rPr>
        <w:t xml:space="preserve">   （投标人全称）  </w:t>
      </w:r>
      <w:r>
        <w:rPr>
          <w:rFonts w:hint="eastAsia" w:ascii="仿宋" w:hAnsi="仿宋" w:eastAsia="仿宋" w:cs="仿宋"/>
          <w:color w:val="auto"/>
          <w:spacing w:val="0"/>
          <w:w w:val="100"/>
          <w:sz w:val="24"/>
          <w:szCs w:val="24"/>
          <w:highlight w:val="none"/>
          <w:lang w:val="zh-CN"/>
        </w:rPr>
        <w:t>的法定代表人</w:t>
      </w:r>
      <w:r>
        <w:rPr>
          <w:rFonts w:hint="eastAsia" w:ascii="仿宋" w:hAnsi="仿宋" w:eastAsia="仿宋" w:cs="仿宋"/>
          <w:color w:val="auto"/>
          <w:spacing w:val="0"/>
          <w:w w:val="100"/>
          <w:sz w:val="24"/>
          <w:szCs w:val="24"/>
          <w:highlight w:val="none"/>
          <w:u w:val="single"/>
          <w:lang w:val="zh-CN"/>
        </w:rPr>
        <w:t xml:space="preserve"> （姓名）</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lang w:val="zh-CN"/>
        </w:rPr>
        <w:t>授权</w:t>
      </w:r>
      <w:r>
        <w:rPr>
          <w:rFonts w:hint="eastAsia" w:ascii="仿宋" w:hAnsi="仿宋" w:eastAsia="仿宋" w:cs="仿宋"/>
          <w:color w:val="auto"/>
          <w:spacing w:val="0"/>
          <w:w w:val="100"/>
          <w:sz w:val="24"/>
          <w:szCs w:val="24"/>
          <w:highlight w:val="none"/>
          <w:u w:val="single"/>
          <w:lang w:val="zh-CN"/>
        </w:rPr>
        <w:t xml:space="preserve"> （被授权人姓名）</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为我方合法委托代理人。代理人根据授权，以我方名义签署、澄清、说明、递交、撤回、修改</w:t>
      </w:r>
      <w:r>
        <w:rPr>
          <w:rFonts w:hint="eastAsia" w:ascii="仿宋" w:hAnsi="仿宋" w:eastAsia="仿宋" w:cs="仿宋"/>
          <w:color w:val="auto"/>
          <w:spacing w:val="0"/>
          <w:w w:val="100"/>
          <w:sz w:val="24"/>
          <w:szCs w:val="24"/>
          <w:highlight w:val="none"/>
          <w:u w:val="single"/>
        </w:rPr>
        <w:t xml:space="preserve">     （项目名称）     </w:t>
      </w:r>
      <w:r>
        <w:rPr>
          <w:rFonts w:hint="eastAsia" w:ascii="仿宋" w:hAnsi="仿宋" w:eastAsia="仿宋" w:cs="仿宋"/>
          <w:color w:val="auto"/>
          <w:spacing w:val="0"/>
          <w:w w:val="100"/>
          <w:sz w:val="24"/>
          <w:szCs w:val="24"/>
          <w:highlight w:val="none"/>
        </w:rPr>
        <w:t>投标文件、签订合同和处理有关事宜，其法律后果由我方承担。</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代理人无转委托权。</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（盖单位公章）</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法定代表人：</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（签字或盖章）</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身份证号码：</w:t>
      </w:r>
      <w:r>
        <w:rPr>
          <w:rFonts w:hint="eastAsia" w:ascii="仿宋" w:hAnsi="仿宋" w:eastAsia="仿宋" w:cs="仿宋"/>
          <w:color w:val="auto"/>
          <w:spacing w:val="0"/>
          <w:w w:val="100"/>
          <w:sz w:val="24"/>
          <w:szCs w:val="24"/>
          <w:highlight w:val="none"/>
          <w:u w:val="single"/>
        </w:rPr>
        <w:t xml:space="preserve">                   </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委托代理人：</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（签字或盖章）</w:t>
      </w:r>
    </w:p>
    <w:p>
      <w:pPr>
        <w:spacing w:line="360" w:lineRule="auto"/>
        <w:ind w:firstLine="480" w:firstLineChars="2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身份证号码：</w:t>
      </w:r>
      <w:r>
        <w:rPr>
          <w:rFonts w:hint="eastAsia" w:ascii="仿宋" w:hAnsi="仿宋" w:eastAsia="仿宋" w:cs="仿宋"/>
          <w:color w:val="auto"/>
          <w:spacing w:val="0"/>
          <w:w w:val="100"/>
          <w:sz w:val="24"/>
          <w:szCs w:val="24"/>
          <w:highlight w:val="none"/>
          <w:u w:val="single"/>
        </w:rPr>
        <w:t xml:space="preserve">                   </w:t>
      </w:r>
    </w:p>
    <w:p>
      <w:pPr>
        <w:spacing w:line="360" w:lineRule="auto"/>
        <w:ind w:firstLine="5520" w:firstLineChars="23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年</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月</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日</w:t>
      </w:r>
    </w:p>
    <w:p>
      <w:pPr>
        <w:spacing w:line="360" w:lineRule="auto"/>
        <w:ind w:firstLine="480" w:firstLineChars="200"/>
        <w:rPr>
          <w:rFonts w:hint="eastAsia" w:ascii="仿宋" w:hAnsi="仿宋" w:eastAsia="仿宋" w:cs="仿宋"/>
          <w:color w:val="auto"/>
          <w:spacing w:val="0"/>
          <w:w w:val="100"/>
          <w:sz w:val="24"/>
          <w:szCs w:val="24"/>
          <w:highlight w:val="none"/>
        </w:rPr>
      </w:pP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本授权有效期：自开标之日起90日历日。</w:t>
      </w:r>
    </w:p>
    <w:p>
      <w:pPr>
        <w:spacing w:line="360" w:lineRule="auto"/>
        <w:ind w:firstLine="420"/>
        <w:rPr>
          <w:rFonts w:hint="eastAsia" w:ascii="仿宋" w:hAnsi="仿宋" w:eastAsia="仿宋" w:cs="仿宋"/>
          <w:bCs/>
          <w:color w:val="auto"/>
          <w:spacing w:val="0"/>
          <w:w w:val="100"/>
          <w:sz w:val="24"/>
          <w:szCs w:val="24"/>
          <w:highlight w:val="none"/>
        </w:rPr>
      </w:pPr>
    </w:p>
    <w:p>
      <w:pPr>
        <w:spacing w:line="360" w:lineRule="auto"/>
        <w:ind w:firstLine="420"/>
        <w:rPr>
          <w:rFonts w:hint="eastAsia" w:ascii="仿宋" w:hAnsi="仿宋" w:eastAsia="仿宋" w:cs="仿宋"/>
          <w:bCs/>
          <w:color w:val="auto"/>
          <w:spacing w:val="0"/>
          <w:w w:val="100"/>
          <w:sz w:val="24"/>
          <w:szCs w:val="24"/>
          <w:highlight w:val="none"/>
        </w:rPr>
      </w:pPr>
    </w:p>
    <w:p>
      <w:pPr>
        <w:spacing w:line="360" w:lineRule="auto"/>
        <w:ind w:firstLine="480" w:firstLineChars="200"/>
        <w:rPr>
          <w:rFonts w:hint="eastAsia" w:ascii="仿宋" w:hAnsi="仿宋" w:eastAsia="仿宋" w:cs="仿宋"/>
          <w:bCs/>
          <w:color w:val="auto"/>
          <w:spacing w:val="0"/>
          <w:w w:val="100"/>
          <w:sz w:val="24"/>
          <w:szCs w:val="24"/>
          <w:highlight w:val="none"/>
        </w:rPr>
      </w:pPr>
    </w:p>
    <w:p>
      <w:pPr>
        <w:spacing w:line="360" w:lineRule="auto"/>
        <w:ind w:firstLine="480" w:firstLineChars="200"/>
        <w:rPr>
          <w:rFonts w:hint="eastAsia" w:ascii="仿宋" w:hAnsi="仿宋" w:eastAsia="仿宋" w:cs="仿宋"/>
          <w:bCs/>
          <w:color w:val="auto"/>
          <w:spacing w:val="0"/>
          <w:w w:val="100"/>
          <w:sz w:val="24"/>
          <w:szCs w:val="24"/>
          <w:highlight w:val="none"/>
        </w:rPr>
      </w:pPr>
    </w:p>
    <w:p>
      <w:pPr>
        <w:spacing w:line="360" w:lineRule="auto"/>
        <w:ind w:firstLine="480" w:firstLineChars="200"/>
        <w:rPr>
          <w:rFonts w:hint="eastAsia" w:ascii="仿宋" w:hAnsi="仿宋" w:eastAsia="仿宋" w:cs="仿宋"/>
          <w:color w:val="auto"/>
          <w:spacing w:val="0"/>
          <w:w w:val="100"/>
          <w:sz w:val="24"/>
          <w:szCs w:val="24"/>
          <w:highlight w:val="none"/>
          <w:lang w:val="zh-CN"/>
        </w:rPr>
      </w:pPr>
    </w:p>
    <w:p>
      <w:pPr>
        <w:spacing w:line="360" w:lineRule="auto"/>
        <w:ind w:firstLine="480" w:firstLineChars="200"/>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lang w:val="zh-CN"/>
        </w:rPr>
        <w:t>说明：</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1.后附被授权代表本单位证明：有效的劳动合同或开标截止前六个月内任意一个月养老保险缴纳证明。</w:t>
      </w:r>
    </w:p>
    <w:p>
      <w:pPr>
        <w:spacing w:line="360" w:lineRule="auto"/>
        <w:ind w:firstLine="480" w:firstLineChars="200"/>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rPr>
        <w:t>2.后附法定代表人和被授权委托代理人身份证复印件并加盖红色鲜章。</w:t>
      </w:r>
    </w:p>
    <w:p>
      <w:pPr>
        <w:spacing w:line="360" w:lineRule="auto"/>
        <w:ind w:firstLine="480" w:firstLineChars="200"/>
        <w:rPr>
          <w:rFonts w:hint="eastAsia" w:ascii="仿宋" w:hAnsi="仿宋" w:eastAsia="仿宋" w:cs="仿宋"/>
          <w:color w:val="auto"/>
          <w:spacing w:val="0"/>
          <w:w w:val="100"/>
          <w:sz w:val="24"/>
          <w:szCs w:val="24"/>
          <w:highlight w:val="none"/>
          <w:lang w:val="zh-CN"/>
        </w:rPr>
        <w:sectPr>
          <w:footerReference r:id="rId8"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sz w:val="24"/>
          <w:szCs w:val="24"/>
          <w:highlight w:val="none"/>
        </w:rPr>
        <w:t>3.</w:t>
      </w:r>
      <w:r>
        <w:rPr>
          <w:rFonts w:hint="eastAsia" w:ascii="仿宋" w:hAnsi="仿宋" w:eastAsia="仿宋" w:cs="仿宋"/>
          <w:color w:val="auto"/>
          <w:spacing w:val="0"/>
          <w:w w:val="100"/>
          <w:sz w:val="24"/>
          <w:szCs w:val="24"/>
          <w:highlight w:val="none"/>
          <w:lang w:val="zh-CN"/>
        </w:rPr>
        <w:t>本授权有效期为开标之日起不少于90天，仅限授权代表参加开标时提供。</w:t>
      </w:r>
      <w:bookmarkStart w:id="291" w:name="_Toc15002"/>
    </w:p>
    <w:p>
      <w:pPr>
        <w:pStyle w:val="2"/>
        <w:jc w:val="center"/>
        <w:outlineLvl w:val="3"/>
        <w:rPr>
          <w:rFonts w:hint="eastAsia" w:ascii="仿宋" w:hAnsi="仿宋" w:eastAsia="仿宋" w:cs="仿宋"/>
          <w:b/>
          <w:color w:val="auto"/>
          <w:spacing w:val="0"/>
          <w:w w:val="100"/>
          <w:sz w:val="24"/>
          <w:szCs w:val="24"/>
          <w:lang w:val="en-US" w:eastAsia="zh-CN"/>
        </w:rPr>
      </w:pPr>
      <w:r>
        <w:rPr>
          <w:rFonts w:hint="eastAsia" w:ascii="仿宋" w:hAnsi="仿宋" w:eastAsia="仿宋" w:cs="仿宋"/>
          <w:b/>
          <w:color w:val="auto"/>
          <w:spacing w:val="0"/>
          <w:w w:val="100"/>
          <w:sz w:val="24"/>
          <w:szCs w:val="24"/>
          <w:lang w:val="en-US" w:eastAsia="zh-CN"/>
        </w:rPr>
        <w:t>3、资格要求中的其他证明材料</w:t>
      </w:r>
    </w:p>
    <w:p>
      <w:pPr>
        <w:spacing w:line="360" w:lineRule="auto"/>
        <w:ind w:firstLine="480"/>
        <w:rPr>
          <w:rFonts w:hint="eastAsia" w:ascii="仿宋" w:hAnsi="仿宋" w:eastAsia="仿宋" w:cs="仿宋"/>
          <w:color w:val="auto"/>
          <w:spacing w:val="0"/>
          <w:w w:val="100"/>
          <w:kern w:val="0"/>
          <w:sz w:val="24"/>
          <w:szCs w:val="22"/>
          <w:highlight w:val="none"/>
        </w:rPr>
      </w:pPr>
    </w:p>
    <w:p>
      <w:pPr>
        <w:keepLines w:val="0"/>
        <w:wordWrap/>
        <w:bidi w:val="0"/>
        <w:spacing w:line="360" w:lineRule="auto"/>
        <w:ind w:left="0" w:leftChars="0" w:firstLine="0" w:firstLineChars="0"/>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扫描件或复印件加盖单位公章</w:t>
      </w:r>
    </w:p>
    <w:p>
      <w:pPr>
        <w:pStyle w:val="2"/>
        <w:rPr>
          <w:rFonts w:hint="eastAsia" w:ascii="仿宋" w:hAnsi="仿宋" w:eastAsia="仿宋" w:cs="仿宋"/>
          <w:b/>
          <w:color w:val="auto"/>
          <w:spacing w:val="0"/>
          <w:w w:val="100"/>
          <w:sz w:val="24"/>
          <w:szCs w:val="24"/>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pPr>
        <w:pStyle w:val="2"/>
        <w:rPr>
          <w:rFonts w:hint="eastAsia" w:ascii="仿宋" w:hAnsi="仿宋" w:eastAsia="仿宋" w:cs="仿宋"/>
          <w:color w:val="auto"/>
          <w:spacing w:val="0"/>
          <w:w w:val="100"/>
        </w:rPr>
      </w:pPr>
    </w:p>
    <w:bookmarkEnd w:id="291"/>
    <w:p>
      <w:pPr>
        <w:adjustRightInd w:val="0"/>
        <w:snapToGrid w:val="0"/>
        <w:spacing w:line="360" w:lineRule="auto"/>
        <w:jc w:val="center"/>
        <w:outlineLvl w:val="2"/>
        <w:rPr>
          <w:rFonts w:hint="eastAsia" w:ascii="仿宋" w:hAnsi="仿宋" w:eastAsia="仿宋" w:cs="仿宋"/>
          <w:b/>
          <w:color w:val="auto"/>
          <w:spacing w:val="0"/>
          <w:w w:val="100"/>
          <w:sz w:val="28"/>
          <w:szCs w:val="28"/>
          <w:highlight w:val="none"/>
          <w:lang w:val="zh-CN"/>
        </w:rPr>
      </w:pPr>
      <w:bookmarkStart w:id="292" w:name="_Toc10845"/>
      <w:bookmarkStart w:id="293" w:name="_Toc1838"/>
      <w:bookmarkStart w:id="294" w:name="_Toc25082"/>
      <w:bookmarkStart w:id="295" w:name="_Toc10643"/>
      <w:r>
        <w:rPr>
          <w:rFonts w:hint="eastAsia" w:ascii="仿宋" w:hAnsi="仿宋" w:eastAsia="仿宋" w:cs="仿宋"/>
          <w:b/>
          <w:color w:val="auto"/>
          <w:spacing w:val="0"/>
          <w:w w:val="100"/>
          <w:sz w:val="28"/>
          <w:szCs w:val="28"/>
          <w:highlight w:val="none"/>
          <w:lang w:val="zh-CN"/>
        </w:rPr>
        <w:t>（八）提供政府采购政策等证明材料</w:t>
      </w:r>
      <w:bookmarkEnd w:id="292"/>
      <w:bookmarkEnd w:id="293"/>
      <w:bookmarkEnd w:id="294"/>
      <w:bookmarkEnd w:id="295"/>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（1）中小企业声明函（如适用，请提供，格式见附件1，注：本项目属于</w:t>
      </w:r>
      <w:r>
        <w:rPr>
          <w:rFonts w:hint="eastAsia" w:ascii="仿宋" w:hAnsi="仿宋" w:eastAsia="仿宋" w:cs="仿宋"/>
          <w:b/>
          <w:bCs/>
          <w:color w:val="auto"/>
          <w:spacing w:val="0"/>
          <w:w w:val="100"/>
          <w:sz w:val="24"/>
          <w:szCs w:val="24"/>
          <w:highlight w:val="none"/>
          <w:lang w:val="en-US" w:eastAsia="zh-CN"/>
        </w:rPr>
        <w:t>批发业</w:t>
      </w:r>
      <w:r>
        <w:rPr>
          <w:rFonts w:hint="eastAsia" w:ascii="仿宋" w:hAnsi="仿宋" w:eastAsia="仿宋" w:cs="仿宋"/>
          <w:color w:val="auto"/>
          <w:spacing w:val="0"/>
          <w:w w:val="100"/>
          <w:sz w:val="24"/>
          <w:szCs w:val="24"/>
          <w:highlight w:val="none"/>
        </w:rPr>
        <w:t>）；</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（2）残疾人福利性单位声明函（如适用，请提供，格式见附件2）；</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 xml:space="preserve">（3）监狱企业、福利企业证明材料（如适用，请提供）；  </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（4）节能环保产品、环境标志产品明细表（如适用，请按招标文件中采购项目需要落实的政府采购政策第2条相关规定提供相关证明材料）；</w:t>
      </w:r>
    </w:p>
    <w:p>
      <w:pPr>
        <w:pageBreakBefore/>
        <w:adjustRightInd w:val="0"/>
        <w:snapToGrid w:val="0"/>
        <w:spacing w:line="360" w:lineRule="auto"/>
        <w:jc w:val="left"/>
        <w:rPr>
          <w:rFonts w:hint="eastAsia" w:ascii="仿宋" w:hAnsi="仿宋" w:eastAsia="仿宋" w:cs="仿宋"/>
          <w:b/>
          <w:bCs/>
          <w:color w:val="auto"/>
          <w:spacing w:val="0"/>
          <w:w w:val="100"/>
          <w:sz w:val="24"/>
          <w:szCs w:val="24"/>
          <w:highlight w:val="none"/>
          <w:lang w:eastAsia="zh-CN"/>
        </w:rPr>
      </w:pPr>
      <w:r>
        <w:rPr>
          <w:rFonts w:hint="eastAsia" w:ascii="仿宋" w:hAnsi="仿宋" w:eastAsia="仿宋" w:cs="仿宋"/>
          <w:b/>
          <w:bCs/>
          <w:color w:val="auto"/>
          <w:spacing w:val="0"/>
          <w:w w:val="100"/>
          <w:sz w:val="24"/>
          <w:szCs w:val="24"/>
          <w:highlight w:val="none"/>
        </w:rPr>
        <w:t>附件1</w:t>
      </w:r>
      <w:r>
        <w:rPr>
          <w:rFonts w:hint="eastAsia" w:ascii="仿宋" w:hAnsi="仿宋" w:eastAsia="仿宋" w:cs="仿宋"/>
          <w:b/>
          <w:bCs/>
          <w:color w:val="auto"/>
          <w:spacing w:val="0"/>
          <w:w w:val="100"/>
          <w:sz w:val="24"/>
          <w:szCs w:val="24"/>
          <w:highlight w:val="none"/>
          <w:lang w:eastAsia="zh-CN"/>
        </w:rPr>
        <w:t>：</w:t>
      </w:r>
    </w:p>
    <w:p>
      <w:pPr>
        <w:bidi w:val="0"/>
        <w:spacing w:line="360" w:lineRule="auto"/>
        <w:jc w:val="center"/>
        <w:rPr>
          <w:rFonts w:hint="eastAsia" w:ascii="仿宋" w:hAnsi="仿宋" w:eastAsia="仿宋" w:cs="仿宋"/>
          <w:b/>
          <w:bCs/>
          <w:color w:val="auto"/>
          <w:spacing w:val="0"/>
          <w:w w:val="100"/>
          <w:sz w:val="28"/>
          <w:szCs w:val="24"/>
        </w:rPr>
      </w:pPr>
      <w:r>
        <w:rPr>
          <w:rFonts w:hint="eastAsia" w:ascii="仿宋" w:hAnsi="仿宋" w:eastAsia="仿宋" w:cs="仿宋"/>
          <w:b/>
          <w:bCs/>
          <w:color w:val="auto"/>
          <w:spacing w:val="0"/>
          <w:w w:val="100"/>
          <w:sz w:val="28"/>
          <w:szCs w:val="24"/>
        </w:rPr>
        <w:t>中小企业声明函（货物）</w:t>
      </w:r>
    </w:p>
    <w:p>
      <w:pPr>
        <w:widowControl w:val="0"/>
        <w:kinsoku w:val="0"/>
        <w:overflowPunct w:val="0"/>
        <w:spacing w:before="34" w:line="360" w:lineRule="auto"/>
        <w:ind w:firstLine="480" w:firstLineChars="200"/>
        <w:jc w:val="both"/>
        <w:rPr>
          <w:rFonts w:hint="eastAsia" w:ascii="仿宋" w:hAnsi="仿宋" w:eastAsia="仿宋" w:cs="仿宋"/>
          <w:color w:val="auto"/>
          <w:spacing w:val="0"/>
          <w:w w:val="100"/>
          <w:kern w:val="2"/>
          <w:sz w:val="24"/>
          <w:szCs w:val="24"/>
          <w:lang w:val="en-US" w:eastAsia="zh-CN" w:bidi="ar-SA"/>
        </w:rPr>
      </w:pPr>
      <w:r>
        <w:rPr>
          <w:rFonts w:hint="eastAsia" w:ascii="仿宋" w:hAnsi="仿宋" w:eastAsia="仿宋" w:cs="仿宋"/>
          <w:color w:val="auto"/>
          <w:spacing w:val="0"/>
          <w:w w:val="100"/>
          <w:kern w:val="2"/>
          <w:sz w:val="24"/>
          <w:szCs w:val="24"/>
          <w:lang w:val="en-US" w:eastAsia="zh-CN" w:bidi="ar-SA"/>
        </w:rPr>
        <w:t>本公司（联合体）郑重声明，根据《政府采购促进中小企业发展管理办法》（财库﹝2020﹞46号）的规定，本公司（联合体）参加</w:t>
      </w:r>
      <w:r>
        <w:rPr>
          <w:rFonts w:hint="eastAsia" w:ascii="仿宋" w:hAnsi="仿宋" w:eastAsia="仿宋" w:cs="仿宋"/>
          <w:color w:val="auto"/>
          <w:spacing w:val="0"/>
          <w:w w:val="100"/>
          <w:kern w:val="2"/>
          <w:sz w:val="24"/>
          <w:szCs w:val="24"/>
          <w:u w:val="single"/>
          <w:lang w:val="en-US" w:eastAsia="zh-CN" w:bidi="ar-SA"/>
        </w:rPr>
        <w:t>（单位名称）</w:t>
      </w:r>
      <w:r>
        <w:rPr>
          <w:rFonts w:hint="eastAsia" w:ascii="仿宋" w:hAnsi="仿宋" w:eastAsia="仿宋" w:cs="仿宋"/>
          <w:color w:val="auto"/>
          <w:spacing w:val="0"/>
          <w:w w:val="100"/>
          <w:kern w:val="2"/>
          <w:sz w:val="24"/>
          <w:szCs w:val="24"/>
          <w:lang w:val="en-US" w:eastAsia="zh-CN" w:bidi="ar-SA"/>
        </w:rPr>
        <w:t>的</w:t>
      </w:r>
      <w:r>
        <w:rPr>
          <w:rFonts w:hint="eastAsia" w:ascii="仿宋" w:hAnsi="仿宋" w:eastAsia="仿宋" w:cs="仿宋"/>
          <w:color w:val="auto"/>
          <w:spacing w:val="0"/>
          <w:w w:val="100"/>
          <w:kern w:val="2"/>
          <w:sz w:val="24"/>
          <w:szCs w:val="24"/>
          <w:u w:val="single"/>
          <w:lang w:val="en-US" w:eastAsia="zh-CN" w:bidi="ar-SA"/>
        </w:rPr>
        <w:t>（项目名称）</w:t>
      </w:r>
      <w:r>
        <w:rPr>
          <w:rFonts w:hint="eastAsia" w:ascii="仿宋" w:hAnsi="仿宋" w:eastAsia="仿宋" w:cs="仿宋"/>
          <w:color w:val="auto"/>
          <w:spacing w:val="0"/>
          <w:w w:val="100"/>
          <w:kern w:val="2"/>
          <w:sz w:val="24"/>
          <w:szCs w:val="24"/>
          <w:lang w:val="en-US" w:eastAsia="zh-CN" w:bidi="ar-SA"/>
        </w:rPr>
        <w:t>采购活动，提供的货物全部由符合政策要求的中小企业制造。相关企业（含联合体中的中小企业、签订分包意向协议的中小企业）的具体情况如下：</w:t>
      </w:r>
    </w:p>
    <w:p>
      <w:pPr>
        <w:widowControl w:val="0"/>
        <w:tabs>
          <w:tab w:val="left" w:pos="1384"/>
          <w:tab w:val="left" w:pos="4562"/>
          <w:tab w:val="left" w:pos="6803"/>
        </w:tabs>
        <w:kinsoku w:val="0"/>
        <w:overflowPunct w:val="0"/>
        <w:spacing w:before="13" w:line="360" w:lineRule="auto"/>
        <w:ind w:left="105" w:right="142" w:firstLine="655"/>
        <w:jc w:val="both"/>
        <w:rPr>
          <w:rFonts w:hint="eastAsia" w:ascii="仿宋" w:hAnsi="仿宋" w:eastAsia="仿宋" w:cs="仿宋"/>
          <w:color w:val="auto"/>
          <w:spacing w:val="0"/>
          <w:w w:val="100"/>
          <w:kern w:val="2"/>
          <w:sz w:val="24"/>
          <w:szCs w:val="24"/>
          <w:u w:val="single"/>
          <w:lang w:val="en-US" w:eastAsia="zh-CN" w:bidi="ar-SA"/>
        </w:rPr>
      </w:pPr>
      <w:r>
        <w:rPr>
          <w:rFonts w:hint="eastAsia" w:ascii="仿宋" w:hAnsi="仿宋" w:eastAsia="仿宋" w:cs="仿宋"/>
          <w:color w:val="auto"/>
          <w:spacing w:val="0"/>
          <w:w w:val="100"/>
          <w:kern w:val="2"/>
          <w:sz w:val="24"/>
          <w:szCs w:val="24"/>
          <w:lang w:val="en-US" w:eastAsia="zh-CN" w:bidi="ar-SA"/>
        </w:rPr>
        <w:t>1.</w:t>
      </w:r>
      <w:r>
        <w:rPr>
          <w:rFonts w:hint="eastAsia" w:ascii="仿宋" w:hAnsi="仿宋" w:eastAsia="仿宋" w:cs="仿宋"/>
          <w:color w:val="auto"/>
          <w:spacing w:val="0"/>
          <w:w w:val="100"/>
          <w:kern w:val="2"/>
          <w:sz w:val="24"/>
          <w:szCs w:val="24"/>
          <w:u w:val="single"/>
          <w:lang w:val="en-US" w:eastAsia="zh-CN" w:bidi="ar-SA"/>
        </w:rPr>
        <w:t xml:space="preserve"> （标的名称）</w:t>
      </w:r>
      <w:r>
        <w:rPr>
          <w:rFonts w:hint="eastAsia" w:ascii="仿宋" w:hAnsi="仿宋" w:eastAsia="仿宋" w:cs="仿宋"/>
          <w:i/>
          <w:color w:val="auto"/>
          <w:spacing w:val="0"/>
          <w:w w:val="100"/>
          <w:kern w:val="2"/>
          <w:sz w:val="24"/>
          <w:szCs w:val="24"/>
          <w:lang w:val="en-US" w:eastAsia="zh-CN" w:bidi="ar-SA"/>
        </w:rPr>
        <w:t xml:space="preserve"> </w:t>
      </w:r>
      <w:r>
        <w:rPr>
          <w:rFonts w:hint="eastAsia" w:ascii="仿宋" w:hAnsi="仿宋" w:eastAsia="仿宋" w:cs="仿宋"/>
          <w:color w:val="auto"/>
          <w:spacing w:val="0"/>
          <w:w w:val="100"/>
          <w:kern w:val="2"/>
          <w:sz w:val="24"/>
          <w:szCs w:val="24"/>
          <w:lang w:val="en-US" w:eastAsia="zh-CN" w:bidi="ar-SA"/>
        </w:rPr>
        <w:t>，属于</w:t>
      </w:r>
      <w:r>
        <w:rPr>
          <w:rFonts w:hint="eastAsia" w:ascii="仿宋" w:hAnsi="仿宋" w:eastAsia="仿宋" w:cs="仿宋"/>
          <w:color w:val="auto"/>
          <w:spacing w:val="0"/>
          <w:w w:val="100"/>
          <w:kern w:val="2"/>
          <w:sz w:val="24"/>
          <w:szCs w:val="24"/>
          <w:u w:val="single"/>
          <w:lang w:val="en-US" w:eastAsia="zh-CN" w:bidi="ar-SA"/>
        </w:rPr>
        <w:t>零售业</w:t>
      </w:r>
      <w:r>
        <w:rPr>
          <w:rFonts w:hint="eastAsia" w:ascii="仿宋" w:hAnsi="仿宋" w:eastAsia="仿宋" w:cs="仿宋"/>
          <w:color w:val="auto"/>
          <w:spacing w:val="0"/>
          <w:w w:val="100"/>
          <w:kern w:val="2"/>
          <w:sz w:val="24"/>
          <w:szCs w:val="24"/>
          <w:lang w:val="en-US" w:eastAsia="zh-CN" w:bidi="ar-SA"/>
        </w:rPr>
        <w:t>；制造商为</w:t>
      </w:r>
      <w:r>
        <w:rPr>
          <w:rFonts w:hint="eastAsia" w:ascii="仿宋" w:hAnsi="仿宋" w:eastAsia="仿宋" w:cs="仿宋"/>
          <w:color w:val="auto"/>
          <w:spacing w:val="0"/>
          <w:w w:val="100"/>
          <w:kern w:val="2"/>
          <w:sz w:val="24"/>
          <w:szCs w:val="24"/>
          <w:u w:val="single"/>
          <w:lang w:val="en-US" w:eastAsia="zh-CN" w:bidi="ar-SA"/>
        </w:rPr>
        <w:t>（企业名称），</w:t>
      </w:r>
      <w:r>
        <w:rPr>
          <w:rFonts w:hint="eastAsia" w:ascii="仿宋" w:hAnsi="仿宋" w:eastAsia="仿宋" w:cs="仿宋"/>
          <w:color w:val="auto"/>
          <w:spacing w:val="0"/>
          <w:w w:val="100"/>
          <w:kern w:val="2"/>
          <w:sz w:val="24"/>
          <w:szCs w:val="24"/>
          <w:lang w:val="en-US" w:eastAsia="zh-CN" w:bidi="ar-SA"/>
        </w:rPr>
        <w:t>从业人员</w:t>
      </w:r>
      <w:r>
        <w:rPr>
          <w:rFonts w:hint="eastAsia" w:ascii="仿宋" w:hAnsi="仿宋" w:eastAsia="仿宋" w:cs="仿宋"/>
          <w:color w:val="auto"/>
          <w:spacing w:val="0"/>
          <w:w w:val="100"/>
          <w:kern w:val="2"/>
          <w:sz w:val="24"/>
          <w:szCs w:val="24"/>
          <w:u w:val="single"/>
          <w:lang w:val="en-US" w:eastAsia="zh-CN" w:bidi="ar-SA"/>
        </w:rPr>
        <w:t xml:space="preserve"> </w:t>
      </w:r>
      <w:r>
        <w:rPr>
          <w:rFonts w:hint="eastAsia" w:ascii="仿宋" w:hAnsi="仿宋" w:eastAsia="仿宋" w:cs="仿宋"/>
          <w:color w:val="auto"/>
          <w:spacing w:val="0"/>
          <w:w w:val="100"/>
          <w:kern w:val="2"/>
          <w:sz w:val="24"/>
          <w:szCs w:val="24"/>
          <w:u w:val="single"/>
          <w:lang w:val="en-US" w:eastAsia="zh-CN" w:bidi="ar-SA"/>
        </w:rPr>
        <w:tab/>
      </w:r>
      <w:r>
        <w:rPr>
          <w:rFonts w:hint="eastAsia" w:ascii="仿宋" w:hAnsi="仿宋" w:eastAsia="仿宋" w:cs="仿宋"/>
          <w:color w:val="auto"/>
          <w:spacing w:val="0"/>
          <w:w w:val="100"/>
          <w:kern w:val="2"/>
          <w:sz w:val="24"/>
          <w:szCs w:val="24"/>
          <w:lang w:val="en-US" w:eastAsia="zh-CN" w:bidi="ar-SA"/>
        </w:rPr>
        <w:t>人，营业收 入为</w:t>
      </w:r>
      <w:r>
        <w:rPr>
          <w:rFonts w:hint="eastAsia" w:ascii="仿宋" w:hAnsi="仿宋" w:eastAsia="仿宋" w:cs="仿宋"/>
          <w:color w:val="auto"/>
          <w:spacing w:val="0"/>
          <w:w w:val="100"/>
          <w:kern w:val="2"/>
          <w:sz w:val="24"/>
          <w:szCs w:val="24"/>
          <w:u w:val="single"/>
          <w:lang w:val="en-US" w:eastAsia="zh-CN" w:bidi="ar-SA"/>
        </w:rPr>
        <w:t xml:space="preserve">   </w:t>
      </w:r>
      <w:r>
        <w:rPr>
          <w:rFonts w:hint="eastAsia" w:ascii="仿宋" w:hAnsi="仿宋" w:eastAsia="仿宋" w:cs="仿宋"/>
          <w:color w:val="auto"/>
          <w:spacing w:val="0"/>
          <w:w w:val="100"/>
          <w:kern w:val="2"/>
          <w:sz w:val="24"/>
          <w:szCs w:val="24"/>
          <w:lang w:val="en-US" w:eastAsia="zh-CN" w:bidi="ar-SA"/>
        </w:rPr>
        <w:t>万元，资产总额为</w:t>
      </w:r>
      <w:r>
        <w:rPr>
          <w:rFonts w:hint="eastAsia" w:ascii="仿宋" w:hAnsi="仿宋" w:eastAsia="仿宋" w:cs="仿宋"/>
          <w:color w:val="auto"/>
          <w:spacing w:val="0"/>
          <w:w w:val="100"/>
          <w:kern w:val="2"/>
          <w:sz w:val="24"/>
          <w:szCs w:val="24"/>
          <w:u w:val="single"/>
          <w:lang w:val="en-US" w:eastAsia="zh-CN" w:bidi="ar-SA"/>
        </w:rPr>
        <w:t xml:space="preserve"> </w:t>
      </w:r>
      <w:r>
        <w:rPr>
          <w:rFonts w:hint="eastAsia" w:ascii="仿宋" w:hAnsi="仿宋" w:eastAsia="仿宋" w:cs="仿宋"/>
          <w:color w:val="auto"/>
          <w:spacing w:val="0"/>
          <w:w w:val="100"/>
          <w:kern w:val="2"/>
          <w:sz w:val="24"/>
          <w:szCs w:val="24"/>
          <w:u w:val="single"/>
          <w:lang w:val="en-US" w:eastAsia="zh-CN" w:bidi="ar-SA"/>
        </w:rPr>
        <w:tab/>
      </w:r>
      <w:r>
        <w:rPr>
          <w:rFonts w:hint="eastAsia" w:ascii="仿宋" w:hAnsi="仿宋" w:eastAsia="仿宋" w:cs="仿宋"/>
          <w:color w:val="auto"/>
          <w:spacing w:val="0"/>
          <w:w w:val="100"/>
          <w:kern w:val="2"/>
          <w:sz w:val="24"/>
          <w:szCs w:val="24"/>
          <w:lang w:val="en-US" w:eastAsia="zh-CN" w:bidi="ar-SA"/>
        </w:rPr>
        <w:t>万元，属于</w:t>
      </w:r>
      <w:r>
        <w:rPr>
          <w:rFonts w:hint="eastAsia" w:ascii="仿宋" w:hAnsi="仿宋" w:eastAsia="仿宋" w:cs="仿宋"/>
          <w:color w:val="auto"/>
          <w:spacing w:val="0"/>
          <w:w w:val="100"/>
          <w:kern w:val="2"/>
          <w:sz w:val="24"/>
          <w:szCs w:val="24"/>
          <w:u w:val="single"/>
          <w:lang w:val="en-US" w:eastAsia="zh-CN" w:bidi="ar-SA"/>
        </w:rPr>
        <w:t>（中型企业、小 型企业、微型企业）；</w:t>
      </w:r>
    </w:p>
    <w:p>
      <w:pPr>
        <w:widowControl w:val="0"/>
        <w:tabs>
          <w:tab w:val="left" w:pos="1065"/>
          <w:tab w:val="left" w:pos="4262"/>
          <w:tab w:val="left" w:pos="6477"/>
        </w:tabs>
        <w:kinsoku w:val="0"/>
        <w:overflowPunct w:val="0"/>
        <w:spacing w:before="20" w:line="360" w:lineRule="auto"/>
        <w:ind w:left="105" w:right="142" w:firstLine="655"/>
        <w:jc w:val="both"/>
        <w:rPr>
          <w:rFonts w:hint="eastAsia" w:ascii="仿宋" w:hAnsi="仿宋" w:eastAsia="仿宋" w:cs="仿宋"/>
          <w:color w:val="auto"/>
          <w:spacing w:val="0"/>
          <w:w w:val="100"/>
          <w:kern w:val="2"/>
          <w:sz w:val="24"/>
          <w:szCs w:val="24"/>
          <w:u w:val="single"/>
          <w:lang w:val="en-US" w:eastAsia="zh-CN" w:bidi="ar-SA"/>
        </w:rPr>
      </w:pPr>
      <w:r>
        <w:rPr>
          <w:rFonts w:hint="eastAsia" w:ascii="仿宋" w:hAnsi="仿宋" w:eastAsia="仿宋" w:cs="仿宋"/>
          <w:color w:val="auto"/>
          <w:spacing w:val="0"/>
          <w:w w:val="100"/>
          <w:kern w:val="2"/>
          <w:sz w:val="24"/>
          <w:szCs w:val="24"/>
          <w:lang w:val="en-US" w:eastAsia="zh-CN" w:bidi="ar-SA"/>
        </w:rPr>
        <w:t>2.</w:t>
      </w:r>
      <w:r>
        <w:rPr>
          <w:rFonts w:hint="eastAsia" w:ascii="仿宋" w:hAnsi="仿宋" w:eastAsia="仿宋" w:cs="仿宋"/>
          <w:color w:val="auto"/>
          <w:spacing w:val="0"/>
          <w:w w:val="100"/>
          <w:kern w:val="2"/>
          <w:sz w:val="24"/>
          <w:szCs w:val="24"/>
          <w:u w:val="single"/>
          <w:lang w:val="en-US" w:eastAsia="zh-CN" w:bidi="ar-SA"/>
        </w:rPr>
        <w:t xml:space="preserve"> （标的名称）</w:t>
      </w:r>
      <w:r>
        <w:rPr>
          <w:rFonts w:hint="eastAsia" w:ascii="仿宋" w:hAnsi="仿宋" w:eastAsia="仿宋" w:cs="仿宋"/>
          <w:color w:val="auto"/>
          <w:spacing w:val="0"/>
          <w:w w:val="100"/>
          <w:kern w:val="2"/>
          <w:sz w:val="24"/>
          <w:szCs w:val="24"/>
          <w:lang w:val="en-US" w:eastAsia="zh-CN" w:bidi="ar-SA"/>
        </w:rPr>
        <w:t>，属于</w:t>
      </w:r>
      <w:r>
        <w:rPr>
          <w:rFonts w:hint="eastAsia" w:ascii="仿宋" w:hAnsi="仿宋" w:eastAsia="仿宋" w:cs="仿宋"/>
          <w:color w:val="auto"/>
          <w:spacing w:val="0"/>
          <w:w w:val="100"/>
          <w:kern w:val="2"/>
          <w:sz w:val="24"/>
          <w:szCs w:val="24"/>
          <w:u w:val="single"/>
          <w:lang w:val="en-US" w:eastAsia="zh-CN" w:bidi="ar-SA"/>
        </w:rPr>
        <w:t>（采购文件中明确的所属行业）行业</w:t>
      </w:r>
      <w:r>
        <w:rPr>
          <w:rFonts w:hint="eastAsia" w:ascii="仿宋" w:hAnsi="仿宋" w:eastAsia="仿宋" w:cs="仿宋"/>
          <w:color w:val="auto"/>
          <w:spacing w:val="0"/>
          <w:w w:val="100"/>
          <w:kern w:val="2"/>
          <w:sz w:val="24"/>
          <w:szCs w:val="24"/>
          <w:lang w:val="en-US" w:eastAsia="zh-CN" w:bidi="ar-SA"/>
        </w:rPr>
        <w:t>；制造商为</w:t>
      </w:r>
      <w:r>
        <w:rPr>
          <w:rFonts w:hint="eastAsia" w:ascii="仿宋" w:hAnsi="仿宋" w:eastAsia="仿宋" w:cs="仿宋"/>
          <w:color w:val="auto"/>
          <w:spacing w:val="0"/>
          <w:w w:val="100"/>
          <w:kern w:val="2"/>
          <w:sz w:val="24"/>
          <w:szCs w:val="24"/>
          <w:u w:val="single"/>
          <w:lang w:val="en-US" w:eastAsia="zh-CN" w:bidi="ar-SA"/>
        </w:rPr>
        <w:t>（企业名称）</w:t>
      </w:r>
      <w:r>
        <w:rPr>
          <w:rFonts w:hint="eastAsia" w:ascii="仿宋" w:hAnsi="仿宋" w:eastAsia="仿宋" w:cs="仿宋"/>
          <w:color w:val="auto"/>
          <w:spacing w:val="0"/>
          <w:w w:val="100"/>
          <w:kern w:val="2"/>
          <w:sz w:val="24"/>
          <w:szCs w:val="24"/>
          <w:lang w:val="en-US" w:eastAsia="zh-CN" w:bidi="ar-SA"/>
        </w:rPr>
        <w:t>，从业人员</w:t>
      </w:r>
      <w:r>
        <w:rPr>
          <w:rFonts w:hint="eastAsia" w:ascii="仿宋" w:hAnsi="仿宋" w:eastAsia="仿宋" w:cs="仿宋"/>
          <w:color w:val="auto"/>
          <w:spacing w:val="0"/>
          <w:w w:val="100"/>
          <w:kern w:val="2"/>
          <w:sz w:val="24"/>
          <w:szCs w:val="24"/>
          <w:u w:val="single"/>
          <w:lang w:val="en-US" w:eastAsia="zh-CN" w:bidi="ar-SA"/>
        </w:rPr>
        <w:tab/>
      </w:r>
      <w:r>
        <w:rPr>
          <w:rFonts w:hint="eastAsia" w:ascii="仿宋" w:hAnsi="仿宋" w:eastAsia="仿宋" w:cs="仿宋"/>
          <w:color w:val="auto"/>
          <w:spacing w:val="0"/>
          <w:w w:val="100"/>
          <w:kern w:val="2"/>
          <w:sz w:val="24"/>
          <w:szCs w:val="24"/>
          <w:lang w:val="en-US" w:eastAsia="zh-CN" w:bidi="ar-SA"/>
        </w:rPr>
        <w:t>人，营业收入 为</w:t>
      </w:r>
      <w:r>
        <w:rPr>
          <w:rFonts w:hint="eastAsia" w:ascii="仿宋" w:hAnsi="仿宋" w:eastAsia="仿宋" w:cs="仿宋"/>
          <w:color w:val="auto"/>
          <w:spacing w:val="0"/>
          <w:w w:val="100"/>
          <w:kern w:val="2"/>
          <w:sz w:val="24"/>
          <w:szCs w:val="24"/>
          <w:u w:val="single"/>
          <w:lang w:val="en-US" w:eastAsia="zh-CN" w:bidi="ar-SA"/>
        </w:rPr>
        <w:tab/>
      </w:r>
      <w:r>
        <w:rPr>
          <w:rFonts w:hint="eastAsia" w:ascii="仿宋" w:hAnsi="仿宋" w:eastAsia="仿宋" w:cs="仿宋"/>
          <w:color w:val="auto"/>
          <w:spacing w:val="0"/>
          <w:w w:val="100"/>
          <w:kern w:val="2"/>
          <w:sz w:val="24"/>
          <w:szCs w:val="24"/>
          <w:lang w:val="en-US" w:eastAsia="zh-CN" w:bidi="ar-SA"/>
        </w:rPr>
        <w:t>万元，资产总额为</w:t>
      </w:r>
      <w:r>
        <w:rPr>
          <w:rFonts w:hint="eastAsia" w:ascii="仿宋" w:hAnsi="仿宋" w:eastAsia="仿宋" w:cs="仿宋"/>
          <w:color w:val="auto"/>
          <w:spacing w:val="0"/>
          <w:w w:val="100"/>
          <w:kern w:val="2"/>
          <w:sz w:val="24"/>
          <w:szCs w:val="24"/>
          <w:u w:val="single"/>
          <w:lang w:val="en-US" w:eastAsia="zh-CN" w:bidi="ar-SA"/>
        </w:rPr>
        <w:tab/>
      </w:r>
      <w:r>
        <w:rPr>
          <w:rFonts w:hint="eastAsia" w:ascii="仿宋" w:hAnsi="仿宋" w:eastAsia="仿宋" w:cs="仿宋"/>
          <w:color w:val="auto"/>
          <w:spacing w:val="0"/>
          <w:w w:val="100"/>
          <w:kern w:val="2"/>
          <w:sz w:val="24"/>
          <w:szCs w:val="24"/>
          <w:lang w:val="en-US" w:eastAsia="zh-CN" w:bidi="ar-SA"/>
        </w:rPr>
        <w:t>万元，属于</w:t>
      </w:r>
      <w:r>
        <w:rPr>
          <w:rFonts w:hint="eastAsia" w:ascii="仿宋" w:hAnsi="仿宋" w:eastAsia="仿宋" w:cs="仿宋"/>
          <w:color w:val="auto"/>
          <w:spacing w:val="0"/>
          <w:w w:val="100"/>
          <w:kern w:val="2"/>
          <w:sz w:val="24"/>
          <w:szCs w:val="24"/>
          <w:u w:val="single"/>
          <w:lang w:val="en-US" w:eastAsia="zh-CN" w:bidi="ar-SA"/>
        </w:rPr>
        <w:t>（中型企业、小型 企业、微型企业）；</w:t>
      </w:r>
    </w:p>
    <w:p>
      <w:pPr>
        <w:widowControl w:val="0"/>
        <w:kinsoku w:val="0"/>
        <w:overflowPunct w:val="0"/>
        <w:spacing w:before="34" w:line="360" w:lineRule="auto"/>
        <w:ind w:firstLine="480" w:firstLineChars="200"/>
        <w:jc w:val="both"/>
        <w:rPr>
          <w:rFonts w:hint="eastAsia" w:ascii="仿宋" w:hAnsi="仿宋" w:eastAsia="仿宋" w:cs="仿宋"/>
          <w:color w:val="auto"/>
          <w:spacing w:val="0"/>
          <w:w w:val="100"/>
          <w:kern w:val="2"/>
          <w:sz w:val="24"/>
          <w:szCs w:val="24"/>
          <w:lang w:val="en-US" w:eastAsia="zh-CN" w:bidi="ar-SA"/>
        </w:rPr>
      </w:pPr>
      <w:r>
        <w:rPr>
          <w:rFonts w:hint="eastAsia" w:ascii="仿宋" w:hAnsi="仿宋" w:eastAsia="仿宋" w:cs="仿宋"/>
          <w:color w:val="auto"/>
          <w:spacing w:val="0"/>
          <w:w w:val="100"/>
          <w:kern w:val="2"/>
          <w:sz w:val="24"/>
          <w:szCs w:val="24"/>
          <w:lang w:val="en-US" w:eastAsia="zh-CN" w:bidi="ar-SA"/>
        </w:rPr>
        <w:t xml:space="preserve">…… </w:t>
      </w:r>
    </w:p>
    <w:p>
      <w:pPr>
        <w:widowControl w:val="0"/>
        <w:kinsoku w:val="0"/>
        <w:overflowPunct w:val="0"/>
        <w:spacing w:before="34" w:line="360" w:lineRule="auto"/>
        <w:ind w:firstLine="480" w:firstLineChars="200"/>
        <w:jc w:val="both"/>
        <w:rPr>
          <w:rFonts w:hint="eastAsia" w:ascii="仿宋" w:hAnsi="仿宋" w:eastAsia="仿宋" w:cs="仿宋"/>
          <w:color w:val="auto"/>
          <w:spacing w:val="0"/>
          <w:w w:val="100"/>
          <w:kern w:val="2"/>
          <w:sz w:val="24"/>
          <w:szCs w:val="24"/>
          <w:lang w:val="en-US" w:eastAsia="zh-CN" w:bidi="ar-SA"/>
        </w:rPr>
      </w:pPr>
      <w:r>
        <w:rPr>
          <w:rFonts w:hint="eastAsia" w:ascii="仿宋" w:hAnsi="仿宋" w:eastAsia="仿宋" w:cs="仿宋"/>
          <w:color w:val="auto"/>
          <w:spacing w:val="0"/>
          <w:w w:val="100"/>
          <w:kern w:val="2"/>
          <w:sz w:val="24"/>
          <w:szCs w:val="24"/>
          <w:lang w:val="en-US" w:eastAsia="zh-CN" w:bidi="ar-SA"/>
        </w:rPr>
        <w:t>以上企业，不属于大企业的分支机构，不存在控股股东为大企业的情形，也不存在与大企业的负责人为同一人的情形。</w:t>
      </w:r>
    </w:p>
    <w:p>
      <w:pPr>
        <w:widowControl w:val="0"/>
        <w:kinsoku w:val="0"/>
        <w:overflowPunct w:val="0"/>
        <w:spacing w:before="34" w:line="360" w:lineRule="auto"/>
        <w:ind w:firstLine="480" w:firstLineChars="200"/>
        <w:jc w:val="both"/>
        <w:rPr>
          <w:rFonts w:hint="eastAsia" w:ascii="仿宋" w:hAnsi="仿宋" w:eastAsia="仿宋" w:cs="仿宋"/>
          <w:color w:val="auto"/>
          <w:spacing w:val="0"/>
          <w:w w:val="100"/>
          <w:kern w:val="2"/>
          <w:sz w:val="24"/>
          <w:szCs w:val="24"/>
          <w:lang w:val="en-US" w:eastAsia="zh-CN" w:bidi="ar-SA"/>
        </w:rPr>
      </w:pPr>
      <w:r>
        <w:rPr>
          <w:rFonts w:hint="eastAsia" w:ascii="仿宋" w:hAnsi="仿宋" w:eastAsia="仿宋" w:cs="仿宋"/>
          <w:color w:val="auto"/>
          <w:spacing w:val="0"/>
          <w:w w:val="100"/>
          <w:kern w:val="2"/>
          <w:sz w:val="24"/>
          <w:szCs w:val="24"/>
          <w:lang w:val="en-US" w:eastAsia="zh-CN" w:bidi="ar-SA"/>
        </w:rPr>
        <w:t>本企业对上述声明内容的真实性负责。如有虚假，将依法承担相应责任。</w:t>
      </w:r>
    </w:p>
    <w:p>
      <w:pPr>
        <w:keepLines w:val="0"/>
        <w:kinsoku/>
        <w:wordWrap/>
        <w:overflowPunct/>
        <w:bidi w:val="0"/>
        <w:spacing w:line="360" w:lineRule="auto"/>
        <w:ind w:firstLine="2880" w:firstLineChars="1200"/>
        <w:rPr>
          <w:rFonts w:hint="eastAsia" w:ascii="仿宋" w:hAnsi="仿宋" w:eastAsia="仿宋" w:cs="仿宋"/>
          <w:color w:val="auto"/>
          <w:spacing w:val="0"/>
          <w:w w:val="100"/>
          <w:sz w:val="24"/>
          <w:szCs w:val="24"/>
        </w:rPr>
      </w:pPr>
    </w:p>
    <w:p>
      <w:pPr>
        <w:keepLines w:val="0"/>
        <w:kinsoku/>
        <w:wordWrap/>
        <w:overflowPunct/>
        <w:bidi w:val="0"/>
        <w:spacing w:line="360" w:lineRule="auto"/>
        <w:ind w:left="0" w:leftChars="0" w:firstLine="3998" w:firstLineChars="1666"/>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企业名称（盖章）：</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 xml:space="preserve"> </w:t>
      </w:r>
    </w:p>
    <w:p>
      <w:pPr>
        <w:keepLines w:val="0"/>
        <w:kinsoku/>
        <w:wordWrap/>
        <w:overflowPunct/>
        <w:bidi w:val="0"/>
        <w:spacing w:line="360" w:lineRule="auto"/>
        <w:ind w:left="0" w:leftChars="0" w:firstLine="3998" w:firstLineChars="1666"/>
        <w:rPr>
          <w:rFonts w:hint="eastAsia" w:ascii="仿宋" w:hAnsi="仿宋" w:eastAsia="仿宋" w:cs="仿宋"/>
          <w:color w:val="auto"/>
          <w:spacing w:val="0"/>
          <w:w w:val="100"/>
          <w:sz w:val="24"/>
          <w:szCs w:val="24"/>
          <w:u w:val="single"/>
        </w:rPr>
      </w:pPr>
      <w:r>
        <w:rPr>
          <w:rFonts w:hint="eastAsia" w:ascii="仿宋" w:hAnsi="仿宋" w:eastAsia="仿宋" w:cs="仿宋"/>
          <w:color w:val="auto"/>
          <w:spacing w:val="0"/>
          <w:w w:val="100"/>
          <w:sz w:val="24"/>
          <w:szCs w:val="24"/>
        </w:rPr>
        <w:t xml:space="preserve">日 </w:t>
      </w:r>
      <w:r>
        <w:rPr>
          <w:rFonts w:hint="eastAsia" w:ascii="仿宋" w:hAnsi="仿宋" w:eastAsia="仿宋" w:cs="仿宋"/>
          <w:color w:val="auto"/>
          <w:spacing w:val="0"/>
          <w:w w:val="100"/>
          <w:sz w:val="24"/>
          <w:szCs w:val="24"/>
          <w:lang w:val="en-US" w:eastAsia="zh-CN"/>
        </w:rPr>
        <w:t xml:space="preserve">   </w:t>
      </w:r>
      <w:r>
        <w:rPr>
          <w:rFonts w:hint="eastAsia" w:ascii="仿宋" w:hAnsi="仿宋" w:eastAsia="仿宋" w:cs="仿宋"/>
          <w:color w:val="auto"/>
          <w:spacing w:val="0"/>
          <w:w w:val="100"/>
          <w:sz w:val="24"/>
          <w:szCs w:val="24"/>
        </w:rPr>
        <w:t>期：</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u w:val="single"/>
        </w:rPr>
        <w:t xml:space="preserve">          </w:t>
      </w:r>
    </w:p>
    <w:p>
      <w:pPr>
        <w:autoSpaceDE w:val="0"/>
        <w:autoSpaceDN w:val="0"/>
        <w:adjustRightInd w:val="0"/>
        <w:spacing w:line="360" w:lineRule="auto"/>
        <w:ind w:firstLine="480" w:firstLineChars="200"/>
        <w:rPr>
          <w:rFonts w:hint="eastAsia" w:ascii="仿宋" w:hAnsi="仿宋" w:eastAsia="仿宋" w:cs="仿宋"/>
          <w:color w:val="auto"/>
          <w:spacing w:val="0"/>
          <w:w w:val="100"/>
          <w:sz w:val="24"/>
          <w:szCs w:val="24"/>
        </w:rPr>
      </w:pPr>
    </w:p>
    <w:p>
      <w:pPr>
        <w:autoSpaceDE w:val="0"/>
        <w:autoSpaceDN w:val="0"/>
        <w:adjustRightInd w:val="0"/>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rPr>
        <w:t>1</w:t>
      </w:r>
      <w:r>
        <w:rPr>
          <w:rFonts w:hint="eastAsia" w:ascii="仿宋" w:hAnsi="仿宋" w:eastAsia="仿宋" w:cs="仿宋"/>
          <w:color w:val="auto"/>
          <w:spacing w:val="0"/>
          <w:w w:val="100"/>
          <w:sz w:val="24"/>
          <w:szCs w:val="24"/>
          <w:lang w:eastAsia="zh-CN"/>
        </w:rPr>
        <w:t>、</w:t>
      </w:r>
      <w:r>
        <w:rPr>
          <w:rFonts w:hint="eastAsia" w:ascii="仿宋" w:hAnsi="仿宋" w:eastAsia="仿宋" w:cs="仿宋"/>
          <w:color w:val="auto"/>
          <w:spacing w:val="0"/>
          <w:w w:val="100"/>
          <w:sz w:val="24"/>
          <w:szCs w:val="24"/>
        </w:rPr>
        <w:t>从业人员、营业收入、资产总额填报上一年度数据，无上一年度数据的新成立企业可不填报。</w:t>
      </w:r>
    </w:p>
    <w:p>
      <w:pPr>
        <w:pageBreakBefore/>
        <w:spacing w:line="360" w:lineRule="auto"/>
        <w:rPr>
          <w:rFonts w:hint="eastAsia" w:ascii="仿宋" w:hAnsi="仿宋" w:eastAsia="仿宋" w:cs="仿宋"/>
          <w:b/>
          <w:color w:val="auto"/>
          <w:spacing w:val="0"/>
          <w:w w:val="100"/>
          <w:sz w:val="24"/>
          <w:szCs w:val="24"/>
          <w:highlight w:val="none"/>
        </w:rPr>
      </w:pPr>
      <w:r>
        <w:rPr>
          <w:rFonts w:hint="eastAsia" w:ascii="仿宋" w:hAnsi="仿宋" w:eastAsia="仿宋" w:cs="仿宋"/>
          <w:b/>
          <w:color w:val="auto"/>
          <w:spacing w:val="0"/>
          <w:w w:val="100"/>
          <w:sz w:val="24"/>
          <w:szCs w:val="24"/>
          <w:highlight w:val="none"/>
        </w:rPr>
        <w:t>附件2：</w:t>
      </w:r>
    </w:p>
    <w:p>
      <w:pPr>
        <w:spacing w:line="360" w:lineRule="auto"/>
        <w:jc w:val="center"/>
        <w:rPr>
          <w:rFonts w:hint="eastAsia" w:ascii="仿宋" w:hAnsi="仿宋" w:eastAsia="仿宋" w:cs="仿宋"/>
          <w:b/>
          <w:color w:val="auto"/>
          <w:spacing w:val="0"/>
          <w:w w:val="100"/>
          <w:sz w:val="24"/>
          <w:szCs w:val="24"/>
          <w:highlight w:val="none"/>
        </w:rPr>
      </w:pPr>
      <w:r>
        <w:rPr>
          <w:rFonts w:hint="eastAsia" w:ascii="仿宋" w:hAnsi="仿宋" w:eastAsia="仿宋" w:cs="仿宋"/>
          <w:b/>
          <w:color w:val="auto"/>
          <w:spacing w:val="0"/>
          <w:w w:val="100"/>
          <w:sz w:val="24"/>
          <w:szCs w:val="24"/>
          <w:highlight w:val="none"/>
        </w:rPr>
        <w:t>残疾人福利性单位声明函</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单位的</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本单位对上述声明的真实性负责。如有虚假，将依法承担相应责任。</w:t>
      </w:r>
    </w:p>
    <w:p>
      <w:pPr>
        <w:spacing w:line="360" w:lineRule="auto"/>
        <w:ind w:firstLine="480" w:firstLineChars="200"/>
        <w:rPr>
          <w:rFonts w:hint="eastAsia" w:ascii="仿宋" w:hAnsi="仿宋" w:eastAsia="仿宋" w:cs="仿宋"/>
          <w:color w:val="auto"/>
          <w:spacing w:val="0"/>
          <w:w w:val="100"/>
          <w:sz w:val="24"/>
          <w:szCs w:val="24"/>
          <w:highlight w:val="none"/>
        </w:rPr>
      </w:pPr>
    </w:p>
    <w:p>
      <w:pPr>
        <w:spacing w:line="360" w:lineRule="auto"/>
        <w:ind w:firstLine="3360" w:firstLineChars="14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spacing w:line="360" w:lineRule="auto"/>
        <w:ind w:firstLine="3360" w:firstLineChars="14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adjustRightInd w:val="0"/>
        <w:snapToGrid w:val="0"/>
        <w:spacing w:line="360" w:lineRule="auto"/>
        <w:rPr>
          <w:rFonts w:hint="eastAsia" w:ascii="仿宋" w:hAnsi="仿宋" w:eastAsia="仿宋" w:cs="仿宋"/>
          <w:color w:val="auto"/>
          <w:spacing w:val="0"/>
          <w:w w:val="100"/>
          <w:sz w:val="24"/>
          <w:szCs w:val="24"/>
          <w:highlight w:val="none"/>
        </w:rPr>
      </w:pPr>
    </w:p>
    <w:p>
      <w:pPr>
        <w:autoSpaceDE w:val="0"/>
        <w:autoSpaceDN w:val="0"/>
        <w:adjustRightInd w:val="0"/>
        <w:snapToGrid w:val="0"/>
        <w:spacing w:line="360" w:lineRule="auto"/>
        <w:rPr>
          <w:rFonts w:hint="eastAsia" w:ascii="仿宋" w:hAnsi="仿宋" w:eastAsia="仿宋" w:cs="仿宋"/>
          <w:bCs/>
          <w:color w:val="auto"/>
          <w:spacing w:val="0"/>
          <w:w w:val="100"/>
          <w:sz w:val="24"/>
          <w:szCs w:val="24"/>
          <w:highlight w:val="none"/>
        </w:rPr>
      </w:pPr>
      <w:r>
        <w:rPr>
          <w:rFonts w:hint="eastAsia" w:ascii="仿宋" w:hAnsi="仿宋" w:eastAsia="仿宋" w:cs="仿宋"/>
          <w:color w:val="auto"/>
          <w:spacing w:val="0"/>
          <w:w w:val="100"/>
          <w:sz w:val="24"/>
          <w:szCs w:val="24"/>
          <w:highlight w:val="none"/>
        </w:rPr>
        <w:t>说明：</w:t>
      </w:r>
      <w:r>
        <w:rPr>
          <w:rFonts w:hint="eastAsia" w:ascii="仿宋" w:hAnsi="仿宋" w:eastAsia="仿宋" w:cs="仿宋"/>
          <w:bCs/>
          <w:color w:val="auto"/>
          <w:spacing w:val="0"/>
          <w:w w:val="100"/>
          <w:sz w:val="24"/>
          <w:szCs w:val="24"/>
          <w:highlight w:val="none"/>
        </w:rPr>
        <w:t>未按上述要求提供、</w:t>
      </w:r>
      <w:r>
        <w:rPr>
          <w:rFonts w:hint="eastAsia" w:ascii="仿宋" w:hAnsi="仿宋" w:eastAsia="仿宋" w:cs="仿宋"/>
          <w:color w:val="auto"/>
          <w:spacing w:val="0"/>
          <w:w w:val="100"/>
          <w:sz w:val="24"/>
          <w:szCs w:val="24"/>
          <w:highlight w:val="none"/>
        </w:rPr>
        <w:t>填写</w:t>
      </w:r>
      <w:r>
        <w:rPr>
          <w:rFonts w:hint="eastAsia" w:ascii="仿宋" w:hAnsi="仿宋" w:eastAsia="仿宋" w:cs="仿宋"/>
          <w:bCs/>
          <w:color w:val="auto"/>
          <w:spacing w:val="0"/>
          <w:w w:val="100"/>
          <w:sz w:val="24"/>
          <w:szCs w:val="24"/>
          <w:highlight w:val="none"/>
        </w:rPr>
        <w:t>的，评审时不予以考虑。</w:t>
      </w:r>
    </w:p>
    <w:p>
      <w:pPr>
        <w:pageBreakBefore/>
        <w:spacing w:line="360" w:lineRule="auto"/>
        <w:rPr>
          <w:rFonts w:hint="eastAsia" w:ascii="仿宋" w:hAnsi="仿宋" w:eastAsia="仿宋" w:cs="仿宋"/>
          <w:b/>
          <w:color w:val="auto"/>
          <w:spacing w:val="0"/>
          <w:w w:val="100"/>
          <w:sz w:val="24"/>
          <w:szCs w:val="24"/>
          <w:highlight w:val="none"/>
        </w:rPr>
      </w:pPr>
      <w:r>
        <w:rPr>
          <w:rFonts w:hint="eastAsia" w:ascii="仿宋" w:hAnsi="仿宋" w:eastAsia="仿宋" w:cs="仿宋"/>
          <w:b/>
          <w:color w:val="auto"/>
          <w:spacing w:val="0"/>
          <w:w w:val="100"/>
          <w:sz w:val="24"/>
          <w:szCs w:val="24"/>
          <w:highlight w:val="none"/>
        </w:rPr>
        <w:t>附件3：</w:t>
      </w:r>
    </w:p>
    <w:p>
      <w:pPr>
        <w:spacing w:line="360" w:lineRule="auto"/>
        <w:ind w:firstLine="482" w:firstLineChars="200"/>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监狱企业证明函</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监狱企业参加政府采购活动时，应当提供由省级以上监狱管理局、戒毒管理局（含新疆生产建设兵团）出具的属于监狱企业的证明文件。</w:t>
      </w:r>
    </w:p>
    <w:p>
      <w:pPr>
        <w:spacing w:line="588" w:lineRule="exact"/>
        <w:ind w:firstLine="480" w:firstLineChars="200"/>
        <w:rPr>
          <w:rFonts w:hint="eastAsia" w:ascii="仿宋" w:hAnsi="仿宋" w:eastAsia="仿宋" w:cs="仿宋"/>
          <w:color w:val="auto"/>
          <w:spacing w:val="0"/>
          <w:w w:val="100"/>
          <w:szCs w:val="21"/>
          <w:highlight w:val="none"/>
        </w:rPr>
      </w:pPr>
    </w:p>
    <w:p>
      <w:pPr>
        <w:spacing w:before="120" w:beforeLines="50" w:after="120" w:afterLines="50" w:line="480" w:lineRule="auto"/>
        <w:jc w:val="right"/>
        <w:rPr>
          <w:rFonts w:hint="eastAsia" w:ascii="仿宋" w:hAnsi="仿宋" w:eastAsia="仿宋" w:cs="仿宋"/>
          <w:color w:val="auto"/>
          <w:spacing w:val="0"/>
          <w:w w:val="100"/>
          <w:szCs w:val="21"/>
          <w:highlight w:val="none"/>
        </w:rPr>
      </w:pPr>
    </w:p>
    <w:p>
      <w:pPr>
        <w:spacing w:line="360" w:lineRule="auto"/>
        <w:ind w:firstLine="3360" w:firstLineChars="14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spacing w:line="360" w:lineRule="auto"/>
        <w:ind w:firstLine="3360" w:firstLineChars="14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autoSpaceDE w:val="0"/>
        <w:autoSpaceDN w:val="0"/>
        <w:adjustRightInd w:val="0"/>
        <w:snapToGrid w:val="0"/>
        <w:spacing w:line="360" w:lineRule="auto"/>
        <w:ind w:firstLine="3360" w:firstLineChars="14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adjustRightInd w:val="0"/>
        <w:snapToGrid w:val="0"/>
        <w:spacing w:line="360" w:lineRule="auto"/>
        <w:ind w:firstLine="240" w:firstLineChars="100"/>
        <w:rPr>
          <w:rFonts w:hint="eastAsia" w:ascii="仿宋" w:hAnsi="仿宋" w:eastAsia="仿宋" w:cs="仿宋"/>
          <w:color w:val="auto"/>
          <w:spacing w:val="0"/>
          <w:w w:val="100"/>
          <w:sz w:val="24"/>
          <w:szCs w:val="24"/>
          <w:highlight w:val="none"/>
        </w:rPr>
      </w:pPr>
    </w:p>
    <w:p>
      <w:pPr>
        <w:adjustRightInd w:val="0"/>
        <w:snapToGrid w:val="0"/>
        <w:spacing w:line="360" w:lineRule="auto"/>
        <w:ind w:firstLine="240" w:firstLineChars="100"/>
        <w:rPr>
          <w:rFonts w:hint="eastAsia" w:ascii="仿宋" w:hAnsi="仿宋" w:eastAsia="仿宋" w:cs="仿宋"/>
          <w:bCs/>
          <w:color w:val="auto"/>
          <w:spacing w:val="0"/>
          <w:w w:val="100"/>
          <w:sz w:val="24"/>
          <w:szCs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sz w:val="24"/>
          <w:szCs w:val="24"/>
          <w:highlight w:val="none"/>
        </w:rPr>
        <w:t>说明：</w:t>
      </w:r>
      <w:r>
        <w:rPr>
          <w:rFonts w:hint="eastAsia" w:ascii="仿宋" w:hAnsi="仿宋" w:eastAsia="仿宋" w:cs="仿宋"/>
          <w:bCs/>
          <w:color w:val="auto"/>
          <w:spacing w:val="0"/>
          <w:w w:val="100"/>
          <w:sz w:val="24"/>
          <w:szCs w:val="24"/>
          <w:highlight w:val="none"/>
        </w:rPr>
        <w:t>未按上述要求提供、</w:t>
      </w:r>
      <w:r>
        <w:rPr>
          <w:rFonts w:hint="eastAsia" w:ascii="仿宋" w:hAnsi="仿宋" w:eastAsia="仿宋" w:cs="仿宋"/>
          <w:color w:val="auto"/>
          <w:spacing w:val="0"/>
          <w:w w:val="100"/>
          <w:sz w:val="24"/>
          <w:szCs w:val="24"/>
          <w:highlight w:val="none"/>
        </w:rPr>
        <w:t>填写</w:t>
      </w:r>
      <w:r>
        <w:rPr>
          <w:rFonts w:hint="eastAsia" w:ascii="仿宋" w:hAnsi="仿宋" w:eastAsia="仿宋" w:cs="仿宋"/>
          <w:bCs/>
          <w:color w:val="auto"/>
          <w:spacing w:val="0"/>
          <w:w w:val="100"/>
          <w:sz w:val="24"/>
          <w:szCs w:val="24"/>
          <w:highlight w:val="none"/>
        </w:rPr>
        <w:t>的，评审时不予以考虑。</w:t>
      </w:r>
    </w:p>
    <w:p>
      <w:pPr>
        <w:pageBreakBefore/>
        <w:spacing w:line="360" w:lineRule="auto"/>
        <w:jc w:val="center"/>
        <w:outlineLvl w:val="1"/>
        <w:rPr>
          <w:rFonts w:hint="eastAsia" w:ascii="仿宋" w:hAnsi="仿宋" w:eastAsia="仿宋" w:cs="仿宋"/>
          <w:b/>
          <w:bCs/>
          <w:color w:val="auto"/>
          <w:spacing w:val="0"/>
          <w:w w:val="100"/>
          <w:sz w:val="32"/>
          <w:szCs w:val="15"/>
          <w:highlight w:val="none"/>
          <w:lang w:val="zh-CN"/>
        </w:rPr>
      </w:pPr>
      <w:bookmarkStart w:id="296" w:name="_Toc16617"/>
      <w:bookmarkStart w:id="297" w:name="_Toc16852"/>
      <w:r>
        <w:rPr>
          <w:rFonts w:hint="eastAsia" w:ascii="仿宋" w:hAnsi="仿宋" w:eastAsia="仿宋" w:cs="仿宋"/>
          <w:b/>
          <w:bCs/>
          <w:color w:val="auto"/>
          <w:spacing w:val="0"/>
          <w:w w:val="100"/>
          <w:sz w:val="32"/>
          <w:szCs w:val="15"/>
          <w:highlight w:val="none"/>
          <w:lang w:val="zh-CN"/>
        </w:rPr>
        <w:t>五、合同主要条款偏离表</w:t>
      </w:r>
      <w:bookmarkEnd w:id="218"/>
      <w:bookmarkEnd w:id="219"/>
      <w:bookmarkEnd w:id="220"/>
      <w:bookmarkEnd w:id="224"/>
      <w:bookmarkEnd w:id="225"/>
      <w:bookmarkEnd w:id="226"/>
      <w:bookmarkEnd w:id="227"/>
      <w:bookmarkEnd w:id="228"/>
      <w:bookmarkEnd w:id="229"/>
      <w:bookmarkEnd w:id="230"/>
      <w:bookmarkEnd w:id="231"/>
      <w:bookmarkEnd w:id="232"/>
      <w:bookmarkEnd w:id="296"/>
      <w:bookmarkEnd w:id="297"/>
    </w:p>
    <w:p>
      <w:pPr>
        <w:spacing w:line="360" w:lineRule="auto"/>
        <w:jc w:val="left"/>
        <w:rPr>
          <w:rFonts w:hint="eastAsia" w:ascii="仿宋" w:hAnsi="仿宋" w:eastAsia="仿宋" w:cs="仿宋"/>
          <w:bCs/>
          <w:color w:val="auto"/>
          <w:spacing w:val="0"/>
          <w:w w:val="100"/>
          <w:kern w:val="0"/>
          <w:sz w:val="24"/>
          <w:szCs w:val="24"/>
          <w:highlight w:val="none"/>
        </w:rPr>
      </w:pPr>
      <w:r>
        <w:rPr>
          <w:rFonts w:hint="eastAsia" w:ascii="仿宋" w:hAnsi="仿宋" w:eastAsia="仿宋" w:cs="仿宋"/>
          <w:bCs/>
          <w:color w:val="auto"/>
          <w:spacing w:val="0"/>
          <w:w w:val="100"/>
          <w:kern w:val="0"/>
          <w:sz w:val="24"/>
          <w:szCs w:val="24"/>
          <w:highlight w:val="none"/>
        </w:rPr>
        <w:t xml:space="preserve">项目编号：                        </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序号</w:t>
            </w:r>
          </w:p>
        </w:tc>
        <w:tc>
          <w:tcPr>
            <w:tcW w:w="1380" w:type="dxa"/>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文件</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条目号</w:t>
            </w:r>
          </w:p>
        </w:tc>
        <w:tc>
          <w:tcPr>
            <w:tcW w:w="2341" w:type="dxa"/>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招标文件</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合同主要条款</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要求</w:t>
            </w:r>
          </w:p>
        </w:tc>
        <w:tc>
          <w:tcPr>
            <w:tcW w:w="2678" w:type="dxa"/>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投标文件</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合同主要条款</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响应</w:t>
            </w:r>
          </w:p>
        </w:tc>
        <w:tc>
          <w:tcPr>
            <w:tcW w:w="840" w:type="dxa"/>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偏离</w:t>
            </w:r>
          </w:p>
        </w:tc>
        <w:tc>
          <w:tcPr>
            <w:tcW w:w="1731" w:type="dxa"/>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偏离</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38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34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2678"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840"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c>
          <w:tcPr>
            <w:tcW w:w="1731" w:type="dxa"/>
            <w:noWrap w:val="0"/>
            <w:vAlign w:val="top"/>
          </w:tcPr>
          <w:p>
            <w:pPr>
              <w:adjustRightInd w:val="0"/>
              <w:snapToGrid w:val="0"/>
              <w:spacing w:line="360" w:lineRule="auto"/>
              <w:ind w:right="24"/>
              <w:rPr>
                <w:rFonts w:hint="eastAsia" w:ascii="仿宋" w:hAnsi="仿宋" w:eastAsia="仿宋" w:cs="仿宋"/>
                <w:bCs/>
                <w:color w:val="auto"/>
                <w:spacing w:val="0"/>
                <w:w w:val="100"/>
                <w:sz w:val="24"/>
                <w:szCs w:val="24"/>
                <w:highlight w:val="none"/>
              </w:rPr>
            </w:pPr>
          </w:p>
        </w:tc>
      </w:tr>
    </w:tbl>
    <w:p>
      <w:p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说明：</w:t>
      </w:r>
    </w:p>
    <w:p>
      <w:pPr>
        <w:numPr>
          <w:ilvl w:val="0"/>
          <w:numId w:val="26"/>
        </w:num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本表只填写投标文件中与招标文件有偏离（包括负偏离和正偏离）的内容，在投标文件中须一一列出，无偏离时须提供空白表。</w:t>
      </w:r>
    </w:p>
    <w:p>
      <w:pPr>
        <w:numPr>
          <w:ilvl w:val="0"/>
          <w:numId w:val="26"/>
        </w:numPr>
        <w:spacing w:line="360" w:lineRule="auto"/>
        <w:ind w:firstLine="480" w:firstLineChars="2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sz w:val="24"/>
          <w:szCs w:val="24"/>
          <w:highlight w:val="none"/>
        </w:rPr>
        <w:t>必须据实填写，不得虚假响应，否则将取消其投标或中标资格，并按有关规定进处罚。</w:t>
      </w:r>
    </w:p>
    <w:p>
      <w:pPr>
        <w:spacing w:line="360" w:lineRule="auto"/>
        <w:ind w:firstLine="480" w:firstLineChars="200"/>
        <w:rPr>
          <w:rFonts w:hint="eastAsia" w:ascii="仿宋" w:hAnsi="仿宋" w:eastAsia="仿宋" w:cs="仿宋"/>
          <w:color w:val="auto"/>
          <w:spacing w:val="0"/>
          <w:w w:val="100"/>
          <w:sz w:val="24"/>
          <w:szCs w:val="24"/>
          <w:highlight w:val="none"/>
        </w:rPr>
      </w:pPr>
    </w:p>
    <w:p>
      <w:pPr>
        <w:spacing w:line="360" w:lineRule="auto"/>
        <w:ind w:firstLine="4080" w:firstLineChars="17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bookmarkStart w:id="298" w:name="_Toc473056006"/>
      <w:bookmarkStart w:id="299" w:name="_Toc475451556"/>
      <w:bookmarkStart w:id="300" w:name="_Toc475451803"/>
    </w:p>
    <w:p>
      <w:pPr>
        <w:pStyle w:val="4"/>
        <w:keepNext w:val="0"/>
        <w:pageBreakBefore/>
        <w:adjustRightInd w:val="0"/>
        <w:spacing w:line="416" w:lineRule="atLeast"/>
        <w:textAlignment w:val="baseline"/>
        <w:rPr>
          <w:rFonts w:hint="eastAsia" w:ascii="仿宋" w:hAnsi="仿宋" w:eastAsia="仿宋" w:cs="仿宋"/>
          <w:color w:val="auto"/>
          <w:spacing w:val="0"/>
          <w:w w:val="100"/>
          <w:sz w:val="24"/>
          <w:szCs w:val="24"/>
          <w:highlight w:val="none"/>
          <w:lang w:val="zh-CN"/>
        </w:rPr>
        <w:sectPr>
          <w:footerReference r:id="rId10" w:type="default"/>
          <w:headerReference r:id="rId9"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301" w:name="_Toc11930"/>
    </w:p>
    <w:bookmarkEnd w:id="298"/>
    <w:bookmarkEnd w:id="299"/>
    <w:bookmarkEnd w:id="300"/>
    <w:bookmarkEnd w:id="301"/>
    <w:p>
      <w:pPr>
        <w:pageBreakBefore/>
        <w:adjustRightInd w:val="0"/>
        <w:snapToGrid w:val="0"/>
        <w:spacing w:line="360" w:lineRule="auto"/>
        <w:jc w:val="center"/>
        <w:outlineLvl w:val="1"/>
        <w:rPr>
          <w:rStyle w:val="42"/>
          <w:rFonts w:hint="eastAsia" w:ascii="仿宋" w:hAnsi="仿宋" w:eastAsia="仿宋" w:cs="仿宋"/>
          <w:color w:val="auto"/>
          <w:spacing w:val="0"/>
          <w:w w:val="100"/>
          <w:sz w:val="32"/>
          <w:szCs w:val="21"/>
          <w:highlight w:val="none"/>
          <w:lang w:eastAsia="zh-CN"/>
        </w:rPr>
      </w:pPr>
      <w:bookmarkStart w:id="302" w:name="_Toc24781"/>
      <w:bookmarkStart w:id="303" w:name="_Toc18259"/>
      <w:bookmarkStart w:id="304" w:name="_Toc11729"/>
      <w:bookmarkStart w:id="305" w:name="_Toc3525"/>
      <w:bookmarkStart w:id="306" w:name="_Toc8719"/>
      <w:bookmarkStart w:id="307" w:name="_Toc11043"/>
      <w:bookmarkStart w:id="308" w:name="_Toc21290"/>
      <w:bookmarkStart w:id="309" w:name="_Toc18203"/>
      <w:bookmarkStart w:id="310" w:name="_Toc27892"/>
      <w:bookmarkStart w:id="311" w:name="_Toc3524"/>
      <w:bookmarkStart w:id="312" w:name="_Toc8757"/>
      <w:bookmarkStart w:id="313" w:name="_Toc26846"/>
      <w:bookmarkStart w:id="314" w:name="_Toc16548"/>
      <w:bookmarkStart w:id="315" w:name="_Toc20878"/>
      <w:bookmarkStart w:id="316" w:name="_Toc2566"/>
      <w:bookmarkStart w:id="317" w:name="_Toc32190"/>
      <w:bookmarkStart w:id="318" w:name="_Toc15517"/>
      <w:bookmarkStart w:id="319" w:name="_Toc1307"/>
      <w:bookmarkStart w:id="320" w:name="_Toc2298"/>
      <w:bookmarkStart w:id="321" w:name="_Toc12016"/>
      <w:bookmarkStart w:id="322" w:name="_Toc15409"/>
      <w:bookmarkStart w:id="323" w:name="_Toc31736"/>
      <w:bookmarkStart w:id="324" w:name="_Toc17397"/>
      <w:bookmarkStart w:id="325" w:name="_Toc30778"/>
      <w:bookmarkStart w:id="326" w:name="_Toc26424"/>
      <w:bookmarkStart w:id="327" w:name="_Toc25362"/>
      <w:r>
        <w:rPr>
          <w:rStyle w:val="42"/>
          <w:rFonts w:hint="eastAsia" w:ascii="仿宋" w:hAnsi="仿宋" w:eastAsia="仿宋" w:cs="仿宋"/>
          <w:color w:val="auto"/>
          <w:spacing w:val="0"/>
          <w:w w:val="100"/>
          <w:sz w:val="32"/>
          <w:szCs w:val="21"/>
          <w:highlight w:val="none"/>
          <w:lang w:eastAsia="zh-CN"/>
        </w:rPr>
        <w:t>六</w:t>
      </w:r>
      <w:r>
        <w:rPr>
          <w:rStyle w:val="42"/>
          <w:rFonts w:hint="eastAsia" w:ascii="仿宋" w:hAnsi="仿宋" w:eastAsia="仿宋" w:cs="仿宋"/>
          <w:color w:val="auto"/>
          <w:spacing w:val="0"/>
          <w:w w:val="100"/>
          <w:sz w:val="32"/>
          <w:szCs w:val="21"/>
          <w:highlight w:val="none"/>
        </w:rPr>
        <w:t>、节能环保、环境标志产品明细表</w:t>
      </w:r>
      <w:bookmarkEnd w:id="302"/>
      <w:bookmarkEnd w:id="303"/>
      <w:bookmarkEnd w:id="304"/>
      <w:r>
        <w:rPr>
          <w:rStyle w:val="42"/>
          <w:rFonts w:hint="eastAsia" w:ascii="仿宋" w:hAnsi="仿宋" w:eastAsia="仿宋" w:cs="仿宋"/>
          <w:color w:val="auto"/>
          <w:spacing w:val="0"/>
          <w:w w:val="100"/>
          <w:sz w:val="32"/>
          <w:szCs w:val="21"/>
          <w:highlight w:val="none"/>
          <w:lang w:eastAsia="zh-CN"/>
        </w:rPr>
        <w:t>（若有）</w:t>
      </w:r>
      <w:bookmarkEnd w:id="305"/>
      <w:bookmarkEnd w:id="306"/>
      <w:bookmarkEnd w:id="307"/>
    </w:p>
    <w:p>
      <w:pPr>
        <w:spacing w:line="360" w:lineRule="auto"/>
        <w:ind w:right="-226" w:rightChars="-94"/>
        <w:rPr>
          <w:rFonts w:hint="eastAsia" w:ascii="仿宋" w:hAnsi="仿宋" w:eastAsia="仿宋" w:cs="仿宋"/>
          <w:b/>
          <w:bCs/>
          <w:color w:val="auto"/>
          <w:spacing w:val="0"/>
          <w:w w:val="100"/>
          <w:sz w:val="24"/>
          <w:szCs w:val="24"/>
          <w:highlight w:val="none"/>
          <w:lang w:val="en-US" w:eastAsia="zh-CN"/>
        </w:rPr>
      </w:pPr>
      <w:r>
        <w:rPr>
          <w:rFonts w:hint="eastAsia" w:ascii="仿宋" w:hAnsi="仿宋" w:eastAsia="仿宋" w:cs="仿宋"/>
          <w:bCs/>
          <w:color w:val="auto"/>
          <w:spacing w:val="0"/>
          <w:w w:val="100"/>
          <w:kern w:val="0"/>
          <w:sz w:val="24"/>
          <w:szCs w:val="24"/>
          <w:highlight w:val="none"/>
        </w:rPr>
        <w:t xml:space="preserve">项目编号：                                      </w:t>
      </w:r>
      <w:r>
        <w:rPr>
          <w:rFonts w:hint="eastAsia" w:ascii="仿宋" w:hAnsi="仿宋" w:eastAsia="仿宋" w:cs="仿宋"/>
          <w:bCs/>
          <w:color w:val="auto"/>
          <w:spacing w:val="0"/>
          <w:w w:val="100"/>
          <w:kern w:val="0"/>
          <w:sz w:val="24"/>
          <w:szCs w:val="24"/>
          <w:highlight w:val="none"/>
          <w:lang w:val="en-US" w:eastAsia="zh-CN"/>
        </w:rPr>
        <w:t xml:space="preserve">      </w:t>
      </w:r>
      <w:r>
        <w:rPr>
          <w:rFonts w:hint="eastAsia" w:ascii="仿宋" w:hAnsi="仿宋" w:eastAsia="仿宋" w:cs="仿宋"/>
          <w:bCs/>
          <w:color w:val="auto"/>
          <w:spacing w:val="0"/>
          <w:w w:val="100"/>
          <w:kern w:val="0"/>
          <w:sz w:val="24"/>
          <w:szCs w:val="24"/>
          <w:highlight w:val="none"/>
        </w:rPr>
        <w:t xml:space="preserve">   </w:t>
      </w:r>
    </w:p>
    <w:tbl>
      <w:tblPr>
        <w:tblStyle w:val="33"/>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trHeight w:val="885"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lang w:val="zh-CN"/>
              </w:rPr>
            </w:pPr>
            <w:r>
              <w:rPr>
                <w:rFonts w:hint="eastAsia" w:ascii="仿宋" w:hAnsi="仿宋" w:eastAsia="仿宋" w:cs="仿宋"/>
                <w:b/>
                <w:bCs/>
                <w:color w:val="auto"/>
                <w:spacing w:val="0"/>
                <w:w w:val="100"/>
                <w:sz w:val="24"/>
                <w:szCs w:val="24"/>
                <w:highlight w:val="none"/>
                <w:lang w:val="zh-CN"/>
              </w:rPr>
              <w:t>序</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lang w:val="zh-CN"/>
              </w:rPr>
            </w:pPr>
            <w:r>
              <w:rPr>
                <w:rFonts w:hint="eastAsia" w:ascii="仿宋" w:hAnsi="仿宋" w:eastAsia="仿宋" w:cs="仿宋"/>
                <w:b/>
                <w:bCs/>
                <w:color w:val="auto"/>
                <w:spacing w:val="0"/>
                <w:w w:val="100"/>
                <w:sz w:val="24"/>
                <w:szCs w:val="24"/>
                <w:highlight w:val="none"/>
                <w:lang w:val="zh-CN"/>
              </w:rPr>
              <w:t>产品</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制造</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lang w:val="zh-CN"/>
              </w:rPr>
            </w:pPr>
            <w:r>
              <w:rPr>
                <w:rFonts w:hint="eastAsia" w:ascii="仿宋" w:hAnsi="仿宋" w:eastAsia="仿宋" w:cs="仿宋"/>
                <w:b/>
                <w:bCs/>
                <w:color w:val="auto"/>
                <w:spacing w:val="0"/>
                <w:w w:val="100"/>
                <w:sz w:val="24"/>
                <w:szCs w:val="24"/>
                <w:highlight w:val="none"/>
                <w:lang w:val="zh-CN"/>
              </w:rPr>
              <w:t>规格</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lang w:val="zh-CN"/>
              </w:rPr>
              <w:t>型号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lang w:val="zh-CN"/>
              </w:rPr>
            </w:pPr>
            <w:r>
              <w:rPr>
                <w:rFonts w:hint="eastAsia" w:ascii="仿宋" w:hAnsi="仿宋" w:eastAsia="仿宋" w:cs="仿宋"/>
                <w:b/>
                <w:bCs/>
                <w:color w:val="auto"/>
                <w:spacing w:val="0"/>
                <w:w w:val="100"/>
                <w:sz w:val="24"/>
                <w:szCs w:val="24"/>
                <w:highlight w:val="none"/>
                <w:lang w:val="zh-CN"/>
              </w:rPr>
              <w:t>类</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lang w:val="zh-CN"/>
              </w:rPr>
            </w:pPr>
            <w:r>
              <w:rPr>
                <w:rFonts w:hint="eastAsia" w:ascii="仿宋" w:hAnsi="仿宋" w:eastAsia="仿宋" w:cs="仿宋"/>
                <w:b/>
                <w:bCs/>
                <w:color w:val="auto"/>
                <w:spacing w:val="0"/>
                <w:w w:val="100"/>
                <w:sz w:val="24"/>
                <w:szCs w:val="24"/>
                <w:highlight w:val="none"/>
                <w:lang w:val="zh-CN"/>
              </w:rPr>
              <w:t>别</w:t>
            </w:r>
          </w:p>
        </w:tc>
        <w:tc>
          <w:tcPr>
            <w:tcW w:w="16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lang w:val="zh-CN"/>
              </w:rPr>
            </w:pPr>
            <w:r>
              <w:rPr>
                <w:rFonts w:hint="eastAsia" w:ascii="仿宋" w:hAnsi="仿宋" w:eastAsia="仿宋" w:cs="仿宋"/>
                <w:b/>
                <w:bCs/>
                <w:color w:val="auto"/>
                <w:spacing w:val="0"/>
                <w:w w:val="100"/>
                <w:sz w:val="24"/>
                <w:szCs w:val="24"/>
                <w:highlight w:val="none"/>
                <w:lang w:val="zh-CN"/>
              </w:rPr>
              <w:t>认证证书</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lang w:val="zh-CN"/>
              </w:rPr>
            </w:pPr>
            <w:r>
              <w:rPr>
                <w:rFonts w:hint="eastAsia" w:ascii="仿宋" w:hAnsi="仿宋" w:eastAsia="仿宋" w:cs="仿宋"/>
                <w:b/>
                <w:bCs/>
                <w:color w:val="auto"/>
                <w:spacing w:val="0"/>
                <w:w w:val="100"/>
                <w:sz w:val="24"/>
                <w:szCs w:val="24"/>
                <w:highlight w:val="none"/>
                <w:lang w:val="zh-CN"/>
              </w:rPr>
              <w:t>数</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lang w:val="zh-CN"/>
              </w:rPr>
            </w:pPr>
            <w:r>
              <w:rPr>
                <w:rFonts w:hint="eastAsia" w:ascii="仿宋" w:hAnsi="仿宋" w:eastAsia="仿宋" w:cs="仿宋"/>
                <w:b/>
                <w:bCs/>
                <w:color w:val="auto"/>
                <w:spacing w:val="0"/>
                <w:w w:val="100"/>
                <w:sz w:val="24"/>
                <w:szCs w:val="24"/>
                <w:highlight w:val="none"/>
                <w:lang w:val="zh-CN"/>
              </w:rPr>
              <w:t>单</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lang w:val="zh-CN"/>
              </w:rPr>
            </w:pPr>
            <w:r>
              <w:rPr>
                <w:rFonts w:hint="eastAsia" w:ascii="仿宋" w:hAnsi="仿宋" w:eastAsia="仿宋" w:cs="仿宋"/>
                <w:b/>
                <w:bCs/>
                <w:color w:val="auto"/>
                <w:spacing w:val="0"/>
                <w:w w:val="100"/>
                <w:sz w:val="24"/>
                <w:szCs w:val="24"/>
                <w:highlight w:val="none"/>
                <w:lang w:val="zh-CN"/>
              </w:rPr>
              <w:t>总</w:t>
            </w:r>
          </w:p>
          <w:p>
            <w:pPr>
              <w:adjustRightInd w:val="0"/>
              <w:snapToGrid w:val="0"/>
              <w:spacing w:line="360" w:lineRule="auto"/>
              <w:ind w:right="23"/>
              <w:jc w:val="center"/>
              <w:rPr>
                <w:rFonts w:hint="eastAsia" w:ascii="仿宋" w:hAnsi="仿宋" w:eastAsia="仿宋" w:cs="仿宋"/>
                <w:b/>
                <w:bCs/>
                <w:color w:val="auto"/>
                <w:spacing w:val="0"/>
                <w:w w:val="100"/>
                <w:sz w:val="24"/>
                <w:szCs w:val="24"/>
                <w:highlight w:val="none"/>
              </w:rPr>
            </w:pPr>
            <w:r>
              <w:rPr>
                <w:rFonts w:hint="eastAsia" w:ascii="仿宋" w:hAnsi="仿宋" w:eastAsia="仿宋" w:cs="仿宋"/>
                <w:b/>
                <w:bCs/>
                <w:color w:val="auto"/>
                <w:spacing w:val="0"/>
                <w:w w:val="100"/>
                <w:sz w:val="24"/>
                <w:szCs w:val="24"/>
                <w:highlight w:val="none"/>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16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c>
          <w:tcPr>
            <w:tcW w:w="7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color w:val="auto"/>
                <w:spacing w:val="0"/>
                <w:w w:val="100"/>
                <w:sz w:val="21"/>
                <w:szCs w:val="21"/>
                <w:highlight w:val="none"/>
              </w:rPr>
            </w:pPr>
          </w:p>
        </w:tc>
      </w:tr>
      <w:tr>
        <w:tblPrEx>
          <w:tblCellMar>
            <w:top w:w="0" w:type="dxa"/>
            <w:left w:w="108" w:type="dxa"/>
            <w:bottom w:w="0" w:type="dxa"/>
            <w:right w:w="108" w:type="dxa"/>
          </w:tblCellMar>
        </w:tblPrEx>
        <w:trPr>
          <w:trHeight w:val="580"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合计（万元人民币）</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pacing w:val="0"/>
                <w:w w:val="100"/>
                <w:sz w:val="21"/>
                <w:szCs w:val="21"/>
                <w:highlight w:val="none"/>
              </w:rPr>
            </w:pPr>
          </w:p>
        </w:tc>
      </w:tr>
      <w:tr>
        <w:tblPrEx>
          <w:tblCellMar>
            <w:top w:w="0" w:type="dxa"/>
            <w:left w:w="108" w:type="dxa"/>
            <w:bottom w:w="0" w:type="dxa"/>
            <w:right w:w="108" w:type="dxa"/>
          </w:tblCellMar>
        </w:tblPrEx>
        <w:trPr>
          <w:trHeight w:val="581"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占投标总价的百分比（%）</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color w:val="auto"/>
                <w:spacing w:val="0"/>
                <w:w w:val="100"/>
                <w:sz w:val="21"/>
                <w:szCs w:val="21"/>
                <w:highlight w:val="none"/>
              </w:rPr>
            </w:pPr>
          </w:p>
        </w:tc>
      </w:tr>
    </w:tbl>
    <w:p>
      <w:pPr>
        <w:spacing w:line="360" w:lineRule="auto"/>
        <w:ind w:firstLine="480" w:firstLineChars="200"/>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lang w:val="zh-CN"/>
        </w:rPr>
        <w:t>注：</w:t>
      </w:r>
      <w:r>
        <w:rPr>
          <w:rFonts w:hint="eastAsia" w:ascii="仿宋" w:hAnsi="仿宋" w:eastAsia="仿宋" w:cs="仿宋"/>
          <w:color w:val="auto"/>
          <w:spacing w:val="0"/>
          <w:w w:val="100"/>
          <w:sz w:val="24"/>
          <w:szCs w:val="24"/>
          <w:highlight w:val="none"/>
        </w:rPr>
        <w:t>1.</w:t>
      </w:r>
      <w:r>
        <w:rPr>
          <w:rFonts w:hint="eastAsia" w:ascii="仿宋" w:hAnsi="仿宋" w:eastAsia="仿宋" w:cs="仿宋"/>
          <w:color w:val="auto"/>
          <w:spacing w:val="0"/>
          <w:w w:val="100"/>
          <w:sz w:val="24"/>
          <w:szCs w:val="24"/>
          <w:highlight w:val="none"/>
          <w:lang w:val="zh-CN"/>
        </w:rPr>
        <w:t>如投标产品为节能环保、环境标志产品，须按格式逐项填写，并附相关证明，否则评审时不予计分。</w:t>
      </w:r>
    </w:p>
    <w:p>
      <w:pPr>
        <w:spacing w:line="360" w:lineRule="auto"/>
        <w:ind w:firstLine="480" w:firstLineChars="200"/>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rPr>
        <w:t>2.</w:t>
      </w:r>
      <w:r>
        <w:rPr>
          <w:rFonts w:hint="eastAsia" w:ascii="仿宋" w:hAnsi="仿宋" w:eastAsia="仿宋" w:cs="仿宋"/>
          <w:color w:val="auto"/>
          <w:spacing w:val="0"/>
          <w:w w:val="100"/>
          <w:sz w:val="24"/>
          <w:szCs w:val="24"/>
          <w:highlight w:val="none"/>
          <w:lang w:val="zh-CN"/>
        </w:rPr>
        <w:t>类别填写：节能环保产品或环境标志产品。</w:t>
      </w:r>
    </w:p>
    <w:p>
      <w:pPr>
        <w:spacing w:line="360" w:lineRule="auto"/>
        <w:ind w:firstLine="480" w:firstLineChars="200"/>
        <w:rPr>
          <w:rFonts w:hint="eastAsia" w:ascii="仿宋" w:hAnsi="仿宋" w:eastAsia="仿宋" w:cs="仿宋"/>
          <w:color w:val="auto"/>
          <w:spacing w:val="0"/>
          <w:w w:val="100"/>
          <w:sz w:val="24"/>
          <w:szCs w:val="24"/>
          <w:highlight w:val="none"/>
        </w:rPr>
      </w:pPr>
    </w:p>
    <w:p>
      <w:pPr>
        <w:spacing w:line="360" w:lineRule="auto"/>
        <w:ind w:firstLine="560" w:firstLineChars="200"/>
        <w:rPr>
          <w:rFonts w:hint="eastAsia" w:ascii="仿宋" w:hAnsi="仿宋" w:eastAsia="仿宋" w:cs="仿宋"/>
          <w:color w:val="auto"/>
          <w:spacing w:val="0"/>
          <w:w w:val="100"/>
          <w:sz w:val="28"/>
          <w:szCs w:val="28"/>
          <w:highlight w:val="none"/>
        </w:rPr>
      </w:pPr>
    </w:p>
    <w:p>
      <w:pPr>
        <w:spacing w:line="360" w:lineRule="auto"/>
        <w:ind w:firstLine="560" w:firstLineChars="200"/>
        <w:rPr>
          <w:rFonts w:hint="eastAsia" w:ascii="仿宋" w:hAnsi="仿宋" w:eastAsia="仿宋" w:cs="仿宋"/>
          <w:color w:val="auto"/>
          <w:spacing w:val="0"/>
          <w:w w:val="100"/>
          <w:sz w:val="28"/>
          <w:szCs w:val="28"/>
          <w:highlight w:val="none"/>
        </w:rPr>
      </w:pPr>
    </w:p>
    <w:p>
      <w:pPr>
        <w:spacing w:line="360" w:lineRule="auto"/>
        <w:ind w:firstLine="4080" w:firstLineChars="17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val="en-US"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autoSpaceDE w:val="0"/>
        <w:autoSpaceDN w:val="0"/>
        <w:adjustRightInd w:val="0"/>
        <w:spacing w:line="360" w:lineRule="auto"/>
        <w:ind w:firstLine="4080" w:firstLineChars="17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p>
    <w:p>
      <w:pPr>
        <w:pStyle w:val="4"/>
        <w:keepNext w:val="0"/>
        <w:pageBreakBefore/>
        <w:adjustRightInd w:val="0"/>
        <w:spacing w:line="416" w:lineRule="atLeast"/>
        <w:textAlignment w:val="baseline"/>
        <w:rPr>
          <w:rFonts w:hint="eastAsia" w:ascii="仿宋" w:hAnsi="仿宋" w:eastAsia="仿宋" w:cs="仿宋"/>
          <w:color w:val="auto"/>
          <w:spacing w:val="0"/>
          <w:w w:val="100"/>
          <w:sz w:val="24"/>
          <w:szCs w:val="24"/>
          <w:highlight w:val="none"/>
          <w:lang w:val="zh-CN"/>
        </w:rPr>
        <w:sectPr>
          <w:footerReference r:id="rId12" w:type="default"/>
          <w:headerReference r:id="rId11" w:type="even"/>
          <w:pgSz w:w="11906" w:h="16838"/>
          <w:pgMar w:top="1417" w:right="1417" w:bottom="1417" w:left="1417" w:header="851" w:footer="992" w:gutter="0"/>
          <w:pgNumType w:fmt="decimal"/>
          <w:cols w:space="0" w:num="1"/>
          <w:rtlGutter w:val="0"/>
          <w:docGrid w:linePitch="312" w:charSpace="0"/>
        </w:sectPr>
      </w:pPr>
    </w:p>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Pr>
        <w:pStyle w:val="4"/>
        <w:keepNext w:val="0"/>
        <w:pageBreakBefore/>
        <w:spacing w:line="360" w:lineRule="auto"/>
        <w:ind w:left="0" w:leftChars="0" w:firstLine="0" w:firstLineChars="0"/>
        <w:jc w:val="center"/>
        <w:rPr>
          <w:rFonts w:hint="eastAsia" w:ascii="仿宋" w:hAnsi="仿宋" w:eastAsia="仿宋" w:cs="仿宋"/>
          <w:b/>
          <w:bCs/>
          <w:color w:val="auto"/>
          <w:spacing w:val="0"/>
          <w:w w:val="100"/>
          <w:sz w:val="32"/>
          <w:szCs w:val="15"/>
          <w:highlight w:val="none"/>
          <w:lang w:val="zh-CN" w:eastAsia="zh-CN" w:bidi="ar-SA"/>
        </w:rPr>
      </w:pPr>
      <w:bookmarkStart w:id="328" w:name="_Toc14308"/>
      <w:bookmarkStart w:id="329" w:name="_Toc13042"/>
      <w:bookmarkStart w:id="330" w:name="_Toc8297"/>
      <w:bookmarkStart w:id="331" w:name="_Toc26791"/>
      <w:bookmarkStart w:id="332" w:name="_Toc19205"/>
      <w:bookmarkStart w:id="333" w:name="_Toc30794"/>
      <w:bookmarkStart w:id="334" w:name="_Toc1958"/>
      <w:bookmarkStart w:id="335" w:name="_Toc4501"/>
      <w:bookmarkStart w:id="336" w:name="_Toc370"/>
      <w:bookmarkStart w:id="337" w:name="_Toc4404"/>
      <w:bookmarkStart w:id="338" w:name="_Toc22966"/>
      <w:bookmarkStart w:id="339" w:name="_Toc4764"/>
      <w:bookmarkStart w:id="340" w:name="_Toc518"/>
      <w:bookmarkStart w:id="341" w:name="_Toc8261"/>
      <w:bookmarkStart w:id="342" w:name="_Toc31212"/>
      <w:r>
        <w:rPr>
          <w:rFonts w:hint="eastAsia" w:ascii="仿宋" w:hAnsi="仿宋" w:eastAsia="仿宋" w:cs="仿宋"/>
          <w:b/>
          <w:bCs/>
          <w:color w:val="auto"/>
          <w:spacing w:val="0"/>
          <w:w w:val="100"/>
          <w:sz w:val="32"/>
          <w:szCs w:val="15"/>
          <w:highlight w:val="none"/>
          <w:lang w:val="zh-CN" w:eastAsia="zh-CN" w:bidi="ar-SA"/>
        </w:rPr>
        <w:t>七、</w:t>
      </w:r>
      <w:bookmarkEnd w:id="328"/>
      <w:bookmarkEnd w:id="329"/>
      <w:bookmarkEnd w:id="330"/>
      <w:bookmarkEnd w:id="331"/>
      <w:bookmarkStart w:id="343" w:name="_Toc3056"/>
      <w:bookmarkStart w:id="344" w:name="_Toc26734"/>
      <w:bookmarkStart w:id="345" w:name="_Toc31471"/>
      <w:bookmarkStart w:id="346" w:name="_Toc31326"/>
      <w:bookmarkStart w:id="347" w:name="_Toc18224"/>
      <w:bookmarkStart w:id="348" w:name="_Toc13495"/>
      <w:bookmarkStart w:id="349" w:name="_Toc3451"/>
      <w:bookmarkStart w:id="350" w:name="_Toc300"/>
      <w:bookmarkStart w:id="351" w:name="_Toc21194"/>
      <w:r>
        <w:rPr>
          <w:rFonts w:hint="eastAsia" w:ascii="仿宋" w:hAnsi="仿宋" w:eastAsia="仿宋" w:cs="仿宋"/>
          <w:b/>
          <w:bCs/>
          <w:color w:val="auto"/>
          <w:spacing w:val="0"/>
          <w:w w:val="100"/>
          <w:sz w:val="32"/>
          <w:szCs w:val="15"/>
          <w:highlight w:val="none"/>
          <w:lang w:val="zh-CN" w:eastAsia="zh-CN" w:bidi="ar-SA"/>
        </w:rPr>
        <w:t>技术规格偏离表</w:t>
      </w:r>
      <w:bookmarkEnd w:id="332"/>
      <w:bookmarkEnd w:id="333"/>
      <w:bookmarkEnd w:id="334"/>
    </w:p>
    <w:p>
      <w:pPr>
        <w:spacing w:line="360" w:lineRule="auto"/>
        <w:rPr>
          <w:rFonts w:hint="eastAsia" w:ascii="仿宋" w:hAnsi="仿宋" w:eastAsia="仿宋" w:cs="仿宋"/>
          <w:color w:val="auto"/>
          <w:spacing w:val="0"/>
          <w:w w:val="100"/>
          <w:sz w:val="28"/>
          <w:szCs w:val="28"/>
          <w:lang w:val="en-US" w:eastAsia="zh-CN"/>
        </w:rPr>
      </w:pPr>
      <w:r>
        <w:rPr>
          <w:rFonts w:hint="eastAsia" w:ascii="仿宋" w:hAnsi="仿宋" w:eastAsia="仿宋" w:cs="仿宋"/>
          <w:color w:val="auto"/>
          <w:spacing w:val="0"/>
          <w:w w:val="100"/>
          <w:sz w:val="24"/>
          <w:szCs w:val="24"/>
        </w:rPr>
        <w:t>项目编号：</w:t>
      </w:r>
      <w:r>
        <w:rPr>
          <w:rFonts w:hint="eastAsia" w:ascii="仿宋" w:hAnsi="仿宋" w:eastAsia="仿宋" w:cs="仿宋"/>
          <w:color w:val="auto"/>
          <w:spacing w:val="0"/>
          <w:w w:val="100"/>
          <w:sz w:val="24"/>
          <w:szCs w:val="24"/>
          <w:lang w:val="en-US" w:eastAsia="zh-CN"/>
        </w:rPr>
        <w:t xml:space="preserve">                                   </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2520"/>
        <w:gridCol w:w="2625"/>
        <w:gridCol w:w="840"/>
        <w:gridCol w:w="1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noWrap w:val="0"/>
            <w:vAlign w:val="center"/>
          </w:tcPr>
          <w:p>
            <w:pPr>
              <w:adjustRightInd w:val="0"/>
              <w:snapToGrid w:val="0"/>
              <w:ind w:right="23"/>
              <w:jc w:val="center"/>
              <w:rPr>
                <w:rFonts w:hint="eastAsia" w:ascii="仿宋" w:hAnsi="仿宋" w:eastAsia="仿宋" w:cs="仿宋"/>
                <w:b/>
                <w:bCs/>
                <w:color w:val="auto"/>
                <w:spacing w:val="0"/>
                <w:w w:val="100"/>
                <w:sz w:val="21"/>
                <w:szCs w:val="21"/>
              </w:rPr>
            </w:pPr>
            <w:r>
              <w:rPr>
                <w:rFonts w:hint="eastAsia" w:ascii="仿宋" w:hAnsi="仿宋" w:eastAsia="仿宋" w:cs="仿宋"/>
                <w:b/>
                <w:bCs/>
                <w:color w:val="auto"/>
                <w:spacing w:val="0"/>
                <w:w w:val="100"/>
                <w:sz w:val="21"/>
                <w:szCs w:val="21"/>
              </w:rPr>
              <w:t>序号</w:t>
            </w:r>
          </w:p>
        </w:tc>
        <w:tc>
          <w:tcPr>
            <w:tcW w:w="1365" w:type="dxa"/>
            <w:noWrap w:val="0"/>
            <w:vAlign w:val="center"/>
          </w:tcPr>
          <w:p>
            <w:pPr>
              <w:adjustRightInd w:val="0"/>
              <w:snapToGrid w:val="0"/>
              <w:ind w:right="23"/>
              <w:jc w:val="center"/>
              <w:rPr>
                <w:rFonts w:hint="eastAsia" w:ascii="仿宋" w:hAnsi="仿宋" w:eastAsia="仿宋" w:cs="仿宋"/>
                <w:b/>
                <w:bCs/>
                <w:color w:val="auto"/>
                <w:spacing w:val="0"/>
                <w:w w:val="100"/>
                <w:sz w:val="21"/>
                <w:szCs w:val="21"/>
              </w:rPr>
            </w:pPr>
            <w:r>
              <w:rPr>
                <w:rFonts w:hint="eastAsia" w:ascii="仿宋" w:hAnsi="仿宋" w:eastAsia="仿宋" w:cs="仿宋"/>
                <w:b/>
                <w:bCs/>
                <w:color w:val="auto"/>
                <w:spacing w:val="0"/>
                <w:w w:val="100"/>
                <w:sz w:val="21"/>
                <w:szCs w:val="21"/>
              </w:rPr>
              <w:t>文件</w:t>
            </w:r>
          </w:p>
          <w:p>
            <w:pPr>
              <w:adjustRightInd w:val="0"/>
              <w:snapToGrid w:val="0"/>
              <w:ind w:right="23"/>
              <w:jc w:val="center"/>
              <w:rPr>
                <w:rFonts w:hint="eastAsia" w:ascii="仿宋" w:hAnsi="仿宋" w:eastAsia="仿宋" w:cs="仿宋"/>
                <w:b/>
                <w:bCs/>
                <w:color w:val="auto"/>
                <w:spacing w:val="0"/>
                <w:w w:val="100"/>
                <w:sz w:val="21"/>
                <w:szCs w:val="21"/>
              </w:rPr>
            </w:pPr>
            <w:r>
              <w:rPr>
                <w:rFonts w:hint="eastAsia" w:ascii="仿宋" w:hAnsi="仿宋" w:eastAsia="仿宋" w:cs="仿宋"/>
                <w:b/>
                <w:bCs/>
                <w:color w:val="auto"/>
                <w:spacing w:val="0"/>
                <w:w w:val="100"/>
                <w:sz w:val="21"/>
                <w:szCs w:val="21"/>
              </w:rPr>
              <w:t>条目号</w:t>
            </w:r>
          </w:p>
        </w:tc>
        <w:tc>
          <w:tcPr>
            <w:tcW w:w="2520" w:type="dxa"/>
            <w:noWrap w:val="0"/>
            <w:vAlign w:val="center"/>
          </w:tcPr>
          <w:p>
            <w:pPr>
              <w:adjustRightInd w:val="0"/>
              <w:snapToGrid w:val="0"/>
              <w:ind w:right="23"/>
              <w:jc w:val="center"/>
              <w:rPr>
                <w:rFonts w:hint="eastAsia" w:ascii="仿宋" w:hAnsi="仿宋" w:eastAsia="仿宋" w:cs="仿宋"/>
                <w:b/>
                <w:color w:val="auto"/>
                <w:spacing w:val="0"/>
                <w:w w:val="100"/>
                <w:sz w:val="21"/>
                <w:szCs w:val="21"/>
              </w:rPr>
            </w:pPr>
            <w:r>
              <w:rPr>
                <w:rFonts w:hint="eastAsia" w:ascii="仿宋" w:hAnsi="仿宋" w:eastAsia="仿宋" w:cs="仿宋"/>
                <w:b/>
                <w:color w:val="auto"/>
                <w:spacing w:val="0"/>
                <w:w w:val="100"/>
                <w:sz w:val="21"/>
                <w:szCs w:val="21"/>
              </w:rPr>
              <w:t>招标文件</w:t>
            </w:r>
          </w:p>
          <w:p>
            <w:pPr>
              <w:adjustRightInd w:val="0"/>
              <w:snapToGrid w:val="0"/>
              <w:ind w:right="23"/>
              <w:jc w:val="center"/>
              <w:rPr>
                <w:rFonts w:hint="eastAsia" w:ascii="仿宋" w:hAnsi="仿宋" w:eastAsia="仿宋" w:cs="仿宋"/>
                <w:b/>
                <w:bCs/>
                <w:color w:val="auto"/>
                <w:spacing w:val="0"/>
                <w:w w:val="100"/>
                <w:sz w:val="21"/>
                <w:szCs w:val="21"/>
              </w:rPr>
            </w:pPr>
            <w:r>
              <w:rPr>
                <w:rFonts w:hint="eastAsia" w:ascii="仿宋" w:hAnsi="仿宋" w:eastAsia="仿宋" w:cs="仿宋"/>
                <w:b/>
                <w:color w:val="auto"/>
                <w:spacing w:val="0"/>
                <w:w w:val="100"/>
                <w:sz w:val="21"/>
                <w:szCs w:val="21"/>
              </w:rPr>
              <w:t>规格及技术需求</w:t>
            </w:r>
          </w:p>
        </w:tc>
        <w:tc>
          <w:tcPr>
            <w:tcW w:w="2625" w:type="dxa"/>
            <w:noWrap w:val="0"/>
            <w:vAlign w:val="center"/>
          </w:tcPr>
          <w:p>
            <w:pPr>
              <w:adjustRightInd w:val="0"/>
              <w:snapToGrid w:val="0"/>
              <w:ind w:right="23"/>
              <w:jc w:val="center"/>
              <w:rPr>
                <w:rFonts w:hint="eastAsia" w:ascii="仿宋" w:hAnsi="仿宋" w:eastAsia="仿宋" w:cs="仿宋"/>
                <w:b/>
                <w:color w:val="auto"/>
                <w:spacing w:val="0"/>
                <w:w w:val="100"/>
                <w:sz w:val="21"/>
                <w:szCs w:val="21"/>
              </w:rPr>
            </w:pPr>
            <w:r>
              <w:rPr>
                <w:rFonts w:hint="eastAsia" w:ascii="仿宋" w:hAnsi="仿宋" w:eastAsia="仿宋" w:cs="仿宋"/>
                <w:b/>
                <w:color w:val="auto"/>
                <w:spacing w:val="0"/>
                <w:w w:val="100"/>
                <w:sz w:val="21"/>
                <w:szCs w:val="21"/>
              </w:rPr>
              <w:t>投标文件</w:t>
            </w:r>
          </w:p>
          <w:p>
            <w:pPr>
              <w:adjustRightInd w:val="0"/>
              <w:snapToGrid w:val="0"/>
              <w:ind w:right="23"/>
              <w:jc w:val="center"/>
              <w:rPr>
                <w:rFonts w:hint="eastAsia" w:ascii="仿宋" w:hAnsi="仿宋" w:eastAsia="仿宋" w:cs="仿宋"/>
                <w:b/>
                <w:bCs/>
                <w:color w:val="auto"/>
                <w:spacing w:val="0"/>
                <w:w w:val="100"/>
                <w:sz w:val="21"/>
                <w:szCs w:val="21"/>
              </w:rPr>
            </w:pPr>
            <w:r>
              <w:rPr>
                <w:rFonts w:hint="eastAsia" w:ascii="仿宋" w:hAnsi="仿宋" w:eastAsia="仿宋" w:cs="仿宋"/>
                <w:b/>
                <w:color w:val="auto"/>
                <w:spacing w:val="0"/>
                <w:w w:val="100"/>
                <w:sz w:val="21"/>
                <w:szCs w:val="21"/>
              </w:rPr>
              <w:t>规格及技术参数</w:t>
            </w:r>
          </w:p>
        </w:tc>
        <w:tc>
          <w:tcPr>
            <w:tcW w:w="840" w:type="dxa"/>
            <w:noWrap w:val="0"/>
            <w:vAlign w:val="center"/>
          </w:tcPr>
          <w:p>
            <w:pPr>
              <w:adjustRightInd w:val="0"/>
              <w:snapToGrid w:val="0"/>
              <w:ind w:right="23"/>
              <w:jc w:val="center"/>
              <w:rPr>
                <w:rFonts w:hint="eastAsia" w:ascii="仿宋" w:hAnsi="仿宋" w:eastAsia="仿宋" w:cs="仿宋"/>
                <w:b/>
                <w:bCs/>
                <w:color w:val="auto"/>
                <w:spacing w:val="0"/>
                <w:w w:val="100"/>
                <w:sz w:val="21"/>
                <w:szCs w:val="21"/>
              </w:rPr>
            </w:pPr>
            <w:r>
              <w:rPr>
                <w:rFonts w:hint="eastAsia" w:ascii="仿宋" w:hAnsi="仿宋" w:eastAsia="仿宋" w:cs="仿宋"/>
                <w:b/>
                <w:bCs/>
                <w:color w:val="auto"/>
                <w:spacing w:val="0"/>
                <w:w w:val="100"/>
                <w:sz w:val="21"/>
                <w:szCs w:val="21"/>
              </w:rPr>
              <w:t>偏离</w:t>
            </w:r>
          </w:p>
        </w:tc>
        <w:tc>
          <w:tcPr>
            <w:tcW w:w="1680" w:type="dxa"/>
            <w:noWrap w:val="0"/>
            <w:vAlign w:val="center"/>
          </w:tcPr>
          <w:p>
            <w:pPr>
              <w:adjustRightInd w:val="0"/>
              <w:snapToGrid w:val="0"/>
              <w:ind w:right="23"/>
              <w:jc w:val="center"/>
              <w:rPr>
                <w:rFonts w:hint="eastAsia" w:ascii="仿宋" w:hAnsi="仿宋" w:eastAsia="仿宋" w:cs="仿宋"/>
                <w:b/>
                <w:bCs/>
                <w:color w:val="auto"/>
                <w:spacing w:val="0"/>
                <w:w w:val="100"/>
                <w:sz w:val="21"/>
                <w:szCs w:val="21"/>
              </w:rPr>
            </w:pPr>
            <w:r>
              <w:rPr>
                <w:rFonts w:hint="eastAsia" w:ascii="仿宋" w:hAnsi="仿宋" w:eastAsia="仿宋" w:cs="仿宋"/>
                <w:b/>
                <w:bCs/>
                <w:color w:val="auto"/>
                <w:spacing w:val="0"/>
                <w:w w:val="100"/>
                <w:sz w:val="21"/>
                <w:szCs w:val="21"/>
              </w:rPr>
              <w:t>偏离</w:t>
            </w:r>
          </w:p>
          <w:p>
            <w:pPr>
              <w:adjustRightInd w:val="0"/>
              <w:snapToGrid w:val="0"/>
              <w:ind w:right="23"/>
              <w:jc w:val="center"/>
              <w:rPr>
                <w:rFonts w:hint="eastAsia" w:ascii="仿宋" w:hAnsi="仿宋" w:eastAsia="仿宋" w:cs="仿宋"/>
                <w:b/>
                <w:bCs/>
                <w:color w:val="auto"/>
                <w:spacing w:val="0"/>
                <w:w w:val="100"/>
                <w:sz w:val="21"/>
                <w:szCs w:val="21"/>
              </w:rPr>
            </w:pPr>
            <w:r>
              <w:rPr>
                <w:rFonts w:hint="eastAsia" w:ascii="仿宋" w:hAnsi="仿宋" w:eastAsia="仿宋" w:cs="仿宋"/>
                <w:b/>
                <w:bCs/>
                <w:color w:val="auto"/>
                <w:spacing w:val="0"/>
                <w:w w:val="100"/>
                <w:sz w:val="21"/>
                <w:szCs w:val="21"/>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36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52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62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84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68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36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52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62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84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68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36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52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62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84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68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36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52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62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84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68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36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52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62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84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68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36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52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2625"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84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c>
          <w:tcPr>
            <w:tcW w:w="1680" w:type="dxa"/>
            <w:noWrap w:val="0"/>
            <w:vAlign w:val="center"/>
          </w:tcPr>
          <w:p>
            <w:pPr>
              <w:adjustRightInd w:val="0"/>
              <w:snapToGrid w:val="0"/>
              <w:spacing w:line="360" w:lineRule="auto"/>
              <w:ind w:right="24"/>
              <w:rPr>
                <w:rFonts w:hint="eastAsia" w:ascii="仿宋" w:hAnsi="仿宋" w:eastAsia="仿宋" w:cs="仿宋"/>
                <w:bCs/>
                <w:color w:val="auto"/>
                <w:spacing w:val="0"/>
                <w:w w:val="100"/>
                <w:sz w:val="21"/>
                <w:szCs w:val="21"/>
              </w:rPr>
            </w:pPr>
          </w:p>
        </w:tc>
      </w:tr>
    </w:tbl>
    <w:p>
      <w:pPr>
        <w:spacing w:line="540" w:lineRule="exact"/>
        <w:ind w:right="-226" w:rightChars="-94" w:firstLine="480" w:firstLineChars="200"/>
        <w:jc w:val="left"/>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注：</w:t>
      </w:r>
    </w:p>
    <w:p>
      <w:pPr>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1.本表只填写投标文件中与招标文件有偏离（包括负偏离</w:t>
      </w:r>
      <w:r>
        <w:rPr>
          <w:rFonts w:hint="eastAsia" w:ascii="仿宋" w:hAnsi="仿宋" w:eastAsia="仿宋" w:cs="仿宋"/>
          <w:color w:val="auto"/>
          <w:spacing w:val="0"/>
          <w:w w:val="100"/>
          <w:sz w:val="24"/>
          <w:szCs w:val="24"/>
          <w:lang w:eastAsia="zh-CN"/>
        </w:rPr>
        <w:t>、</w:t>
      </w:r>
      <w:r>
        <w:rPr>
          <w:rFonts w:hint="eastAsia" w:ascii="仿宋" w:hAnsi="仿宋" w:eastAsia="仿宋" w:cs="仿宋"/>
          <w:color w:val="auto"/>
          <w:spacing w:val="0"/>
          <w:w w:val="100"/>
          <w:sz w:val="24"/>
          <w:szCs w:val="24"/>
          <w:lang w:val="en-US" w:eastAsia="zh-CN"/>
        </w:rPr>
        <w:t>无偏离及</w:t>
      </w:r>
      <w:r>
        <w:rPr>
          <w:rFonts w:hint="eastAsia" w:ascii="仿宋" w:hAnsi="仿宋" w:eastAsia="仿宋" w:cs="仿宋"/>
          <w:color w:val="auto"/>
          <w:spacing w:val="0"/>
          <w:w w:val="100"/>
          <w:sz w:val="24"/>
          <w:szCs w:val="24"/>
        </w:rPr>
        <w:t>正偏离）的内容，在投标文件中须一一列出。</w:t>
      </w:r>
    </w:p>
    <w:p>
      <w:pPr>
        <w:spacing w:line="360" w:lineRule="auto"/>
        <w:ind w:firstLine="480" w:firstLineChars="2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2.</w:t>
      </w:r>
      <w:r>
        <w:rPr>
          <w:rFonts w:hint="eastAsia" w:ascii="仿宋" w:hAnsi="仿宋" w:eastAsia="仿宋" w:cs="仿宋"/>
          <w:color w:val="auto"/>
          <w:spacing w:val="0"/>
          <w:w w:val="100"/>
          <w:sz w:val="24"/>
          <w:szCs w:val="24"/>
          <w:lang w:eastAsia="zh-CN"/>
        </w:rPr>
        <w:t>投标人</w:t>
      </w:r>
      <w:r>
        <w:rPr>
          <w:rFonts w:hint="eastAsia" w:ascii="仿宋" w:hAnsi="仿宋" w:eastAsia="仿宋" w:cs="仿宋"/>
          <w:color w:val="auto"/>
          <w:spacing w:val="0"/>
          <w:w w:val="100"/>
          <w:sz w:val="24"/>
          <w:szCs w:val="24"/>
        </w:rPr>
        <w:t>必须据实填写，不得虚假响应，否则将取消其投标或中标资格，并按有关规定进处罚。</w:t>
      </w:r>
    </w:p>
    <w:p>
      <w:pPr>
        <w:rPr>
          <w:rFonts w:hint="eastAsia" w:ascii="仿宋" w:hAnsi="仿宋" w:eastAsia="仿宋" w:cs="仿宋"/>
          <w:color w:val="auto"/>
          <w:spacing w:val="0"/>
          <w:w w:val="100"/>
        </w:rPr>
      </w:pPr>
    </w:p>
    <w:p>
      <w:pPr>
        <w:spacing w:line="360" w:lineRule="auto"/>
        <w:rPr>
          <w:rFonts w:hint="eastAsia" w:ascii="仿宋" w:hAnsi="仿宋" w:eastAsia="仿宋" w:cs="仿宋"/>
          <w:color w:val="auto"/>
          <w:spacing w:val="0"/>
          <w:w w:val="100"/>
          <w:sz w:val="24"/>
          <w:szCs w:val="24"/>
        </w:rPr>
      </w:pPr>
    </w:p>
    <w:p>
      <w:pPr>
        <w:spacing w:line="360" w:lineRule="auto"/>
        <w:ind w:firstLine="560" w:firstLineChars="200"/>
        <w:rPr>
          <w:rFonts w:hint="eastAsia" w:ascii="仿宋" w:hAnsi="仿宋" w:eastAsia="仿宋" w:cs="仿宋"/>
          <w:color w:val="auto"/>
          <w:spacing w:val="0"/>
          <w:w w:val="100"/>
          <w:sz w:val="28"/>
          <w:szCs w:val="28"/>
        </w:rPr>
      </w:pPr>
    </w:p>
    <w:p>
      <w:pPr>
        <w:spacing w:line="360" w:lineRule="auto"/>
        <w:ind w:firstLine="4080" w:firstLineChars="1700"/>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投标人</w:t>
      </w:r>
      <w:r>
        <w:rPr>
          <w:rFonts w:hint="eastAsia" w:ascii="仿宋" w:hAnsi="仿宋" w:eastAsia="仿宋" w:cs="仿宋"/>
          <w:color w:val="auto"/>
          <w:spacing w:val="0"/>
          <w:w w:val="100"/>
          <w:sz w:val="24"/>
          <w:szCs w:val="24"/>
        </w:rPr>
        <w:t>（公章）：</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u w:val="single"/>
        </w:rPr>
        <w:t xml:space="preserve">  </w:t>
      </w:r>
    </w:p>
    <w:p>
      <w:pPr>
        <w:spacing w:line="360" w:lineRule="auto"/>
        <w:ind w:firstLine="4080" w:firstLineChars="1700"/>
        <w:rPr>
          <w:rFonts w:hint="eastAsia" w:ascii="仿宋" w:hAnsi="仿宋" w:eastAsia="仿宋" w:cs="仿宋"/>
          <w:color w:val="auto"/>
          <w:spacing w:val="0"/>
          <w:w w:val="100"/>
          <w:sz w:val="24"/>
          <w:szCs w:val="24"/>
          <w:u w:val="single"/>
        </w:rPr>
      </w:pPr>
      <w:r>
        <w:rPr>
          <w:rFonts w:hint="eastAsia" w:ascii="仿宋" w:hAnsi="仿宋" w:eastAsia="仿宋" w:cs="仿宋"/>
          <w:color w:val="auto"/>
          <w:spacing w:val="0"/>
          <w:w w:val="100"/>
          <w:sz w:val="24"/>
          <w:szCs w:val="24"/>
        </w:rPr>
        <w:t>法定代表人或授权代表（签字或盖章）：</w:t>
      </w:r>
      <w:r>
        <w:rPr>
          <w:rFonts w:hint="eastAsia" w:ascii="仿宋" w:hAnsi="仿宋" w:eastAsia="仿宋" w:cs="仿宋"/>
          <w:color w:val="auto"/>
          <w:spacing w:val="0"/>
          <w:w w:val="100"/>
          <w:sz w:val="24"/>
          <w:szCs w:val="24"/>
          <w:u w:val="single"/>
        </w:rPr>
        <w:t xml:space="preserve">    </w:t>
      </w:r>
    </w:p>
    <w:p>
      <w:pPr>
        <w:ind w:firstLine="4080" w:firstLineChars="1700"/>
        <w:rPr>
          <w:rFonts w:hint="eastAsia" w:ascii="仿宋" w:hAnsi="仿宋" w:eastAsia="仿宋" w:cs="仿宋"/>
          <w:color w:val="auto"/>
          <w:spacing w:val="0"/>
          <w:w w:val="100"/>
          <w:sz w:val="32"/>
          <w:szCs w:val="21"/>
        </w:rPr>
      </w:pPr>
      <w:r>
        <w:rPr>
          <w:rFonts w:hint="eastAsia" w:ascii="仿宋" w:hAnsi="仿宋" w:eastAsia="仿宋" w:cs="仿宋"/>
          <w:color w:val="auto"/>
          <w:spacing w:val="0"/>
          <w:w w:val="100"/>
          <w:sz w:val="24"/>
          <w:szCs w:val="24"/>
        </w:rPr>
        <w:t>日    期：</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pPr>
    </w:p>
    <w:p>
      <w:pPr>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u w:val="single"/>
        </w:rPr>
        <w:br w:type="page"/>
      </w:r>
    </w:p>
    <w:p>
      <w:pPr>
        <w:pStyle w:val="4"/>
        <w:keepNext w:val="0"/>
        <w:pageBreakBefore/>
        <w:spacing w:line="360" w:lineRule="auto"/>
        <w:ind w:left="0" w:leftChars="0" w:firstLine="0" w:firstLineChars="0"/>
        <w:jc w:val="center"/>
        <w:rPr>
          <w:rFonts w:hint="eastAsia" w:ascii="仿宋" w:hAnsi="仿宋" w:eastAsia="仿宋" w:cs="仿宋"/>
          <w:b/>
          <w:bCs/>
          <w:color w:val="auto"/>
          <w:spacing w:val="0"/>
          <w:w w:val="100"/>
          <w:sz w:val="32"/>
          <w:szCs w:val="15"/>
          <w:highlight w:val="none"/>
          <w:lang w:val="zh-CN" w:eastAsia="zh-CN" w:bidi="ar-SA"/>
        </w:rPr>
      </w:pPr>
      <w:bookmarkStart w:id="352" w:name="_Toc15414"/>
      <w:bookmarkStart w:id="353" w:name="_Toc5071"/>
      <w:bookmarkStart w:id="354" w:name="_Toc25286"/>
      <w:r>
        <w:rPr>
          <w:rFonts w:hint="eastAsia" w:ascii="仿宋" w:hAnsi="仿宋" w:eastAsia="仿宋" w:cs="仿宋"/>
          <w:b/>
          <w:bCs/>
          <w:color w:val="auto"/>
          <w:spacing w:val="0"/>
          <w:w w:val="100"/>
          <w:sz w:val="32"/>
          <w:szCs w:val="15"/>
          <w:highlight w:val="none"/>
          <w:lang w:val="zh-CN" w:eastAsia="zh-CN" w:bidi="ar-SA"/>
        </w:rPr>
        <w:t>八、</w:t>
      </w:r>
      <w:bookmarkEnd w:id="343"/>
      <w:bookmarkEnd w:id="344"/>
      <w:bookmarkEnd w:id="345"/>
      <w:bookmarkEnd w:id="346"/>
      <w:bookmarkEnd w:id="347"/>
      <w:bookmarkEnd w:id="348"/>
      <w:bookmarkEnd w:id="349"/>
      <w:bookmarkEnd w:id="350"/>
      <w:bookmarkEnd w:id="351"/>
      <w:r>
        <w:rPr>
          <w:rFonts w:hint="eastAsia" w:ascii="仿宋" w:hAnsi="仿宋" w:eastAsia="仿宋" w:cs="仿宋"/>
          <w:b/>
          <w:bCs/>
          <w:color w:val="auto"/>
          <w:spacing w:val="0"/>
          <w:w w:val="100"/>
          <w:sz w:val="32"/>
          <w:szCs w:val="15"/>
          <w:highlight w:val="none"/>
          <w:lang w:val="zh-CN" w:eastAsia="zh-CN" w:bidi="ar-SA"/>
        </w:rPr>
        <w:t>技术方案</w:t>
      </w:r>
      <w:bookmarkEnd w:id="352"/>
      <w:bookmarkEnd w:id="353"/>
      <w:bookmarkEnd w:id="354"/>
    </w:p>
    <w:p>
      <w:pPr>
        <w:keepNext w:val="0"/>
        <w:keepLines w:val="0"/>
        <w:pageBreakBefore w:val="0"/>
        <w:widowControl w:val="0"/>
        <w:tabs>
          <w:tab w:val="left" w:pos="9030"/>
        </w:tabs>
        <w:kinsoku/>
        <w:wordWrap/>
        <w:overflowPunct/>
        <w:topLinePunct w:val="0"/>
        <w:autoSpaceDE/>
        <w:autoSpaceDN/>
        <w:bidi w:val="0"/>
        <w:snapToGrid w:val="0"/>
        <w:spacing w:line="360" w:lineRule="auto"/>
        <w:ind w:right="0" w:firstLine="480" w:firstLineChars="200"/>
        <w:jc w:val="both"/>
        <w:rPr>
          <w:rFonts w:hint="eastAsia" w:ascii="仿宋" w:hAnsi="仿宋" w:eastAsia="仿宋" w:cs="仿宋"/>
          <w:color w:val="auto"/>
          <w:spacing w:val="0"/>
          <w:w w:val="100"/>
          <w:kern w:val="2"/>
          <w:sz w:val="24"/>
          <w:szCs w:val="24"/>
          <w:highlight w:val="none"/>
          <w:lang w:val="en-US" w:eastAsia="zh-CN" w:bidi="ar-SA"/>
        </w:rPr>
      </w:pPr>
    </w:p>
    <w:p>
      <w:pPr>
        <w:pStyle w:val="110"/>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color w:val="auto"/>
          <w:spacing w:val="0"/>
          <w:w w:val="100"/>
          <w:kern w:val="2"/>
          <w:sz w:val="24"/>
          <w:szCs w:val="24"/>
          <w:highlight w:val="none"/>
          <w:lang w:val="en-US" w:eastAsia="zh-CN" w:bidi="ar-SA"/>
        </w:rPr>
      </w:pPr>
      <w:r>
        <w:rPr>
          <w:rFonts w:hint="eastAsia" w:ascii="仿宋" w:hAnsi="仿宋" w:eastAsia="仿宋" w:cs="仿宋"/>
          <w:color w:val="auto"/>
          <w:spacing w:val="0"/>
          <w:w w:val="100"/>
          <w:kern w:val="2"/>
          <w:sz w:val="24"/>
          <w:szCs w:val="24"/>
          <w:highlight w:val="none"/>
          <w:lang w:val="en-US" w:eastAsia="zh-CN" w:bidi="ar-SA"/>
        </w:rPr>
        <w:t>根据评分因素自行编制</w:t>
      </w:r>
    </w:p>
    <w:p>
      <w:pPr>
        <w:pStyle w:val="111"/>
        <w:keepNext/>
        <w:keepLines w:val="0"/>
        <w:pageBreakBefore/>
        <w:widowControl w:val="0"/>
        <w:kinsoku/>
        <w:wordWrap/>
        <w:overflowPunct/>
        <w:topLinePunct w:val="0"/>
        <w:autoSpaceDE/>
        <w:autoSpaceDN/>
        <w:bidi w:val="0"/>
        <w:adjustRightInd/>
        <w:snapToGrid/>
        <w:spacing w:line="360" w:lineRule="auto"/>
        <w:jc w:val="center"/>
        <w:textAlignment w:val="baseline"/>
        <w:outlineLvl w:val="1"/>
        <w:rPr>
          <w:rFonts w:hint="eastAsia" w:ascii="仿宋" w:hAnsi="仿宋" w:eastAsia="仿宋" w:cs="仿宋"/>
          <w:b/>
          <w:bCs w:val="0"/>
          <w:color w:val="auto"/>
          <w:spacing w:val="0"/>
          <w:w w:val="100"/>
          <w:sz w:val="32"/>
          <w:szCs w:val="32"/>
          <w:lang w:val="zh-CN"/>
        </w:rPr>
        <w:sectPr>
          <w:pgSz w:w="11906" w:h="16838"/>
          <w:pgMar w:top="1417" w:right="1417" w:bottom="1417" w:left="1417" w:header="851" w:footer="992" w:gutter="0"/>
          <w:pgNumType w:fmt="decimal"/>
          <w:cols w:space="0" w:num="1"/>
          <w:rtlGutter w:val="0"/>
          <w:docGrid w:linePitch="312" w:charSpace="0"/>
        </w:sectPr>
      </w:pPr>
    </w:p>
    <w:bookmarkEnd w:id="335"/>
    <w:bookmarkEnd w:id="336"/>
    <w:bookmarkEnd w:id="337"/>
    <w:bookmarkEnd w:id="338"/>
    <w:bookmarkEnd w:id="339"/>
    <w:bookmarkEnd w:id="340"/>
    <w:bookmarkEnd w:id="341"/>
    <w:bookmarkEnd w:id="342"/>
    <w:p>
      <w:pPr>
        <w:pageBreakBefore/>
        <w:spacing w:line="360" w:lineRule="auto"/>
        <w:jc w:val="center"/>
        <w:outlineLvl w:val="1"/>
        <w:rPr>
          <w:rFonts w:hint="eastAsia" w:ascii="仿宋" w:hAnsi="仿宋" w:eastAsia="仿宋" w:cs="仿宋"/>
          <w:b/>
          <w:color w:val="auto"/>
          <w:spacing w:val="0"/>
          <w:w w:val="100"/>
          <w:sz w:val="32"/>
          <w:szCs w:val="32"/>
        </w:rPr>
      </w:pPr>
      <w:bookmarkStart w:id="355" w:name="_Toc9723"/>
      <w:bookmarkStart w:id="356" w:name="_Toc6448"/>
      <w:bookmarkStart w:id="357" w:name="_Toc11571"/>
      <w:bookmarkStart w:id="358" w:name="_Toc15935"/>
      <w:bookmarkStart w:id="359" w:name="_Toc17895"/>
      <w:bookmarkStart w:id="360" w:name="_Toc30152"/>
      <w:r>
        <w:rPr>
          <w:rFonts w:hint="eastAsia" w:ascii="仿宋" w:hAnsi="仿宋" w:eastAsia="仿宋" w:cs="仿宋"/>
          <w:b/>
          <w:color w:val="auto"/>
          <w:spacing w:val="0"/>
          <w:w w:val="100"/>
          <w:sz w:val="32"/>
          <w:szCs w:val="32"/>
          <w:lang w:val="en-US" w:eastAsia="zh-CN"/>
        </w:rPr>
        <w:t>九、</w:t>
      </w:r>
      <w:r>
        <w:rPr>
          <w:rFonts w:hint="eastAsia" w:ascii="仿宋" w:hAnsi="仿宋" w:eastAsia="仿宋" w:cs="仿宋"/>
          <w:b/>
          <w:color w:val="auto"/>
          <w:spacing w:val="0"/>
          <w:w w:val="100"/>
          <w:sz w:val="32"/>
          <w:szCs w:val="32"/>
        </w:rPr>
        <w:t>售后服务方案</w:t>
      </w:r>
      <w:bookmarkEnd w:id="355"/>
      <w:bookmarkEnd w:id="356"/>
      <w:bookmarkEnd w:id="357"/>
    </w:p>
    <w:p>
      <w:pPr>
        <w:pStyle w:val="17"/>
        <w:jc w:val="center"/>
        <w:rPr>
          <w:rFonts w:hint="eastAsia" w:ascii="仿宋" w:hAnsi="仿宋" w:eastAsia="仿宋" w:cs="仿宋"/>
          <w:color w:val="auto"/>
          <w:spacing w:val="0"/>
          <w:w w:val="100"/>
          <w:sz w:val="24"/>
          <w:szCs w:val="24"/>
        </w:rPr>
      </w:pPr>
    </w:p>
    <w:bookmarkEnd w:id="358"/>
    <w:bookmarkEnd w:id="359"/>
    <w:bookmarkEnd w:id="360"/>
    <w:p>
      <w:pPr>
        <w:pStyle w:val="110"/>
        <w:keepNext w:val="0"/>
        <w:keepLines w:val="0"/>
        <w:pageBreakBefore w:val="0"/>
        <w:widowControl w:val="0"/>
        <w:kinsoku/>
        <w:wordWrap/>
        <w:overflowPunct/>
        <w:topLinePunct w:val="0"/>
        <w:autoSpaceDE/>
        <w:autoSpaceDN/>
        <w:bidi w:val="0"/>
        <w:spacing w:line="360" w:lineRule="auto"/>
        <w:ind w:right="0"/>
        <w:jc w:val="center"/>
        <w:rPr>
          <w:rFonts w:hint="eastAsia" w:ascii="仿宋" w:hAnsi="仿宋" w:eastAsia="仿宋" w:cs="仿宋"/>
          <w:color w:val="auto"/>
          <w:spacing w:val="0"/>
          <w:w w:val="100"/>
          <w:kern w:val="2"/>
          <w:sz w:val="24"/>
          <w:szCs w:val="24"/>
          <w:highlight w:val="none"/>
          <w:lang w:val="en-US" w:eastAsia="zh-CN" w:bidi="ar-SA"/>
        </w:rPr>
      </w:pPr>
      <w:bookmarkStart w:id="361" w:name="_Toc18055"/>
      <w:bookmarkStart w:id="362" w:name="_Toc18031"/>
      <w:bookmarkStart w:id="363" w:name="_Toc6638"/>
      <w:bookmarkStart w:id="364" w:name="_Toc23271"/>
      <w:bookmarkStart w:id="365" w:name="_Toc19696"/>
      <w:bookmarkStart w:id="366" w:name="_Toc8020"/>
      <w:bookmarkStart w:id="367" w:name="_Toc475451804"/>
      <w:bookmarkStart w:id="368" w:name="_Toc8031"/>
      <w:bookmarkStart w:id="369" w:name="_Toc475451557"/>
      <w:bookmarkStart w:id="370" w:name="_Toc473056008"/>
      <w:bookmarkStart w:id="371" w:name="_Toc27139"/>
      <w:bookmarkStart w:id="372" w:name="_Toc10131"/>
      <w:r>
        <w:rPr>
          <w:rFonts w:hint="eastAsia" w:ascii="仿宋" w:hAnsi="仿宋" w:eastAsia="仿宋" w:cs="仿宋"/>
          <w:color w:val="auto"/>
          <w:spacing w:val="0"/>
          <w:w w:val="100"/>
          <w:kern w:val="2"/>
          <w:sz w:val="24"/>
          <w:szCs w:val="24"/>
          <w:highlight w:val="none"/>
          <w:lang w:val="en-US" w:eastAsia="zh-CN" w:bidi="ar-SA"/>
        </w:rPr>
        <w:t>根据评分因素自行编制</w:t>
      </w:r>
    </w:p>
    <w:p>
      <w:pPr>
        <w:pStyle w:val="111"/>
        <w:keepNext/>
        <w:keepLines w:val="0"/>
        <w:pageBreakBefore/>
        <w:widowControl w:val="0"/>
        <w:kinsoku/>
        <w:wordWrap/>
        <w:overflowPunct/>
        <w:topLinePunct w:val="0"/>
        <w:autoSpaceDE/>
        <w:autoSpaceDN/>
        <w:bidi w:val="0"/>
        <w:adjustRightInd/>
        <w:snapToGrid/>
        <w:spacing w:line="360" w:lineRule="auto"/>
        <w:jc w:val="center"/>
        <w:textAlignment w:val="baseline"/>
        <w:outlineLvl w:val="1"/>
        <w:rPr>
          <w:rFonts w:hint="eastAsia" w:ascii="仿宋" w:hAnsi="仿宋" w:eastAsia="仿宋" w:cs="仿宋"/>
          <w:b/>
          <w:bCs w:val="0"/>
          <w:color w:val="auto"/>
          <w:spacing w:val="0"/>
          <w:w w:val="100"/>
          <w:sz w:val="32"/>
          <w:szCs w:val="32"/>
          <w:lang w:val="zh-CN"/>
        </w:rPr>
        <w:sectPr>
          <w:pgSz w:w="11906" w:h="16838"/>
          <w:pgMar w:top="1417" w:right="1417" w:bottom="1417" w:left="1417" w:header="851" w:footer="992" w:gutter="0"/>
          <w:pgNumType w:fmt="decimal"/>
          <w:cols w:space="0" w:num="1"/>
          <w:rtlGutter w:val="0"/>
          <w:docGrid w:linePitch="312" w:charSpace="0"/>
        </w:sectPr>
      </w:pPr>
    </w:p>
    <w:p>
      <w:pPr>
        <w:pageBreakBefore/>
        <w:spacing w:line="360" w:lineRule="auto"/>
        <w:jc w:val="center"/>
        <w:outlineLvl w:val="1"/>
        <w:rPr>
          <w:rFonts w:hint="eastAsia" w:ascii="仿宋" w:hAnsi="仿宋" w:eastAsia="仿宋" w:cs="仿宋"/>
          <w:b/>
          <w:color w:val="auto"/>
          <w:spacing w:val="0"/>
          <w:w w:val="100"/>
          <w:sz w:val="44"/>
          <w:szCs w:val="44"/>
          <w:highlight w:val="none"/>
        </w:rPr>
      </w:pPr>
      <w:bookmarkStart w:id="373" w:name="_Toc10086"/>
      <w:bookmarkStart w:id="374" w:name="_Toc13774"/>
      <w:r>
        <w:rPr>
          <w:rFonts w:hint="eastAsia" w:ascii="仿宋" w:hAnsi="仿宋" w:eastAsia="仿宋" w:cs="仿宋"/>
          <w:b/>
          <w:color w:val="auto"/>
          <w:spacing w:val="0"/>
          <w:w w:val="100"/>
          <w:sz w:val="32"/>
          <w:szCs w:val="32"/>
          <w:highlight w:val="none"/>
          <w:lang w:val="en-US" w:eastAsia="zh-CN"/>
        </w:rPr>
        <w:t>十</w:t>
      </w:r>
      <w:r>
        <w:rPr>
          <w:rFonts w:hint="eastAsia" w:ascii="仿宋" w:hAnsi="仿宋" w:eastAsia="仿宋" w:cs="仿宋"/>
          <w:b/>
          <w:color w:val="auto"/>
          <w:spacing w:val="0"/>
          <w:w w:val="100"/>
          <w:sz w:val="32"/>
          <w:szCs w:val="32"/>
          <w:highlight w:val="none"/>
        </w:rPr>
        <w:t>、近年业绩的有关证明材料</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tbl>
      <w:tblPr>
        <w:tblStyle w:val="33"/>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520"/>
        <w:gridCol w:w="1470"/>
        <w:gridCol w:w="1470"/>
        <w:gridCol w:w="13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0" w:type="dxa"/>
            <w:noWrap w:val="0"/>
            <w:vAlign w:val="center"/>
          </w:tcPr>
          <w:p>
            <w:pPr>
              <w:jc w:val="center"/>
              <w:rPr>
                <w:rFonts w:hint="eastAsia" w:ascii="仿宋" w:hAnsi="仿宋" w:eastAsia="仿宋" w:cs="仿宋"/>
                <w:b/>
                <w:color w:val="auto"/>
                <w:spacing w:val="0"/>
                <w:w w:val="100"/>
                <w:sz w:val="24"/>
                <w:szCs w:val="24"/>
                <w:highlight w:val="none"/>
              </w:rPr>
            </w:pPr>
            <w:r>
              <w:rPr>
                <w:rFonts w:hint="eastAsia" w:ascii="仿宋" w:hAnsi="仿宋" w:eastAsia="仿宋" w:cs="仿宋"/>
                <w:b/>
                <w:color w:val="auto"/>
                <w:spacing w:val="0"/>
                <w:w w:val="100"/>
                <w:sz w:val="24"/>
                <w:szCs w:val="24"/>
                <w:highlight w:val="none"/>
              </w:rPr>
              <w:t>序号</w:t>
            </w:r>
          </w:p>
        </w:tc>
        <w:tc>
          <w:tcPr>
            <w:tcW w:w="1620" w:type="dxa"/>
            <w:noWrap w:val="0"/>
            <w:vAlign w:val="center"/>
          </w:tcPr>
          <w:p>
            <w:pPr>
              <w:jc w:val="center"/>
              <w:rPr>
                <w:rFonts w:hint="eastAsia" w:ascii="仿宋" w:hAnsi="仿宋" w:eastAsia="仿宋" w:cs="仿宋"/>
                <w:b/>
                <w:color w:val="auto"/>
                <w:spacing w:val="0"/>
                <w:w w:val="100"/>
                <w:sz w:val="24"/>
                <w:szCs w:val="24"/>
                <w:highlight w:val="none"/>
              </w:rPr>
            </w:pPr>
            <w:r>
              <w:rPr>
                <w:rFonts w:hint="eastAsia" w:ascii="仿宋" w:hAnsi="仿宋" w:eastAsia="仿宋" w:cs="仿宋"/>
                <w:b/>
                <w:color w:val="auto"/>
                <w:spacing w:val="0"/>
                <w:w w:val="100"/>
                <w:sz w:val="24"/>
                <w:szCs w:val="24"/>
                <w:highlight w:val="none"/>
              </w:rPr>
              <w:t>用户名称</w:t>
            </w:r>
          </w:p>
        </w:tc>
        <w:tc>
          <w:tcPr>
            <w:tcW w:w="2520" w:type="dxa"/>
            <w:noWrap w:val="0"/>
            <w:vAlign w:val="center"/>
          </w:tcPr>
          <w:p>
            <w:pPr>
              <w:jc w:val="center"/>
              <w:rPr>
                <w:rFonts w:hint="eastAsia" w:ascii="仿宋" w:hAnsi="仿宋" w:eastAsia="仿宋" w:cs="仿宋"/>
                <w:b/>
                <w:color w:val="auto"/>
                <w:spacing w:val="0"/>
                <w:w w:val="100"/>
                <w:sz w:val="24"/>
                <w:szCs w:val="24"/>
                <w:highlight w:val="none"/>
              </w:rPr>
            </w:pPr>
            <w:r>
              <w:rPr>
                <w:rFonts w:hint="eastAsia" w:ascii="仿宋" w:hAnsi="仿宋" w:eastAsia="仿宋" w:cs="仿宋"/>
                <w:b/>
                <w:color w:val="auto"/>
                <w:spacing w:val="0"/>
                <w:w w:val="100"/>
                <w:sz w:val="24"/>
                <w:szCs w:val="24"/>
                <w:highlight w:val="none"/>
              </w:rPr>
              <w:t>项目名称</w:t>
            </w:r>
          </w:p>
        </w:tc>
        <w:tc>
          <w:tcPr>
            <w:tcW w:w="1470" w:type="dxa"/>
            <w:noWrap w:val="0"/>
            <w:vAlign w:val="center"/>
          </w:tcPr>
          <w:p>
            <w:pPr>
              <w:jc w:val="center"/>
              <w:rPr>
                <w:rFonts w:hint="eastAsia" w:ascii="仿宋" w:hAnsi="仿宋" w:eastAsia="仿宋" w:cs="仿宋"/>
                <w:b/>
                <w:color w:val="auto"/>
                <w:spacing w:val="0"/>
                <w:w w:val="100"/>
                <w:sz w:val="24"/>
                <w:szCs w:val="24"/>
                <w:highlight w:val="none"/>
              </w:rPr>
            </w:pPr>
            <w:r>
              <w:rPr>
                <w:rFonts w:hint="eastAsia" w:ascii="仿宋" w:hAnsi="仿宋" w:eastAsia="仿宋" w:cs="仿宋"/>
                <w:b/>
                <w:color w:val="auto"/>
                <w:spacing w:val="0"/>
                <w:w w:val="100"/>
                <w:sz w:val="24"/>
                <w:szCs w:val="24"/>
                <w:highlight w:val="none"/>
              </w:rPr>
              <w:t>合同金额</w:t>
            </w:r>
          </w:p>
        </w:tc>
        <w:tc>
          <w:tcPr>
            <w:tcW w:w="1470" w:type="dxa"/>
            <w:noWrap w:val="0"/>
            <w:vAlign w:val="center"/>
          </w:tcPr>
          <w:p>
            <w:pPr>
              <w:jc w:val="center"/>
              <w:rPr>
                <w:rFonts w:hint="eastAsia" w:ascii="仿宋" w:hAnsi="仿宋" w:eastAsia="仿宋" w:cs="仿宋"/>
                <w:b/>
                <w:color w:val="auto"/>
                <w:spacing w:val="0"/>
                <w:w w:val="100"/>
                <w:sz w:val="24"/>
                <w:szCs w:val="24"/>
                <w:highlight w:val="none"/>
              </w:rPr>
            </w:pPr>
            <w:r>
              <w:rPr>
                <w:rFonts w:hint="eastAsia" w:ascii="仿宋" w:hAnsi="仿宋" w:eastAsia="仿宋" w:cs="仿宋"/>
                <w:b/>
                <w:color w:val="auto"/>
                <w:spacing w:val="0"/>
                <w:w w:val="100"/>
                <w:sz w:val="24"/>
                <w:szCs w:val="24"/>
                <w:highlight w:val="none"/>
              </w:rPr>
              <w:t>签订时间</w:t>
            </w:r>
          </w:p>
        </w:tc>
        <w:tc>
          <w:tcPr>
            <w:tcW w:w="1365" w:type="dxa"/>
            <w:noWrap w:val="0"/>
            <w:vAlign w:val="center"/>
          </w:tcPr>
          <w:p>
            <w:pPr>
              <w:jc w:val="center"/>
              <w:rPr>
                <w:rFonts w:hint="eastAsia" w:ascii="仿宋" w:hAnsi="仿宋" w:eastAsia="仿宋" w:cs="仿宋"/>
                <w:b/>
                <w:color w:val="auto"/>
                <w:spacing w:val="0"/>
                <w:w w:val="100"/>
                <w:sz w:val="24"/>
                <w:szCs w:val="24"/>
                <w:highlight w:val="none"/>
              </w:rPr>
            </w:pPr>
            <w:r>
              <w:rPr>
                <w:rFonts w:hint="eastAsia" w:ascii="仿宋" w:hAnsi="仿宋" w:eastAsia="仿宋" w:cs="仿宋"/>
                <w:b/>
                <w:color w:val="auto"/>
                <w:spacing w:val="0"/>
                <w:w w:val="100"/>
                <w:sz w:val="24"/>
                <w:szCs w:val="24"/>
                <w:highlight w:val="none"/>
              </w:rPr>
              <w:t>完成项目质量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6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252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470" w:type="dxa"/>
            <w:noWrap w:val="0"/>
            <w:vAlign w:val="top"/>
          </w:tcPr>
          <w:p>
            <w:pPr>
              <w:spacing w:line="360" w:lineRule="auto"/>
              <w:rPr>
                <w:rFonts w:hint="eastAsia" w:ascii="仿宋" w:hAnsi="仿宋" w:eastAsia="仿宋" w:cs="仿宋"/>
                <w:color w:val="auto"/>
                <w:spacing w:val="0"/>
                <w:w w:val="100"/>
                <w:sz w:val="24"/>
                <w:szCs w:val="24"/>
                <w:highlight w:val="none"/>
              </w:rPr>
            </w:pPr>
          </w:p>
        </w:tc>
        <w:tc>
          <w:tcPr>
            <w:tcW w:w="1365" w:type="dxa"/>
            <w:noWrap w:val="0"/>
            <w:vAlign w:val="top"/>
          </w:tcPr>
          <w:p>
            <w:pPr>
              <w:spacing w:line="360" w:lineRule="auto"/>
              <w:rPr>
                <w:rFonts w:hint="eastAsia" w:ascii="仿宋" w:hAnsi="仿宋" w:eastAsia="仿宋" w:cs="仿宋"/>
                <w:color w:val="auto"/>
                <w:spacing w:val="0"/>
                <w:w w:val="100"/>
                <w:sz w:val="24"/>
                <w:szCs w:val="24"/>
                <w:highlight w:val="none"/>
              </w:rPr>
            </w:pPr>
          </w:p>
        </w:tc>
      </w:tr>
    </w:tbl>
    <w:p>
      <w:pPr>
        <w:autoSpaceDE w:val="0"/>
        <w:autoSpaceDN w:val="0"/>
        <w:adjustRightInd w:val="0"/>
        <w:spacing w:line="360" w:lineRule="auto"/>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lang w:val="zh-CN"/>
        </w:rPr>
        <w:t>说明：</w:t>
      </w:r>
    </w:p>
    <w:p>
      <w:pPr>
        <w:autoSpaceDE w:val="0"/>
        <w:autoSpaceDN w:val="0"/>
        <w:adjustRightInd w:val="0"/>
        <w:spacing w:line="360" w:lineRule="auto"/>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lang w:val="zh-CN"/>
        </w:rPr>
        <w:t>1.相关业绩需提供合同复印件</w:t>
      </w:r>
      <w:r>
        <w:rPr>
          <w:rFonts w:hint="eastAsia" w:ascii="仿宋" w:hAnsi="仿宋" w:eastAsia="仿宋" w:cs="仿宋"/>
          <w:color w:val="auto"/>
          <w:spacing w:val="0"/>
          <w:w w:val="100"/>
          <w:sz w:val="24"/>
          <w:szCs w:val="24"/>
          <w:highlight w:val="none"/>
          <w:lang w:val="en-US" w:eastAsia="zh-CN"/>
        </w:rPr>
        <w:t>加盖单位公章</w:t>
      </w:r>
      <w:r>
        <w:rPr>
          <w:rFonts w:hint="eastAsia" w:ascii="仿宋" w:hAnsi="仿宋" w:eastAsia="仿宋" w:cs="仿宋"/>
          <w:color w:val="auto"/>
          <w:spacing w:val="0"/>
          <w:w w:val="100"/>
          <w:sz w:val="24"/>
          <w:szCs w:val="24"/>
          <w:highlight w:val="none"/>
          <w:lang w:val="zh-CN"/>
        </w:rPr>
        <w:t>。</w:t>
      </w:r>
    </w:p>
    <w:p>
      <w:pPr>
        <w:autoSpaceDE w:val="0"/>
        <w:autoSpaceDN w:val="0"/>
        <w:adjustRightInd w:val="0"/>
        <w:spacing w:line="360" w:lineRule="auto"/>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lang w:val="zh-CN"/>
        </w:rPr>
        <w:t>2.投标人应如实列出以上情况，如有隐瞒，一经查实将导致其投标文件被拒绝。</w:t>
      </w:r>
    </w:p>
    <w:p>
      <w:pPr>
        <w:autoSpaceDE w:val="0"/>
        <w:autoSpaceDN w:val="0"/>
        <w:adjustRightInd w:val="0"/>
        <w:spacing w:line="360" w:lineRule="auto"/>
        <w:rPr>
          <w:rFonts w:hint="eastAsia" w:ascii="仿宋" w:hAnsi="仿宋" w:eastAsia="仿宋" w:cs="仿宋"/>
          <w:color w:val="auto"/>
          <w:spacing w:val="0"/>
          <w:w w:val="100"/>
          <w:sz w:val="24"/>
          <w:szCs w:val="24"/>
          <w:highlight w:val="none"/>
          <w:lang w:val="zh-CN"/>
        </w:rPr>
      </w:pPr>
      <w:r>
        <w:rPr>
          <w:rFonts w:hint="eastAsia" w:ascii="仿宋" w:hAnsi="仿宋" w:eastAsia="仿宋" w:cs="仿宋"/>
          <w:color w:val="auto"/>
          <w:spacing w:val="0"/>
          <w:w w:val="100"/>
          <w:sz w:val="24"/>
          <w:szCs w:val="24"/>
          <w:highlight w:val="none"/>
          <w:lang w:val="zh-CN"/>
        </w:rPr>
        <w:t>3.未按上述要求提供、填写的，评审时不予以考虑。</w:t>
      </w:r>
    </w:p>
    <w:p>
      <w:pPr>
        <w:spacing w:line="360" w:lineRule="auto"/>
        <w:ind w:right="-226" w:rightChars="-94" w:firstLine="480" w:firstLineChars="200"/>
        <w:jc w:val="left"/>
        <w:rPr>
          <w:rFonts w:hint="eastAsia" w:ascii="仿宋" w:hAnsi="仿宋" w:eastAsia="仿宋" w:cs="仿宋"/>
          <w:color w:val="auto"/>
          <w:spacing w:val="0"/>
          <w:w w:val="100"/>
          <w:sz w:val="24"/>
          <w:szCs w:val="24"/>
          <w:highlight w:val="none"/>
        </w:rPr>
      </w:pPr>
    </w:p>
    <w:p>
      <w:pPr>
        <w:spacing w:line="360" w:lineRule="auto"/>
        <w:ind w:right="-226" w:rightChars="-94" w:firstLine="480" w:firstLineChars="200"/>
        <w:jc w:val="left"/>
        <w:rPr>
          <w:rFonts w:hint="eastAsia" w:ascii="仿宋" w:hAnsi="仿宋" w:eastAsia="仿宋" w:cs="仿宋"/>
          <w:color w:val="auto"/>
          <w:spacing w:val="0"/>
          <w:w w:val="100"/>
          <w:sz w:val="24"/>
          <w:szCs w:val="24"/>
          <w:highlight w:val="none"/>
        </w:rPr>
      </w:pPr>
    </w:p>
    <w:p>
      <w:pPr>
        <w:spacing w:line="360" w:lineRule="auto"/>
        <w:ind w:firstLine="4080" w:firstLineChars="17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sectPr>
          <w:footerReference r:id="rId13"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pStyle w:val="4"/>
        <w:keepNext w:val="0"/>
        <w:pageBreakBefore/>
        <w:spacing w:line="360" w:lineRule="auto"/>
        <w:ind w:left="0" w:leftChars="0" w:firstLine="0" w:firstLineChars="0"/>
        <w:jc w:val="center"/>
        <w:rPr>
          <w:rFonts w:hint="eastAsia" w:ascii="仿宋" w:hAnsi="仿宋" w:eastAsia="仿宋" w:cs="仿宋"/>
          <w:b/>
          <w:bCs/>
          <w:color w:val="auto"/>
          <w:spacing w:val="0"/>
          <w:w w:val="100"/>
          <w:sz w:val="32"/>
          <w:szCs w:val="15"/>
          <w:highlight w:val="none"/>
          <w:lang w:val="zh-CN" w:eastAsia="zh-CN" w:bidi="ar-SA"/>
        </w:rPr>
      </w:pPr>
      <w:bookmarkStart w:id="375" w:name="_Toc18141"/>
      <w:bookmarkStart w:id="376" w:name="_Toc5549"/>
      <w:bookmarkStart w:id="377" w:name="_Toc9662"/>
      <w:r>
        <w:rPr>
          <w:rFonts w:hint="eastAsia" w:ascii="仿宋" w:hAnsi="仿宋" w:eastAsia="仿宋" w:cs="仿宋"/>
          <w:b/>
          <w:bCs/>
          <w:color w:val="auto"/>
          <w:spacing w:val="0"/>
          <w:w w:val="100"/>
          <w:sz w:val="32"/>
          <w:szCs w:val="15"/>
          <w:highlight w:val="none"/>
          <w:lang w:val="en-US" w:eastAsia="zh-CN" w:bidi="ar-SA"/>
        </w:rPr>
        <w:t>十一</w:t>
      </w:r>
      <w:r>
        <w:rPr>
          <w:rFonts w:hint="eastAsia" w:ascii="仿宋" w:hAnsi="仿宋" w:eastAsia="仿宋" w:cs="仿宋"/>
          <w:b/>
          <w:bCs/>
          <w:color w:val="auto"/>
          <w:spacing w:val="0"/>
          <w:w w:val="100"/>
          <w:sz w:val="32"/>
          <w:szCs w:val="15"/>
          <w:highlight w:val="none"/>
          <w:lang w:val="zh-CN" w:eastAsia="zh-CN" w:bidi="ar-SA"/>
        </w:rPr>
        <w:t>、投标人企业关系关联承诺书</w:t>
      </w:r>
      <w:bookmarkEnd w:id="375"/>
      <w:bookmarkEnd w:id="376"/>
      <w:bookmarkEnd w:id="377"/>
    </w:p>
    <w:p>
      <w:pPr>
        <w:spacing w:line="360" w:lineRule="auto"/>
        <w:rPr>
          <w:rFonts w:hint="eastAsia" w:ascii="仿宋" w:hAnsi="仿宋" w:eastAsia="仿宋" w:cs="仿宋"/>
          <w:color w:val="auto"/>
          <w:spacing w:val="0"/>
          <w:w w:val="100"/>
          <w:sz w:val="24"/>
          <w:szCs w:val="24"/>
        </w:rPr>
      </w:pPr>
    </w:p>
    <w:p>
      <w:pPr>
        <w:keepNext w:val="0"/>
        <w:keepLines w:val="0"/>
        <w:pageBreakBefore w:val="0"/>
        <w:kinsoku/>
        <w:wordWrap/>
        <w:overflowPunct/>
        <w:topLinePunct w:val="0"/>
        <w:bidi w:val="0"/>
        <w:snapToGrid/>
        <w:spacing w:line="360" w:lineRule="auto"/>
        <w:textAlignment w:val="auto"/>
        <w:rPr>
          <w:rFonts w:hint="eastAsia" w:ascii="仿宋" w:hAnsi="仿宋" w:eastAsia="仿宋" w:cs="仿宋"/>
          <w:color w:val="auto"/>
          <w:spacing w:val="0"/>
          <w:w w:val="100"/>
          <w:sz w:val="24"/>
          <w:szCs w:val="24"/>
          <w:u w:val="single"/>
        </w:rPr>
      </w:pPr>
      <w:r>
        <w:rPr>
          <w:rFonts w:hint="eastAsia" w:ascii="仿宋" w:hAnsi="仿宋" w:eastAsia="仿宋" w:cs="仿宋"/>
          <w:color w:val="auto"/>
          <w:spacing w:val="0"/>
          <w:w w:val="100"/>
          <w:sz w:val="24"/>
          <w:szCs w:val="24"/>
        </w:rPr>
        <w:t>致：</w:t>
      </w:r>
      <w:r>
        <w:rPr>
          <w:rFonts w:hint="eastAsia" w:ascii="仿宋" w:hAnsi="仿宋" w:eastAsia="仿宋" w:cs="仿宋"/>
          <w:color w:val="auto"/>
          <w:spacing w:val="0"/>
          <w:w w:val="100"/>
          <w:sz w:val="24"/>
          <w:szCs w:val="24"/>
          <w:u w:val="single"/>
        </w:rPr>
        <w:t xml:space="preserve">     （采购人名称）   </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仿宋" w:hAnsi="仿宋" w:eastAsia="仿宋" w:cs="仿宋"/>
          <w:color w:val="auto"/>
          <w:spacing w:val="0"/>
          <w:w w:val="100"/>
          <w:kern w:val="0"/>
          <w:sz w:val="24"/>
          <w:szCs w:val="24"/>
        </w:rPr>
      </w:pPr>
      <w:r>
        <w:rPr>
          <w:rFonts w:hint="eastAsia" w:ascii="仿宋" w:hAnsi="仿宋" w:eastAsia="仿宋" w:cs="仿宋"/>
          <w:color w:val="auto"/>
          <w:spacing w:val="0"/>
          <w:w w:val="100"/>
          <w:kern w:val="0"/>
          <w:sz w:val="24"/>
          <w:szCs w:val="24"/>
        </w:rPr>
        <w:t>我方作为</w:t>
      </w:r>
      <w:r>
        <w:rPr>
          <w:rFonts w:hint="eastAsia" w:ascii="仿宋" w:hAnsi="仿宋" w:eastAsia="仿宋" w:cs="仿宋"/>
          <w:color w:val="auto"/>
          <w:spacing w:val="0"/>
          <w:w w:val="100"/>
          <w:kern w:val="0"/>
          <w:sz w:val="24"/>
          <w:szCs w:val="24"/>
          <w:u w:val="single"/>
        </w:rPr>
        <w:t xml:space="preserve">    （项目名称）    </w:t>
      </w:r>
      <w:r>
        <w:rPr>
          <w:rFonts w:hint="eastAsia" w:ascii="仿宋" w:hAnsi="仿宋" w:eastAsia="仿宋" w:cs="仿宋"/>
          <w:color w:val="auto"/>
          <w:spacing w:val="0"/>
          <w:w w:val="100"/>
          <w:kern w:val="0"/>
          <w:sz w:val="24"/>
          <w:szCs w:val="24"/>
        </w:rPr>
        <w:t>（项目编号：</w:t>
      </w:r>
      <w:r>
        <w:rPr>
          <w:rFonts w:hint="eastAsia" w:ascii="仿宋" w:hAnsi="仿宋" w:eastAsia="仿宋" w:cs="仿宋"/>
          <w:color w:val="auto"/>
          <w:spacing w:val="0"/>
          <w:w w:val="100"/>
          <w:kern w:val="0"/>
          <w:sz w:val="24"/>
          <w:szCs w:val="24"/>
          <w:u w:val="single"/>
          <w:lang w:val="en-US" w:eastAsia="zh-CN"/>
        </w:rPr>
        <w:t xml:space="preserve">     </w:t>
      </w:r>
      <w:r>
        <w:rPr>
          <w:rFonts w:hint="eastAsia" w:ascii="仿宋" w:hAnsi="仿宋" w:eastAsia="仿宋" w:cs="仿宋"/>
          <w:color w:val="auto"/>
          <w:spacing w:val="0"/>
          <w:w w:val="100"/>
          <w:kern w:val="0"/>
          <w:sz w:val="24"/>
          <w:szCs w:val="24"/>
        </w:rPr>
        <w:t>）的</w:t>
      </w:r>
      <w:r>
        <w:rPr>
          <w:rFonts w:hint="eastAsia" w:ascii="仿宋" w:hAnsi="仿宋" w:eastAsia="仿宋" w:cs="仿宋"/>
          <w:color w:val="auto"/>
          <w:spacing w:val="0"/>
          <w:w w:val="100"/>
          <w:kern w:val="0"/>
          <w:sz w:val="24"/>
          <w:szCs w:val="24"/>
          <w:lang w:val="en-US" w:eastAsia="zh-CN"/>
        </w:rPr>
        <w:t>投标人</w:t>
      </w:r>
      <w:r>
        <w:rPr>
          <w:rFonts w:hint="eastAsia" w:ascii="仿宋" w:hAnsi="仿宋" w:eastAsia="仿宋" w:cs="仿宋"/>
          <w:color w:val="auto"/>
          <w:spacing w:val="0"/>
          <w:w w:val="100"/>
          <w:kern w:val="0"/>
          <w:sz w:val="24"/>
          <w:szCs w:val="24"/>
        </w:rPr>
        <w:t>，在此郑重声明：</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rPr>
        <w:t>1、</w:t>
      </w:r>
      <w:r>
        <w:rPr>
          <w:rFonts w:hint="eastAsia" w:ascii="仿宋" w:hAnsi="仿宋" w:eastAsia="仿宋" w:cs="仿宋"/>
          <w:color w:val="auto"/>
          <w:spacing w:val="0"/>
          <w:w w:val="100"/>
          <w:sz w:val="24"/>
          <w:szCs w:val="24"/>
          <w:lang w:val="en-US" w:eastAsia="zh-CN"/>
        </w:rPr>
        <w:t>投标人</w:t>
      </w:r>
      <w:r>
        <w:rPr>
          <w:rFonts w:hint="eastAsia" w:ascii="仿宋" w:hAnsi="仿宋" w:eastAsia="仿宋" w:cs="仿宋"/>
          <w:color w:val="auto"/>
          <w:spacing w:val="0"/>
          <w:w w:val="100"/>
          <w:sz w:val="24"/>
          <w:szCs w:val="24"/>
        </w:rPr>
        <w:t>在本项目中，不存在与其它</w:t>
      </w:r>
      <w:r>
        <w:rPr>
          <w:rFonts w:hint="eastAsia" w:ascii="仿宋" w:hAnsi="仿宋" w:eastAsia="仿宋" w:cs="仿宋"/>
          <w:color w:val="auto"/>
          <w:spacing w:val="0"/>
          <w:w w:val="100"/>
          <w:sz w:val="24"/>
          <w:szCs w:val="24"/>
          <w:lang w:val="en-US" w:eastAsia="zh-CN"/>
        </w:rPr>
        <w:t>投标人</w:t>
      </w:r>
      <w:r>
        <w:rPr>
          <w:rFonts w:hint="eastAsia" w:ascii="仿宋" w:hAnsi="仿宋" w:eastAsia="仿宋" w:cs="仿宋"/>
          <w:color w:val="auto"/>
          <w:spacing w:val="0"/>
          <w:w w:val="100"/>
          <w:sz w:val="24"/>
          <w:szCs w:val="24"/>
        </w:rPr>
        <w:t>负责人为同一人，有控股、管理等关联关系承诺。</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仿宋" w:hAnsi="仿宋" w:eastAsia="仿宋" w:cs="仿宋"/>
          <w:color w:val="auto"/>
          <w:spacing w:val="0"/>
          <w:w w:val="100"/>
          <w:kern w:val="0"/>
          <w:sz w:val="24"/>
          <w:szCs w:val="24"/>
        </w:rPr>
      </w:pPr>
      <w:r>
        <w:rPr>
          <w:rFonts w:hint="eastAsia" w:ascii="仿宋" w:hAnsi="仿宋" w:eastAsia="仿宋" w:cs="仿宋"/>
          <w:color w:val="auto"/>
          <w:spacing w:val="0"/>
          <w:w w:val="100"/>
          <w:kern w:val="0"/>
          <w:sz w:val="24"/>
          <w:szCs w:val="24"/>
        </w:rPr>
        <w:t>2、我方未为本项目提供整体设计、规范编制或者项目管理、监理、检测等服务。</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kern w:val="0"/>
          <w:sz w:val="24"/>
          <w:szCs w:val="24"/>
        </w:rPr>
        <w:t xml:space="preserve">如有不实，我方将无条件地退出本项目的采购活动，并遵照《政府采购法》有关“提供虚假材料的规定”接受处罚。 </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kern w:val="0"/>
          <w:sz w:val="24"/>
          <w:szCs w:val="24"/>
        </w:rPr>
        <w:t>特此声明。</w:t>
      </w:r>
    </w:p>
    <w:p>
      <w:pPr>
        <w:autoSpaceDE w:val="0"/>
        <w:autoSpaceDN w:val="0"/>
        <w:adjustRightInd w:val="0"/>
        <w:spacing w:line="360" w:lineRule="auto"/>
        <w:ind w:firstLine="480" w:firstLineChars="200"/>
        <w:rPr>
          <w:rFonts w:hint="eastAsia" w:ascii="仿宋" w:hAnsi="仿宋" w:eastAsia="仿宋" w:cs="仿宋"/>
          <w:color w:val="auto"/>
          <w:spacing w:val="0"/>
          <w:w w:val="100"/>
          <w:sz w:val="24"/>
          <w:szCs w:val="24"/>
        </w:rPr>
      </w:pPr>
    </w:p>
    <w:p>
      <w:pPr>
        <w:pStyle w:val="31"/>
        <w:ind w:firstLine="240"/>
        <w:rPr>
          <w:rFonts w:hint="eastAsia" w:ascii="仿宋" w:hAnsi="仿宋" w:eastAsia="仿宋" w:cs="仿宋"/>
          <w:color w:val="auto"/>
          <w:spacing w:val="0"/>
          <w:w w:val="100"/>
          <w:sz w:val="24"/>
          <w:highlight w:val="none"/>
        </w:rPr>
      </w:pPr>
    </w:p>
    <w:p>
      <w:pPr>
        <w:autoSpaceDE w:val="0"/>
        <w:autoSpaceDN w:val="0"/>
        <w:adjustRightInd w:val="0"/>
        <w:spacing w:line="360" w:lineRule="auto"/>
        <w:jc w:val="center"/>
        <w:rPr>
          <w:rFonts w:hint="eastAsia" w:ascii="仿宋" w:hAnsi="仿宋" w:eastAsia="仿宋" w:cs="仿宋"/>
          <w:b/>
          <w:color w:val="auto"/>
          <w:spacing w:val="0"/>
          <w:w w:val="100"/>
          <w:sz w:val="24"/>
          <w:szCs w:val="24"/>
          <w:highlight w:val="none"/>
        </w:rPr>
      </w:pPr>
    </w:p>
    <w:p>
      <w:pPr>
        <w:spacing w:line="360" w:lineRule="auto"/>
        <w:ind w:firstLine="4080" w:firstLineChars="17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法定代表人或授权代表（签字或盖章）：</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32"/>
          <w:highlight w:val="none"/>
          <w:u w:val="singl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pStyle w:val="4"/>
        <w:keepNext w:val="0"/>
        <w:pageBreakBefore/>
        <w:spacing w:line="360" w:lineRule="auto"/>
        <w:ind w:left="0" w:leftChars="0" w:firstLine="0" w:firstLineChars="0"/>
        <w:jc w:val="center"/>
        <w:rPr>
          <w:rFonts w:hint="eastAsia" w:ascii="仿宋" w:hAnsi="仿宋" w:eastAsia="仿宋" w:cs="仿宋"/>
          <w:b/>
          <w:bCs/>
          <w:color w:val="auto"/>
          <w:spacing w:val="0"/>
          <w:w w:val="100"/>
          <w:sz w:val="32"/>
          <w:szCs w:val="15"/>
          <w:highlight w:val="none"/>
          <w:lang w:val="zh-CN" w:eastAsia="zh-CN" w:bidi="ar-SA"/>
        </w:rPr>
      </w:pPr>
      <w:bookmarkStart w:id="378" w:name="_Toc9874"/>
      <w:bookmarkStart w:id="379" w:name="_Toc5082"/>
      <w:bookmarkStart w:id="380" w:name="_Toc2681"/>
      <w:bookmarkStart w:id="381" w:name="_Toc19579"/>
      <w:bookmarkStart w:id="382" w:name="_Toc8931"/>
      <w:bookmarkStart w:id="383" w:name="_Toc13565"/>
      <w:bookmarkStart w:id="384" w:name="_Toc12844"/>
      <w:bookmarkStart w:id="385" w:name="_Toc19643"/>
      <w:bookmarkStart w:id="386" w:name="_Toc31226"/>
      <w:bookmarkStart w:id="387" w:name="_Toc2180"/>
      <w:bookmarkStart w:id="388" w:name="_Toc26328"/>
      <w:bookmarkStart w:id="389" w:name="_Toc28697"/>
      <w:bookmarkStart w:id="390" w:name="_Toc7489"/>
      <w:bookmarkStart w:id="391" w:name="_Toc14521"/>
      <w:r>
        <w:rPr>
          <w:rFonts w:hint="eastAsia" w:ascii="仿宋" w:hAnsi="仿宋" w:eastAsia="仿宋" w:cs="仿宋"/>
          <w:b/>
          <w:bCs/>
          <w:color w:val="auto"/>
          <w:spacing w:val="0"/>
          <w:w w:val="100"/>
          <w:sz w:val="32"/>
          <w:szCs w:val="15"/>
          <w:highlight w:val="none"/>
          <w:lang w:val="zh-CN" w:eastAsia="zh-CN" w:bidi="ar-SA"/>
        </w:rPr>
        <w:t>十</w:t>
      </w:r>
      <w:r>
        <w:rPr>
          <w:rFonts w:hint="eastAsia" w:ascii="仿宋" w:hAnsi="仿宋" w:eastAsia="仿宋" w:cs="仿宋"/>
          <w:b/>
          <w:bCs/>
          <w:color w:val="auto"/>
          <w:spacing w:val="0"/>
          <w:w w:val="100"/>
          <w:sz w:val="32"/>
          <w:szCs w:val="15"/>
          <w:highlight w:val="none"/>
          <w:lang w:val="en-US" w:eastAsia="zh-CN" w:bidi="ar-SA"/>
        </w:rPr>
        <w:t>二</w:t>
      </w:r>
      <w:r>
        <w:rPr>
          <w:rFonts w:hint="eastAsia" w:ascii="仿宋" w:hAnsi="仿宋" w:eastAsia="仿宋" w:cs="仿宋"/>
          <w:b/>
          <w:bCs/>
          <w:color w:val="auto"/>
          <w:spacing w:val="0"/>
          <w:w w:val="100"/>
          <w:sz w:val="32"/>
          <w:szCs w:val="15"/>
          <w:highlight w:val="none"/>
          <w:lang w:val="zh-CN" w:eastAsia="zh-CN" w:bidi="ar-SA"/>
        </w:rPr>
        <w:t>、投标人廉洁自律承诺书</w:t>
      </w:r>
      <w:bookmarkEnd w:id="378"/>
      <w:bookmarkEnd w:id="379"/>
      <w:bookmarkEnd w:id="380"/>
      <w:bookmarkEnd w:id="381"/>
      <w:bookmarkEnd w:id="382"/>
      <w:bookmarkEnd w:id="383"/>
      <w:bookmarkEnd w:id="384"/>
      <w:bookmarkEnd w:id="385"/>
      <w:bookmarkEnd w:id="386"/>
      <w:bookmarkEnd w:id="387"/>
    </w:p>
    <w:p>
      <w:pPr>
        <w:spacing w:line="360" w:lineRule="auto"/>
        <w:ind w:firstLine="480" w:firstLineChars="200"/>
        <w:rPr>
          <w:rFonts w:hint="eastAsia" w:ascii="仿宋" w:hAnsi="仿宋" w:eastAsia="仿宋" w:cs="仿宋"/>
          <w:snapToGrid w:val="0"/>
          <w:color w:val="auto"/>
          <w:spacing w:val="0"/>
          <w:w w:val="100"/>
          <w:sz w:val="24"/>
          <w:szCs w:val="24"/>
          <w:highlight w:val="none"/>
        </w:rPr>
      </w:pPr>
      <w:bookmarkStart w:id="392" w:name="_Toc25138"/>
      <w:bookmarkStart w:id="393" w:name="_Toc7562"/>
      <w:bookmarkStart w:id="394" w:name="_Toc25981"/>
      <w:bookmarkStart w:id="395" w:name="_Toc7233"/>
      <w:bookmarkStart w:id="396" w:name="_Toc4983"/>
      <w:bookmarkStart w:id="397" w:name="_Toc1644"/>
      <w:bookmarkStart w:id="398" w:name="_Toc4293"/>
      <w:r>
        <w:rPr>
          <w:rFonts w:hint="eastAsia" w:ascii="仿宋" w:hAnsi="仿宋" w:eastAsia="仿宋" w:cs="仿宋"/>
          <w:snapToGrid w:val="0"/>
          <w:color w:val="auto"/>
          <w:spacing w:val="0"/>
          <w:w w:val="100"/>
          <w:sz w:val="24"/>
          <w:szCs w:val="24"/>
          <w:highlight w:val="none"/>
        </w:rPr>
        <w:t>为了积极配合</w:t>
      </w:r>
      <w:r>
        <w:rPr>
          <w:rFonts w:hint="eastAsia" w:ascii="仿宋" w:hAnsi="仿宋" w:eastAsia="仿宋" w:cs="仿宋"/>
          <w:snapToGrid w:val="0"/>
          <w:color w:val="auto"/>
          <w:spacing w:val="0"/>
          <w:w w:val="100"/>
          <w:sz w:val="24"/>
          <w:szCs w:val="24"/>
          <w:highlight w:val="none"/>
          <w:u w:val="single"/>
        </w:rPr>
        <w:t xml:space="preserve"> </w:t>
      </w:r>
      <w:r>
        <w:rPr>
          <w:rFonts w:hint="eastAsia" w:ascii="仿宋" w:hAnsi="仿宋" w:eastAsia="仿宋" w:cs="仿宋"/>
          <w:snapToGrid w:val="0"/>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u w:val="single"/>
        </w:rPr>
        <w:t>（采购人名称）</w:t>
      </w:r>
      <w:r>
        <w:rPr>
          <w:rFonts w:hint="eastAsia" w:ascii="仿宋" w:hAnsi="仿宋" w:eastAsia="仿宋" w:cs="仿宋"/>
          <w:snapToGrid w:val="0"/>
          <w:color w:val="auto"/>
          <w:spacing w:val="0"/>
          <w:w w:val="100"/>
          <w:sz w:val="24"/>
          <w:szCs w:val="24"/>
          <w:highlight w:val="none"/>
          <w:u w:val="single"/>
          <w:lang w:val="en-US" w:eastAsia="zh-CN"/>
        </w:rPr>
        <w:t xml:space="preserve">   </w:t>
      </w:r>
      <w:r>
        <w:rPr>
          <w:rFonts w:hint="eastAsia" w:ascii="仿宋" w:hAnsi="仿宋" w:eastAsia="仿宋" w:cs="仿宋"/>
          <w:snapToGrid w:val="0"/>
          <w:color w:val="auto"/>
          <w:spacing w:val="0"/>
          <w:w w:val="100"/>
          <w:sz w:val="24"/>
          <w:szCs w:val="24"/>
          <w:highlight w:val="none"/>
          <w:u w:val="single"/>
        </w:rPr>
        <w:t xml:space="preserve"> </w:t>
      </w:r>
      <w:r>
        <w:rPr>
          <w:rFonts w:hint="eastAsia" w:ascii="仿宋" w:hAnsi="仿宋" w:eastAsia="仿宋" w:cs="仿宋"/>
          <w:snapToGrid w:val="0"/>
          <w:color w:val="auto"/>
          <w:spacing w:val="0"/>
          <w:w w:val="100"/>
          <w:sz w:val="24"/>
          <w:szCs w:val="24"/>
          <w:highlight w:val="none"/>
        </w:rPr>
        <w:t>进行的</w:t>
      </w:r>
      <w:r>
        <w:rPr>
          <w:rFonts w:hint="eastAsia" w:ascii="仿宋" w:hAnsi="仿宋" w:eastAsia="仿宋" w:cs="仿宋"/>
          <w:snapToGrid w:val="0"/>
          <w:color w:val="auto"/>
          <w:spacing w:val="0"/>
          <w:w w:val="100"/>
          <w:sz w:val="24"/>
          <w:szCs w:val="24"/>
          <w:highlight w:val="none"/>
          <w:u w:val="single"/>
        </w:rPr>
        <w:t xml:space="preserve">    </w:t>
      </w:r>
      <w:r>
        <w:rPr>
          <w:rFonts w:hint="eastAsia" w:ascii="仿宋" w:hAnsi="仿宋" w:eastAsia="仿宋" w:cs="仿宋"/>
          <w:snapToGrid w:val="0"/>
          <w:color w:val="auto"/>
          <w:spacing w:val="0"/>
          <w:w w:val="100"/>
          <w:sz w:val="24"/>
          <w:szCs w:val="24"/>
          <w:highlight w:val="none"/>
          <w:u w:val="single"/>
          <w:lang w:eastAsia="zh-CN"/>
        </w:rPr>
        <w:t>（</w:t>
      </w:r>
      <w:r>
        <w:rPr>
          <w:rFonts w:hint="eastAsia" w:ascii="仿宋" w:hAnsi="仿宋" w:eastAsia="仿宋" w:cs="仿宋"/>
          <w:snapToGrid w:val="0"/>
          <w:color w:val="auto"/>
          <w:spacing w:val="0"/>
          <w:w w:val="100"/>
          <w:sz w:val="24"/>
          <w:szCs w:val="24"/>
          <w:highlight w:val="none"/>
          <w:u w:val="single"/>
          <w:lang w:val="en-US" w:eastAsia="zh-CN"/>
        </w:rPr>
        <w:t>项目名称）</w:t>
      </w:r>
      <w:r>
        <w:rPr>
          <w:rFonts w:hint="eastAsia" w:ascii="仿宋" w:hAnsi="仿宋" w:eastAsia="仿宋" w:cs="仿宋"/>
          <w:snapToGrid w:val="0"/>
          <w:color w:val="auto"/>
          <w:spacing w:val="0"/>
          <w:w w:val="100"/>
          <w:sz w:val="24"/>
          <w:szCs w:val="24"/>
          <w:highlight w:val="none"/>
          <w:u w:val="single"/>
        </w:rPr>
        <w:t xml:space="preserve">    </w:t>
      </w:r>
      <w:r>
        <w:rPr>
          <w:rFonts w:hint="eastAsia" w:ascii="仿宋" w:hAnsi="仿宋" w:eastAsia="仿宋" w:cs="仿宋"/>
          <w:snapToGrid w:val="0"/>
          <w:color w:val="auto"/>
          <w:spacing w:val="0"/>
          <w:w w:val="100"/>
          <w:sz w:val="24"/>
          <w:szCs w:val="24"/>
          <w:highlight w:val="none"/>
        </w:rPr>
        <w:t>招标</w:t>
      </w:r>
      <w:r>
        <w:rPr>
          <w:rFonts w:hint="eastAsia" w:ascii="仿宋" w:hAnsi="仿宋" w:eastAsia="仿宋" w:cs="仿宋"/>
          <w:color w:val="auto"/>
          <w:spacing w:val="0"/>
          <w:w w:val="100"/>
          <w:sz w:val="24"/>
          <w:szCs w:val="24"/>
          <w:highlight w:val="none"/>
        </w:rPr>
        <w:fldChar w:fldCharType="begin"/>
      </w:r>
      <w:r>
        <w:rPr>
          <w:rFonts w:hint="eastAsia" w:ascii="仿宋" w:hAnsi="仿宋" w:eastAsia="仿宋" w:cs="仿宋"/>
          <w:color w:val="auto"/>
          <w:spacing w:val="0"/>
          <w:w w:val="100"/>
          <w:sz w:val="24"/>
          <w:szCs w:val="24"/>
          <w:highlight w:val="none"/>
        </w:rPr>
        <w:instrText xml:space="preserve"> HYPERLINK "http://www.yjbys.com/" </w:instrText>
      </w:r>
      <w:r>
        <w:rPr>
          <w:rFonts w:hint="eastAsia" w:ascii="仿宋" w:hAnsi="仿宋" w:eastAsia="仿宋" w:cs="仿宋"/>
          <w:color w:val="auto"/>
          <w:spacing w:val="0"/>
          <w:w w:val="100"/>
          <w:sz w:val="24"/>
          <w:szCs w:val="24"/>
          <w:highlight w:val="none"/>
        </w:rPr>
        <w:fldChar w:fldCharType="separate"/>
      </w:r>
      <w:r>
        <w:rPr>
          <w:rFonts w:hint="eastAsia" w:ascii="仿宋" w:hAnsi="仿宋" w:eastAsia="仿宋" w:cs="仿宋"/>
          <w:snapToGrid w:val="0"/>
          <w:color w:val="auto"/>
          <w:spacing w:val="0"/>
          <w:w w:val="100"/>
          <w:sz w:val="24"/>
          <w:szCs w:val="24"/>
          <w:highlight w:val="none"/>
        </w:rPr>
        <w:t>工作</w:t>
      </w:r>
      <w:r>
        <w:rPr>
          <w:rFonts w:hint="eastAsia" w:ascii="仿宋" w:hAnsi="仿宋" w:eastAsia="仿宋" w:cs="仿宋"/>
          <w:snapToGrid w:val="0"/>
          <w:color w:val="auto"/>
          <w:spacing w:val="0"/>
          <w:w w:val="100"/>
          <w:sz w:val="24"/>
          <w:szCs w:val="24"/>
          <w:highlight w:val="none"/>
        </w:rPr>
        <w:fldChar w:fldCharType="end"/>
      </w:r>
      <w:r>
        <w:rPr>
          <w:rFonts w:hint="eastAsia" w:ascii="仿宋" w:hAnsi="仿宋" w:eastAsia="仿宋" w:cs="仿宋"/>
          <w:snapToGrid w:val="0"/>
          <w:color w:val="auto"/>
          <w:spacing w:val="0"/>
          <w:w w:val="100"/>
          <w:sz w:val="24"/>
          <w:szCs w:val="24"/>
          <w:highlight w:val="none"/>
        </w:rPr>
        <w:t>，有效遏制不公平竞争和违规违纪问题的发生，确保招标工作的公平、公正、公开，我们特向贵司郑重承诺，在政府采购过程中严格遵守下列行为准则：</w:t>
      </w:r>
    </w:p>
    <w:p>
      <w:pPr>
        <w:spacing w:line="360" w:lineRule="auto"/>
        <w:ind w:firstLine="480" w:firstLineChars="200"/>
        <w:rPr>
          <w:rFonts w:hint="eastAsia" w:ascii="仿宋" w:hAnsi="仿宋" w:eastAsia="仿宋" w:cs="仿宋"/>
          <w:snapToGrid w:val="0"/>
          <w:color w:val="auto"/>
          <w:spacing w:val="0"/>
          <w:w w:val="100"/>
          <w:sz w:val="24"/>
          <w:szCs w:val="24"/>
          <w:highlight w:val="none"/>
        </w:rPr>
      </w:pPr>
      <w:r>
        <w:rPr>
          <w:rFonts w:hint="eastAsia" w:ascii="仿宋" w:hAnsi="仿宋" w:eastAsia="仿宋" w:cs="仿宋"/>
          <w:snapToGrid w:val="0"/>
          <w:color w:val="auto"/>
          <w:spacing w:val="0"/>
          <w:w w:val="100"/>
          <w:sz w:val="24"/>
          <w:szCs w:val="24"/>
          <w:highlight w:val="none"/>
        </w:rPr>
        <w:t>1、严格遵守国家有关法律法规及相关政策，以及廉洁从业的各项规定。</w:t>
      </w:r>
    </w:p>
    <w:p>
      <w:pPr>
        <w:spacing w:line="360" w:lineRule="auto"/>
        <w:ind w:firstLine="480" w:firstLineChars="200"/>
        <w:rPr>
          <w:rFonts w:hint="eastAsia" w:ascii="仿宋" w:hAnsi="仿宋" w:eastAsia="仿宋" w:cs="仿宋"/>
          <w:snapToGrid w:val="0"/>
          <w:color w:val="auto"/>
          <w:spacing w:val="0"/>
          <w:w w:val="100"/>
          <w:sz w:val="24"/>
          <w:szCs w:val="24"/>
          <w:highlight w:val="none"/>
        </w:rPr>
      </w:pPr>
      <w:r>
        <w:rPr>
          <w:rFonts w:hint="eastAsia" w:ascii="仿宋" w:hAnsi="仿宋" w:eastAsia="仿宋" w:cs="仿宋"/>
          <w:snapToGrid w:val="0"/>
          <w:color w:val="auto"/>
          <w:spacing w:val="0"/>
          <w:w w:val="100"/>
          <w:sz w:val="24"/>
          <w:szCs w:val="24"/>
          <w:highlight w:val="none"/>
        </w:rPr>
        <w:t>2、不以围标、串标、陪标、挂靠、提供虚假信息、恶意干扰采购人、评标委员会评审等违规手段实现中标目的；</w:t>
      </w:r>
    </w:p>
    <w:p>
      <w:pPr>
        <w:spacing w:line="360" w:lineRule="auto"/>
        <w:ind w:firstLine="480" w:firstLineChars="200"/>
        <w:rPr>
          <w:rFonts w:hint="eastAsia" w:ascii="仿宋" w:hAnsi="仿宋" w:eastAsia="仿宋" w:cs="仿宋"/>
          <w:snapToGrid w:val="0"/>
          <w:color w:val="auto"/>
          <w:spacing w:val="0"/>
          <w:w w:val="100"/>
          <w:sz w:val="24"/>
          <w:szCs w:val="24"/>
          <w:highlight w:val="none"/>
        </w:rPr>
      </w:pPr>
      <w:r>
        <w:rPr>
          <w:rFonts w:hint="eastAsia" w:ascii="仿宋" w:hAnsi="仿宋" w:eastAsia="仿宋" w:cs="仿宋"/>
          <w:snapToGrid w:val="0"/>
          <w:color w:val="auto"/>
          <w:spacing w:val="0"/>
          <w:w w:val="100"/>
          <w:sz w:val="24"/>
          <w:szCs w:val="24"/>
          <w:highlight w:val="none"/>
        </w:rPr>
        <w:t>3、不以任何理由、任何形式向采购人相关工作人员或其亲戚、朋友等利益相关人行贿或馈赠礼金、有价证券、贵重物品。</w:t>
      </w:r>
    </w:p>
    <w:p>
      <w:pPr>
        <w:spacing w:line="360" w:lineRule="auto"/>
        <w:ind w:firstLine="480" w:firstLineChars="200"/>
        <w:rPr>
          <w:rFonts w:hint="eastAsia" w:ascii="仿宋" w:hAnsi="仿宋" w:eastAsia="仿宋" w:cs="仿宋"/>
          <w:snapToGrid w:val="0"/>
          <w:color w:val="auto"/>
          <w:spacing w:val="0"/>
          <w:w w:val="100"/>
          <w:sz w:val="24"/>
          <w:szCs w:val="24"/>
          <w:highlight w:val="none"/>
        </w:rPr>
      </w:pPr>
      <w:r>
        <w:rPr>
          <w:rFonts w:hint="eastAsia" w:ascii="仿宋" w:hAnsi="仿宋" w:eastAsia="仿宋" w:cs="仿宋"/>
          <w:snapToGrid w:val="0"/>
          <w:color w:val="auto"/>
          <w:spacing w:val="0"/>
          <w:w w:val="100"/>
          <w:sz w:val="24"/>
          <w:szCs w:val="24"/>
          <w:highlight w:val="none"/>
        </w:rPr>
        <w:t>4、不以任何名义为采购人相关工作人员或其亲戚、朋友等利益相关人支付、报销应由其个人支付的费用。</w:t>
      </w:r>
    </w:p>
    <w:p>
      <w:pPr>
        <w:spacing w:line="360" w:lineRule="auto"/>
        <w:ind w:firstLine="480" w:firstLineChars="200"/>
        <w:rPr>
          <w:rFonts w:hint="eastAsia" w:ascii="仿宋" w:hAnsi="仿宋" w:eastAsia="仿宋" w:cs="仿宋"/>
          <w:snapToGrid w:val="0"/>
          <w:color w:val="auto"/>
          <w:spacing w:val="0"/>
          <w:w w:val="100"/>
          <w:sz w:val="24"/>
          <w:szCs w:val="24"/>
          <w:highlight w:val="none"/>
        </w:rPr>
      </w:pPr>
      <w:r>
        <w:rPr>
          <w:rFonts w:hint="eastAsia" w:ascii="仿宋" w:hAnsi="仿宋" w:eastAsia="仿宋" w:cs="仿宋"/>
          <w:snapToGrid w:val="0"/>
          <w:color w:val="auto"/>
          <w:spacing w:val="0"/>
          <w:w w:val="100"/>
          <w:sz w:val="24"/>
          <w:szCs w:val="24"/>
          <w:highlight w:val="none"/>
        </w:rPr>
        <w:t>5、不以任何理由安排采购人相关工作人员或其亲戚、朋友等利益相关人参加健身、娱乐和旅游等活动。</w:t>
      </w:r>
    </w:p>
    <w:p>
      <w:pPr>
        <w:spacing w:line="360" w:lineRule="auto"/>
        <w:ind w:firstLine="480" w:firstLineChars="200"/>
        <w:rPr>
          <w:rFonts w:hint="eastAsia" w:ascii="仿宋" w:hAnsi="仿宋" w:eastAsia="仿宋" w:cs="仿宋"/>
          <w:snapToGrid w:val="0"/>
          <w:color w:val="auto"/>
          <w:spacing w:val="0"/>
          <w:w w:val="100"/>
          <w:sz w:val="24"/>
          <w:szCs w:val="24"/>
          <w:highlight w:val="none"/>
        </w:rPr>
      </w:pPr>
      <w:r>
        <w:rPr>
          <w:rFonts w:hint="eastAsia" w:ascii="仿宋" w:hAnsi="仿宋" w:eastAsia="仿宋" w:cs="仿宋"/>
          <w:snapToGrid w:val="0"/>
          <w:color w:val="auto"/>
          <w:spacing w:val="0"/>
          <w:w w:val="100"/>
          <w:sz w:val="24"/>
          <w:szCs w:val="24"/>
          <w:highlight w:val="none"/>
        </w:rPr>
        <w:t>6、不为采购人的业务部门、关联企业或人员，购置或提供通讯工具、交通工具、高档办公用品或装修住房等。</w:t>
      </w:r>
    </w:p>
    <w:p>
      <w:pPr>
        <w:spacing w:line="360" w:lineRule="auto"/>
        <w:ind w:firstLine="480" w:firstLineChars="200"/>
        <w:rPr>
          <w:rFonts w:hint="eastAsia" w:ascii="仿宋" w:hAnsi="仿宋" w:eastAsia="仿宋" w:cs="仿宋"/>
          <w:snapToGrid w:val="0"/>
          <w:color w:val="auto"/>
          <w:spacing w:val="0"/>
          <w:w w:val="100"/>
          <w:sz w:val="24"/>
          <w:szCs w:val="24"/>
          <w:highlight w:val="none"/>
        </w:rPr>
      </w:pPr>
      <w:r>
        <w:rPr>
          <w:rFonts w:hint="eastAsia" w:ascii="仿宋" w:hAnsi="仿宋" w:eastAsia="仿宋" w:cs="仿宋"/>
          <w:snapToGrid w:val="0"/>
          <w:color w:val="auto"/>
          <w:spacing w:val="0"/>
          <w:w w:val="100"/>
          <w:sz w:val="24"/>
          <w:szCs w:val="24"/>
          <w:highlight w:val="none"/>
        </w:rPr>
        <w:t>7、不以贿赂之外的其他方式拉拢采购方相关工作人员，使其违背公平、公开、公正竞争原则，帮助实现中标目的。</w:t>
      </w:r>
    </w:p>
    <w:p>
      <w:pPr>
        <w:spacing w:line="360" w:lineRule="auto"/>
        <w:ind w:firstLine="480" w:firstLineChars="200"/>
        <w:rPr>
          <w:rFonts w:hint="eastAsia" w:ascii="仿宋" w:hAnsi="仿宋" w:eastAsia="仿宋" w:cs="仿宋"/>
          <w:snapToGrid w:val="0"/>
          <w:color w:val="auto"/>
          <w:spacing w:val="0"/>
          <w:w w:val="100"/>
          <w:sz w:val="24"/>
          <w:szCs w:val="24"/>
          <w:highlight w:val="none"/>
        </w:rPr>
      </w:pPr>
      <w:r>
        <w:rPr>
          <w:rFonts w:hint="eastAsia" w:ascii="仿宋" w:hAnsi="仿宋" w:eastAsia="仿宋" w:cs="仿宋"/>
          <w:snapToGrid w:val="0"/>
          <w:color w:val="auto"/>
          <w:spacing w:val="0"/>
          <w:w w:val="100"/>
          <w:sz w:val="24"/>
          <w:szCs w:val="24"/>
          <w:highlight w:val="none"/>
        </w:rPr>
        <w:t>8、如果采购人相关工作人员以帮助实现成交目的为对价向</w:t>
      </w:r>
      <w:r>
        <w:rPr>
          <w:rFonts w:hint="eastAsia" w:ascii="仿宋" w:hAnsi="仿宋" w:eastAsia="仿宋" w:cs="仿宋"/>
          <w:snapToGrid w:val="0"/>
          <w:color w:val="auto"/>
          <w:spacing w:val="0"/>
          <w:w w:val="100"/>
          <w:sz w:val="24"/>
          <w:szCs w:val="24"/>
          <w:highlight w:val="none"/>
          <w:lang w:eastAsia="zh-CN"/>
        </w:rPr>
        <w:t>投标人</w:t>
      </w:r>
      <w:r>
        <w:rPr>
          <w:rFonts w:hint="eastAsia" w:ascii="仿宋" w:hAnsi="仿宋" w:eastAsia="仿宋" w:cs="仿宋"/>
          <w:snapToGrid w:val="0"/>
          <w:color w:val="auto"/>
          <w:spacing w:val="0"/>
          <w:w w:val="100"/>
          <w:sz w:val="24"/>
          <w:szCs w:val="24"/>
          <w:highlight w:val="none"/>
        </w:rPr>
        <w:t>索取贿赂或谋求其他个人利益，</w:t>
      </w:r>
      <w:r>
        <w:rPr>
          <w:rFonts w:hint="eastAsia" w:ascii="仿宋" w:hAnsi="仿宋" w:eastAsia="仿宋" w:cs="仿宋"/>
          <w:snapToGrid w:val="0"/>
          <w:color w:val="auto"/>
          <w:spacing w:val="0"/>
          <w:w w:val="100"/>
          <w:sz w:val="24"/>
          <w:szCs w:val="24"/>
          <w:highlight w:val="none"/>
          <w:lang w:eastAsia="zh-CN"/>
        </w:rPr>
        <w:t>投标人</w:t>
      </w:r>
      <w:r>
        <w:rPr>
          <w:rFonts w:hint="eastAsia" w:ascii="仿宋" w:hAnsi="仿宋" w:eastAsia="仿宋" w:cs="仿宋"/>
          <w:snapToGrid w:val="0"/>
          <w:color w:val="auto"/>
          <w:spacing w:val="0"/>
          <w:w w:val="100"/>
          <w:sz w:val="24"/>
          <w:szCs w:val="24"/>
          <w:highlight w:val="none"/>
        </w:rPr>
        <w:t>应拒绝采购人相关工作人员的要求，并向采购人监督部门举报。</w:t>
      </w:r>
    </w:p>
    <w:p>
      <w:pPr>
        <w:spacing w:line="360" w:lineRule="auto"/>
        <w:ind w:firstLine="480" w:firstLineChars="200"/>
        <w:rPr>
          <w:rFonts w:hint="eastAsia" w:ascii="仿宋" w:hAnsi="仿宋" w:eastAsia="仿宋" w:cs="仿宋"/>
          <w:snapToGrid w:val="0"/>
          <w:color w:val="auto"/>
          <w:spacing w:val="0"/>
          <w:w w:val="100"/>
          <w:sz w:val="24"/>
          <w:szCs w:val="24"/>
          <w:highlight w:val="none"/>
        </w:rPr>
      </w:pPr>
      <w:r>
        <w:rPr>
          <w:rFonts w:hint="eastAsia" w:ascii="仿宋" w:hAnsi="仿宋" w:eastAsia="仿宋" w:cs="仿宋"/>
          <w:snapToGrid w:val="0"/>
          <w:color w:val="auto"/>
          <w:spacing w:val="0"/>
          <w:w w:val="100"/>
          <w:sz w:val="24"/>
          <w:szCs w:val="24"/>
          <w:highlight w:val="none"/>
        </w:rPr>
        <w:t>如果承诺人违背上述承诺并中标，承诺人自愿承担与贵司签订的合同无效、贵司有权拒绝支付合同款、承诺人自身损失自己承担并赔偿贵司因此产生的一切损失的民事法律责任及因此产生的刑事责任。</w:t>
      </w:r>
    </w:p>
    <w:p>
      <w:pPr>
        <w:spacing w:line="360" w:lineRule="auto"/>
        <w:ind w:firstLine="4080" w:firstLineChars="1700"/>
        <w:rPr>
          <w:rFonts w:hint="eastAsia" w:ascii="仿宋" w:hAnsi="仿宋" w:eastAsia="仿宋" w:cs="仿宋"/>
          <w:color w:val="auto"/>
          <w:spacing w:val="0"/>
          <w:w w:val="100"/>
          <w:sz w:val="24"/>
          <w:szCs w:val="24"/>
          <w:highlight w:val="none"/>
          <w:lang w:eastAsia="zh-CN"/>
        </w:rPr>
      </w:pPr>
    </w:p>
    <w:p>
      <w:pPr>
        <w:spacing w:line="360" w:lineRule="auto"/>
        <w:ind w:firstLine="4080" w:firstLineChars="1700"/>
        <w:rPr>
          <w:rFonts w:hint="eastAsia" w:ascii="仿宋" w:hAnsi="仿宋" w:eastAsia="仿宋" w:cs="仿宋"/>
          <w:color w:val="auto"/>
          <w:spacing w:val="0"/>
          <w:w w:val="100"/>
          <w:sz w:val="24"/>
          <w:szCs w:val="24"/>
          <w:highlight w:val="none"/>
        </w:rPr>
      </w:pPr>
      <w:r>
        <w:rPr>
          <w:rFonts w:hint="eastAsia" w:ascii="仿宋" w:hAnsi="仿宋" w:eastAsia="仿宋" w:cs="仿宋"/>
          <w:color w:val="auto"/>
          <w:spacing w:val="0"/>
          <w:w w:val="100"/>
          <w:sz w:val="24"/>
          <w:szCs w:val="24"/>
          <w:highlight w:val="none"/>
          <w:lang w:eastAsia="zh-CN"/>
        </w:rPr>
        <w:t>投标人</w:t>
      </w:r>
      <w:r>
        <w:rPr>
          <w:rFonts w:hint="eastAsia" w:ascii="仿宋" w:hAnsi="仿宋" w:eastAsia="仿宋" w:cs="仿宋"/>
          <w:color w:val="auto"/>
          <w:spacing w:val="0"/>
          <w:w w:val="100"/>
          <w:sz w:val="24"/>
          <w:szCs w:val="24"/>
          <w:highlight w:val="none"/>
        </w:rPr>
        <w:t>（公章）：</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法定代表人或授权代表（签字</w:t>
      </w:r>
      <w:r>
        <w:rPr>
          <w:rFonts w:hint="eastAsia" w:ascii="仿宋" w:hAnsi="仿宋" w:eastAsia="仿宋" w:cs="仿宋"/>
          <w:color w:val="auto"/>
          <w:spacing w:val="0"/>
          <w:w w:val="100"/>
          <w:sz w:val="24"/>
          <w:szCs w:val="24"/>
          <w:highlight w:val="none"/>
          <w:lang w:eastAsia="zh-CN"/>
        </w:rPr>
        <w:t>或盖章</w:t>
      </w:r>
      <w:r>
        <w:rPr>
          <w:rFonts w:hint="eastAsia" w:ascii="仿宋" w:hAnsi="仿宋" w:eastAsia="仿宋" w:cs="仿宋"/>
          <w:color w:val="auto"/>
          <w:spacing w:val="0"/>
          <w:w w:val="100"/>
          <w:sz w:val="24"/>
          <w:szCs w:val="24"/>
          <w:highlight w:val="none"/>
        </w:rPr>
        <w:t>）：</w:t>
      </w:r>
      <w:r>
        <w:rPr>
          <w:rFonts w:hint="eastAsia" w:ascii="仿宋" w:hAnsi="仿宋" w:eastAsia="仿宋" w:cs="仿宋"/>
          <w:color w:val="auto"/>
          <w:spacing w:val="0"/>
          <w:w w:val="100"/>
          <w:sz w:val="24"/>
          <w:szCs w:val="24"/>
          <w:highlight w:val="none"/>
          <w:u w:val="single"/>
        </w:rPr>
        <w:t xml:space="preserve">          </w:t>
      </w:r>
    </w:p>
    <w:p>
      <w:pPr>
        <w:spacing w:line="360" w:lineRule="auto"/>
        <w:ind w:firstLine="4080" w:firstLineChars="1700"/>
        <w:rPr>
          <w:rFonts w:hint="eastAsia" w:ascii="仿宋" w:hAnsi="仿宋" w:eastAsia="仿宋" w:cs="仿宋"/>
          <w:color w:val="auto"/>
          <w:spacing w:val="0"/>
          <w:w w:val="100"/>
          <w:sz w:val="24"/>
          <w:szCs w:val="24"/>
          <w:highlight w:val="none"/>
          <w:u w:val="single"/>
        </w:rPr>
      </w:pPr>
      <w:r>
        <w:rPr>
          <w:rFonts w:hint="eastAsia" w:ascii="仿宋" w:hAnsi="仿宋" w:eastAsia="仿宋" w:cs="仿宋"/>
          <w:color w:val="auto"/>
          <w:spacing w:val="0"/>
          <w:w w:val="100"/>
          <w:sz w:val="24"/>
          <w:szCs w:val="24"/>
          <w:highlight w:val="none"/>
        </w:rPr>
        <w:t>日    期：</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r>
        <w:rPr>
          <w:rFonts w:hint="eastAsia" w:ascii="仿宋" w:hAnsi="仿宋" w:eastAsia="仿宋" w:cs="仿宋"/>
          <w:color w:val="auto"/>
          <w:spacing w:val="0"/>
          <w:w w:val="100"/>
          <w:sz w:val="24"/>
          <w:szCs w:val="24"/>
          <w:highlight w:val="none"/>
          <w:u w:val="single"/>
          <w:lang w:val="en-US" w:eastAsia="zh-CN"/>
        </w:rPr>
        <w:t xml:space="preserve">  </w:t>
      </w:r>
      <w:r>
        <w:rPr>
          <w:rFonts w:hint="eastAsia" w:ascii="仿宋" w:hAnsi="仿宋" w:eastAsia="仿宋" w:cs="仿宋"/>
          <w:color w:val="auto"/>
          <w:spacing w:val="0"/>
          <w:w w:val="100"/>
          <w:sz w:val="24"/>
          <w:szCs w:val="24"/>
          <w:highlight w:val="none"/>
          <w:u w:val="single"/>
        </w:rPr>
        <w:t xml:space="preserve">  </w:t>
      </w:r>
    </w:p>
    <w:p>
      <w:pPr>
        <w:pStyle w:val="4"/>
        <w:keepNext w:val="0"/>
        <w:pageBreakBefore/>
        <w:spacing w:line="360" w:lineRule="auto"/>
        <w:ind w:left="0" w:leftChars="0" w:firstLine="0" w:firstLineChars="0"/>
        <w:jc w:val="center"/>
        <w:rPr>
          <w:rFonts w:hint="eastAsia" w:ascii="仿宋" w:hAnsi="仿宋" w:eastAsia="仿宋" w:cs="仿宋"/>
          <w:b/>
          <w:bCs/>
          <w:color w:val="auto"/>
          <w:spacing w:val="0"/>
          <w:w w:val="100"/>
          <w:sz w:val="32"/>
          <w:szCs w:val="15"/>
          <w:highlight w:val="none"/>
          <w:lang w:val="zh-CN" w:eastAsia="zh-CN" w:bidi="ar-SA"/>
        </w:rPr>
      </w:pPr>
      <w:bookmarkStart w:id="399" w:name="_Toc10351"/>
      <w:r>
        <w:rPr>
          <w:rFonts w:hint="eastAsia" w:ascii="仿宋" w:hAnsi="仿宋" w:eastAsia="仿宋" w:cs="仿宋"/>
          <w:b/>
          <w:bCs/>
          <w:color w:val="auto"/>
          <w:spacing w:val="0"/>
          <w:w w:val="100"/>
          <w:sz w:val="32"/>
          <w:szCs w:val="15"/>
          <w:highlight w:val="none"/>
          <w:lang w:val="zh-CN" w:eastAsia="zh-CN" w:bidi="ar-SA"/>
        </w:rPr>
        <w:t>十</w:t>
      </w:r>
      <w:r>
        <w:rPr>
          <w:rFonts w:hint="eastAsia" w:ascii="仿宋" w:hAnsi="仿宋" w:eastAsia="仿宋" w:cs="仿宋"/>
          <w:b/>
          <w:bCs/>
          <w:color w:val="auto"/>
          <w:spacing w:val="0"/>
          <w:w w:val="100"/>
          <w:sz w:val="32"/>
          <w:szCs w:val="15"/>
          <w:highlight w:val="none"/>
          <w:lang w:val="en-US" w:eastAsia="zh-CN" w:bidi="ar-SA"/>
        </w:rPr>
        <w:t>三</w:t>
      </w:r>
      <w:r>
        <w:rPr>
          <w:rFonts w:hint="eastAsia" w:ascii="仿宋" w:hAnsi="仿宋" w:eastAsia="仿宋" w:cs="仿宋"/>
          <w:b/>
          <w:bCs/>
          <w:color w:val="auto"/>
          <w:spacing w:val="0"/>
          <w:w w:val="100"/>
          <w:sz w:val="32"/>
          <w:szCs w:val="15"/>
          <w:highlight w:val="none"/>
          <w:lang w:val="zh-CN" w:eastAsia="zh-CN" w:bidi="ar-SA"/>
        </w:rPr>
        <w:t>、投标人认为有必要补充说明的事项</w:t>
      </w:r>
      <w:bookmarkEnd w:id="388"/>
      <w:bookmarkEnd w:id="389"/>
      <w:bookmarkEnd w:id="390"/>
      <w:bookmarkEnd w:id="391"/>
      <w:bookmarkEnd w:id="392"/>
      <w:bookmarkEnd w:id="393"/>
      <w:bookmarkEnd w:id="394"/>
      <w:bookmarkEnd w:id="395"/>
      <w:bookmarkEnd w:id="396"/>
      <w:bookmarkEnd w:id="397"/>
      <w:bookmarkEnd w:id="398"/>
      <w:bookmarkEnd w:id="399"/>
    </w:p>
    <w:p>
      <w:pPr>
        <w:rPr>
          <w:rFonts w:hint="eastAsia" w:ascii="仿宋" w:hAnsi="仿宋" w:eastAsia="仿宋" w:cs="仿宋"/>
          <w:color w:val="auto"/>
          <w:spacing w:val="0"/>
          <w:w w:val="100"/>
          <w:highlight w:val="none"/>
          <w:lang w:val="zh-CN"/>
        </w:rPr>
      </w:pPr>
    </w:p>
    <w:p>
      <w:pPr>
        <w:spacing w:line="560" w:lineRule="exact"/>
        <w:ind w:firstLine="640" w:firstLineChars="200"/>
        <w:jc w:val="both"/>
        <w:rPr>
          <w:rFonts w:hint="eastAsia" w:ascii="仿宋" w:hAnsi="仿宋" w:eastAsia="仿宋" w:cs="仿宋"/>
          <w:color w:val="auto"/>
          <w:sz w:val="32"/>
          <w:szCs w:val="32"/>
        </w:rPr>
      </w:pPr>
    </w:p>
    <w:sectPr>
      <w:footerReference r:id="rId14" w:type="default"/>
      <w:pgSz w:w="11906" w:h="16838"/>
      <w:pgMar w:top="1417" w:right="1417" w:bottom="1417" w:left="1417" w:header="851" w:footer="992" w:gutter="0"/>
      <w:pgNumType w:fmt="decimal"/>
      <w:cols w:space="0" w:num="1"/>
      <w:rtlGutter w:val="0"/>
      <w:docGrid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0000000000000000000"/>
    <w:charset w:val="86"/>
    <w:family w:val="auto"/>
    <w:pitch w:val="default"/>
    <w:sig w:usb0="00000000" w:usb1="00000000" w:usb2="00000010" w:usb3="00000000" w:csb0="0004009F" w:csb1="00000000"/>
  </w:font>
  <w:font w:name="华文中宋">
    <w:altName w:val="宋体"/>
    <w:panose1 w:val="00000000000000000000"/>
    <w:charset w:val="86"/>
    <w:family w:val="auto"/>
    <w:pitch w:val="default"/>
    <w:sig w:usb0="00000000" w:usb1="00000000" w:usb2="00000010" w:usb3="00000000" w:csb0="0004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59</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NAX6MsBAACc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zQF+j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59</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69</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69</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Viscg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Zv&#10;sj59gBrTHgImpuHOD7g1sx/QmWkPKtr8RUIE46ju+aquHBIR+dF6tV5XGBIYmy+Izx6fhwjprfSW&#10;ZKOhEcdXVOWn95DG1DklV3P+XhtTRmjcXw7EzB6Wex97zFYa9sNEaO/bM/LpcfINdbjolJh3DoXN&#10;SzIbcTb2s3EMUR+6skW5HoTbY8ImSm+5wgg7FcaRFXbT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nFYrHIAQAAmgMAAA4AAAAAAAAAAQAgAAAAHgEAAGRycy9lMm9Eb2Mu&#10;eG1sUEsFBgAAAAAGAAYAWQEAAFgFAAAAAA==&#10;">
              <v:fill on="f" focussize="0,0"/>
              <v:stroke on="f"/>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55</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142</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142</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69</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10rMkBAACa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XSsyQEAAJoDAAAOAAAAAAAAAAEAIAAAAB4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69</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hint="eastAsia" w:ascii="仿宋" w:hAnsi="仿宋" w:eastAsia="仿宋" w:cs="仿宋"/>
        <w:b/>
        <w:bCs/>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69</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9viZskBAACa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2+JmyQEAAJoDAAAOAAAAAAAAAAEAIAAAAB4BAABkcnMvZTJvRG9j&#10;LnhtbFBLBQYAAAAABgAGAFkBAABZBQAAAAA=&#10;">
              <v:fill on="f" focussize="0,0"/>
              <v:stroke on="f"/>
              <v:imagedata o:title=""/>
              <o:lock v:ext="edit" aspectratio="f"/>
              <v:textbox inset="0mm,0mm,0mm,0mm" style="mso-fit-shape-to-text:t;">
                <w:txbxContent>
                  <w:p>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69</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r>
      <w:rPr>
        <w:rFonts w:hint="eastAsia" w:ascii="宋体" w:hAnsi="宋体"/>
        <w:b/>
        <w:bCs/>
        <w:i/>
        <w:szCs w:val="15"/>
        <w:lang w:eastAsia="zh-CN"/>
      </w:rPr>
      <w:t>西安市精神卫生中心医疗设备（一步法核酸检测仪、实时荧光PCR仪（含台式高速冷冻离心机）（进口）、生物小分子高灵敏识别检测系统（进口）、生物亲和色谱系统）采购项目(包3：生物小分子高灵敏识别检测系统（进口）)三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hint="eastAsia"/>
      </w:rPr>
    </w:pPr>
    <w:r>
      <w:rPr>
        <w:rFonts w:hint="eastAsia" w:ascii="宋体" w:hAnsi="宋体"/>
        <w:b/>
        <w:bCs/>
        <w:i/>
        <w:szCs w:val="15"/>
        <w:lang w:eastAsia="zh-CN"/>
      </w:rPr>
      <w:t>西安市精神卫生中心医疗设备（一步法核酸检测仪、实时荧光PCR仪（含台式高速冷冻离心机）（进口）、生物小分子高灵敏识别检测系统（进口）、生物亲和色谱系统）采购项目(包3：生物小分子高灵敏识别检测系统（进口）)三次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2FF0E"/>
    <w:multiLevelType w:val="singleLevel"/>
    <w:tmpl w:val="A022FF0E"/>
    <w:lvl w:ilvl="0" w:tentative="0">
      <w:start w:val="1"/>
      <w:numFmt w:val="decimal"/>
      <w:suff w:val="nothing"/>
      <w:lvlText w:val="%1、"/>
      <w:lvlJc w:val="left"/>
    </w:lvl>
  </w:abstractNum>
  <w:abstractNum w:abstractNumId="1">
    <w:nsid w:val="BA8B1867"/>
    <w:multiLevelType w:val="singleLevel"/>
    <w:tmpl w:val="BA8B1867"/>
    <w:lvl w:ilvl="0" w:tentative="0">
      <w:start w:val="1"/>
      <w:numFmt w:val="decimal"/>
      <w:lvlText w:val="%1."/>
      <w:lvlJc w:val="left"/>
      <w:pPr>
        <w:tabs>
          <w:tab w:val="left" w:pos="312"/>
        </w:tabs>
      </w:pPr>
    </w:lvl>
  </w:abstractNum>
  <w:abstractNum w:abstractNumId="2">
    <w:nsid w:val="149966F0"/>
    <w:multiLevelType w:val="multilevel"/>
    <w:tmpl w:val="149966F0"/>
    <w:lvl w:ilvl="0" w:tentative="0">
      <w:start w:val="1"/>
      <w:numFmt w:val="decimal"/>
      <w:lvlText w:val="%1)"/>
      <w:lvlJc w:val="left"/>
      <w:pPr>
        <w:ind w:left="1402" w:hanging="420"/>
      </w:p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3">
    <w:nsid w:val="184123A5"/>
    <w:multiLevelType w:val="multilevel"/>
    <w:tmpl w:val="184123A5"/>
    <w:lvl w:ilvl="0" w:tentative="0">
      <w:start w:val="1"/>
      <w:numFmt w:val="decimal"/>
      <w:lvlText w:val="%1)"/>
      <w:lvlJc w:val="left"/>
      <w:pPr>
        <w:ind w:left="1402" w:hanging="420"/>
      </w:p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4">
    <w:nsid w:val="1ECA046B"/>
    <w:multiLevelType w:val="singleLevel"/>
    <w:tmpl w:val="1ECA046B"/>
    <w:lvl w:ilvl="0" w:tentative="0">
      <w:start w:val="1"/>
      <w:numFmt w:val="chineseCounting"/>
      <w:suff w:val="nothing"/>
      <w:lvlText w:val="（%1）"/>
      <w:lvlJc w:val="left"/>
      <w:pPr>
        <w:ind w:left="990"/>
      </w:pPr>
    </w:lvl>
  </w:abstractNum>
  <w:abstractNum w:abstractNumId="5">
    <w:nsid w:val="262875B8"/>
    <w:multiLevelType w:val="multilevel"/>
    <w:tmpl w:val="262875B8"/>
    <w:lvl w:ilvl="0" w:tentative="0">
      <w:start w:val="1"/>
      <w:numFmt w:val="decimal"/>
      <w:lvlText w:val="%1）"/>
      <w:lvlJc w:val="left"/>
      <w:pPr>
        <w:ind w:left="1342" w:hanging="36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6">
    <w:nsid w:val="411F13A3"/>
    <w:multiLevelType w:val="multilevel"/>
    <w:tmpl w:val="411F13A3"/>
    <w:lvl w:ilvl="0" w:tentative="0">
      <w:start w:val="1"/>
      <w:numFmt w:val="decimal"/>
      <w:lvlText w:val="%1）"/>
      <w:lvlJc w:val="left"/>
      <w:pPr>
        <w:ind w:left="1342" w:hanging="36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7">
    <w:nsid w:val="44203E1E"/>
    <w:multiLevelType w:val="multilevel"/>
    <w:tmpl w:val="44203E1E"/>
    <w:lvl w:ilvl="0" w:tentative="0">
      <w:start w:val="1"/>
      <w:numFmt w:val="decimal"/>
      <w:lvlText w:val="%1)"/>
      <w:lvlJc w:val="left"/>
      <w:pPr>
        <w:ind w:left="1402" w:hanging="420"/>
      </w:p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8">
    <w:nsid w:val="444E525C"/>
    <w:multiLevelType w:val="singleLevel"/>
    <w:tmpl w:val="444E525C"/>
    <w:lvl w:ilvl="0" w:tentative="0">
      <w:start w:val="1"/>
      <w:numFmt w:val="chineseCounting"/>
      <w:suff w:val="nothing"/>
      <w:lvlText w:val="（%1）"/>
      <w:lvlJc w:val="left"/>
      <w:rPr>
        <w:rFonts w:hint="eastAsia"/>
      </w:rPr>
    </w:lvl>
  </w:abstractNum>
  <w:abstractNum w:abstractNumId="9">
    <w:nsid w:val="480060AF"/>
    <w:multiLevelType w:val="multilevel"/>
    <w:tmpl w:val="480060AF"/>
    <w:lvl w:ilvl="0" w:tentative="0">
      <w:start w:val="1"/>
      <w:numFmt w:val="decimal"/>
      <w:lvlText w:val="%1)"/>
      <w:lvlJc w:val="left"/>
      <w:pPr>
        <w:ind w:left="1342" w:hanging="36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10">
    <w:nsid w:val="50091E1D"/>
    <w:multiLevelType w:val="multilevel"/>
    <w:tmpl w:val="50091E1D"/>
    <w:lvl w:ilvl="0" w:tentative="0">
      <w:start w:val="1"/>
      <w:numFmt w:val="decimal"/>
      <w:lvlText w:val="%1)"/>
      <w:lvlJc w:val="left"/>
      <w:pPr>
        <w:ind w:left="1402" w:hanging="420"/>
      </w:p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11">
    <w:nsid w:val="50C025CD"/>
    <w:multiLevelType w:val="multilevel"/>
    <w:tmpl w:val="50C025CD"/>
    <w:lvl w:ilvl="0" w:tentative="0">
      <w:start w:val="1"/>
      <w:numFmt w:val="decimal"/>
      <w:lvlText w:val="%1)"/>
      <w:lvlJc w:val="left"/>
      <w:pPr>
        <w:ind w:left="1342" w:hanging="36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12">
    <w:nsid w:val="50FC159B"/>
    <w:multiLevelType w:val="multilevel"/>
    <w:tmpl w:val="50FC159B"/>
    <w:lvl w:ilvl="0" w:tentative="0">
      <w:start w:val="1"/>
      <w:numFmt w:val="japaneseCounting"/>
      <w:lvlText w:val="（%1）"/>
      <w:lvlJc w:val="left"/>
      <w:pPr>
        <w:ind w:left="1424" w:hanging="720"/>
      </w:pPr>
      <w:rPr>
        <w:rFonts w:hint="default"/>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13">
    <w:nsid w:val="520A12E0"/>
    <w:multiLevelType w:val="multilevel"/>
    <w:tmpl w:val="520A12E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2321F6F"/>
    <w:multiLevelType w:val="multilevel"/>
    <w:tmpl w:val="52321F6F"/>
    <w:lvl w:ilvl="0" w:tentative="0">
      <w:start w:val="1"/>
      <w:numFmt w:val="decimal"/>
      <w:suff w:val="nothing"/>
      <w:lvlText w:val="%1）"/>
      <w:lvlJc w:val="left"/>
      <w:pPr>
        <w:ind w:left="1342" w:hanging="36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15">
    <w:nsid w:val="5529569D"/>
    <w:multiLevelType w:val="multilevel"/>
    <w:tmpl w:val="5529569D"/>
    <w:lvl w:ilvl="0" w:tentative="0">
      <w:start w:val="1"/>
      <w:numFmt w:val="decimal"/>
      <w:lvlText w:val="%1)"/>
      <w:lvlJc w:val="left"/>
      <w:pPr>
        <w:ind w:left="1402" w:hanging="420"/>
      </w:p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16">
    <w:nsid w:val="59BE24D5"/>
    <w:multiLevelType w:val="multilevel"/>
    <w:tmpl w:val="59BE24D5"/>
    <w:lvl w:ilvl="0" w:tentative="0">
      <w:start w:val="1"/>
      <w:numFmt w:val="decimal"/>
      <w:lvlText w:val="%1)"/>
      <w:lvlJc w:val="left"/>
      <w:pPr>
        <w:ind w:left="1342" w:hanging="36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17">
    <w:nsid w:val="5F242A03"/>
    <w:multiLevelType w:val="multilevel"/>
    <w:tmpl w:val="5F242A03"/>
    <w:lvl w:ilvl="0" w:tentative="0">
      <w:start w:val="1"/>
      <w:numFmt w:val="decimal"/>
      <w:lvlText w:val="%1）"/>
      <w:lvlJc w:val="left"/>
      <w:pPr>
        <w:ind w:left="1342" w:hanging="36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18">
    <w:nsid w:val="61A5FA00"/>
    <w:multiLevelType w:val="singleLevel"/>
    <w:tmpl w:val="61A5FA00"/>
    <w:lvl w:ilvl="0" w:tentative="0">
      <w:start w:val="10"/>
      <w:numFmt w:val="chineseCounting"/>
      <w:suff w:val="nothing"/>
      <w:lvlText w:val="%1、"/>
      <w:lvlJc w:val="left"/>
    </w:lvl>
  </w:abstractNum>
  <w:abstractNum w:abstractNumId="19">
    <w:nsid w:val="632D0DF9"/>
    <w:multiLevelType w:val="multilevel"/>
    <w:tmpl w:val="632D0DF9"/>
    <w:lvl w:ilvl="0" w:tentative="0">
      <w:start w:val="1"/>
      <w:numFmt w:val="decimal"/>
      <w:suff w:val="nothing"/>
      <w:lvlText w:val="%1）"/>
      <w:lvlJc w:val="left"/>
      <w:pPr>
        <w:ind w:left="1341" w:hanging="360"/>
      </w:pPr>
      <w:rPr>
        <w:rFonts w:hint="default"/>
      </w:rPr>
    </w:lvl>
    <w:lvl w:ilvl="1" w:tentative="0">
      <w:start w:val="1"/>
      <w:numFmt w:val="lowerLetter"/>
      <w:lvlText w:val="%2)"/>
      <w:lvlJc w:val="left"/>
      <w:pPr>
        <w:ind w:left="1821" w:hanging="420"/>
      </w:pPr>
    </w:lvl>
    <w:lvl w:ilvl="2" w:tentative="0">
      <w:start w:val="1"/>
      <w:numFmt w:val="lowerRoman"/>
      <w:lvlText w:val="%3."/>
      <w:lvlJc w:val="right"/>
      <w:pPr>
        <w:ind w:left="2241" w:hanging="420"/>
      </w:pPr>
    </w:lvl>
    <w:lvl w:ilvl="3" w:tentative="0">
      <w:start w:val="1"/>
      <w:numFmt w:val="decimal"/>
      <w:lvlText w:val="%4."/>
      <w:lvlJc w:val="left"/>
      <w:pPr>
        <w:ind w:left="2661" w:hanging="420"/>
      </w:pPr>
    </w:lvl>
    <w:lvl w:ilvl="4" w:tentative="0">
      <w:start w:val="1"/>
      <w:numFmt w:val="lowerLetter"/>
      <w:lvlText w:val="%5)"/>
      <w:lvlJc w:val="left"/>
      <w:pPr>
        <w:ind w:left="3081" w:hanging="420"/>
      </w:pPr>
    </w:lvl>
    <w:lvl w:ilvl="5" w:tentative="0">
      <w:start w:val="1"/>
      <w:numFmt w:val="lowerRoman"/>
      <w:lvlText w:val="%6."/>
      <w:lvlJc w:val="right"/>
      <w:pPr>
        <w:ind w:left="3501" w:hanging="420"/>
      </w:pPr>
    </w:lvl>
    <w:lvl w:ilvl="6" w:tentative="0">
      <w:start w:val="1"/>
      <w:numFmt w:val="decimal"/>
      <w:lvlText w:val="%7."/>
      <w:lvlJc w:val="left"/>
      <w:pPr>
        <w:ind w:left="3921" w:hanging="420"/>
      </w:pPr>
    </w:lvl>
    <w:lvl w:ilvl="7" w:tentative="0">
      <w:start w:val="1"/>
      <w:numFmt w:val="lowerLetter"/>
      <w:lvlText w:val="%8)"/>
      <w:lvlJc w:val="left"/>
      <w:pPr>
        <w:ind w:left="4341" w:hanging="420"/>
      </w:pPr>
    </w:lvl>
    <w:lvl w:ilvl="8" w:tentative="0">
      <w:start w:val="1"/>
      <w:numFmt w:val="lowerRoman"/>
      <w:lvlText w:val="%9."/>
      <w:lvlJc w:val="right"/>
      <w:pPr>
        <w:ind w:left="4761" w:hanging="420"/>
      </w:pPr>
    </w:lvl>
  </w:abstractNum>
  <w:abstractNum w:abstractNumId="20">
    <w:nsid w:val="66924684"/>
    <w:multiLevelType w:val="multilevel"/>
    <w:tmpl w:val="66924684"/>
    <w:lvl w:ilvl="0" w:tentative="0">
      <w:start w:val="1"/>
      <w:numFmt w:val="decimal"/>
      <w:lvlText w:val="%1)"/>
      <w:lvlJc w:val="left"/>
      <w:pPr>
        <w:ind w:left="1342" w:hanging="36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2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2">
    <w:nsid w:val="6E174349"/>
    <w:multiLevelType w:val="multilevel"/>
    <w:tmpl w:val="6E174349"/>
    <w:lvl w:ilvl="0" w:tentative="0">
      <w:start w:val="1"/>
      <w:numFmt w:val="decimal"/>
      <w:suff w:val="nothing"/>
      <w:lvlText w:val="%1）"/>
      <w:lvlJc w:val="left"/>
      <w:pPr>
        <w:ind w:left="1342" w:hanging="36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23">
    <w:nsid w:val="72E57B1A"/>
    <w:multiLevelType w:val="multilevel"/>
    <w:tmpl w:val="72E57B1A"/>
    <w:lvl w:ilvl="0" w:tentative="0">
      <w:start w:val="1"/>
      <w:numFmt w:val="japaneseCounting"/>
      <w:lvlText w:val="（%1）"/>
      <w:lvlJc w:val="left"/>
      <w:pPr>
        <w:ind w:left="1424" w:hanging="720"/>
      </w:pPr>
      <w:rPr>
        <w:rFonts w:hint="default"/>
      </w:rPr>
    </w:lvl>
    <w:lvl w:ilvl="1" w:tentative="0">
      <w:start w:val="1"/>
      <w:numFmt w:val="lowerLetter"/>
      <w:lvlText w:val="%2)"/>
      <w:lvlJc w:val="left"/>
      <w:pPr>
        <w:ind w:left="1544" w:hanging="420"/>
      </w:pPr>
    </w:lvl>
    <w:lvl w:ilvl="2" w:tentative="0">
      <w:start w:val="1"/>
      <w:numFmt w:val="lowerRoman"/>
      <w:lvlText w:val="%3."/>
      <w:lvlJc w:val="right"/>
      <w:pPr>
        <w:ind w:left="1964" w:hanging="420"/>
      </w:pPr>
    </w:lvl>
    <w:lvl w:ilvl="3" w:tentative="0">
      <w:start w:val="1"/>
      <w:numFmt w:val="decimal"/>
      <w:lvlText w:val="%4."/>
      <w:lvlJc w:val="left"/>
      <w:pPr>
        <w:ind w:left="2384" w:hanging="420"/>
      </w:pPr>
    </w:lvl>
    <w:lvl w:ilvl="4" w:tentative="0">
      <w:start w:val="1"/>
      <w:numFmt w:val="lowerLetter"/>
      <w:lvlText w:val="%5)"/>
      <w:lvlJc w:val="left"/>
      <w:pPr>
        <w:ind w:left="2804" w:hanging="420"/>
      </w:pPr>
    </w:lvl>
    <w:lvl w:ilvl="5" w:tentative="0">
      <w:start w:val="1"/>
      <w:numFmt w:val="lowerRoman"/>
      <w:lvlText w:val="%6."/>
      <w:lvlJc w:val="right"/>
      <w:pPr>
        <w:ind w:left="3224" w:hanging="420"/>
      </w:pPr>
    </w:lvl>
    <w:lvl w:ilvl="6" w:tentative="0">
      <w:start w:val="1"/>
      <w:numFmt w:val="decimal"/>
      <w:lvlText w:val="%7."/>
      <w:lvlJc w:val="left"/>
      <w:pPr>
        <w:ind w:left="3644" w:hanging="420"/>
      </w:pPr>
    </w:lvl>
    <w:lvl w:ilvl="7" w:tentative="0">
      <w:start w:val="1"/>
      <w:numFmt w:val="lowerLetter"/>
      <w:lvlText w:val="%8)"/>
      <w:lvlJc w:val="left"/>
      <w:pPr>
        <w:ind w:left="4064" w:hanging="420"/>
      </w:pPr>
    </w:lvl>
    <w:lvl w:ilvl="8" w:tentative="0">
      <w:start w:val="1"/>
      <w:numFmt w:val="lowerRoman"/>
      <w:lvlText w:val="%9."/>
      <w:lvlJc w:val="right"/>
      <w:pPr>
        <w:ind w:left="4484" w:hanging="420"/>
      </w:pPr>
    </w:lvl>
  </w:abstractNum>
  <w:abstractNum w:abstractNumId="24">
    <w:nsid w:val="77026B54"/>
    <w:multiLevelType w:val="multilevel"/>
    <w:tmpl w:val="77026B54"/>
    <w:lvl w:ilvl="0" w:tentative="0">
      <w:start w:val="1"/>
      <w:numFmt w:val="decimal"/>
      <w:lvlText w:val="%1）"/>
      <w:lvlJc w:val="left"/>
      <w:pPr>
        <w:ind w:left="1402" w:hanging="420"/>
      </w:pPr>
      <w:rPr>
        <w:rFonts w:hint="default"/>
      </w:r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abstractNum w:abstractNumId="25">
    <w:nsid w:val="771113E6"/>
    <w:multiLevelType w:val="multilevel"/>
    <w:tmpl w:val="771113E6"/>
    <w:lvl w:ilvl="0" w:tentative="0">
      <w:start w:val="1"/>
      <w:numFmt w:val="decimal"/>
      <w:lvlText w:val="%1)"/>
      <w:lvlJc w:val="left"/>
      <w:pPr>
        <w:ind w:left="1402" w:hanging="420"/>
      </w:pPr>
    </w:lvl>
    <w:lvl w:ilvl="1" w:tentative="0">
      <w:start w:val="1"/>
      <w:numFmt w:val="lowerLetter"/>
      <w:lvlText w:val="%2)"/>
      <w:lvlJc w:val="left"/>
      <w:pPr>
        <w:ind w:left="1822" w:hanging="420"/>
      </w:pPr>
    </w:lvl>
    <w:lvl w:ilvl="2" w:tentative="0">
      <w:start w:val="1"/>
      <w:numFmt w:val="lowerRoman"/>
      <w:lvlText w:val="%3."/>
      <w:lvlJc w:val="right"/>
      <w:pPr>
        <w:ind w:left="2242" w:hanging="420"/>
      </w:pPr>
    </w:lvl>
    <w:lvl w:ilvl="3" w:tentative="0">
      <w:start w:val="1"/>
      <w:numFmt w:val="decimal"/>
      <w:lvlText w:val="%4."/>
      <w:lvlJc w:val="left"/>
      <w:pPr>
        <w:ind w:left="2662" w:hanging="420"/>
      </w:pPr>
    </w:lvl>
    <w:lvl w:ilvl="4" w:tentative="0">
      <w:start w:val="1"/>
      <w:numFmt w:val="lowerLetter"/>
      <w:lvlText w:val="%5)"/>
      <w:lvlJc w:val="left"/>
      <w:pPr>
        <w:ind w:left="3082" w:hanging="420"/>
      </w:pPr>
    </w:lvl>
    <w:lvl w:ilvl="5" w:tentative="0">
      <w:start w:val="1"/>
      <w:numFmt w:val="lowerRoman"/>
      <w:lvlText w:val="%6."/>
      <w:lvlJc w:val="right"/>
      <w:pPr>
        <w:ind w:left="3502" w:hanging="420"/>
      </w:pPr>
    </w:lvl>
    <w:lvl w:ilvl="6" w:tentative="0">
      <w:start w:val="1"/>
      <w:numFmt w:val="decimal"/>
      <w:lvlText w:val="%7."/>
      <w:lvlJc w:val="left"/>
      <w:pPr>
        <w:ind w:left="3922" w:hanging="420"/>
      </w:pPr>
    </w:lvl>
    <w:lvl w:ilvl="7" w:tentative="0">
      <w:start w:val="1"/>
      <w:numFmt w:val="lowerLetter"/>
      <w:lvlText w:val="%8)"/>
      <w:lvlJc w:val="left"/>
      <w:pPr>
        <w:ind w:left="4342" w:hanging="420"/>
      </w:pPr>
    </w:lvl>
    <w:lvl w:ilvl="8" w:tentative="0">
      <w:start w:val="1"/>
      <w:numFmt w:val="lowerRoman"/>
      <w:lvlText w:val="%9."/>
      <w:lvlJc w:val="right"/>
      <w:pPr>
        <w:ind w:left="4762" w:hanging="420"/>
      </w:pPr>
    </w:lvl>
  </w:abstractNum>
  <w:num w:numId="1">
    <w:abstractNumId w:val="21"/>
  </w:num>
  <w:num w:numId="2">
    <w:abstractNumId w:val="19"/>
  </w:num>
  <w:num w:numId="3">
    <w:abstractNumId w:val="16"/>
  </w:num>
  <w:num w:numId="4">
    <w:abstractNumId w:val="20"/>
  </w:num>
  <w:num w:numId="5">
    <w:abstractNumId w:val="9"/>
  </w:num>
  <w:num w:numId="6">
    <w:abstractNumId w:val="10"/>
  </w:num>
  <w:num w:numId="7">
    <w:abstractNumId w:val="5"/>
  </w:num>
  <w:num w:numId="8">
    <w:abstractNumId w:val="17"/>
  </w:num>
  <w:num w:numId="9">
    <w:abstractNumId w:val="11"/>
  </w:num>
  <w:num w:numId="10">
    <w:abstractNumId w:val="13"/>
  </w:num>
  <w:num w:numId="11">
    <w:abstractNumId w:val="25"/>
  </w:num>
  <w:num w:numId="12">
    <w:abstractNumId w:val="6"/>
  </w:num>
  <w:num w:numId="13">
    <w:abstractNumId w:val="14"/>
  </w:num>
  <w:num w:numId="14">
    <w:abstractNumId w:val="22"/>
  </w:num>
  <w:num w:numId="15">
    <w:abstractNumId w:val="24"/>
  </w:num>
  <w:num w:numId="16">
    <w:abstractNumId w:val="7"/>
  </w:num>
  <w:num w:numId="17">
    <w:abstractNumId w:val="15"/>
  </w:num>
  <w:num w:numId="18">
    <w:abstractNumId w:val="3"/>
  </w:num>
  <w:num w:numId="19">
    <w:abstractNumId w:val="2"/>
  </w:num>
  <w:num w:numId="20">
    <w:abstractNumId w:val="12"/>
  </w:num>
  <w:num w:numId="21">
    <w:abstractNumId w:val="23"/>
  </w:num>
  <w:num w:numId="22">
    <w:abstractNumId w:val="4"/>
  </w:num>
  <w:num w:numId="23">
    <w:abstractNumId w:val="18"/>
  </w:num>
  <w:num w:numId="24">
    <w:abstractNumId w:val="8"/>
  </w:num>
  <w:num w:numId="25">
    <w:abstractNumId w:val="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24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MzBiYzgxNTY0ZWFlNmZkZjczNTI5MWI2YTRlYTM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433CA5"/>
    <w:rsid w:val="018C17D4"/>
    <w:rsid w:val="04270FA0"/>
    <w:rsid w:val="063E0DAC"/>
    <w:rsid w:val="06CF097B"/>
    <w:rsid w:val="0A403456"/>
    <w:rsid w:val="0A7D0B7C"/>
    <w:rsid w:val="0B474E14"/>
    <w:rsid w:val="0B9C0FB9"/>
    <w:rsid w:val="0C99359F"/>
    <w:rsid w:val="0D0F299B"/>
    <w:rsid w:val="0D244E26"/>
    <w:rsid w:val="0E3A7406"/>
    <w:rsid w:val="10801A33"/>
    <w:rsid w:val="12B10F0A"/>
    <w:rsid w:val="18AC2568"/>
    <w:rsid w:val="18F06D69"/>
    <w:rsid w:val="1A0F5BC2"/>
    <w:rsid w:val="1B7C73BE"/>
    <w:rsid w:val="1E0C1B7D"/>
    <w:rsid w:val="22EA651D"/>
    <w:rsid w:val="231D220C"/>
    <w:rsid w:val="234D7605"/>
    <w:rsid w:val="23BC0DDC"/>
    <w:rsid w:val="25C84412"/>
    <w:rsid w:val="27DE7716"/>
    <w:rsid w:val="28DC725E"/>
    <w:rsid w:val="297262DD"/>
    <w:rsid w:val="29931B5C"/>
    <w:rsid w:val="2A3C49CC"/>
    <w:rsid w:val="2ABC6C28"/>
    <w:rsid w:val="2C440415"/>
    <w:rsid w:val="2E2F55F3"/>
    <w:rsid w:val="2E5A0537"/>
    <w:rsid w:val="2F691BC5"/>
    <w:rsid w:val="30DC6AFF"/>
    <w:rsid w:val="32D26123"/>
    <w:rsid w:val="34207B20"/>
    <w:rsid w:val="37143A74"/>
    <w:rsid w:val="38C36AAA"/>
    <w:rsid w:val="3C687FDC"/>
    <w:rsid w:val="3D2D0B07"/>
    <w:rsid w:val="41F641BC"/>
    <w:rsid w:val="43D91BAC"/>
    <w:rsid w:val="43F073B1"/>
    <w:rsid w:val="443C64F1"/>
    <w:rsid w:val="44DD2B77"/>
    <w:rsid w:val="454053EF"/>
    <w:rsid w:val="45CD6F1A"/>
    <w:rsid w:val="46AE0CE1"/>
    <w:rsid w:val="4A7B3977"/>
    <w:rsid w:val="4DFC03F6"/>
    <w:rsid w:val="4EE60B8E"/>
    <w:rsid w:val="4F355215"/>
    <w:rsid w:val="51171FE4"/>
    <w:rsid w:val="519C5439"/>
    <w:rsid w:val="55EA626F"/>
    <w:rsid w:val="5E197E4A"/>
    <w:rsid w:val="5F271A1F"/>
    <w:rsid w:val="5FDB60F1"/>
    <w:rsid w:val="605F285F"/>
    <w:rsid w:val="615B3405"/>
    <w:rsid w:val="61DD3D7C"/>
    <w:rsid w:val="651942DA"/>
    <w:rsid w:val="659B71FD"/>
    <w:rsid w:val="67A41FBD"/>
    <w:rsid w:val="68354DFF"/>
    <w:rsid w:val="68C57216"/>
    <w:rsid w:val="6DD238FB"/>
    <w:rsid w:val="6F363872"/>
    <w:rsid w:val="70D711A8"/>
    <w:rsid w:val="70FC5DDD"/>
    <w:rsid w:val="7275022A"/>
    <w:rsid w:val="727E0281"/>
    <w:rsid w:val="72EA30C2"/>
    <w:rsid w:val="764A59F1"/>
    <w:rsid w:val="79F96996"/>
    <w:rsid w:val="7BD14807"/>
    <w:rsid w:val="7C09049A"/>
    <w:rsid w:val="7C6901CD"/>
    <w:rsid w:val="7CA02692"/>
    <w:rsid w:val="7FBC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6"/>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67"/>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8"/>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69"/>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70"/>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1"/>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2"/>
    <w:semiHidden/>
    <w:unhideWhenUsed/>
    <w:qFormat/>
    <w:uiPriority w:val="9"/>
    <w:pPr>
      <w:numPr>
        <w:ilvl w:val="6"/>
        <w:numId w:val="1"/>
      </w:numPr>
      <w:spacing w:before="240" w:after="60"/>
      <w:outlineLvl w:val="6"/>
    </w:pPr>
  </w:style>
  <w:style w:type="paragraph" w:styleId="10">
    <w:name w:val="heading 8"/>
    <w:basedOn w:val="1"/>
    <w:next w:val="1"/>
    <w:link w:val="73"/>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5"/>
    <w:unhideWhenUsed/>
    <w:qFormat/>
    <w:uiPriority w:val="99"/>
    <w:pPr>
      <w:tabs>
        <w:tab w:val="center" w:pos="4153"/>
        <w:tab w:val="right" w:pos="8306"/>
      </w:tabs>
      <w:snapToGrid w:val="0"/>
      <w:spacing w:line="240" w:lineRule="atLeast"/>
    </w:pPr>
    <w:rPr>
      <w:sz w:val="18"/>
      <w:szCs w:val="18"/>
    </w:rPr>
  </w:style>
  <w:style w:type="paragraph" w:styleId="12">
    <w:name w:val="Normal Indent"/>
    <w:basedOn w:val="1"/>
    <w:qFormat/>
    <w:uiPriority w:val="0"/>
    <w:pPr>
      <w:ind w:firstLine="420"/>
    </w:pPr>
    <w:rPr>
      <w:szCs w:val="21"/>
    </w:r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Document Map"/>
    <w:basedOn w:val="1"/>
    <w:link w:val="98"/>
    <w:semiHidden/>
    <w:unhideWhenUsed/>
    <w:qFormat/>
    <w:uiPriority w:val="99"/>
    <w:pPr>
      <w:spacing w:line="400" w:lineRule="exact"/>
      <w:jc w:val="both"/>
    </w:pPr>
    <w:rPr>
      <w:rFonts w:ascii="宋体" w:hAnsi="Calibri Light" w:eastAsia="宋体" w:cs="Calibri Light"/>
      <w:kern w:val="2"/>
      <w:sz w:val="18"/>
      <w:szCs w:val="18"/>
    </w:rPr>
  </w:style>
  <w:style w:type="paragraph" w:styleId="15">
    <w:name w:val="toa heading"/>
    <w:basedOn w:val="1"/>
    <w:next w:val="1"/>
    <w:unhideWhenUsed/>
    <w:qFormat/>
    <w:uiPriority w:val="99"/>
    <w:pPr>
      <w:spacing w:before="120" w:beforeAutospacing="0"/>
    </w:pPr>
    <w:rPr>
      <w:rFonts w:ascii="Arial" w:hAnsi="Arial"/>
      <w:sz w:val="24"/>
    </w:rPr>
  </w:style>
  <w:style w:type="paragraph" w:styleId="16">
    <w:name w:val="annotation text"/>
    <w:basedOn w:val="1"/>
    <w:link w:val="90"/>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
    <w:qFormat/>
    <w:uiPriority w:val="0"/>
    <w:pPr>
      <w:spacing w:after="120"/>
    </w:pPr>
    <w:rPr>
      <w:rFonts w:ascii="Times New Roman"/>
      <w:kern w:val="2"/>
      <w:sz w:val="21"/>
    </w:rPr>
  </w:style>
  <w:style w:type="paragraph" w:styleId="18">
    <w:name w:val="Body Text Indent"/>
    <w:basedOn w:val="1"/>
    <w:next w:val="19"/>
    <w:qFormat/>
    <w:uiPriority w:val="0"/>
    <w:pPr>
      <w:ind w:firstLine="630"/>
    </w:pPr>
    <w:rPr>
      <w:sz w:val="32"/>
      <w:szCs w:val="20"/>
    </w:rPr>
  </w:style>
  <w:style w:type="paragraph" w:customStyle="1" w:styleId="19">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20">
    <w:name w:val="toc 3"/>
    <w:basedOn w:val="1"/>
    <w:next w:val="1"/>
    <w:semiHidden/>
    <w:unhideWhenUsed/>
    <w:qFormat/>
    <w:uiPriority w:val="39"/>
    <w:pPr>
      <w:ind w:left="840" w:leftChars="400"/>
    </w:pPr>
  </w:style>
  <w:style w:type="paragraph" w:styleId="21">
    <w:name w:val="Plain Text"/>
    <w:basedOn w:val="1"/>
    <w:qFormat/>
    <w:uiPriority w:val="0"/>
    <w:rPr>
      <w:rFonts w:ascii="宋体" w:hAnsi="Courier New" w:cs="Courier New"/>
      <w:szCs w:val="21"/>
    </w:rPr>
  </w:style>
  <w:style w:type="paragraph" w:styleId="22">
    <w:name w:val="Date"/>
    <w:basedOn w:val="1"/>
    <w:next w:val="1"/>
    <w:link w:val="63"/>
    <w:semiHidden/>
    <w:unhideWhenUsed/>
    <w:qFormat/>
    <w:uiPriority w:val="99"/>
    <w:pPr>
      <w:ind w:left="100" w:leftChars="2500"/>
    </w:pPr>
  </w:style>
  <w:style w:type="paragraph" w:styleId="23">
    <w:name w:val="Balloon Text"/>
    <w:basedOn w:val="1"/>
    <w:link w:val="89"/>
    <w:semiHidden/>
    <w:unhideWhenUsed/>
    <w:qFormat/>
    <w:uiPriority w:val="99"/>
    <w:rPr>
      <w:sz w:val="18"/>
      <w:szCs w:val="18"/>
    </w:rPr>
  </w:style>
  <w:style w:type="paragraph" w:styleId="24">
    <w:name w:val="header"/>
    <w:basedOn w:val="1"/>
    <w:link w:val="6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6">
    <w:name w:val="Subtitle"/>
    <w:basedOn w:val="1"/>
    <w:next w:val="1"/>
    <w:link w:val="76"/>
    <w:qFormat/>
    <w:uiPriority w:val="11"/>
    <w:pPr>
      <w:keepNext/>
      <w:spacing w:before="50" w:beforeLines="50" w:after="50" w:afterLines="50"/>
      <w:jc w:val="center"/>
      <w:outlineLvl w:val="1"/>
    </w:pPr>
    <w:rPr>
      <w:rFonts w:ascii="Calibri" w:hAnsi="Calibri" w:eastAsia="黑体" w:cstheme="majorBidi"/>
      <w:sz w:val="32"/>
    </w:rPr>
  </w:style>
  <w:style w:type="paragraph" w:styleId="27">
    <w:name w:val="toc 2"/>
    <w:basedOn w:val="1"/>
    <w:next w:val="1"/>
    <w:semiHidden/>
    <w:unhideWhenUsed/>
    <w:qFormat/>
    <w:uiPriority w:val="39"/>
    <w:pPr>
      <w:ind w:left="420" w:leftChars="200"/>
    </w:p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next w:val="1"/>
    <w:link w:val="7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0">
    <w:name w:val="annotation subject"/>
    <w:basedOn w:val="16"/>
    <w:next w:val="16"/>
    <w:link w:val="97"/>
    <w:semiHidden/>
    <w:unhideWhenUsed/>
    <w:qFormat/>
    <w:uiPriority w:val="99"/>
    <w:rPr>
      <w:b/>
      <w:bCs/>
    </w:rPr>
  </w:style>
  <w:style w:type="paragraph" w:styleId="31">
    <w:name w:val="Body Text First Indent"/>
    <w:basedOn w:val="17"/>
    <w:next w:val="1"/>
    <w:unhideWhenUsed/>
    <w:qFormat/>
    <w:uiPriority w:val="99"/>
    <w:pPr>
      <w:ind w:firstLine="420" w:firstLineChars="100"/>
    </w:pPr>
    <w:rPr>
      <w:szCs w:val="24"/>
    </w:rPr>
  </w:style>
  <w:style w:type="paragraph" w:styleId="32">
    <w:name w:val="Body Text First Indent 2"/>
    <w:basedOn w:val="18"/>
    <w:next w:val="31"/>
    <w:unhideWhenUsed/>
    <w:qFormat/>
    <w:uiPriority w:val="99"/>
    <w:pPr>
      <w:ind w:firstLine="420" w:firstLineChars="200"/>
    </w:p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rPr>
      <w:rFonts w:ascii="Times New Roman" w:hAnsi="Times New Roman" w:eastAsia="宋体" w:cs="Times New Roman"/>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rFonts w:asciiTheme="minorHAnsi" w:hAnsiTheme="minorHAnsi"/>
      <w:b/>
      <w:i/>
      <w:iCs/>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semiHidden/>
    <w:unhideWhenUsed/>
    <w:qFormat/>
    <w:uiPriority w:val="99"/>
    <w:rPr>
      <w:sz w:val="21"/>
      <w:szCs w:val="21"/>
    </w:rPr>
  </w:style>
  <w:style w:type="character" w:customStyle="1" w:styleId="42">
    <w:name w:val="标题 2 Char"/>
    <w:link w:val="4"/>
    <w:qFormat/>
    <w:uiPriority w:val="0"/>
    <w:rPr>
      <w:rFonts w:ascii="黑体" w:hAnsi="黑体"/>
      <w:b/>
      <w:kern w:val="0"/>
      <w:sz w:val="44"/>
    </w:rPr>
  </w:style>
  <w:style w:type="paragraph" w:customStyle="1" w:styleId="43">
    <w:name w:val="※封面大标题"/>
    <w:basedOn w:val="1"/>
    <w:next w:val="1"/>
    <w:qFormat/>
    <w:uiPriority w:val="0"/>
    <w:pPr>
      <w:jc w:val="center"/>
    </w:pPr>
    <w:rPr>
      <w:rFonts w:ascii="华文中宋" w:hAnsi="华文中宋" w:eastAsia="华文中宋"/>
      <w:sz w:val="96"/>
      <w:szCs w:val="96"/>
    </w:rPr>
  </w:style>
  <w:style w:type="paragraph" w:customStyle="1" w:styleId="44">
    <w:name w:val="※封面题颌"/>
    <w:basedOn w:val="1"/>
    <w:next w:val="1"/>
    <w:qFormat/>
    <w:uiPriority w:val="0"/>
    <w:pPr>
      <w:jc w:val="center"/>
    </w:pPr>
    <w:rPr>
      <w:rFonts w:ascii="Calibri Light" w:hAnsi="Calibri Light" w:eastAsia="华文仿宋"/>
      <w:sz w:val="36"/>
      <w:szCs w:val="36"/>
    </w:rPr>
  </w:style>
  <w:style w:type="paragraph" w:customStyle="1" w:styleId="45">
    <w:name w:val="※封面题眉"/>
    <w:basedOn w:val="1"/>
    <w:next w:val="43"/>
    <w:qFormat/>
    <w:uiPriority w:val="0"/>
    <w:pPr>
      <w:jc w:val="center"/>
    </w:pPr>
    <w:rPr>
      <w:rFonts w:ascii="华文仿宋" w:hAnsi="华文仿宋" w:eastAsia="华文仿宋"/>
      <w:sz w:val="52"/>
      <w:szCs w:val="28"/>
    </w:rPr>
  </w:style>
  <w:style w:type="paragraph" w:customStyle="1" w:styleId="4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1">
    <w:name w:val="※小标题 一"/>
    <w:basedOn w:val="50"/>
    <w:next w:val="50"/>
    <w:qFormat/>
    <w:uiPriority w:val="0"/>
    <w:pPr>
      <w:spacing w:before="120" w:line="240" w:lineRule="auto"/>
      <w:outlineLvl w:val="2"/>
    </w:pPr>
    <w:rPr>
      <w:b/>
      <w:color w:val="203864" w:themeColor="accent5" w:themeShade="80"/>
      <w:sz w:val="32"/>
    </w:rPr>
  </w:style>
  <w:style w:type="paragraph" w:customStyle="1" w:styleId="52">
    <w:name w:val="※小标题（1）"/>
    <w:basedOn w:val="1"/>
    <w:next w:val="5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3">
    <w:name w:val="※小标题（一）"/>
    <w:basedOn w:val="1"/>
    <w:next w:val="5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6">
    <w:name w:val="※页眉"/>
    <w:basedOn w:val="50"/>
    <w:qFormat/>
    <w:uiPriority w:val="0"/>
    <w:pPr>
      <w:pBdr>
        <w:bottom w:val="single" w:color="auto" w:sz="4" w:space="1"/>
      </w:pBdr>
      <w:spacing w:line="240" w:lineRule="atLeast"/>
      <w:jc w:val="right"/>
    </w:pPr>
    <w:rPr>
      <w:rFonts w:ascii="宋体" w:hAnsi="宋体" w:eastAsia="宋体"/>
      <w:sz w:val="18"/>
    </w:rPr>
  </w:style>
  <w:style w:type="paragraph" w:customStyle="1" w:styleId="57">
    <w:name w:val="※章节标题（第X章）"/>
    <w:basedOn w:val="1"/>
    <w:qFormat/>
    <w:uiPriority w:val="0"/>
    <w:pPr>
      <w:jc w:val="center"/>
      <w:outlineLvl w:val="0"/>
    </w:pPr>
    <w:rPr>
      <w:rFonts w:ascii="Calibri Light" w:hAnsi="Calibri Light" w:eastAsia="黑体"/>
      <w:sz w:val="36"/>
      <w:szCs w:val="28"/>
    </w:rPr>
  </w:style>
  <w:style w:type="paragraph" w:customStyle="1" w:styleId="5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9">
    <w:name w:val="※章节标题（第Z部分分项）"/>
    <w:basedOn w:val="58"/>
    <w:qFormat/>
    <w:uiPriority w:val="0"/>
    <w:pPr>
      <w:outlineLvl w:val="2"/>
    </w:pPr>
  </w:style>
  <w:style w:type="paragraph" w:customStyle="1" w:styleId="6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1">
    <w:name w:val="※正文（缩进2）"/>
    <w:basedOn w:val="50"/>
    <w:qFormat/>
    <w:uiPriority w:val="0"/>
    <w:pPr>
      <w:ind w:firstLine="200" w:firstLineChars="200"/>
    </w:pPr>
  </w:style>
  <w:style w:type="paragraph" w:customStyle="1" w:styleId="62">
    <w:name w:val="※正文（缩进4）"/>
    <w:basedOn w:val="50"/>
    <w:qFormat/>
    <w:uiPriority w:val="0"/>
    <w:pPr>
      <w:ind w:firstLine="400" w:firstLineChars="400"/>
    </w:pPr>
  </w:style>
  <w:style w:type="character" w:customStyle="1" w:styleId="63">
    <w:name w:val="日期 字符"/>
    <w:basedOn w:val="35"/>
    <w:link w:val="22"/>
    <w:semiHidden/>
    <w:qFormat/>
    <w:uiPriority w:val="99"/>
    <w:rPr>
      <w:rFonts w:ascii="华文仿宋" w:hAnsi="华文仿宋" w:eastAsia="华文仿宋"/>
      <w:sz w:val="28"/>
      <w:szCs w:val="28"/>
    </w:rPr>
  </w:style>
  <w:style w:type="character" w:customStyle="1" w:styleId="64">
    <w:name w:val="页眉 字符"/>
    <w:basedOn w:val="35"/>
    <w:link w:val="24"/>
    <w:qFormat/>
    <w:uiPriority w:val="0"/>
    <w:rPr>
      <w:rFonts w:ascii="华文仿宋" w:hAnsi="华文仿宋" w:eastAsia="华文仿宋"/>
      <w:sz w:val="18"/>
      <w:szCs w:val="18"/>
    </w:rPr>
  </w:style>
  <w:style w:type="character" w:customStyle="1" w:styleId="65">
    <w:name w:val="页脚 字符"/>
    <w:basedOn w:val="35"/>
    <w:link w:val="2"/>
    <w:qFormat/>
    <w:uiPriority w:val="99"/>
    <w:rPr>
      <w:rFonts w:ascii="华文仿宋" w:hAnsi="华文仿宋" w:eastAsia="华文仿宋"/>
      <w:sz w:val="18"/>
      <w:szCs w:val="18"/>
    </w:rPr>
  </w:style>
  <w:style w:type="character" w:customStyle="1" w:styleId="66">
    <w:name w:val="标题 1 字符"/>
    <w:basedOn w:val="35"/>
    <w:link w:val="3"/>
    <w:qFormat/>
    <w:uiPriority w:val="9"/>
    <w:rPr>
      <w:rFonts w:ascii="方正小标宋_GBK" w:hAnsi="仿宋" w:eastAsia="方正小标宋_GBK"/>
      <w:sz w:val="44"/>
      <w:szCs w:val="44"/>
    </w:rPr>
  </w:style>
  <w:style w:type="character" w:customStyle="1" w:styleId="67">
    <w:name w:val="标题 2 字符"/>
    <w:basedOn w:val="35"/>
    <w:link w:val="4"/>
    <w:qFormat/>
    <w:uiPriority w:val="9"/>
    <w:rPr>
      <w:rFonts w:ascii="楷体" w:hAnsi="楷体" w:eastAsia="黑体"/>
      <w:sz w:val="32"/>
      <w:szCs w:val="32"/>
    </w:rPr>
  </w:style>
  <w:style w:type="character" w:customStyle="1" w:styleId="68">
    <w:name w:val="标题 3 字符"/>
    <w:basedOn w:val="35"/>
    <w:link w:val="5"/>
    <w:qFormat/>
    <w:uiPriority w:val="9"/>
    <w:rPr>
      <w:rFonts w:ascii="方正小标宋_GBK" w:hAnsi="仿宋" w:eastAsia="方正小标宋_GBK"/>
      <w:sz w:val="36"/>
      <w:szCs w:val="36"/>
    </w:rPr>
  </w:style>
  <w:style w:type="character" w:customStyle="1" w:styleId="69">
    <w:name w:val="标题 4 字符"/>
    <w:basedOn w:val="35"/>
    <w:link w:val="6"/>
    <w:semiHidden/>
    <w:qFormat/>
    <w:uiPriority w:val="9"/>
    <w:rPr>
      <w:rFonts w:cstheme="majorBidi"/>
      <w:b/>
      <w:bCs/>
      <w:sz w:val="28"/>
      <w:szCs w:val="28"/>
    </w:rPr>
  </w:style>
  <w:style w:type="character" w:customStyle="1" w:styleId="70">
    <w:name w:val="标题 5 字符"/>
    <w:basedOn w:val="35"/>
    <w:link w:val="7"/>
    <w:semiHidden/>
    <w:qFormat/>
    <w:uiPriority w:val="9"/>
    <w:rPr>
      <w:b/>
      <w:bCs/>
      <w:i/>
      <w:iCs/>
      <w:sz w:val="26"/>
      <w:szCs w:val="26"/>
    </w:rPr>
  </w:style>
  <w:style w:type="character" w:customStyle="1" w:styleId="71">
    <w:name w:val="标题 6 字符"/>
    <w:basedOn w:val="35"/>
    <w:link w:val="8"/>
    <w:semiHidden/>
    <w:qFormat/>
    <w:uiPriority w:val="9"/>
    <w:rPr>
      <w:rFonts w:cstheme="majorBidi"/>
      <w:b/>
      <w:bCs/>
    </w:rPr>
  </w:style>
  <w:style w:type="character" w:customStyle="1" w:styleId="72">
    <w:name w:val="标题 7 字符"/>
    <w:basedOn w:val="35"/>
    <w:link w:val="9"/>
    <w:semiHidden/>
    <w:qFormat/>
    <w:uiPriority w:val="9"/>
    <w:rPr>
      <w:sz w:val="24"/>
      <w:szCs w:val="24"/>
    </w:rPr>
  </w:style>
  <w:style w:type="character" w:customStyle="1" w:styleId="73">
    <w:name w:val="标题 8 字符"/>
    <w:basedOn w:val="35"/>
    <w:link w:val="10"/>
    <w:semiHidden/>
    <w:qFormat/>
    <w:uiPriority w:val="9"/>
    <w:rPr>
      <w:rFonts w:cstheme="majorBidi"/>
      <w:i/>
      <w:iCs/>
      <w:sz w:val="24"/>
      <w:szCs w:val="24"/>
    </w:rPr>
  </w:style>
  <w:style w:type="character" w:customStyle="1" w:styleId="74">
    <w:name w:val="标题 9 字符"/>
    <w:basedOn w:val="35"/>
    <w:link w:val="11"/>
    <w:semiHidden/>
    <w:qFormat/>
    <w:uiPriority w:val="9"/>
    <w:rPr>
      <w:rFonts w:asciiTheme="majorHAnsi" w:hAnsiTheme="majorHAnsi" w:eastAsiaTheme="majorEastAsia" w:cstheme="majorBidi"/>
    </w:rPr>
  </w:style>
  <w:style w:type="character" w:customStyle="1" w:styleId="75">
    <w:name w:val="标题 字符"/>
    <w:basedOn w:val="35"/>
    <w:link w:val="29"/>
    <w:qFormat/>
    <w:uiPriority w:val="10"/>
    <w:rPr>
      <w:rFonts w:asciiTheme="majorHAnsi" w:hAnsiTheme="majorHAnsi" w:eastAsiaTheme="majorEastAsia" w:cstheme="majorBidi"/>
      <w:b/>
      <w:bCs/>
      <w:kern w:val="28"/>
      <w:sz w:val="32"/>
      <w:szCs w:val="32"/>
    </w:rPr>
  </w:style>
  <w:style w:type="character" w:customStyle="1" w:styleId="76">
    <w:name w:val="副标题 字符"/>
    <w:basedOn w:val="35"/>
    <w:link w:val="26"/>
    <w:qFormat/>
    <w:uiPriority w:val="11"/>
    <w:rPr>
      <w:rFonts w:ascii="Calibri" w:hAnsi="Calibri" w:eastAsia="黑体" w:cstheme="majorBidi"/>
      <w:sz w:val="32"/>
      <w:szCs w:val="24"/>
    </w:rPr>
  </w:style>
  <w:style w:type="paragraph" w:styleId="77">
    <w:name w:val="No Spacing"/>
    <w:basedOn w:val="1"/>
    <w:qFormat/>
    <w:uiPriority w:val="1"/>
    <w:rPr>
      <w:szCs w:val="32"/>
    </w:rPr>
  </w:style>
  <w:style w:type="paragraph" w:styleId="78">
    <w:name w:val="List Paragraph"/>
    <w:basedOn w:val="1"/>
    <w:qFormat/>
    <w:uiPriority w:val="0"/>
    <w:pPr>
      <w:ind w:left="720"/>
      <w:contextualSpacing/>
    </w:pPr>
  </w:style>
  <w:style w:type="paragraph" w:styleId="79">
    <w:name w:val="Quote"/>
    <w:basedOn w:val="1"/>
    <w:next w:val="1"/>
    <w:link w:val="80"/>
    <w:qFormat/>
    <w:uiPriority w:val="29"/>
    <w:rPr>
      <w:i/>
    </w:rPr>
  </w:style>
  <w:style w:type="character" w:customStyle="1" w:styleId="80">
    <w:name w:val="引用 字符"/>
    <w:basedOn w:val="35"/>
    <w:link w:val="79"/>
    <w:qFormat/>
    <w:uiPriority w:val="29"/>
    <w:rPr>
      <w:i/>
      <w:sz w:val="24"/>
      <w:szCs w:val="24"/>
    </w:rPr>
  </w:style>
  <w:style w:type="paragraph" w:styleId="81">
    <w:name w:val="Intense Quote"/>
    <w:basedOn w:val="1"/>
    <w:next w:val="1"/>
    <w:link w:val="82"/>
    <w:qFormat/>
    <w:uiPriority w:val="30"/>
    <w:pPr>
      <w:ind w:left="720" w:right="720"/>
    </w:pPr>
    <w:rPr>
      <w:b/>
      <w:i/>
      <w:szCs w:val="22"/>
    </w:rPr>
  </w:style>
  <w:style w:type="character" w:customStyle="1" w:styleId="82">
    <w:name w:val="明显引用 字符"/>
    <w:basedOn w:val="35"/>
    <w:link w:val="81"/>
    <w:qFormat/>
    <w:uiPriority w:val="30"/>
    <w:rPr>
      <w:b/>
      <w:i/>
      <w:sz w:val="24"/>
    </w:rPr>
  </w:style>
  <w:style w:type="character" w:customStyle="1" w:styleId="8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4">
    <w:name w:val="Intense Emphasis"/>
    <w:basedOn w:val="35"/>
    <w:qFormat/>
    <w:uiPriority w:val="21"/>
    <w:rPr>
      <w:b/>
      <w:i/>
      <w:sz w:val="24"/>
      <w:szCs w:val="24"/>
      <w:u w:val="single"/>
    </w:rPr>
  </w:style>
  <w:style w:type="character" w:customStyle="1" w:styleId="85">
    <w:name w:val="Subtle Reference"/>
    <w:basedOn w:val="35"/>
    <w:qFormat/>
    <w:uiPriority w:val="31"/>
    <w:rPr>
      <w:sz w:val="24"/>
      <w:szCs w:val="24"/>
      <w:u w:val="single"/>
    </w:rPr>
  </w:style>
  <w:style w:type="character" w:customStyle="1" w:styleId="86">
    <w:name w:val="Intense Reference"/>
    <w:basedOn w:val="35"/>
    <w:qFormat/>
    <w:uiPriority w:val="32"/>
    <w:rPr>
      <w:b/>
      <w:sz w:val="24"/>
      <w:u w:val="single"/>
    </w:rPr>
  </w:style>
  <w:style w:type="character" w:customStyle="1" w:styleId="87">
    <w:name w:val="Book Title"/>
    <w:basedOn w:val="35"/>
    <w:qFormat/>
    <w:uiPriority w:val="33"/>
    <w:rPr>
      <w:rFonts w:asciiTheme="majorHAnsi" w:hAnsiTheme="majorHAnsi" w:eastAsiaTheme="majorEastAsia"/>
      <w:b/>
      <w:i/>
      <w:sz w:val="24"/>
      <w:szCs w:val="24"/>
    </w:rPr>
  </w:style>
  <w:style w:type="paragraph" w:customStyle="1" w:styleId="88">
    <w:name w:val="TOC Heading"/>
    <w:basedOn w:val="3"/>
    <w:next w:val="1"/>
    <w:semiHidden/>
    <w:unhideWhenUsed/>
    <w:qFormat/>
    <w:uiPriority w:val="39"/>
    <w:pPr>
      <w:outlineLvl w:val="9"/>
    </w:pPr>
  </w:style>
  <w:style w:type="character" w:customStyle="1" w:styleId="89">
    <w:name w:val="批注框文本 字符"/>
    <w:basedOn w:val="35"/>
    <w:link w:val="23"/>
    <w:semiHidden/>
    <w:qFormat/>
    <w:uiPriority w:val="99"/>
    <w:rPr>
      <w:sz w:val="18"/>
      <w:szCs w:val="18"/>
    </w:rPr>
  </w:style>
  <w:style w:type="character" w:customStyle="1" w:styleId="90">
    <w:name w:val="批注文字 字符"/>
    <w:basedOn w:val="35"/>
    <w:link w:val="16"/>
    <w:qFormat/>
    <w:uiPriority w:val="99"/>
    <w:rPr>
      <w:rFonts w:ascii="Calibri Light" w:hAnsi="Calibri Light" w:eastAsia="华文仿宋" w:cs="Calibri Light"/>
      <w:kern w:val="2"/>
      <w:sz w:val="28"/>
      <w:szCs w:val="28"/>
    </w:rPr>
  </w:style>
  <w:style w:type="paragraph" w:customStyle="1" w:styleId="91">
    <w:name w:val="@正文"/>
    <w:basedOn w:val="5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2">
    <w:name w:val="@一级小标题"/>
    <w:basedOn w:val="1"/>
    <w:next w:val="91"/>
    <w:qFormat/>
    <w:uiPriority w:val="0"/>
    <w:pPr>
      <w:keepNext/>
      <w:spacing w:before="120" w:after="60"/>
      <w:outlineLvl w:val="2"/>
    </w:pPr>
    <w:rPr>
      <w:rFonts w:ascii="Calibri" w:hAnsi="Calibri" w:eastAsia="黑体"/>
      <w:kern w:val="28"/>
      <w:sz w:val="28"/>
    </w:rPr>
  </w:style>
  <w:style w:type="paragraph" w:customStyle="1" w:styleId="93">
    <w:name w:val="@标题"/>
    <w:basedOn w:val="1"/>
    <w:next w:val="91"/>
    <w:qFormat/>
    <w:uiPriority w:val="0"/>
    <w:pPr>
      <w:keepNext/>
      <w:spacing w:before="50" w:beforeLines="50" w:after="50" w:afterLines="50"/>
      <w:jc w:val="center"/>
      <w:outlineLvl w:val="1"/>
    </w:pPr>
    <w:rPr>
      <w:rFonts w:ascii="Calibri" w:hAnsi="Calibri" w:eastAsia="黑体"/>
      <w:kern w:val="32"/>
      <w:sz w:val="32"/>
    </w:rPr>
  </w:style>
  <w:style w:type="table" w:customStyle="1" w:styleId="94">
    <w:name w:val="网格型1"/>
    <w:basedOn w:val="33"/>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页眉 Char1"/>
    <w:basedOn w:val="35"/>
    <w:semiHidden/>
    <w:qFormat/>
    <w:uiPriority w:val="99"/>
    <w:rPr>
      <w:rFonts w:cs="Calibri Light"/>
      <w:sz w:val="18"/>
      <w:szCs w:val="18"/>
    </w:rPr>
  </w:style>
  <w:style w:type="character" w:customStyle="1" w:styleId="96">
    <w:name w:val="页脚 Char1"/>
    <w:basedOn w:val="35"/>
    <w:semiHidden/>
    <w:qFormat/>
    <w:uiPriority w:val="99"/>
    <w:rPr>
      <w:rFonts w:cs="Calibri Light"/>
      <w:sz w:val="18"/>
      <w:szCs w:val="18"/>
    </w:rPr>
  </w:style>
  <w:style w:type="character" w:customStyle="1" w:styleId="97">
    <w:name w:val="批注主题 字符"/>
    <w:basedOn w:val="90"/>
    <w:link w:val="30"/>
    <w:semiHidden/>
    <w:qFormat/>
    <w:uiPriority w:val="99"/>
    <w:rPr>
      <w:rFonts w:ascii="Calibri Light" w:hAnsi="Calibri Light" w:eastAsia="华文仿宋" w:cs="Calibri Light"/>
      <w:b/>
      <w:bCs/>
      <w:kern w:val="2"/>
      <w:sz w:val="28"/>
      <w:szCs w:val="28"/>
    </w:rPr>
  </w:style>
  <w:style w:type="character" w:customStyle="1" w:styleId="98">
    <w:name w:val="文档结构图 字符"/>
    <w:basedOn w:val="35"/>
    <w:link w:val="14"/>
    <w:semiHidden/>
    <w:qFormat/>
    <w:uiPriority w:val="99"/>
    <w:rPr>
      <w:rFonts w:ascii="宋体" w:hAnsi="Calibri Light" w:eastAsia="宋体" w:cs="Calibri Light"/>
      <w:kern w:val="2"/>
      <w:sz w:val="18"/>
      <w:szCs w:val="18"/>
    </w:rPr>
  </w:style>
  <w:style w:type="character" w:styleId="99">
    <w:name w:val="Placeholder Text"/>
    <w:basedOn w:val="35"/>
    <w:semiHidden/>
    <w:qFormat/>
    <w:uiPriority w:val="99"/>
    <w:rPr>
      <w:color w:val="808080"/>
    </w:rPr>
  </w:style>
  <w:style w:type="character" w:customStyle="1" w:styleId="100">
    <w:name w:val="Unresolved Mention"/>
    <w:basedOn w:val="35"/>
    <w:semiHidden/>
    <w:unhideWhenUsed/>
    <w:qFormat/>
    <w:uiPriority w:val="99"/>
    <w:rPr>
      <w:color w:val="605E5C"/>
      <w:shd w:val="clear" w:color="auto" w:fill="E1DFDD"/>
    </w:rPr>
  </w:style>
  <w:style w:type="paragraph" w:customStyle="1" w:styleId="101">
    <w:name w:val="样式1"/>
    <w:basedOn w:val="5"/>
    <w:link w:val="103"/>
    <w:qFormat/>
    <w:uiPriority w:val="0"/>
    <w:pPr>
      <w:jc w:val="left"/>
    </w:pPr>
    <w:rPr>
      <w:rFonts w:eastAsia="楷体"/>
      <w:sz w:val="32"/>
    </w:rPr>
  </w:style>
  <w:style w:type="paragraph" w:customStyle="1" w:styleId="102">
    <w:name w:val="样式2"/>
    <w:basedOn w:val="93"/>
    <w:link w:val="105"/>
    <w:qFormat/>
    <w:uiPriority w:val="0"/>
    <w:pPr>
      <w:spacing w:line="560" w:lineRule="exact"/>
      <w:ind w:firstLine="643" w:firstLineChars="200"/>
      <w:jc w:val="both"/>
    </w:pPr>
    <w:rPr>
      <w:rFonts w:ascii="仿宋_GB2312" w:hAnsi="仿宋" w:eastAsia="仿宋_GB2312"/>
      <w:b/>
      <w:bCs/>
      <w:szCs w:val="32"/>
    </w:rPr>
  </w:style>
  <w:style w:type="character" w:customStyle="1" w:styleId="103">
    <w:name w:val="样式1 字符"/>
    <w:basedOn w:val="67"/>
    <w:link w:val="101"/>
    <w:qFormat/>
    <w:uiPriority w:val="0"/>
    <w:rPr>
      <w:rFonts w:ascii="方正小标宋_GBK" w:hAnsi="仿宋" w:eastAsia="楷体"/>
      <w:sz w:val="32"/>
      <w:szCs w:val="36"/>
    </w:rPr>
  </w:style>
  <w:style w:type="paragraph" w:customStyle="1" w:styleId="104">
    <w:name w:val="样式3"/>
    <w:basedOn w:val="1"/>
    <w:link w:val="106"/>
    <w:qFormat/>
    <w:uiPriority w:val="0"/>
    <w:pPr>
      <w:spacing w:line="560" w:lineRule="exact"/>
      <w:jc w:val="center"/>
    </w:pPr>
    <w:rPr>
      <w:rFonts w:ascii="方正小标宋_GBK" w:hAnsi="仿宋" w:eastAsia="方正小标宋_GBK"/>
      <w:sz w:val="36"/>
      <w:szCs w:val="36"/>
    </w:rPr>
  </w:style>
  <w:style w:type="character" w:customStyle="1" w:styleId="105">
    <w:name w:val="样式2 字符"/>
    <w:basedOn w:val="35"/>
    <w:link w:val="102"/>
    <w:qFormat/>
    <w:uiPriority w:val="0"/>
    <w:rPr>
      <w:rFonts w:ascii="仿宋_GB2312" w:hAnsi="仿宋" w:eastAsia="仿宋_GB2312"/>
      <w:b/>
      <w:bCs/>
      <w:kern w:val="32"/>
      <w:sz w:val="32"/>
      <w:szCs w:val="32"/>
    </w:rPr>
  </w:style>
  <w:style w:type="character" w:customStyle="1" w:styleId="106">
    <w:name w:val="样式3 字符"/>
    <w:basedOn w:val="35"/>
    <w:link w:val="104"/>
    <w:qFormat/>
    <w:uiPriority w:val="0"/>
    <w:rPr>
      <w:rFonts w:ascii="方正小标宋_GBK" w:hAnsi="仿宋" w:eastAsia="方正小标宋_GBK"/>
      <w:sz w:val="36"/>
      <w:szCs w:val="36"/>
    </w:rPr>
  </w:style>
  <w:style w:type="paragraph" w:customStyle="1" w:styleId="107">
    <w:name w:val="正文文本1"/>
    <w:basedOn w:val="1"/>
    <w:qFormat/>
    <w:uiPriority w:val="0"/>
    <w:pPr>
      <w:shd w:val="clear" w:color="auto" w:fill="FFFFFF"/>
      <w:spacing w:line="413" w:lineRule="auto"/>
      <w:ind w:firstLine="400"/>
      <w:jc w:val="left"/>
    </w:pPr>
    <w:rPr>
      <w:rFonts w:ascii="MingLiU" w:hAnsi="MingLiU" w:eastAsia="MingLiU" w:cs="MingLiU"/>
      <w:sz w:val="28"/>
      <w:szCs w:val="28"/>
      <w:lang w:val="zh-CN" w:bidi="zh-CN"/>
    </w:rPr>
  </w:style>
  <w:style w:type="character" w:customStyle="1" w:styleId="108">
    <w:name w:val="NormalCharacter"/>
    <w:semiHidden/>
    <w:qFormat/>
    <w:uiPriority w:val="0"/>
  </w:style>
  <w:style w:type="paragraph" w:customStyle="1" w:styleId="109">
    <w:name w:val="列出段落1"/>
    <w:basedOn w:val="1"/>
    <w:qFormat/>
    <w:uiPriority w:val="34"/>
    <w:pPr>
      <w:ind w:firstLine="420" w:firstLineChars="200"/>
    </w:pPr>
    <w:rPr>
      <w:rFonts w:ascii="Calibri" w:hAnsi="Calibri" w:cs="黑体"/>
      <w:szCs w:val="22"/>
    </w:rPr>
  </w:style>
  <w:style w:type="paragraph" w:customStyle="1" w:styleId="110">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1">
    <w:name w:val="Heading4"/>
    <w:basedOn w:val="1"/>
    <w:next w:val="1"/>
    <w:qFormat/>
    <w:uiPriority w:val="0"/>
    <w:pPr>
      <w:keepNext/>
      <w:keepLines/>
      <w:spacing w:before="280" w:after="290" w:line="376" w:lineRule="auto"/>
      <w:textAlignment w:val="baseline"/>
    </w:pPr>
    <w:rPr>
      <w:rFonts w:ascii="Arial" w:hAnsi="Arial"/>
      <w:b/>
      <w:bCs/>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78</Pages>
  <Words>34002</Words>
  <Characters>36133</Characters>
  <Lines>1035</Lines>
  <Paragraphs>716</Paragraphs>
  <TotalTime>0</TotalTime>
  <ScaleCrop>false</ScaleCrop>
  <LinksUpToDate>false</LinksUpToDate>
  <CharactersWithSpaces>38693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张亚娜</cp:lastModifiedBy>
  <cp:lastPrinted>2022-04-09T07:59:00Z</cp:lastPrinted>
  <dcterms:modified xsi:type="dcterms:W3CDTF">2022-10-11T10:55:17Z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E7D8B6BB0F9C4F39BE35FE3A37C9BF19</vt:lpwstr>
  </property>
</Properties>
</file>