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85"/>
        </w:tabs>
        <w:spacing w:line="520" w:lineRule="exact"/>
        <w:jc w:val="center"/>
        <w:outlineLvl w:val="0"/>
        <w:rPr>
          <w:rFonts w:hint="eastAsia" w:ascii="宋体" w:hAnsi="宋体"/>
          <w:b/>
          <w:sz w:val="36"/>
          <w:szCs w:val="36"/>
        </w:rPr>
      </w:pPr>
      <w:bookmarkStart w:id="0" w:name="_Toc15288"/>
      <w:bookmarkStart w:id="1" w:name="_Toc4911"/>
      <w:r>
        <w:rPr>
          <w:rFonts w:hint="eastAsia" w:ascii="宋体" w:hAnsi="宋体"/>
          <w:b/>
          <w:sz w:val="36"/>
          <w:szCs w:val="36"/>
        </w:rPr>
        <w:t>第三部分  施工内容及要求</w:t>
      </w:r>
      <w:bookmarkEnd w:id="0"/>
      <w:bookmarkEnd w:id="1"/>
    </w:p>
    <w:p>
      <w:pPr>
        <w:tabs>
          <w:tab w:val="left" w:pos="1500"/>
        </w:tabs>
        <w:spacing w:line="276" w:lineRule="auto"/>
        <w:ind w:firstLine="3373" w:firstLineChars="1200"/>
        <w:rPr>
          <w:rFonts w:hint="eastAsia" w:ascii="宋体" w:hAnsi="宋体"/>
          <w:b/>
          <w:sz w:val="28"/>
          <w:szCs w:val="28"/>
        </w:rPr>
      </w:pPr>
    </w:p>
    <w:p>
      <w:pPr>
        <w:spacing w:line="360" w:lineRule="auto"/>
        <w:ind w:left="-420" w:leftChars="-200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1.合同包1：该工程为ECT装修改造项目，建设单位为西安市中心医院。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接ECT室申请，现有工作场所不符合国家最新的有关放射诊疗场所相关标准和规定。必须对工作场所的区域划分进行装修改造。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2.合同包2：该工程为介入科装饰装修改造项目，建设单位为西安市中心医院。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接介入科申请，因科室年久失修，部分设施已破损，现申请对介入科进行装饰装修改造。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4.合同包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：该工程为门诊四楼西侧呼吸科装饰装修改造项目，建设单位为西安市中心医院。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接呼吸科申请，门诊四楼西侧年久失修，部分设施已破损，现申请对门诊四楼西侧进行装修改造。</w:t>
      </w:r>
    </w:p>
    <w:p>
      <w:pPr>
        <w:spacing w:line="360" w:lineRule="auto"/>
        <w:ind w:left="-420" w:leftChars="-200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二、施工计划</w:t>
      </w:r>
    </w:p>
    <w:p>
      <w:pPr>
        <w:spacing w:line="360" w:lineRule="auto"/>
        <w:ind w:left="-420" w:leftChars="-200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三、1、施工顺序由施工单位确定，施工过程中及时清理建筑垃圾。</w:t>
      </w:r>
    </w:p>
    <w:p>
      <w:pPr>
        <w:spacing w:line="360" w:lineRule="auto"/>
        <w:ind w:left="-420" w:leftChars="-200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四、2、时间计划：施工工期为：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合同包1：自进场之日起15个日历日内竣工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合同包2：自进场之日起30个日历日内竣工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合同包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：自进场之日起40个日历日内竣工</w:t>
      </w:r>
    </w:p>
    <w:p>
      <w:pPr>
        <w:spacing w:line="360" w:lineRule="auto"/>
        <w:ind w:left="-420" w:leftChars="-200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五、施工要求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中标单位</w:t>
      </w:r>
      <w:r>
        <w:rPr>
          <w:rFonts w:ascii="宋体" w:hAnsi="宋体" w:cs="宋体"/>
          <w:sz w:val="24"/>
        </w:rPr>
        <w:t>会同院方于开工前按有关规定办理施工许可证，参加院方组织的施工图纸或做法说明的现场交底，拟定对本工程有针对性的施工方案和进度计划，交院方审定。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中标单位</w:t>
      </w:r>
      <w:r>
        <w:rPr>
          <w:rFonts w:ascii="宋体" w:hAnsi="宋体" w:cs="宋体"/>
          <w:sz w:val="24"/>
        </w:rPr>
        <w:t>严格执行施工规范、安全操作规程、防火安全规定、环境保护规定。严格按照图纸或做法说明进行施工，做好各项质量检查记录。参加工程验收，编制工程结算。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中标单位</w:t>
      </w:r>
      <w:r>
        <w:rPr>
          <w:rFonts w:ascii="宋体" w:hAnsi="宋体" w:cs="宋体"/>
          <w:sz w:val="24"/>
        </w:rPr>
        <w:t>要遵守国家或地方政府及有关部门对施工现场管理的规定，妥善保护好施工现场建筑物、设备管线不受损坏。做好施工现场保卫和垃圾清理等工作，处理好由于施工带来的扰民问</w:t>
      </w:r>
      <w:bookmarkStart w:id="2" w:name="_GoBack"/>
      <w:bookmarkEnd w:id="2"/>
      <w:r>
        <w:rPr>
          <w:rFonts w:ascii="宋体" w:hAnsi="宋体" w:cs="宋体"/>
          <w:sz w:val="24"/>
        </w:rPr>
        <w:t>题。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中标单位</w:t>
      </w:r>
      <w:r>
        <w:rPr>
          <w:rFonts w:ascii="宋体" w:hAnsi="宋体" w:cs="宋体"/>
          <w:sz w:val="24"/>
        </w:rPr>
        <w:t>必须严格按照工期约定完工。因投标方责任不能按期开工或中途无故停工，影响工期，工期不顺延。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本工程质量应达到国家质量评定优良标准。由于中标单位原因造成质量事故，其返工费用由投标方承担，工期不顺延。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六、治污减霾措施方案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1、现场采取图片、表扬、评优、奖励等多种形式进行扬尘预宣传，并将扬尘预防治理知识的普及工作落实到每位施工人员身上。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2、对上岗的施工人员进行工地扬尘预防治理知识培训。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3、未做硬地化的场地，定期压实地面和洒水，减少灰尘对周围环境的污染。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4、禁止在施工现场焚烧有毒、有害和有恶臭气味的物质。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5、装卸有粉尘的材料时，应洒水湿润或在仓库内进行。</w:t>
      </w:r>
    </w:p>
    <w:p>
      <w:pPr>
        <w:tabs>
          <w:tab w:val="left" w:pos="216"/>
        </w:tabs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6、施工现场的道路实施撒水防尘措施。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7、临设的日常维护与管理，竣工后及时拆除，恢复平整状态。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8、现场配备防尘喷雾机具。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16"/>
          <w:szCs w:val="16"/>
        </w:rPr>
      </w:pPr>
      <w:r>
        <w:rPr>
          <w:rFonts w:hint="eastAsia" w:ascii="宋体" w:hAnsi="宋体" w:cs="宋体"/>
          <w:sz w:val="24"/>
        </w:rPr>
        <w:t>9、安排专人不定时现场清扫及喷雾防尘。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jI3OWE1ODNlNGQxZjIwNGYzNDZhZWU4Yjc2NTUifQ=="/>
  </w:docVars>
  <w:rsids>
    <w:rsidRoot w:val="42380139"/>
    <w:rsid w:val="4238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spacing w:after="120" w:afterLines="0" w:line="324" w:lineRule="auto"/>
      <w:ind w:left="420" w:leftChars="200" w:firstLine="420"/>
    </w:pPr>
    <w:rPr>
      <w:rFonts w:ascii="Times New Roman" w:hAnsi="Times New Roman"/>
      <w:sz w:val="21"/>
    </w:rPr>
  </w:style>
  <w:style w:type="paragraph" w:styleId="3">
    <w:name w:val="Body Text Indent"/>
    <w:basedOn w:val="1"/>
    <w:qFormat/>
    <w:uiPriority w:val="0"/>
    <w:pPr>
      <w:spacing w:afterLines="50" w:line="360" w:lineRule="exact"/>
      <w:ind w:firstLine="480" w:firstLineChars="200"/>
    </w:pPr>
    <w:rPr>
      <w:rFonts w:ascii="宋体" w:hAnsi="宋体" w:cs="Times New Roman"/>
      <w:sz w:val="24"/>
    </w:rPr>
  </w:style>
  <w:style w:type="paragraph" w:styleId="4">
    <w:name w:val="Body Text First Indent"/>
    <w:basedOn w:val="5"/>
    <w:next w:val="2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5">
    <w:name w:val="Body Text"/>
    <w:basedOn w:val="1"/>
    <w:next w:val="1"/>
    <w:uiPriority w:val="0"/>
    <w:pPr>
      <w:spacing w:after="120"/>
    </w:pPr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2022-11-04T02:52:00Z</dcterms:created>
  <dc:creator>余生太长。</dc:creator>
  <cp:lastModifiedBy>余生太长。</cp:lastModifiedBy>
  <dcterms:modified xsi:type="dcterms:W3CDTF">2022-11-04T02:52:32Z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146B9769AAF447C180FC83FA9A94AEE9</vt:lpwstr>
  </property>
</Properties>
</file>