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20" w:firstLine="2640" w:firstLineChars="1100"/>
        <w:jc w:val="left"/>
        <w:rPr>
          <w:rFonts w:hint="eastAsia" w:ascii="宋体" w:hAnsi="宋体" w:eastAsia="宋体" w:cs="宋体"/>
          <w:sz w:val="24"/>
          <w:szCs w:val="24"/>
          <w:highlight w:val="none"/>
          <w:bdr w:val="single" w:color="auto" w:sz="4" w:space="0"/>
          <w:shd w:val="pct10" w:color="auto" w:fill="FFFFFF"/>
        </w:rPr>
      </w:pPr>
    </w:p>
    <w:p>
      <w:pPr>
        <w:ind w:right="720"/>
        <w:jc w:val="left"/>
        <w:rPr>
          <w:rFonts w:hint="default" w:ascii="宋体" w:hAnsi="宋体" w:eastAsia="宋体" w:cs="宋体"/>
          <w:sz w:val="36"/>
          <w:szCs w:val="36"/>
          <w:highlight w:val="none"/>
          <w:bdr w:val="single" w:color="auto" w:sz="4" w:space="0"/>
          <w:shd w:val="pct10" w:color="auto" w:fill="FFFFFF"/>
          <w:lang w:val="en-US" w:eastAsia="zh-CN"/>
        </w:rPr>
      </w:pPr>
      <w:r>
        <w:rPr>
          <w:rFonts w:hint="eastAsia" w:ascii="宋体" w:hAnsi="宋体" w:cs="宋体"/>
          <w:sz w:val="36"/>
          <w:szCs w:val="36"/>
          <w:highlight w:val="none"/>
          <w:lang w:eastAsia="zh-CN"/>
        </w:rPr>
        <w:t>项目</w:t>
      </w:r>
      <w:r>
        <w:rPr>
          <w:rFonts w:hint="eastAsia" w:ascii="宋体" w:hAnsi="宋体" w:eastAsia="宋体" w:cs="宋体"/>
          <w:sz w:val="36"/>
          <w:szCs w:val="36"/>
          <w:highlight w:val="none"/>
        </w:rPr>
        <w:t>编号:陕天财招字（2022）</w:t>
      </w:r>
      <w:r>
        <w:rPr>
          <w:rFonts w:hint="eastAsia" w:ascii="宋体" w:hAnsi="宋体" w:cs="宋体"/>
          <w:sz w:val="36"/>
          <w:szCs w:val="36"/>
          <w:highlight w:val="none"/>
          <w:lang w:val="en-US" w:eastAsia="zh-CN"/>
        </w:rPr>
        <w:t>191</w:t>
      </w:r>
      <w:r>
        <w:rPr>
          <w:rFonts w:hint="eastAsia" w:ascii="宋体" w:hAnsi="宋体" w:eastAsia="宋体" w:cs="宋体"/>
          <w:sz w:val="36"/>
          <w:szCs w:val="36"/>
          <w:highlight w:val="none"/>
        </w:rPr>
        <w:t>号</w:t>
      </w:r>
    </w:p>
    <w:p>
      <w:pPr>
        <w:tabs>
          <w:tab w:val="left" w:pos="7080"/>
        </w:tabs>
        <w:spacing w:before="120" w:beforeLines="50" w:line="800" w:lineRule="exact"/>
        <w:jc w:val="both"/>
        <w:rPr>
          <w:rFonts w:hint="default" w:ascii="宋体" w:hAnsi="宋体" w:eastAsia="宋体" w:cs="宋体"/>
          <w:b/>
          <w:bCs/>
          <w:spacing w:val="20"/>
          <w:kern w:val="0"/>
          <w:sz w:val="48"/>
          <w:szCs w:val="48"/>
          <w:highlight w:val="none"/>
          <w:lang w:val="en-US" w:eastAsia="zh-CN"/>
        </w:rPr>
      </w:pPr>
    </w:p>
    <w:p>
      <w:pPr>
        <w:pStyle w:val="37"/>
        <w:rPr>
          <w:rFonts w:hint="default" w:ascii="宋体" w:hAnsi="宋体" w:eastAsia="宋体" w:cs="宋体"/>
          <w:b/>
          <w:bCs/>
          <w:spacing w:val="20"/>
          <w:kern w:val="0"/>
          <w:sz w:val="48"/>
          <w:szCs w:val="48"/>
          <w:highlight w:val="none"/>
          <w:lang w:val="en-US" w:eastAsia="zh-CN"/>
        </w:rPr>
      </w:pPr>
    </w:p>
    <w:p>
      <w:pPr>
        <w:pStyle w:val="37"/>
        <w:rPr>
          <w:rFonts w:hint="default" w:ascii="宋体" w:hAnsi="宋体" w:eastAsia="宋体" w:cs="宋体"/>
          <w:b/>
          <w:bCs/>
          <w:spacing w:val="20"/>
          <w:kern w:val="0"/>
          <w:sz w:val="48"/>
          <w:szCs w:val="48"/>
          <w:highlight w:val="none"/>
          <w:lang w:val="en-US" w:eastAsia="zh-CN"/>
        </w:rPr>
      </w:pPr>
    </w:p>
    <w:p>
      <w:pPr>
        <w:pStyle w:val="91"/>
        <w:jc w:val="center"/>
        <w:rPr>
          <w:rFonts w:hint="eastAsia" w:ascii="宋体" w:hAnsi="宋体" w:eastAsia="宋体" w:cs="宋体"/>
          <w:sz w:val="36"/>
          <w:szCs w:val="36"/>
          <w:highlight w:val="none"/>
        </w:rPr>
      </w:pPr>
      <w:r>
        <w:rPr>
          <w:rFonts w:hint="eastAsia" w:ascii="宋体" w:hAnsi="宋体" w:cs="宋体"/>
          <w:b/>
          <w:bCs/>
          <w:spacing w:val="20"/>
          <w:kern w:val="0"/>
          <w:sz w:val="36"/>
          <w:szCs w:val="36"/>
          <w:highlight w:val="none"/>
          <w:lang w:val="en-US" w:eastAsia="zh-CN"/>
        </w:rPr>
        <w:t>西安市人力资源和社会保障局信息中心重点企业、人群就业创业精准帮扶（服务外包）</w:t>
      </w:r>
    </w:p>
    <w:p>
      <w:pPr>
        <w:pStyle w:val="91"/>
        <w:rPr>
          <w:rFonts w:hint="eastAsia" w:ascii="宋体" w:hAnsi="宋体" w:eastAsia="宋体" w:cs="宋体"/>
          <w:sz w:val="44"/>
          <w:szCs w:val="44"/>
          <w:highlight w:val="none"/>
        </w:rPr>
      </w:pPr>
    </w:p>
    <w:p>
      <w:pPr>
        <w:pStyle w:val="91"/>
        <w:rPr>
          <w:rFonts w:hint="eastAsia" w:ascii="宋体" w:hAnsi="宋体" w:eastAsia="宋体" w:cs="宋体"/>
          <w:sz w:val="44"/>
          <w:szCs w:val="44"/>
          <w:highlight w:val="none"/>
        </w:rPr>
      </w:pPr>
    </w:p>
    <w:p>
      <w:pPr>
        <w:pStyle w:val="91"/>
        <w:rPr>
          <w:rFonts w:hint="eastAsia" w:ascii="宋体" w:hAnsi="宋体" w:eastAsia="宋体" w:cs="宋体"/>
          <w:sz w:val="44"/>
          <w:szCs w:val="44"/>
          <w:highlight w:val="none"/>
        </w:rPr>
      </w:pPr>
    </w:p>
    <w:p>
      <w:pPr>
        <w:pStyle w:val="91"/>
        <w:rPr>
          <w:rFonts w:hint="eastAsia" w:ascii="宋体" w:hAnsi="宋体" w:eastAsia="宋体" w:cs="宋体"/>
          <w:sz w:val="44"/>
          <w:szCs w:val="44"/>
          <w:highlight w:val="none"/>
        </w:rPr>
      </w:pPr>
    </w:p>
    <w:p>
      <w:pPr>
        <w:tabs>
          <w:tab w:val="left" w:pos="7080"/>
        </w:tabs>
        <w:spacing w:before="120" w:beforeLines="50" w:line="800" w:lineRule="exact"/>
        <w:jc w:val="center"/>
        <w:rPr>
          <w:rFonts w:hint="eastAsia" w:ascii="宋体" w:hAnsi="宋体" w:eastAsia="宋体" w:cs="宋体"/>
          <w:b/>
          <w:bCs/>
          <w:spacing w:val="20"/>
          <w:kern w:val="0"/>
          <w:sz w:val="44"/>
          <w:szCs w:val="44"/>
          <w:highlight w:val="none"/>
        </w:rPr>
      </w:pPr>
      <w:r>
        <w:rPr>
          <w:rFonts w:hint="eastAsia" w:ascii="宋体" w:hAnsi="宋体" w:eastAsia="宋体" w:cs="宋体"/>
          <w:b/>
          <w:bCs/>
          <w:spacing w:val="20"/>
          <w:kern w:val="0"/>
          <w:sz w:val="48"/>
          <w:szCs w:val="48"/>
          <w:highlight w:val="none"/>
        </w:rPr>
        <w:t>竞争性磋商文件</w:t>
      </w:r>
    </w:p>
    <w:p>
      <w:pPr>
        <w:spacing w:line="760" w:lineRule="exact"/>
        <w:jc w:val="center"/>
        <w:outlineLvl w:val="9"/>
        <w:rPr>
          <w:rFonts w:hint="eastAsia" w:ascii="宋体" w:hAnsi="宋体" w:eastAsia="宋体" w:cs="宋体"/>
          <w:bCs/>
          <w:kern w:val="0"/>
          <w:sz w:val="44"/>
          <w:szCs w:val="44"/>
          <w:highlight w:val="none"/>
        </w:rPr>
      </w:pPr>
    </w:p>
    <w:p>
      <w:pPr>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p>
    <w:p>
      <w:pPr>
        <w:pStyle w:val="8"/>
        <w:ind w:left="0" w:leftChars="0" w:firstLine="0" w:firstLineChars="0"/>
        <w:rPr>
          <w:rFonts w:hint="eastAsia" w:ascii="宋体" w:hAnsi="宋体" w:eastAsia="宋体" w:cs="宋体"/>
          <w:b/>
          <w:sz w:val="44"/>
          <w:szCs w:val="44"/>
          <w:highlight w:val="none"/>
        </w:rPr>
      </w:pPr>
    </w:p>
    <w:p>
      <w:pPr>
        <w:pStyle w:val="8"/>
        <w:ind w:left="0" w:leftChars="0" w:firstLine="0" w:firstLineChars="0"/>
        <w:rPr>
          <w:rFonts w:hint="eastAsia" w:ascii="宋体" w:hAnsi="宋体" w:eastAsia="宋体" w:cs="宋体"/>
          <w:b/>
          <w:sz w:val="44"/>
          <w:szCs w:val="44"/>
          <w:highlight w:val="none"/>
        </w:rPr>
      </w:pPr>
    </w:p>
    <w:p>
      <w:pPr>
        <w:rPr>
          <w:rFonts w:hint="eastAsia" w:ascii="宋体" w:hAnsi="宋体" w:eastAsia="宋体" w:cs="宋体"/>
          <w:b/>
          <w:sz w:val="44"/>
          <w:szCs w:val="44"/>
          <w:highlight w:val="none"/>
        </w:rPr>
      </w:pPr>
      <w:bookmarkStart w:id="97" w:name="_GoBack"/>
      <w:bookmarkEnd w:id="97"/>
    </w:p>
    <w:p>
      <w:pPr>
        <w:rPr>
          <w:rFonts w:hint="eastAsia" w:ascii="宋体" w:hAnsi="宋体" w:eastAsia="宋体" w:cs="宋体"/>
          <w:sz w:val="44"/>
          <w:szCs w:val="44"/>
          <w:highlight w:val="none"/>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陕西天财工程造价咨询有限公司</w:t>
      </w:r>
    </w:p>
    <w:p>
      <w:pPr>
        <w:keepNext w:val="0"/>
        <w:keepLines w:val="0"/>
        <w:pageBreakBefore w:val="0"/>
        <w:widowControl w:val="0"/>
        <w:kinsoku/>
        <w:wordWrap/>
        <w:overflowPunct/>
        <w:topLinePunct w:val="0"/>
        <w:autoSpaceDE/>
        <w:autoSpaceDN/>
        <w:bidi w:val="0"/>
        <w:adjustRightInd/>
        <w:snapToGrid/>
        <w:spacing w:before="1305" w:beforeLines="400" w:after="1305" w:afterLines="400"/>
        <w:jc w:val="center"/>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sz w:val="36"/>
          <w:szCs w:val="36"/>
          <w:highlight w:val="none"/>
          <w:lang w:val="en-US" w:eastAsia="zh-CN"/>
        </w:rPr>
        <w:t>202</w:t>
      </w:r>
      <w:r>
        <w:rPr>
          <w:rFonts w:hint="eastAsia" w:ascii="宋体" w:hAnsi="宋体" w:cs="宋体"/>
          <w:b/>
          <w:bCs/>
          <w:sz w:val="36"/>
          <w:szCs w:val="36"/>
          <w:highlight w:val="none"/>
          <w:lang w:val="en-US" w:eastAsia="zh-CN"/>
        </w:rPr>
        <w:t>2</w:t>
      </w:r>
      <w:r>
        <w:rPr>
          <w:rFonts w:hint="eastAsia" w:ascii="宋体" w:hAnsi="宋体" w:eastAsia="宋体" w:cs="宋体"/>
          <w:b/>
          <w:bCs/>
          <w:sz w:val="36"/>
          <w:szCs w:val="36"/>
          <w:highlight w:val="none"/>
        </w:rPr>
        <w:t>年</w:t>
      </w:r>
      <w:r>
        <w:rPr>
          <w:rFonts w:hint="eastAsia" w:ascii="宋体" w:hAnsi="宋体" w:cs="宋体"/>
          <w:b/>
          <w:bCs/>
          <w:sz w:val="36"/>
          <w:szCs w:val="36"/>
          <w:highlight w:val="none"/>
          <w:lang w:val="en-US" w:eastAsia="zh-CN"/>
        </w:rPr>
        <w:t>11</w:t>
      </w:r>
      <w:r>
        <w:rPr>
          <w:rFonts w:hint="eastAsia" w:ascii="宋体" w:hAnsi="宋体" w:eastAsia="宋体" w:cs="宋体"/>
          <w:b/>
          <w:bCs/>
          <w:sz w:val="36"/>
          <w:szCs w:val="36"/>
          <w:highlight w:val="none"/>
        </w:rPr>
        <w:t>月</w:t>
      </w:r>
      <w:r>
        <w:rPr>
          <w:rFonts w:hint="eastAsia" w:ascii="宋体" w:hAnsi="宋体" w:eastAsia="宋体" w:cs="宋体"/>
          <w:b/>
          <w:bCs/>
          <w:kern w:val="2"/>
          <w:sz w:val="36"/>
          <w:szCs w:val="36"/>
          <w:lang w:val="zh-CN" w:eastAsia="zh-CN" w:bidi="ar-SA"/>
        </w:rPr>
        <w:br w:type="page"/>
      </w:r>
      <w:r>
        <w:rPr>
          <w:rFonts w:hint="eastAsia" w:ascii="宋体" w:hAnsi="宋体" w:eastAsia="宋体" w:cs="宋体"/>
          <w:b/>
          <w:bCs/>
          <w:kern w:val="2"/>
          <w:sz w:val="40"/>
          <w:szCs w:val="40"/>
          <w:lang w:val="zh-CN" w:eastAsia="zh-CN" w:bidi="ar-SA"/>
        </w:rPr>
        <w:t>目</w:t>
      </w:r>
      <w:r>
        <w:rPr>
          <w:rFonts w:hint="eastAsia" w:ascii="宋体" w:hAnsi="宋体" w:eastAsia="宋体" w:cs="宋体"/>
          <w:b/>
          <w:bCs/>
          <w:kern w:val="2"/>
          <w:sz w:val="40"/>
          <w:szCs w:val="40"/>
          <w:lang w:val="en-US" w:eastAsia="zh-CN" w:bidi="ar-SA"/>
        </w:rPr>
        <w:t xml:space="preserve">   </w:t>
      </w:r>
      <w:r>
        <w:rPr>
          <w:rFonts w:hint="eastAsia" w:ascii="宋体" w:hAnsi="宋体" w:eastAsia="宋体" w:cs="宋体"/>
          <w:b/>
          <w:bCs/>
          <w:kern w:val="2"/>
          <w:sz w:val="40"/>
          <w:szCs w:val="40"/>
          <w:lang w:val="zh-CN" w:eastAsia="zh-CN" w:bidi="ar-SA"/>
        </w:rPr>
        <w:t>录</w:t>
      </w:r>
    </w:p>
    <w:p>
      <w:pPr>
        <w:pStyle w:val="27"/>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TOC \o "1-2" \h \u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_Toc24457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第一部分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_Toc24457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27"/>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_Toc4785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eastAsia="zh-CN"/>
        </w:rPr>
        <w:t>第二部分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供应商须知</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_Toc28317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_Toc5872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 xml:space="preserve">第二章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_Toc5872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_Toc409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第三章</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 xml:space="preserve"> 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_Toc409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_Toc27162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 xml:space="preserve">第四章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竞争性磋商响应文件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_Toc27162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_Toc16500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 xml:space="preserve">第五章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磋商、评审和定标</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8</w:t>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_Toc6446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 xml:space="preserve">第六章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合同授予及签订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_Toc6446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30"/>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_Toc20593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44"/>
          <w:sz w:val="24"/>
          <w:szCs w:val="24"/>
        </w:rPr>
        <w:t xml:space="preserve">第七章 </w:t>
      </w:r>
      <w:r>
        <w:rPr>
          <w:rFonts w:hint="eastAsia" w:ascii="宋体" w:hAnsi="宋体" w:eastAsia="宋体" w:cs="宋体"/>
          <w:bCs/>
          <w:kern w:val="44"/>
          <w:sz w:val="24"/>
          <w:szCs w:val="24"/>
          <w:lang w:val="en-US" w:eastAsia="zh-CN"/>
        </w:rPr>
        <w:t xml:space="preserve"> </w:t>
      </w:r>
      <w:r>
        <w:rPr>
          <w:rFonts w:hint="eastAsia" w:ascii="宋体" w:hAnsi="宋体" w:eastAsia="宋体" w:cs="宋体"/>
          <w:bCs/>
          <w:kern w:val="44"/>
          <w:sz w:val="24"/>
          <w:szCs w:val="24"/>
        </w:rPr>
        <w:t>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_Toc20593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27"/>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_Toc7275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lang w:eastAsia="zh-CN"/>
        </w:rPr>
        <w:t xml:space="preserve">第三部分 </w:t>
      </w:r>
      <w:r>
        <w:rPr>
          <w:rFonts w:hint="eastAsia" w:ascii="宋体" w:hAnsi="宋体" w:eastAsia="宋体" w:cs="宋体"/>
          <w:bCs/>
          <w:sz w:val="24"/>
          <w:szCs w:val="24"/>
          <w:lang w:val="en-US" w:eastAsia="zh-CN"/>
        </w:rPr>
        <w:t xml:space="preserve"> </w:t>
      </w:r>
      <w:r>
        <w:rPr>
          <w:rFonts w:hint="eastAsia" w:ascii="宋体" w:hAnsi="宋体" w:cs="宋体"/>
          <w:bCs/>
          <w:sz w:val="24"/>
          <w:szCs w:val="24"/>
          <w:lang w:eastAsia="zh-CN"/>
        </w:rPr>
        <w:t>采购需求</w:t>
      </w:r>
      <w:r>
        <w:rPr>
          <w:rFonts w:hint="eastAsia" w:ascii="宋体" w:hAnsi="宋体" w:eastAsia="宋体" w:cs="宋体"/>
          <w:sz w:val="24"/>
          <w:szCs w:val="24"/>
        </w:rPr>
        <w:tab/>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34</w:t>
      </w:r>
    </w:p>
    <w:p>
      <w:pPr>
        <w:pStyle w:val="27"/>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_Toc4466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 xml:space="preserve">第四部分 </w:t>
      </w:r>
      <w:r>
        <w:rPr>
          <w:rFonts w:hint="eastAsia" w:ascii="宋体" w:hAnsi="宋体" w:cs="宋体"/>
          <w:sz w:val="24"/>
          <w:szCs w:val="24"/>
          <w:lang w:val="en-US" w:eastAsia="zh-CN"/>
        </w:rPr>
        <w:t xml:space="preserve"> </w:t>
      </w:r>
      <w:r>
        <w:rPr>
          <w:rFonts w:hint="eastAsia" w:ascii="宋体" w:hAnsi="宋体" w:eastAsia="宋体" w:cs="宋体"/>
          <w:bCs/>
          <w:sz w:val="24"/>
          <w:szCs w:val="24"/>
        </w:rPr>
        <w:t>合同条款（参考格式）</w:t>
      </w:r>
      <w:r>
        <w:rPr>
          <w:rFonts w:hint="eastAsia" w:ascii="宋体" w:hAnsi="宋体" w:eastAsia="宋体" w:cs="宋体"/>
          <w:sz w:val="24"/>
          <w:szCs w:val="24"/>
        </w:rPr>
        <w:tab/>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35</w:t>
      </w:r>
    </w:p>
    <w:p>
      <w:pPr>
        <w:pStyle w:val="27"/>
        <w:keepNext w:val="0"/>
        <w:keepLines w:val="0"/>
        <w:pageBreakBefore w:val="0"/>
        <w:tabs>
          <w:tab w:val="right" w:leader="dot" w:pos="9497"/>
        </w:tabs>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_Toc28959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五</w:t>
      </w:r>
      <w:r>
        <w:rPr>
          <w:rFonts w:hint="eastAsia" w:ascii="宋体" w:hAnsi="宋体" w:eastAsia="宋体" w:cs="宋体"/>
          <w:sz w:val="24"/>
          <w:szCs w:val="24"/>
        </w:rPr>
        <w:t>部分  竞争性磋商响应文件格式</w:t>
      </w:r>
      <w:r>
        <w:rPr>
          <w:rFonts w:hint="eastAsia" w:ascii="宋体" w:hAnsi="宋体" w:eastAsia="宋体" w:cs="宋体"/>
          <w:sz w:val="24"/>
          <w:szCs w:val="24"/>
        </w:rPr>
        <w:tab/>
      </w:r>
      <w:r>
        <w:rPr>
          <w:rFonts w:hint="eastAsia" w:ascii="宋体" w:hAnsi="宋体" w:eastAsia="宋体" w:cs="宋体"/>
          <w:kern w:val="2"/>
          <w:sz w:val="24"/>
          <w:szCs w:val="24"/>
          <w:lang w:val="en-US" w:eastAsia="zh-CN" w:bidi="ar-SA"/>
        </w:rPr>
        <w:fldChar w:fldCharType="end"/>
      </w:r>
      <w:r>
        <w:rPr>
          <w:rFonts w:hint="eastAsia" w:ascii="宋体" w:hAnsi="宋体" w:cs="宋体"/>
          <w:kern w:val="2"/>
          <w:sz w:val="24"/>
          <w:szCs w:val="24"/>
          <w:lang w:val="en-US" w:eastAsia="zh-CN" w:bidi="ar-SA"/>
        </w:rPr>
        <w:t>38</w:t>
      </w:r>
    </w:p>
    <w:p>
      <w:pPr>
        <w:keepNext w:val="0"/>
        <w:keepLines w:val="0"/>
        <w:pageBreakBefore w:val="0"/>
        <w:widowControl/>
        <w:kinsoku/>
        <w:wordWrap/>
        <w:overflowPunct/>
        <w:topLinePunct w:val="0"/>
        <w:autoSpaceDE/>
        <w:autoSpaceDN/>
        <w:bidi w:val="0"/>
        <w:adjustRightInd/>
        <w:snapToGrid/>
        <w:spacing w:before="490" w:beforeLines="150" w:after="490" w:afterLines="150" w:line="480" w:lineRule="auto"/>
        <w:ind w:right="-226" w:rightChars="-94"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before="490" w:beforeLines="150" w:after="490" w:afterLines="150" w:line="480" w:lineRule="auto"/>
        <w:ind w:right="-226" w:rightChars="-94"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527050</wp:posOffset>
                </wp:positionV>
                <wp:extent cx="6202680" cy="761365"/>
                <wp:effectExtent l="4445" t="4445" r="22225" b="15240"/>
                <wp:wrapSquare wrapText="bothSides"/>
                <wp:docPr id="1" name="Text Box 2"/>
                <wp:cNvGraphicFramePr/>
                <a:graphic xmlns:a="http://schemas.openxmlformats.org/drawingml/2006/main">
                  <a:graphicData uri="http://schemas.microsoft.com/office/word/2010/wordprocessingShape">
                    <wps:wsp>
                      <wps:cNvSpPr txBox="1"/>
                      <wps:spPr>
                        <a:xfrm>
                          <a:off x="0" y="0"/>
                          <a:ext cx="6202680"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hint="eastAsia" w:ascii="宋体" w:hAnsi="宋体" w:eastAsia="宋体" w:cs="宋体"/>
                                <w:b/>
                                <w:sz w:val="28"/>
                                <w:szCs w:val="28"/>
                              </w:rPr>
                            </w:pPr>
                            <w:r>
                              <w:rPr>
                                <w:rFonts w:hint="eastAsia" w:ascii="宋体" w:hAnsi="宋体" w:eastAsia="宋体" w:cs="宋体"/>
                                <w:b/>
                                <w:sz w:val="28"/>
                                <w:szCs w:val="28"/>
                              </w:rPr>
                              <w:t>温馨提示：</w:t>
                            </w:r>
                            <w:r>
                              <w:rPr>
                                <w:rFonts w:hint="eastAsia" w:ascii="宋体" w:hAnsi="宋体" w:eastAsia="宋体" w:cs="宋体"/>
                                <w:b/>
                                <w:sz w:val="28"/>
                                <w:szCs w:val="28"/>
                                <w:lang w:eastAsia="zh-CN"/>
                              </w:rPr>
                              <w:t>获取</w:t>
                            </w:r>
                            <w:r>
                              <w:rPr>
                                <w:rFonts w:hint="eastAsia" w:ascii="宋体" w:hAnsi="宋体" w:eastAsia="宋体" w:cs="宋体"/>
                                <w:b/>
                                <w:sz w:val="28"/>
                                <w:szCs w:val="28"/>
                              </w:rPr>
                              <w:t>竞争性磋商文件后，请仔细阅读，特别注意粗体部分。</w:t>
                            </w:r>
                          </w:p>
                        </w:txbxContent>
                      </wps:txbx>
                      <wps:bodyPr wrap="none" upright="1">
                        <a:spAutoFit/>
                      </wps:bodyPr>
                    </wps:wsp>
                  </a:graphicData>
                </a:graphic>
              </wp:anchor>
            </w:drawing>
          </mc:Choice>
          <mc:Fallback>
            <w:pict>
              <v:shape id="Text Box 2" o:spid="_x0000_s1026" o:spt="202" type="#_x0000_t202" style="position:absolute;left:0pt;margin-left:9.5pt;margin-top:41.5pt;height:59.95pt;width:488.4pt;mso-wrap-distance-bottom:0pt;mso-wrap-distance-left:9pt;mso-wrap-distance-right:9pt;mso-wrap-distance-top:0pt;mso-wrap-style:none;z-index:251661312;mso-width-relative:page;mso-height-relative:page;" fillcolor="#FFFFFF" filled="t" stroked="t" coordsize="21600,21600" o:gfxdata="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K+ej2gAAAAkBAAAPAAAAAAAAAAEAIAAA&#10;ACIAAABkcnMvZG93bnJldi54bWxQSwECFAAUAAAACACHTuJADz4erAoCAABbBAAADgAAAAAAAAAB&#10;ACAAAAApAQAAZHJzL2Uyb0RvYy54bWxQSwUGAAAAAAYABgBZAQAApQUAAAAA&#10;">
                <v:fill on="t" focussize="0,0"/>
                <v:stroke color="#000000" joinstyle="miter"/>
                <v:imagedata o:title=""/>
                <o:lock v:ext="edit" aspectratio="f"/>
                <v:textbox style="mso-fit-shape-to-text:t;">
                  <w:txbxContent>
                    <w:p>
                      <w:pPr>
                        <w:spacing w:line="520" w:lineRule="exact"/>
                        <w:rPr>
                          <w:rFonts w:hint="eastAsia" w:ascii="宋体" w:hAnsi="宋体" w:eastAsia="宋体" w:cs="宋体"/>
                          <w:b/>
                          <w:sz w:val="28"/>
                          <w:szCs w:val="28"/>
                        </w:rPr>
                      </w:pPr>
                      <w:r>
                        <w:rPr>
                          <w:rFonts w:hint="eastAsia" w:ascii="宋体" w:hAnsi="宋体" w:eastAsia="宋体" w:cs="宋体"/>
                          <w:b/>
                          <w:sz w:val="28"/>
                          <w:szCs w:val="28"/>
                        </w:rPr>
                        <w:t>温馨提示：</w:t>
                      </w:r>
                      <w:r>
                        <w:rPr>
                          <w:rFonts w:hint="eastAsia" w:ascii="宋体" w:hAnsi="宋体" w:eastAsia="宋体" w:cs="宋体"/>
                          <w:b/>
                          <w:sz w:val="28"/>
                          <w:szCs w:val="28"/>
                          <w:lang w:eastAsia="zh-CN"/>
                        </w:rPr>
                        <w:t>获取</w:t>
                      </w:r>
                      <w:r>
                        <w:rPr>
                          <w:rFonts w:hint="eastAsia" w:ascii="宋体" w:hAnsi="宋体" w:eastAsia="宋体" w:cs="宋体"/>
                          <w:b/>
                          <w:sz w:val="28"/>
                          <w:szCs w:val="28"/>
                        </w:rPr>
                        <w:t>竞争性磋商文件后，请仔细阅读，特别注意粗体部分。</w:t>
                      </w:r>
                    </w:p>
                  </w:txbxContent>
                </v:textbox>
                <w10:wrap type="square"/>
              </v:shape>
            </w:pict>
          </mc:Fallback>
        </mc:AlternateContent>
      </w:r>
    </w:p>
    <w:p>
      <w:pPr>
        <w:pageBreakBefore/>
        <w:spacing w:line="500" w:lineRule="exact"/>
        <w:jc w:val="both"/>
        <w:outlineLvl w:val="9"/>
        <w:rPr>
          <w:rFonts w:hint="eastAsia" w:ascii="宋体" w:hAnsi="宋体" w:eastAsia="宋体" w:cs="宋体"/>
          <w:sz w:val="24"/>
          <w:szCs w:val="24"/>
        </w:rPr>
        <w:sectPr>
          <w:headerReference r:id="rId4" w:type="first"/>
          <w:footerReference r:id="rId6" w:type="first"/>
          <w:headerReference r:id="rId3" w:type="default"/>
          <w:footerReference r:id="rId5" w:type="default"/>
          <w:pgSz w:w="11907" w:h="16840"/>
          <w:pgMar w:top="1418" w:right="992" w:bottom="1418" w:left="1418" w:header="737" w:footer="1021" w:gutter="0"/>
          <w:pgBorders>
            <w:top w:val="none" w:sz="0" w:space="0"/>
            <w:left w:val="none" w:sz="0" w:space="0"/>
            <w:bottom w:val="none" w:sz="0" w:space="0"/>
            <w:right w:val="none" w:sz="0" w:space="0"/>
          </w:pgBorders>
          <w:pgNumType w:fmt="decimal"/>
          <w:cols w:space="720" w:num="1"/>
          <w:titlePg/>
          <w:docGrid w:linePitch="326" w:charSpace="0"/>
        </w:sectPr>
      </w:pPr>
    </w:p>
    <w:p>
      <w:pPr>
        <w:pStyle w:val="3"/>
        <w:keepNext/>
        <w:keepLines/>
        <w:pageBreakBefore w:val="0"/>
        <w:widowControl w:val="0"/>
        <w:kinsoku/>
        <w:wordWrap/>
        <w:overflowPunct/>
        <w:topLinePunct w:val="0"/>
        <w:autoSpaceDE/>
        <w:autoSpaceDN/>
        <w:bidi w:val="0"/>
        <w:adjustRightInd/>
        <w:snapToGrid/>
        <w:spacing w:before="120" w:after="120" w:line="240" w:lineRule="auto"/>
        <w:textAlignment w:val="auto"/>
        <w:outlineLvl w:val="0"/>
        <w:rPr>
          <w:rFonts w:hint="eastAsia" w:ascii="宋体" w:hAnsi="宋体" w:eastAsia="宋体" w:cs="宋体"/>
          <w:sz w:val="32"/>
          <w:szCs w:val="32"/>
        </w:rPr>
      </w:pPr>
      <w:bookmarkStart w:id="0" w:name="_Toc24457"/>
      <w:bookmarkStart w:id="1" w:name="_Toc31272"/>
      <w:r>
        <w:rPr>
          <w:rFonts w:hint="eastAsia" w:ascii="宋体" w:hAnsi="宋体" w:eastAsia="宋体" w:cs="宋体"/>
          <w:sz w:val="32"/>
          <w:szCs w:val="32"/>
        </w:rPr>
        <w:t>第一部</w:t>
      </w:r>
      <w:r>
        <w:rPr>
          <w:rFonts w:hint="eastAsia" w:ascii="宋体" w:hAnsi="宋体" w:eastAsia="宋体" w:cs="宋体"/>
          <w:sz w:val="32"/>
          <w:szCs w:val="32"/>
          <w:highlight w:val="none"/>
        </w:rPr>
        <w:t>分  竞争性磋商公告</w:t>
      </w:r>
      <w:bookmarkEnd w:id="0"/>
      <w:bookmarkEnd w:id="1"/>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rPr>
      </w:pPr>
      <w:bookmarkStart w:id="2" w:name="_Toc4785"/>
      <w:r>
        <w:rPr>
          <w:rStyle w:val="42"/>
          <w:rFonts w:hint="eastAsia" w:ascii="宋体" w:hAnsi="宋体" w:eastAsia="宋体" w:cs="宋体"/>
          <w:b/>
          <w:bCs/>
          <w:i w:val="0"/>
          <w:iCs w:val="0"/>
          <w:caps w:val="0"/>
          <w:color w:val="333333"/>
          <w:spacing w:val="0"/>
          <w:sz w:val="24"/>
          <w:szCs w:val="24"/>
          <w:shd w:val="clear" w:fill="FFFFFF"/>
          <w:vertAlign w:val="baseline"/>
        </w:rPr>
        <w:t>项目概况</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highlight w:val="none"/>
          <w:shd w:val="clear" w:fill="FFFFFF"/>
          <w:vertAlign w:val="baseline"/>
          <w:lang w:val="en-US" w:eastAsia="zh-CN"/>
        </w:rPr>
        <w:t>西安市人力资源和社会保障局信息中心重点企业、人群就业创业精准帮扶（服务外包）</w:t>
      </w:r>
      <w:r>
        <w:rPr>
          <w:rFonts w:hint="eastAsia" w:ascii="宋体" w:hAnsi="宋体" w:eastAsia="宋体" w:cs="宋体"/>
          <w:i w:val="0"/>
          <w:iCs w:val="0"/>
          <w:caps w:val="0"/>
          <w:color w:val="333333"/>
          <w:spacing w:val="0"/>
          <w:sz w:val="24"/>
          <w:szCs w:val="24"/>
          <w:highlight w:val="none"/>
          <w:shd w:val="clear" w:fill="FFFFFF"/>
          <w:vertAlign w:val="baseline"/>
        </w:rPr>
        <w:t>的潜在供应商应在</w:t>
      </w:r>
      <w:r>
        <w:rPr>
          <w:rFonts w:hint="eastAsia" w:ascii="宋体" w:hAnsi="宋体" w:eastAsia="宋体" w:cs="宋体"/>
          <w:i w:val="0"/>
          <w:iCs w:val="0"/>
          <w:caps w:val="0"/>
          <w:color w:val="333333"/>
          <w:spacing w:val="0"/>
          <w:sz w:val="24"/>
          <w:szCs w:val="24"/>
          <w:highlight w:val="none"/>
          <w:shd w:val="clear" w:fill="FFFFFF"/>
          <w:vertAlign w:val="baseline"/>
          <w:lang w:eastAsia="zh-CN"/>
        </w:rPr>
        <w:t>西安市雁塔区丈八北路20号利君明天1号楼2层陕西天财工程造价咨询有限公司</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29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highlight w:val="none"/>
        </w:rPr>
      </w:pPr>
      <w:r>
        <w:rPr>
          <w:rStyle w:val="42"/>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ascii="宋体" w:hAnsi="宋体" w:cs="宋体"/>
          <w:sz w:val="24"/>
          <w:szCs w:val="24"/>
          <w:highlight w:val="none"/>
          <w:lang w:val="en-US" w:eastAsia="zh-CN"/>
        </w:rPr>
        <w:t xml:space="preserve"> 陕天财招字（2022）191号</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ascii="宋体" w:hAnsi="宋体" w:cs="宋体"/>
          <w:sz w:val="24"/>
          <w:szCs w:val="24"/>
          <w:highlight w:val="none"/>
          <w:lang w:eastAsia="zh-CN"/>
        </w:rPr>
        <w:t>西安市人力资源和社会保障局信息中心重点企业、人群就业创业精准帮扶（服务外包）</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采购方式：竞争性磋商</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en-US" w:eastAsia="zh-CN"/>
        </w:rPr>
        <w:t>0000.00</w:t>
      </w:r>
      <w:r>
        <w:rPr>
          <w:rFonts w:hint="eastAsia" w:ascii="宋体" w:hAnsi="宋体" w:eastAsia="宋体" w:cs="宋体"/>
          <w:i w:val="0"/>
          <w:iCs w:val="0"/>
          <w:caps w:val="0"/>
          <w:color w:val="333333"/>
          <w:spacing w:val="0"/>
          <w:sz w:val="24"/>
          <w:szCs w:val="24"/>
          <w:highlight w:val="none"/>
          <w:shd w:val="clear" w:fill="FFFFFF"/>
          <w:vertAlign w:val="baseline"/>
        </w:rPr>
        <w:t>元</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cs="宋体"/>
          <w:i w:val="0"/>
          <w:iCs w:val="0"/>
          <w:caps w:val="0"/>
          <w:color w:val="333333"/>
          <w:spacing w:val="0"/>
          <w:sz w:val="24"/>
          <w:szCs w:val="24"/>
          <w:highlight w:val="none"/>
          <w:shd w:val="clear" w:fill="FFFFFF"/>
          <w:vertAlign w:val="baseline"/>
          <w:lang w:eastAsia="zh-CN"/>
        </w:rPr>
        <w:t>西安市人力资源和社会保障局信息中心重点企业、人群就业创业精准帮扶（服务外包）</w:t>
      </w:r>
      <w:r>
        <w:rPr>
          <w:rFonts w:hint="eastAsia" w:ascii="宋体" w:hAnsi="宋体" w:eastAsia="宋体" w:cs="宋体"/>
          <w:i w:val="0"/>
          <w:iCs w:val="0"/>
          <w:caps w:val="0"/>
          <w:color w:val="333333"/>
          <w:spacing w:val="0"/>
          <w:sz w:val="24"/>
          <w:szCs w:val="24"/>
          <w:highlight w:val="none"/>
          <w:shd w:val="clear" w:fill="FFFFFF"/>
          <w:vertAlign w:val="baseline"/>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ascii="宋体" w:hAnsi="宋体" w:cs="宋体"/>
          <w:i w:val="0"/>
          <w:iCs w:val="0"/>
          <w:caps w:val="0"/>
          <w:color w:val="333333"/>
          <w:spacing w:val="0"/>
          <w:sz w:val="24"/>
          <w:szCs w:val="24"/>
          <w:highlight w:val="none"/>
          <w:shd w:val="clear" w:fill="FFFFFF"/>
          <w:vertAlign w:val="baseline"/>
          <w:lang w:val="en-US" w:eastAsia="zh-CN"/>
        </w:rPr>
        <w:t>80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0000.00</w:t>
      </w:r>
      <w:r>
        <w:rPr>
          <w:rFonts w:hint="eastAsia" w:ascii="宋体" w:hAnsi="宋体" w:eastAsia="宋体" w:cs="宋体"/>
          <w:i w:val="0"/>
          <w:iCs w:val="0"/>
          <w:caps w:val="0"/>
          <w:color w:val="333333"/>
          <w:spacing w:val="0"/>
          <w:sz w:val="24"/>
          <w:szCs w:val="24"/>
          <w:highlight w:val="none"/>
          <w:shd w:val="clear" w:fill="FFFFFF"/>
          <w:vertAlign w:val="baseline"/>
        </w:rPr>
        <w:t>元</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合同包最高限价：</w:t>
      </w:r>
      <w:r>
        <w:rPr>
          <w:rFonts w:hint="eastAsia" w:ascii="宋体" w:hAnsi="宋体" w:cs="宋体"/>
          <w:i w:val="0"/>
          <w:iCs w:val="0"/>
          <w:caps w:val="0"/>
          <w:color w:val="333333"/>
          <w:spacing w:val="0"/>
          <w:sz w:val="24"/>
          <w:szCs w:val="24"/>
          <w:highlight w:val="none"/>
          <w:shd w:val="clear" w:fill="FFFFFF"/>
          <w:vertAlign w:val="baseline"/>
          <w:lang w:val="en-US" w:eastAsia="zh-CN"/>
        </w:rPr>
        <w:t>80</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39"/>
        <w:tblW w:w="9856"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9"/>
        <w:gridCol w:w="1873"/>
        <w:gridCol w:w="1670"/>
        <w:gridCol w:w="1600"/>
        <w:gridCol w:w="1450"/>
        <w:gridCol w:w="1150"/>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0" w:hRule="atLeast"/>
          <w:tblHeader/>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8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4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firstLine="240" w:firstLineChars="100"/>
              <w:jc w:val="both"/>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8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呼叫中心服务</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both"/>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重点企业、人群就业创业</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精准帮扶（服务外包）</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firstLine="240" w:firstLineChars="100"/>
              <w:jc w:val="both"/>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14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right="0"/>
              <w:jc w:val="both"/>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right="0"/>
              <w:jc w:val="both"/>
              <w:textAlignment w:val="center"/>
              <w:rPr>
                <w:rFonts w:hint="default" w:ascii="宋体" w:hAnsi="宋体" w:eastAsia="宋体" w:cs="宋体"/>
                <w:sz w:val="24"/>
                <w:szCs w:val="24"/>
                <w:highlight w:val="none"/>
                <w:lang w:val="en-US"/>
              </w:rPr>
            </w:pPr>
            <w:r>
              <w:rPr>
                <w:rFonts w:hint="eastAsia" w:ascii="宋体" w:hAnsi="宋体" w:cs="宋体"/>
                <w:kern w:val="0"/>
                <w:sz w:val="24"/>
                <w:szCs w:val="24"/>
                <w:highlight w:val="none"/>
                <w:vertAlign w:val="baseline"/>
                <w:lang w:val="en-US" w:eastAsia="zh-CN" w:bidi="ar"/>
              </w:rPr>
              <w:t>80</w:t>
            </w:r>
            <w:r>
              <w:rPr>
                <w:rFonts w:hint="eastAsia" w:ascii="宋体" w:hAnsi="宋体" w:eastAsia="宋体" w:cs="宋体"/>
                <w:kern w:val="0"/>
                <w:sz w:val="24"/>
                <w:szCs w:val="24"/>
                <w:highlight w:val="none"/>
                <w:vertAlign w:val="baseline"/>
                <w:lang w:val="en-US" w:eastAsia="zh-CN" w:bidi="ar"/>
              </w:rPr>
              <w:t>0000</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right="0"/>
              <w:jc w:val="both"/>
              <w:textAlignment w:val="center"/>
              <w:rPr>
                <w:rFonts w:hint="default" w:ascii="宋体" w:hAnsi="宋体" w:eastAsia="宋体" w:cs="宋体"/>
                <w:sz w:val="24"/>
                <w:szCs w:val="24"/>
                <w:highlight w:val="none"/>
                <w:lang w:val="en-US"/>
              </w:rPr>
            </w:pPr>
            <w:r>
              <w:rPr>
                <w:rFonts w:hint="eastAsia" w:ascii="宋体" w:hAnsi="宋体" w:cs="宋体"/>
                <w:kern w:val="0"/>
                <w:sz w:val="24"/>
                <w:szCs w:val="24"/>
                <w:highlight w:val="none"/>
                <w:vertAlign w:val="baseline"/>
                <w:lang w:val="en-US" w:eastAsia="zh-CN" w:bidi="ar"/>
              </w:rPr>
              <w:t>80</w:t>
            </w:r>
            <w:r>
              <w:rPr>
                <w:rFonts w:hint="eastAsia" w:ascii="宋体" w:hAnsi="宋体" w:eastAsia="宋体" w:cs="宋体"/>
                <w:kern w:val="0"/>
                <w:sz w:val="24"/>
                <w:szCs w:val="24"/>
                <w:highlight w:val="none"/>
                <w:vertAlign w:val="baseline"/>
                <w:lang w:val="en-US" w:eastAsia="zh-CN" w:bidi="ar"/>
              </w:rPr>
              <w:t>0000</w:t>
            </w:r>
          </w:p>
        </w:tc>
      </w:tr>
    </w:tbl>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本合同包不接受联合体投标</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w:t>
      </w:r>
      <w:r>
        <w:rPr>
          <w:rFonts w:hint="eastAsia" w:ascii="宋体" w:hAnsi="宋体" w:cs="宋体"/>
          <w:i w:val="0"/>
          <w:iCs w:val="0"/>
          <w:caps w:val="0"/>
          <w:color w:val="333333"/>
          <w:spacing w:val="0"/>
          <w:sz w:val="24"/>
          <w:szCs w:val="24"/>
          <w:highlight w:val="none"/>
          <w:shd w:val="clear" w:fill="FFFFFF"/>
          <w:vertAlign w:val="baseline"/>
          <w:lang w:eastAsia="zh-CN"/>
        </w:rPr>
        <w:t>自合同签订之日起一年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highlight w:val="none"/>
        </w:rPr>
      </w:pPr>
      <w:r>
        <w:rPr>
          <w:rStyle w:val="42"/>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1.满足《中华人民共和国政府釆购法》第二十二条规定;</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240" w:firstLineChars="100"/>
        <w:jc w:val="both"/>
        <w:textAlignment w:val="baseline"/>
        <w:rPr>
          <w:rFonts w:hint="eastAsia" w:ascii="宋体" w:hAnsi="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cs="宋体"/>
          <w:sz w:val="24"/>
          <w:szCs w:val="24"/>
          <w:highlight w:val="none"/>
          <w:lang w:eastAsia="zh-CN"/>
        </w:rPr>
        <w:t>西安市人力资源和社会保障局信息中心重点企业、人群就业创业精准帮扶（服务外包）</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r>
        <w:rPr>
          <w:rFonts w:hint="eastAsia" w:ascii="宋体" w:hAnsi="宋体" w:cs="宋体"/>
          <w:i w:val="0"/>
          <w:iCs w:val="0"/>
          <w:caps w:val="0"/>
          <w:color w:val="333333"/>
          <w:spacing w:val="0"/>
          <w:sz w:val="24"/>
          <w:szCs w:val="24"/>
          <w:highlight w:val="none"/>
          <w:shd w:val="clear" w:fill="FFFFFF"/>
          <w:vertAlign w:val="baseline"/>
          <w:lang w:eastAsia="zh-CN"/>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cs="宋体"/>
          <w:i w:val="0"/>
          <w:iCs w:val="0"/>
          <w:caps w:val="0"/>
          <w:color w:val="333333"/>
          <w:spacing w:val="0"/>
          <w:sz w:val="24"/>
          <w:szCs w:val="24"/>
          <w:highlight w:val="none"/>
          <w:shd w:val="clear" w:fill="FFFFFF"/>
          <w:vertAlign w:val="baseline"/>
          <w:lang w:eastAsia="zh-CN"/>
        </w:rPr>
      </w:pPr>
      <w:r>
        <w:rPr>
          <w:rFonts w:hint="eastAsia" w:ascii="宋体" w:hAnsi="宋体" w:cs="宋体"/>
          <w:i w:val="0"/>
          <w:iCs w:val="0"/>
          <w:caps w:val="0"/>
          <w:color w:val="333333"/>
          <w:spacing w:val="0"/>
          <w:sz w:val="24"/>
          <w:szCs w:val="24"/>
          <w:highlight w:val="none"/>
          <w:shd w:val="clear" w:fill="FFFFFF"/>
          <w:vertAlign w:val="baseline"/>
          <w:lang w:eastAsia="zh-CN"/>
        </w:rPr>
        <w:t>本项目专门面向中小企业采购（残疾人福利性单位及监狱企业视同小型、微型企业）。</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cs="宋体"/>
          <w:sz w:val="24"/>
          <w:szCs w:val="24"/>
          <w:highlight w:val="none"/>
          <w:lang w:eastAsia="zh-CN"/>
        </w:rPr>
        <w:t>西安市人力资源和社会保障局信息中心重点企业、人群就业创业精准帮扶（服务外包）</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3.1</w:t>
      </w:r>
      <w:r>
        <w:rPr>
          <w:rFonts w:hint="eastAsia" w:ascii="宋体" w:hAnsi="宋体" w:eastAsia="宋体" w:cs="宋体"/>
          <w:sz w:val="24"/>
          <w:szCs w:val="24"/>
          <w:highlight w:val="none"/>
        </w:rPr>
        <w:t>法定代表人直接参加磋商的，须出具法定代表人身份证明书及身份证；法定代表人授权代表参加磋商的，须出具法定代表人授权委托书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授权代表身份证</w:t>
      </w:r>
      <w:r>
        <w:rPr>
          <w:rFonts w:hint="eastAsia" w:ascii="宋体" w:hAnsi="宋体" w:cs="宋体"/>
          <w:sz w:val="24"/>
          <w:szCs w:val="24"/>
          <w:highlight w:val="none"/>
          <w:lang w:eastAsia="zh-CN"/>
        </w:rPr>
        <w:t>及2021年10月至今在本单位缴纳的连续六个月的社会保障资金缴存单据或社保机构开具的社会保险参保缴费情况证明</w:t>
      </w:r>
      <w:r>
        <w:rPr>
          <w:rFonts w:hint="eastAsia" w:ascii="宋体" w:hAnsi="宋体" w:eastAsia="宋体" w:cs="宋体"/>
          <w:i w:val="0"/>
          <w:iCs w:val="0"/>
          <w:caps w:val="0"/>
          <w:color w:val="333333"/>
          <w:spacing w:val="0"/>
          <w:sz w:val="24"/>
          <w:szCs w:val="24"/>
          <w:highlight w:val="none"/>
          <w:shd w:val="clear" w:fill="FFFFFF"/>
          <w:vertAlign w:val="baseline"/>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sz w:val="24"/>
          <w:szCs w:val="24"/>
          <w:highlight w:val="none"/>
          <w:lang w:val="en-US" w:eastAsia="zh-CN"/>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r>
        <w:rPr>
          <w:rFonts w:hint="eastAsia" w:ascii="宋体" w:hAnsi="宋体" w:eastAsia="宋体" w:cs="宋体"/>
          <w:sz w:val="24"/>
          <w:szCs w:val="24"/>
          <w:highlight w:val="none"/>
          <w:lang w:val="en-US" w:eastAsia="zh-CN"/>
        </w:rPr>
        <w:t>本项目不接受联合体磋商。单位负责人为同一人或者存在直接控股、管理关系的不同供应商，不得参加同一合同项下的政府采购活动。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both"/>
        <w:textAlignment w:val="baseline"/>
        <w:rPr>
          <w:rFonts w:hint="eastAsia" w:ascii="宋体" w:hAnsi="宋体" w:eastAsia="宋体" w:cs="宋体"/>
          <w:b w:val="0"/>
          <w:bCs w:val="0"/>
          <w:sz w:val="24"/>
          <w:szCs w:val="24"/>
          <w:highlight w:val="none"/>
          <w:lang w:eastAsia="zh-CN"/>
        </w:rPr>
      </w:pPr>
      <w:r>
        <w:rPr>
          <w:rStyle w:val="42"/>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42"/>
          <w:rFonts w:hint="eastAsia" w:ascii="宋体" w:hAnsi="宋体" w:cs="宋体"/>
          <w:b/>
          <w:bCs/>
          <w:i w:val="0"/>
          <w:iCs w:val="0"/>
          <w:caps w:val="0"/>
          <w:color w:val="333333"/>
          <w:spacing w:val="0"/>
          <w:sz w:val="24"/>
          <w:szCs w:val="24"/>
          <w:highlight w:val="none"/>
          <w:shd w:val="clear" w:fill="FFFFFF"/>
          <w:vertAlign w:val="baseline"/>
          <w:lang w:eastAsia="zh-CN"/>
        </w:rPr>
        <w:t>招标文件</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日至2022年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日，每天上午09:00:00至12:00:00，下午14:00:00至17:00:00（北京时间,法定节假日除外）</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highlight w:val="none"/>
          <w:shd w:val="clear" w:fill="FFFFFF"/>
          <w:vertAlign w:val="baseline"/>
          <w:lang w:eastAsia="zh-CN"/>
        </w:rPr>
        <w:t>途径</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ascii="宋体" w:hAnsi="宋体" w:eastAsia="宋体" w:cs="宋体"/>
          <w:sz w:val="24"/>
          <w:szCs w:val="24"/>
          <w:highlight w:val="none"/>
        </w:rPr>
        <w:t>西安市雁塔区丈八北路20号利君明天1号楼2层陕西天财工程造价咨询有限公司</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方式：</w:t>
      </w:r>
      <w:r>
        <w:rPr>
          <w:rFonts w:hint="eastAsia" w:ascii="宋体" w:hAnsi="宋体" w:eastAsia="宋体" w:cs="宋体"/>
          <w:i w:val="0"/>
          <w:iCs w:val="0"/>
          <w:caps w:val="0"/>
          <w:color w:val="333333"/>
          <w:spacing w:val="0"/>
          <w:sz w:val="24"/>
          <w:szCs w:val="24"/>
          <w:highlight w:val="none"/>
          <w:shd w:val="clear" w:fill="FFFFFF"/>
          <w:vertAlign w:val="baseline"/>
          <w:lang w:eastAsia="zh-CN"/>
        </w:rPr>
        <w:t>现场获取</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ascii="宋体" w:hAnsi="宋体" w:cs="宋体"/>
          <w:i w:val="0"/>
          <w:iCs w:val="0"/>
          <w:caps w:val="0"/>
          <w:color w:val="333333"/>
          <w:spacing w:val="0"/>
          <w:sz w:val="24"/>
          <w:szCs w:val="24"/>
          <w:highlight w:val="none"/>
          <w:shd w:val="clear" w:fill="FFFFFF"/>
          <w:vertAlign w:val="baseline"/>
          <w:lang w:val="en-US" w:eastAsia="zh-CN"/>
        </w:rPr>
        <w:t>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highlight w:val="none"/>
        </w:rPr>
      </w:pPr>
      <w:r>
        <w:rPr>
          <w:rStyle w:val="42"/>
          <w:rFonts w:hint="eastAsia" w:ascii="宋体" w:hAnsi="宋体" w:eastAsia="宋体" w:cs="宋体"/>
          <w:b/>
          <w:bCs/>
          <w:i w:val="0"/>
          <w:iCs w:val="0"/>
          <w:caps w:val="0"/>
          <w:color w:val="333333"/>
          <w:spacing w:val="0"/>
          <w:sz w:val="24"/>
          <w:szCs w:val="24"/>
          <w:highlight w:val="none"/>
          <w:shd w:val="clear" w:fill="FFFFFF"/>
          <w:vertAlign w:val="baseline"/>
        </w:rPr>
        <w:t>四、提交投标文件截止时间、开标时间和地点</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29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分00秒（北京时间）</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提交投标文件地点：</w:t>
      </w:r>
      <w:r>
        <w:rPr>
          <w:rFonts w:hint="eastAsia" w:ascii="宋体" w:hAnsi="宋体" w:eastAsia="宋体" w:cs="宋体"/>
          <w:sz w:val="24"/>
          <w:szCs w:val="24"/>
          <w:highlight w:val="none"/>
        </w:rPr>
        <w:t>西安市雁塔区丈八北路20号利君明天1号楼2层陕西天财工程造价咨询有限公司</w:t>
      </w:r>
      <w:r>
        <w:rPr>
          <w:rFonts w:hint="eastAsia" w:ascii="宋体" w:hAnsi="宋体" w:cs="宋体"/>
          <w:sz w:val="24"/>
          <w:szCs w:val="24"/>
          <w:highlight w:val="none"/>
          <w:lang w:eastAsia="zh-CN"/>
        </w:rPr>
        <w:t>开标室</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cs="宋体"/>
          <w:sz w:val="24"/>
          <w:szCs w:val="24"/>
          <w:highlight w:val="none"/>
          <w:lang w:eastAsia="zh-CN"/>
        </w:rPr>
      </w:pPr>
      <w:r>
        <w:rPr>
          <w:rFonts w:hint="eastAsia" w:ascii="宋体" w:hAnsi="宋体" w:cs="宋体"/>
          <w:sz w:val="24"/>
          <w:szCs w:val="24"/>
          <w:highlight w:val="none"/>
          <w:lang w:eastAsia="zh-CN"/>
        </w:rPr>
        <w:t>开标地点：</w:t>
      </w:r>
      <w:r>
        <w:rPr>
          <w:rFonts w:hint="eastAsia" w:ascii="宋体" w:hAnsi="宋体" w:eastAsia="宋体" w:cs="宋体"/>
          <w:sz w:val="24"/>
          <w:szCs w:val="24"/>
          <w:highlight w:val="none"/>
        </w:rPr>
        <w:t>西安市雁塔区丈八北路20号利君明天1号楼2层陕西天财工程造价咨询有限公司</w:t>
      </w:r>
      <w:r>
        <w:rPr>
          <w:rFonts w:hint="eastAsia" w:ascii="宋体" w:hAnsi="宋体" w:cs="宋体"/>
          <w:sz w:val="24"/>
          <w:szCs w:val="24"/>
          <w:highlight w:val="none"/>
          <w:lang w:eastAsia="zh-CN"/>
        </w:rPr>
        <w:t>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highlight w:val="none"/>
        </w:rPr>
      </w:pPr>
      <w:r>
        <w:rPr>
          <w:rStyle w:val="42"/>
          <w:rFonts w:hint="eastAsia" w:ascii="宋体" w:hAnsi="宋体" w:cs="宋体"/>
          <w:b/>
          <w:bCs/>
          <w:i w:val="0"/>
          <w:iCs w:val="0"/>
          <w:caps w:val="0"/>
          <w:color w:val="333333"/>
          <w:spacing w:val="0"/>
          <w:sz w:val="24"/>
          <w:szCs w:val="24"/>
          <w:highlight w:val="none"/>
          <w:shd w:val="clear" w:fill="FFFFFF"/>
          <w:vertAlign w:val="baseline"/>
          <w:lang w:eastAsia="zh-CN"/>
        </w:rPr>
        <w:t>五</w:t>
      </w:r>
      <w:r>
        <w:rPr>
          <w:rStyle w:val="42"/>
          <w:rFonts w:hint="eastAsia" w:ascii="宋体" w:hAnsi="宋体" w:eastAsia="宋体" w:cs="宋体"/>
          <w:b/>
          <w:bCs/>
          <w:i w:val="0"/>
          <w:iCs w:val="0"/>
          <w:caps w:val="0"/>
          <w:color w:val="333333"/>
          <w:spacing w:val="0"/>
          <w:sz w:val="24"/>
          <w:szCs w:val="24"/>
          <w:highlight w:val="none"/>
          <w:shd w:val="clear" w:fill="FFFFFF"/>
          <w:vertAlign w:val="baseline"/>
        </w:rPr>
        <w:t>、公告期限</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360" w:firstLineChars="15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rPr>
      </w:pPr>
      <w:r>
        <w:rPr>
          <w:rStyle w:val="42"/>
          <w:rFonts w:hint="eastAsia" w:ascii="宋体" w:hAnsi="宋体" w:cs="宋体"/>
          <w:b/>
          <w:bCs/>
          <w:i w:val="0"/>
          <w:iCs w:val="0"/>
          <w:caps w:val="0"/>
          <w:color w:val="333333"/>
          <w:spacing w:val="0"/>
          <w:sz w:val="24"/>
          <w:szCs w:val="24"/>
          <w:shd w:val="clear" w:fill="FFFFFF"/>
          <w:vertAlign w:val="baseline"/>
          <w:lang w:eastAsia="zh-CN"/>
        </w:rPr>
        <w:t>六</w:t>
      </w:r>
      <w:r>
        <w:rPr>
          <w:rStyle w:val="42"/>
          <w:rFonts w:hint="eastAsia" w:ascii="宋体" w:hAnsi="宋体" w:eastAsia="宋体" w:cs="宋体"/>
          <w:b/>
          <w:bCs/>
          <w:i w:val="0"/>
          <w:iCs w:val="0"/>
          <w:caps w:val="0"/>
          <w:color w:val="333333"/>
          <w:spacing w:val="0"/>
          <w:sz w:val="24"/>
          <w:szCs w:val="24"/>
          <w:shd w:val="clear" w:fill="FFFFFF"/>
          <w:vertAlign w:val="baseline"/>
        </w:rPr>
        <w:t>、其他补充事宜</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1" w:firstLineChars="150"/>
        <w:rPr>
          <w:rFonts w:hint="eastAsia" w:ascii="宋体" w:hAnsi="宋体" w:cs="宋体"/>
          <w:b/>
          <w:bCs/>
          <w:i w:val="0"/>
          <w:iCs w:val="0"/>
          <w:caps w:val="0"/>
          <w:color w:val="333333"/>
          <w:spacing w:val="0"/>
          <w:sz w:val="24"/>
          <w:szCs w:val="24"/>
          <w:highlight w:val="none"/>
          <w:shd w:val="clear" w:fill="FFFFFF"/>
          <w:vertAlign w:val="baseline"/>
          <w:lang w:val="en-US" w:eastAsia="zh-CN"/>
        </w:rPr>
      </w:pPr>
      <w:r>
        <w:rPr>
          <w:rFonts w:hint="eastAsia" w:ascii="宋体" w:hAnsi="宋体" w:cs="宋体"/>
          <w:b/>
          <w:bCs/>
          <w:i w:val="0"/>
          <w:iCs w:val="0"/>
          <w:caps w:val="0"/>
          <w:color w:val="333333"/>
          <w:spacing w:val="0"/>
          <w:sz w:val="24"/>
          <w:szCs w:val="24"/>
          <w:highlight w:val="none"/>
          <w:shd w:val="clear" w:fill="FFFFFF"/>
          <w:vertAlign w:val="baseline"/>
          <w:lang w:val="en-US" w:eastAsia="zh-CN"/>
        </w:rPr>
        <w:t>1.供应商获取竞争性磋商文件时请携带单位介绍信原件、经办人身份证原件及加盖供应商公章的身份证复印件1套（谢绝邮寄资料）。</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2.需要落实的政府采购政策</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①《政府采购促进中小企业发展管理办法》（财库〔2020〕46号）；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②《财政部 司法部关于政府采购支持监狱企业发展有关问题的通知》（财库〔2014〕68号）；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③《财政部 民政部 中国残疾人联合会关于促进残疾人就业政府采购政策的通知》（财库〔2017〕141号）；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④《财政部 国家发展改革委关于印发(节能产品政府采购实施意见)的通知》(财库〔2004〕185号)；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⑤《国务院办公厅关于建立政府强制采购节能产品制度的通知》(国办发〔2007〕51号)；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⑥《财政部 环保总局关于环境标志产品政府采购实施的意见》(财库〔2006〕90号)；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⑦《财政部 发展改革委 生态环境部 市场监管总局关于调整优化节能产品、环境标志产品政府采购执行机制的通知》（财库〔2019〕9号）；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⑧《关于印发环境标志产品政府采购品目清单的通知》（财库〔2019〕18号）；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⑨《关于印发节能产品政府采购品目清单的通知》（财库〔2019〕19号）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⑩《财政部 农业农村部 国家乡村振兴局关于运用政府采购政策支持乡村产业振兴的通知》（财库〔2021〕19号）；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⑪《陕西省财政厅关于印发陕西省中小企业政府采购信用融资办法》（陕财办采〔2018〕23号）；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⑫《关于进一步加大政府采购支持中小企业力度的通知》（财库〔2022〕19号）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leftChars="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⑬其他需要落实的政府采购政策。</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1" w:firstLineChars="150"/>
        <w:rPr>
          <w:rFonts w:hint="eastAsia" w:ascii="宋体" w:hAnsi="宋体" w:cs="宋体"/>
          <w:b/>
          <w:bCs/>
          <w:i w:val="0"/>
          <w:iCs w:val="0"/>
          <w:caps w:val="0"/>
          <w:color w:val="333333"/>
          <w:spacing w:val="0"/>
          <w:sz w:val="24"/>
          <w:szCs w:val="24"/>
          <w:highlight w:val="none"/>
          <w:shd w:val="clear" w:fill="FFFFFF"/>
          <w:vertAlign w:val="baseline"/>
          <w:lang w:val="en-US" w:eastAsia="zh-CN"/>
        </w:rPr>
      </w:pPr>
      <w:r>
        <w:rPr>
          <w:rFonts w:hint="eastAsia" w:ascii="宋体" w:hAnsi="宋体" w:cs="宋体"/>
          <w:b/>
          <w:bCs/>
          <w:i w:val="0"/>
          <w:iCs w:val="0"/>
          <w:caps w:val="0"/>
          <w:color w:val="333333"/>
          <w:spacing w:val="0"/>
          <w:sz w:val="24"/>
          <w:szCs w:val="24"/>
          <w:highlight w:val="none"/>
          <w:shd w:val="clear" w:fill="FFFFFF"/>
          <w:vertAlign w:val="baseline"/>
          <w:lang w:val="en-US" w:eastAsia="zh-CN"/>
        </w:rPr>
        <w:t>3.请供应商按照陕西省财政厅关于政府采购供应商注册登记有关事项的通知中的要求，通过陕西省政府采购网（http://www.ccgp-shaanxi.gov.cn/）注册登记加入陕西省政府采购供应商库。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left"/>
        <w:textAlignment w:val="baseline"/>
        <w:rPr>
          <w:rFonts w:hint="eastAsia" w:ascii="宋体" w:hAnsi="宋体" w:eastAsia="宋体" w:cs="宋体"/>
          <w:b w:val="0"/>
          <w:bCs w:val="0"/>
          <w:sz w:val="24"/>
          <w:szCs w:val="24"/>
          <w:highlight w:val="none"/>
        </w:rPr>
      </w:pPr>
      <w:r>
        <w:rPr>
          <w:rStyle w:val="42"/>
          <w:rFonts w:hint="eastAsia" w:ascii="宋体" w:hAnsi="宋体" w:cs="宋体"/>
          <w:b/>
          <w:bCs/>
          <w:i w:val="0"/>
          <w:iCs w:val="0"/>
          <w:caps w:val="0"/>
          <w:color w:val="333333"/>
          <w:spacing w:val="0"/>
          <w:sz w:val="24"/>
          <w:szCs w:val="24"/>
          <w:highlight w:val="none"/>
          <w:shd w:val="clear" w:fill="FFFFFF"/>
          <w:vertAlign w:val="baseline"/>
          <w:lang w:eastAsia="zh-CN"/>
        </w:rPr>
        <w:t>七</w:t>
      </w:r>
      <w:r>
        <w:rPr>
          <w:rStyle w:val="42"/>
          <w:rFonts w:hint="eastAsia" w:ascii="宋体" w:hAnsi="宋体" w:eastAsia="宋体" w:cs="宋体"/>
          <w:b/>
          <w:bCs/>
          <w:i w:val="0"/>
          <w:iCs w:val="0"/>
          <w:caps w:val="0"/>
          <w:color w:val="333333"/>
          <w:spacing w:val="0"/>
          <w:sz w:val="24"/>
          <w:szCs w:val="24"/>
          <w:highlight w:val="none"/>
          <w:shd w:val="clear" w:fill="FFFFFF"/>
          <w:vertAlign w:val="baseline"/>
        </w:rPr>
        <w:t>、对本次招标提出询问，请按以下方式联系。</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1.采购人信息</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名称：西安市人力资源和社会保障局信息中心</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地址：陕西省西安市雁塔区建工路28A号</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联系方式：029-82282994</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2.采购代理机构信息</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名称：陕西天财工程造价咨询有限公司</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地址：西安市雁塔区丈八北路20号利君明天1号楼2层</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联系方式：029-88489884转8055</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3.项目联系方式</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项目联系人：范美乐</w:t>
      </w:r>
    </w:p>
    <w:p>
      <w:pPr>
        <w:pStyle w:val="33"/>
        <w:keepNext w:val="0"/>
        <w:keepLines w:val="0"/>
        <w:pageBreakBefore w:val="0"/>
        <w:widowControl/>
        <w:suppressLineNumbers w:val="0"/>
        <w:kinsoku/>
        <w:overflowPunct/>
        <w:topLinePunct w:val="0"/>
        <w:autoSpaceDE/>
        <w:autoSpaceDN/>
        <w:bidi w:val="0"/>
        <w:adjustRightInd/>
        <w:snapToGrid/>
        <w:spacing w:before="0" w:beforeAutospacing="0" w:after="0" w:afterAutospacing="0" w:line="420" w:lineRule="exact"/>
        <w:ind w:left="0" w:right="0" w:firstLine="360" w:firstLineChars="150"/>
        <w:rPr>
          <w:rFonts w:hint="eastAsia" w:ascii="宋体" w:hAnsi="宋体" w:cs="宋体"/>
          <w:i w:val="0"/>
          <w:iCs w:val="0"/>
          <w:caps w:val="0"/>
          <w:color w:val="333333"/>
          <w:spacing w:val="0"/>
          <w:sz w:val="24"/>
          <w:szCs w:val="24"/>
          <w:highlight w:val="none"/>
          <w:shd w:val="clear" w:fill="FFFFFF"/>
          <w:vertAlign w:val="baseline"/>
          <w:lang w:val="en-US" w:eastAsia="zh-CN"/>
        </w:rPr>
      </w:pPr>
      <w:r>
        <w:rPr>
          <w:rFonts w:hint="eastAsia" w:ascii="宋体" w:hAnsi="宋体" w:cs="宋体"/>
          <w:i w:val="0"/>
          <w:iCs w:val="0"/>
          <w:caps w:val="0"/>
          <w:color w:val="333333"/>
          <w:spacing w:val="0"/>
          <w:sz w:val="24"/>
          <w:szCs w:val="24"/>
          <w:highlight w:val="none"/>
          <w:shd w:val="clear" w:fill="FFFFFF"/>
          <w:vertAlign w:val="baseline"/>
          <w:lang w:val="en-US" w:eastAsia="zh-CN"/>
        </w:rPr>
        <w:t>电话：029-88489884转8055</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360" w:firstLineChars="15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陕西天财工程造价咨询有限公司</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360" w:firstLineChars="150"/>
        <w:jc w:val="center"/>
        <w:textAlignment w:val="baseline"/>
        <w:rPr>
          <w:rFonts w:hint="eastAsia" w:ascii="宋体" w:hAnsi="宋体" w:eastAsia="宋体" w:cs="宋体"/>
          <w:sz w:val="24"/>
          <w:szCs w:val="24"/>
          <w:highlight w:val="none"/>
        </w:rPr>
      </w:pPr>
      <w:r>
        <w:rPr>
          <w:rFonts w:hint="eastAsia" w:ascii="宋体" w:hAnsi="宋体" w:cs="宋体"/>
          <w:i w:val="0"/>
          <w:iCs w:val="0"/>
          <w:caps w:val="0"/>
          <w:color w:val="333333"/>
          <w:spacing w:val="0"/>
          <w:sz w:val="24"/>
          <w:szCs w:val="24"/>
          <w:highlight w:val="none"/>
          <w:shd w:val="clear" w:fill="FFFFFF"/>
          <w:vertAlign w:val="baseline"/>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vertAlign w:val="baseline"/>
        </w:rPr>
        <w:t>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w:t>
      </w:r>
    </w:p>
    <w:p>
      <w:pPr>
        <w:pageBreakBefore w:val="0"/>
        <w:widowControl/>
        <w:kinsoku/>
        <w:wordWrap/>
        <w:overflowPunct/>
        <w:topLinePunct w:val="0"/>
        <w:autoSpaceDE/>
        <w:autoSpaceDN/>
        <w:bidi w:val="0"/>
        <w:adjustRightInd/>
        <w:snapToGrid/>
        <w:spacing w:line="360" w:lineRule="auto"/>
        <w:ind w:right="-226" w:rightChars="-94"/>
        <w:jc w:val="center"/>
        <w:textAlignment w:val="auto"/>
        <w:outlineLvl w:val="0"/>
        <w:rPr>
          <w:rStyle w:val="138"/>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br w:type="page"/>
      </w:r>
      <w:r>
        <w:rPr>
          <w:rStyle w:val="138"/>
          <w:rFonts w:hint="eastAsia" w:ascii="宋体" w:hAnsi="宋体" w:eastAsia="宋体" w:cs="宋体"/>
          <w:sz w:val="32"/>
          <w:szCs w:val="32"/>
          <w:highlight w:val="none"/>
          <w:lang w:eastAsia="zh-CN"/>
        </w:rPr>
        <w:t>第二部分</w:t>
      </w:r>
      <w:r>
        <w:rPr>
          <w:rStyle w:val="138"/>
          <w:rFonts w:hint="eastAsia" w:ascii="宋体" w:hAnsi="宋体" w:eastAsia="宋体" w:cs="宋体"/>
          <w:sz w:val="32"/>
          <w:szCs w:val="32"/>
          <w:highlight w:val="none"/>
        </w:rPr>
        <w:t xml:space="preserve"> </w:t>
      </w:r>
      <w:bookmarkStart w:id="3" w:name="_Toc13483"/>
      <w:r>
        <w:rPr>
          <w:rStyle w:val="138"/>
          <w:rFonts w:hint="eastAsia" w:ascii="宋体" w:hAnsi="宋体" w:eastAsia="宋体" w:cs="宋体"/>
          <w:sz w:val="32"/>
          <w:szCs w:val="32"/>
          <w:highlight w:val="none"/>
          <w:lang w:val="en-US"/>
        </w:rPr>
        <w:t xml:space="preserve">  </w:t>
      </w:r>
      <w:r>
        <w:rPr>
          <w:rStyle w:val="138"/>
          <w:rFonts w:hint="eastAsia" w:ascii="宋体" w:hAnsi="宋体" w:eastAsia="宋体" w:cs="宋体"/>
          <w:sz w:val="32"/>
          <w:szCs w:val="32"/>
          <w:highlight w:val="none"/>
        </w:rPr>
        <w:t>供应商须知</w:t>
      </w:r>
      <w:bookmarkEnd w:id="2"/>
      <w:bookmarkEnd w:id="3"/>
    </w:p>
    <w:p>
      <w:pPr>
        <w:pStyle w:val="5"/>
        <w:bidi w:val="0"/>
        <w:jc w:val="center"/>
        <w:outlineLvl w:val="1"/>
        <w:rPr>
          <w:rFonts w:hint="eastAsia" w:ascii="宋体" w:hAnsi="宋体" w:eastAsia="宋体" w:cs="宋体"/>
          <w:sz w:val="24"/>
          <w:szCs w:val="24"/>
          <w:highlight w:val="none"/>
        </w:rPr>
      </w:pPr>
      <w:bookmarkStart w:id="4" w:name="_Toc28317"/>
      <w:r>
        <w:rPr>
          <w:rFonts w:hint="eastAsia" w:ascii="宋体" w:hAnsi="宋体" w:eastAsia="宋体" w:cs="宋体"/>
          <w:sz w:val="24"/>
          <w:szCs w:val="24"/>
          <w:highlight w:val="none"/>
        </w:rPr>
        <w:t>第一章 供应商须知前附表</w:t>
      </w:r>
      <w:bookmarkEnd w:id="4"/>
    </w:p>
    <w:tbl>
      <w:tblPr>
        <w:tblStyle w:val="39"/>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73"/>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ind w:right="-358"/>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名称：西安市人力资源和社会保障局信息中心</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地址：陕西省西安市雁塔区建工路28A号</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cs="宋体"/>
                <w:sz w:val="24"/>
                <w:szCs w:val="24"/>
                <w:highlight w:val="none"/>
                <w:lang w:eastAsia="zh-CN"/>
              </w:rPr>
              <w:t>武工</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电话：</w:t>
            </w:r>
            <w:r>
              <w:rPr>
                <w:rFonts w:hint="eastAsia" w:ascii="宋体" w:hAnsi="宋体" w:cs="宋体"/>
                <w:sz w:val="24"/>
                <w:szCs w:val="24"/>
                <w:highlight w:val="none"/>
                <w:lang w:val="en-US" w:eastAsia="zh-CN"/>
              </w:rPr>
              <w:t>029-82282994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名称：陕西天财工程造价咨询有限公司</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cs="宋体"/>
                <w:i w:val="0"/>
                <w:iCs w:val="0"/>
                <w:caps w:val="0"/>
                <w:color w:val="333333"/>
                <w:spacing w:val="0"/>
                <w:sz w:val="24"/>
                <w:szCs w:val="24"/>
                <w:highlight w:val="none"/>
                <w:shd w:val="clear" w:fill="FFFFFF"/>
                <w:vertAlign w:val="baseline"/>
                <w:lang w:val="en-US" w:eastAsia="zh-CN"/>
              </w:rPr>
              <w:t>西安市雁塔区丈八北路20号利君明天1号楼2层</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i w:val="0"/>
                <w:iCs w:val="0"/>
                <w:caps w:val="0"/>
                <w:color w:val="333333"/>
                <w:spacing w:val="0"/>
                <w:sz w:val="24"/>
                <w:szCs w:val="24"/>
                <w:highlight w:val="none"/>
                <w:shd w:val="clear" w:fill="FFFFFF"/>
                <w:vertAlign w:val="baseline"/>
                <w:lang w:val="en-US" w:eastAsia="zh-CN"/>
              </w:rPr>
              <w:t>范美乐</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cs="宋体"/>
                <w:i w:val="0"/>
                <w:iCs w:val="0"/>
                <w:caps w:val="0"/>
                <w:color w:val="333333"/>
                <w:spacing w:val="0"/>
                <w:sz w:val="24"/>
                <w:szCs w:val="24"/>
                <w:highlight w:val="none"/>
                <w:shd w:val="clear" w:fill="FFFFFF"/>
                <w:vertAlign w:val="baseline"/>
                <w:lang w:val="en-US" w:eastAsia="zh-CN"/>
              </w:rPr>
              <w:t>029-88489884转8055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项目名称</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西安市人力资源和社会保障局信息中心重点企业、人群就业创业精准帮扶（服务外包）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陕天财招字（2022）191号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sz w:val="24"/>
                <w:szCs w:val="24"/>
                <w:highlight w:val="none"/>
                <w:lang w:val="zh-CN"/>
              </w:rPr>
              <w:t>资金来源</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sz w:val="24"/>
                <w:szCs w:val="24"/>
                <w:highlight w:val="none"/>
              </w:rPr>
              <w:t>财政</w:t>
            </w:r>
            <w:r>
              <w:rPr>
                <w:rFonts w:hint="eastAsia" w:ascii="宋体" w:hAnsi="宋体" w:eastAsia="宋体" w:cs="宋体"/>
                <w:color w:val="000000"/>
                <w:sz w:val="24"/>
                <w:szCs w:val="24"/>
                <w:highlight w:val="none"/>
                <w:lang w:eastAsia="zh-CN"/>
              </w:rPr>
              <w:t>资金</w:t>
            </w:r>
            <w:r>
              <w:rPr>
                <w:rFonts w:hint="eastAsia" w:ascii="宋体" w:hAnsi="宋体" w:cs="宋体"/>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color w:val="000000"/>
                <w:sz w:val="24"/>
                <w:szCs w:val="24"/>
                <w:highlight w:val="none"/>
                <w:lang w:val="zh-CN"/>
              </w:rPr>
              <w:t>采购预算金额</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80</w:t>
            </w:r>
            <w:r>
              <w:rPr>
                <w:rFonts w:hint="eastAsia" w:ascii="宋体" w:hAnsi="宋体" w:eastAsia="宋体" w:cs="宋体"/>
                <w:b w:val="0"/>
                <w:bCs w:val="0"/>
                <w:kern w:val="2"/>
                <w:sz w:val="24"/>
                <w:szCs w:val="24"/>
                <w:highlight w:val="none"/>
                <w:lang w:val="en-US" w:eastAsia="zh-CN" w:bidi="ar-SA"/>
              </w:rPr>
              <w:t>0000.00</w:t>
            </w:r>
            <w:r>
              <w:rPr>
                <w:rFonts w:hint="eastAsia" w:ascii="宋体" w:hAnsi="宋体" w:cs="宋体"/>
                <w:b w:val="0"/>
                <w:bCs w:val="0"/>
                <w:kern w:val="2"/>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最高限价</w:t>
            </w:r>
          </w:p>
        </w:tc>
        <w:tc>
          <w:tcPr>
            <w:tcW w:w="6495" w:type="dxa"/>
            <w:noWrap w:val="0"/>
            <w:vAlign w:val="center"/>
          </w:tcPr>
          <w:p>
            <w:pPr>
              <w:pStyle w:val="131"/>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val="0"/>
                <w:bCs w:val="0"/>
                <w:color w:val="000000"/>
                <w:sz w:val="24"/>
                <w:szCs w:val="24"/>
                <w:highlight w:val="none"/>
                <w:lang w:val="en-US" w:eastAsia="zh-CN"/>
              </w:rPr>
            </w:pPr>
            <w:r>
              <w:rPr>
                <w:rFonts w:hint="eastAsia" w:cs="宋体"/>
                <w:b w:val="0"/>
                <w:bCs w:val="0"/>
                <w:color w:val="000000"/>
                <w:sz w:val="24"/>
                <w:szCs w:val="24"/>
                <w:highlight w:val="none"/>
                <w:lang w:val="en-US" w:eastAsia="zh-CN"/>
              </w:rPr>
              <w:t>800000.00元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采购范围</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详见“第三</w:t>
            </w:r>
            <w:r>
              <w:rPr>
                <w:rFonts w:hint="eastAsia" w:ascii="宋体" w:hAnsi="宋体" w:eastAsia="宋体" w:cs="宋体"/>
                <w:sz w:val="24"/>
                <w:szCs w:val="24"/>
                <w:highlight w:val="none"/>
                <w:lang w:eastAsia="zh-CN"/>
              </w:rPr>
              <w:t>部分</w:t>
            </w:r>
            <w:r>
              <w:rPr>
                <w:rFonts w:hint="eastAsia" w:ascii="宋体" w:hAnsi="宋体" w:eastAsia="宋体" w:cs="宋体"/>
                <w:sz w:val="24"/>
                <w:szCs w:val="24"/>
                <w:highlight w:val="none"/>
              </w:rPr>
              <w:t xml:space="preserve">  采购</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服务</w:t>
            </w:r>
            <w:r>
              <w:rPr>
                <w:rFonts w:hint="eastAsia" w:ascii="宋体" w:hAnsi="宋体" w:eastAsia="宋体" w:cs="宋体"/>
                <w:kern w:val="2"/>
                <w:sz w:val="24"/>
                <w:szCs w:val="24"/>
                <w:highlight w:val="none"/>
                <w:lang w:val="en-US" w:eastAsia="zh-CN" w:bidi="ar-SA"/>
              </w:rPr>
              <w:t>期</w:t>
            </w:r>
            <w:r>
              <w:rPr>
                <w:rFonts w:hint="eastAsia" w:ascii="宋体" w:hAnsi="宋体" w:cs="宋体"/>
                <w:kern w:val="2"/>
                <w:sz w:val="24"/>
                <w:szCs w:val="24"/>
                <w:highlight w:val="none"/>
                <w:lang w:val="en-US" w:eastAsia="zh-CN" w:bidi="ar-SA"/>
              </w:rPr>
              <w:t>限</w:t>
            </w:r>
          </w:p>
        </w:tc>
        <w:tc>
          <w:tcPr>
            <w:tcW w:w="6495"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highlight w:val="none"/>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服务地点</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b w:val="0"/>
                <w:bCs w:val="0"/>
                <w:sz w:val="24"/>
                <w:szCs w:val="24"/>
                <w:highlight w:val="none"/>
                <w:lang w:eastAsia="zh-CN"/>
              </w:rPr>
              <w:t>质量要求</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符合国家相关行业规范“合格”标准</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且</w:t>
            </w:r>
            <w:r>
              <w:rPr>
                <w:rFonts w:hint="eastAsia" w:ascii="宋体" w:hAnsi="宋体" w:eastAsia="宋体" w:cs="宋体"/>
                <w:sz w:val="24"/>
                <w:szCs w:val="24"/>
                <w:highlight w:val="none"/>
                <w:lang w:eastAsia="zh-CN"/>
              </w:rPr>
              <w:t>符合采购人要求。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12</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是否专门面向</w:t>
            </w:r>
          </w:p>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rPr>
              <w:t>中小企业采购</w:t>
            </w:r>
          </w:p>
        </w:tc>
        <w:tc>
          <w:tcPr>
            <w:tcW w:w="6495" w:type="dxa"/>
            <w:noWrap w:val="0"/>
            <w:vAlign w:val="center"/>
          </w:tcPr>
          <w:p>
            <w:pPr>
              <w:pStyle w:val="131"/>
              <w:keepNext w:val="0"/>
              <w:keepLines w:val="0"/>
              <w:pageBreakBefore w:val="0"/>
              <w:widowControl w:val="0"/>
              <w:numPr>
                <w:ilvl w:val="0"/>
                <w:numId w:val="0"/>
              </w:numPr>
              <w:kinsoku/>
              <w:wordWrap/>
              <w:overflowPunct/>
              <w:topLinePunct w:val="0"/>
              <w:bidi w:val="0"/>
              <w:spacing w:line="360" w:lineRule="auto"/>
              <w:ind w:left="0" w:leftChars="0" w:firstLine="0" w:firstLineChars="0"/>
              <w:jc w:val="both"/>
              <w:textAlignment w:val="auto"/>
              <w:rPr>
                <w:rFonts w:hint="default" w:ascii="宋体" w:hAnsi="宋体" w:eastAsia="宋体" w:cs="宋体"/>
                <w:sz w:val="24"/>
                <w:szCs w:val="24"/>
                <w:highlight w:val="none"/>
                <w:lang w:val="en-US" w:eastAsia="zh-CN" w:bidi="ar-SA"/>
              </w:rPr>
            </w:pPr>
            <w:r>
              <w:rPr>
                <w:rFonts w:hint="eastAsia" w:cs="宋体"/>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eastAsia="zh-CN"/>
              </w:rPr>
              <w:t>关于中小企业划分标准</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eastAsia="宋体" w:cs="宋体"/>
                <w:color w:val="auto"/>
                <w:sz w:val="24"/>
                <w:szCs w:val="24"/>
                <w:highlight w:val="none"/>
              </w:rPr>
              <w:t>《工业和信息化部、国家统计局、国家发展和改革委员会、财政部关于印发中小企业划型标准规定的通知》（工信部联企业〔201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〕300号）对中小企业的划分标准</w:t>
            </w:r>
            <w:r>
              <w:rPr>
                <w:rFonts w:hint="eastAsia" w:ascii="宋体" w:hAnsi="宋体" w:eastAsia="宋体" w:cs="宋体"/>
                <w:color w:val="auto"/>
                <w:sz w:val="24"/>
                <w:szCs w:val="24"/>
                <w:highlight w:val="none"/>
                <w:lang w:eastAsia="zh-CN"/>
              </w:rPr>
              <w:t>的规定，</w:t>
            </w:r>
            <w:r>
              <w:rPr>
                <w:rFonts w:hint="eastAsia" w:ascii="宋体" w:hAnsi="宋体" w:eastAsia="宋体" w:cs="宋体"/>
                <w:b/>
                <w:bCs/>
                <w:color w:val="auto"/>
                <w:sz w:val="24"/>
                <w:szCs w:val="24"/>
                <w:highlight w:val="none"/>
                <w:lang w:eastAsia="zh-CN"/>
              </w:rPr>
              <w:t>本项目</w:t>
            </w:r>
            <w:r>
              <w:rPr>
                <w:rFonts w:hint="eastAsia" w:ascii="宋体" w:hAnsi="宋体" w:eastAsia="宋体" w:cs="宋体"/>
                <w:b/>
                <w:bCs/>
                <w:color w:val="auto"/>
                <w:kern w:val="2"/>
                <w:sz w:val="24"/>
                <w:szCs w:val="24"/>
                <w:highlight w:val="none"/>
                <w:lang w:val="en-US" w:eastAsia="zh-CN" w:bidi="ar-SA"/>
              </w:rPr>
              <w:t>采购标</w:t>
            </w:r>
            <w:r>
              <w:rPr>
                <w:rFonts w:hint="eastAsia" w:ascii="宋体" w:hAnsi="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en-US" w:eastAsia="zh-CN" w:bidi="ar-SA"/>
              </w:rPr>
              <w:t>对应的所属行业为</w:t>
            </w:r>
            <w:r>
              <w:rPr>
                <w:rFonts w:hint="eastAsia" w:ascii="宋体" w:hAnsi="宋体" w:cs="宋体"/>
                <w:b/>
                <w:bCs/>
                <w:color w:val="auto"/>
                <w:kern w:val="2"/>
                <w:sz w:val="24"/>
                <w:szCs w:val="24"/>
                <w:highlight w:val="none"/>
                <w:lang w:val="en-US" w:eastAsia="zh-CN" w:bidi="ar-SA"/>
              </w:rPr>
              <w:t>软件和信息技术服务业</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供应商应具备的</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资格条件</w:t>
            </w:r>
          </w:p>
        </w:tc>
        <w:tc>
          <w:tcPr>
            <w:tcW w:w="6495" w:type="dxa"/>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highlight w:val="none"/>
              </w:rPr>
            </w:pPr>
            <w:r>
              <w:rPr>
                <w:rFonts w:hint="eastAsia" w:ascii="宋体" w:hAnsi="宋体" w:eastAsia="宋体" w:cs="宋体"/>
                <w:b/>
                <w:bCs/>
                <w:highlight w:val="none"/>
              </w:rPr>
              <w:t>1、</w:t>
            </w:r>
            <w:r>
              <w:rPr>
                <w:rFonts w:hint="eastAsia" w:ascii="宋体" w:hAnsi="宋体" w:cs="宋体"/>
                <w:b/>
                <w:bCs/>
                <w:highlight w:val="none"/>
                <w:lang w:eastAsia="zh-CN"/>
              </w:rPr>
              <w:t>满足</w:t>
            </w:r>
            <w:r>
              <w:rPr>
                <w:rFonts w:hint="eastAsia" w:ascii="宋体" w:hAnsi="宋体" w:eastAsia="宋体" w:cs="宋体"/>
                <w:b/>
                <w:bCs/>
                <w:highlight w:val="none"/>
              </w:rPr>
              <w:t>《中华人民共和国政府采购法》第二十二条的规定：</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1.2财务状况报告：提供</w:t>
            </w:r>
            <w:r>
              <w:rPr>
                <w:rFonts w:hint="eastAsia" w:ascii="宋体" w:hAnsi="宋体" w:eastAsia="宋体" w:cs="宋体"/>
                <w:highlight w:val="none"/>
                <w:lang w:eastAsia="zh-CN"/>
              </w:rPr>
              <w:t>经审计的完整的</w:t>
            </w:r>
            <w:r>
              <w:rPr>
                <w:rFonts w:hint="eastAsia" w:ascii="宋体" w:hAnsi="宋体" w:cs="宋体"/>
                <w:highlight w:val="none"/>
                <w:lang w:val="en-US" w:eastAsia="zh-CN"/>
              </w:rPr>
              <w:t>2021年度</w:t>
            </w:r>
            <w:r>
              <w:rPr>
                <w:rFonts w:hint="eastAsia" w:ascii="宋体" w:hAnsi="宋体" w:eastAsia="宋体" w:cs="宋体"/>
                <w:highlight w:val="none"/>
              </w:rPr>
              <w:t>财务报告（成立时间至竞争性磋商响应文件递交截止时间不足一年的可提供成立后的资产负债表）或竞争性磋商响应文件递交截止时间前六个月内其开户银行出具的资信证明；</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1.3税收缴纳证明：提供202</w:t>
            </w:r>
            <w:r>
              <w:rPr>
                <w:rFonts w:hint="eastAsia" w:ascii="宋体" w:hAnsi="宋体" w:cs="宋体"/>
                <w:highlight w:val="none"/>
                <w:lang w:val="en-US" w:eastAsia="zh-CN"/>
              </w:rPr>
              <w:t>2</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月至今已缴纳的至少一个月的纳税证明或完税证明（任意税种），依法免税的单位应提供相关证明材料；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1.4社会保障资金缴纳证明：提供202</w:t>
            </w:r>
            <w:r>
              <w:rPr>
                <w:rFonts w:hint="eastAsia" w:ascii="宋体" w:hAnsi="宋体" w:cs="宋体"/>
                <w:highlight w:val="none"/>
                <w:lang w:val="en-US" w:eastAsia="zh-CN"/>
              </w:rPr>
              <w:t>2</w:t>
            </w:r>
            <w:r>
              <w:rPr>
                <w:rFonts w:hint="eastAsia" w:ascii="宋体" w:hAnsi="宋体" w:eastAsia="宋体" w:cs="宋体"/>
                <w:highlight w:val="none"/>
              </w:rPr>
              <w:t>年1月至今已缴存的至少一个月的社会保障资金缴存凭证或社保机构开具的社会保险参保证明，依法不需要缴纳社会保障资金的单位应提供相关证明材料；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1.5承诺声明：提供具有履行合同所必需的设备和专业技术能力的承诺声明；</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1.6书面声明：提供参加政府采购活动前3年内，在经营活动中没有重大违法记录的书面声明。</w:t>
            </w:r>
          </w:p>
          <w:p>
            <w:pPr>
              <w:keepNext w:val="0"/>
              <w:keepLines w:val="0"/>
              <w:pageBreakBefore w:val="0"/>
              <w:widowControl w:val="0"/>
              <w:numPr>
                <w:ilvl w:val="0"/>
                <w:numId w:val="0"/>
              </w:numPr>
              <w:tabs>
                <w:tab w:val="left" w:pos="118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 xml:space="preserve">落实政府采购政策需满足的资格： </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本项目专门面向中小企业采购（残疾人福利性单位及监狱企业视同小型、微型企业）：提供中小企业声明函或残疾人福利性单位声明函或监狱企业证明文件。</w:t>
            </w:r>
          </w:p>
          <w:p>
            <w:pPr>
              <w:keepNext w:val="0"/>
              <w:keepLines w:val="0"/>
              <w:pageBreakBefore w:val="0"/>
              <w:widowControl w:val="0"/>
              <w:numPr>
                <w:ilvl w:val="0"/>
                <w:numId w:val="0"/>
              </w:numPr>
              <w:tabs>
                <w:tab w:val="left" w:pos="118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highlight w:val="none"/>
              </w:rPr>
            </w:pPr>
            <w:r>
              <w:rPr>
                <w:rFonts w:hint="eastAsia" w:ascii="宋体" w:hAnsi="宋体" w:cs="宋体"/>
                <w:b/>
                <w:bCs/>
                <w:highlight w:val="none"/>
                <w:lang w:val="en-US" w:eastAsia="zh-CN"/>
              </w:rPr>
              <w:t>3、</w:t>
            </w:r>
            <w:r>
              <w:rPr>
                <w:rFonts w:hint="eastAsia" w:ascii="宋体" w:hAnsi="宋体" w:eastAsia="宋体" w:cs="宋体"/>
                <w:b/>
                <w:bCs/>
                <w:highlight w:val="none"/>
              </w:rPr>
              <w:t>特定资格条件：</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lang w:eastAsia="zh-CN"/>
              </w:rPr>
            </w:pPr>
            <w:r>
              <w:rPr>
                <w:rFonts w:hint="eastAsia" w:ascii="宋体" w:hAnsi="宋体" w:cs="宋体"/>
                <w:highlight w:val="none"/>
                <w:lang w:val="en-US" w:eastAsia="zh-CN"/>
              </w:rPr>
              <w:t>3</w:t>
            </w:r>
            <w:r>
              <w:rPr>
                <w:rFonts w:hint="eastAsia" w:ascii="宋体" w:hAnsi="宋体" w:eastAsia="宋体" w:cs="宋体"/>
                <w:highlight w:val="none"/>
              </w:rPr>
              <w:t>.1法定代表人直接参加磋商的，须出具法定代表人身份证明书及身份证；法定代表人授权代表参加磋商的，须出具法定代表人授权委托书、授权代表身份证及2021年10月至今在本单位缴纳的连续六个月的社会保障资金缴存单据或社保机构开具的社会保险参保缴费情况证明；</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240" w:firstLineChars="100"/>
              <w:jc w:val="both"/>
              <w:textAlignment w:val="auto"/>
              <w:rPr>
                <w:rFonts w:hint="eastAsia" w:ascii="宋体" w:hAnsi="宋体" w:cs="宋体"/>
                <w:b/>
                <w:bCs/>
                <w:highlight w:val="none"/>
                <w:lang w:val="en-US" w:eastAsia="zh-CN"/>
              </w:rPr>
            </w:pPr>
            <w:r>
              <w:rPr>
                <w:rFonts w:hint="eastAsia" w:ascii="宋体" w:hAnsi="宋体" w:cs="宋体"/>
                <w:highlight w:val="none"/>
                <w:lang w:val="en-US" w:eastAsia="zh-CN"/>
              </w:rPr>
              <w:t>3.2</w:t>
            </w:r>
            <w:r>
              <w:rPr>
                <w:rFonts w:hint="eastAsia" w:ascii="宋体" w:hAnsi="宋体" w:eastAsia="宋体" w:cs="宋体"/>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highlight w:val="none"/>
                <w:lang w:eastAsia="zh-CN"/>
              </w:rPr>
              <w:t>；</w:t>
            </w:r>
            <w:r>
              <w:rPr>
                <w:rFonts w:hint="eastAsia" w:ascii="宋体" w:hAnsi="宋体" w:cs="宋体"/>
                <w:b/>
                <w:bCs/>
                <w:highlight w:val="none"/>
                <w:lang w:val="en-US" w:eastAsia="zh-CN"/>
              </w:rPr>
              <w:t>(</w:t>
            </w:r>
            <w:r>
              <w:rPr>
                <w:rFonts w:hint="eastAsia" w:ascii="宋体" w:hAnsi="宋体" w:eastAsia="宋体" w:cs="宋体"/>
                <w:b/>
                <w:bCs/>
                <w:highlight w:val="none"/>
              </w:rPr>
              <w:t>采购代理机构将在竞争性磋商响应文件递交截止日当天资格审查阶段通过【信用中国】和【中国政府采购网】网站对供应商的信用情况进行查询，若查询结果不符合要求，按无效磋商处理。查询结果以网站截图纸质版或网站截图电子版保存。</w:t>
            </w:r>
            <w:r>
              <w:rPr>
                <w:rFonts w:hint="eastAsia" w:ascii="宋体" w:hAnsi="宋体" w:cs="宋体"/>
                <w:b/>
                <w:bCs/>
                <w:highlight w:val="none"/>
                <w:lang w:val="en-US" w:eastAsia="zh-CN"/>
              </w:rPr>
              <w:t xml:space="preserve">) </w:t>
            </w:r>
          </w:p>
          <w:p>
            <w:pPr>
              <w:keepNext w:val="0"/>
              <w:keepLines w:val="0"/>
              <w:pageBreakBefore w:val="0"/>
              <w:widowControl w:val="0"/>
              <w:tabs>
                <w:tab w:val="left" w:pos="1180"/>
              </w:tabs>
              <w:kinsoku/>
              <w:wordWrap w:val="0"/>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highlight w:val="none"/>
                <w:lang w:val="en-US" w:eastAsia="zh-CN"/>
              </w:rPr>
            </w:pPr>
            <w:r>
              <w:rPr>
                <w:rFonts w:hint="eastAsia" w:ascii="宋体" w:hAnsi="宋体" w:cs="宋体"/>
                <w:b w:val="0"/>
                <w:bCs w:val="0"/>
                <w:highlight w:val="none"/>
                <w:lang w:val="en-US" w:eastAsia="zh-CN"/>
              </w:rPr>
              <w:t>3.3本项目不接受联合体磋商。单位负责人为同一人或者存在直接控股、管理关系的不同供应商，不得参加同一合同项下的政府采购活动。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磋商</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16</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磋商保证金</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17</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磋商有效期</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b w:val="0"/>
                <w:bCs/>
                <w:kern w:val="2"/>
                <w:sz w:val="24"/>
                <w:szCs w:val="24"/>
                <w:highlight w:val="none"/>
                <w:lang w:val="zh-CN" w:eastAsia="zh-CN" w:bidi="ar-SA"/>
              </w:rPr>
            </w:pPr>
            <w:r>
              <w:rPr>
                <w:rFonts w:hint="eastAsia" w:ascii="宋体" w:hAnsi="宋体" w:eastAsia="宋体" w:cs="宋体"/>
                <w:b w:val="0"/>
                <w:bCs/>
                <w:sz w:val="24"/>
                <w:szCs w:val="24"/>
                <w:highlight w:val="none"/>
                <w:lang w:eastAsia="zh-CN"/>
              </w:rPr>
              <w:t>自供应商递交</w:t>
            </w:r>
            <w:r>
              <w:rPr>
                <w:rFonts w:hint="eastAsia" w:ascii="宋体" w:hAnsi="宋体" w:eastAsia="宋体" w:cs="宋体"/>
                <w:b w:val="0"/>
                <w:bCs/>
                <w:sz w:val="24"/>
                <w:szCs w:val="24"/>
                <w:highlight w:val="none"/>
              </w:rPr>
              <w:t>竞争性磋商响应文件的截止之日起</w:t>
            </w:r>
            <w:r>
              <w:rPr>
                <w:rFonts w:hint="eastAsia" w:ascii="宋体" w:hAnsi="宋体" w:eastAsia="宋体" w:cs="宋体"/>
                <w:b w:val="0"/>
                <w:bCs/>
                <w:sz w:val="24"/>
                <w:szCs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18</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是否组织磋商</w:t>
            </w:r>
          </w:p>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zh-CN" w:eastAsia="zh-CN" w:bidi="ar-SA"/>
              </w:rPr>
            </w:pPr>
            <w:r>
              <w:rPr>
                <w:rFonts w:hint="eastAsia" w:ascii="宋体" w:hAnsi="宋体" w:eastAsia="宋体" w:cs="宋体"/>
                <w:color w:val="000000"/>
                <w:sz w:val="24"/>
                <w:szCs w:val="24"/>
                <w:highlight w:val="none"/>
                <w:lang w:val="zh-CN"/>
              </w:rPr>
              <w:t>前答疑会</w:t>
            </w:r>
          </w:p>
        </w:tc>
        <w:tc>
          <w:tcPr>
            <w:tcW w:w="6495" w:type="dxa"/>
            <w:noWrap w:val="0"/>
            <w:vAlign w:val="center"/>
          </w:tcPr>
          <w:p>
            <w:pPr>
              <w:pStyle w:val="131"/>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19</w:t>
            </w:r>
          </w:p>
        </w:tc>
        <w:tc>
          <w:tcPr>
            <w:tcW w:w="21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是否组织踏勘</w:t>
            </w:r>
          </w:p>
          <w:p>
            <w:pPr>
              <w:keepNext w:val="0"/>
              <w:keepLines w:val="0"/>
              <w:pageBreakBefore w:val="0"/>
              <w:widowControl w:val="0"/>
              <w:kinsoku/>
              <w:wordWrap/>
              <w:overflowPunct/>
              <w:topLinePunct w:val="0"/>
              <w:autoSpaceDE/>
              <w:autoSpaceDN/>
              <w:bidi w:val="0"/>
              <w:adjustRightInd/>
              <w:snapToGrid/>
              <w:spacing w:line="360" w:lineRule="auto"/>
              <w:ind w:left="48" w:leftChars="20"/>
              <w:jc w:val="center"/>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color w:val="auto"/>
                <w:sz w:val="24"/>
                <w:szCs w:val="24"/>
                <w:highlight w:val="none"/>
                <w:lang w:eastAsia="zh-CN"/>
              </w:rPr>
              <w:t>现场</w:t>
            </w:r>
          </w:p>
        </w:tc>
        <w:tc>
          <w:tcPr>
            <w:tcW w:w="649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48" w:leftChars="2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eastAsia="zh-CN"/>
              </w:rPr>
              <w:t>是否允许</w:t>
            </w:r>
            <w:r>
              <w:rPr>
                <w:rFonts w:hint="eastAsia" w:ascii="宋体" w:hAnsi="宋体" w:eastAsia="宋体" w:cs="宋体"/>
                <w:sz w:val="24"/>
                <w:szCs w:val="24"/>
                <w:highlight w:val="none"/>
              </w:rPr>
              <w:t>分包</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磋商文件的澄清和修改</w:t>
            </w:r>
          </w:p>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000000"/>
                <w:sz w:val="24"/>
                <w:szCs w:val="24"/>
                <w:highlight w:val="none"/>
                <w:lang w:val="zh-CN"/>
              </w:rPr>
            </w:pP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磋商响应文件递交截止时间</w:t>
            </w:r>
            <w:r>
              <w:rPr>
                <w:rFonts w:hint="eastAsia" w:ascii="宋体" w:hAnsi="宋体" w:eastAsia="宋体" w:cs="宋体"/>
                <w:bCs/>
                <w:kern w:val="1"/>
                <w:sz w:val="24"/>
                <w:szCs w:val="24"/>
                <w:highlight w:val="none"/>
              </w:rPr>
              <w:t>5日</w:t>
            </w:r>
            <w:r>
              <w:rPr>
                <w:rFonts w:hint="eastAsia" w:ascii="宋体" w:hAnsi="宋体" w:eastAsia="宋体" w:cs="宋体"/>
                <w:sz w:val="24"/>
                <w:szCs w:val="24"/>
                <w:highlight w:val="none"/>
              </w:rPr>
              <w:t>前</w:t>
            </w:r>
            <w:r>
              <w:rPr>
                <w:rFonts w:hint="eastAsia" w:ascii="宋体" w:hAnsi="宋体" w:eastAsia="宋体" w:cs="宋体"/>
                <w:sz w:val="24"/>
                <w:szCs w:val="24"/>
                <w:highlight w:val="none"/>
                <w:lang w:eastAsia="zh-CN"/>
              </w:rPr>
              <w:t>；</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形式：书面形式</w:t>
            </w:r>
            <w:r>
              <w:rPr>
                <w:rFonts w:hint="eastAsia" w:ascii="宋体" w:hAnsi="宋体" w:eastAsia="宋体" w:cs="宋体"/>
                <w:sz w:val="24"/>
                <w:szCs w:val="24"/>
                <w:highlight w:val="none"/>
                <w:lang w:val="zh-CN"/>
              </w:rPr>
              <w:t>发给所有获取</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lang w:val="zh-CN"/>
              </w:rPr>
              <w:t>磋商文件的潜在供应商；</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磋商文件的澄清、修改及有关补充通知为磋商文件的有效组成部分。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173" w:type="dxa"/>
            <w:noWrap w:val="0"/>
            <w:vAlign w:val="center"/>
          </w:tcPr>
          <w:p>
            <w:pPr>
              <w:pStyle w:val="131"/>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磋商</w:t>
            </w:r>
            <w:r>
              <w:rPr>
                <w:rFonts w:hint="eastAsia" w:cs="宋体"/>
                <w:color w:val="000000"/>
                <w:sz w:val="24"/>
                <w:szCs w:val="24"/>
                <w:highlight w:val="none"/>
                <w:lang w:val="zh-CN"/>
              </w:rPr>
              <w:t>总</w:t>
            </w:r>
            <w:r>
              <w:rPr>
                <w:rFonts w:hint="eastAsia" w:ascii="宋体" w:hAnsi="宋体" w:eastAsia="宋体" w:cs="宋体"/>
                <w:color w:val="000000"/>
                <w:sz w:val="24"/>
                <w:szCs w:val="24"/>
                <w:highlight w:val="none"/>
                <w:lang w:val="zh-CN"/>
              </w:rPr>
              <w:t>报价要求</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lang w:eastAsia="zh-CN"/>
              </w:rPr>
            </w:pPr>
            <w:bookmarkStart w:id="5" w:name="OLE_LINK11"/>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供应商的磋商总报价</w:t>
            </w:r>
            <w:r>
              <w:rPr>
                <w:rFonts w:hint="eastAsia" w:ascii="宋体" w:hAnsi="宋体" w:eastAsia="宋体" w:cs="宋体"/>
              </w:rPr>
              <w:t>包括但不限于</w:t>
            </w:r>
            <w:bookmarkStart w:id="6" w:name="_Hlk525828907"/>
            <w:r>
              <w:rPr>
                <w:rFonts w:hint="eastAsia" w:ascii="宋体" w:hAnsi="宋体" w:eastAsia="宋体" w:cs="宋体"/>
                <w:lang w:val="en-US" w:eastAsia="zh-CN"/>
              </w:rPr>
              <w:t>人员劳务费、</w:t>
            </w:r>
            <w:r>
              <w:rPr>
                <w:rFonts w:hint="eastAsia" w:ascii="宋体" w:hAnsi="宋体" w:eastAsia="宋体" w:cs="宋体"/>
                <w:lang w:eastAsia="zh-CN"/>
              </w:rPr>
              <w:t>管理费、差旅费</w:t>
            </w:r>
            <w:r>
              <w:rPr>
                <w:rFonts w:hint="eastAsia" w:ascii="宋体" w:hAnsi="宋体" w:eastAsia="宋体" w:cs="宋体"/>
              </w:rPr>
              <w:t>、办公费、利润、税费</w:t>
            </w:r>
            <w:bookmarkEnd w:id="6"/>
            <w:r>
              <w:rPr>
                <w:rFonts w:hint="eastAsia" w:ascii="宋体" w:hAnsi="宋体" w:cs="宋体"/>
                <w:lang w:eastAsia="zh-CN"/>
              </w:rPr>
              <w:t>、项目运行所需设备、通讯费、宣传费、办公耗材</w:t>
            </w:r>
            <w:r>
              <w:rPr>
                <w:rFonts w:hint="eastAsia" w:ascii="宋体" w:hAnsi="宋体" w:eastAsia="宋体" w:cs="宋体"/>
              </w:rPr>
              <w:t>等其他一切相关费用。</w:t>
            </w:r>
            <w:bookmarkEnd w:id="5"/>
            <w:r>
              <w:rPr>
                <w:rFonts w:hint="eastAsia" w:ascii="宋体" w:hAnsi="宋体" w:cs="宋体"/>
                <w:b/>
                <w:bCs/>
                <w:lang w:eastAsia="zh-CN"/>
              </w:rPr>
              <w:t>注：供应商在磋商报价时须充分评估和计算其开展业务所需的全部成本。采购人业务部门每月对供应商的业务量进行统计反馈，作为考核供应商业务人员的依据，供应商不得主张其他费用要求。</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rPr>
              <w:t>各供应商根据</w:t>
            </w:r>
            <w:r>
              <w:rPr>
                <w:rFonts w:hint="eastAsia" w:ascii="宋体" w:hAnsi="宋体" w:eastAsia="宋体" w:cs="宋体"/>
                <w:lang w:eastAsia="zh-CN"/>
              </w:rPr>
              <w:t>竞争性</w:t>
            </w:r>
            <w:r>
              <w:rPr>
                <w:rFonts w:hint="eastAsia" w:ascii="宋体" w:hAnsi="宋体" w:eastAsia="宋体" w:cs="宋体"/>
              </w:rPr>
              <w:t>磋商文件的规定，结合企业自身管理水平及市场行情自主报价，磋商</w:t>
            </w:r>
            <w:r>
              <w:rPr>
                <w:rFonts w:hint="eastAsia" w:ascii="宋体" w:hAnsi="宋体" w:eastAsia="宋体" w:cs="宋体"/>
                <w:lang w:eastAsia="zh-CN"/>
              </w:rPr>
              <w:t>总</w:t>
            </w:r>
            <w:r>
              <w:rPr>
                <w:rFonts w:hint="eastAsia" w:ascii="宋体" w:hAnsi="宋体" w:eastAsia="宋体" w:cs="宋体"/>
              </w:rPr>
              <w:t>报价不得超过</w:t>
            </w:r>
            <w:r>
              <w:rPr>
                <w:rFonts w:hint="eastAsia" w:ascii="宋体" w:hAnsi="宋体" w:eastAsia="宋体" w:cs="宋体"/>
                <w:lang w:eastAsia="zh-CN"/>
              </w:rPr>
              <w:t>采购预算。</w:t>
            </w:r>
          </w:p>
          <w:p>
            <w:pPr>
              <w:keepNext w:val="0"/>
              <w:keepLines w:val="0"/>
              <w:pageBreakBefore w:val="0"/>
              <w:widowControl w:val="0"/>
              <w:kinsoku/>
              <w:wordWrap/>
              <w:overflowPunct/>
              <w:topLinePunct w:val="0"/>
              <w:bidi w:val="0"/>
              <w:spacing w:line="360" w:lineRule="auto"/>
              <w:jc w:val="both"/>
              <w:textAlignment w:val="auto"/>
              <w:rPr>
                <w:rFonts w:hint="default"/>
                <w:lang w:val="en-US"/>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szCs w:val="24"/>
              </w:rPr>
              <w:t>任何有选择的</w:t>
            </w:r>
            <w:r>
              <w:rPr>
                <w:rFonts w:hint="eastAsia" w:ascii="宋体" w:hAnsi="宋体" w:eastAsia="宋体" w:cs="宋体"/>
              </w:rPr>
              <w:t>磋商</w:t>
            </w:r>
            <w:r>
              <w:rPr>
                <w:rFonts w:hint="eastAsia" w:ascii="宋体" w:hAnsi="宋体" w:eastAsia="宋体" w:cs="宋体"/>
                <w:lang w:eastAsia="zh-CN"/>
              </w:rPr>
              <w:t>总</w:t>
            </w:r>
            <w:r>
              <w:rPr>
                <w:rFonts w:hint="eastAsia" w:ascii="宋体" w:hAnsi="宋体" w:eastAsia="宋体" w:cs="宋体"/>
              </w:rPr>
              <w:t>报价</w:t>
            </w:r>
            <w:r>
              <w:rPr>
                <w:szCs w:val="24"/>
              </w:rPr>
              <w:t>将不予接受</w:t>
            </w:r>
            <w:r>
              <w:rPr>
                <w:rFonts w:hint="eastAsia"/>
                <w:szCs w:val="24"/>
              </w:rPr>
              <w:t>，否则</w:t>
            </w:r>
            <w:r>
              <w:rPr>
                <w:rFonts w:hint="eastAsia" w:hAnsi="宋体"/>
                <w:szCs w:val="24"/>
              </w:rPr>
              <w:t>按无效</w:t>
            </w:r>
            <w:r>
              <w:rPr>
                <w:rFonts w:hint="eastAsia" w:hAnsi="宋体"/>
                <w:szCs w:val="24"/>
                <w:lang w:eastAsia="zh-CN"/>
              </w:rPr>
              <w:t>磋商</w:t>
            </w:r>
            <w:r>
              <w:rPr>
                <w:rFonts w:hint="eastAsia" w:hAnsi="宋体"/>
                <w:szCs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23</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磋商响应文件份数及其他要求</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rPr>
              <w:t>磋商响应文件份数：正本1份，副本</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r>
              <w:rPr>
                <w:rFonts w:hint="eastAsia" w:ascii="宋体" w:hAnsi="宋体" w:eastAsia="宋体" w:cs="宋体"/>
                <w:b/>
                <w:bCs/>
                <w:color w:val="auto"/>
                <w:sz w:val="24"/>
                <w:szCs w:val="24"/>
                <w:highlight w:val="none"/>
              </w:rPr>
              <w:t>（需在盘面上标注供应商</w:t>
            </w:r>
            <w:r>
              <w:rPr>
                <w:rFonts w:hint="eastAsia" w:ascii="宋体" w:hAnsi="宋体" w:eastAsia="宋体" w:cs="宋体"/>
                <w:b/>
                <w:bCs/>
                <w:color w:val="auto"/>
                <w:sz w:val="24"/>
                <w:szCs w:val="24"/>
                <w:highlight w:val="none"/>
                <w:lang w:eastAsia="zh-CN"/>
              </w:rPr>
              <w:t>简称</w:t>
            </w:r>
            <w:r>
              <w:rPr>
                <w:rFonts w:hint="eastAsia" w:ascii="宋体"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封袋上应写明的</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rPr>
              <w:t>内容</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正本/副本</w:t>
            </w:r>
            <w:r>
              <w:rPr>
                <w:rFonts w:hint="eastAsia" w:ascii="宋体" w:hAnsi="宋体" w:eastAsia="宋体" w:cs="宋体"/>
                <w:sz w:val="24"/>
                <w:szCs w:val="24"/>
                <w:highlight w:val="none"/>
                <w:lang w:val="en-US" w:eastAsia="zh-CN"/>
              </w:rPr>
              <w:t>/电子版</w:t>
            </w:r>
            <w:r>
              <w:rPr>
                <w:rFonts w:hint="eastAsia" w:ascii="宋体" w:hAnsi="宋体" w:eastAsia="宋体" w:cs="宋体"/>
                <w:sz w:val="24"/>
                <w:szCs w:val="24"/>
                <w:highlight w:val="none"/>
              </w:rPr>
              <w:t xml:space="preserve">  </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竞争性磋商响应文件</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文件递交截止时间）前不得开启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是否允许提交</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备选方案</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26</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lang w:val="zh-CN"/>
              </w:rPr>
              <w:t>磋商响应文件递交截止时间和地点</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i w:val="0"/>
                <w:caps w:val="0"/>
                <w:color w:val="333333"/>
                <w:spacing w:val="0"/>
                <w:sz w:val="24"/>
                <w:szCs w:val="24"/>
                <w:highlight w:val="none"/>
                <w:shd w:val="clear" w:color="auto" w:fill="FFFFFF"/>
                <w:lang w:eastAsia="zh-CN"/>
              </w:rPr>
            </w:pPr>
            <w:r>
              <w:rPr>
                <w:rFonts w:hint="eastAsia" w:ascii="宋体" w:hAnsi="宋体" w:eastAsia="宋体" w:cs="宋体"/>
                <w:i w:val="0"/>
                <w:caps w:val="0"/>
                <w:color w:val="333333"/>
                <w:spacing w:val="0"/>
                <w:sz w:val="24"/>
                <w:szCs w:val="24"/>
                <w:highlight w:val="none"/>
                <w:shd w:val="clear" w:color="auto" w:fill="FFFFFF"/>
                <w:lang w:eastAsia="zh-CN"/>
              </w:rPr>
              <w:t>时间：</w:t>
            </w:r>
            <w:r>
              <w:rPr>
                <w:rFonts w:hint="eastAsia" w:ascii="宋体" w:hAnsi="宋体" w:eastAsia="宋体" w:cs="宋体"/>
                <w:i w:val="0"/>
                <w:iCs w:val="0"/>
                <w:caps w:val="0"/>
                <w:color w:val="333333"/>
                <w:spacing w:val="0"/>
                <w:sz w:val="24"/>
                <w:szCs w:val="24"/>
                <w:highlight w:val="none"/>
                <w:shd w:val="clear" w:fill="FFFFFF"/>
                <w:vertAlign w:val="baseline"/>
              </w:rPr>
              <w:t>2022年</w:t>
            </w:r>
            <w:r>
              <w:rPr>
                <w:rFonts w:hint="eastAsia" w:ascii="宋体" w:hAnsi="宋体"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29</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ascii="宋体" w:hAnsi="宋体"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ascii="宋体" w:hAnsi="宋体"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分00秒（北京时间）</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caps w:val="0"/>
                <w:color w:val="333333"/>
                <w:spacing w:val="0"/>
                <w:sz w:val="24"/>
                <w:szCs w:val="24"/>
                <w:highlight w:val="none"/>
                <w:shd w:val="clear" w:color="auto" w:fill="FFFFFF"/>
                <w:lang w:eastAsia="zh-CN"/>
              </w:rPr>
              <w:t>地点：</w:t>
            </w:r>
            <w:r>
              <w:rPr>
                <w:rFonts w:hint="eastAsia" w:ascii="宋体" w:hAnsi="宋体" w:eastAsia="宋体" w:cs="宋体"/>
                <w:i w:val="0"/>
                <w:caps w:val="0"/>
                <w:color w:val="000000"/>
                <w:spacing w:val="0"/>
                <w:sz w:val="24"/>
                <w:szCs w:val="24"/>
                <w:highlight w:val="none"/>
                <w:shd w:val="clear" w:color="auto" w:fill="FFFFFF"/>
              </w:rPr>
              <w:t>西安市雁塔区丈八北路20号利君明天1号楼2层陕西天财工程造价咨询有限公司开标室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27</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时间和地点</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时间：同</w:t>
            </w:r>
            <w:r>
              <w:rPr>
                <w:rFonts w:hint="eastAsia" w:ascii="宋体" w:hAnsi="宋体" w:eastAsia="宋体" w:cs="宋体"/>
                <w:sz w:val="24"/>
                <w:szCs w:val="24"/>
                <w:highlight w:val="none"/>
                <w:lang w:val="zh-CN"/>
              </w:rPr>
              <w:t>竞争性磋商响应文件递交截止时间</w:t>
            </w:r>
          </w:p>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地点：同</w:t>
            </w:r>
            <w:r>
              <w:rPr>
                <w:rFonts w:hint="eastAsia" w:ascii="宋体" w:hAnsi="宋体" w:eastAsia="宋体" w:cs="宋体"/>
                <w:sz w:val="24"/>
                <w:szCs w:val="24"/>
                <w:highlight w:val="none"/>
                <w:lang w:val="zh-CN"/>
              </w:rPr>
              <w:t>竞争性磋商响应文件递交的地点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lang w:val="zh-CN"/>
              </w:rPr>
              <w:t>磋商响应</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文件是否退还</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29</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磋商小组</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磋商小组</w:t>
            </w:r>
            <w:r>
              <w:rPr>
                <w:rFonts w:hint="eastAsia" w:ascii="宋体" w:hAnsi="宋体" w:eastAsia="宋体" w:cs="宋体"/>
                <w:sz w:val="24"/>
                <w:szCs w:val="24"/>
                <w:highlight w:val="none"/>
                <w:lang w:eastAsia="zh-CN"/>
              </w:rPr>
              <w:t>构成： 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是否授权磋商小组确定成交</w:t>
            </w:r>
            <w:r>
              <w:rPr>
                <w:rFonts w:hint="eastAsia" w:ascii="宋体" w:hAnsi="宋体" w:eastAsia="宋体" w:cs="宋体"/>
                <w:sz w:val="24"/>
                <w:szCs w:val="24"/>
                <w:highlight w:val="none"/>
                <w:lang w:eastAsia="zh-CN"/>
              </w:rPr>
              <w:t>供应商</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否，推荐的成交候选</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31</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成交公告</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公告媒体：陕西省政府采购网</w:t>
            </w:r>
          </w:p>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32</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履约保证金</w:t>
            </w:r>
          </w:p>
        </w:tc>
        <w:tc>
          <w:tcPr>
            <w:tcW w:w="6495" w:type="dxa"/>
            <w:noWrap w:val="0"/>
            <w:vAlign w:val="center"/>
          </w:tcPr>
          <w:p>
            <w:pPr>
              <w:keepNext w:val="0"/>
              <w:keepLines w:val="0"/>
              <w:pageBreakBefore w:val="0"/>
              <w:widowControl w:val="0"/>
              <w:tabs>
                <w:tab w:val="left" w:pos="1180"/>
              </w:tabs>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33</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采购代理服务费</w:t>
            </w:r>
          </w:p>
        </w:tc>
        <w:tc>
          <w:tcPr>
            <w:tcW w:w="649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采购代理服务费：</w:t>
            </w:r>
            <w:r>
              <w:rPr>
                <w:rFonts w:hint="eastAsia" w:ascii="宋体" w:hAnsi="宋体" w:eastAsia="宋体" w:cs="宋体"/>
                <w:b w:val="0"/>
                <w:bCs w:val="0"/>
                <w:sz w:val="24"/>
                <w:szCs w:val="24"/>
                <w:highlight w:val="none"/>
                <w:lang w:eastAsia="zh-CN"/>
              </w:rPr>
              <w:t>参照国家计委2002年颁发的《招标代理服务收费管理暂行办法》(计价格〔2002〕1980号)、国家发展改革委员会办公厅颁发的《关于招标代理服务费收费有关问题的通知》（发改办价格〔2003〕857号）及《调整后的招标代理服务收费标准》(发改价格〔2011〕534号)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、采购代理服务费账户：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公司名称：陕西天财工程造价咨询有限公司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611301134018010185364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 户 行：交行西安高新区科技支行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采购代理服务费</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领取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通知书</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rPr>
              <w:t>，须一次性向采购代理机构交纳采购代理服务费。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2173" w:type="dxa"/>
            <w:noWrap w:val="0"/>
            <w:vAlign w:val="center"/>
          </w:tcPr>
          <w:p>
            <w:pPr>
              <w:pStyle w:val="131"/>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val="zh-CN" w:eastAsia="zh-CN"/>
              </w:rPr>
              <w:t>政府采购信用融资</w:t>
            </w:r>
          </w:p>
        </w:tc>
        <w:tc>
          <w:tcPr>
            <w:tcW w:w="6495" w:type="dxa"/>
            <w:noWrap w:val="0"/>
            <w:vAlign w:val="center"/>
          </w:tcPr>
          <w:p>
            <w:pPr>
              <w:pStyle w:val="131"/>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有融资需求的政府采购成交供应商，可根据自身情况，在陕西省政府采购信用融资平台（含各市分平台），自主选择金融机构及其融资产品。</w:t>
            </w:r>
          </w:p>
          <w:p>
            <w:pPr>
              <w:pStyle w:val="131"/>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2"/>
                <w:sz w:val="24"/>
                <w:szCs w:val="24"/>
                <w:highlight w:val="none"/>
                <w:lang w:val="zh-CN" w:eastAsia="zh-CN" w:bidi="ar-SA"/>
              </w:rPr>
              <w:t>（详见磋商文件“第二部分</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第七章 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7" w:type="dxa"/>
            <w:noWrap w:val="0"/>
            <w:vAlign w:val="center"/>
          </w:tcPr>
          <w:p>
            <w:pPr>
              <w:keepNext w:val="0"/>
              <w:keepLines w:val="0"/>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35</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供应商注册登记</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zh-CN"/>
              </w:rPr>
              <w:t>提醒</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kern w:val="0"/>
                <w:sz w:val="24"/>
                <w:szCs w:val="24"/>
                <w:highlight w:val="none"/>
                <w:lang w:val="zh-CN"/>
              </w:rPr>
              <w:t>根据“陕西省财政厅关于政府采购供应商注册登记有关事项的通知”，供应商须按要求及时办理注册登记，并加入陕西省政府采购供应商库。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36</w:t>
            </w:r>
          </w:p>
        </w:tc>
        <w:tc>
          <w:tcPr>
            <w:tcW w:w="217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释义说明</w:t>
            </w:r>
          </w:p>
        </w:tc>
        <w:tc>
          <w:tcPr>
            <w:tcW w:w="6495"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kern w:val="2"/>
                <w:sz w:val="24"/>
                <w:szCs w:val="24"/>
                <w:highlight w:val="none"/>
                <w:lang w:val="en-US" w:eastAsia="zh-CN" w:bidi="ar-SA"/>
              </w:rPr>
            </w:pPr>
            <w:r>
              <w:rPr>
                <w:rStyle w:val="42"/>
                <w:rFonts w:hint="eastAsia" w:ascii="宋体" w:hAnsi="宋体" w:eastAsia="宋体" w:cs="宋体"/>
                <w:b w:val="0"/>
                <w:bCs/>
                <w:sz w:val="24"/>
                <w:szCs w:val="24"/>
                <w:highlight w:val="none"/>
              </w:rPr>
              <w:t>本文件中所涉及的“</w:t>
            </w:r>
            <w:r>
              <w:rPr>
                <w:rStyle w:val="42"/>
                <w:rFonts w:hint="eastAsia" w:ascii="宋体" w:hAnsi="宋体" w:eastAsia="宋体" w:cs="宋体"/>
                <w:b w:val="0"/>
                <w:bCs/>
                <w:sz w:val="24"/>
                <w:szCs w:val="24"/>
                <w:highlight w:val="none"/>
                <w:lang w:eastAsia="zh-CN"/>
              </w:rPr>
              <w:t>采购文件</w:t>
            </w:r>
            <w:r>
              <w:rPr>
                <w:rStyle w:val="42"/>
                <w:rFonts w:hint="eastAsia" w:ascii="宋体" w:hAnsi="宋体" w:eastAsia="宋体" w:cs="宋体"/>
                <w:b w:val="0"/>
                <w:bCs/>
                <w:sz w:val="24"/>
                <w:szCs w:val="24"/>
                <w:highlight w:val="none"/>
              </w:rPr>
              <w:t>”、“</w:t>
            </w:r>
            <w:r>
              <w:rPr>
                <w:rStyle w:val="42"/>
                <w:rFonts w:hint="eastAsia" w:ascii="宋体" w:hAnsi="宋体" w:eastAsia="宋体" w:cs="宋体"/>
                <w:b w:val="0"/>
                <w:bCs/>
                <w:sz w:val="24"/>
                <w:szCs w:val="24"/>
                <w:highlight w:val="none"/>
                <w:lang w:eastAsia="zh-CN"/>
              </w:rPr>
              <w:t>磋商文件</w:t>
            </w:r>
            <w:r>
              <w:rPr>
                <w:rStyle w:val="42"/>
                <w:rFonts w:hint="eastAsia" w:ascii="宋体" w:hAnsi="宋体" w:eastAsia="宋体" w:cs="宋体"/>
                <w:b w:val="0"/>
                <w:bCs/>
                <w:sz w:val="24"/>
                <w:szCs w:val="24"/>
                <w:highlight w:val="none"/>
              </w:rPr>
              <w:t>”均按“</w:t>
            </w:r>
            <w:r>
              <w:rPr>
                <w:rStyle w:val="42"/>
                <w:rFonts w:hint="eastAsia" w:ascii="宋体" w:hAnsi="宋体" w:eastAsia="宋体" w:cs="宋体"/>
                <w:b w:val="0"/>
                <w:bCs/>
                <w:sz w:val="24"/>
                <w:szCs w:val="24"/>
                <w:highlight w:val="none"/>
                <w:lang w:eastAsia="zh-CN"/>
              </w:rPr>
              <w:t>竞争性磋商文件</w:t>
            </w:r>
            <w:r>
              <w:rPr>
                <w:rStyle w:val="42"/>
                <w:rFonts w:hint="eastAsia" w:ascii="宋体" w:hAnsi="宋体" w:eastAsia="宋体" w:cs="宋体"/>
                <w:b w:val="0"/>
                <w:bCs/>
                <w:sz w:val="24"/>
                <w:szCs w:val="24"/>
                <w:highlight w:val="none"/>
              </w:rPr>
              <w:t>”理解</w:t>
            </w:r>
            <w:r>
              <w:rPr>
                <w:rStyle w:val="42"/>
                <w:rFonts w:hint="eastAsia" w:ascii="宋体" w:hAnsi="宋体" w:eastAsia="宋体" w:cs="宋体"/>
                <w:b w:val="0"/>
                <w:bCs/>
                <w:sz w:val="24"/>
                <w:szCs w:val="24"/>
                <w:highlight w:val="none"/>
                <w:lang w:eastAsia="zh-CN"/>
              </w:rPr>
              <w:t>；</w:t>
            </w:r>
            <w:r>
              <w:rPr>
                <w:rStyle w:val="42"/>
                <w:rFonts w:hint="eastAsia" w:ascii="宋体" w:hAnsi="宋体" w:eastAsia="宋体" w:cs="宋体"/>
                <w:b w:val="0"/>
                <w:bCs/>
                <w:sz w:val="24"/>
                <w:szCs w:val="24"/>
                <w:highlight w:val="none"/>
              </w:rPr>
              <w:t>“</w:t>
            </w:r>
            <w:r>
              <w:rPr>
                <w:rStyle w:val="42"/>
                <w:rFonts w:hint="eastAsia" w:ascii="宋体" w:hAnsi="宋体" w:eastAsia="宋体" w:cs="宋体"/>
                <w:b w:val="0"/>
                <w:bCs/>
                <w:sz w:val="24"/>
                <w:szCs w:val="24"/>
                <w:highlight w:val="none"/>
                <w:lang w:eastAsia="zh-CN"/>
              </w:rPr>
              <w:t>响应文件</w:t>
            </w:r>
            <w:r>
              <w:rPr>
                <w:rStyle w:val="42"/>
                <w:rFonts w:hint="eastAsia" w:ascii="宋体" w:hAnsi="宋体" w:eastAsia="宋体" w:cs="宋体"/>
                <w:b w:val="0"/>
                <w:bCs/>
                <w:sz w:val="24"/>
                <w:szCs w:val="24"/>
                <w:highlight w:val="none"/>
              </w:rPr>
              <w:t>”、“</w:t>
            </w:r>
            <w:r>
              <w:rPr>
                <w:rStyle w:val="42"/>
                <w:rFonts w:hint="eastAsia" w:ascii="宋体" w:hAnsi="宋体" w:eastAsia="宋体" w:cs="宋体"/>
                <w:b w:val="0"/>
                <w:bCs/>
                <w:sz w:val="24"/>
                <w:szCs w:val="24"/>
                <w:highlight w:val="none"/>
                <w:lang w:eastAsia="zh-CN"/>
              </w:rPr>
              <w:t>磋商响应文件</w:t>
            </w:r>
            <w:r>
              <w:rPr>
                <w:rStyle w:val="42"/>
                <w:rFonts w:hint="eastAsia" w:ascii="宋体" w:hAnsi="宋体" w:eastAsia="宋体" w:cs="宋体"/>
                <w:b w:val="0"/>
                <w:bCs/>
                <w:sz w:val="24"/>
                <w:szCs w:val="24"/>
                <w:highlight w:val="none"/>
              </w:rPr>
              <w:t>”均按“</w:t>
            </w:r>
            <w:r>
              <w:rPr>
                <w:rStyle w:val="42"/>
                <w:rFonts w:hint="eastAsia" w:ascii="宋体" w:hAnsi="宋体" w:eastAsia="宋体" w:cs="宋体"/>
                <w:b w:val="0"/>
                <w:bCs/>
                <w:sz w:val="24"/>
                <w:szCs w:val="24"/>
                <w:highlight w:val="none"/>
                <w:lang w:eastAsia="zh-CN"/>
              </w:rPr>
              <w:t>竞争性磋商响应文件</w:t>
            </w:r>
            <w:r>
              <w:rPr>
                <w:rStyle w:val="42"/>
                <w:rFonts w:hint="eastAsia" w:ascii="宋体" w:hAnsi="宋体" w:eastAsia="宋体" w:cs="宋体"/>
                <w:b w:val="0"/>
                <w:bCs/>
                <w:sz w:val="24"/>
                <w:szCs w:val="24"/>
                <w:highlight w:val="none"/>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7"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37</w:t>
            </w:r>
          </w:p>
        </w:tc>
        <w:tc>
          <w:tcPr>
            <w:tcW w:w="2173" w:type="dxa"/>
            <w:noWrap w:val="0"/>
            <w:vAlign w:val="center"/>
          </w:tcPr>
          <w:p>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其他应说明的事项</w:t>
            </w:r>
          </w:p>
        </w:tc>
        <w:tc>
          <w:tcPr>
            <w:tcW w:w="6495" w:type="dxa"/>
            <w:noWrap w:val="0"/>
            <w:vAlign w:val="center"/>
          </w:tcPr>
          <w:p>
            <w:pPr>
              <w:keepNext w:val="0"/>
              <w:keepLines w:val="0"/>
              <w:pageBreakBefore w:val="0"/>
              <w:widowControl w:val="0"/>
              <w:numPr>
                <w:ilvl w:val="0"/>
                <w:numId w:val="0"/>
              </w:numPr>
              <w:tabs>
                <w:tab w:val="left" w:pos="1180"/>
              </w:tabs>
              <w:kinsoku/>
              <w:wordWrap/>
              <w:overflowPunct/>
              <w:topLinePunct w:val="0"/>
              <w:bidi w:val="0"/>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1、正文与供应商须知前附表表述不一致时，以供应商须知前附表为准。</w:t>
            </w:r>
          </w:p>
          <w:p>
            <w:pPr>
              <w:keepNext w:val="0"/>
              <w:keepLines w:val="0"/>
              <w:pageBreakBefore w:val="0"/>
              <w:widowControl w:val="0"/>
              <w:numPr>
                <w:ilvl w:val="0"/>
                <w:numId w:val="0"/>
              </w:numPr>
              <w:tabs>
                <w:tab w:val="left" w:pos="1180"/>
              </w:tabs>
              <w:kinsoku/>
              <w:wordWrap/>
              <w:overflowPunct/>
              <w:topLinePunct w:val="0"/>
              <w:bidi w:val="0"/>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2、当供应商不足3家时，按照相关法律、法规及有关规定执行。</w:t>
            </w:r>
          </w:p>
          <w:p>
            <w:pPr>
              <w:pStyle w:val="8"/>
              <w:spacing w:line="360" w:lineRule="auto"/>
              <w:ind w:left="0" w:leftChars="0" w:firstLine="0" w:firstLineChars="0"/>
              <w:jc w:val="both"/>
              <w:rPr>
                <w:rFonts w:hint="eastAsia" w:ascii="宋体" w:hAnsi="宋体" w:eastAsia="宋体" w:cs="宋体"/>
                <w:b/>
                <w:bCs/>
                <w:kern w:val="2"/>
                <w:sz w:val="24"/>
                <w:highlight w:val="none"/>
                <w:lang w:val="en-US" w:eastAsia="zh-CN" w:bidi="ar-SA"/>
              </w:rPr>
            </w:pPr>
            <w:r>
              <w:rPr>
                <w:rFonts w:hint="eastAsia" w:ascii="宋体" w:hAnsi="宋体" w:eastAsia="宋体" w:cs="宋体"/>
                <w:b/>
                <w:bCs/>
                <w:kern w:val="2"/>
                <w:sz w:val="24"/>
                <w:szCs w:val="24"/>
                <w:highlight w:val="none"/>
                <w:lang w:val="en-US" w:eastAsia="zh-CN" w:bidi="ar-SA"/>
              </w:rPr>
              <w:t>3、根据</w:t>
            </w:r>
            <w:r>
              <w:rPr>
                <w:rFonts w:hint="eastAsia" w:ascii="宋体" w:hAnsi="宋体" w:cs="宋体"/>
                <w:b/>
                <w:bCs/>
                <w:kern w:val="2"/>
                <w:sz w:val="24"/>
                <w:szCs w:val="24"/>
                <w:highlight w:val="none"/>
                <w:lang w:val="en-US" w:eastAsia="zh-CN" w:bidi="ar-SA"/>
              </w:rPr>
              <w:t>西安市</w:t>
            </w:r>
            <w:r>
              <w:rPr>
                <w:rFonts w:hint="eastAsia" w:ascii="宋体" w:hAnsi="宋体" w:eastAsia="宋体" w:cs="宋体"/>
                <w:b/>
                <w:bCs/>
                <w:kern w:val="2"/>
                <w:sz w:val="24"/>
                <w:szCs w:val="24"/>
                <w:highlight w:val="none"/>
                <w:lang w:val="en-US" w:eastAsia="zh-CN" w:bidi="ar-SA"/>
              </w:rPr>
              <w:t>财政局《关于促进政府采购公平竞争优化营商环境的通知》要求</w:t>
            </w:r>
            <w:r>
              <w:rPr>
                <w:rFonts w:hint="eastAsia" w:ascii="宋体" w:hAnsi="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供应商获取采购文件后，如不参与本项目投标，须在递交磋商响应文件截止时间前一个工作日以书面形式告知招标代理机构。否则，招标代理机构可以向财政部门反映情况并提供相应的佐证。投标人一年内累计出现三次该情形，将被财政部门记录为失信行为。</w:t>
            </w:r>
          </w:p>
        </w:tc>
      </w:tr>
    </w:tbl>
    <w:p>
      <w:pPr>
        <w:jc w:val="both"/>
        <w:rPr>
          <w:rFonts w:hint="eastAsia" w:ascii="宋体" w:hAnsi="宋体" w:eastAsia="宋体" w:cs="宋体"/>
          <w:b/>
          <w:bCs/>
          <w:kern w:val="44"/>
          <w:sz w:val="24"/>
          <w:szCs w:val="24"/>
        </w:rPr>
      </w:pPr>
    </w:p>
    <w:p>
      <w:pPr>
        <w:jc w:val="center"/>
        <w:outlineLvl w:val="1"/>
        <w:rPr>
          <w:rFonts w:hint="eastAsia" w:ascii="宋体" w:hAnsi="宋体" w:eastAsia="宋体" w:cs="宋体"/>
          <w:b/>
          <w:sz w:val="24"/>
          <w:szCs w:val="24"/>
        </w:rPr>
      </w:pPr>
      <w:r>
        <w:rPr>
          <w:rFonts w:hint="eastAsia" w:ascii="宋体" w:hAnsi="宋体" w:eastAsia="宋体" w:cs="宋体"/>
          <w:b/>
          <w:bCs/>
          <w:kern w:val="44"/>
          <w:sz w:val="24"/>
          <w:szCs w:val="24"/>
        </w:rPr>
        <w:br w:type="page"/>
      </w:r>
      <w:bookmarkStart w:id="7" w:name="_Toc5872"/>
      <w:r>
        <w:rPr>
          <w:rFonts w:hint="eastAsia" w:ascii="宋体" w:hAnsi="宋体" w:eastAsia="宋体" w:cs="宋体"/>
          <w:b/>
          <w:bCs/>
          <w:kern w:val="44"/>
          <w:sz w:val="24"/>
          <w:szCs w:val="24"/>
        </w:rPr>
        <w:t>第二章 总则</w:t>
      </w:r>
      <w:bookmarkEnd w:id="7"/>
    </w:p>
    <w:p>
      <w:pPr>
        <w:pStyle w:val="4"/>
        <w:bidi w:val="0"/>
        <w:outlineLvl w:val="2"/>
        <w:rPr>
          <w:rFonts w:hint="eastAsia" w:ascii="宋体" w:hAnsi="宋体" w:eastAsia="宋体" w:cs="宋体"/>
          <w:sz w:val="24"/>
          <w:szCs w:val="24"/>
        </w:rPr>
      </w:pPr>
      <w:bookmarkStart w:id="8" w:name="_Toc13477"/>
      <w:r>
        <w:rPr>
          <w:rFonts w:hint="eastAsia" w:ascii="宋体" w:hAnsi="宋体" w:eastAsia="宋体" w:cs="宋体"/>
          <w:sz w:val="24"/>
          <w:szCs w:val="24"/>
        </w:rPr>
        <w:t>一、适用范围</w:t>
      </w:r>
      <w:bookmarkEnd w:id="8"/>
    </w:p>
    <w:p>
      <w:pPr>
        <w:bidi w:val="0"/>
        <w:ind w:firstLine="240" w:firstLineChars="100"/>
        <w:outlineLvl w:val="9"/>
        <w:rPr>
          <w:rFonts w:hint="eastAsia" w:ascii="宋体" w:hAnsi="宋体" w:eastAsia="宋体" w:cs="宋体"/>
          <w:b w:val="0"/>
          <w:bCs w:val="0"/>
          <w:sz w:val="24"/>
          <w:szCs w:val="24"/>
        </w:rPr>
      </w:pPr>
      <w:bookmarkStart w:id="9" w:name="_Toc30379"/>
      <w:r>
        <w:rPr>
          <w:rFonts w:hint="eastAsia" w:ascii="宋体" w:hAnsi="宋体" w:eastAsia="宋体" w:cs="宋体"/>
          <w:b w:val="0"/>
          <w:bCs w:val="0"/>
          <w:sz w:val="24"/>
          <w:szCs w:val="24"/>
        </w:rPr>
        <w:t>本</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文件仅适用于本</w:t>
      </w:r>
      <w:r>
        <w:rPr>
          <w:rFonts w:hint="eastAsia" w:ascii="宋体" w:hAnsi="宋体" w:eastAsia="宋体" w:cs="宋体"/>
          <w:b w:val="0"/>
          <w:bCs w:val="0"/>
          <w:sz w:val="24"/>
          <w:szCs w:val="24"/>
          <w:lang w:eastAsia="zh-CN"/>
        </w:rPr>
        <w:t>次竞争性磋商</w:t>
      </w:r>
      <w:r>
        <w:rPr>
          <w:rFonts w:hint="eastAsia" w:ascii="宋体" w:hAnsi="宋体" w:eastAsia="宋体" w:cs="宋体"/>
          <w:b w:val="0"/>
          <w:bCs w:val="0"/>
          <w:sz w:val="24"/>
          <w:szCs w:val="24"/>
        </w:rPr>
        <w:t>项目的服务采购。</w:t>
      </w:r>
    </w:p>
    <w:p>
      <w:pPr>
        <w:pStyle w:val="4"/>
        <w:bidi w:val="0"/>
        <w:outlineLvl w:val="2"/>
        <w:rPr>
          <w:rFonts w:hint="eastAsia" w:ascii="宋体" w:hAnsi="宋体" w:eastAsia="宋体" w:cs="宋体"/>
          <w:sz w:val="24"/>
          <w:szCs w:val="24"/>
        </w:rPr>
      </w:pPr>
      <w:r>
        <w:rPr>
          <w:rFonts w:hint="eastAsia" w:ascii="宋体" w:hAnsi="宋体" w:eastAsia="宋体" w:cs="宋体"/>
          <w:sz w:val="24"/>
          <w:szCs w:val="24"/>
        </w:rPr>
        <w:t>二、名词解释</w:t>
      </w:r>
      <w:bookmarkEnd w:id="9"/>
    </w:p>
    <w:p>
      <w:pPr>
        <w:pStyle w:val="8"/>
        <w:spacing w:line="360" w:lineRule="auto"/>
        <w:ind w:left="0" w:leftChars="0"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1、采购人</w:t>
      </w:r>
      <w:r>
        <w:rPr>
          <w:rFonts w:hint="eastAsia" w:ascii="宋体" w:hAnsi="宋体" w:eastAsia="宋体" w:cs="宋体"/>
          <w:b w:val="0"/>
          <w:bCs/>
          <w:sz w:val="24"/>
          <w:szCs w:val="24"/>
          <w:highlight w:val="none"/>
          <w:lang w:eastAsia="zh-CN"/>
        </w:rPr>
        <w:t>：</w:t>
      </w:r>
      <w:r>
        <w:rPr>
          <w:rFonts w:hint="eastAsia" w:ascii="宋体" w:hAnsi="宋体" w:cs="宋体"/>
          <w:b w:val="0"/>
          <w:bCs/>
          <w:kern w:val="2"/>
          <w:sz w:val="24"/>
          <w:szCs w:val="24"/>
          <w:highlight w:val="none"/>
          <w:lang w:val="en-US" w:eastAsia="zh-CN" w:bidi="ar-SA"/>
        </w:rPr>
        <w:t>西安市人力资源和社会保障局信息中心</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kern w:val="2"/>
          <w:sz w:val="24"/>
          <w:szCs w:val="24"/>
          <w:highlight w:val="none"/>
          <w:lang w:val="en-US" w:eastAsia="zh-CN" w:bidi="ar-SA"/>
        </w:rPr>
        <w:t>2、</w:t>
      </w:r>
      <w:r>
        <w:rPr>
          <w:rFonts w:hint="eastAsia" w:ascii="宋体" w:hAnsi="宋体" w:eastAsia="宋体" w:cs="宋体"/>
          <w:b w:val="0"/>
          <w:bCs/>
          <w:sz w:val="24"/>
          <w:szCs w:val="24"/>
        </w:rPr>
        <w:t>采购代理机构：陕西天财工程造价咨询有限公司</w:t>
      </w:r>
    </w:p>
    <w:p>
      <w:pPr>
        <w:spacing w:line="360" w:lineRule="auto"/>
        <w:ind w:firstLine="480" w:firstLineChars="200"/>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、监督管理机构：</w:t>
      </w:r>
      <w:r>
        <w:rPr>
          <w:rFonts w:hint="eastAsia" w:ascii="宋体" w:hAnsi="宋体" w:eastAsia="宋体" w:cs="宋体"/>
          <w:b w:val="0"/>
          <w:bCs/>
          <w:sz w:val="24"/>
          <w:szCs w:val="24"/>
          <w:highlight w:val="none"/>
          <w:lang w:eastAsia="zh-CN"/>
        </w:rPr>
        <w:t>采购人同级财政部门</w:t>
      </w:r>
    </w:p>
    <w:p>
      <w:pPr>
        <w:spacing w:line="360" w:lineRule="auto"/>
        <w:ind w:firstLine="480" w:firstLine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rPr>
        <w:t>、供应商：是指</w:t>
      </w:r>
      <w:r>
        <w:rPr>
          <w:rFonts w:hint="eastAsia" w:ascii="宋体" w:hAnsi="宋体" w:eastAsia="宋体" w:cs="宋体"/>
          <w:b w:val="0"/>
          <w:bCs/>
          <w:sz w:val="24"/>
          <w:szCs w:val="24"/>
          <w:highlight w:val="none"/>
          <w:lang w:eastAsia="zh-CN"/>
        </w:rPr>
        <w:t>向采购人提供所需服务的</w:t>
      </w:r>
      <w:r>
        <w:rPr>
          <w:rFonts w:hint="eastAsia" w:ascii="宋体" w:hAnsi="宋体" w:eastAsia="宋体" w:cs="宋体"/>
          <w:b w:val="0"/>
          <w:bCs/>
          <w:sz w:val="24"/>
          <w:szCs w:val="24"/>
          <w:highlight w:val="none"/>
        </w:rPr>
        <w:t>法人、其他组织或者自然人。</w:t>
      </w:r>
    </w:p>
    <w:p>
      <w:pPr>
        <w:spacing w:line="360" w:lineRule="auto"/>
        <w:ind w:firstLine="480" w:firstLineChars="200"/>
        <w:rPr>
          <w:rFonts w:hint="eastAsia" w:ascii="宋体" w:hAnsi="宋体" w:eastAsia="宋体" w:cs="宋体"/>
          <w:b/>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、供应商代表</w:t>
      </w:r>
      <w:r>
        <w:rPr>
          <w:rFonts w:hint="eastAsia" w:ascii="宋体" w:hAnsi="宋体" w:cs="宋体"/>
          <w:b/>
          <w:sz w:val="24"/>
          <w:szCs w:val="24"/>
          <w:lang w:eastAsia="zh-CN"/>
        </w:rPr>
        <w:t>：</w:t>
      </w:r>
      <w:r>
        <w:rPr>
          <w:rFonts w:hint="eastAsia" w:ascii="宋体" w:hAnsi="宋体" w:eastAsia="宋体" w:cs="宋体"/>
          <w:b w:val="0"/>
          <w:bCs/>
          <w:sz w:val="24"/>
          <w:szCs w:val="24"/>
        </w:rPr>
        <w:t>是指参加</w:t>
      </w:r>
      <w:r>
        <w:rPr>
          <w:rFonts w:hint="eastAsia" w:ascii="宋体" w:hAnsi="宋体" w:eastAsia="宋体" w:cs="宋体"/>
          <w:b w:val="0"/>
          <w:bCs/>
          <w:sz w:val="24"/>
          <w:szCs w:val="24"/>
          <w:lang w:eastAsia="zh-CN"/>
        </w:rPr>
        <w:t>政府采购项目</w:t>
      </w:r>
      <w:r>
        <w:rPr>
          <w:rFonts w:hint="eastAsia" w:ascii="宋体" w:hAnsi="宋体" w:eastAsia="宋体" w:cs="宋体"/>
          <w:b w:val="0"/>
          <w:bCs/>
          <w:sz w:val="24"/>
          <w:szCs w:val="24"/>
        </w:rPr>
        <w:t>中代表供应商的</w:t>
      </w:r>
      <w:r>
        <w:rPr>
          <w:rFonts w:hint="eastAsia" w:ascii="宋体" w:hAnsi="宋体" w:eastAsia="宋体" w:cs="宋体"/>
          <w:sz w:val="24"/>
          <w:szCs w:val="24"/>
        </w:rPr>
        <w:t>法定代表人</w:t>
      </w:r>
      <w:r>
        <w:rPr>
          <w:rFonts w:hint="eastAsia" w:ascii="宋体" w:hAnsi="宋体" w:eastAsia="宋体" w:cs="宋体"/>
          <w:b w:val="0"/>
          <w:bCs/>
          <w:sz w:val="24"/>
          <w:szCs w:val="24"/>
        </w:rPr>
        <w:t>或者是其授权代表，供应商代表是唯一的。</w:t>
      </w:r>
    </w:p>
    <w:p>
      <w:pPr>
        <w:spacing w:line="520" w:lineRule="exact"/>
        <w:outlineLvl w:val="2"/>
        <w:rPr>
          <w:rFonts w:hint="eastAsia" w:ascii="宋体" w:hAnsi="宋体" w:eastAsia="宋体" w:cs="宋体"/>
          <w:b/>
          <w:sz w:val="24"/>
          <w:szCs w:val="24"/>
        </w:rPr>
      </w:pPr>
      <w:r>
        <w:rPr>
          <w:rFonts w:hint="eastAsia" w:ascii="宋体" w:hAnsi="宋体" w:eastAsia="宋体" w:cs="宋体"/>
          <w:b/>
          <w:sz w:val="24"/>
          <w:szCs w:val="24"/>
        </w:rPr>
        <w:t>三、特殊情形</w:t>
      </w:r>
    </w:p>
    <w:p>
      <w:pPr>
        <w:spacing w:line="52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其他组织：</w:t>
      </w:r>
    </w:p>
    <w:p>
      <w:pPr>
        <w:spacing w:line="52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1.1.1</w:t>
      </w:r>
      <w:r>
        <w:rPr>
          <w:rFonts w:hint="eastAsia" w:ascii="宋体" w:hAnsi="宋体" w:eastAsia="宋体" w:cs="宋体"/>
          <w:b w:val="0"/>
          <w:bCs/>
          <w:sz w:val="24"/>
          <w:szCs w:val="24"/>
        </w:rPr>
        <w:t>事业单位参加</w:t>
      </w:r>
      <w:r>
        <w:rPr>
          <w:rFonts w:hint="eastAsia" w:ascii="宋体" w:hAnsi="宋体" w:eastAsia="宋体" w:cs="宋体"/>
          <w:b w:val="0"/>
          <w:bCs/>
          <w:sz w:val="24"/>
          <w:szCs w:val="24"/>
          <w:lang w:eastAsia="zh-CN"/>
        </w:rPr>
        <w:t>政府</w:t>
      </w:r>
      <w:r>
        <w:rPr>
          <w:rFonts w:hint="eastAsia" w:ascii="宋体" w:hAnsi="宋体" w:eastAsia="宋体" w:cs="宋体"/>
          <w:b w:val="0"/>
          <w:bCs/>
          <w:sz w:val="24"/>
          <w:szCs w:val="24"/>
        </w:rPr>
        <w:t>采购活动的，应</w:t>
      </w:r>
      <w:r>
        <w:rPr>
          <w:rFonts w:hint="eastAsia" w:ascii="宋体" w:hAnsi="宋体" w:cs="宋体"/>
          <w:b w:val="0"/>
          <w:bCs/>
          <w:sz w:val="24"/>
          <w:szCs w:val="24"/>
          <w:lang w:eastAsia="zh-CN"/>
        </w:rPr>
        <w:t>遵照</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文件给出的</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格式制作，其中</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要求法</w:t>
      </w:r>
      <w:r>
        <w:rPr>
          <w:rFonts w:hint="eastAsia" w:ascii="宋体" w:hAnsi="宋体" w:eastAsia="宋体" w:cs="宋体"/>
          <w:b w:val="0"/>
          <w:bCs/>
          <w:sz w:val="24"/>
          <w:szCs w:val="24"/>
          <w:lang w:eastAsia="zh-CN"/>
        </w:rPr>
        <w:t>定代表</w:t>
      </w:r>
      <w:r>
        <w:rPr>
          <w:rFonts w:hint="eastAsia" w:ascii="宋体" w:hAnsi="宋体" w:eastAsia="宋体" w:cs="宋体"/>
          <w:b w:val="0"/>
          <w:bCs/>
          <w:sz w:val="24"/>
          <w:szCs w:val="24"/>
        </w:rPr>
        <w:t>人签字</w:t>
      </w:r>
      <w:r>
        <w:rPr>
          <w:rFonts w:hint="eastAsia" w:ascii="宋体" w:hAnsi="宋体" w:eastAsia="宋体" w:cs="宋体"/>
          <w:b w:val="0"/>
          <w:bCs/>
          <w:sz w:val="24"/>
          <w:szCs w:val="24"/>
          <w:lang w:eastAsia="zh-CN"/>
        </w:rPr>
        <w:t>的须为</w:t>
      </w:r>
      <w:r>
        <w:rPr>
          <w:rFonts w:hint="eastAsia" w:ascii="宋体" w:hAnsi="宋体" w:eastAsia="宋体" w:cs="宋体"/>
          <w:b w:val="0"/>
          <w:bCs/>
          <w:sz w:val="24"/>
          <w:szCs w:val="24"/>
        </w:rPr>
        <w:t>事业单位的</w:t>
      </w:r>
      <w:r>
        <w:rPr>
          <w:rFonts w:hint="eastAsia" w:ascii="宋体" w:hAnsi="宋体" w:eastAsia="宋体" w:cs="宋体"/>
          <w:b w:val="0"/>
          <w:bCs/>
          <w:sz w:val="24"/>
          <w:szCs w:val="24"/>
          <w:highlight w:val="none"/>
        </w:rPr>
        <w:t>法定代表人签</w:t>
      </w:r>
      <w:r>
        <w:rPr>
          <w:rFonts w:hint="eastAsia" w:ascii="宋体" w:hAnsi="宋体" w:eastAsia="宋体" w:cs="宋体"/>
          <w:b w:val="0"/>
          <w:bCs/>
          <w:sz w:val="24"/>
          <w:szCs w:val="24"/>
          <w:highlight w:val="none"/>
          <w:lang w:eastAsia="zh-CN"/>
        </w:rPr>
        <w:t>字</w:t>
      </w:r>
      <w:r>
        <w:rPr>
          <w:rFonts w:hint="eastAsia" w:ascii="宋体" w:hAnsi="宋体" w:eastAsia="宋体" w:cs="宋体"/>
          <w:b w:val="0"/>
          <w:bCs/>
          <w:sz w:val="24"/>
          <w:szCs w:val="24"/>
          <w:highlight w:val="none"/>
        </w:rPr>
        <w:t>；</w:t>
      </w:r>
    </w:p>
    <w:p>
      <w:pPr>
        <w:spacing w:line="52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1.1.2</w:t>
      </w:r>
      <w:r>
        <w:rPr>
          <w:rFonts w:hint="eastAsia" w:ascii="宋体" w:hAnsi="宋体" w:eastAsia="宋体" w:cs="宋体"/>
          <w:b w:val="0"/>
          <w:bCs/>
          <w:sz w:val="24"/>
          <w:szCs w:val="24"/>
        </w:rPr>
        <w:t>分公司参加</w:t>
      </w:r>
      <w:r>
        <w:rPr>
          <w:rFonts w:hint="eastAsia" w:ascii="宋体" w:hAnsi="宋体" w:eastAsia="宋体" w:cs="宋体"/>
          <w:b w:val="0"/>
          <w:bCs/>
          <w:sz w:val="24"/>
          <w:szCs w:val="24"/>
          <w:lang w:eastAsia="zh-CN"/>
        </w:rPr>
        <w:t>政府</w:t>
      </w:r>
      <w:r>
        <w:rPr>
          <w:rFonts w:hint="eastAsia" w:ascii="宋体" w:hAnsi="宋体" w:eastAsia="宋体" w:cs="宋体"/>
          <w:b w:val="0"/>
          <w:bCs/>
          <w:sz w:val="24"/>
          <w:szCs w:val="24"/>
        </w:rPr>
        <w:t>采购活动的，应</w:t>
      </w:r>
      <w:r>
        <w:rPr>
          <w:rFonts w:hint="eastAsia" w:ascii="宋体" w:hAnsi="宋体" w:cs="宋体"/>
          <w:b w:val="0"/>
          <w:bCs/>
          <w:sz w:val="24"/>
          <w:szCs w:val="24"/>
          <w:lang w:eastAsia="zh-CN"/>
        </w:rPr>
        <w:t>遵照</w:t>
      </w:r>
      <w:r>
        <w:rPr>
          <w:rFonts w:hint="eastAsia" w:ascii="宋体" w:hAnsi="宋体" w:eastAsia="宋体" w:cs="宋体"/>
          <w:b w:val="0"/>
          <w:bCs/>
          <w:sz w:val="24"/>
          <w:szCs w:val="24"/>
        </w:rPr>
        <w:t>采购文件给出的</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格式制作，其中</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要求法</w:t>
      </w:r>
      <w:r>
        <w:rPr>
          <w:rFonts w:hint="eastAsia" w:ascii="宋体" w:hAnsi="宋体" w:eastAsia="宋体" w:cs="宋体"/>
          <w:b w:val="0"/>
          <w:bCs/>
          <w:sz w:val="24"/>
          <w:szCs w:val="24"/>
          <w:lang w:eastAsia="zh-CN"/>
        </w:rPr>
        <w:t>定代表</w:t>
      </w:r>
      <w:r>
        <w:rPr>
          <w:rFonts w:hint="eastAsia" w:ascii="宋体" w:hAnsi="宋体" w:eastAsia="宋体" w:cs="宋体"/>
          <w:b w:val="0"/>
          <w:bCs/>
          <w:sz w:val="24"/>
          <w:szCs w:val="24"/>
        </w:rPr>
        <w:t>人签字</w:t>
      </w:r>
      <w:r>
        <w:rPr>
          <w:rFonts w:hint="eastAsia" w:ascii="宋体" w:hAnsi="宋体" w:eastAsia="宋体" w:cs="宋体"/>
          <w:b w:val="0"/>
          <w:bCs/>
          <w:sz w:val="24"/>
          <w:szCs w:val="24"/>
          <w:lang w:eastAsia="zh-CN"/>
        </w:rPr>
        <w:t>的</w:t>
      </w:r>
      <w:r>
        <w:rPr>
          <w:rFonts w:hint="eastAsia" w:ascii="宋体" w:hAnsi="宋体" w:eastAsia="宋体" w:cs="宋体"/>
          <w:b w:val="0"/>
          <w:bCs/>
          <w:sz w:val="24"/>
          <w:szCs w:val="24"/>
        </w:rPr>
        <w:t>须为分公司的</w:t>
      </w:r>
      <w:r>
        <w:rPr>
          <w:rFonts w:hint="eastAsia" w:ascii="宋体" w:hAnsi="宋体" w:eastAsia="宋体" w:cs="宋体"/>
          <w:b w:val="0"/>
          <w:bCs/>
          <w:sz w:val="24"/>
          <w:szCs w:val="24"/>
          <w:lang w:eastAsia="zh-CN"/>
        </w:rPr>
        <w:t>单位</w:t>
      </w:r>
      <w:r>
        <w:rPr>
          <w:rFonts w:hint="eastAsia" w:ascii="宋体" w:hAnsi="宋体" w:eastAsia="宋体" w:cs="宋体"/>
          <w:b w:val="0"/>
          <w:bCs/>
          <w:sz w:val="24"/>
          <w:szCs w:val="24"/>
        </w:rPr>
        <w:t>负责人签字；</w:t>
      </w:r>
    </w:p>
    <w:p>
      <w:pPr>
        <w:spacing w:line="52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1.1.3</w:t>
      </w:r>
      <w:r>
        <w:rPr>
          <w:rFonts w:hint="eastAsia" w:ascii="宋体" w:hAnsi="宋体" w:eastAsia="宋体" w:cs="宋体"/>
          <w:b w:val="0"/>
          <w:bCs/>
          <w:sz w:val="24"/>
          <w:szCs w:val="24"/>
        </w:rPr>
        <w:t>个体户参加</w:t>
      </w:r>
      <w:r>
        <w:rPr>
          <w:rFonts w:hint="eastAsia" w:ascii="宋体" w:hAnsi="宋体" w:eastAsia="宋体" w:cs="宋体"/>
          <w:b w:val="0"/>
          <w:bCs/>
          <w:sz w:val="24"/>
          <w:szCs w:val="24"/>
          <w:lang w:eastAsia="zh-CN"/>
        </w:rPr>
        <w:t>政府</w:t>
      </w:r>
      <w:r>
        <w:rPr>
          <w:rFonts w:hint="eastAsia" w:ascii="宋体" w:hAnsi="宋体" w:eastAsia="宋体" w:cs="宋体"/>
          <w:b w:val="0"/>
          <w:bCs/>
          <w:sz w:val="24"/>
          <w:szCs w:val="24"/>
        </w:rPr>
        <w:t>采购活动的，应</w:t>
      </w:r>
      <w:r>
        <w:rPr>
          <w:rFonts w:hint="eastAsia" w:ascii="宋体" w:hAnsi="宋体" w:cs="宋体"/>
          <w:b w:val="0"/>
          <w:bCs/>
          <w:sz w:val="24"/>
          <w:szCs w:val="24"/>
          <w:lang w:eastAsia="zh-CN"/>
        </w:rPr>
        <w:t>遵照</w:t>
      </w:r>
      <w:r>
        <w:rPr>
          <w:rFonts w:hint="eastAsia" w:ascii="宋体" w:hAnsi="宋体" w:eastAsia="宋体" w:cs="宋体"/>
          <w:b w:val="0"/>
          <w:bCs/>
          <w:sz w:val="24"/>
          <w:szCs w:val="24"/>
        </w:rPr>
        <w:t>采购文件给出的</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格式制作，其中</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要求法</w:t>
      </w:r>
      <w:r>
        <w:rPr>
          <w:rFonts w:hint="eastAsia" w:ascii="宋体" w:hAnsi="宋体" w:eastAsia="宋体" w:cs="宋体"/>
          <w:b w:val="0"/>
          <w:bCs/>
          <w:sz w:val="24"/>
          <w:szCs w:val="24"/>
          <w:lang w:eastAsia="zh-CN"/>
        </w:rPr>
        <w:t>定代表</w:t>
      </w:r>
      <w:r>
        <w:rPr>
          <w:rFonts w:hint="eastAsia" w:ascii="宋体" w:hAnsi="宋体" w:eastAsia="宋体" w:cs="宋体"/>
          <w:b w:val="0"/>
          <w:bCs/>
          <w:sz w:val="24"/>
          <w:szCs w:val="24"/>
        </w:rPr>
        <w:t>人签字</w:t>
      </w:r>
      <w:r>
        <w:rPr>
          <w:rFonts w:hint="eastAsia" w:ascii="宋体" w:hAnsi="宋体" w:eastAsia="宋体" w:cs="宋体"/>
          <w:b w:val="0"/>
          <w:bCs/>
          <w:sz w:val="24"/>
          <w:szCs w:val="24"/>
          <w:lang w:eastAsia="zh-CN"/>
        </w:rPr>
        <w:t>的</w:t>
      </w:r>
      <w:r>
        <w:rPr>
          <w:rFonts w:hint="eastAsia" w:ascii="宋体" w:hAnsi="宋体" w:eastAsia="宋体" w:cs="宋体"/>
          <w:b w:val="0"/>
          <w:bCs/>
          <w:sz w:val="24"/>
          <w:szCs w:val="24"/>
        </w:rPr>
        <w:t>须为其经营者本人签字；</w:t>
      </w:r>
    </w:p>
    <w:p>
      <w:pPr>
        <w:spacing w:line="52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自然人：自然人</w:t>
      </w:r>
      <w:r>
        <w:rPr>
          <w:rFonts w:hint="eastAsia" w:ascii="宋体" w:hAnsi="宋体" w:eastAsia="宋体" w:cs="宋体"/>
          <w:b w:val="0"/>
          <w:bCs/>
          <w:sz w:val="24"/>
          <w:szCs w:val="24"/>
          <w:lang w:eastAsia="zh-CN"/>
        </w:rPr>
        <w:t>参加政府</w:t>
      </w:r>
      <w:r>
        <w:rPr>
          <w:rFonts w:hint="eastAsia" w:ascii="宋体" w:hAnsi="宋体" w:eastAsia="宋体" w:cs="宋体"/>
          <w:b w:val="0"/>
          <w:bCs/>
          <w:sz w:val="24"/>
          <w:szCs w:val="24"/>
        </w:rPr>
        <w:t>采购活动的，应</w:t>
      </w:r>
      <w:r>
        <w:rPr>
          <w:rFonts w:hint="eastAsia" w:ascii="宋体" w:hAnsi="宋体" w:cs="宋体"/>
          <w:b w:val="0"/>
          <w:bCs/>
          <w:sz w:val="24"/>
          <w:szCs w:val="24"/>
          <w:lang w:eastAsia="zh-CN"/>
        </w:rPr>
        <w:t>遵照</w:t>
      </w:r>
      <w:r>
        <w:rPr>
          <w:rFonts w:hint="eastAsia" w:ascii="宋体" w:hAnsi="宋体" w:eastAsia="宋体" w:cs="宋体"/>
          <w:b w:val="0"/>
          <w:bCs/>
          <w:sz w:val="24"/>
          <w:szCs w:val="24"/>
        </w:rPr>
        <w:t>采购文件给出的</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格式制作，其中</w:t>
      </w:r>
      <w:r>
        <w:rPr>
          <w:rFonts w:hint="eastAsia" w:ascii="宋体" w:hAnsi="宋体" w:eastAsia="宋体" w:cs="宋体"/>
          <w:sz w:val="24"/>
          <w:szCs w:val="24"/>
          <w:lang w:val="en-US" w:eastAsia="zh-CN"/>
        </w:rPr>
        <w:t>竞争性磋商响应文件</w:t>
      </w:r>
      <w:r>
        <w:rPr>
          <w:rFonts w:hint="eastAsia" w:ascii="宋体" w:hAnsi="宋体" w:eastAsia="宋体" w:cs="宋体"/>
          <w:b w:val="0"/>
          <w:bCs/>
          <w:sz w:val="24"/>
          <w:szCs w:val="24"/>
        </w:rPr>
        <w:t>要求盖公章</w:t>
      </w:r>
      <w:r>
        <w:rPr>
          <w:rFonts w:hint="eastAsia" w:ascii="宋体" w:hAnsi="宋体" w:eastAsia="宋体" w:cs="宋体"/>
          <w:b w:val="0"/>
          <w:bCs/>
          <w:sz w:val="24"/>
          <w:szCs w:val="24"/>
          <w:lang w:eastAsia="zh-CN"/>
        </w:rPr>
        <w:t>的</w:t>
      </w:r>
      <w:r>
        <w:rPr>
          <w:rFonts w:hint="eastAsia" w:ascii="宋体" w:hAnsi="宋体" w:eastAsia="宋体" w:cs="宋体"/>
          <w:b w:val="0"/>
          <w:bCs/>
          <w:sz w:val="24"/>
          <w:szCs w:val="24"/>
        </w:rPr>
        <w:t>须为自然人本人的手印</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不接受自然人授权他人参加。</w:t>
      </w:r>
    </w:p>
    <w:p>
      <w:pPr>
        <w:spacing w:line="520" w:lineRule="exact"/>
        <w:ind w:firstLine="472" w:firstLineChars="196"/>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highlight w:val="none"/>
          <w:lang w:val="en-US" w:eastAsia="zh-CN"/>
        </w:rPr>
        <w:t>、</w:t>
      </w:r>
      <w:r>
        <w:rPr>
          <w:rFonts w:hint="eastAsia" w:ascii="宋体" w:hAnsi="宋体" w:eastAsia="宋体" w:cs="宋体"/>
          <w:b/>
          <w:bCs w:val="0"/>
          <w:sz w:val="24"/>
          <w:szCs w:val="24"/>
          <w:highlight w:val="none"/>
        </w:rPr>
        <w:t>磋商文件凡是要求法定代表人签字或盖章</w:t>
      </w:r>
      <w:r>
        <w:rPr>
          <w:rFonts w:hint="eastAsia" w:ascii="宋体" w:hAnsi="宋体" w:eastAsia="宋体" w:cs="宋体"/>
          <w:b/>
          <w:bCs w:val="0"/>
          <w:sz w:val="24"/>
          <w:szCs w:val="24"/>
          <w:highlight w:val="none"/>
          <w:lang w:eastAsia="zh-CN"/>
        </w:rPr>
        <w:t>或附身份证复印件</w:t>
      </w:r>
      <w:r>
        <w:rPr>
          <w:rFonts w:hint="eastAsia" w:ascii="宋体" w:hAnsi="宋体" w:eastAsia="宋体" w:cs="宋体"/>
          <w:b/>
          <w:bCs w:val="0"/>
          <w:sz w:val="24"/>
          <w:szCs w:val="24"/>
          <w:highlight w:val="none"/>
        </w:rPr>
        <w:t>之处，非法人单位的负责人均</w:t>
      </w:r>
      <w:r>
        <w:rPr>
          <w:rFonts w:hint="eastAsia" w:ascii="宋体" w:hAnsi="宋体" w:cs="宋体"/>
          <w:b/>
          <w:bCs w:val="0"/>
          <w:sz w:val="24"/>
          <w:szCs w:val="24"/>
          <w:highlight w:val="none"/>
          <w:lang w:eastAsia="zh-CN"/>
        </w:rPr>
        <w:t>遵照</w:t>
      </w:r>
      <w:r>
        <w:rPr>
          <w:rFonts w:hint="eastAsia" w:ascii="宋体" w:hAnsi="宋体" w:eastAsia="宋体" w:cs="宋体"/>
          <w:b/>
          <w:bCs w:val="0"/>
          <w:sz w:val="24"/>
          <w:szCs w:val="24"/>
          <w:highlight w:val="none"/>
        </w:rPr>
        <w:t>执行。</w:t>
      </w:r>
    </w:p>
    <w:p>
      <w:pPr>
        <w:spacing w:line="520" w:lineRule="exact"/>
        <w:ind w:firstLine="470" w:firstLineChars="196"/>
        <w:jc w:val="center"/>
        <w:outlineLvl w:val="1"/>
        <w:rPr>
          <w:rFonts w:hint="eastAsia" w:ascii="宋体" w:hAnsi="宋体" w:eastAsia="宋体" w:cs="宋体"/>
          <w:b/>
          <w:bCs/>
          <w:kern w:val="44"/>
          <w:sz w:val="24"/>
          <w:szCs w:val="24"/>
        </w:rPr>
      </w:pPr>
      <w:r>
        <w:rPr>
          <w:rFonts w:hint="eastAsia" w:ascii="宋体" w:hAnsi="宋体" w:eastAsia="宋体" w:cs="宋体"/>
          <w:b w:val="0"/>
          <w:bCs/>
          <w:sz w:val="24"/>
          <w:szCs w:val="24"/>
        </w:rPr>
        <w:br w:type="page"/>
      </w:r>
      <w:bookmarkStart w:id="10" w:name="_Toc409"/>
      <w:r>
        <w:rPr>
          <w:rFonts w:hint="eastAsia" w:ascii="宋体" w:hAnsi="宋体" w:eastAsia="宋体" w:cs="宋体"/>
          <w:b/>
          <w:bCs/>
          <w:kern w:val="44"/>
          <w:sz w:val="24"/>
          <w:szCs w:val="24"/>
        </w:rPr>
        <w:t>第三章 竞争性磋商文件</w:t>
      </w:r>
      <w:bookmarkEnd w:id="10"/>
    </w:p>
    <w:p>
      <w:pPr>
        <w:pStyle w:val="4"/>
        <w:bidi w:val="0"/>
        <w:outlineLvl w:val="2"/>
        <w:rPr>
          <w:rFonts w:hint="eastAsia" w:ascii="宋体" w:hAnsi="宋体" w:eastAsia="宋体" w:cs="宋体"/>
          <w:b/>
          <w:bCs/>
          <w:sz w:val="24"/>
          <w:szCs w:val="24"/>
        </w:rPr>
      </w:pPr>
      <w:bookmarkStart w:id="11" w:name="_Toc18051"/>
      <w:r>
        <w:rPr>
          <w:rFonts w:hint="eastAsia" w:ascii="宋体" w:hAnsi="宋体" w:eastAsia="宋体" w:cs="宋体"/>
          <w:b/>
          <w:bCs/>
          <w:sz w:val="24"/>
          <w:szCs w:val="24"/>
          <w:lang w:eastAsia="zh-CN"/>
        </w:rPr>
        <w:t>一、</w:t>
      </w:r>
      <w:r>
        <w:rPr>
          <w:rFonts w:hint="eastAsia" w:ascii="宋体" w:hAnsi="宋体" w:eastAsia="宋体" w:cs="宋体"/>
          <w:b/>
          <w:bCs/>
          <w:sz w:val="24"/>
          <w:szCs w:val="24"/>
        </w:rPr>
        <w:t>竞争性磋商文件的组成及注意事项</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竞争性</w:t>
      </w:r>
      <w:r>
        <w:rPr>
          <w:rFonts w:hint="eastAsia" w:ascii="宋体" w:hAnsi="宋体" w:eastAsia="宋体" w:cs="宋体"/>
          <w:b w:val="0"/>
          <w:bCs w:val="0"/>
          <w:sz w:val="24"/>
          <w:szCs w:val="24"/>
        </w:rPr>
        <w:t>磋商文件是根据本项目的需求和特点编制，包括以下内容：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\l _Toc31272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1.1竞争性磋商公告</w:t>
      </w:r>
      <w:r>
        <w:rPr>
          <w:rFonts w:hint="eastAsia" w:ascii="宋体" w:hAnsi="宋体" w:eastAsia="宋体" w:cs="宋体"/>
          <w:b w:val="0"/>
          <w:bCs w:val="0"/>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\l _Toc13483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1.2供应商须知</w:t>
      </w:r>
      <w:r>
        <w:rPr>
          <w:rFonts w:hint="eastAsia" w:ascii="宋体" w:hAnsi="宋体" w:eastAsia="宋体" w:cs="宋体"/>
          <w:b w:val="0"/>
          <w:bCs w:val="0"/>
          <w:sz w:val="24"/>
          <w:szCs w:val="24"/>
          <w:highlight w:val="none"/>
          <w:lang w:val="en-US" w:eastAsia="zh-CN"/>
        </w:rPr>
        <w:tab/>
      </w:r>
      <w:r>
        <w:rPr>
          <w:rFonts w:hint="eastAsia" w:ascii="宋体" w:hAnsi="宋体" w:eastAsia="宋体" w:cs="宋体"/>
          <w:b w:val="0"/>
          <w:bCs w:val="0"/>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\l _Toc654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1.3采购需求</w:t>
      </w:r>
      <w:r>
        <w:rPr>
          <w:rFonts w:hint="eastAsia" w:ascii="宋体" w:hAnsi="宋体" w:eastAsia="宋体" w:cs="宋体"/>
          <w:b w:val="0"/>
          <w:bCs w:val="0"/>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\l _Toc7951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1.4合同条款（参考格式）</w:t>
      </w:r>
      <w:r>
        <w:rPr>
          <w:rFonts w:hint="eastAsia" w:ascii="宋体" w:hAnsi="宋体" w:eastAsia="宋体" w:cs="宋体"/>
          <w:b w:val="0"/>
          <w:bCs w:val="0"/>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\l _Toc31679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1.5竞争性磋商响应文件格式</w:t>
      </w:r>
      <w:r>
        <w:rPr>
          <w:rFonts w:hint="eastAsia" w:ascii="宋体" w:hAnsi="宋体" w:eastAsia="宋体" w:cs="宋体"/>
          <w:b w:val="0"/>
          <w:bCs w:val="0"/>
          <w:sz w:val="24"/>
          <w:szCs w:val="24"/>
          <w:highlight w:val="none"/>
          <w:lang w:val="en-US" w:eastAsia="zh-CN"/>
        </w:rPr>
        <w:tab/>
      </w:r>
      <w:r>
        <w:rPr>
          <w:rFonts w:hint="eastAsia" w:ascii="宋体" w:hAnsi="宋体" w:eastAsia="宋体" w:cs="宋体"/>
          <w:b w:val="0"/>
          <w:bCs w:val="0"/>
          <w:sz w:val="24"/>
          <w:szCs w:val="24"/>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leftChars="0" w:firstLine="480" w:firstLineChars="200"/>
        <w:jc w:val="left"/>
        <w:textAlignment w:val="auto"/>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2、供应商须从采购代理机构指定地方获取采购文件，供应商自行转让或复制的采购文件视为无效文件。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3、如发现竞争性磋商文件内容与现行法律法规不相符的，以现行政府采购相关法律法规为准。</w:t>
      </w:r>
    </w:p>
    <w:p>
      <w:pPr>
        <w:pStyle w:val="4"/>
        <w:bidi w:val="0"/>
        <w:outlineLvl w:val="2"/>
        <w:rPr>
          <w:rFonts w:hint="eastAsia" w:ascii="宋体" w:hAnsi="宋体" w:eastAsia="宋体" w:cs="宋体"/>
          <w:sz w:val="24"/>
          <w:szCs w:val="24"/>
        </w:rPr>
      </w:pPr>
      <w:bookmarkStart w:id="12" w:name="_Toc31893"/>
      <w:r>
        <w:rPr>
          <w:rFonts w:hint="eastAsia" w:ascii="宋体" w:hAnsi="宋体" w:eastAsia="宋体" w:cs="宋体"/>
          <w:sz w:val="24"/>
          <w:szCs w:val="24"/>
        </w:rPr>
        <w:t>二、竞争性磋商文件的澄清和修改</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采购人或采购代理机构可以对已发出的</w:t>
      </w:r>
      <w:r>
        <w:rPr>
          <w:rFonts w:hint="eastAsia" w:ascii="宋体" w:hAnsi="宋体" w:eastAsia="宋体" w:cs="宋体"/>
          <w:sz w:val="24"/>
          <w:szCs w:val="24"/>
          <w:lang w:eastAsia="zh-CN"/>
        </w:rPr>
        <w:t>采购</w:t>
      </w:r>
      <w:r>
        <w:rPr>
          <w:rFonts w:hint="eastAsia" w:ascii="宋体" w:hAnsi="宋体" w:eastAsia="宋体" w:cs="宋体"/>
          <w:sz w:val="24"/>
          <w:szCs w:val="24"/>
        </w:rPr>
        <w:t>文件进行必要的澄清或者修改，澄清或者修改的内容作为</w:t>
      </w:r>
      <w:r>
        <w:rPr>
          <w:rFonts w:hint="eastAsia" w:ascii="宋体" w:hAnsi="宋体" w:eastAsia="宋体" w:cs="宋体"/>
          <w:sz w:val="24"/>
          <w:szCs w:val="24"/>
          <w:lang w:eastAsia="zh-CN"/>
        </w:rPr>
        <w:t>采购</w:t>
      </w:r>
      <w:r>
        <w:rPr>
          <w:rFonts w:hint="eastAsia" w:ascii="宋体" w:hAnsi="宋体" w:eastAsia="宋体" w:cs="宋体"/>
          <w:sz w:val="24"/>
          <w:szCs w:val="24"/>
        </w:rPr>
        <w:t>文件的组成部分。澄清或者修改的内容可能影响</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rPr>
        <w:t>编制的，采购人或采购代理机构应在</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lang w:eastAsia="zh-CN"/>
        </w:rPr>
        <w:t>递</w:t>
      </w:r>
      <w:r>
        <w:rPr>
          <w:rFonts w:hint="eastAsia" w:ascii="宋体" w:hAnsi="宋体" w:eastAsia="宋体" w:cs="宋体"/>
          <w:sz w:val="24"/>
          <w:szCs w:val="24"/>
        </w:rPr>
        <w:t>交截止时间至少</w:t>
      </w:r>
      <w:r>
        <w:rPr>
          <w:rFonts w:hint="eastAsia" w:ascii="宋体" w:hAnsi="宋体" w:eastAsia="宋体" w:cs="宋体"/>
          <w:sz w:val="24"/>
          <w:szCs w:val="24"/>
          <w:lang w:val="en-US" w:eastAsia="zh-CN"/>
        </w:rPr>
        <w:t>5</w:t>
      </w:r>
      <w:r>
        <w:rPr>
          <w:rFonts w:hint="eastAsia" w:ascii="宋体" w:hAnsi="宋体" w:eastAsia="宋体" w:cs="宋体"/>
          <w:sz w:val="24"/>
          <w:szCs w:val="24"/>
        </w:rPr>
        <w:t>日前，以书面形式通知所有获取</w:t>
      </w:r>
      <w:r>
        <w:rPr>
          <w:rFonts w:hint="eastAsia" w:ascii="宋体" w:hAnsi="宋体" w:eastAsia="宋体" w:cs="宋体"/>
          <w:sz w:val="24"/>
          <w:szCs w:val="24"/>
          <w:lang w:eastAsia="zh-CN"/>
        </w:rPr>
        <w:t>采购</w:t>
      </w:r>
      <w:r>
        <w:rPr>
          <w:rFonts w:hint="eastAsia" w:ascii="宋体" w:hAnsi="宋体" w:eastAsia="宋体" w:cs="宋体"/>
          <w:sz w:val="24"/>
          <w:szCs w:val="24"/>
        </w:rPr>
        <w:t>文件的</w:t>
      </w:r>
      <w:r>
        <w:rPr>
          <w:rFonts w:hint="eastAsia" w:ascii="宋体" w:hAnsi="宋体" w:eastAsia="宋体" w:cs="宋体"/>
          <w:sz w:val="24"/>
          <w:szCs w:val="24"/>
          <w:lang w:eastAsia="zh-CN"/>
        </w:rPr>
        <w:t>潜在</w:t>
      </w:r>
      <w:r>
        <w:rPr>
          <w:rFonts w:hint="eastAsia" w:ascii="宋体" w:hAnsi="宋体" w:eastAsia="宋体" w:cs="宋体"/>
          <w:sz w:val="24"/>
          <w:szCs w:val="24"/>
        </w:rPr>
        <w:t>供应商；不足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日的，采购人或采购代理机构应当顺延</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lang w:eastAsia="zh-CN"/>
        </w:rPr>
        <w:t>的递交</w:t>
      </w:r>
      <w:r>
        <w:rPr>
          <w:rFonts w:hint="eastAsia" w:ascii="宋体" w:hAnsi="宋体" w:eastAsia="宋体" w:cs="宋体"/>
          <w:sz w:val="24"/>
          <w:szCs w:val="24"/>
        </w:rPr>
        <w:t>截止时间。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潜在</w:t>
      </w:r>
      <w:r>
        <w:rPr>
          <w:rFonts w:hint="eastAsia" w:ascii="宋体" w:hAnsi="宋体" w:eastAsia="宋体" w:cs="宋体"/>
          <w:sz w:val="24"/>
          <w:szCs w:val="24"/>
        </w:rPr>
        <w:t>供应商若对竞争性磋商文件有任何疑问，</w:t>
      </w:r>
      <w:r>
        <w:rPr>
          <w:rFonts w:hint="eastAsia" w:ascii="宋体" w:hAnsi="宋体" w:eastAsia="宋体" w:cs="宋体"/>
          <w:sz w:val="24"/>
          <w:szCs w:val="24"/>
          <w:lang w:eastAsia="zh-CN"/>
        </w:rPr>
        <w:t>应</w:t>
      </w:r>
      <w:r>
        <w:rPr>
          <w:rFonts w:hint="eastAsia" w:ascii="宋体" w:hAnsi="宋体" w:eastAsia="宋体" w:cs="宋体"/>
          <w:sz w:val="24"/>
          <w:szCs w:val="24"/>
        </w:rPr>
        <w:t>在获取</w:t>
      </w:r>
      <w:r>
        <w:rPr>
          <w:rFonts w:hint="eastAsia" w:ascii="宋体" w:hAnsi="宋体" w:eastAsia="宋体" w:cs="宋体"/>
          <w:sz w:val="24"/>
          <w:szCs w:val="24"/>
          <w:highlight w:val="none"/>
        </w:rPr>
        <w:t>竞争性磋商文件次日起2日内，以书面形式向采购代理机构提出，采购代理机构以书面形式予以答复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供应商在收到文件后，以书面形式给予确认。如供应商未给予书面</w:t>
      </w:r>
      <w:r>
        <w:rPr>
          <w:rFonts w:hint="eastAsia" w:ascii="宋体" w:hAnsi="宋体" w:eastAsia="宋体" w:cs="宋体"/>
          <w:sz w:val="24"/>
          <w:szCs w:val="24"/>
          <w:highlight w:val="none"/>
          <w:lang w:eastAsia="zh-CN"/>
        </w:rPr>
        <w:t>确认</w:t>
      </w:r>
      <w:r>
        <w:rPr>
          <w:rFonts w:hint="eastAsia" w:ascii="宋体" w:hAnsi="宋体" w:eastAsia="宋体" w:cs="宋体"/>
          <w:sz w:val="24"/>
          <w:szCs w:val="24"/>
          <w:highlight w:val="none"/>
        </w:rPr>
        <w:t>，则视为收到并认可澄清或修改的内容。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、竞争性磋商文件的澄清</w:t>
      </w:r>
      <w:r>
        <w:rPr>
          <w:rFonts w:hint="eastAsia" w:ascii="宋体" w:hAnsi="宋体" w:eastAsia="宋体" w:cs="宋体"/>
          <w:sz w:val="24"/>
          <w:szCs w:val="24"/>
          <w:lang w:eastAsia="zh-CN"/>
        </w:rPr>
        <w:t>和（或）</w:t>
      </w:r>
      <w:r>
        <w:rPr>
          <w:rFonts w:hint="eastAsia" w:ascii="宋体" w:hAnsi="宋体" w:eastAsia="宋体" w:cs="宋体"/>
          <w:sz w:val="24"/>
          <w:szCs w:val="24"/>
        </w:rPr>
        <w:t>修改内容均作为竞争性磋商文件的组成部分，对所有供应商具有约束力。</w:t>
      </w:r>
    </w:p>
    <w:p>
      <w:pPr>
        <w:jc w:val="center"/>
        <w:outlineLvl w:val="1"/>
        <w:rPr>
          <w:rFonts w:hint="eastAsia" w:ascii="宋体" w:hAnsi="宋体" w:eastAsia="宋体" w:cs="宋体"/>
          <w:b/>
          <w:bCs/>
          <w:kern w:val="44"/>
          <w:sz w:val="24"/>
          <w:szCs w:val="24"/>
        </w:rPr>
      </w:pPr>
      <w:r>
        <w:rPr>
          <w:rFonts w:hint="eastAsia" w:ascii="宋体" w:hAnsi="宋体" w:eastAsia="宋体" w:cs="宋体"/>
          <w:b/>
          <w:bCs/>
          <w:kern w:val="44"/>
          <w:sz w:val="24"/>
          <w:szCs w:val="24"/>
        </w:rPr>
        <w:br w:type="page"/>
      </w:r>
      <w:bookmarkStart w:id="13" w:name="_Toc27162"/>
      <w:r>
        <w:rPr>
          <w:rFonts w:hint="eastAsia" w:ascii="宋体" w:hAnsi="宋体" w:eastAsia="宋体" w:cs="宋体"/>
          <w:b/>
          <w:bCs/>
          <w:kern w:val="44"/>
          <w:sz w:val="24"/>
          <w:szCs w:val="24"/>
        </w:rPr>
        <w:t>第四章   竞争性磋商响应文件</w:t>
      </w:r>
      <w:bookmarkEnd w:id="13"/>
    </w:p>
    <w:p>
      <w:pPr>
        <w:pStyle w:val="5"/>
        <w:keepNext/>
        <w:keepLines/>
        <w:pageBreakBefore w:val="0"/>
        <w:widowControl w:val="0"/>
        <w:kinsoku/>
        <w:wordWrap/>
        <w:overflowPunct/>
        <w:topLinePunct w:val="0"/>
        <w:autoSpaceDE/>
        <w:autoSpaceDN/>
        <w:bidi w:val="0"/>
        <w:adjustRightInd/>
        <w:snapToGrid/>
        <w:spacing w:line="240" w:lineRule="auto"/>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一、供应商应具备的资格条件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sz w:val="24"/>
          <w:szCs w:val="24"/>
        </w:rPr>
        <w:t>供</w:t>
      </w:r>
      <w:r>
        <w:rPr>
          <w:rFonts w:hint="eastAsia" w:ascii="宋体" w:hAnsi="宋体" w:eastAsia="宋体" w:cs="宋体"/>
          <w:sz w:val="24"/>
          <w:szCs w:val="24"/>
          <w:highlight w:val="none"/>
        </w:rPr>
        <w:t>应商应具备的资格条件</w:t>
      </w:r>
      <w:r>
        <w:rPr>
          <w:rFonts w:hint="eastAsia" w:ascii="宋体" w:hAnsi="宋体" w:eastAsia="宋体" w:cs="宋体"/>
          <w:sz w:val="24"/>
          <w:szCs w:val="24"/>
          <w:highlight w:val="none"/>
          <w:lang w:eastAsia="zh-CN"/>
        </w:rPr>
        <w:t>详见供应商须知前附表。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2、限制磋商要求</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lang w:val="en-US" w:eastAsia="zh-CN" w:bidi="ar-SA"/>
        </w:rPr>
        <w:t>2.1供应商单位</w:t>
      </w:r>
      <w:r>
        <w:rPr>
          <w:rFonts w:hint="eastAsia" w:ascii="宋体" w:hAnsi="宋体" w:eastAsia="宋体" w:cs="宋体"/>
          <w:kern w:val="0"/>
          <w:sz w:val="24"/>
          <w:szCs w:val="24"/>
          <w:lang w:val="en-US" w:eastAsia="zh-CN" w:bidi="ar-SA"/>
        </w:rPr>
        <w:t>负责人为同一人或者存在直接控股、管理关系的不同供应商，不得参加同一项目的政府采购活动。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2.2除单一来源采购项目外，为采购项目提供整体设计、规范编制或者项目管理、监理、检测等服务的供应商，不得再参加同一项目的其他采购活动。</w:t>
      </w:r>
    </w:p>
    <w:p>
      <w:pPr>
        <w:pStyle w:val="4"/>
        <w:bidi w:val="0"/>
        <w:outlineLvl w:val="2"/>
        <w:rPr>
          <w:rFonts w:hint="eastAsia" w:ascii="宋体" w:hAnsi="宋体" w:eastAsia="宋体" w:cs="宋体"/>
          <w:sz w:val="24"/>
          <w:szCs w:val="24"/>
        </w:rPr>
      </w:pPr>
      <w:bookmarkStart w:id="14" w:name="_Toc22477"/>
      <w:r>
        <w:rPr>
          <w:rFonts w:hint="eastAsia" w:ascii="宋体" w:hAnsi="宋体" w:eastAsia="宋体" w:cs="宋体"/>
          <w:sz w:val="24"/>
          <w:szCs w:val="24"/>
          <w:lang w:eastAsia="zh-CN"/>
        </w:rPr>
        <w:t>二、</w:t>
      </w:r>
      <w:r>
        <w:rPr>
          <w:rFonts w:hint="eastAsia" w:ascii="宋体" w:hAnsi="宋体" w:eastAsia="宋体" w:cs="宋体"/>
          <w:sz w:val="24"/>
          <w:szCs w:val="24"/>
        </w:rPr>
        <w:t>竞争性磋商响应文件的编写原则和要求</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真实性原则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供应商应保证所提供的</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rPr>
        <w:t>和所有资料真实、准确</w:t>
      </w:r>
      <w:r>
        <w:rPr>
          <w:rFonts w:hint="eastAsia" w:ascii="宋体" w:hAnsi="宋体" w:eastAsia="宋体" w:cs="宋体"/>
          <w:sz w:val="24"/>
          <w:szCs w:val="24"/>
          <w:lang w:eastAsia="zh-CN"/>
        </w:rPr>
        <w:t>、</w:t>
      </w:r>
      <w:r>
        <w:rPr>
          <w:rFonts w:hint="eastAsia" w:ascii="宋体" w:hAnsi="宋体" w:eastAsia="宋体" w:cs="宋体"/>
          <w:sz w:val="24"/>
          <w:szCs w:val="24"/>
        </w:rPr>
        <w:t>完整。</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供应商在政府采购过程中提供不真实的材料，无论其材料是否重要，采购人均有权取消其磋商</w:t>
      </w:r>
      <w:r>
        <w:rPr>
          <w:rFonts w:hint="eastAsia" w:ascii="宋体" w:hAnsi="宋体" w:eastAsia="宋体" w:cs="宋体"/>
          <w:sz w:val="24"/>
          <w:szCs w:val="24"/>
          <w:lang w:eastAsia="zh-CN"/>
        </w:rPr>
        <w:t>（成交）</w:t>
      </w:r>
      <w:r>
        <w:rPr>
          <w:rFonts w:hint="eastAsia" w:ascii="宋体" w:hAnsi="宋体" w:eastAsia="宋体" w:cs="宋体"/>
          <w:sz w:val="24"/>
          <w:szCs w:val="24"/>
        </w:rPr>
        <w:t>资格，供应商需承担相应的后果及法律责任。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语言文字</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cs="宋体"/>
          <w:sz w:val="24"/>
          <w:szCs w:val="24"/>
          <w:lang w:eastAsia="zh-CN"/>
        </w:rPr>
        <w:t>上传</w:t>
      </w:r>
      <w:r>
        <w:rPr>
          <w:rFonts w:hint="eastAsia" w:ascii="宋体" w:hAnsi="宋体" w:eastAsia="宋体" w:cs="宋体"/>
          <w:sz w:val="24"/>
          <w:szCs w:val="24"/>
        </w:rPr>
        <w:t>的</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rPr>
        <w:t>以及供应商与采购代理机构就有关磋商的所有来往书面文件均须使用</w:t>
      </w:r>
      <w:r>
        <w:rPr>
          <w:rFonts w:hint="eastAsia" w:ascii="宋体" w:hAnsi="宋体" w:eastAsia="宋体" w:cs="宋体"/>
          <w:sz w:val="24"/>
          <w:szCs w:val="24"/>
          <w:lang w:eastAsia="zh-CN"/>
        </w:rPr>
        <w:t>简体</w:t>
      </w:r>
      <w:r>
        <w:rPr>
          <w:rFonts w:hint="eastAsia" w:ascii="宋体" w:hAnsi="宋体" w:eastAsia="宋体" w:cs="宋体"/>
          <w:sz w:val="24"/>
          <w:szCs w:val="24"/>
        </w:rPr>
        <w:t>中文。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文件已有明确规定的，使用</w:t>
      </w:r>
      <w:r>
        <w:rPr>
          <w:rFonts w:hint="eastAsia" w:ascii="宋体" w:hAnsi="宋体" w:eastAsia="宋体" w:cs="宋体"/>
          <w:sz w:val="24"/>
          <w:szCs w:val="24"/>
          <w:lang w:eastAsia="zh-CN"/>
        </w:rPr>
        <w:t>采购</w:t>
      </w:r>
      <w:r>
        <w:rPr>
          <w:rFonts w:hint="eastAsia" w:ascii="宋体" w:hAnsi="宋体" w:eastAsia="宋体" w:cs="宋体"/>
          <w:sz w:val="24"/>
          <w:szCs w:val="24"/>
        </w:rPr>
        <w:t>文件规定的计量单位；</w:t>
      </w:r>
      <w:r>
        <w:rPr>
          <w:rFonts w:hint="eastAsia" w:ascii="宋体" w:hAnsi="宋体" w:eastAsia="宋体" w:cs="宋体"/>
          <w:sz w:val="24"/>
          <w:szCs w:val="24"/>
          <w:lang w:eastAsia="zh-CN"/>
        </w:rPr>
        <w:t>采购</w:t>
      </w:r>
      <w:r>
        <w:rPr>
          <w:rFonts w:hint="eastAsia" w:ascii="宋体" w:hAnsi="宋体" w:eastAsia="宋体" w:cs="宋体"/>
          <w:sz w:val="24"/>
          <w:szCs w:val="24"/>
        </w:rPr>
        <w:t>文件没有规定的，应采用中华人民共和国法定计量单位(国际单位制和国家选定的其他计量单位)。</w:t>
      </w:r>
    </w:p>
    <w:p>
      <w:pPr>
        <w:pStyle w:val="4"/>
        <w:bidi w:val="0"/>
        <w:outlineLvl w:val="2"/>
        <w:rPr>
          <w:rFonts w:hint="eastAsia" w:ascii="宋体" w:hAnsi="宋体" w:eastAsia="宋体" w:cs="宋体"/>
          <w:sz w:val="24"/>
          <w:szCs w:val="24"/>
        </w:rPr>
      </w:pPr>
      <w:bookmarkStart w:id="15" w:name="_Toc31651"/>
      <w:r>
        <w:rPr>
          <w:rFonts w:hint="eastAsia" w:ascii="宋体" w:hAnsi="宋体" w:eastAsia="宋体" w:cs="宋体"/>
          <w:sz w:val="24"/>
          <w:szCs w:val="24"/>
          <w:lang w:eastAsia="zh-CN"/>
        </w:rPr>
        <w:t>三</w:t>
      </w:r>
      <w:r>
        <w:rPr>
          <w:rFonts w:hint="eastAsia" w:ascii="宋体" w:hAnsi="宋体" w:eastAsia="宋体" w:cs="宋体"/>
          <w:sz w:val="24"/>
          <w:szCs w:val="24"/>
        </w:rPr>
        <w:t>、竞争性磋商响应文件的组成</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sz w:val="24"/>
          <w:szCs w:val="24"/>
        </w:rPr>
        <w:t>1、各供应商应根据竞争性磋商文件要求编制竞争性磋商响应文件。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rPr>
        <w:t>2、竞争性磋商响应文件包括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响应函</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响应报价表</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供应商资格证明文件</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采购需求偏离表</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方案说明</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2.6供应商承诺书</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2.7其他应说明的事项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磋商报价</w:t>
      </w:r>
      <w:r>
        <w:rPr>
          <w:rFonts w:hint="eastAsia" w:ascii="宋体" w:hAnsi="宋体" w:eastAsia="宋体" w:cs="宋体"/>
          <w:sz w:val="24"/>
          <w:szCs w:val="24"/>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磋商货币：人民币</w:t>
      </w:r>
      <w:r>
        <w:rPr>
          <w:rFonts w:hint="eastAsia" w:ascii="宋体" w:hAnsi="宋体" w:eastAsia="宋体" w:cs="宋体"/>
          <w:sz w:val="24"/>
          <w:szCs w:val="24"/>
          <w:highlight w:val="none"/>
          <w:lang w:eastAsia="zh-CN"/>
        </w:rPr>
        <w:t>；货币</w:t>
      </w:r>
      <w:r>
        <w:rPr>
          <w:rFonts w:hint="eastAsia" w:ascii="宋体" w:hAnsi="宋体" w:eastAsia="宋体" w:cs="宋体"/>
          <w:sz w:val="24"/>
          <w:szCs w:val="24"/>
          <w:highlight w:val="none"/>
        </w:rPr>
        <w:t>单位：元。</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磋商报价按照</w:t>
      </w:r>
      <w:r>
        <w:rPr>
          <w:rFonts w:hint="eastAsia" w:ascii="宋体" w:hAnsi="宋体" w:eastAsia="宋体" w:cs="宋体"/>
          <w:sz w:val="24"/>
          <w:szCs w:val="24"/>
          <w:highlight w:val="none"/>
          <w:lang w:eastAsia="zh-CN"/>
        </w:rPr>
        <w:t>响应报价表</w:t>
      </w:r>
      <w:r>
        <w:rPr>
          <w:rFonts w:hint="eastAsia" w:ascii="宋体" w:hAnsi="宋体" w:eastAsia="宋体" w:cs="宋体"/>
          <w:sz w:val="24"/>
          <w:szCs w:val="24"/>
          <w:highlight w:val="none"/>
        </w:rPr>
        <w:t>内容填写，并由供应商代表签署。</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sz w:val="24"/>
          <w:szCs w:val="24"/>
          <w:highlight w:val="none"/>
        </w:rPr>
      </w:pPr>
      <w:r>
        <w:rPr>
          <w:rFonts w:hint="eastAsia" w:ascii="宋体" w:hAnsi="宋体" w:eastAsia="宋体" w:cs="宋体"/>
          <w:b w:val="0"/>
          <w:bCs/>
          <w:sz w:val="24"/>
          <w:szCs w:val="24"/>
          <w:highlight w:val="none"/>
          <w:lang w:val="en-US" w:eastAsia="zh-CN"/>
        </w:rPr>
        <w:t>3.3</w:t>
      </w:r>
      <w:r>
        <w:rPr>
          <w:rFonts w:hint="eastAsia" w:ascii="宋体" w:hAnsi="宋体" w:eastAsia="宋体" w:cs="宋体"/>
          <w:sz w:val="24"/>
          <w:szCs w:val="24"/>
          <w:highlight w:val="none"/>
        </w:rPr>
        <w:t>磋商报价是供应商为完成本项目要求的全部</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内容最</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价格的体现。供应商所报的价格应考虑到可能发生的所</w:t>
      </w:r>
      <w:r>
        <w:rPr>
          <w:rFonts w:hint="eastAsia" w:ascii="宋体" w:hAnsi="宋体" w:eastAsia="宋体" w:cs="宋体"/>
          <w:color w:val="auto"/>
          <w:sz w:val="24"/>
          <w:szCs w:val="24"/>
          <w:highlight w:val="none"/>
        </w:rPr>
        <w:t>有与完成本项目相关服务及履行</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合同有关的一切费用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供应商须对《采购需求》中</w:t>
      </w:r>
      <w:r>
        <w:rPr>
          <w:rFonts w:hint="eastAsia" w:ascii="宋体" w:hAnsi="宋体" w:eastAsia="宋体" w:cs="宋体"/>
          <w:sz w:val="24"/>
          <w:szCs w:val="24"/>
          <w:highlight w:val="none"/>
          <w:lang w:eastAsia="zh-CN"/>
        </w:rPr>
        <w:t>所有</w:t>
      </w:r>
      <w:r>
        <w:rPr>
          <w:rFonts w:hint="eastAsia" w:ascii="宋体" w:hAnsi="宋体" w:eastAsia="宋体" w:cs="宋体"/>
          <w:sz w:val="24"/>
          <w:szCs w:val="24"/>
          <w:highlight w:val="none"/>
        </w:rPr>
        <w:t>服务要求进行完整报价，</w:t>
      </w:r>
      <w:r>
        <w:rPr>
          <w:rFonts w:hint="eastAsia" w:ascii="宋体" w:hAnsi="宋体" w:eastAsia="宋体" w:cs="宋体"/>
          <w:sz w:val="24"/>
          <w:szCs w:val="24"/>
          <w:highlight w:val="none"/>
          <w:lang w:eastAsia="zh-CN"/>
        </w:rPr>
        <w:t>不允许</w:t>
      </w:r>
      <w:r>
        <w:rPr>
          <w:rFonts w:hint="eastAsia" w:ascii="宋体" w:hAnsi="宋体" w:eastAsia="宋体" w:cs="宋体"/>
          <w:sz w:val="24"/>
          <w:szCs w:val="24"/>
          <w:highlight w:val="none"/>
        </w:rPr>
        <w:t>只对部分服务进行报价</w:t>
      </w:r>
      <w:r>
        <w:rPr>
          <w:rFonts w:hint="eastAsia" w:ascii="宋体" w:hAnsi="宋体" w:cs="宋体"/>
          <w:sz w:val="24"/>
          <w:szCs w:val="24"/>
          <w:highlight w:val="none"/>
          <w:lang w:eastAsia="zh-CN"/>
        </w:rPr>
        <w:t>，响应报价表中标明的价格应为履行合同的总报价，不得以任何理由予以变更。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最低报价不是成交的唯一依据。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、磋商期间供应商</w:t>
      </w:r>
      <w:r>
        <w:rPr>
          <w:rFonts w:hint="eastAsia" w:ascii="宋体" w:hAnsi="宋体" w:eastAsia="宋体" w:cs="宋体"/>
          <w:bCs/>
          <w:sz w:val="24"/>
          <w:szCs w:val="24"/>
          <w:highlight w:val="none"/>
          <w:lang w:eastAsia="zh-CN"/>
        </w:rPr>
        <w:t>产生的</w:t>
      </w:r>
      <w:r>
        <w:rPr>
          <w:rFonts w:hint="eastAsia" w:ascii="宋体" w:hAnsi="宋体" w:eastAsia="宋体" w:cs="宋体"/>
          <w:bCs/>
          <w:sz w:val="24"/>
          <w:szCs w:val="24"/>
          <w:highlight w:val="none"/>
        </w:rPr>
        <w:t>费用自理。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、磋商有效期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磋商有效期</w:t>
      </w:r>
      <w:r>
        <w:rPr>
          <w:rFonts w:hint="eastAsia" w:ascii="宋体" w:hAnsi="宋体" w:eastAsia="宋体" w:cs="宋体"/>
          <w:b w:val="0"/>
          <w:bCs/>
          <w:sz w:val="24"/>
          <w:szCs w:val="24"/>
          <w:highlight w:val="none"/>
          <w:lang w:eastAsia="zh-CN"/>
        </w:rPr>
        <w:t>自</w:t>
      </w:r>
      <w:r>
        <w:rPr>
          <w:rFonts w:hint="eastAsia" w:ascii="宋体" w:hAnsi="宋体" w:eastAsia="宋体" w:cs="宋体"/>
          <w:b w:val="0"/>
          <w:bCs/>
          <w:sz w:val="24"/>
          <w:szCs w:val="24"/>
          <w:highlight w:val="none"/>
        </w:rPr>
        <w:t>竞争性磋商响应文件的截止之日起</w:t>
      </w:r>
      <w:r>
        <w:rPr>
          <w:rFonts w:hint="eastAsia" w:ascii="宋体" w:hAnsi="宋体" w:eastAsia="宋体" w:cs="宋体"/>
          <w:b w:val="0"/>
          <w:bCs/>
          <w:sz w:val="24"/>
          <w:szCs w:val="24"/>
          <w:highlight w:val="none"/>
          <w:lang w:val="en-US" w:eastAsia="zh-CN"/>
        </w:rPr>
        <w:t>90日历天</w:t>
      </w:r>
      <w:r>
        <w:rPr>
          <w:rFonts w:hint="eastAsia" w:ascii="宋体" w:hAnsi="宋体" w:eastAsia="宋体" w:cs="宋体"/>
          <w:b w:val="0"/>
          <w:bCs/>
          <w:sz w:val="24"/>
          <w:szCs w:val="24"/>
          <w:highlight w:val="none"/>
        </w:rPr>
        <w:t>。竞争性</w:t>
      </w:r>
      <w:r>
        <w:rPr>
          <w:rFonts w:hint="eastAsia" w:ascii="宋体" w:hAnsi="宋体" w:eastAsia="宋体" w:cs="宋体"/>
          <w:bCs/>
          <w:sz w:val="24"/>
          <w:szCs w:val="24"/>
          <w:highlight w:val="none"/>
        </w:rPr>
        <w:t>磋商响应文件中承诺的磋商有效期应当不少于竞争性磋商文件中载明的磋商有效期。</w:t>
      </w:r>
      <w:r>
        <w:rPr>
          <w:rFonts w:hint="eastAsia" w:ascii="宋体" w:hAnsi="宋体" w:eastAsia="宋体" w:cs="宋体"/>
          <w:sz w:val="24"/>
          <w:szCs w:val="24"/>
          <w:highlight w:val="none"/>
        </w:rPr>
        <w:t>否则，其</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视</w:t>
      </w:r>
      <w:r>
        <w:rPr>
          <w:rFonts w:hint="eastAsia" w:ascii="宋体" w:hAnsi="宋体" w:eastAsia="宋体" w:cs="宋体"/>
          <w:sz w:val="24"/>
          <w:szCs w:val="24"/>
          <w:highlight w:val="none"/>
        </w:rPr>
        <w:t>为无效</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w:t>
      </w:r>
    </w:p>
    <w:p>
      <w:pPr>
        <w:pStyle w:val="4"/>
        <w:numPr>
          <w:ilvl w:val="0"/>
          <w:numId w:val="2"/>
        </w:numPr>
        <w:bidi w:val="0"/>
        <w:outlineLvl w:val="2"/>
        <w:rPr>
          <w:rFonts w:hint="eastAsia" w:ascii="宋体" w:hAnsi="宋体" w:eastAsia="宋体" w:cs="宋体"/>
          <w:sz w:val="24"/>
          <w:szCs w:val="24"/>
          <w:lang w:eastAsia="zh-CN"/>
        </w:rPr>
      </w:pPr>
      <w:bookmarkStart w:id="16" w:name="_Toc23106"/>
      <w:r>
        <w:rPr>
          <w:rFonts w:hint="eastAsia" w:ascii="宋体" w:hAnsi="宋体" w:eastAsia="宋体" w:cs="宋体"/>
          <w:sz w:val="24"/>
          <w:szCs w:val="24"/>
        </w:rPr>
        <w:t>磋商保证金</w:t>
      </w:r>
      <w:bookmarkEnd w:id="16"/>
    </w:p>
    <w:p>
      <w:pPr>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本项目不收取磋商保证金。</w:t>
      </w:r>
    </w:p>
    <w:p>
      <w:pPr>
        <w:pStyle w:val="4"/>
        <w:numPr>
          <w:ilvl w:val="0"/>
          <w:numId w:val="2"/>
        </w:numPr>
        <w:bidi w:val="0"/>
        <w:outlineLvl w:val="2"/>
        <w:rPr>
          <w:rFonts w:hint="eastAsia" w:ascii="宋体" w:hAnsi="宋体" w:eastAsia="宋体" w:cs="宋体"/>
          <w:sz w:val="24"/>
          <w:szCs w:val="24"/>
          <w:lang w:eastAsia="zh-CN"/>
        </w:rPr>
      </w:pPr>
      <w:bookmarkStart w:id="17" w:name="_Toc16500"/>
      <w:r>
        <w:rPr>
          <w:rFonts w:hint="eastAsia" w:ascii="宋体" w:hAnsi="宋体" w:eastAsia="宋体" w:cs="宋体"/>
          <w:sz w:val="24"/>
          <w:szCs w:val="24"/>
          <w:lang w:eastAsia="zh-CN"/>
        </w:rPr>
        <w:t>竞争性</w:t>
      </w:r>
      <w:r>
        <w:rPr>
          <w:rFonts w:hint="eastAsia" w:ascii="宋体" w:hAnsi="宋体" w:eastAsia="宋体" w:cs="宋体"/>
          <w:sz w:val="24"/>
          <w:szCs w:val="24"/>
        </w:rPr>
        <w:t>磋商</w:t>
      </w:r>
      <w:r>
        <w:rPr>
          <w:rFonts w:hint="eastAsia" w:ascii="宋体" w:hAnsi="宋体" w:eastAsia="宋体" w:cs="宋体"/>
          <w:sz w:val="24"/>
          <w:szCs w:val="24"/>
          <w:lang w:eastAsia="zh-CN"/>
        </w:rPr>
        <w:t>响应文件的要求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1、竞争性磋商响应文件的制作、装订及签署</w:t>
      </w:r>
      <w:r>
        <w:rPr>
          <w:rFonts w:hint="eastAsia" w:ascii="宋体" w:hAnsi="宋体" w:eastAsia="宋体" w:cs="宋体"/>
          <w:b w:val="0"/>
          <w:bCs/>
          <w:sz w:val="24"/>
          <w:szCs w:val="24"/>
          <w:highlight w:val="none"/>
          <w:lang w:val="en-US" w:eastAsia="zh-CN"/>
        </w:rPr>
        <w:tab/>
      </w:r>
      <w:r>
        <w:rPr>
          <w:rFonts w:hint="eastAsia" w:ascii="宋体" w:hAnsi="宋体" w:eastAsia="宋体" w:cs="宋体"/>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z w:val="24"/>
          <w:szCs w:val="24"/>
          <w:highlight w:val="none"/>
          <w:lang w:val="en-US" w:eastAsia="zh-CN"/>
        </w:rPr>
        <w:t>1.1竞争性磋商响应文件正本1份、副本</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份</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电子</w:t>
      </w:r>
      <w:r>
        <w:rPr>
          <w:rFonts w:hint="eastAsia" w:ascii="宋体" w:hAnsi="宋体" w:eastAsia="宋体" w:cs="宋体"/>
          <w:b w:val="0"/>
          <w:bCs/>
          <w:color w:val="auto"/>
          <w:sz w:val="24"/>
          <w:szCs w:val="24"/>
          <w:highlight w:val="none"/>
          <w:lang w:eastAsia="zh-CN"/>
        </w:rPr>
        <w:t>版</w:t>
      </w:r>
      <w:r>
        <w:rPr>
          <w:rFonts w:hint="eastAsia" w:ascii="宋体" w:hAnsi="宋体" w:eastAsia="宋体" w:cs="宋体"/>
          <w:b w:val="0"/>
          <w:bCs/>
          <w:color w:val="auto"/>
          <w:sz w:val="24"/>
          <w:szCs w:val="24"/>
          <w:highlight w:val="none"/>
        </w:rPr>
        <w:t>（U盘）</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份（需在盘面上标注</w:t>
      </w:r>
      <w:r>
        <w:rPr>
          <w:rFonts w:hint="eastAsia" w:ascii="宋体" w:hAnsi="宋体" w:eastAsia="宋体" w:cs="宋体"/>
          <w:b w:val="0"/>
          <w:bCs/>
          <w:color w:val="auto"/>
          <w:sz w:val="24"/>
          <w:szCs w:val="24"/>
          <w:highlight w:val="none"/>
          <w:lang w:val="en-US" w:eastAsia="zh-CN"/>
        </w:rPr>
        <w:t>供应商简称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电子版竞争性磋商响应文件内容必须与纸质版竞争性磋商响应文件正本中的内容保持一致，</w:t>
      </w:r>
      <w:r>
        <w:rPr>
          <w:rFonts w:hint="eastAsia" w:ascii="宋体" w:hAnsi="宋体" w:eastAsia="宋体" w:cs="宋体"/>
          <w:b w:val="0"/>
          <w:bCs/>
          <w:color w:val="auto"/>
          <w:sz w:val="24"/>
          <w:szCs w:val="24"/>
          <w:highlight w:val="none"/>
        </w:rPr>
        <w:t>以WORD版本（可编辑）</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val="0"/>
          <w:bCs/>
          <w:color w:val="auto"/>
          <w:sz w:val="24"/>
          <w:szCs w:val="24"/>
          <w:highlight w:val="none"/>
          <w:lang w:val="en-US" w:eastAsia="zh-CN"/>
        </w:rPr>
        <w:t>完整彩色扫描件的PDF版本（包含签字盖章内容）</w:t>
      </w:r>
      <w:r>
        <w:rPr>
          <w:rFonts w:hint="eastAsia" w:ascii="宋体" w:hAnsi="宋体" w:eastAsia="宋体" w:cs="宋体"/>
          <w:b w:val="0"/>
          <w:bCs/>
          <w:color w:val="auto"/>
          <w:sz w:val="24"/>
          <w:szCs w:val="24"/>
          <w:highlight w:val="none"/>
        </w:rPr>
        <w:t>录入</w:t>
      </w:r>
      <w:r>
        <w:rPr>
          <w:rFonts w:hint="eastAsia" w:ascii="宋体" w:hAnsi="宋体" w:eastAsia="宋体" w:cs="宋体"/>
          <w:b w:val="0"/>
          <w:bCs/>
          <w:color w:val="auto"/>
          <w:sz w:val="24"/>
          <w:szCs w:val="24"/>
          <w:highlight w:val="none"/>
          <w:lang w:val="zh-CN"/>
        </w:rPr>
        <w:t>U盘存储。</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val="zh-CN"/>
        </w:rPr>
        <w:t>纸质版竞争性磋商响应文件的正本和所有副本均须编制目录、标明页码、胶装成册。为节约纸张，建议采用A4纸张双面打印，副本可以是正本的复印件。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1.3</w:t>
      </w:r>
      <w:r>
        <w:rPr>
          <w:rFonts w:hint="eastAsia" w:ascii="宋体" w:hAnsi="宋体" w:eastAsia="宋体" w:cs="宋体"/>
          <w:b w:val="0"/>
          <w:bCs/>
          <w:sz w:val="24"/>
          <w:szCs w:val="24"/>
          <w:highlight w:val="none"/>
        </w:rPr>
        <w:t>竞争性磋商响应文件的签署及规定：</w:t>
      </w:r>
      <w:r>
        <w:rPr>
          <w:rFonts w:hint="eastAsia" w:ascii="宋体" w:hAnsi="宋体" w:eastAsia="宋体" w:cs="宋体"/>
          <w:sz w:val="24"/>
          <w:szCs w:val="24"/>
          <w:highlight w:val="none"/>
        </w:rPr>
        <w:t>供应商必须按照</w:t>
      </w:r>
      <w:r>
        <w:rPr>
          <w:rFonts w:hint="eastAsia" w:ascii="宋体" w:hAnsi="宋体" w:cs="宋体"/>
          <w:bCs/>
          <w:sz w:val="24"/>
          <w:szCs w:val="24"/>
          <w:highlight w:val="none"/>
          <w:lang w:eastAsia="zh-CN"/>
        </w:rPr>
        <w:t>竞争性磋商文件</w:t>
      </w:r>
      <w:r>
        <w:rPr>
          <w:rFonts w:hint="eastAsia" w:ascii="宋体" w:hAnsi="宋体" w:eastAsia="宋体" w:cs="宋体"/>
          <w:sz w:val="24"/>
          <w:szCs w:val="24"/>
          <w:highlight w:val="none"/>
        </w:rPr>
        <w:t>的规定和要求在</w:t>
      </w:r>
      <w:r>
        <w:rPr>
          <w:rFonts w:hint="eastAsia" w:ascii="宋体" w:hAnsi="宋体" w:eastAsia="宋体" w:cs="宋体"/>
          <w:sz w:val="24"/>
          <w:szCs w:val="24"/>
          <w:highlight w:val="none"/>
          <w:lang w:eastAsia="zh-CN"/>
        </w:rPr>
        <w:t>竞争性</w:t>
      </w:r>
      <w:r>
        <w:rPr>
          <w:rFonts w:hint="eastAsia" w:ascii="宋体" w:hAnsi="宋体" w:eastAsia="宋体" w:cs="宋体"/>
          <w:bCs/>
          <w:sz w:val="24"/>
          <w:szCs w:val="24"/>
          <w:highlight w:val="none"/>
        </w:rPr>
        <w:t>磋商响应</w:t>
      </w:r>
      <w:r>
        <w:rPr>
          <w:rFonts w:hint="eastAsia" w:ascii="宋体" w:hAnsi="宋体" w:eastAsia="宋体" w:cs="宋体"/>
          <w:sz w:val="24"/>
          <w:szCs w:val="24"/>
          <w:highlight w:val="none"/>
        </w:rPr>
        <w:t>文件中指定的页面落款处加盖公章（鲜章）并由供应商代表签字或盖章（鲜章），否则将</w:t>
      </w:r>
      <w:r>
        <w:rPr>
          <w:rFonts w:hint="eastAsia" w:ascii="宋体" w:hAnsi="宋体" w:eastAsia="宋体" w:cs="宋体"/>
          <w:sz w:val="24"/>
          <w:szCs w:val="24"/>
          <w:highlight w:val="none"/>
          <w:lang w:eastAsia="zh-CN"/>
        </w:rPr>
        <w:t>视</w:t>
      </w:r>
      <w:r>
        <w:rPr>
          <w:rFonts w:hint="eastAsia" w:ascii="宋体" w:hAnsi="宋体" w:eastAsia="宋体" w:cs="宋体"/>
          <w:sz w:val="24"/>
          <w:szCs w:val="24"/>
          <w:highlight w:val="none"/>
        </w:rPr>
        <w:t>为无效</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w:t>
      </w:r>
    </w:p>
    <w:p>
      <w:pPr>
        <w:keepNext w:val="0"/>
        <w:keepLines w:val="0"/>
        <w:pageBreakBefore w:val="0"/>
        <w:widowControl w:val="0"/>
        <w:tabs>
          <w:tab w:val="left" w:pos="0"/>
          <w:tab w:val="left" w:pos="420"/>
          <w:tab w:val="left" w:pos="630"/>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文件的打印</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书写应清楚工整，</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除各供应商对错处做必要修改外，不得行间插字、涂改和增删，如有修改错漏处，必须由供应商</w:t>
      </w:r>
      <w:r>
        <w:rPr>
          <w:rFonts w:hint="eastAsia" w:ascii="宋体" w:hAnsi="宋体" w:eastAsia="宋体" w:cs="宋体"/>
          <w:sz w:val="24"/>
          <w:szCs w:val="24"/>
          <w:highlight w:val="none"/>
          <w:lang w:eastAsia="zh-CN"/>
        </w:rPr>
        <w:t>代表</w:t>
      </w:r>
      <w:r>
        <w:rPr>
          <w:rFonts w:hint="eastAsia" w:ascii="宋体" w:hAnsi="宋体" w:eastAsia="宋体" w:cs="宋体"/>
          <w:sz w:val="24"/>
          <w:szCs w:val="24"/>
          <w:highlight w:val="none"/>
        </w:rPr>
        <w:t>签字或盖章</w:t>
      </w:r>
      <w:r>
        <w:rPr>
          <w:rFonts w:hint="eastAsia" w:ascii="宋体" w:hAnsi="宋体" w:eastAsia="宋体" w:cs="宋体"/>
          <w:sz w:val="24"/>
          <w:szCs w:val="24"/>
          <w:highlight w:val="none"/>
          <w:lang w:eastAsia="zh-CN"/>
        </w:rPr>
        <w:t>（鲜章）</w:t>
      </w:r>
      <w:r>
        <w:rPr>
          <w:rFonts w:hint="eastAsia" w:ascii="宋体" w:hAnsi="宋体" w:eastAsia="宋体" w:cs="宋体"/>
          <w:sz w:val="24"/>
          <w:szCs w:val="24"/>
          <w:highlight w:val="none"/>
        </w:rPr>
        <w:t>。字迹潦草、表达不清或可能导致非唯一理解的</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文件可能</w:t>
      </w:r>
      <w:r>
        <w:rPr>
          <w:rFonts w:hint="eastAsia" w:ascii="宋体" w:hAnsi="宋体" w:eastAsia="宋体" w:cs="宋体"/>
          <w:sz w:val="24"/>
          <w:szCs w:val="24"/>
          <w:highlight w:val="none"/>
          <w:lang w:eastAsia="zh-CN"/>
        </w:rPr>
        <w:t>被</w:t>
      </w:r>
      <w:r>
        <w:rPr>
          <w:rFonts w:hint="eastAsia" w:ascii="宋体" w:hAnsi="宋体" w:eastAsia="宋体" w:cs="宋体"/>
          <w:sz w:val="24"/>
          <w:szCs w:val="24"/>
          <w:highlight w:val="none"/>
        </w:rPr>
        <w:t>视为无效</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2、竞争性磋商响应文件的密封和递交</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文件的密封</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供应商应自行将</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文件的正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副本</w:t>
      </w:r>
      <w:r>
        <w:rPr>
          <w:rFonts w:hint="eastAsia" w:ascii="宋体" w:hAnsi="宋体" w:eastAsia="宋体" w:cs="宋体"/>
          <w:sz w:val="24"/>
          <w:szCs w:val="24"/>
          <w:highlight w:val="none"/>
          <w:lang w:eastAsia="zh-CN"/>
        </w:rPr>
        <w:t>、电子版</w:t>
      </w:r>
      <w:r>
        <w:rPr>
          <w:rFonts w:hint="eastAsia" w:ascii="宋体" w:hAnsi="宋体" w:eastAsia="宋体" w:cs="宋体"/>
          <w:sz w:val="24"/>
          <w:szCs w:val="24"/>
          <w:highlight w:val="none"/>
        </w:rPr>
        <w:t>各自</w:t>
      </w:r>
      <w:r>
        <w:rPr>
          <w:rFonts w:hint="eastAsia" w:ascii="宋体" w:hAnsi="宋体" w:eastAsia="宋体" w:cs="宋体"/>
          <w:sz w:val="24"/>
          <w:szCs w:val="24"/>
          <w:highlight w:val="none"/>
          <w:lang w:eastAsia="zh-CN"/>
        </w:rPr>
        <w:t>单独封</w:t>
      </w:r>
      <w:r>
        <w:rPr>
          <w:rFonts w:hint="eastAsia" w:ascii="宋体" w:hAnsi="宋体" w:eastAsia="宋体" w:cs="宋体"/>
          <w:sz w:val="24"/>
          <w:szCs w:val="24"/>
          <w:highlight w:val="none"/>
        </w:rPr>
        <w:t>装。</w:t>
      </w:r>
      <w:r>
        <w:rPr>
          <w:rFonts w:hint="eastAsia" w:ascii="宋体" w:hAnsi="宋体" w:eastAsia="宋体" w:cs="宋体"/>
          <w:sz w:val="24"/>
          <w:szCs w:val="24"/>
          <w:highlight w:val="none"/>
          <w:lang w:eastAsia="zh-CN"/>
        </w:rPr>
        <w:t>各封装袋的封面应按要求写明相关内容</w:t>
      </w:r>
      <w:r>
        <w:rPr>
          <w:rFonts w:hint="eastAsia" w:ascii="宋体" w:hAnsi="宋体" w:eastAsia="宋体" w:cs="宋体"/>
          <w:b/>
          <w:bCs/>
          <w:sz w:val="24"/>
          <w:szCs w:val="24"/>
          <w:highlight w:val="none"/>
          <w:lang w:eastAsia="zh-CN"/>
        </w:rPr>
        <w:t>（具体内容详见供应商须知前附表）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各封装袋密封完好</w:t>
      </w:r>
      <w:r>
        <w:rPr>
          <w:rFonts w:hint="eastAsia" w:ascii="宋体" w:hAnsi="宋体" w:eastAsia="宋体" w:cs="宋体"/>
          <w:sz w:val="24"/>
          <w:szCs w:val="24"/>
          <w:highlight w:val="none"/>
          <w:lang w:eastAsia="zh-CN"/>
        </w:rPr>
        <w:t>（封装袋不得有破损）</w:t>
      </w:r>
      <w:r>
        <w:rPr>
          <w:rFonts w:hint="eastAsia" w:ascii="宋体" w:hAnsi="宋体" w:eastAsia="宋体" w:cs="宋体"/>
          <w:sz w:val="24"/>
          <w:szCs w:val="24"/>
          <w:highlight w:val="none"/>
        </w:rPr>
        <w:t>，加贴封条，并在密封处加盖供应商公章。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文件的递交</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w:t>
      </w:r>
      <w:r>
        <w:rPr>
          <w:rFonts w:hint="eastAsia" w:ascii="宋体" w:hAnsi="宋体" w:eastAsia="宋体" w:cs="宋体"/>
          <w:sz w:val="24"/>
          <w:szCs w:val="24"/>
          <w:highlight w:val="none"/>
        </w:rPr>
        <w:t>供应商应在</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要求的</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w:t>
      </w:r>
      <w:r>
        <w:rPr>
          <w:rFonts w:hint="eastAsia" w:ascii="宋体" w:hAnsi="宋体" w:eastAsia="宋体" w:cs="宋体"/>
          <w:sz w:val="24"/>
          <w:szCs w:val="24"/>
          <w:highlight w:val="none"/>
          <w:lang w:eastAsia="zh-CN"/>
        </w:rPr>
        <w:t>递</w:t>
      </w:r>
      <w:r>
        <w:rPr>
          <w:rFonts w:hint="eastAsia" w:ascii="宋体" w:hAnsi="宋体" w:eastAsia="宋体" w:cs="宋体"/>
          <w:sz w:val="24"/>
          <w:szCs w:val="24"/>
          <w:highlight w:val="none"/>
        </w:rPr>
        <w:t>交截止时间前将竞争性磋商响应文件密封送达磋商地点。</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2.2.2</w:t>
      </w:r>
      <w:r>
        <w:rPr>
          <w:rFonts w:hint="eastAsia" w:ascii="宋体" w:hAnsi="宋体" w:eastAsia="宋体" w:cs="宋体"/>
          <w:sz w:val="24"/>
          <w:szCs w:val="24"/>
          <w:highlight w:val="none"/>
        </w:rPr>
        <w:t>采购代理机构在</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磋商响应文件递交截止时间前，只负责</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磋商响应文件的接收和登记工作。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竞争性磋商响应文件的补充、修改与撤回：</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供应商在递交</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截止时间前，可以对所递交的</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进行补充、修改或者撤回，并书面通知采购代理机构。补充、修改的内容作为</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的组成部分。补充、修改的内容与</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rPr>
        <w:t>不一致的，以补充、修改的内容为准。补充、修改的内容应按</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文件的要求签署、盖章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密封后，作为</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供应商提出补充、修改竞争性磋商响应文件要求的，须在磋商截止时间前密封送到采购代理机构指定地点，并在封面上加注“修改”或“补充”字样。供应商提出“撤回”竞争性磋商响应文件要求的，采购代理机构现场记录后，将竞争性磋商响应文件（含纸质和电子版）退还供应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竞争性磋商响应文件递交截止时间后，供应商不得补充、修改</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p>
    <w:p>
      <w:pPr>
        <w:keepNext w:val="0"/>
        <w:keepLines w:val="0"/>
        <w:pageBreakBefore w:val="0"/>
        <w:widowControl w:val="0"/>
        <w:tabs>
          <w:tab w:val="left" w:pos="2700"/>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在竞争性磋商响应文件递交截止</w:t>
      </w:r>
      <w:r>
        <w:rPr>
          <w:rFonts w:hint="eastAsia" w:ascii="宋体" w:hAnsi="宋体" w:eastAsia="宋体" w:cs="宋体"/>
          <w:sz w:val="24"/>
          <w:szCs w:val="24"/>
          <w:highlight w:val="none"/>
          <w:lang w:eastAsia="zh-CN"/>
        </w:rPr>
        <w:t>时间</w:t>
      </w:r>
      <w:r>
        <w:rPr>
          <w:rFonts w:hint="eastAsia" w:ascii="宋体" w:hAnsi="宋体" w:eastAsia="宋体" w:cs="宋体"/>
          <w:sz w:val="24"/>
          <w:szCs w:val="24"/>
          <w:highlight w:val="none"/>
        </w:rPr>
        <w:t>至磋商有效期</w:t>
      </w:r>
      <w:r>
        <w:rPr>
          <w:rFonts w:hint="eastAsia" w:ascii="宋体" w:hAnsi="宋体" w:eastAsia="宋体" w:cs="宋体"/>
          <w:sz w:val="24"/>
          <w:szCs w:val="24"/>
          <w:highlight w:val="none"/>
          <w:lang w:eastAsia="zh-CN"/>
        </w:rPr>
        <w:t>届</w:t>
      </w:r>
      <w:r>
        <w:rPr>
          <w:rFonts w:hint="eastAsia" w:ascii="宋体" w:hAnsi="宋体" w:eastAsia="宋体" w:cs="宋体"/>
          <w:sz w:val="24"/>
          <w:szCs w:val="24"/>
          <w:highlight w:val="none"/>
        </w:rPr>
        <w:t>满之前，供应商不得撤回其</w:t>
      </w:r>
      <w:r>
        <w:rPr>
          <w:rFonts w:hint="eastAsia" w:ascii="宋体" w:hAnsi="宋体" w:eastAsia="宋体" w:cs="宋体"/>
          <w:bCs/>
          <w:sz w:val="24"/>
          <w:szCs w:val="24"/>
          <w:highlight w:val="none"/>
        </w:rPr>
        <w:t>竞争性磋商响应</w:t>
      </w:r>
      <w:r>
        <w:rPr>
          <w:rFonts w:hint="eastAsia" w:ascii="宋体" w:hAnsi="宋体" w:eastAsia="宋体" w:cs="宋体"/>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lang w:val="zh-CN"/>
        </w:rPr>
        <w:t>供应商递交竞争性磋商响应文件时，出现下列情况之一的，其竞争性磋商响应文件将被拒绝接收：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lang w:val="zh-CN"/>
        </w:rPr>
        <w:t>在竞争性磋商响应文件递交截止时间后送达的</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lang w:val="zh-CN" w:eastAsia="zh-CN"/>
        </w:rPr>
        <w:t>未按照采购文件要求密封或加写标记的；</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lang w:val="zh-CN" w:eastAsia="zh-CN"/>
        </w:rPr>
        <w:t>递交的</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sz w:val="24"/>
          <w:szCs w:val="24"/>
          <w:highlight w:val="none"/>
          <w:lang w:val="zh-CN" w:eastAsia="zh-CN"/>
        </w:rPr>
        <w:t>与本项目不相符的；</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4.4</w:t>
      </w:r>
      <w:r>
        <w:rPr>
          <w:rFonts w:hint="eastAsia" w:ascii="宋体" w:hAnsi="宋体" w:eastAsia="宋体" w:cs="宋体"/>
          <w:sz w:val="24"/>
          <w:szCs w:val="24"/>
          <w:highlight w:val="none"/>
          <w:lang w:val="zh-CN" w:eastAsia="zh-CN"/>
        </w:rPr>
        <w:t>供应商名称与获取采购文件时填写的表格中名称不相符的；</w:t>
      </w:r>
    </w:p>
    <w:p>
      <w:pPr>
        <w:ind w:firstLine="720" w:firstLineChars="300"/>
        <w:jc w:val="left"/>
        <w:rPr>
          <w:rFonts w:hint="eastAsia"/>
          <w:lang w:val="en-US" w:eastAsia="zh-CN"/>
        </w:rPr>
      </w:pPr>
      <w:r>
        <w:rPr>
          <w:rFonts w:hint="eastAsia" w:ascii="宋体" w:hAnsi="宋体" w:eastAsia="宋体" w:cs="宋体"/>
          <w:sz w:val="24"/>
          <w:szCs w:val="24"/>
          <w:highlight w:val="none"/>
          <w:lang w:val="en-US" w:eastAsia="zh-CN"/>
        </w:rPr>
        <w:t>4.5</w:t>
      </w:r>
      <w:r>
        <w:rPr>
          <w:rFonts w:hint="eastAsia"/>
          <w:lang w:val="en-US" w:eastAsia="zh-CN"/>
        </w:rPr>
        <w:t>供应商未按照采购公告要求获取磋商文件或未递交确认资料的。</w:t>
      </w:r>
    </w:p>
    <w:p>
      <w:pPr>
        <w:pStyle w:val="37"/>
        <w:rPr>
          <w:rFonts w:hint="eastAsia"/>
          <w:lang w:val="en-US" w:eastAsia="zh-CN"/>
        </w:rPr>
      </w:pPr>
    </w:p>
    <w:p>
      <w:pPr>
        <w:pStyle w:val="38"/>
        <w:rPr>
          <w:rFonts w:hint="eastAsia"/>
          <w:lang w:val="en-US" w:eastAsia="zh-CN"/>
        </w:rPr>
        <w:sectPr>
          <w:headerReference r:id="rId7" w:type="first"/>
          <w:footerReference r:id="rId9" w:type="first"/>
          <w:footerReference r:id="rId8" w:type="default"/>
          <w:pgSz w:w="11907" w:h="16840"/>
          <w:pgMar w:top="1418" w:right="992" w:bottom="1418" w:left="1418" w:header="737" w:footer="1021" w:gutter="0"/>
          <w:pgNumType w:fmt="decimal" w:start="3"/>
          <w:cols w:space="720" w:num="1"/>
          <w:titlePg/>
          <w:docGrid w:linePitch="326" w:charSpace="0"/>
        </w:sectPr>
      </w:pPr>
    </w:p>
    <w:p>
      <w:pPr>
        <w:rPr>
          <w:rFonts w:hint="default"/>
          <w:lang w:val="en-US" w:eastAsia="zh-CN"/>
        </w:rPr>
      </w:pPr>
      <w:r>
        <w:rPr>
          <w:rFonts w:hint="eastAsia"/>
          <w:lang w:val="en-US" w:eastAsia="zh-CN"/>
        </w:rPr>
        <w:t xml:space="preserve">       </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482" w:firstLineChars="200"/>
        <w:jc w:val="center"/>
        <w:textAlignment w:val="auto"/>
        <w:rPr>
          <w:rFonts w:hint="eastAsia" w:ascii="宋体" w:hAnsi="宋体" w:eastAsia="宋体" w:cs="宋体"/>
          <w:b/>
          <w:bCs/>
          <w:kern w:val="44"/>
          <w:sz w:val="24"/>
          <w:szCs w:val="24"/>
        </w:rPr>
      </w:pPr>
      <w:r>
        <w:rPr>
          <w:rFonts w:hint="eastAsia" w:ascii="宋体" w:hAnsi="宋体" w:eastAsia="宋体" w:cs="宋体"/>
          <w:b/>
          <w:bCs/>
          <w:kern w:val="44"/>
          <w:sz w:val="24"/>
          <w:szCs w:val="24"/>
        </w:rPr>
        <w:t>第五章   磋商、评审和定标</w:t>
      </w:r>
      <w:bookmarkEnd w:id="17"/>
    </w:p>
    <w:p>
      <w:pPr>
        <w:pStyle w:val="4"/>
        <w:bidi w:val="0"/>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一、磋商会议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sz w:val="24"/>
          <w:szCs w:val="24"/>
          <w:highlight w:val="none"/>
          <w:lang w:eastAsia="zh-CN"/>
        </w:rPr>
      </w:pPr>
      <w:r>
        <w:rPr>
          <w:rFonts w:hint="eastAsia" w:ascii="宋体" w:hAnsi="宋体" w:eastAsia="宋体" w:cs="宋体"/>
          <w:sz w:val="24"/>
          <w:szCs w:val="24"/>
          <w:highlight w:val="none"/>
        </w:rPr>
        <w:t>1、磋商</w:t>
      </w:r>
      <w:r>
        <w:rPr>
          <w:rFonts w:hint="eastAsia" w:ascii="宋体" w:hAnsi="宋体" w:eastAsia="宋体" w:cs="宋体"/>
          <w:sz w:val="24"/>
          <w:szCs w:val="24"/>
          <w:highlight w:val="none"/>
          <w:lang w:eastAsia="zh-CN"/>
        </w:rPr>
        <w:t>会议</w:t>
      </w:r>
      <w:r>
        <w:rPr>
          <w:rFonts w:hint="eastAsia" w:ascii="宋体" w:hAnsi="宋体" w:eastAsia="宋体" w:cs="宋体"/>
          <w:sz w:val="24"/>
          <w:szCs w:val="24"/>
          <w:highlight w:val="none"/>
        </w:rPr>
        <w:t>在竞争性磋商文件规定的时间和地点公开进行，由采购代理机构主持，邀请采购人、供应商代表参加并签到以证明其出席。</w:t>
      </w:r>
      <w:r>
        <w:rPr>
          <w:rFonts w:hint="eastAsia" w:ascii="宋体" w:hAnsi="宋体" w:eastAsia="宋体" w:cs="宋体"/>
          <w:strike w:val="0"/>
          <w:dstrike w:val="0"/>
          <w:sz w:val="24"/>
          <w:szCs w:val="24"/>
          <w:highlight w:val="none"/>
        </w:rPr>
        <w:t>供应商未参加磋商的，视同认可磋商结果</w:t>
      </w:r>
      <w:r>
        <w:rPr>
          <w:rFonts w:hint="eastAsia" w:ascii="宋体" w:hAnsi="宋体" w:eastAsia="宋体" w:cs="宋体"/>
          <w:strike w:val="0"/>
          <w:dstrike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2、根据具体情况邀请有关监督管理部门对磋商活动进行现场监督</w:t>
      </w:r>
      <w:r>
        <w:rPr>
          <w:rFonts w:hint="eastAsia" w:ascii="宋体" w:hAnsi="宋体" w:eastAsia="宋体" w:cs="宋体"/>
          <w:sz w:val="24"/>
          <w:szCs w:val="24"/>
          <w:highlight w:val="none"/>
          <w:lang w:eastAsia="zh-CN"/>
        </w:rPr>
        <w:t>和管理。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3、供应商认为采购人及采购代理机构相关</w:t>
      </w:r>
      <w:r>
        <w:rPr>
          <w:rFonts w:hint="eastAsia" w:ascii="宋体" w:hAnsi="宋体" w:eastAsia="宋体" w:cs="宋体"/>
          <w:sz w:val="24"/>
          <w:szCs w:val="24"/>
          <w:highlight w:val="none"/>
          <w:lang w:eastAsia="zh-CN"/>
        </w:rPr>
        <w:t>工作</w:t>
      </w:r>
      <w:r>
        <w:rPr>
          <w:rFonts w:hint="eastAsia" w:ascii="宋体" w:hAnsi="宋体" w:eastAsia="宋体" w:cs="宋体"/>
          <w:sz w:val="24"/>
          <w:szCs w:val="24"/>
          <w:highlight w:val="none"/>
        </w:rPr>
        <w:t>人员与其他供应商有利害关系的，</w:t>
      </w:r>
      <w:r>
        <w:rPr>
          <w:rFonts w:hint="eastAsia" w:ascii="宋体" w:hAnsi="宋体" w:eastAsia="宋体" w:cs="宋体"/>
          <w:strike w:val="0"/>
          <w:dstrike w:val="0"/>
          <w:sz w:val="24"/>
          <w:szCs w:val="24"/>
          <w:highlight w:val="none"/>
          <w:lang w:eastAsia="zh-CN"/>
        </w:rPr>
        <w:t>应当场</w:t>
      </w:r>
      <w:r>
        <w:rPr>
          <w:rFonts w:hint="eastAsia" w:ascii="宋体" w:hAnsi="宋体" w:eastAsia="宋体" w:cs="宋体"/>
          <w:sz w:val="24"/>
          <w:szCs w:val="24"/>
          <w:highlight w:val="none"/>
        </w:rPr>
        <w:t>向采购人或者采购代理机构书面提出回避申请，并说明理由。但不得干扰、阻挠磋商工作的正常进行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采购人或者采购代理机构应当及时询问被申请回避人员，有利害关系的被申请回避人员应当回避</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4、供应商代表与监标人检查</w:t>
      </w:r>
      <w:r>
        <w:rPr>
          <w:rFonts w:hint="eastAsia" w:ascii="宋体" w:hAnsi="宋体" w:eastAsia="宋体" w:cs="宋体"/>
          <w:strike w:val="0"/>
          <w:dstrike w:val="0"/>
          <w:sz w:val="24"/>
          <w:szCs w:val="24"/>
          <w:highlight w:val="none"/>
          <w:lang w:eastAsia="zh-CN"/>
        </w:rPr>
        <w:t>竞争性磋商</w:t>
      </w:r>
      <w:r>
        <w:rPr>
          <w:rFonts w:hint="eastAsia" w:ascii="宋体" w:hAnsi="宋体" w:eastAsia="宋体" w:cs="宋体"/>
          <w:strike w:val="0"/>
          <w:sz w:val="24"/>
          <w:szCs w:val="24"/>
          <w:highlight w:val="none"/>
        </w:rPr>
        <w:t>响应</w:t>
      </w:r>
      <w:r>
        <w:rPr>
          <w:rFonts w:hint="eastAsia" w:ascii="宋体" w:hAnsi="宋体" w:eastAsia="宋体" w:cs="宋体"/>
          <w:sz w:val="24"/>
          <w:szCs w:val="24"/>
          <w:highlight w:val="none"/>
        </w:rPr>
        <w:t>文件的密封情况，经检查无误后，签字确认</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采购代理机构工作人员</w:t>
      </w:r>
      <w:r>
        <w:rPr>
          <w:rFonts w:hint="eastAsia" w:ascii="宋体" w:hAnsi="宋体" w:eastAsia="宋体" w:cs="宋体"/>
          <w:sz w:val="24"/>
          <w:szCs w:val="24"/>
          <w:highlight w:val="none"/>
          <w:lang w:eastAsia="zh-CN"/>
        </w:rPr>
        <w:t>现场启封各供应商纸质版竞争性磋商响应文件并公布</w:t>
      </w:r>
      <w:r>
        <w:rPr>
          <w:rFonts w:hint="eastAsia" w:ascii="宋体" w:hAnsi="宋体" w:eastAsia="宋体" w:cs="宋体"/>
          <w:sz w:val="24"/>
          <w:szCs w:val="24"/>
          <w:highlight w:val="none"/>
        </w:rPr>
        <w:t>份数。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、供应商对磋商会议</w:t>
      </w:r>
      <w:r>
        <w:rPr>
          <w:rFonts w:hint="eastAsia" w:ascii="宋体" w:hAnsi="宋体" w:eastAsia="宋体" w:cs="宋体"/>
          <w:sz w:val="24"/>
          <w:szCs w:val="24"/>
          <w:highlight w:val="none"/>
          <w:lang w:eastAsia="zh-CN"/>
        </w:rPr>
        <w:t>程序</w:t>
      </w:r>
      <w:r>
        <w:rPr>
          <w:rFonts w:hint="eastAsia" w:ascii="宋体" w:hAnsi="宋体" w:eastAsia="宋体" w:cs="宋体"/>
          <w:sz w:val="24"/>
          <w:szCs w:val="24"/>
          <w:highlight w:val="none"/>
        </w:rPr>
        <w:t>有疑义，</w:t>
      </w:r>
      <w:r>
        <w:rPr>
          <w:rFonts w:hint="eastAsia" w:ascii="宋体" w:hAnsi="宋体" w:eastAsia="宋体" w:cs="宋体"/>
          <w:strike w:val="0"/>
          <w:dstrike w:val="0"/>
          <w:sz w:val="24"/>
          <w:szCs w:val="24"/>
          <w:highlight w:val="none"/>
        </w:rPr>
        <w:t>应</w:t>
      </w:r>
      <w:r>
        <w:rPr>
          <w:rFonts w:hint="eastAsia" w:ascii="宋体" w:hAnsi="宋体" w:eastAsia="宋体" w:cs="宋体"/>
          <w:sz w:val="24"/>
          <w:szCs w:val="24"/>
          <w:highlight w:val="none"/>
        </w:rPr>
        <w:t>当场提出，但不得干扰、阻挠磋商工作的正常进行</w:t>
      </w:r>
      <w:r>
        <w:rPr>
          <w:rFonts w:hint="eastAsia" w:ascii="宋体" w:hAnsi="宋体" w:eastAsia="宋体" w:cs="宋体"/>
          <w:sz w:val="24"/>
          <w:szCs w:val="24"/>
          <w:highlight w:val="none"/>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、主持人宣布磋商会议</w:t>
      </w:r>
      <w:r>
        <w:rPr>
          <w:rFonts w:hint="eastAsia" w:ascii="宋体" w:hAnsi="宋体" w:eastAsia="宋体" w:cs="宋体"/>
          <w:sz w:val="24"/>
          <w:szCs w:val="24"/>
          <w:highlight w:val="none"/>
          <w:lang w:eastAsia="zh-CN"/>
        </w:rPr>
        <w:t>暂时休会</w:t>
      </w:r>
      <w:r>
        <w:rPr>
          <w:rFonts w:hint="eastAsia" w:ascii="宋体" w:hAnsi="宋体" w:eastAsia="宋体" w:cs="宋体"/>
          <w:sz w:val="24"/>
          <w:szCs w:val="24"/>
          <w:highlight w:val="none"/>
        </w:rPr>
        <w:t>，所有供应商代表应</w:t>
      </w:r>
      <w:r>
        <w:rPr>
          <w:rFonts w:hint="eastAsia" w:ascii="宋体" w:hAnsi="宋体" w:eastAsia="宋体" w:cs="宋体"/>
          <w:sz w:val="24"/>
          <w:szCs w:val="24"/>
          <w:highlight w:val="none"/>
          <w:lang w:eastAsia="zh-CN"/>
        </w:rPr>
        <w:t>不得远离会</w:t>
      </w:r>
      <w:r>
        <w:rPr>
          <w:rFonts w:hint="eastAsia" w:ascii="宋体" w:hAnsi="宋体" w:eastAsia="宋体" w:cs="宋体"/>
          <w:sz w:val="24"/>
          <w:szCs w:val="24"/>
          <w:highlight w:val="none"/>
        </w:rPr>
        <w:t>场，因特殊原因需暂时离开时，请务必保持通讯工具的畅通（递交竞争性磋商响应文件时填写的联系电话）。如遇磋商小组需要供应商澄清相关事项，请供应商在接到电话后10分钟内达到现场。如因自身原因无法到场，其自行承担相关责任和后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会议</w:t>
      </w:r>
      <w:r>
        <w:rPr>
          <w:rFonts w:hint="eastAsia" w:ascii="宋体" w:hAnsi="宋体" w:eastAsia="宋体" w:cs="宋体"/>
          <w:sz w:val="24"/>
          <w:szCs w:val="24"/>
          <w:highlight w:val="none"/>
        </w:rPr>
        <w:t>由采购代理机构指定专人记录。</w:t>
      </w:r>
    </w:p>
    <w:p>
      <w:pPr>
        <w:pStyle w:val="4"/>
        <w:bidi w:val="0"/>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二、评审</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磋商小组的组成：采购代理机构根据《中华人民共和国政府采购法》、《中华人民共和国政府采购法实施条例》和《政府采购竞争性磋商采购方式管理暂行办法》财库〔2014〕214号》的规定，依法组建</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磋商小组。</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磋商小组专家成员在陕西省财政厅政府采购评审专家库中通过随机方式抽取。采购人派代表参加磋商小组评审活动时，需向采购代理机构出具</w:t>
      </w:r>
      <w:r>
        <w:rPr>
          <w:rFonts w:hint="eastAsia" w:ascii="宋体" w:hAnsi="宋体" w:eastAsia="宋体" w:cs="宋体"/>
          <w:sz w:val="24"/>
          <w:szCs w:val="24"/>
          <w:highlight w:val="none"/>
          <w:lang w:eastAsia="zh-CN"/>
        </w:rPr>
        <w:t>委托书</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小组由采购人代表和评审专家组成，成员人数应当为3人以上单数，其中评审专家不得少于成员总数的三分之二。符合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竞争性</w:t>
      </w:r>
      <w:r>
        <w:rPr>
          <w:rFonts w:hint="eastAsia" w:ascii="宋体" w:hAnsi="宋体" w:eastAsia="宋体" w:cs="宋体"/>
          <w:sz w:val="24"/>
          <w:szCs w:val="24"/>
          <w:highlight w:val="none"/>
        </w:rPr>
        <w:t>磋商小组成员应当遵守并履行下列</w:t>
      </w:r>
      <w:r>
        <w:rPr>
          <w:rFonts w:hint="eastAsia" w:ascii="宋体" w:hAnsi="宋体" w:eastAsia="宋体" w:cs="宋体"/>
          <w:sz w:val="24"/>
          <w:szCs w:val="24"/>
          <w:highlight w:val="none"/>
          <w:lang w:eastAsia="zh-CN"/>
        </w:rPr>
        <w:t>职能</w:t>
      </w:r>
      <w:r>
        <w:rPr>
          <w:rFonts w:hint="eastAsia" w:ascii="宋体" w:hAnsi="宋体" w:eastAsia="宋体" w:cs="宋体"/>
          <w:sz w:val="24"/>
          <w:szCs w:val="24"/>
          <w:highlight w:val="none"/>
        </w:rPr>
        <w:t>：</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w:t>
      </w:r>
      <w:r>
        <w:rPr>
          <w:rFonts w:hint="eastAsia" w:ascii="宋体" w:hAnsi="宋体" w:eastAsia="宋体" w:cs="宋体"/>
          <w:sz w:val="24"/>
          <w:szCs w:val="24"/>
          <w:highlight w:val="none"/>
          <w:lang w:eastAsia="zh-CN"/>
        </w:rPr>
        <w:t>竞争性</w:t>
      </w:r>
      <w:r>
        <w:rPr>
          <w:rFonts w:hint="eastAsia" w:ascii="宋体" w:hAnsi="宋体" w:eastAsia="宋体" w:cs="宋体"/>
          <w:kern w:val="2"/>
          <w:sz w:val="24"/>
          <w:szCs w:val="24"/>
          <w:highlight w:val="none"/>
          <w:lang w:val="en-US" w:eastAsia="zh-CN" w:bidi="ar-SA"/>
        </w:rPr>
        <w:t>磋商小组应当遵守评审工作纪律，不得泄露评审情况和评审中获悉的商业秘密。</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w:t>
      </w:r>
      <w:r>
        <w:rPr>
          <w:rFonts w:hint="eastAsia" w:ascii="宋体" w:hAnsi="宋体" w:eastAsia="宋体" w:cs="宋体"/>
          <w:sz w:val="24"/>
          <w:szCs w:val="24"/>
          <w:highlight w:val="none"/>
          <w:lang w:eastAsia="zh-CN"/>
        </w:rPr>
        <w:t>竞争性</w:t>
      </w:r>
      <w:r>
        <w:rPr>
          <w:rFonts w:hint="eastAsia" w:ascii="宋体" w:hAnsi="宋体" w:eastAsia="宋体" w:cs="宋体"/>
          <w:kern w:val="2"/>
          <w:sz w:val="24"/>
          <w:szCs w:val="24"/>
          <w:highlight w:val="none"/>
          <w:lang w:val="en-US" w:eastAsia="zh-CN" w:bidi="ar-SA"/>
        </w:rPr>
        <w:t>磋商小组成员应当按照客观、公正、审慎的原则，根据竞争性磋商文件规定的评审程序、评审</w:t>
      </w:r>
      <w:r>
        <w:rPr>
          <w:rFonts w:hint="eastAsia" w:ascii="宋体" w:hAnsi="宋体" w:cs="宋体"/>
          <w:kern w:val="2"/>
          <w:sz w:val="24"/>
          <w:szCs w:val="24"/>
          <w:highlight w:val="none"/>
          <w:lang w:val="en-US" w:eastAsia="zh-CN" w:bidi="ar-SA"/>
        </w:rPr>
        <w:t>办</w:t>
      </w:r>
      <w:r>
        <w:rPr>
          <w:rFonts w:hint="eastAsia" w:ascii="宋体" w:hAnsi="宋体" w:eastAsia="宋体" w:cs="宋体"/>
          <w:kern w:val="2"/>
          <w:sz w:val="24"/>
          <w:szCs w:val="24"/>
          <w:highlight w:val="none"/>
          <w:lang w:val="en-US" w:eastAsia="zh-CN" w:bidi="ar-SA"/>
        </w:rPr>
        <w:t>法和评审标准进行独立评审。未实质性响应竞争性磋商文件的竞争性</w:t>
      </w:r>
      <w:r>
        <w:rPr>
          <w:rFonts w:hint="eastAsia" w:ascii="宋体" w:hAnsi="宋体" w:cs="宋体"/>
          <w:kern w:val="2"/>
          <w:sz w:val="24"/>
          <w:szCs w:val="24"/>
          <w:highlight w:val="none"/>
          <w:lang w:val="en-US" w:eastAsia="zh-CN" w:bidi="ar-SA"/>
        </w:rPr>
        <w:t>磋商</w:t>
      </w:r>
      <w:r>
        <w:rPr>
          <w:rFonts w:hint="eastAsia" w:ascii="宋体" w:hAnsi="宋体" w:eastAsia="宋体" w:cs="宋体"/>
          <w:kern w:val="2"/>
          <w:sz w:val="24"/>
          <w:szCs w:val="24"/>
          <w:highlight w:val="none"/>
          <w:lang w:val="en-US" w:eastAsia="zh-CN" w:bidi="ar-SA"/>
        </w:rPr>
        <w:t>响应文件按无效响应处理，</w:t>
      </w:r>
      <w:r>
        <w:rPr>
          <w:rFonts w:hint="eastAsia" w:ascii="宋体" w:hAnsi="宋体" w:cs="宋体"/>
          <w:kern w:val="2"/>
          <w:sz w:val="24"/>
          <w:szCs w:val="24"/>
          <w:highlight w:val="none"/>
          <w:lang w:val="en-US" w:eastAsia="zh-CN" w:bidi="ar-SA"/>
        </w:rPr>
        <w:t>并</w:t>
      </w:r>
      <w:r>
        <w:rPr>
          <w:rFonts w:hint="eastAsia" w:ascii="宋体" w:hAnsi="宋体" w:eastAsia="宋体" w:cs="宋体"/>
          <w:kern w:val="2"/>
          <w:sz w:val="24"/>
          <w:szCs w:val="24"/>
          <w:highlight w:val="none"/>
          <w:lang w:val="en-US" w:eastAsia="zh-CN" w:bidi="ar-SA"/>
        </w:rPr>
        <w:t>告知供应商。</w:t>
      </w:r>
    </w:p>
    <w:p>
      <w:pPr>
        <w:keepNext w:val="0"/>
        <w:keepLines w:val="0"/>
        <w:pageBreakBefore w:val="0"/>
        <w:widowControl w:val="0"/>
        <w:numPr>
          <w:ilvl w:val="0"/>
          <w:numId w:val="3"/>
        </w:num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评审工作程序</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rPr>
      </w:pPr>
      <w:r>
        <w:rPr>
          <w:rFonts w:hint="eastAsia" w:ascii="宋体" w:hAnsi="宋体" w:eastAsia="宋体" w:cs="宋体"/>
          <w:sz w:val="24"/>
          <w:szCs w:val="24"/>
          <w:highlight w:val="none"/>
        </w:rPr>
        <w:t>竞争性磋商响应文件按照</w:t>
      </w:r>
      <w:r>
        <w:rPr>
          <w:rFonts w:hint="eastAsia" w:ascii="宋体" w:hAnsi="宋体" w:eastAsia="宋体" w:cs="宋体"/>
          <w:sz w:val="24"/>
          <w:szCs w:val="24"/>
          <w:highlight w:val="none"/>
          <w:lang w:eastAsia="zh-CN"/>
        </w:rPr>
        <w:t>资格审查、符合性审查</w:t>
      </w:r>
      <w:r>
        <w:rPr>
          <w:rFonts w:hint="eastAsia" w:ascii="宋体" w:hAnsi="宋体" w:eastAsia="宋体" w:cs="宋体"/>
          <w:sz w:val="24"/>
          <w:szCs w:val="24"/>
          <w:highlight w:val="none"/>
        </w:rPr>
        <w:t>、澄清有关问题、分别磋商、二次报价</w:t>
      </w:r>
      <w:r>
        <w:rPr>
          <w:rFonts w:hint="eastAsia" w:ascii="宋体" w:hAnsi="宋体" w:eastAsia="宋体" w:cs="宋体"/>
          <w:sz w:val="24"/>
          <w:szCs w:val="24"/>
          <w:highlight w:val="none"/>
          <w:lang w:eastAsia="zh-CN"/>
        </w:rPr>
        <w:t>（</w:t>
      </w:r>
      <w:r>
        <w:rPr>
          <w:rFonts w:hint="eastAsia" w:ascii="宋体" w:hAnsi="宋体" w:eastAsia="宋体" w:cs="宋体"/>
          <w:b/>
          <w:sz w:val="24"/>
          <w:szCs w:val="24"/>
          <w:highlight w:val="none"/>
        </w:rPr>
        <w:t>注：“</w:t>
      </w:r>
      <w:r>
        <w:rPr>
          <w:rFonts w:hint="eastAsia" w:ascii="宋体" w:hAnsi="宋体" w:cs="宋体"/>
          <w:b/>
          <w:sz w:val="24"/>
          <w:szCs w:val="24"/>
          <w:highlight w:val="none"/>
          <w:lang w:eastAsia="zh-CN"/>
        </w:rPr>
        <w:t>磋商响应文件中</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报价表”视为第一轮报价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、比较与评审</w:t>
      </w:r>
      <w:r>
        <w:rPr>
          <w:rFonts w:hint="eastAsia" w:ascii="宋体" w:hAnsi="宋体" w:eastAsia="宋体" w:cs="宋体"/>
          <w:sz w:val="24"/>
          <w:szCs w:val="24"/>
          <w:highlight w:val="none"/>
          <w:lang w:eastAsia="zh-CN"/>
        </w:rPr>
        <w:t>的程序进行评审</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color w:val="000000"/>
          <w:sz w:val="24"/>
          <w:szCs w:val="24"/>
        </w:rPr>
        <w:t>在资格审查阶段，不符合</w:t>
      </w:r>
      <w:r>
        <w:rPr>
          <w:rFonts w:hint="eastAsia" w:ascii="宋体" w:hAnsi="宋体" w:eastAsia="宋体" w:cs="宋体"/>
          <w:b/>
          <w:bCs/>
          <w:color w:val="000000"/>
          <w:sz w:val="24"/>
          <w:szCs w:val="24"/>
          <w:lang w:eastAsia="zh-CN"/>
        </w:rPr>
        <w:t>竞争性</w:t>
      </w:r>
      <w:r>
        <w:rPr>
          <w:rFonts w:hint="eastAsia" w:ascii="宋体" w:hAnsi="宋体" w:eastAsia="宋体" w:cs="宋体"/>
          <w:b/>
          <w:bCs/>
          <w:color w:val="000000"/>
          <w:sz w:val="24"/>
          <w:szCs w:val="24"/>
        </w:rPr>
        <w:t>磋商文件要求的，不得进入符合性审查，在符合性审查时未通过的，不得进入后续评审环节。通过符合性审查、</w:t>
      </w:r>
      <w:r>
        <w:rPr>
          <w:rFonts w:hint="eastAsia" w:ascii="宋体" w:hAnsi="宋体" w:eastAsia="宋体" w:cs="宋体"/>
          <w:b/>
          <w:bCs/>
          <w:color w:val="000000"/>
          <w:sz w:val="24"/>
          <w:szCs w:val="24"/>
          <w:highlight w:val="none"/>
        </w:rPr>
        <w:t>澄清有关问题等程序</w:t>
      </w:r>
      <w:r>
        <w:rPr>
          <w:rFonts w:hint="eastAsia" w:ascii="宋体" w:hAnsi="宋体" w:eastAsia="宋体" w:cs="宋体"/>
          <w:b/>
          <w:bCs/>
          <w:color w:val="000000"/>
          <w:sz w:val="24"/>
          <w:szCs w:val="24"/>
        </w:rPr>
        <w:t>且实质性</w:t>
      </w:r>
      <w:r>
        <w:rPr>
          <w:rFonts w:hint="eastAsia" w:ascii="宋体" w:hAnsi="宋体" w:eastAsia="宋体" w:cs="宋体"/>
          <w:b/>
          <w:bCs/>
          <w:color w:val="000000"/>
          <w:sz w:val="24"/>
          <w:szCs w:val="24"/>
          <w:lang w:eastAsia="zh-CN"/>
        </w:rPr>
        <w:t>响应竞争性磋商</w:t>
      </w:r>
      <w:r>
        <w:rPr>
          <w:rFonts w:hint="eastAsia" w:ascii="宋体" w:hAnsi="宋体" w:eastAsia="宋体" w:cs="宋体"/>
          <w:b/>
          <w:bCs/>
          <w:color w:val="000000"/>
          <w:sz w:val="24"/>
          <w:szCs w:val="24"/>
        </w:rPr>
        <w:t>文件的各供应商，才</w:t>
      </w:r>
      <w:r>
        <w:rPr>
          <w:rFonts w:hint="eastAsia" w:ascii="宋体" w:hAnsi="宋体" w:eastAsia="宋体" w:cs="宋体"/>
          <w:b/>
          <w:bCs/>
          <w:color w:val="000000"/>
          <w:sz w:val="24"/>
          <w:szCs w:val="24"/>
          <w:lang w:eastAsia="zh-CN"/>
        </w:rPr>
        <w:t>可进入磋商环节</w:t>
      </w:r>
      <w:r>
        <w:rPr>
          <w:rFonts w:hint="eastAsia" w:ascii="宋体" w:hAnsi="宋体" w:eastAsia="宋体" w:cs="宋体"/>
          <w:b/>
          <w:bCs/>
          <w:color w:val="000000"/>
          <w:sz w:val="24"/>
          <w:szCs w:val="24"/>
        </w:rPr>
        <w:t>。</w:t>
      </w:r>
    </w:p>
    <w:p>
      <w:pPr>
        <w:pStyle w:val="25"/>
        <w:keepNext w:val="0"/>
        <w:keepLines w:val="0"/>
        <w:pageBreakBefore w:val="0"/>
        <w:widowControl w:val="0"/>
        <w:numPr>
          <w:ilvl w:val="0"/>
          <w:numId w:val="0"/>
        </w:num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评审工作</w:t>
      </w:r>
      <w:r>
        <w:rPr>
          <w:rFonts w:hint="eastAsia" w:ascii="宋体" w:hAnsi="宋体" w:eastAsia="宋体" w:cs="宋体"/>
          <w:b/>
          <w:bCs/>
          <w:sz w:val="24"/>
          <w:szCs w:val="24"/>
          <w:lang w:eastAsia="zh-CN"/>
        </w:rPr>
        <w:t>内容（</w:t>
      </w:r>
      <w:r>
        <w:rPr>
          <w:rFonts w:hint="eastAsia" w:ascii="宋体" w:hAnsi="宋体" w:eastAsia="宋体" w:cs="宋体"/>
          <w:b/>
          <w:bCs/>
          <w:sz w:val="24"/>
          <w:szCs w:val="24"/>
          <w:highlight w:val="none"/>
          <w:lang w:eastAsia="zh-CN"/>
        </w:rPr>
        <w:t>评审办</w:t>
      </w:r>
      <w:r>
        <w:rPr>
          <w:rFonts w:hint="eastAsia" w:ascii="宋体" w:hAnsi="宋体" w:eastAsia="宋体" w:cs="宋体"/>
          <w:b/>
          <w:bCs/>
          <w:sz w:val="24"/>
          <w:szCs w:val="24"/>
          <w:lang w:eastAsia="zh-CN"/>
        </w:rPr>
        <w:t>法）</w:t>
      </w:r>
    </w:p>
    <w:p>
      <w:pPr>
        <w:pStyle w:val="31"/>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的资格审查：</w:t>
      </w:r>
      <w:r>
        <w:rPr>
          <w:rFonts w:hint="eastAsia" w:ascii="宋体" w:hAnsi="宋体" w:eastAsia="宋体" w:cs="宋体"/>
          <w:b/>
          <w:bCs/>
          <w:kern w:val="2"/>
          <w:sz w:val="24"/>
          <w:szCs w:val="24"/>
          <w:highlight w:val="none"/>
          <w:lang w:val="en-US" w:eastAsia="zh-CN" w:bidi="ar-SA"/>
        </w:rPr>
        <w:t>具体审查内容详见附件1</w:t>
      </w:r>
    </w:p>
    <w:p>
      <w:pPr>
        <w:pStyle w:val="31"/>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符合性审查：</w:t>
      </w:r>
      <w:r>
        <w:rPr>
          <w:rFonts w:hint="eastAsia" w:ascii="宋体" w:hAnsi="宋体" w:eastAsia="宋体" w:cs="宋体"/>
          <w:b/>
          <w:bCs/>
          <w:kern w:val="2"/>
          <w:sz w:val="24"/>
          <w:szCs w:val="24"/>
          <w:highlight w:val="none"/>
          <w:lang w:val="en-US" w:eastAsia="zh-CN" w:bidi="ar-SA"/>
        </w:rPr>
        <w:t>具体审查内容详见附件</w:t>
      </w:r>
      <w:r>
        <w:rPr>
          <w:rFonts w:hint="eastAsia" w:ascii="宋体" w:hAnsi="宋体" w:cs="宋体"/>
          <w:b/>
          <w:bCs/>
          <w:kern w:val="2"/>
          <w:sz w:val="24"/>
          <w:szCs w:val="24"/>
          <w:highlight w:val="none"/>
          <w:lang w:val="en-US" w:eastAsia="zh-CN" w:bidi="ar-SA"/>
        </w:rPr>
        <w:t>1</w:t>
      </w:r>
    </w:p>
    <w:p>
      <w:pPr>
        <w:pStyle w:val="31"/>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4.3澄清：磋商小组在对</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的有效性、完整性和响应</w:t>
      </w:r>
      <w:r>
        <w:rPr>
          <w:rFonts w:hint="eastAsia" w:ascii="宋体" w:hAnsi="宋体" w:cs="宋体"/>
          <w:strike w:val="0"/>
          <w:dstrike w:val="0"/>
          <w:kern w:val="2"/>
          <w:sz w:val="24"/>
          <w:szCs w:val="24"/>
          <w:highlight w:val="none"/>
          <w:lang w:val="en-US" w:eastAsia="zh-CN" w:bidi="ar-SA"/>
        </w:rPr>
        <w:t>性</w:t>
      </w:r>
      <w:r>
        <w:rPr>
          <w:rFonts w:hint="eastAsia" w:ascii="宋体" w:hAnsi="宋体" w:eastAsia="宋体" w:cs="宋体"/>
          <w:kern w:val="2"/>
          <w:sz w:val="24"/>
          <w:szCs w:val="24"/>
          <w:highlight w:val="none"/>
          <w:lang w:val="en-US" w:eastAsia="zh-CN" w:bidi="ar-SA"/>
        </w:rPr>
        <w:t>进行审查时，可以要求供应商对</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中含义不明确、同类问题表述不一致或者有明显文字和计算错误的内容等作出必要的澄清、说明或者更正。供应商的澄清、说明或者更正不得超出</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的范围或者改变</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的实质性内容。磋商小组要求供应商澄清、说明或者更正</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highlight w:val="none"/>
          <w:lang w:val="en-US" w:eastAsia="zh-CN" w:bidi="ar-SA"/>
        </w:rPr>
        <w:t>应当以书面形式作出。供应商的澄清、说明或者更正应当由法定代表人或其授权代表签字。</w:t>
      </w:r>
    </w:p>
    <w:p>
      <w:pPr>
        <w:keepNext w:val="0"/>
        <w:keepLines w:val="0"/>
        <w:pageBreakBefore w:val="0"/>
        <w:widowControl w:val="0"/>
        <w:numPr>
          <w:ilvl w:val="0"/>
          <w:numId w:val="0"/>
        </w:num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4</w:t>
      </w:r>
      <w:r>
        <w:rPr>
          <w:rFonts w:hint="eastAsia" w:ascii="宋体" w:hAnsi="宋体" w:eastAsia="宋体" w:cs="宋体"/>
          <w:sz w:val="24"/>
          <w:szCs w:val="24"/>
        </w:rPr>
        <w:t>磋商</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磋商小组所有成员</w:t>
      </w:r>
      <w:r>
        <w:rPr>
          <w:rFonts w:hint="eastAsia" w:ascii="宋体" w:hAnsi="宋体" w:eastAsia="宋体" w:cs="宋体"/>
          <w:sz w:val="24"/>
          <w:szCs w:val="24"/>
          <w:lang w:eastAsia="zh-CN"/>
        </w:rPr>
        <w:t>应当</w:t>
      </w:r>
      <w:r>
        <w:rPr>
          <w:rFonts w:hint="eastAsia" w:ascii="宋体" w:hAnsi="宋体" w:eastAsia="宋体" w:cs="宋体"/>
          <w:sz w:val="24"/>
          <w:szCs w:val="24"/>
        </w:rPr>
        <w:t>集中与单一供应商分别进行磋商，并给</w:t>
      </w:r>
      <w:r>
        <w:rPr>
          <w:rFonts w:hint="eastAsia" w:ascii="宋体" w:hAnsi="宋体" w:eastAsia="宋体" w:cs="宋体"/>
          <w:sz w:val="24"/>
          <w:szCs w:val="24"/>
          <w:lang w:eastAsia="zh-CN"/>
        </w:rPr>
        <w:t>予</w:t>
      </w:r>
      <w:r>
        <w:rPr>
          <w:rFonts w:hint="eastAsia" w:ascii="宋体" w:hAnsi="宋体" w:eastAsia="宋体" w:cs="宋体"/>
          <w:sz w:val="24"/>
          <w:szCs w:val="24"/>
        </w:rPr>
        <w:t>所有参加磋商</w:t>
      </w:r>
      <w:r>
        <w:rPr>
          <w:rFonts w:hint="eastAsia" w:ascii="宋体" w:hAnsi="宋体" w:eastAsia="宋体" w:cs="宋体"/>
          <w:sz w:val="24"/>
          <w:szCs w:val="24"/>
          <w:lang w:eastAsia="zh-CN"/>
        </w:rPr>
        <w:t>的</w:t>
      </w:r>
      <w:r>
        <w:rPr>
          <w:rFonts w:hint="eastAsia" w:ascii="宋体" w:hAnsi="宋体" w:eastAsia="宋体" w:cs="宋体"/>
          <w:sz w:val="24"/>
          <w:szCs w:val="24"/>
        </w:rPr>
        <w:t>供应商平等的磋商机会。</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4.4.1</w:t>
      </w:r>
      <w:r>
        <w:rPr>
          <w:rFonts w:hint="eastAsia" w:ascii="宋体" w:hAnsi="宋体" w:eastAsia="宋体" w:cs="宋体"/>
          <w:sz w:val="24"/>
          <w:szCs w:val="24"/>
          <w:highlight w:val="none"/>
        </w:rPr>
        <w:t>在磋商过程中，磋商小组可以根据磋商文件和磋商情况实质性变动采购需求中的技术、服务要求以及合同条款，但不得变动磋商文件中的其他内容。实质性变动的内容，须经采购人代表确认。</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pacing w:val="-6"/>
          <w:sz w:val="24"/>
          <w:szCs w:val="24"/>
          <w:highlight w:val="none"/>
        </w:rPr>
      </w:pPr>
      <w:r>
        <w:rPr>
          <w:rFonts w:hint="eastAsia" w:ascii="宋体" w:hAnsi="宋体" w:eastAsia="宋体" w:cs="宋体"/>
          <w:sz w:val="24"/>
          <w:szCs w:val="24"/>
          <w:lang w:val="en-US" w:eastAsia="zh-CN"/>
        </w:rPr>
        <w:t>4.4.2</w:t>
      </w:r>
      <w:r>
        <w:rPr>
          <w:rFonts w:hint="eastAsia" w:ascii="宋体" w:hAnsi="宋体" w:eastAsia="宋体" w:cs="宋体"/>
          <w:spacing w:val="-6"/>
          <w:sz w:val="24"/>
          <w:szCs w:val="24"/>
        </w:rPr>
        <w:t>对磋商文件作出的实质性变动是磋商文件的有效组成部分，磋商小组应当及时以书面形式</w:t>
      </w:r>
      <w:r>
        <w:rPr>
          <w:rFonts w:hint="eastAsia" w:ascii="宋体" w:hAnsi="宋体" w:eastAsia="宋体" w:cs="宋体"/>
          <w:spacing w:val="-6"/>
          <w:sz w:val="24"/>
          <w:szCs w:val="24"/>
          <w:highlight w:val="none"/>
        </w:rPr>
        <w:t>同时通知所有参加磋商的供应商。</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sz w:val="24"/>
          <w:szCs w:val="24"/>
          <w:highlight w:val="none"/>
        </w:rPr>
        <w:t>报价</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trike/>
          <w:dstrike w:val="0"/>
          <w:sz w:val="24"/>
          <w:szCs w:val="24"/>
          <w:highlight w:val="none"/>
        </w:rPr>
      </w:pPr>
      <w:r>
        <w:rPr>
          <w:rFonts w:hint="eastAsia" w:ascii="宋体" w:hAnsi="宋体" w:eastAsia="宋体" w:cs="宋体"/>
          <w:sz w:val="24"/>
          <w:szCs w:val="24"/>
          <w:highlight w:val="none"/>
          <w:lang w:val="en-US" w:eastAsia="zh-CN"/>
        </w:rPr>
        <w:t>4.5.1</w:t>
      </w:r>
      <w:r>
        <w:rPr>
          <w:rFonts w:hint="eastAsia" w:ascii="宋体" w:hAnsi="宋体" w:eastAsia="宋体" w:cs="宋体"/>
          <w:sz w:val="24"/>
          <w:szCs w:val="24"/>
          <w:highlight w:val="none"/>
        </w:rPr>
        <w:t>磋商文件能够详细列明采购标的的技术、服务要求的，磋商结束后，磋商小组应当要求所有实质性响应的供应商在规定时间内递交最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sz w:val="24"/>
          <w:szCs w:val="24"/>
          <w:highlight w:val="none"/>
        </w:rPr>
        <w:t>报价，递交最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sz w:val="24"/>
          <w:szCs w:val="24"/>
          <w:highlight w:val="none"/>
        </w:rPr>
        <w:t>报价的供应商不得少于3家</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最后报价不得高于第一轮报价，否则视为无效报价</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提交最后报价的供应商不足三家的</w:t>
      </w:r>
      <w:r>
        <w:rPr>
          <w:rFonts w:hint="eastAsia" w:ascii="宋体" w:hAnsi="宋体" w:eastAsia="宋体" w:cs="宋体"/>
          <w:sz w:val="24"/>
          <w:szCs w:val="24"/>
          <w:highlight w:val="none"/>
          <w:lang w:eastAsia="zh-CN"/>
        </w:rPr>
        <w:t>特殊情况：</w:t>
      </w:r>
      <w:r>
        <w:rPr>
          <w:rFonts w:hint="eastAsia" w:ascii="宋体" w:hAnsi="宋体" w:eastAsia="宋体" w:cs="宋体"/>
          <w:sz w:val="24"/>
          <w:szCs w:val="24"/>
          <w:highlight w:val="none"/>
        </w:rPr>
        <w:t>财政部关于政府采购竞争性磋商采购方式管理暂行办法有关问题的补充通知（财库〔2015〕124号）规定的情形除外：“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4.5.2</w:t>
      </w:r>
      <w:r>
        <w:rPr>
          <w:rFonts w:hint="eastAsia" w:ascii="宋体" w:hAnsi="宋体" w:eastAsia="宋体" w:cs="宋体"/>
          <w:sz w:val="24"/>
          <w:szCs w:val="24"/>
        </w:rPr>
        <w:t>最</w:t>
      </w:r>
      <w:r>
        <w:rPr>
          <w:rFonts w:hint="eastAsia" w:ascii="宋体" w:hAnsi="宋体" w:eastAsia="宋体" w:cs="宋体"/>
          <w:sz w:val="24"/>
          <w:szCs w:val="24"/>
          <w:lang w:eastAsia="zh-CN"/>
        </w:rPr>
        <w:t>后</w:t>
      </w:r>
      <w:r>
        <w:rPr>
          <w:rFonts w:hint="eastAsia" w:ascii="宋体" w:hAnsi="宋体" w:eastAsia="宋体" w:cs="宋体"/>
          <w:sz w:val="24"/>
          <w:szCs w:val="24"/>
        </w:rPr>
        <w:t>报价是供应商</w:t>
      </w: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rPr>
        <w:t>的有效组成部分。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4.5.3</w:t>
      </w:r>
      <w:r>
        <w:rPr>
          <w:rFonts w:hint="eastAsia" w:ascii="宋体" w:hAnsi="宋体" w:eastAsia="宋体" w:cs="宋体"/>
          <w:sz w:val="24"/>
          <w:szCs w:val="24"/>
          <w:highlight w:val="none"/>
          <w:lang w:val="zh-CN"/>
        </w:rPr>
        <w:t>最</w:t>
      </w:r>
      <w:r>
        <w:rPr>
          <w:rFonts w:hint="eastAsia" w:ascii="宋体" w:hAnsi="宋体" w:eastAsia="宋体" w:cs="宋体"/>
          <w:strike w:val="0"/>
          <w:dstrike w:val="0"/>
          <w:sz w:val="24"/>
          <w:szCs w:val="24"/>
          <w:highlight w:val="none"/>
          <w:lang w:eastAsia="zh-CN"/>
        </w:rPr>
        <w:t>后</w:t>
      </w:r>
      <w:r>
        <w:rPr>
          <w:rFonts w:hint="eastAsia" w:ascii="宋体" w:hAnsi="宋体" w:cs="宋体"/>
          <w:strike w:val="0"/>
          <w:dstrike w:val="0"/>
          <w:sz w:val="24"/>
          <w:szCs w:val="24"/>
          <w:highlight w:val="none"/>
          <w:lang w:eastAsia="zh-CN"/>
        </w:rPr>
        <w:t>报价</w:t>
      </w:r>
      <w:r>
        <w:rPr>
          <w:rFonts w:hint="eastAsia" w:ascii="宋体" w:hAnsi="宋体" w:eastAsia="宋体" w:cs="宋体"/>
          <w:sz w:val="24"/>
          <w:szCs w:val="24"/>
          <w:lang w:val="zh-CN"/>
        </w:rPr>
        <w:t>应按给定的格式内容填写，并由法定代表人（或其授权代表）签字。</w:t>
      </w:r>
    </w:p>
    <w:p>
      <w:pPr>
        <w:keepNext w:val="0"/>
        <w:keepLines w:val="0"/>
        <w:pageBreakBefore w:val="0"/>
        <w:widowControl w:val="0"/>
        <w:kinsoku/>
        <w:wordWrap/>
        <w:overflowPunct/>
        <w:topLinePunct w:val="0"/>
        <w:bidi w:val="0"/>
        <w:snapToGrid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lang w:val="zh-CN"/>
        </w:rPr>
        <w:t>比较与评价</w:t>
      </w:r>
    </w:p>
    <w:p>
      <w:pPr>
        <w:keepNext w:val="0"/>
        <w:keepLines w:val="0"/>
        <w:pageBreakBefore w:val="0"/>
        <w:widowControl w:val="0"/>
        <w:kinsoku/>
        <w:wordWrap/>
        <w:overflowPunct/>
        <w:topLinePunct w:val="0"/>
        <w:bidi w:val="0"/>
        <w:adjustRightInd w:val="0"/>
        <w:snapToGrid w:val="0"/>
        <w:spacing w:beforeAutospacing="0" w:afterAutospacing="0" w:line="360" w:lineRule="auto"/>
        <w:ind w:firstLine="480" w:firstLineChars="200"/>
        <w:textAlignment w:val="auto"/>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val="en-US" w:eastAsia="zh-CN"/>
        </w:rPr>
        <w:t>4.6.1</w:t>
      </w:r>
      <w:r>
        <w:rPr>
          <w:rFonts w:hint="eastAsia" w:ascii="宋体" w:hAnsi="宋体" w:eastAsia="宋体" w:cs="宋体"/>
          <w:bCs/>
          <w:snapToGrid w:val="0"/>
          <w:kern w:val="0"/>
          <w:sz w:val="24"/>
          <w:szCs w:val="24"/>
        </w:rPr>
        <w:t>经磋商</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bCs/>
          <w:snapToGrid w:val="0"/>
          <w:kern w:val="0"/>
          <w:sz w:val="24"/>
          <w:szCs w:val="24"/>
          <w:highlight w:val="none"/>
        </w:rPr>
        <w:t>，由磋商小组采用综合评分法对提交最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bCs/>
          <w:snapToGrid w:val="0"/>
          <w:kern w:val="0"/>
          <w:sz w:val="24"/>
          <w:szCs w:val="24"/>
          <w:highlight w:val="none"/>
        </w:rPr>
        <w:t>报价的供应商的</w:t>
      </w:r>
      <w:r>
        <w:rPr>
          <w:rFonts w:hint="eastAsia" w:ascii="宋体" w:hAnsi="宋体" w:eastAsia="宋体" w:cs="宋体"/>
          <w:sz w:val="24"/>
          <w:szCs w:val="24"/>
          <w:highlight w:val="none"/>
          <w:lang w:val="en-US" w:eastAsia="zh-CN"/>
        </w:rPr>
        <w:t>竞争性磋商响应文件</w:t>
      </w:r>
      <w:r>
        <w:rPr>
          <w:rFonts w:hint="eastAsia" w:ascii="宋体" w:hAnsi="宋体" w:eastAsia="宋体" w:cs="宋体"/>
          <w:bCs/>
          <w:snapToGrid w:val="0"/>
          <w:kern w:val="0"/>
          <w:sz w:val="24"/>
          <w:szCs w:val="24"/>
          <w:highlight w:val="none"/>
        </w:rPr>
        <w:t>和最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bCs/>
          <w:snapToGrid w:val="0"/>
          <w:kern w:val="0"/>
          <w:sz w:val="24"/>
          <w:szCs w:val="24"/>
          <w:highlight w:val="none"/>
        </w:rPr>
        <w:t>报价进行</w:t>
      </w:r>
      <w:r>
        <w:rPr>
          <w:rFonts w:hint="eastAsia" w:ascii="宋体" w:hAnsi="宋体" w:eastAsia="宋体" w:cs="宋体"/>
          <w:strike w:val="0"/>
          <w:dstrike w:val="0"/>
          <w:sz w:val="24"/>
          <w:szCs w:val="24"/>
          <w:highlight w:val="none"/>
          <w:lang w:eastAsia="zh-CN"/>
        </w:rPr>
        <w:t>比较与评价。</w:t>
      </w:r>
    </w:p>
    <w:p>
      <w:pPr>
        <w:pStyle w:val="25"/>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
          <w:bCs w:val="0"/>
          <w:snapToGrid w:val="0"/>
          <w:kern w:val="0"/>
          <w:sz w:val="24"/>
          <w:szCs w:val="24"/>
          <w:highlight w:val="none"/>
          <w:lang w:eastAsia="zh-CN"/>
        </w:rPr>
      </w:pPr>
      <w:r>
        <w:rPr>
          <w:rFonts w:hint="eastAsia" w:ascii="宋体" w:hAnsi="宋体" w:eastAsia="宋体" w:cs="宋体"/>
          <w:bCs/>
          <w:snapToGrid w:val="0"/>
          <w:kern w:val="0"/>
          <w:sz w:val="24"/>
          <w:szCs w:val="24"/>
          <w:lang w:val="en-US" w:eastAsia="zh-CN"/>
        </w:rPr>
        <w:t>4.6.2</w:t>
      </w:r>
      <w:r>
        <w:rPr>
          <w:rFonts w:hint="eastAsia" w:ascii="宋体" w:hAnsi="宋体" w:eastAsia="宋体" w:cs="宋体"/>
          <w:bCs/>
          <w:snapToGrid w:val="0"/>
          <w:kern w:val="0"/>
          <w:sz w:val="24"/>
          <w:szCs w:val="24"/>
        </w:rPr>
        <w:t>评审</w:t>
      </w:r>
      <w:r>
        <w:rPr>
          <w:rFonts w:hint="eastAsia" w:ascii="宋体" w:hAnsi="宋体" w:eastAsia="宋体" w:cs="宋体"/>
          <w:bCs/>
          <w:snapToGrid w:val="0"/>
          <w:kern w:val="0"/>
          <w:sz w:val="24"/>
          <w:szCs w:val="24"/>
          <w:lang w:eastAsia="zh-CN"/>
        </w:rPr>
        <w:t>办</w:t>
      </w:r>
      <w:r>
        <w:rPr>
          <w:rFonts w:hint="eastAsia" w:ascii="宋体" w:hAnsi="宋体" w:eastAsia="宋体" w:cs="宋体"/>
          <w:bCs/>
          <w:snapToGrid w:val="0"/>
          <w:kern w:val="0"/>
          <w:sz w:val="24"/>
          <w:szCs w:val="24"/>
        </w:rPr>
        <w:t>法：采用综合评分法，即对</w:t>
      </w:r>
      <w:r>
        <w:rPr>
          <w:rFonts w:hint="eastAsia" w:ascii="宋体" w:hAnsi="宋体" w:eastAsia="宋体" w:cs="宋体"/>
          <w:sz w:val="24"/>
          <w:szCs w:val="24"/>
          <w:lang w:val="en-US" w:eastAsia="zh-CN"/>
        </w:rPr>
        <w:t>竞争性磋商响应文件</w:t>
      </w:r>
      <w:r>
        <w:rPr>
          <w:rFonts w:hint="eastAsia" w:ascii="宋体" w:hAnsi="宋体" w:eastAsia="宋体" w:cs="宋体"/>
          <w:bCs/>
          <w:snapToGrid w:val="0"/>
          <w:kern w:val="0"/>
          <w:sz w:val="24"/>
          <w:szCs w:val="24"/>
        </w:rPr>
        <w:t>满足磋商文件全部实质性要求且按评审因素的量化指标评审得分最高的供应商为成交候选供应商的评审方法。</w:t>
      </w:r>
      <w:r>
        <w:rPr>
          <w:rFonts w:hint="eastAsia" w:ascii="宋体" w:hAnsi="宋体" w:eastAsia="宋体" w:cs="宋体"/>
          <w:i w:val="0"/>
          <w:caps w:val="0"/>
          <w:color w:val="333333"/>
          <w:spacing w:val="0"/>
          <w:sz w:val="24"/>
          <w:szCs w:val="24"/>
          <w:shd w:val="clear" w:color="auto" w:fill="FFFFFF"/>
        </w:rPr>
        <w:t>评审时，磋商小组各成员应当独立</w:t>
      </w:r>
      <w:r>
        <w:rPr>
          <w:rFonts w:hint="eastAsia" w:ascii="宋体" w:hAnsi="宋体" w:eastAsia="宋体" w:cs="宋体"/>
          <w:i w:val="0"/>
          <w:caps w:val="0"/>
          <w:color w:val="333333"/>
          <w:spacing w:val="0"/>
          <w:sz w:val="24"/>
          <w:szCs w:val="24"/>
          <w:highlight w:val="none"/>
          <w:shd w:val="clear" w:color="auto" w:fill="FFFFFF"/>
        </w:rPr>
        <w:t>对每个有效</w:t>
      </w:r>
      <w:r>
        <w:rPr>
          <w:rFonts w:hint="eastAsia" w:ascii="宋体" w:hAnsi="宋体" w:eastAsia="宋体" w:cs="宋体"/>
          <w:i w:val="0"/>
          <w:caps w:val="0"/>
          <w:color w:val="333333"/>
          <w:spacing w:val="0"/>
          <w:sz w:val="24"/>
          <w:szCs w:val="24"/>
          <w:highlight w:val="none"/>
          <w:shd w:val="clear" w:color="auto" w:fill="FFFFFF"/>
          <w:lang w:eastAsia="zh-CN"/>
        </w:rPr>
        <w:t>的竞争性磋商</w:t>
      </w:r>
      <w:r>
        <w:rPr>
          <w:rFonts w:hint="eastAsia" w:ascii="宋体" w:hAnsi="宋体" w:eastAsia="宋体" w:cs="宋体"/>
          <w:i w:val="0"/>
          <w:caps w:val="0"/>
          <w:color w:val="333333"/>
          <w:spacing w:val="0"/>
          <w:sz w:val="24"/>
          <w:szCs w:val="24"/>
          <w:highlight w:val="none"/>
          <w:shd w:val="clear" w:color="auto" w:fill="FFFFFF"/>
        </w:rPr>
        <w:t>响应文件进行评</w:t>
      </w:r>
      <w:r>
        <w:rPr>
          <w:rFonts w:hint="eastAsia" w:ascii="宋体" w:hAnsi="宋体" w:eastAsia="宋体" w:cs="宋体"/>
          <w:i w:val="0"/>
          <w:caps w:val="0"/>
          <w:color w:val="333333"/>
          <w:spacing w:val="0"/>
          <w:sz w:val="24"/>
          <w:szCs w:val="24"/>
          <w:highlight w:val="none"/>
          <w:shd w:val="clear" w:color="auto" w:fill="FFFFFF"/>
          <w:lang w:eastAsia="zh-CN"/>
        </w:rPr>
        <w:t>价</w:t>
      </w:r>
      <w:r>
        <w:rPr>
          <w:rFonts w:hint="eastAsia" w:ascii="宋体" w:hAnsi="宋体" w:eastAsia="宋体" w:cs="宋体"/>
          <w:i w:val="0"/>
          <w:caps w:val="0"/>
          <w:color w:val="333333"/>
          <w:spacing w:val="0"/>
          <w:sz w:val="24"/>
          <w:szCs w:val="24"/>
          <w:highlight w:val="none"/>
          <w:shd w:val="clear" w:color="auto" w:fill="FFFFFF"/>
        </w:rPr>
        <w:t>、打分，</w:t>
      </w:r>
      <w:r>
        <w:rPr>
          <w:rFonts w:hint="eastAsia" w:ascii="宋体" w:hAnsi="宋体" w:eastAsia="宋体" w:cs="宋体"/>
          <w:i w:val="0"/>
          <w:caps w:val="0"/>
          <w:strike w:val="0"/>
          <w:dstrike w:val="0"/>
          <w:color w:val="333333"/>
          <w:spacing w:val="0"/>
          <w:sz w:val="24"/>
          <w:szCs w:val="24"/>
          <w:highlight w:val="none"/>
          <w:shd w:val="clear" w:color="auto" w:fill="FFFFFF"/>
        </w:rPr>
        <w:t>然</w:t>
      </w:r>
      <w:r>
        <w:rPr>
          <w:rFonts w:hint="eastAsia" w:ascii="宋体" w:hAnsi="宋体" w:eastAsia="宋体" w:cs="宋体"/>
          <w:i w:val="0"/>
          <w:caps w:val="0"/>
          <w:color w:val="333333"/>
          <w:spacing w:val="0"/>
          <w:sz w:val="24"/>
          <w:szCs w:val="24"/>
          <w:highlight w:val="none"/>
          <w:shd w:val="clear" w:color="auto" w:fill="FFFFFF"/>
        </w:rPr>
        <w:t>后汇总</w:t>
      </w:r>
      <w:r>
        <w:rPr>
          <w:rFonts w:hint="eastAsia" w:ascii="宋体" w:hAnsi="宋体" w:eastAsia="宋体" w:cs="宋体"/>
          <w:i w:val="0"/>
          <w:caps w:val="0"/>
          <w:strike w:val="0"/>
          <w:dstrike w:val="0"/>
          <w:color w:val="333333"/>
          <w:spacing w:val="0"/>
          <w:sz w:val="24"/>
          <w:szCs w:val="24"/>
          <w:highlight w:val="none"/>
          <w:shd w:val="clear" w:color="auto" w:fill="FFFFFF"/>
        </w:rPr>
        <w:t>每个</w:t>
      </w:r>
      <w:r>
        <w:rPr>
          <w:rFonts w:hint="eastAsia" w:ascii="宋体" w:hAnsi="宋体" w:eastAsia="宋体" w:cs="宋体"/>
          <w:i w:val="0"/>
          <w:caps w:val="0"/>
          <w:color w:val="333333"/>
          <w:spacing w:val="0"/>
          <w:sz w:val="24"/>
          <w:szCs w:val="24"/>
          <w:highlight w:val="none"/>
          <w:shd w:val="clear" w:color="auto" w:fill="FFFFFF"/>
        </w:rPr>
        <w:t>供应商每项评</w:t>
      </w:r>
      <w:r>
        <w:rPr>
          <w:rFonts w:hint="eastAsia" w:ascii="宋体" w:hAnsi="宋体" w:eastAsia="宋体" w:cs="宋体"/>
          <w:i w:val="0"/>
          <w:caps w:val="0"/>
          <w:color w:val="333333"/>
          <w:spacing w:val="0"/>
          <w:sz w:val="24"/>
          <w:szCs w:val="24"/>
          <w:highlight w:val="none"/>
          <w:shd w:val="clear" w:color="auto" w:fill="FFFFFF"/>
          <w:lang w:eastAsia="zh-CN"/>
        </w:rPr>
        <w:t>分</w:t>
      </w:r>
      <w:r>
        <w:rPr>
          <w:rFonts w:hint="eastAsia" w:ascii="宋体" w:hAnsi="宋体" w:eastAsia="宋体" w:cs="宋体"/>
          <w:i w:val="0"/>
          <w:caps w:val="0"/>
          <w:color w:val="333333"/>
          <w:spacing w:val="0"/>
          <w:sz w:val="24"/>
          <w:szCs w:val="24"/>
          <w:highlight w:val="none"/>
          <w:shd w:val="clear" w:color="auto" w:fill="FFFFFF"/>
        </w:rPr>
        <w:t>因素的得分。</w:t>
      </w:r>
      <w:r>
        <w:rPr>
          <w:rFonts w:hint="eastAsia" w:ascii="宋体" w:hAnsi="宋体" w:eastAsia="宋体" w:cs="宋体"/>
          <w:b/>
          <w:bCs w:val="0"/>
          <w:snapToGrid w:val="0"/>
          <w:kern w:val="0"/>
          <w:sz w:val="24"/>
          <w:szCs w:val="24"/>
          <w:highlight w:val="none"/>
          <w:lang w:eastAsia="zh-CN"/>
        </w:rPr>
        <w:t>（具体评审因素及权重分值详见附件</w:t>
      </w:r>
      <w:r>
        <w:rPr>
          <w:rFonts w:hint="eastAsia" w:ascii="宋体" w:hAnsi="宋体" w:cs="宋体"/>
          <w:b/>
          <w:bCs w:val="0"/>
          <w:snapToGrid w:val="0"/>
          <w:kern w:val="0"/>
          <w:sz w:val="24"/>
          <w:szCs w:val="24"/>
          <w:highlight w:val="none"/>
          <w:lang w:val="en-US" w:eastAsia="zh-CN"/>
        </w:rPr>
        <w:t>2</w:t>
      </w:r>
      <w:r>
        <w:rPr>
          <w:rFonts w:hint="eastAsia" w:ascii="宋体" w:hAnsi="宋体" w:eastAsia="宋体" w:cs="宋体"/>
          <w:b/>
          <w:bCs w:val="0"/>
          <w:snapToGrid w:val="0"/>
          <w:kern w:val="0"/>
          <w:sz w:val="24"/>
          <w:szCs w:val="24"/>
          <w:highlight w:val="none"/>
          <w:lang w:eastAsia="zh-CN"/>
        </w:rPr>
        <w:t>）</w:t>
      </w:r>
    </w:p>
    <w:p>
      <w:pPr>
        <w:pStyle w:val="25"/>
        <w:keepNext w:val="0"/>
        <w:keepLines w:val="0"/>
        <w:pageBreakBefore w:val="0"/>
        <w:widowControl w:val="0"/>
        <w:numPr>
          <w:ilvl w:val="0"/>
          <w:numId w:val="0"/>
        </w:num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sz w:val="24"/>
          <w:szCs w:val="24"/>
          <w:highlight w:val="none"/>
          <w:lang w:val="en-US" w:eastAsia="zh-CN"/>
        </w:rPr>
        <w:t>4.6.3</w:t>
      </w:r>
      <w:r>
        <w:rPr>
          <w:rFonts w:hint="eastAsia" w:ascii="宋体" w:hAnsi="宋体" w:eastAsia="宋体" w:cs="宋体"/>
          <w:sz w:val="24"/>
          <w:szCs w:val="24"/>
          <w:highlight w:val="none"/>
        </w:rPr>
        <w:t>磋商小组认为供应商的最</w:t>
      </w:r>
      <w:r>
        <w:rPr>
          <w:rFonts w:hint="eastAsia" w:ascii="宋体" w:hAnsi="宋体" w:eastAsia="宋体" w:cs="宋体"/>
          <w:strike w:val="0"/>
          <w:dstrike w:val="0"/>
          <w:sz w:val="24"/>
          <w:szCs w:val="24"/>
          <w:highlight w:val="none"/>
          <w:lang w:eastAsia="zh-CN"/>
        </w:rPr>
        <w:t>后</w:t>
      </w:r>
      <w:r>
        <w:rPr>
          <w:rFonts w:hint="eastAsia" w:ascii="宋体" w:hAnsi="宋体" w:eastAsia="宋体" w:cs="宋体"/>
          <w:sz w:val="24"/>
          <w:szCs w:val="24"/>
          <w:highlight w:val="none"/>
        </w:rPr>
        <w:t>报价明显低于其他通过</w:t>
      </w:r>
      <w:r>
        <w:rPr>
          <w:rFonts w:hint="eastAsia" w:ascii="宋体" w:hAnsi="宋体" w:eastAsia="宋体" w:cs="宋体"/>
          <w:sz w:val="24"/>
          <w:szCs w:val="24"/>
        </w:rPr>
        <w:t>符合性审查供应商的报价，有可能影响产品质量或者不能诚信履约的，会要求其在评审现场合理的时间内提供书面说明，必要时</w:t>
      </w:r>
      <w:r>
        <w:rPr>
          <w:rFonts w:hint="eastAsia" w:ascii="宋体" w:hAnsi="宋体" w:eastAsia="宋体" w:cs="宋体"/>
          <w:sz w:val="24"/>
          <w:szCs w:val="24"/>
          <w:lang w:eastAsia="zh-CN"/>
        </w:rPr>
        <w:t>递交</w:t>
      </w:r>
      <w:r>
        <w:rPr>
          <w:rFonts w:hint="eastAsia" w:ascii="宋体" w:hAnsi="宋体" w:eastAsia="宋体" w:cs="宋体"/>
          <w:sz w:val="24"/>
          <w:szCs w:val="24"/>
        </w:rPr>
        <w:t>相关证明材料；供应商不能证明其</w:t>
      </w:r>
      <w:r>
        <w:rPr>
          <w:rFonts w:hint="eastAsia" w:ascii="宋体" w:hAnsi="宋体" w:eastAsia="宋体" w:cs="宋体"/>
          <w:i w:val="0"/>
          <w:caps w:val="0"/>
          <w:color w:val="333333"/>
          <w:spacing w:val="0"/>
          <w:sz w:val="24"/>
          <w:szCs w:val="24"/>
          <w:shd w:val="clear" w:color="auto" w:fill="FFFFFF"/>
        </w:rPr>
        <w:t>报价合理性的，磋商小组会将其作为无效磋商处理。</w:t>
      </w:r>
    </w:p>
    <w:p>
      <w:pPr>
        <w:pStyle w:val="25"/>
        <w:keepNext w:val="0"/>
        <w:keepLines w:val="0"/>
        <w:pageBreakBefore w:val="0"/>
        <w:widowControl w:val="0"/>
        <w:numPr>
          <w:ilvl w:val="0"/>
          <w:numId w:val="0"/>
        </w:num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4.6.4</w:t>
      </w:r>
      <w:r>
        <w:rPr>
          <w:rFonts w:hint="eastAsia" w:ascii="宋体" w:hAnsi="宋体" w:eastAsia="宋体" w:cs="宋体"/>
          <w:i w:val="0"/>
          <w:caps w:val="0"/>
          <w:color w:val="333333"/>
          <w:spacing w:val="0"/>
          <w:sz w:val="24"/>
          <w:szCs w:val="24"/>
          <w:shd w:val="clear" w:color="auto" w:fill="FFFFFF"/>
        </w:rPr>
        <w:t>推荐成交候选供应商名单：磋</w:t>
      </w:r>
      <w:r>
        <w:rPr>
          <w:rFonts w:hint="eastAsia" w:ascii="宋体" w:hAnsi="宋体" w:eastAsia="宋体" w:cs="宋体"/>
          <w:i w:val="0"/>
          <w:caps w:val="0"/>
          <w:color w:val="333333"/>
          <w:spacing w:val="0"/>
          <w:sz w:val="24"/>
          <w:szCs w:val="24"/>
          <w:highlight w:val="none"/>
          <w:shd w:val="clear" w:color="auto" w:fill="FFFFFF"/>
        </w:rPr>
        <w:t>商小组应当根据综合评</w:t>
      </w:r>
      <w:r>
        <w:rPr>
          <w:rFonts w:hint="eastAsia" w:ascii="宋体" w:hAnsi="宋体" w:eastAsia="宋体" w:cs="宋体"/>
          <w:i w:val="0"/>
          <w:caps w:val="0"/>
          <w:color w:val="333333"/>
          <w:spacing w:val="0"/>
          <w:sz w:val="24"/>
          <w:szCs w:val="24"/>
          <w:highlight w:val="none"/>
          <w:shd w:val="clear" w:color="auto" w:fill="FFFFFF"/>
          <w:lang w:eastAsia="zh-CN"/>
        </w:rPr>
        <w:t>审</w:t>
      </w:r>
      <w:r>
        <w:rPr>
          <w:rFonts w:hint="eastAsia" w:ascii="宋体" w:hAnsi="宋体" w:eastAsia="宋体" w:cs="宋体"/>
          <w:i w:val="0"/>
          <w:caps w:val="0"/>
          <w:color w:val="333333"/>
          <w:spacing w:val="0"/>
          <w:sz w:val="24"/>
          <w:szCs w:val="24"/>
          <w:highlight w:val="none"/>
          <w:shd w:val="clear" w:color="auto" w:fill="FFFFFF"/>
        </w:rPr>
        <w:t>情况，按照评审得分由高到低顺序推荐</w:t>
      </w:r>
      <w:r>
        <w:rPr>
          <w:rFonts w:hint="eastAsia" w:ascii="宋体" w:hAnsi="宋体" w:eastAsia="宋体" w:cs="宋体"/>
          <w:i w:val="0"/>
          <w:caps w:val="0"/>
          <w:color w:val="333333"/>
          <w:spacing w:val="0"/>
          <w:sz w:val="24"/>
          <w:szCs w:val="24"/>
          <w:highlight w:val="none"/>
          <w:shd w:val="clear" w:color="auto" w:fill="FFFFFF"/>
          <w:lang w:eastAsia="zh-CN"/>
        </w:rPr>
        <w:t>前</w:t>
      </w:r>
      <w:r>
        <w:rPr>
          <w:rFonts w:hint="eastAsia" w:ascii="宋体" w:hAnsi="宋体" w:eastAsia="宋体" w:cs="宋体"/>
          <w:i w:val="0"/>
          <w:caps w:val="0"/>
          <w:color w:val="333333"/>
          <w:spacing w:val="0"/>
          <w:sz w:val="24"/>
          <w:szCs w:val="24"/>
          <w:highlight w:val="none"/>
          <w:shd w:val="clear" w:color="auto" w:fill="FFFFFF"/>
        </w:rPr>
        <w:t>3名成交候选供应商，并编写评审报告。若出现综合得分并列时，按照最后报价由低到高的顺序推荐</w:t>
      </w:r>
      <w:r>
        <w:rPr>
          <w:rFonts w:hint="eastAsia" w:ascii="宋体" w:hAnsi="宋体" w:eastAsia="宋体" w:cs="宋体"/>
          <w:i w:val="0"/>
          <w:caps w:val="0"/>
          <w:color w:val="333333"/>
          <w:spacing w:val="0"/>
          <w:sz w:val="24"/>
          <w:szCs w:val="24"/>
          <w:highlight w:val="none"/>
          <w:shd w:val="clear" w:color="auto" w:fill="FFFFFF"/>
          <w:lang w:eastAsia="zh-CN"/>
        </w:rPr>
        <w:t>；</w:t>
      </w:r>
      <w:r>
        <w:rPr>
          <w:rFonts w:hint="eastAsia" w:ascii="宋体" w:hAnsi="宋体" w:eastAsia="宋体" w:cs="宋体"/>
          <w:i w:val="0"/>
          <w:caps w:val="0"/>
          <w:color w:val="333333"/>
          <w:spacing w:val="0"/>
          <w:sz w:val="24"/>
          <w:szCs w:val="24"/>
          <w:highlight w:val="none"/>
          <w:shd w:val="clear" w:color="auto" w:fill="FFFFFF"/>
        </w:rPr>
        <w:t>评审得分且最后报价相同的，按照技术指标优劣进行排序</w:t>
      </w:r>
      <w:r>
        <w:rPr>
          <w:rFonts w:hint="eastAsia" w:ascii="宋体" w:hAnsi="宋体" w:eastAsia="宋体" w:cs="宋体"/>
          <w:i w:val="0"/>
          <w:caps w:val="0"/>
          <w:color w:val="333333"/>
          <w:spacing w:val="0"/>
          <w:sz w:val="24"/>
          <w:szCs w:val="24"/>
          <w:highlight w:val="none"/>
          <w:shd w:val="clear" w:color="auto" w:fill="FFFFFF"/>
          <w:lang w:eastAsia="zh-CN"/>
        </w:rPr>
        <w:t>；</w:t>
      </w:r>
      <w:r>
        <w:rPr>
          <w:rFonts w:hint="eastAsia" w:ascii="宋体" w:hAnsi="宋体" w:eastAsia="宋体" w:cs="宋体"/>
          <w:i w:val="0"/>
          <w:caps w:val="0"/>
          <w:color w:val="333333"/>
          <w:spacing w:val="0"/>
          <w:sz w:val="24"/>
          <w:szCs w:val="24"/>
          <w:highlight w:val="none"/>
          <w:shd w:val="clear" w:color="auto" w:fill="FFFFFF"/>
        </w:rPr>
        <w:t>若上述两项得分</w:t>
      </w:r>
      <w:r>
        <w:rPr>
          <w:rFonts w:hint="eastAsia" w:ascii="宋体" w:hAnsi="宋体" w:eastAsia="宋体" w:cs="宋体"/>
          <w:i w:val="0"/>
          <w:caps w:val="0"/>
          <w:color w:val="333333"/>
          <w:spacing w:val="0"/>
          <w:sz w:val="24"/>
          <w:szCs w:val="24"/>
          <w:highlight w:val="none"/>
          <w:shd w:val="clear" w:color="auto" w:fill="FFFFFF"/>
          <w:lang w:eastAsia="zh-CN"/>
        </w:rPr>
        <w:t>都</w:t>
      </w:r>
      <w:r>
        <w:rPr>
          <w:rFonts w:hint="eastAsia" w:ascii="宋体" w:hAnsi="宋体" w:eastAsia="宋体" w:cs="宋体"/>
          <w:i w:val="0"/>
          <w:caps w:val="0"/>
          <w:color w:val="333333"/>
          <w:spacing w:val="0"/>
          <w:sz w:val="24"/>
          <w:szCs w:val="24"/>
          <w:highlight w:val="none"/>
          <w:shd w:val="clear" w:color="auto" w:fill="FFFFFF"/>
        </w:rPr>
        <w:t>相同，则由全体磋商小组无记名</w:t>
      </w:r>
      <w:r>
        <w:rPr>
          <w:rFonts w:hint="eastAsia" w:ascii="宋体" w:hAnsi="宋体" w:eastAsia="宋体" w:cs="宋体"/>
          <w:i w:val="0"/>
          <w:caps w:val="0"/>
          <w:color w:val="333333"/>
          <w:spacing w:val="0"/>
          <w:sz w:val="24"/>
          <w:szCs w:val="24"/>
          <w:shd w:val="clear" w:color="auto" w:fill="FFFFFF"/>
        </w:rPr>
        <w:t>投票，以得票高者排序在先。</w:t>
      </w:r>
    </w:p>
    <w:p>
      <w:pPr>
        <w:pStyle w:val="25"/>
        <w:keepNext w:val="0"/>
        <w:keepLines w:val="0"/>
        <w:pageBreakBefore w:val="0"/>
        <w:widowControl w:val="0"/>
        <w:numPr>
          <w:ilvl w:val="0"/>
          <w:numId w:val="0"/>
        </w:numPr>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4.6.5评审报告：</w:t>
      </w:r>
      <w:r>
        <w:rPr>
          <w:rFonts w:hint="eastAsia" w:ascii="宋体" w:hAnsi="宋体" w:eastAsia="宋体" w:cs="宋体"/>
          <w:i w:val="0"/>
          <w:caps w:val="0"/>
          <w:color w:val="333333"/>
          <w:spacing w:val="0"/>
          <w:sz w:val="24"/>
          <w:szCs w:val="24"/>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bidi w:val="0"/>
        <w:outlineLvl w:val="2"/>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三、定标</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i w:val="0"/>
          <w:caps w:val="0"/>
          <w:color w:val="333333"/>
          <w:spacing w:val="0"/>
          <w:kern w:val="2"/>
          <w:sz w:val="24"/>
          <w:szCs w:val="24"/>
          <w:highlight w:val="none"/>
          <w:shd w:val="clear" w:color="auto" w:fill="FFFFFF"/>
          <w:lang w:val="en-US" w:eastAsia="zh-CN" w:bidi="ar-SA"/>
        </w:rPr>
        <w:t>1、采购代理机构应当在评审结束后</w:t>
      </w:r>
      <w:r>
        <w:rPr>
          <w:rFonts w:hint="eastAsia" w:ascii="宋体" w:hAnsi="宋体" w:cs="宋体"/>
          <w:i w:val="0"/>
          <w:caps w:val="0"/>
          <w:color w:val="333333"/>
          <w:spacing w:val="0"/>
          <w:kern w:val="2"/>
          <w:sz w:val="24"/>
          <w:szCs w:val="24"/>
          <w:highlight w:val="none"/>
          <w:shd w:val="clear" w:color="auto" w:fill="FFFFFF"/>
          <w:lang w:val="en-US" w:eastAsia="zh-CN" w:bidi="ar-SA"/>
        </w:rPr>
        <w:t>1</w:t>
      </w:r>
      <w:r>
        <w:rPr>
          <w:rFonts w:hint="eastAsia" w:ascii="宋体" w:hAnsi="宋体" w:eastAsia="宋体" w:cs="宋体"/>
          <w:i w:val="0"/>
          <w:caps w:val="0"/>
          <w:color w:val="333333"/>
          <w:spacing w:val="0"/>
          <w:kern w:val="2"/>
          <w:sz w:val="24"/>
          <w:szCs w:val="24"/>
          <w:highlight w:val="none"/>
          <w:shd w:val="clear" w:color="auto" w:fill="FFFFFF"/>
          <w:lang w:val="en-US" w:eastAsia="zh-CN" w:bidi="ar-SA"/>
        </w:rPr>
        <w:t>个工作日内将评审报告送采购人确认。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kern w:val="2"/>
          <w:sz w:val="24"/>
          <w:szCs w:val="24"/>
          <w:shd w:val="clear" w:color="auto" w:fill="FFFFFF"/>
          <w:lang w:val="en-US" w:eastAsia="zh-CN" w:bidi="ar-SA"/>
        </w:rPr>
      </w:pPr>
      <w:r>
        <w:rPr>
          <w:rFonts w:hint="eastAsia" w:ascii="宋体" w:hAnsi="宋体" w:eastAsia="宋体" w:cs="宋体"/>
          <w:i w:val="0"/>
          <w:caps w:val="0"/>
          <w:color w:val="333333"/>
          <w:spacing w:val="0"/>
          <w:kern w:val="2"/>
          <w:sz w:val="24"/>
          <w:szCs w:val="24"/>
          <w:highlight w:val="none"/>
          <w:shd w:val="clear" w:color="auto" w:fill="FFFFFF"/>
          <w:lang w:val="en-US" w:eastAsia="zh-CN" w:bidi="ar-SA"/>
        </w:rPr>
        <w:t>2、采购人应当在收到评审报告后</w:t>
      </w:r>
      <w:r>
        <w:rPr>
          <w:rFonts w:hint="eastAsia" w:ascii="宋体" w:hAnsi="宋体" w:cs="宋体"/>
          <w:i w:val="0"/>
          <w:caps w:val="0"/>
          <w:color w:val="333333"/>
          <w:spacing w:val="0"/>
          <w:kern w:val="2"/>
          <w:sz w:val="24"/>
          <w:szCs w:val="24"/>
          <w:highlight w:val="none"/>
          <w:shd w:val="clear" w:color="auto" w:fill="FFFFFF"/>
          <w:lang w:val="en-US" w:eastAsia="zh-CN" w:bidi="ar-SA"/>
        </w:rPr>
        <w:t>4</w:t>
      </w:r>
      <w:r>
        <w:rPr>
          <w:rFonts w:hint="eastAsia" w:ascii="宋体" w:hAnsi="宋体" w:eastAsia="宋体" w:cs="宋体"/>
          <w:i w:val="0"/>
          <w:caps w:val="0"/>
          <w:color w:val="333333"/>
          <w:spacing w:val="0"/>
          <w:kern w:val="2"/>
          <w:sz w:val="24"/>
          <w:szCs w:val="24"/>
          <w:highlight w:val="none"/>
          <w:shd w:val="clear" w:color="auto" w:fill="FFFFFF"/>
          <w:lang w:val="en-US" w:eastAsia="zh-CN" w:bidi="ar-SA"/>
        </w:rPr>
        <w:t>个工作日内，从评审报告推荐的成交候选供应商中，按照排序由高到低的原则确定成交供应商，并向采购</w:t>
      </w:r>
      <w:r>
        <w:rPr>
          <w:rFonts w:hint="eastAsia" w:ascii="宋体" w:hAnsi="宋体" w:eastAsia="宋体" w:cs="宋体"/>
          <w:i w:val="0"/>
          <w:caps w:val="0"/>
          <w:color w:val="333333"/>
          <w:spacing w:val="0"/>
          <w:kern w:val="2"/>
          <w:sz w:val="24"/>
          <w:szCs w:val="24"/>
          <w:shd w:val="clear" w:color="auto" w:fill="FFFFFF"/>
          <w:lang w:val="en-US" w:eastAsia="zh-CN" w:bidi="ar-SA"/>
        </w:rPr>
        <w:t>代理机构出具“成交复函”。采购人逾期未确定成交供应商且不提出异议的，视为确定评审报告提出的排序第一的供应商为成交供应商。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3、采购代理机构应当在收到采购人出具的“成交复函”后</w:t>
      </w:r>
      <w:r>
        <w:rPr>
          <w:rFonts w:hint="eastAsia" w:ascii="宋体" w:hAnsi="宋体" w:cs="宋体"/>
          <w:i w:val="0"/>
          <w:caps w:val="0"/>
          <w:color w:val="333333"/>
          <w:spacing w:val="0"/>
          <w:kern w:val="2"/>
          <w:sz w:val="24"/>
          <w:szCs w:val="24"/>
          <w:shd w:val="clear" w:color="auto" w:fill="FFFFFF"/>
          <w:lang w:val="en-US" w:eastAsia="zh-CN" w:bidi="ar-SA"/>
        </w:rPr>
        <w:t>1</w:t>
      </w:r>
      <w:r>
        <w:rPr>
          <w:rFonts w:hint="eastAsia" w:ascii="宋体" w:hAnsi="宋体" w:eastAsia="宋体" w:cs="宋体"/>
          <w:i w:val="0"/>
          <w:caps w:val="0"/>
          <w:color w:val="333333"/>
          <w:spacing w:val="0"/>
          <w:kern w:val="2"/>
          <w:sz w:val="24"/>
          <w:szCs w:val="24"/>
          <w:shd w:val="clear" w:color="auto" w:fill="FFFFFF"/>
          <w:lang w:val="en-US" w:eastAsia="zh-CN" w:bidi="ar-SA"/>
        </w:rPr>
        <w:t>个工作日内</w:t>
      </w:r>
      <w:r>
        <w:rPr>
          <w:rFonts w:hint="eastAsia" w:ascii="宋体" w:hAnsi="宋体" w:eastAsia="宋体" w:cs="宋体"/>
          <w:i w:val="0"/>
          <w:caps w:val="0"/>
          <w:color w:val="333333"/>
          <w:spacing w:val="0"/>
          <w:kern w:val="2"/>
          <w:sz w:val="24"/>
          <w:szCs w:val="24"/>
          <w:highlight w:val="none"/>
          <w:shd w:val="clear" w:color="auto" w:fill="FFFFFF"/>
          <w:lang w:val="en-US" w:eastAsia="zh-CN" w:bidi="ar-SA"/>
        </w:rPr>
        <w:t>，</w:t>
      </w:r>
      <w:r>
        <w:rPr>
          <w:rFonts w:hint="eastAsia" w:ascii="宋体" w:hAnsi="宋体" w:eastAsia="宋体" w:cs="宋体"/>
          <w:i w:val="0"/>
          <w:caps w:val="0"/>
          <w:strike w:val="0"/>
          <w:dstrike w:val="0"/>
          <w:color w:val="333333"/>
          <w:spacing w:val="0"/>
          <w:kern w:val="2"/>
          <w:sz w:val="24"/>
          <w:szCs w:val="24"/>
          <w:highlight w:val="none"/>
          <w:shd w:val="clear" w:color="auto" w:fill="FFFFFF"/>
          <w:lang w:val="en-US" w:eastAsia="zh-CN" w:bidi="ar-SA"/>
        </w:rPr>
        <w:t>在陕西省政府采购网发布成交结果公告</w:t>
      </w:r>
      <w:r>
        <w:rPr>
          <w:rFonts w:hint="eastAsia" w:ascii="宋体" w:hAnsi="宋体" w:eastAsia="宋体" w:cs="宋体"/>
          <w:i w:val="0"/>
          <w:caps w:val="0"/>
          <w:color w:val="333333"/>
          <w:spacing w:val="0"/>
          <w:kern w:val="2"/>
          <w:sz w:val="24"/>
          <w:szCs w:val="24"/>
          <w:highlight w:val="none"/>
          <w:shd w:val="clear" w:color="auto" w:fill="FFFFFF"/>
          <w:lang w:val="en-US" w:eastAsia="zh-CN" w:bidi="ar-SA"/>
        </w:rPr>
        <w:t>，同时向成交供应商发出成交通知书。</w:t>
      </w:r>
    </w:p>
    <w:p>
      <w:pPr>
        <w:pStyle w:val="4"/>
        <w:bidi w:val="0"/>
        <w:outlineLvl w:val="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四、评审须知</w:t>
      </w:r>
    </w:p>
    <w:p>
      <w:pPr>
        <w:keepNext w:val="0"/>
        <w:keepLines w:val="0"/>
        <w:pageBreakBefore w:val="0"/>
        <w:kinsoku/>
        <w:wordWrap/>
        <w:overflowPunct/>
        <w:topLinePunct w:val="0"/>
        <w:bidi w:val="0"/>
        <w:spacing w:beforeAutospacing="0" w:afterAutospacing="0" w:line="360" w:lineRule="auto"/>
        <w:textAlignment w:val="auto"/>
        <w:rPr>
          <w:rFonts w:hint="eastAsia" w:ascii="宋体" w:hAnsi="宋体" w:eastAsia="宋体" w:cs="宋体"/>
          <w:b/>
          <w:bCs/>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333333"/>
          <w:spacing w:val="0"/>
          <w:kern w:val="2"/>
          <w:sz w:val="24"/>
          <w:szCs w:val="24"/>
          <w:highlight w:val="none"/>
          <w:shd w:val="clear" w:color="auto" w:fill="FFFFFF"/>
          <w:lang w:val="en-US" w:eastAsia="zh-CN" w:bidi="ar-SA"/>
        </w:rPr>
        <w:t>1、政府采购政策评分标准</w:t>
      </w:r>
      <w:r>
        <w:rPr>
          <w:rFonts w:hint="eastAsia" w:ascii="宋体" w:hAnsi="宋体" w:eastAsia="宋体" w:cs="宋体"/>
          <w:b/>
          <w:bCs/>
          <w:sz w:val="24"/>
          <w:szCs w:val="24"/>
          <w:highlight w:val="none"/>
          <w:lang w:eastAsia="zh-CN"/>
        </w:rPr>
        <w:t>（本项目专门面向中小企业采购，不再执行价格评审优惠的扶持政策。）</w:t>
      </w:r>
    </w:p>
    <w:p>
      <w:pPr>
        <w:keepNext w:val="0"/>
        <w:keepLines w:val="0"/>
        <w:pageBreakBefore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i w:val="0"/>
          <w:caps w:val="0"/>
          <w:color w:val="333333"/>
          <w:spacing w:val="0"/>
          <w:kern w:val="2"/>
          <w:sz w:val="24"/>
          <w:szCs w:val="24"/>
          <w:highlight w:val="none"/>
          <w:shd w:val="clear" w:color="auto" w:fill="FFFFFF"/>
          <w:lang w:val="en-US" w:eastAsia="zh-CN" w:bidi="ar-SA"/>
        </w:rPr>
        <w:t>1.1符合政策的要求</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t>1.1.1依照《政府采购促进中小企业发展管理办法》（财库〔2020〕46号）的规定，小型、微型企业应当同时符合以下条件：</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t>（1）符合中小企业划分标准（中小企业划分标准是指国务院有关部门根据企业从业人员、营业收入、资产总额等指标制定的中小企业划型标准（工信部联企业〔2011〕300号））。</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t>（2）在服务采购项目中，服务由中小企业承接，即提供服务的人员为中小企业依照《中华人民共和国劳动合同法》订立劳动合同的从业人员。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b/>
          <w:bCs/>
          <w:i w:val="0"/>
          <w:caps w:val="0"/>
          <w:color w:val="333333"/>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highlight w:val="none"/>
          <w:shd w:val="clear" w:color="auto" w:fill="FFFFFF"/>
          <w:lang w:val="en-US" w:eastAsia="zh-CN" w:bidi="ar-SA"/>
        </w:rPr>
        <w:t>（3）供应商参加磋商时须提供“中小企业声明函”</w:t>
      </w:r>
      <w:r>
        <w:rPr>
          <w:rFonts w:hint="eastAsia" w:ascii="宋体" w:hAnsi="宋体" w:eastAsia="宋体" w:cs="宋体"/>
          <w:b/>
          <w:bCs/>
          <w:i w:val="0"/>
          <w:caps w:val="0"/>
          <w:color w:val="333333"/>
          <w:spacing w:val="0"/>
          <w:kern w:val="2"/>
          <w:sz w:val="24"/>
          <w:szCs w:val="24"/>
          <w:highlight w:val="none"/>
          <w:shd w:val="clear" w:color="auto" w:fill="FFFFFF"/>
          <w:lang w:val="en-US" w:eastAsia="zh-CN" w:bidi="ar-SA"/>
        </w:rPr>
        <w:t>。</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en-US"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1.1.2产品属于优先采购节能、环境标志产品范围的，应当优先采购节能、环境标志产品；产品符合政府采购强制采购政策的，实行强制采购。</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（1）采购的产品属于品目清单范围的，依</w:t>
      </w:r>
      <w:r>
        <w:rPr>
          <w:rFonts w:hint="eastAsia" w:ascii="宋体" w:hAnsi="宋体" w:eastAsia="宋体" w:cs="宋体"/>
          <w:i w:val="0"/>
          <w:caps w:val="0"/>
          <w:color w:val="333333"/>
          <w:spacing w:val="0"/>
          <w:kern w:val="2"/>
          <w:sz w:val="24"/>
          <w:szCs w:val="24"/>
          <w:shd w:val="clear" w:color="auto" w:fill="FFFFFF"/>
          <w:lang w:val="zh-CN" w:eastAsia="zh-CN" w:bidi="ar-SA"/>
        </w:rPr>
        <w:t>据国家确定的认证机构出具的、处于有效期之内的节能、环境标志产品认证证书，对获得证书的产品实施政府优先采购或强制采购。</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zh-CN" w:eastAsia="zh-CN" w:bidi="ar-SA"/>
        </w:rPr>
        <w:t>（</w:t>
      </w:r>
      <w:r>
        <w:rPr>
          <w:rFonts w:hint="eastAsia" w:ascii="宋体" w:hAnsi="宋体" w:eastAsia="宋体" w:cs="宋体"/>
          <w:i w:val="0"/>
          <w:caps w:val="0"/>
          <w:color w:val="333333"/>
          <w:spacing w:val="0"/>
          <w:kern w:val="2"/>
          <w:sz w:val="24"/>
          <w:szCs w:val="24"/>
          <w:shd w:val="clear" w:color="auto" w:fill="FFFFFF"/>
          <w:lang w:val="en-US" w:eastAsia="zh-CN" w:bidi="ar-SA"/>
        </w:rPr>
        <w:t>2</w:t>
      </w:r>
      <w:r>
        <w:rPr>
          <w:rFonts w:hint="eastAsia" w:ascii="宋体" w:hAnsi="宋体" w:eastAsia="宋体" w:cs="宋体"/>
          <w:i w:val="0"/>
          <w:caps w:val="0"/>
          <w:color w:val="333333"/>
          <w:spacing w:val="0"/>
          <w:kern w:val="2"/>
          <w:sz w:val="24"/>
          <w:szCs w:val="24"/>
          <w:shd w:val="clear" w:color="auto" w:fill="FFFFFF"/>
          <w:lang w:val="zh-CN" w:eastAsia="zh-CN" w:bidi="ar-SA"/>
        </w:rPr>
        <w:t>）若节能、环境标志品目清单内的产品仅是构成所投产品的部件、组件或零件的，则该所投产品不享受鼓励优惠政策。</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zh-CN" w:eastAsia="zh-CN" w:bidi="ar-SA"/>
        </w:rPr>
        <w:t>（</w:t>
      </w:r>
      <w:r>
        <w:rPr>
          <w:rFonts w:hint="eastAsia" w:ascii="宋体" w:hAnsi="宋体" w:eastAsia="宋体" w:cs="宋体"/>
          <w:i w:val="0"/>
          <w:caps w:val="0"/>
          <w:color w:val="333333"/>
          <w:spacing w:val="0"/>
          <w:kern w:val="2"/>
          <w:sz w:val="24"/>
          <w:szCs w:val="24"/>
          <w:shd w:val="clear" w:color="auto" w:fill="FFFFFF"/>
          <w:lang w:val="en-US" w:eastAsia="zh-CN" w:bidi="ar-SA"/>
        </w:rPr>
        <w:t>3</w:t>
      </w:r>
      <w:r>
        <w:rPr>
          <w:rFonts w:hint="eastAsia" w:ascii="宋体" w:hAnsi="宋体" w:eastAsia="宋体" w:cs="宋体"/>
          <w:i w:val="0"/>
          <w:caps w:val="0"/>
          <w:color w:val="333333"/>
          <w:spacing w:val="0"/>
          <w:kern w:val="2"/>
          <w:sz w:val="24"/>
          <w:szCs w:val="24"/>
          <w:shd w:val="clear" w:color="auto" w:fill="FFFFFF"/>
          <w:lang w:val="zh-CN" w:eastAsia="zh-CN" w:bidi="ar-SA"/>
        </w:rPr>
        <w:t xml:space="preserve">）节能、环境标志产品部分计分只对属于品目清单内的非强制类产品享受鼓励优惠政策，强制类产品不享受鼓励优惠政策。 </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w:t>
      </w:r>
      <w:r>
        <w:rPr>
          <w:rFonts w:hint="eastAsia" w:ascii="宋体" w:hAnsi="宋体" w:eastAsia="宋体" w:cs="宋体"/>
          <w:i w:val="0"/>
          <w:caps w:val="0"/>
          <w:color w:val="333333"/>
          <w:spacing w:val="0"/>
          <w:kern w:val="2"/>
          <w:sz w:val="24"/>
          <w:szCs w:val="24"/>
          <w:shd w:val="clear" w:color="auto" w:fill="FFFFFF"/>
          <w:lang w:val="zh-CN" w:eastAsia="zh-CN" w:bidi="ar-SA"/>
        </w:rPr>
        <w:t>1.</w:t>
      </w:r>
      <w:r>
        <w:rPr>
          <w:rFonts w:hint="eastAsia" w:ascii="宋体" w:hAnsi="宋体" w:eastAsia="宋体" w:cs="宋体"/>
          <w:i w:val="0"/>
          <w:caps w:val="0"/>
          <w:color w:val="333333"/>
          <w:spacing w:val="0"/>
          <w:kern w:val="2"/>
          <w:sz w:val="24"/>
          <w:szCs w:val="24"/>
          <w:shd w:val="clear" w:color="auto" w:fill="FFFFFF"/>
          <w:lang w:val="en-US" w:eastAsia="zh-CN" w:bidi="ar-SA"/>
        </w:rPr>
        <w:t>3</w:t>
      </w:r>
      <w:r>
        <w:rPr>
          <w:rFonts w:hint="eastAsia" w:ascii="宋体" w:hAnsi="宋体" w:eastAsia="宋体" w:cs="宋体"/>
          <w:i w:val="0"/>
          <w:caps w:val="0"/>
          <w:color w:val="333333"/>
          <w:spacing w:val="0"/>
          <w:kern w:val="2"/>
          <w:sz w:val="24"/>
          <w:szCs w:val="24"/>
          <w:shd w:val="clear" w:color="auto" w:fill="FFFFFF"/>
          <w:lang w:val="zh-CN" w:eastAsia="zh-CN" w:bidi="ar-SA"/>
        </w:rPr>
        <w:t>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w:t>
      </w:r>
      <w:r>
        <w:rPr>
          <w:rFonts w:hint="eastAsia" w:ascii="宋体" w:hAnsi="宋体" w:eastAsia="宋体" w:cs="宋体"/>
          <w:i w:val="0"/>
          <w:caps w:val="0"/>
          <w:color w:val="333333"/>
          <w:spacing w:val="0"/>
          <w:kern w:val="2"/>
          <w:sz w:val="24"/>
          <w:szCs w:val="24"/>
          <w:shd w:val="clear" w:color="auto" w:fill="FFFFFF"/>
          <w:lang w:val="zh-CN" w:eastAsia="zh-CN" w:bidi="ar-SA"/>
        </w:rPr>
        <w:t>1.</w:t>
      </w:r>
      <w:r>
        <w:rPr>
          <w:rFonts w:hint="eastAsia" w:ascii="宋体" w:hAnsi="宋体" w:eastAsia="宋体" w:cs="宋体"/>
          <w:i w:val="0"/>
          <w:caps w:val="0"/>
          <w:color w:val="333333"/>
          <w:spacing w:val="0"/>
          <w:kern w:val="2"/>
          <w:sz w:val="24"/>
          <w:szCs w:val="24"/>
          <w:shd w:val="clear" w:color="auto" w:fill="FFFFFF"/>
          <w:lang w:val="en-US" w:eastAsia="zh-CN" w:bidi="ar-SA"/>
        </w:rPr>
        <w:t>4</w:t>
      </w:r>
      <w:r>
        <w:rPr>
          <w:rFonts w:hint="eastAsia" w:ascii="宋体" w:hAnsi="宋体" w:eastAsia="宋体" w:cs="宋体"/>
          <w:i w:val="0"/>
          <w:caps w:val="0"/>
          <w:color w:val="333333"/>
          <w:spacing w:val="0"/>
          <w:kern w:val="2"/>
          <w:sz w:val="24"/>
          <w:szCs w:val="24"/>
          <w:shd w:val="clear" w:color="auto" w:fill="FFFFFF"/>
          <w:lang w:val="zh-CN" w:eastAsia="zh-CN" w:bidi="ar-SA"/>
        </w:rPr>
        <w:t>符合条件的残疾人福利性单位在参加政府采购活动时，须提供《残疾人福利性单位声明函》，并对声明的真实性负责。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val="zh-CN" w:eastAsia="zh-CN"/>
        </w:rPr>
        <w:t>政策性扣减方式</w:t>
      </w:r>
      <w:r>
        <w:rPr>
          <w:rFonts w:hint="eastAsia" w:ascii="宋体" w:hAnsi="宋体" w:eastAsia="宋体" w:cs="宋体"/>
          <w:b/>
          <w:bCs/>
          <w:sz w:val="24"/>
          <w:szCs w:val="24"/>
          <w:highlight w:val="none"/>
          <w:lang w:val="en-US" w:eastAsia="zh-CN"/>
        </w:rPr>
        <w:t>（本项目专门面向中小企业采购，不再执行价格评审优惠的扶持政策。）</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highlight w:val="none"/>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w:t>
      </w:r>
      <w:r>
        <w:rPr>
          <w:rFonts w:hint="eastAsia" w:ascii="宋体" w:hAnsi="宋体" w:eastAsia="宋体" w:cs="宋体"/>
          <w:i w:val="0"/>
          <w:caps w:val="0"/>
          <w:color w:val="333333"/>
          <w:spacing w:val="0"/>
          <w:kern w:val="2"/>
          <w:sz w:val="24"/>
          <w:szCs w:val="24"/>
          <w:shd w:val="clear" w:color="auto" w:fill="FFFFFF"/>
          <w:lang w:val="zh-CN" w:eastAsia="zh-CN" w:bidi="ar-SA"/>
        </w:rPr>
        <w:t>2.1供</w:t>
      </w:r>
      <w:r>
        <w:rPr>
          <w:rFonts w:hint="eastAsia" w:ascii="宋体" w:hAnsi="宋体" w:eastAsia="宋体" w:cs="宋体"/>
          <w:i w:val="0"/>
          <w:caps w:val="0"/>
          <w:color w:val="333333"/>
          <w:spacing w:val="0"/>
          <w:kern w:val="2"/>
          <w:sz w:val="24"/>
          <w:szCs w:val="24"/>
          <w:highlight w:val="none"/>
          <w:shd w:val="clear" w:color="auto" w:fill="FFFFFF"/>
          <w:lang w:val="zh-CN" w:eastAsia="zh-CN" w:bidi="ar-SA"/>
        </w:rPr>
        <w:t>应商为非联合体参与磋商的情况：</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highlight w:val="none"/>
          <w:shd w:val="clear" w:color="auto" w:fill="FFFFFF"/>
          <w:lang w:val="zh-CN" w:eastAsia="zh-CN" w:bidi="ar-SA"/>
        </w:rPr>
      </w:pPr>
      <w:r>
        <w:rPr>
          <w:rFonts w:hint="eastAsia" w:ascii="宋体" w:hAnsi="宋体" w:eastAsia="宋体" w:cs="宋体"/>
          <w:i w:val="0"/>
          <w:caps w:val="0"/>
          <w:color w:val="333333"/>
          <w:spacing w:val="0"/>
          <w:kern w:val="2"/>
          <w:sz w:val="24"/>
          <w:szCs w:val="24"/>
          <w:highlight w:val="none"/>
          <w:shd w:val="clear" w:color="auto" w:fill="FFFFFF"/>
          <w:lang w:val="zh-CN" w:eastAsia="zh-CN" w:bidi="ar-SA"/>
        </w:rPr>
        <w:t>在磋商最</w:t>
      </w:r>
      <w:r>
        <w:rPr>
          <w:rFonts w:hint="eastAsia" w:ascii="宋体" w:hAnsi="宋体" w:cs="宋体"/>
          <w:i w:val="0"/>
          <w:caps w:val="0"/>
          <w:color w:val="333333"/>
          <w:spacing w:val="0"/>
          <w:kern w:val="2"/>
          <w:sz w:val="24"/>
          <w:szCs w:val="24"/>
          <w:highlight w:val="none"/>
          <w:shd w:val="clear" w:color="auto" w:fill="FFFFFF"/>
          <w:lang w:val="zh-CN" w:eastAsia="zh-CN" w:bidi="ar-SA"/>
        </w:rPr>
        <w:t>后</w:t>
      </w:r>
      <w:r>
        <w:rPr>
          <w:rFonts w:hint="eastAsia" w:ascii="宋体" w:hAnsi="宋体" w:eastAsia="宋体" w:cs="宋体"/>
          <w:i w:val="0"/>
          <w:caps w:val="0"/>
          <w:color w:val="333333"/>
          <w:spacing w:val="0"/>
          <w:kern w:val="2"/>
          <w:sz w:val="24"/>
          <w:szCs w:val="24"/>
          <w:highlight w:val="none"/>
          <w:shd w:val="clear" w:color="auto" w:fill="FFFFFF"/>
          <w:lang w:val="zh-CN" w:eastAsia="zh-CN" w:bidi="ar-SA"/>
        </w:rPr>
        <w:t>报价的基础上，对小型、微型企业的价格给予</w:t>
      </w:r>
      <w:r>
        <w:rPr>
          <w:rFonts w:hint="eastAsia" w:ascii="宋体" w:hAnsi="宋体" w:cs="宋体"/>
          <w:i w:val="0"/>
          <w:caps w:val="0"/>
          <w:color w:val="333333"/>
          <w:spacing w:val="0"/>
          <w:kern w:val="2"/>
          <w:sz w:val="24"/>
          <w:szCs w:val="24"/>
          <w:highlight w:val="none"/>
          <w:shd w:val="clear" w:color="auto" w:fill="FFFFFF"/>
          <w:lang w:val="en-US" w:eastAsia="zh-CN" w:bidi="ar-SA"/>
        </w:rPr>
        <w:t>10</w:t>
      </w:r>
      <w:r>
        <w:rPr>
          <w:rFonts w:hint="eastAsia" w:ascii="宋体" w:hAnsi="宋体" w:eastAsia="宋体" w:cs="宋体"/>
          <w:i w:val="0"/>
          <w:caps w:val="0"/>
          <w:color w:val="333333"/>
          <w:spacing w:val="0"/>
          <w:kern w:val="2"/>
          <w:sz w:val="24"/>
          <w:szCs w:val="24"/>
          <w:highlight w:val="none"/>
          <w:shd w:val="clear" w:color="auto" w:fill="FFFFFF"/>
          <w:lang w:val="zh-CN" w:eastAsia="zh-CN" w:bidi="ar-SA"/>
        </w:rPr>
        <w:t>%的扣除，用扣除后的价格参与评审，其评标价=投标报价*（1-</w:t>
      </w:r>
      <w:r>
        <w:rPr>
          <w:rFonts w:hint="eastAsia" w:ascii="宋体" w:hAnsi="宋体" w:cs="宋体"/>
          <w:i w:val="0"/>
          <w:caps w:val="0"/>
          <w:color w:val="333333"/>
          <w:spacing w:val="0"/>
          <w:kern w:val="2"/>
          <w:sz w:val="24"/>
          <w:szCs w:val="24"/>
          <w:highlight w:val="none"/>
          <w:shd w:val="clear" w:color="auto" w:fill="FFFFFF"/>
          <w:lang w:val="en-US" w:eastAsia="zh-CN" w:bidi="ar-SA"/>
        </w:rPr>
        <w:t>10</w:t>
      </w:r>
      <w:r>
        <w:rPr>
          <w:rFonts w:hint="eastAsia" w:ascii="宋体" w:hAnsi="宋体" w:eastAsia="宋体" w:cs="宋体"/>
          <w:i w:val="0"/>
          <w:caps w:val="0"/>
          <w:color w:val="333333"/>
          <w:spacing w:val="0"/>
          <w:kern w:val="2"/>
          <w:sz w:val="24"/>
          <w:szCs w:val="24"/>
          <w:highlight w:val="none"/>
          <w:shd w:val="clear" w:color="auto" w:fill="FFFFFF"/>
          <w:lang w:val="zh-CN" w:eastAsia="zh-CN" w:bidi="ar-SA"/>
        </w:rPr>
        <w:t>%）。</w:t>
      </w:r>
    </w:p>
    <w:p>
      <w:pPr>
        <w:keepNext w:val="0"/>
        <w:keepLines w:val="0"/>
        <w:pageBreakBefore w:val="0"/>
        <w:kinsoku/>
        <w:wordWrap/>
        <w:overflowPunct/>
        <w:topLinePunct w:val="0"/>
        <w:bidi w:val="0"/>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highlight w:val="none"/>
          <w:shd w:val="clear" w:color="auto" w:fill="FFFFFF"/>
          <w:lang w:val="en-US" w:eastAsia="zh-CN" w:bidi="ar-SA"/>
        </w:rPr>
        <w:t>1.</w:t>
      </w:r>
      <w:r>
        <w:rPr>
          <w:rFonts w:hint="eastAsia" w:ascii="宋体" w:hAnsi="宋体" w:eastAsia="宋体" w:cs="宋体"/>
          <w:i w:val="0"/>
          <w:caps w:val="0"/>
          <w:color w:val="333333"/>
          <w:spacing w:val="0"/>
          <w:kern w:val="2"/>
          <w:sz w:val="24"/>
          <w:szCs w:val="24"/>
          <w:highlight w:val="none"/>
          <w:shd w:val="clear" w:color="auto" w:fill="FFFFFF"/>
          <w:lang w:val="zh-CN" w:eastAsia="zh-CN" w:bidi="ar-SA"/>
        </w:rPr>
        <w:t>2.</w:t>
      </w:r>
      <w:r>
        <w:rPr>
          <w:rFonts w:hint="eastAsia" w:ascii="宋体" w:hAnsi="宋体" w:eastAsia="宋体" w:cs="宋体"/>
          <w:i w:val="0"/>
          <w:caps w:val="0"/>
          <w:color w:val="333333"/>
          <w:spacing w:val="0"/>
          <w:kern w:val="2"/>
          <w:sz w:val="24"/>
          <w:szCs w:val="24"/>
          <w:highlight w:val="none"/>
          <w:shd w:val="clear" w:color="auto" w:fill="FFFFFF"/>
          <w:lang w:val="en-US" w:eastAsia="zh-CN" w:bidi="ar-SA"/>
        </w:rPr>
        <w:t>2监狱企业、残疾人福利性单位参加政府采购活动时，视同小型、微型企业享受评审中价格扣除等政府采购促进中小企业发展的政府</w:t>
      </w:r>
      <w:r>
        <w:rPr>
          <w:rFonts w:hint="eastAsia" w:ascii="宋体" w:hAnsi="宋体" w:eastAsia="宋体" w:cs="宋体"/>
          <w:i w:val="0"/>
          <w:caps w:val="0"/>
          <w:color w:val="333333"/>
          <w:spacing w:val="0"/>
          <w:kern w:val="2"/>
          <w:sz w:val="24"/>
          <w:szCs w:val="24"/>
          <w:shd w:val="clear" w:color="auto" w:fill="FFFFFF"/>
          <w:lang w:val="en-US" w:eastAsia="zh-CN" w:bidi="ar-SA"/>
        </w:rPr>
        <w:t>采购政策，</w:t>
      </w:r>
      <w:r>
        <w:rPr>
          <w:rFonts w:hint="eastAsia" w:ascii="宋体" w:hAnsi="宋体" w:eastAsia="宋体" w:cs="宋体"/>
          <w:i w:val="0"/>
          <w:caps w:val="0"/>
          <w:color w:val="333333"/>
          <w:spacing w:val="0"/>
          <w:kern w:val="2"/>
          <w:sz w:val="24"/>
          <w:szCs w:val="24"/>
          <w:shd w:val="clear" w:color="auto" w:fill="FFFFFF"/>
          <w:lang w:val="zh-CN" w:eastAsia="zh-CN" w:bidi="ar-SA"/>
        </w:rPr>
        <w:t>小微企业、监狱企业、残疾人福利性单位不重复享受优惠政策；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rPr>
          <w:rFonts w:hint="eastAsia" w:ascii="宋体" w:hAnsi="宋体" w:eastAsia="宋体" w:cs="宋体"/>
          <w:i w:val="0"/>
          <w:caps w:val="0"/>
          <w:color w:val="333333"/>
          <w:spacing w:val="0"/>
          <w:kern w:val="2"/>
          <w:sz w:val="24"/>
          <w:szCs w:val="24"/>
          <w:shd w:val="clear" w:color="auto" w:fill="FFFFFF"/>
          <w:lang w:val="zh-CN" w:eastAsia="zh-CN" w:bidi="ar-SA"/>
        </w:rPr>
      </w:pPr>
      <w:r>
        <w:rPr>
          <w:rFonts w:hint="eastAsia" w:ascii="宋体" w:hAnsi="宋体" w:eastAsia="宋体" w:cs="宋体"/>
          <w:i w:val="0"/>
          <w:caps w:val="0"/>
          <w:color w:val="333333"/>
          <w:spacing w:val="0"/>
          <w:kern w:val="2"/>
          <w:sz w:val="24"/>
          <w:szCs w:val="24"/>
          <w:shd w:val="clear" w:color="auto" w:fill="FFFFFF"/>
          <w:lang w:val="en-US" w:eastAsia="zh-CN" w:bidi="ar-SA"/>
        </w:rPr>
        <w:t>1.</w:t>
      </w:r>
      <w:r>
        <w:rPr>
          <w:rFonts w:hint="eastAsia" w:ascii="宋体" w:hAnsi="宋体" w:eastAsia="宋体" w:cs="宋体"/>
          <w:i w:val="0"/>
          <w:caps w:val="0"/>
          <w:color w:val="333333"/>
          <w:spacing w:val="0"/>
          <w:kern w:val="2"/>
          <w:sz w:val="24"/>
          <w:szCs w:val="24"/>
          <w:shd w:val="clear" w:color="auto" w:fill="FFFFFF"/>
          <w:lang w:val="zh-CN" w:eastAsia="zh-CN" w:bidi="ar-SA"/>
        </w:rPr>
        <w:t>2.</w:t>
      </w:r>
      <w:r>
        <w:rPr>
          <w:rFonts w:hint="eastAsia" w:ascii="宋体" w:hAnsi="宋体" w:eastAsia="宋体" w:cs="宋体"/>
          <w:i w:val="0"/>
          <w:caps w:val="0"/>
          <w:color w:val="333333"/>
          <w:spacing w:val="0"/>
          <w:kern w:val="2"/>
          <w:sz w:val="24"/>
          <w:szCs w:val="24"/>
          <w:shd w:val="clear" w:color="auto" w:fill="FFFFFF"/>
          <w:lang w:val="en-US" w:eastAsia="zh-CN" w:bidi="ar-SA"/>
        </w:rPr>
        <w:t>3</w:t>
      </w:r>
      <w:r>
        <w:rPr>
          <w:rFonts w:hint="eastAsia" w:ascii="宋体" w:hAnsi="宋体" w:eastAsia="宋体" w:cs="宋体"/>
          <w:i w:val="0"/>
          <w:caps w:val="0"/>
          <w:color w:val="333333"/>
          <w:spacing w:val="0"/>
          <w:kern w:val="2"/>
          <w:sz w:val="24"/>
          <w:szCs w:val="24"/>
          <w:shd w:val="clear" w:color="auto" w:fill="FFFFFF"/>
          <w:lang w:val="zh-CN" w:eastAsia="zh-CN" w:bidi="ar-SA"/>
        </w:rPr>
        <w:t>供应商享受支持中小型企业发展政策优惠的，可以同时享受节能、环境标志产品优先采购政策。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、竞争性磋商响应文件的审查标准：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2.1竞争性磋商响应文件中响应报价表内容与竞争性磋商响应文件中相应内容不一致的，以响应报价表为准；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竞争性磋商响应文件中文字与图表不一致的，以文字为准；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单价金额小数点或者百分比有明显错位的，以竞争性磋商响应文件中响应报价表的总价为准，并修改单价；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同时出现两种以上不一致的，按照前款规定的顺序修正。修正后的报价经供应商确认后产生约束力，供应商不确认的，其磋商无效。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、有下列情形之一的，视为供应商串通磋商，其磋商无效：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1不同供应商的</w:t>
      </w:r>
      <w:r>
        <w:rPr>
          <w:rFonts w:hint="eastAsia" w:ascii="宋体" w:hAnsi="宋体" w:eastAsia="宋体" w:cs="宋体"/>
          <w:bCs/>
          <w:sz w:val="24"/>
          <w:szCs w:val="24"/>
        </w:rPr>
        <w:t>竞争性磋商响应</w:t>
      </w:r>
      <w:r>
        <w:rPr>
          <w:rFonts w:hint="eastAsia" w:ascii="宋体" w:hAnsi="宋体" w:eastAsia="宋体" w:cs="宋体"/>
          <w:sz w:val="24"/>
          <w:szCs w:val="24"/>
        </w:rPr>
        <w:t>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2不同供应商委托同一单位或者个人办理磋商事宜；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3不同供应商的</w:t>
      </w:r>
      <w:r>
        <w:rPr>
          <w:rFonts w:hint="eastAsia" w:ascii="宋体" w:hAnsi="宋体" w:eastAsia="宋体" w:cs="宋体"/>
          <w:bCs/>
          <w:sz w:val="24"/>
          <w:szCs w:val="24"/>
        </w:rPr>
        <w:t>竞争性磋商响应</w:t>
      </w:r>
      <w:r>
        <w:rPr>
          <w:rFonts w:hint="eastAsia" w:ascii="宋体" w:hAnsi="宋体" w:eastAsia="宋体" w:cs="宋体"/>
          <w:sz w:val="24"/>
          <w:szCs w:val="24"/>
        </w:rPr>
        <w:t>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4不同供应商的</w:t>
      </w:r>
      <w:r>
        <w:rPr>
          <w:rFonts w:hint="eastAsia" w:ascii="宋体" w:hAnsi="宋体" w:eastAsia="宋体" w:cs="宋体"/>
          <w:bCs/>
          <w:sz w:val="24"/>
          <w:szCs w:val="24"/>
        </w:rPr>
        <w:t>竞争性磋商响应</w:t>
      </w:r>
      <w:r>
        <w:rPr>
          <w:rFonts w:hint="eastAsia" w:ascii="宋体" w:hAnsi="宋体" w:eastAsia="宋体" w:cs="宋体"/>
          <w:sz w:val="24"/>
          <w:szCs w:val="24"/>
        </w:rPr>
        <w:t>文件异常一致或者磋商报价呈规律性差异</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4、供应商或其竞争性磋商响应文件出现下列情况者（但不限于），按无效文件处理：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4.1.为采购项目提供整体设计、规范编制或者项目管理、监理、检测等服务的供应商，不得再参加同一项目的其他采购活动。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4.2单位负责人为同一人或者存在</w:t>
      </w:r>
      <w:r>
        <w:rPr>
          <w:rFonts w:hint="eastAsia" w:ascii="宋体" w:hAnsi="宋体" w:cs="宋体"/>
          <w:sz w:val="24"/>
          <w:szCs w:val="24"/>
          <w:lang w:val="en-US" w:eastAsia="zh-CN"/>
        </w:rPr>
        <w:t>直接</w:t>
      </w:r>
      <w:r>
        <w:rPr>
          <w:rFonts w:hint="eastAsia" w:ascii="宋体" w:hAnsi="宋体" w:eastAsia="宋体" w:cs="宋体"/>
          <w:sz w:val="24"/>
          <w:szCs w:val="24"/>
          <w:lang w:val="en-US" w:eastAsia="zh-CN"/>
        </w:rPr>
        <w:t>控股、管理关系的不同单位，不得参加同一采购项目磋商。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磋商小组认为供应商的最后报价明显低于其他通过符合性审查供应商的报价，有可能影响产品质量或者不能诚信履约的，会要求其在评审现场合理的时间内提供书面说明，必要时递交相关证明材料；供应商不能证明其报价合理性的，磋商小组会将其作为无效磋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4.5法律、法规及磋商文件规定的其他无效情形。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出现下列情形之一的，</w:t>
      </w:r>
      <w:r>
        <w:rPr>
          <w:rFonts w:hint="eastAsia" w:ascii="宋体" w:hAnsi="宋体" w:eastAsia="宋体" w:cs="宋体"/>
          <w:b/>
          <w:bCs/>
          <w:sz w:val="24"/>
          <w:szCs w:val="24"/>
          <w:lang w:eastAsia="zh-CN"/>
        </w:rPr>
        <w:t>终止竞争性磋商采购活动，重新开展采购活动</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trike w:val="0"/>
          <w:sz w:val="24"/>
          <w:szCs w:val="24"/>
          <w:lang w:val="en-US" w:eastAsia="zh-CN"/>
        </w:rPr>
        <w:t>5.1</w:t>
      </w:r>
      <w:r>
        <w:rPr>
          <w:rFonts w:hint="eastAsia" w:ascii="宋体" w:hAnsi="宋体" w:eastAsia="宋体" w:cs="宋体"/>
          <w:strike w:val="0"/>
          <w:sz w:val="24"/>
          <w:szCs w:val="24"/>
        </w:rPr>
        <w:t>出现影响采购公正的违法、违</w:t>
      </w:r>
      <w:r>
        <w:rPr>
          <w:rFonts w:hint="eastAsia" w:ascii="宋体" w:hAnsi="宋体" w:eastAsia="宋体" w:cs="宋体"/>
          <w:sz w:val="24"/>
          <w:szCs w:val="24"/>
        </w:rPr>
        <w:t>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5.2除法律规定的情形外，在采购过程中符合要求的供应商或者报价未超过采购预算的供应商不足3家的；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6、在采购活动中</w:t>
      </w:r>
      <w:r>
        <w:rPr>
          <w:rFonts w:hint="eastAsia" w:ascii="宋体" w:hAnsi="宋体" w:eastAsia="宋体" w:cs="宋体"/>
          <w:sz w:val="24"/>
          <w:szCs w:val="24"/>
        </w:rPr>
        <w:t>因重大变故，采购任务取消的</w:t>
      </w:r>
      <w:r>
        <w:rPr>
          <w:rFonts w:hint="eastAsia" w:ascii="宋体" w:hAnsi="宋体" w:eastAsia="宋体" w:cs="宋体"/>
          <w:sz w:val="24"/>
          <w:szCs w:val="24"/>
          <w:lang w:eastAsia="zh-CN"/>
        </w:rPr>
        <w:t>，采购人或者采购代理机构终止采购活动</w:t>
      </w:r>
      <w:r>
        <w:rPr>
          <w:rFonts w:hint="eastAsia" w:ascii="宋体" w:hAnsi="宋体" w:eastAsia="宋体" w:cs="宋体"/>
          <w:sz w:val="24"/>
          <w:szCs w:val="24"/>
        </w:rPr>
        <w:t>。</w:t>
      </w:r>
    </w:p>
    <w:p>
      <w:pPr>
        <w:pStyle w:val="8"/>
        <w:rPr>
          <w:rFonts w:hint="eastAsia"/>
          <w:lang w:val="en-US" w:eastAsia="zh-CN"/>
        </w:rPr>
      </w:pPr>
    </w:p>
    <w:p>
      <w:pPr>
        <w:pStyle w:val="37"/>
        <w:rPr>
          <w:rFonts w:hint="eastAsia" w:ascii="宋体" w:hAnsi="宋体" w:eastAsia="宋体" w:cs="宋体"/>
          <w:sz w:val="24"/>
          <w:szCs w:val="24"/>
          <w:lang w:val="en-US" w:eastAsia="zh-CN"/>
        </w:rPr>
      </w:pPr>
    </w:p>
    <w:p>
      <w:pPr>
        <w:pStyle w:val="37"/>
        <w:rPr>
          <w:rFonts w:hint="eastAsia" w:ascii="宋体" w:hAnsi="宋体" w:eastAsia="宋体" w:cs="宋体"/>
          <w:sz w:val="24"/>
          <w:szCs w:val="24"/>
          <w:lang w:val="en-US" w:eastAsia="zh-CN"/>
        </w:rPr>
      </w:pPr>
    </w:p>
    <w:p>
      <w:pPr>
        <w:pStyle w:val="37"/>
        <w:ind w:left="0" w:leftChars="0" w:firstLine="0" w:firstLineChars="0"/>
        <w:rPr>
          <w:rFonts w:hint="eastAsia" w:ascii="宋体" w:hAnsi="宋体" w:eastAsia="宋体" w:cs="宋体"/>
          <w:sz w:val="24"/>
          <w:szCs w:val="24"/>
          <w:lang w:val="en-US" w:eastAsia="zh-CN"/>
        </w:rPr>
      </w:pPr>
    </w:p>
    <w:p>
      <w:pPr>
        <w:pStyle w:val="37"/>
        <w:rPr>
          <w:rFonts w:hint="eastAsia" w:ascii="宋体" w:hAnsi="宋体" w:eastAsia="宋体" w:cs="宋体"/>
          <w:sz w:val="24"/>
          <w:szCs w:val="24"/>
          <w:lang w:val="en-US" w:eastAsia="zh-CN"/>
        </w:rPr>
      </w:pPr>
    </w:p>
    <w:p>
      <w:pPr>
        <w:pStyle w:val="2"/>
        <w:jc w:val="left"/>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附件1：审查要素表</w:t>
      </w:r>
    </w:p>
    <w:tbl>
      <w:tblPr>
        <w:tblStyle w:val="39"/>
        <w:tblW w:w="981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18"/>
        <w:gridCol w:w="1325"/>
        <w:gridCol w:w="988"/>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2998" w:type="dxa"/>
            <w:gridSpan w:val="3"/>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评审因素</w:t>
            </w:r>
          </w:p>
        </w:tc>
        <w:tc>
          <w:tcPr>
            <w:tcW w:w="6812" w:type="dxa"/>
            <w:gridSpan w:val="2"/>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评审</w:t>
            </w:r>
            <w:r>
              <w:rPr>
                <w:rFonts w:hint="eastAsia" w:ascii="宋体" w:hAnsi="宋体" w:eastAsia="宋体" w:cs="宋体"/>
                <w:bCs/>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55"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资格评审</w:t>
            </w:r>
          </w:p>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标准</w:t>
            </w:r>
          </w:p>
        </w:tc>
        <w:tc>
          <w:tcPr>
            <w:tcW w:w="1118"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i w:val="0"/>
                <w:iCs w:val="0"/>
                <w:caps w:val="0"/>
                <w:color w:val="333333"/>
                <w:spacing w:val="0"/>
                <w:sz w:val="24"/>
                <w:szCs w:val="24"/>
                <w:shd w:val="clear" w:fill="FFFFFF"/>
                <w:vertAlign w:val="baseline"/>
              </w:rPr>
              <w:t>满足《中华人民共和国政府釆购法》第二十二条规定</w:t>
            </w: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营业执照等主体证明文件</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财务状况报告</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提供</w:t>
            </w:r>
            <w:r>
              <w:rPr>
                <w:rFonts w:hint="eastAsia" w:ascii="宋体" w:hAnsi="宋体" w:eastAsia="宋体" w:cs="宋体"/>
                <w:bCs/>
                <w:sz w:val="24"/>
                <w:szCs w:val="24"/>
                <w:highlight w:val="none"/>
                <w:lang w:eastAsia="zh-CN"/>
              </w:rPr>
              <w:t>经审计的完整的</w:t>
            </w:r>
            <w:r>
              <w:rPr>
                <w:rFonts w:hint="eastAsia" w:ascii="宋体" w:hAnsi="宋体" w:cs="宋体"/>
                <w:bCs/>
                <w:sz w:val="24"/>
                <w:szCs w:val="24"/>
                <w:highlight w:val="none"/>
                <w:lang w:val="en-US" w:eastAsia="zh-CN"/>
              </w:rPr>
              <w:t>2021年度</w:t>
            </w:r>
            <w:r>
              <w:rPr>
                <w:rFonts w:hint="eastAsia" w:ascii="宋体" w:hAnsi="宋体" w:eastAsia="宋体" w:cs="宋体"/>
                <w:bCs/>
                <w:sz w:val="24"/>
                <w:szCs w:val="24"/>
                <w:highlight w:val="none"/>
              </w:rPr>
              <w:t>财务报告（成立时间至竞争性磋商响应文件递交截止时间不足一年的可提供成立后的资产负债表）或竞争性磋商响应文件递交截止时间前六个月内其开户银行出具的资信证明</w:t>
            </w:r>
            <w:r>
              <w:rPr>
                <w:rFonts w:hint="eastAsia" w:ascii="宋体" w:hAnsi="宋体" w:eastAsia="宋体" w:cs="宋体"/>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税收缴纳证明</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提供202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月至今已缴纳的至少一个月的纳税证明或完税证明（任意税种），依法免税的单位应提供相关证明材料</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社会保障资金缴纳证明</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提供202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年1月至今已缴存的至少一个月的社会保障资金缴存凭证或社保机构开具的社会保险参保证明，依法不需要缴纳社会保障资金的单位应提供相关证明材料</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eastAsia="zh-CN"/>
              </w:rPr>
              <w:t>声明</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提供具有履行合同所必需的设备和专业技术能力的承诺声明</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书面声明</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yellow"/>
                <w:lang w:eastAsia="zh-CN"/>
              </w:rPr>
            </w:pPr>
            <w:r>
              <w:rPr>
                <w:rFonts w:hint="eastAsia" w:ascii="宋体" w:hAnsi="宋体" w:eastAsia="宋体" w:cs="宋体"/>
                <w:b w:val="0"/>
                <w:bCs w:val="0"/>
                <w:highlight w:val="none"/>
                <w:lang w:val="en-US" w:eastAsia="zh-CN"/>
              </w:rPr>
              <w:t>落实政府采购政策需满足的资格</w:t>
            </w: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color w:val="auto"/>
                <w:sz w:val="24"/>
                <w:szCs w:val="24"/>
                <w:highlight w:val="yellow"/>
                <w:lang w:eastAsia="zh-CN"/>
              </w:rPr>
            </w:pPr>
            <w:r>
              <w:rPr>
                <w:rFonts w:hint="eastAsia" w:ascii="宋体" w:hAnsi="宋体" w:eastAsia="宋体" w:cs="宋体"/>
                <w:highlight w:val="none"/>
                <w:lang w:val="en-US" w:eastAsia="zh-CN"/>
              </w:rPr>
              <w:t>本项目专门面向中小企业采购</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提供中小企业声明函或残疾人福利性单位声明函或监狱企业证明文件。</w:t>
            </w:r>
          </w:p>
          <w:p>
            <w:pPr>
              <w:tabs>
                <w:tab w:val="left" w:pos="0"/>
              </w:tabs>
              <w:adjustRightInd w:val="0"/>
              <w:snapToGrid w:val="0"/>
              <w:spacing w:line="360" w:lineRule="auto"/>
              <w:jc w:val="left"/>
              <w:rPr>
                <w:rFonts w:hint="eastAsia" w:ascii="宋体" w:hAnsi="宋体" w:eastAsia="宋体" w:cs="宋体"/>
                <w:bCs/>
                <w:color w:val="auto"/>
                <w:sz w:val="24"/>
                <w:szCs w:val="24"/>
                <w:highlight w:val="yellow"/>
                <w:lang w:eastAsia="zh-CN"/>
              </w:rPr>
            </w:pPr>
            <w:r>
              <w:rPr>
                <w:rFonts w:hint="eastAsia" w:ascii="宋体" w:hAnsi="宋体" w:eastAsia="宋体" w:cs="宋体"/>
                <w:sz w:val="24"/>
                <w:szCs w:val="24"/>
                <w:highlight w:val="none"/>
                <w:lang w:val="en-US" w:eastAsia="zh-CN"/>
              </w:rPr>
              <w:t>注：残疾人福利性单位及监狱企业视同小型、微型企业。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特定资格条件</w:t>
            </w: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r>
              <w:rPr>
                <w:rFonts w:hint="eastAsia" w:ascii="宋体" w:hAnsi="宋体" w:cs="宋体"/>
                <w:color w:val="auto"/>
                <w:sz w:val="24"/>
                <w:szCs w:val="24"/>
                <w:highlight w:val="none"/>
                <w:lang w:eastAsia="zh-CN"/>
              </w:rPr>
              <w:t>或其授权代表</w:t>
            </w:r>
          </w:p>
        </w:tc>
        <w:tc>
          <w:tcPr>
            <w:tcW w:w="6812" w:type="dxa"/>
            <w:gridSpan w:val="2"/>
            <w:noWrap w:val="0"/>
            <w:vAlign w:val="center"/>
          </w:tcPr>
          <w:p>
            <w:pPr>
              <w:tabs>
                <w:tab w:val="left" w:pos="0"/>
              </w:tabs>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法定代表人直接参加磋商的，须出具法定代表人身份证明书及身份证；法定代表人授权代表参加磋商的，须出具法定代表人授权委托书、授权代表身份证及2021年10月至今在本单位缴纳的连续六个月的社会保障资金缴存单据或社保机构开具的社会保险参保缴费情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325" w:type="dxa"/>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信用记录</w:t>
            </w:r>
          </w:p>
        </w:tc>
        <w:tc>
          <w:tcPr>
            <w:tcW w:w="6812" w:type="dxa"/>
            <w:gridSpan w:val="2"/>
            <w:noWrap w:val="0"/>
            <w:vAlign w:val="center"/>
          </w:tcPr>
          <w:p>
            <w:pPr>
              <w:pStyle w:val="57"/>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kern w:val="0"/>
                <w:sz w:val="24"/>
                <w:szCs w:val="24"/>
                <w:highlight w:val="none"/>
              </w:rPr>
              <w:t>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color w:val="auto"/>
                <w:kern w:val="0"/>
                <w:sz w:val="24"/>
                <w:szCs w:val="24"/>
                <w:highlight w:val="none"/>
                <w:lang w:eastAsia="zh-CN"/>
              </w:rPr>
              <w:t>；</w:t>
            </w:r>
            <w:r>
              <w:rPr>
                <w:rFonts w:hint="eastAsia" w:ascii="宋体" w:hAnsi="宋体" w:eastAsia="宋体" w:cs="宋体"/>
                <w:b/>
                <w:bCs/>
                <w:color w:val="auto"/>
                <w:sz w:val="24"/>
                <w:szCs w:val="24"/>
                <w:highlight w:val="none"/>
                <w:lang w:eastAsia="zh-CN"/>
              </w:rPr>
              <w:t>采购代理机构将在竞争性磋商响应文件递交截止日当天资格审查阶段通过【信用中国】和【中国政府采购网】网站对供应商的信用情况进行查询，若查询结果不符合要求，按无效磋商处理。查询结果以网站截图纸质版或网站截图电子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325" w:type="dxa"/>
            <w:noWrap w:val="0"/>
            <w:vAlign w:val="center"/>
          </w:tcPr>
          <w:p>
            <w:pPr>
              <w:tabs>
                <w:tab w:val="left" w:pos="0"/>
              </w:tabs>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其他要求</w:t>
            </w:r>
          </w:p>
        </w:tc>
        <w:tc>
          <w:tcPr>
            <w:tcW w:w="6812" w:type="dxa"/>
            <w:gridSpan w:val="2"/>
            <w:noWrap w:val="0"/>
            <w:vAlign w:val="center"/>
          </w:tcPr>
          <w:p>
            <w:pPr>
              <w:pStyle w:val="57"/>
              <w:keepNext w:val="0"/>
              <w:keepLines w:val="0"/>
              <w:pageBreakBefore w:val="0"/>
              <w:widowControl/>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本项目不接受联合体磋商。单位负责人为同一人或者存在直接控股、管理关系的不同供应商，不得参加同一合同项下的政府采购活动。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0" w:type="dxa"/>
            <w:gridSpan w:val="5"/>
            <w:noWrap w:val="0"/>
            <w:vAlign w:val="center"/>
          </w:tcPr>
          <w:p>
            <w:pPr>
              <w:spacing w:line="360" w:lineRule="auto"/>
              <w:ind w:firstLine="472" w:firstLineChars="196"/>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）承诺声明、书面声明、</w:t>
            </w:r>
            <w:r>
              <w:rPr>
                <w:rFonts w:hint="eastAsia" w:ascii="宋体" w:hAnsi="宋体" w:cs="宋体"/>
                <w:b/>
                <w:bCs/>
                <w:color w:val="auto"/>
                <w:sz w:val="24"/>
                <w:szCs w:val="24"/>
                <w:highlight w:val="none"/>
                <w:lang w:eastAsia="zh-CN"/>
              </w:rPr>
              <w:t>中小企业声明函、</w:t>
            </w:r>
            <w:r>
              <w:rPr>
                <w:rFonts w:hint="eastAsia" w:ascii="宋体" w:hAnsi="宋体" w:eastAsia="宋体" w:cs="宋体"/>
                <w:b/>
                <w:bCs/>
                <w:color w:val="auto"/>
                <w:sz w:val="24"/>
                <w:szCs w:val="24"/>
                <w:highlight w:val="none"/>
                <w:lang w:eastAsia="zh-CN"/>
              </w:rPr>
              <w:t>法定代表人身份证明书和法定代表人授权委托书</w:t>
            </w:r>
            <w:r>
              <w:rPr>
                <w:rFonts w:hint="eastAsia" w:ascii="宋体" w:hAnsi="宋体" w:cs="宋体"/>
                <w:b/>
                <w:bCs/>
                <w:color w:val="auto"/>
                <w:sz w:val="24"/>
                <w:szCs w:val="24"/>
                <w:highlight w:val="none"/>
                <w:lang w:eastAsia="zh-CN"/>
              </w:rPr>
              <w:t>、供应商企业关系关联承诺书</w:t>
            </w:r>
            <w:r>
              <w:rPr>
                <w:rFonts w:hint="eastAsia" w:ascii="宋体" w:hAnsi="宋体" w:eastAsia="宋体" w:cs="宋体"/>
                <w:b/>
                <w:bCs/>
                <w:color w:val="auto"/>
                <w:sz w:val="24"/>
                <w:szCs w:val="24"/>
                <w:highlight w:val="none"/>
                <w:lang w:eastAsia="zh-CN"/>
              </w:rPr>
              <w:t>应按</w:t>
            </w:r>
            <w:r>
              <w:rPr>
                <w:rFonts w:hint="eastAsia" w:ascii="宋体" w:hAnsi="宋体" w:cs="宋体"/>
                <w:b/>
                <w:bCs/>
                <w:color w:val="auto"/>
                <w:sz w:val="24"/>
                <w:szCs w:val="24"/>
                <w:highlight w:val="none"/>
                <w:lang w:eastAsia="zh-CN"/>
              </w:rPr>
              <w:t>竞争性</w:t>
            </w:r>
            <w:r>
              <w:rPr>
                <w:rFonts w:hint="eastAsia" w:ascii="宋体" w:hAnsi="宋体" w:eastAsia="宋体" w:cs="宋体"/>
                <w:b/>
                <w:bCs/>
                <w:color w:val="auto"/>
                <w:sz w:val="24"/>
                <w:szCs w:val="24"/>
                <w:highlight w:val="none"/>
                <w:lang w:eastAsia="zh-CN"/>
              </w:rPr>
              <w:t>磋商文件给定的格式填写；（</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）完整的财务报告包含但不限于资产负债表、利润表、现金流量表、所有者权益变动表（如有）、附注、审计机构营业执照、执业证书、注册会计师资格证书；（</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）以上供应商必备资格条件必须齐全、真实、有效，若不符合要求，按无效磋商响应处理。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55"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1118"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有效性审查</w:t>
            </w: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磋商响应文件的签署盖章</w:t>
            </w:r>
          </w:p>
        </w:tc>
        <w:tc>
          <w:tcPr>
            <w:tcW w:w="5824" w:type="dxa"/>
            <w:noWrap w:val="0"/>
            <w:vAlign w:val="center"/>
          </w:tcPr>
          <w:p>
            <w:pPr>
              <w:tabs>
                <w:tab w:val="left" w:pos="0"/>
              </w:tabs>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均符合</w:t>
            </w:r>
            <w:r>
              <w:rPr>
                <w:rFonts w:hint="eastAsia" w:ascii="宋体" w:hAnsi="宋体" w:cs="宋体"/>
                <w:bCs/>
                <w:color w:val="auto"/>
                <w:sz w:val="24"/>
                <w:szCs w:val="24"/>
                <w:highlight w:val="none"/>
                <w:lang w:eastAsia="zh-CN"/>
              </w:rPr>
              <w:t>竞争性</w:t>
            </w:r>
            <w:r>
              <w:rPr>
                <w:rFonts w:hint="eastAsia" w:ascii="宋体" w:hAnsi="宋体" w:eastAsia="宋体" w:cs="宋体"/>
                <w:bCs/>
                <w:color w:val="auto"/>
                <w:sz w:val="24"/>
                <w:szCs w:val="24"/>
                <w:highlight w:val="none"/>
                <w:lang w:eastAsia="zh-CN"/>
              </w:rPr>
              <w:t>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55" w:type="dxa"/>
            <w:vMerge w:val="continue"/>
            <w:noWrap w:val="0"/>
            <w:vAlign w:val="top"/>
          </w:tcPr>
          <w:p>
            <w:pPr>
              <w:tabs>
                <w:tab w:val="left" w:pos="0"/>
              </w:tabs>
              <w:adjustRightInd w:val="0"/>
              <w:snapToGrid w:val="0"/>
              <w:spacing w:line="360" w:lineRule="auto"/>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磋商响应文件格式</w:t>
            </w:r>
          </w:p>
        </w:tc>
        <w:tc>
          <w:tcPr>
            <w:tcW w:w="5824" w:type="dxa"/>
            <w:noWrap w:val="0"/>
            <w:vAlign w:val="center"/>
          </w:tcPr>
          <w:p>
            <w:pPr>
              <w:tabs>
                <w:tab w:val="left" w:pos="0"/>
              </w:tabs>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应符合“</w:t>
            </w:r>
            <w:r>
              <w:rPr>
                <w:rFonts w:hint="eastAsia" w:ascii="宋体" w:hAnsi="宋体" w:eastAsia="宋体" w:cs="宋体"/>
                <w:bCs/>
                <w:color w:val="auto"/>
                <w:sz w:val="24"/>
                <w:szCs w:val="24"/>
                <w:highlight w:val="none"/>
                <w:lang w:eastAsia="zh-CN"/>
              </w:rPr>
              <w:t>竞争性</w:t>
            </w:r>
            <w:r>
              <w:rPr>
                <w:rFonts w:hint="eastAsia" w:ascii="宋体" w:hAnsi="宋体" w:eastAsia="宋体" w:cs="宋体"/>
                <w:bCs/>
                <w:color w:val="auto"/>
                <w:sz w:val="24"/>
                <w:szCs w:val="24"/>
                <w:highlight w:val="none"/>
              </w:rPr>
              <w:t>磋商响应文件格式”要求，按规定格式填写，无内容不全或关键字迹模糊、无法辨认。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55" w:type="dxa"/>
            <w:vMerge w:val="continue"/>
            <w:noWrap w:val="0"/>
            <w:vAlign w:val="top"/>
          </w:tcPr>
          <w:p>
            <w:pPr>
              <w:tabs>
                <w:tab w:val="left" w:pos="0"/>
              </w:tabs>
              <w:adjustRightInd w:val="0"/>
              <w:snapToGrid w:val="0"/>
              <w:spacing w:line="360" w:lineRule="auto"/>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报价唯一</w:t>
            </w:r>
          </w:p>
        </w:tc>
        <w:tc>
          <w:tcPr>
            <w:tcW w:w="5824" w:type="dxa"/>
            <w:noWrap w:val="0"/>
            <w:vAlign w:val="center"/>
          </w:tcPr>
          <w:p>
            <w:pPr>
              <w:tabs>
                <w:tab w:val="left" w:pos="0"/>
              </w:tabs>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磋商报价符合唯一性要求、响应报价表填写符合要求、报价货币符合磋商文件要求、报价未超出采购预算</w:t>
            </w:r>
            <w:r>
              <w:rPr>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磋商响应文件份数</w:t>
            </w:r>
          </w:p>
        </w:tc>
        <w:tc>
          <w:tcPr>
            <w:tcW w:w="5824" w:type="dxa"/>
            <w:noWrap w:val="0"/>
            <w:vAlign w:val="center"/>
          </w:tcPr>
          <w:p>
            <w:pPr>
              <w:tabs>
                <w:tab w:val="left" w:pos="0"/>
              </w:tabs>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w:t>
            </w:r>
            <w:r>
              <w:rPr>
                <w:rFonts w:hint="eastAsia" w:ascii="宋体" w:hAnsi="宋体" w:eastAsia="宋体" w:cs="宋体"/>
                <w:bCs/>
                <w:color w:val="auto"/>
                <w:sz w:val="24"/>
                <w:szCs w:val="24"/>
                <w:highlight w:val="none"/>
                <w:lang w:eastAsia="zh-CN"/>
              </w:rPr>
              <w:t>份数及装订方式。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5" w:type="dxa"/>
            <w:vMerge w:val="continue"/>
            <w:noWrap w:val="0"/>
            <w:vAlign w:val="top"/>
          </w:tcPr>
          <w:p>
            <w:pPr>
              <w:tabs>
                <w:tab w:val="left" w:pos="0"/>
              </w:tabs>
              <w:adjustRightInd w:val="0"/>
              <w:snapToGrid w:val="0"/>
              <w:spacing w:line="360" w:lineRule="auto"/>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磋商响应文件内容</w:t>
            </w:r>
          </w:p>
        </w:tc>
        <w:tc>
          <w:tcPr>
            <w:tcW w:w="5824" w:type="dxa"/>
            <w:noWrap w:val="0"/>
            <w:vAlign w:val="center"/>
          </w:tcPr>
          <w:p>
            <w:pPr>
              <w:pStyle w:val="21"/>
              <w:tabs>
                <w:tab w:val="left" w:pos="3465"/>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磋商响应文件内容齐全、无遗漏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55"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1118" w:type="dxa"/>
            <w:vMerge w:val="restart"/>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采购需求条款响应</w:t>
            </w:r>
          </w:p>
        </w:tc>
        <w:tc>
          <w:tcPr>
            <w:tcW w:w="5824" w:type="dxa"/>
            <w:noWrap w:val="0"/>
            <w:vAlign w:val="center"/>
          </w:tcPr>
          <w:p>
            <w:pPr>
              <w:tabs>
                <w:tab w:val="left" w:pos="0"/>
              </w:tabs>
              <w:adjustRightInd w:val="0"/>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完整响应</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采购需求，</w:t>
            </w:r>
            <w:r>
              <w:rPr>
                <w:rFonts w:hint="eastAsia" w:ascii="宋体" w:hAnsi="宋体" w:eastAsia="宋体" w:cs="宋体"/>
                <w:bCs/>
                <w:color w:val="auto"/>
                <w:sz w:val="24"/>
                <w:szCs w:val="24"/>
                <w:highlight w:val="none"/>
              </w:rPr>
              <w:t>未有负偏离且响应的内容未含有采购人不能接受的附加条件。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55" w:type="dxa"/>
            <w:vMerge w:val="continue"/>
            <w:noWrap w:val="0"/>
            <w:vAlign w:val="top"/>
          </w:tcPr>
          <w:p>
            <w:pPr>
              <w:tabs>
                <w:tab w:val="left" w:pos="0"/>
              </w:tabs>
              <w:adjustRightInd w:val="0"/>
              <w:snapToGrid w:val="0"/>
              <w:spacing w:line="360" w:lineRule="auto"/>
              <w:rPr>
                <w:rFonts w:hint="eastAsia" w:ascii="宋体" w:hAnsi="宋体" w:eastAsia="宋体" w:cs="宋体"/>
                <w:bCs/>
                <w:color w:val="auto"/>
                <w:sz w:val="24"/>
                <w:szCs w:val="24"/>
                <w:highlight w:val="none"/>
              </w:rPr>
            </w:pPr>
          </w:p>
        </w:tc>
        <w:tc>
          <w:tcPr>
            <w:tcW w:w="1118" w:type="dxa"/>
            <w:vMerge w:val="continue"/>
            <w:noWrap w:val="0"/>
            <w:vAlign w:val="center"/>
          </w:tcPr>
          <w:p>
            <w:pPr>
              <w:tabs>
                <w:tab w:val="left" w:pos="0"/>
              </w:tabs>
              <w:adjustRightInd w:val="0"/>
              <w:snapToGrid w:val="0"/>
              <w:spacing w:line="360" w:lineRule="auto"/>
              <w:jc w:val="center"/>
              <w:rPr>
                <w:rFonts w:hint="eastAsia" w:ascii="宋体" w:hAnsi="宋体" w:eastAsia="宋体" w:cs="宋体"/>
                <w:bCs/>
                <w:color w:val="auto"/>
                <w:sz w:val="24"/>
                <w:szCs w:val="24"/>
                <w:highlight w:val="none"/>
              </w:rPr>
            </w:pPr>
          </w:p>
        </w:tc>
        <w:tc>
          <w:tcPr>
            <w:tcW w:w="2313" w:type="dxa"/>
            <w:gridSpan w:val="2"/>
            <w:noWrap w:val="0"/>
            <w:vAlign w:val="center"/>
          </w:tcPr>
          <w:p>
            <w:pPr>
              <w:tabs>
                <w:tab w:val="left" w:pos="0"/>
              </w:tabs>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磋商有效期</w:t>
            </w:r>
          </w:p>
        </w:tc>
        <w:tc>
          <w:tcPr>
            <w:tcW w:w="5824" w:type="dxa"/>
            <w:noWrap w:val="0"/>
            <w:vAlign w:val="center"/>
          </w:tcPr>
          <w:p>
            <w:pPr>
              <w:tabs>
                <w:tab w:val="left" w:pos="0"/>
              </w:tabs>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应满足磋商文件中的规定</w:t>
            </w:r>
            <w:r>
              <w:rPr>
                <w:rFonts w:hint="eastAsia" w:ascii="宋体" w:hAnsi="宋体" w:eastAsia="宋体" w:cs="宋体"/>
                <w:bCs/>
                <w:color w:val="auto"/>
                <w:sz w:val="24"/>
                <w:szCs w:val="24"/>
                <w:highlight w:val="none"/>
                <w:lang w:eastAsia="zh-CN"/>
              </w:rPr>
              <w:t>。</w:t>
            </w:r>
          </w:p>
        </w:tc>
      </w:tr>
    </w:tbl>
    <w:p>
      <w:pPr>
        <w:bidi w:val="0"/>
        <w:rPr>
          <w:rFonts w:hint="eastAsia"/>
        </w:rPr>
      </w:pPr>
    </w:p>
    <w:p>
      <w:pPr>
        <w:bidi w:val="0"/>
        <w:rPr>
          <w:rFonts w:hint="eastAsia" w:ascii="宋体" w:hAnsi="宋体" w:eastAsia="宋体" w:cs="宋体"/>
          <w:b/>
          <w:spacing w:val="4"/>
          <w:sz w:val="24"/>
          <w:szCs w:val="24"/>
          <w:highlight w:val="green"/>
        </w:rPr>
      </w:pPr>
      <w:r>
        <w:rPr>
          <w:rFonts w:hint="eastAsia" w:ascii="宋体" w:hAnsi="宋体" w:eastAsia="宋体" w:cs="宋体"/>
          <w:b/>
          <w:bCs/>
          <w:color w:val="auto"/>
          <w:kern w:val="2"/>
          <w:sz w:val="24"/>
          <w:szCs w:val="24"/>
          <w:lang w:val="en-US" w:eastAsia="zh-CN" w:bidi="ar-SA"/>
        </w:rPr>
        <w:t>附件2：评审因素及权重分值表</w:t>
      </w:r>
    </w:p>
    <w:tbl>
      <w:tblPr>
        <w:tblStyle w:val="3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02"/>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57" w:type="dxa"/>
            <w:gridSpan w:val="2"/>
            <w:vAlign w:val="center"/>
          </w:tcPr>
          <w:p>
            <w:pPr>
              <w:pStyle w:val="22"/>
              <w:ind w:left="0" w:leftChars="0"/>
              <w:jc w:val="center"/>
              <w:rPr>
                <w:rFonts w:cs="宋体"/>
                <w:b/>
                <w:bCs/>
                <w:sz w:val="24"/>
                <w:highlight w:val="none"/>
              </w:rPr>
            </w:pPr>
            <w:r>
              <w:rPr>
                <w:rFonts w:hint="eastAsia" w:cs="宋体"/>
                <w:b/>
                <w:bCs/>
                <w:sz w:val="24"/>
                <w:highlight w:val="none"/>
              </w:rPr>
              <w:t>评审项及总分</w:t>
            </w:r>
          </w:p>
        </w:tc>
        <w:tc>
          <w:tcPr>
            <w:tcW w:w="7757" w:type="dxa"/>
            <w:vAlign w:val="center"/>
          </w:tcPr>
          <w:p>
            <w:pPr>
              <w:jc w:val="center"/>
              <w:rPr>
                <w:rFonts w:ascii="宋体" w:hAnsi="宋体" w:cs="宋体"/>
                <w:b/>
                <w:bCs/>
                <w:szCs w:val="24"/>
                <w:highlight w:val="none"/>
              </w:rPr>
            </w:pPr>
            <w:r>
              <w:rPr>
                <w:rFonts w:hint="eastAsia" w:ascii="宋体" w:hAnsi="宋体" w:cs="宋体"/>
                <w:b/>
                <w:bCs/>
                <w:szCs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Align w:val="center"/>
          </w:tcPr>
          <w:p>
            <w:pPr>
              <w:spacing w:line="420" w:lineRule="exact"/>
              <w:jc w:val="center"/>
              <w:rPr>
                <w:rFonts w:ascii="宋体" w:hAnsi="宋体" w:cs="宋体"/>
                <w:b/>
                <w:bCs/>
                <w:szCs w:val="24"/>
                <w:highlight w:val="none"/>
              </w:rPr>
            </w:pPr>
            <w:r>
              <w:rPr>
                <w:rFonts w:hint="eastAsia" w:ascii="宋体" w:hAnsi="宋体" w:cs="宋体"/>
                <w:szCs w:val="24"/>
                <w:highlight w:val="none"/>
              </w:rPr>
              <w:t>价格评审</w:t>
            </w:r>
          </w:p>
        </w:tc>
        <w:tc>
          <w:tcPr>
            <w:tcW w:w="1302" w:type="dxa"/>
            <w:vAlign w:val="center"/>
          </w:tcPr>
          <w:p>
            <w:pPr>
              <w:spacing w:line="420" w:lineRule="exact"/>
              <w:jc w:val="center"/>
              <w:rPr>
                <w:rFonts w:ascii="宋体" w:hAnsi="宋体" w:cs="宋体"/>
                <w:b/>
                <w:bCs/>
                <w:szCs w:val="24"/>
                <w:highlight w:val="none"/>
              </w:rPr>
            </w:pPr>
            <w:r>
              <w:rPr>
                <w:rFonts w:hint="eastAsia" w:ascii="宋体" w:hAnsi="宋体" w:cs="宋体"/>
                <w:b/>
                <w:bCs/>
                <w:szCs w:val="24"/>
                <w:highlight w:val="none"/>
                <w:lang w:val="en-US" w:eastAsia="zh-CN"/>
              </w:rPr>
              <w:t>10</w:t>
            </w:r>
            <w:r>
              <w:rPr>
                <w:rFonts w:hint="eastAsia" w:ascii="宋体" w:hAnsi="宋体" w:cs="宋体"/>
                <w:b/>
                <w:bCs/>
                <w:szCs w:val="24"/>
                <w:highlight w:val="none"/>
              </w:rPr>
              <w:t>分</w:t>
            </w:r>
          </w:p>
        </w:tc>
        <w:tc>
          <w:tcPr>
            <w:tcW w:w="7757" w:type="dxa"/>
            <w:vAlign w:val="center"/>
          </w:tcPr>
          <w:p>
            <w:pPr>
              <w:spacing w:line="420" w:lineRule="exact"/>
              <w:ind w:left="10" w:hanging="10"/>
              <w:rPr>
                <w:rFonts w:ascii="Times New Roman" w:hAnsi="Times New Roman" w:cs="Times New Roman"/>
                <w:szCs w:val="24"/>
                <w:highlight w:val="none"/>
                <w:lang w:eastAsia="zh-CN"/>
              </w:rPr>
            </w:pPr>
            <w:r>
              <w:rPr>
                <w:rFonts w:ascii="Times New Roman" w:hAnsi="Times New Roman" w:cs="Times New Roman"/>
                <w:szCs w:val="24"/>
                <w:highlight w:val="none"/>
                <w:lang w:eastAsia="zh-CN"/>
              </w:rPr>
              <w:t>1.</w:t>
            </w:r>
            <w:r>
              <w:rPr>
                <w:rFonts w:hint="eastAsia" w:ascii="Times New Roman" w:hAnsi="宋体" w:cs="Times New Roman"/>
                <w:szCs w:val="24"/>
                <w:highlight w:val="none"/>
                <w:lang w:eastAsia="zh-CN"/>
              </w:rPr>
              <w:t>经初审合格的磋商响应文件，其磋商报价为有效磋商报价。</w:t>
            </w:r>
          </w:p>
          <w:p>
            <w:pPr>
              <w:spacing w:line="420" w:lineRule="exact"/>
              <w:ind w:left="10" w:hanging="10"/>
              <w:rPr>
                <w:rFonts w:ascii="Times New Roman" w:hAnsi="Times New Roman" w:cs="Times New Roman"/>
                <w:szCs w:val="24"/>
                <w:highlight w:val="none"/>
                <w:lang w:eastAsia="zh-CN"/>
              </w:rPr>
            </w:pPr>
            <w:r>
              <w:rPr>
                <w:rFonts w:ascii="Times New Roman" w:hAnsi="Times New Roman" w:cs="Times New Roman"/>
                <w:szCs w:val="24"/>
                <w:highlight w:val="none"/>
                <w:lang w:eastAsia="zh-CN"/>
              </w:rPr>
              <w:t>2.</w:t>
            </w:r>
            <w:r>
              <w:rPr>
                <w:rFonts w:hint="eastAsia" w:ascii="Times New Roman" w:hAnsi="宋体" w:cs="Times New Roman"/>
                <w:szCs w:val="24"/>
                <w:highlight w:val="none"/>
                <w:lang w:eastAsia="zh-CN"/>
              </w:rPr>
              <w:t>满足磋商文件实质性要求且最后报价最低的为磋商基准价，其价格分为满分</w:t>
            </w:r>
            <w:r>
              <w:rPr>
                <w:rFonts w:hint="eastAsia" w:ascii="Times New Roman" w:hAnsi="Times New Roman" w:cs="Times New Roman"/>
                <w:szCs w:val="24"/>
                <w:highlight w:val="none"/>
                <w:lang w:val="en-US" w:eastAsia="zh-CN"/>
              </w:rPr>
              <w:t>10</w:t>
            </w:r>
            <w:r>
              <w:rPr>
                <w:rFonts w:hint="eastAsia" w:ascii="Times New Roman" w:hAnsi="宋体" w:cs="Times New Roman"/>
                <w:szCs w:val="24"/>
                <w:highlight w:val="none"/>
                <w:lang w:eastAsia="zh-CN"/>
              </w:rPr>
              <w:t>分。</w:t>
            </w:r>
          </w:p>
          <w:p>
            <w:pPr>
              <w:spacing w:line="420" w:lineRule="exact"/>
              <w:ind w:left="10" w:hanging="10"/>
              <w:rPr>
                <w:rFonts w:ascii="Times New Roman" w:hAnsi="Times New Roman" w:cs="Times New Roman"/>
                <w:szCs w:val="24"/>
                <w:highlight w:val="none"/>
                <w:lang w:eastAsia="zh-CN"/>
              </w:rPr>
            </w:pPr>
            <w:r>
              <w:rPr>
                <w:rFonts w:ascii="Times New Roman" w:hAnsi="Times New Roman" w:cs="Times New Roman"/>
                <w:szCs w:val="24"/>
                <w:highlight w:val="none"/>
                <w:lang w:eastAsia="zh-CN"/>
              </w:rPr>
              <w:t>3.</w:t>
            </w:r>
            <w:r>
              <w:rPr>
                <w:rFonts w:hint="eastAsia" w:ascii="Times New Roman" w:hAnsi="宋体" w:cs="Times New Roman"/>
                <w:szCs w:val="24"/>
                <w:highlight w:val="none"/>
                <w:lang w:eastAsia="zh-CN"/>
              </w:rPr>
              <w:t>磋商报价得分</w:t>
            </w:r>
            <w:r>
              <w:rPr>
                <w:rFonts w:ascii="Times New Roman" w:hAnsi="Times New Roman" w:cs="Times New Roman"/>
                <w:szCs w:val="24"/>
                <w:highlight w:val="none"/>
                <w:lang w:eastAsia="zh-CN"/>
              </w:rPr>
              <w:t>=</w:t>
            </w:r>
            <w:r>
              <w:rPr>
                <w:rFonts w:hint="eastAsia" w:ascii="Times New Roman" w:hAnsi="宋体" w:cs="Times New Roman"/>
                <w:szCs w:val="24"/>
                <w:highlight w:val="none"/>
                <w:lang w:eastAsia="zh-CN"/>
              </w:rPr>
              <w:t>（磋商基准价</w:t>
            </w:r>
            <w:r>
              <w:rPr>
                <w:rFonts w:ascii="Times New Roman" w:hAnsi="Times New Roman" w:cs="Times New Roman"/>
                <w:szCs w:val="24"/>
                <w:highlight w:val="none"/>
                <w:lang w:eastAsia="zh-CN"/>
              </w:rPr>
              <w:t>/</w:t>
            </w:r>
            <w:r>
              <w:rPr>
                <w:rFonts w:hint="eastAsia" w:ascii="Times New Roman" w:hAnsi="宋体" w:cs="Times New Roman"/>
                <w:szCs w:val="24"/>
                <w:highlight w:val="none"/>
                <w:lang w:eastAsia="zh-CN"/>
              </w:rPr>
              <w:t>最后磋商报价）</w:t>
            </w:r>
            <w:r>
              <w:rPr>
                <w:rFonts w:hint="eastAsia" w:ascii="Times New Roman" w:hAnsi="Times New Roman" w:cs="Times New Roman"/>
                <w:szCs w:val="24"/>
                <w:highlight w:val="none"/>
                <w:lang w:eastAsia="zh-CN"/>
              </w:rPr>
              <w:t>×</w:t>
            </w:r>
            <w:r>
              <w:rPr>
                <w:rFonts w:hint="eastAsia" w:ascii="Times New Roman" w:hAnsi="Times New Roman" w:cs="Times New Roman"/>
                <w:color w:val="000000" w:themeColor="text1"/>
                <w:szCs w:val="24"/>
                <w:highlight w:val="none"/>
                <w:lang w:val="en-US" w:eastAsia="zh-CN"/>
                <w14:textFill>
                  <w14:solidFill>
                    <w14:schemeClr w14:val="tx1"/>
                  </w14:solidFill>
                </w14:textFill>
              </w:rPr>
              <w:t>10%</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lang w:val="en-US" w:eastAsia="zh-CN"/>
              </w:rPr>
              <w:t>100</w:t>
            </w:r>
            <w:r>
              <w:rPr>
                <w:rFonts w:hint="eastAsia" w:ascii="Times New Roman" w:hAnsi="宋体" w:cs="Times New Roman"/>
                <w:szCs w:val="24"/>
                <w:highlight w:val="none"/>
                <w:lang w:eastAsia="zh-CN"/>
              </w:rPr>
              <w:t>的公式计算得分。</w:t>
            </w:r>
          </w:p>
          <w:p>
            <w:pPr>
              <w:spacing w:line="420" w:lineRule="exact"/>
              <w:ind w:left="10" w:hanging="10"/>
              <w:rPr>
                <w:rFonts w:ascii="Times New Roman" w:hAnsi="Times New Roman" w:cs="Times New Roman"/>
                <w:szCs w:val="24"/>
                <w:highlight w:val="none"/>
                <w:lang w:eastAsia="zh-CN"/>
              </w:rPr>
            </w:pPr>
            <w:r>
              <w:rPr>
                <w:rFonts w:ascii="Times New Roman" w:hAnsi="Times New Roman" w:cs="Times New Roman"/>
                <w:szCs w:val="24"/>
                <w:highlight w:val="none"/>
                <w:lang w:eastAsia="zh-CN"/>
              </w:rPr>
              <w:t>4.</w:t>
            </w:r>
            <w:r>
              <w:rPr>
                <w:rFonts w:hint="eastAsia" w:ascii="Times New Roman" w:hAnsi="宋体" w:cs="Times New Roman"/>
                <w:szCs w:val="24"/>
                <w:highlight w:val="none"/>
                <w:lang w:eastAsia="zh-CN"/>
              </w:rPr>
              <w:t>磋商报价不完整的，不进入磋商基准价的计算，本项得</w:t>
            </w:r>
            <w:r>
              <w:rPr>
                <w:rFonts w:ascii="Times New Roman" w:hAnsi="Times New Roman" w:cs="Times New Roman"/>
                <w:szCs w:val="24"/>
                <w:highlight w:val="none"/>
                <w:lang w:eastAsia="zh-CN"/>
              </w:rPr>
              <w:t>0</w:t>
            </w:r>
            <w:r>
              <w:rPr>
                <w:rFonts w:hint="eastAsia" w:ascii="Times New Roman" w:hAnsi="宋体" w:cs="Times New Roman"/>
                <w:szCs w:val="24"/>
                <w:highlight w:val="none"/>
                <w:lang w:eastAsia="zh-CN"/>
              </w:rPr>
              <w:t>分。</w:t>
            </w:r>
          </w:p>
          <w:p>
            <w:pPr>
              <w:spacing w:line="420" w:lineRule="exact"/>
              <w:ind w:left="10" w:hanging="10"/>
              <w:rPr>
                <w:rFonts w:ascii="Times New Roman" w:hAnsi="Times New Roman" w:cs="Times New Roman"/>
                <w:szCs w:val="24"/>
                <w:highlight w:val="none"/>
                <w:lang w:eastAsia="zh-CN"/>
              </w:rPr>
            </w:pPr>
            <w:r>
              <w:rPr>
                <w:rFonts w:hint="eastAsia" w:ascii="Times New Roman" w:hAnsi="宋体" w:cs="Times New Roman"/>
                <w:b/>
                <w:bCs/>
                <w:szCs w:val="24"/>
                <w:highlight w:val="none"/>
                <w:lang w:eastAsia="zh-CN"/>
              </w:rPr>
              <w:t>本项目专门面向中小企业采购，不再执行价格评审优惠的扶持政策。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55" w:type="dxa"/>
            <w:vMerge w:val="restart"/>
            <w:vAlign w:val="center"/>
          </w:tcPr>
          <w:p>
            <w:pPr>
              <w:spacing w:line="420" w:lineRule="exact"/>
              <w:jc w:val="center"/>
              <w:rPr>
                <w:lang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r>
              <w:rPr>
                <w:rFonts w:hint="eastAsia"/>
                <w:lang w:val="en-US" w:eastAsia="zh-CN"/>
              </w:rPr>
              <w:t>技术评审</w:t>
            </w:r>
          </w:p>
        </w:tc>
        <w:tc>
          <w:tcPr>
            <w:tcW w:w="1302" w:type="dxa"/>
            <w:vAlign w:val="center"/>
          </w:tcPr>
          <w:p>
            <w:pPr>
              <w:jc w:val="center"/>
              <w:rPr>
                <w:rFonts w:ascii="宋体" w:hAnsi="宋体" w:cs="宋体"/>
                <w:b/>
                <w:bCs/>
                <w:szCs w:val="24"/>
                <w:highlight w:val="none"/>
              </w:rPr>
            </w:pPr>
            <w:r>
              <w:rPr>
                <w:rFonts w:hint="eastAsia" w:ascii="宋体" w:hAnsi="宋体" w:cs="宋体"/>
                <w:b/>
                <w:bCs/>
                <w:szCs w:val="24"/>
                <w:highlight w:val="none"/>
                <w:lang w:eastAsia="zh-CN"/>
              </w:rPr>
              <w:t>服务</w:t>
            </w:r>
            <w:r>
              <w:rPr>
                <w:rFonts w:hint="eastAsia" w:ascii="宋体" w:hAnsi="宋体" w:cs="宋体"/>
                <w:b/>
                <w:bCs/>
                <w:szCs w:val="24"/>
                <w:highlight w:val="none"/>
              </w:rPr>
              <w:t>方案</w:t>
            </w:r>
          </w:p>
          <w:p>
            <w:pPr>
              <w:jc w:val="center"/>
              <w:rPr>
                <w:rFonts w:ascii="宋体" w:hAnsi="宋体" w:cs="宋体"/>
                <w:b/>
                <w:bCs/>
                <w:szCs w:val="24"/>
                <w:highlight w:val="none"/>
              </w:rPr>
            </w:pPr>
            <w:r>
              <w:rPr>
                <w:rFonts w:hint="eastAsia" w:ascii="宋体" w:hAnsi="宋体" w:cs="宋体"/>
                <w:b/>
                <w:bCs/>
                <w:szCs w:val="24"/>
                <w:highlight w:val="none"/>
              </w:rPr>
              <w:t>（15分）</w:t>
            </w:r>
          </w:p>
        </w:tc>
        <w:tc>
          <w:tcPr>
            <w:tcW w:w="7757" w:type="dxa"/>
            <w:vAlign w:val="center"/>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针对本项目实际情况，编制服务方案，</w:t>
            </w:r>
            <w:r>
              <w:rPr>
                <w:rFonts w:hint="eastAsia" w:ascii="Times New Roman" w:hAnsi="Times New Roman" w:cs="Times New Roman"/>
                <w:szCs w:val="24"/>
                <w:highlight w:val="none"/>
                <w:lang w:eastAsia="zh-CN"/>
              </w:rPr>
              <w:t>列出具体工作内容，</w:t>
            </w:r>
            <w:r>
              <w:rPr>
                <w:rFonts w:hint="eastAsia" w:ascii="Times New Roman" w:hAnsi="Times New Roman" w:eastAsia="宋体" w:cs="Times New Roman"/>
                <w:szCs w:val="24"/>
                <w:highlight w:val="none"/>
                <w:lang w:eastAsia="zh-CN"/>
              </w:rPr>
              <w:t>从对方案的科学合理性、工作思路、可行性等方面进行评审。</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方案科学、合理，工作流程清晰、可行性强，赋（</w:t>
            </w:r>
            <w:r>
              <w:rPr>
                <w:rFonts w:hint="eastAsia" w:ascii="Times New Roman" w:hAnsi="Times New Roman" w:eastAsia="宋体" w:cs="Times New Roman"/>
                <w:szCs w:val="24"/>
                <w:highlight w:val="none"/>
                <w:lang w:val="en-US" w:eastAsia="zh-CN"/>
              </w:rPr>
              <w:t>10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15]</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方案较为科学、合理，工作流程清晰、可行性较强，赋（</w:t>
            </w:r>
            <w:r>
              <w:rPr>
                <w:rFonts w:hint="eastAsia" w:ascii="Times New Roman" w:hAnsi="Times New Roman" w:eastAsia="宋体" w:cs="Times New Roman"/>
                <w:szCs w:val="24"/>
                <w:highlight w:val="none"/>
                <w:lang w:val="en-US" w:eastAsia="zh-CN"/>
              </w:rPr>
              <w:t>7-10]</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方案基本贴合本项目，工作流程较清晰，可行性一般，赋（</w:t>
            </w:r>
            <w:r>
              <w:rPr>
                <w:rFonts w:hint="eastAsia" w:ascii="Times New Roman" w:hAnsi="Times New Roman" w:eastAsia="宋体" w:cs="Times New Roman"/>
                <w:szCs w:val="24"/>
                <w:highlight w:val="none"/>
                <w:lang w:val="en-US" w:eastAsia="zh-CN"/>
              </w:rPr>
              <w:t>4-7]</w:t>
            </w:r>
            <w:r>
              <w:rPr>
                <w:rFonts w:hint="eastAsia" w:ascii="Times New Roman" w:hAnsi="Times New Roman" w:eastAsia="宋体" w:cs="Times New Roman"/>
                <w:szCs w:val="24"/>
                <w:highlight w:val="none"/>
                <w:lang w:eastAsia="zh-CN"/>
              </w:rPr>
              <w:t>分；</w:t>
            </w:r>
          </w:p>
          <w:p>
            <w:pPr>
              <w:spacing w:line="420" w:lineRule="exact"/>
              <w:ind w:left="10" w:hanging="10"/>
              <w:rPr>
                <w:rFonts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方案不合理，工作流程不清晰，不贴合项目实际情况，赋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4]</w:t>
            </w:r>
            <w:r>
              <w:rPr>
                <w:rFonts w:hint="eastAsia" w:ascii="Times New Roman" w:hAnsi="Times New Roman" w:eastAsia="宋体" w:cs="Times New Roman"/>
                <w:szCs w:val="24"/>
                <w:highlight w:val="none"/>
                <w:lang w:eastAsia="zh-CN"/>
              </w:rPr>
              <w:t>分</w:t>
            </w:r>
            <w:r>
              <w:rPr>
                <w:rFonts w:hint="eastAsia" w:ascii="Times New Roman" w:hAnsi="Times New Roman" w:eastAsia="宋体" w:cs="Times New Roman"/>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管理制度</w:t>
            </w:r>
          </w:p>
          <w:p>
            <w:pPr>
              <w:jc w:val="center"/>
              <w:rPr>
                <w:rFonts w:hint="eastAsia" w:ascii="宋体" w:hAnsi="宋体" w:eastAsia="仿宋_GB2312" w:cs="宋体"/>
                <w:b/>
                <w:bCs/>
                <w:szCs w:val="24"/>
                <w:highlight w:val="none"/>
                <w:lang w:eastAsia="zh-CN"/>
              </w:rPr>
            </w:pP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10分</w:t>
            </w:r>
            <w:r>
              <w:rPr>
                <w:rFonts w:hint="eastAsia" w:ascii="宋体" w:hAnsi="宋体" w:eastAsia="宋体" w:cs="宋体"/>
                <w:b/>
                <w:bCs/>
                <w:szCs w:val="24"/>
                <w:highlight w:val="none"/>
                <w:lang w:eastAsia="zh-CN"/>
              </w:rPr>
              <w:t>）</w:t>
            </w:r>
          </w:p>
        </w:tc>
        <w:tc>
          <w:tcPr>
            <w:tcW w:w="7757" w:type="dxa"/>
          </w:tcPr>
          <w:p>
            <w:pPr>
              <w:spacing w:line="420" w:lineRule="exact"/>
              <w:ind w:left="10" w:hanging="10"/>
              <w:rPr>
                <w:rFonts w:hint="eastAsia" w:ascii="Times New Roman" w:hAnsi="Times New Roman" w:eastAsia="宋体" w:cs="Times New Roman"/>
                <w:szCs w:val="24"/>
                <w:highlight w:val="none"/>
                <w:lang w:val="zh-CN" w:eastAsia="zh-CN"/>
              </w:rPr>
            </w:pPr>
            <w:r>
              <w:rPr>
                <w:rFonts w:hint="eastAsia" w:ascii="Times New Roman" w:hAnsi="Times New Roman" w:eastAsia="宋体" w:cs="Times New Roman"/>
                <w:szCs w:val="24"/>
                <w:highlight w:val="none"/>
                <w:lang w:val="zh-CN" w:eastAsia="zh-CN"/>
              </w:rPr>
              <w:t>供应商具有健全的工作</w:t>
            </w:r>
            <w:r>
              <w:rPr>
                <w:rFonts w:hint="eastAsia" w:ascii="Times New Roman" w:hAnsi="Times New Roman" w:eastAsia="宋体" w:cs="Times New Roman"/>
                <w:szCs w:val="24"/>
                <w:highlight w:val="none"/>
                <w:lang w:val="en-US" w:eastAsia="zh-CN"/>
              </w:rPr>
              <w:t>流程</w:t>
            </w:r>
            <w:r>
              <w:rPr>
                <w:rFonts w:hint="eastAsia" w:ascii="Times New Roman" w:hAnsi="Times New Roman" w:eastAsia="宋体" w:cs="Times New Roman"/>
                <w:szCs w:val="24"/>
                <w:highlight w:val="none"/>
                <w:lang w:val="zh-CN" w:eastAsia="zh-CN"/>
              </w:rPr>
              <w:t>管理制度，并能针对本项目制定实施计划。</w:t>
            </w:r>
          </w:p>
          <w:p>
            <w:pPr>
              <w:spacing w:line="420" w:lineRule="exact"/>
              <w:ind w:left="10" w:hanging="10"/>
              <w:rPr>
                <w:rFonts w:hint="eastAsia" w:ascii="Times New Roman" w:hAnsi="Times New Roman" w:eastAsia="宋体" w:cs="Times New Roman"/>
                <w:szCs w:val="24"/>
                <w:highlight w:val="none"/>
                <w:lang w:val="zh-CN" w:eastAsia="zh-CN"/>
              </w:rPr>
            </w:pPr>
            <w:r>
              <w:rPr>
                <w:rFonts w:hint="eastAsia" w:ascii="Times New Roman" w:hAnsi="Times New Roman" w:eastAsia="宋体" w:cs="Times New Roman"/>
                <w:szCs w:val="24"/>
                <w:highlight w:val="none"/>
                <w:lang w:val="zh-CN" w:eastAsia="zh-CN"/>
              </w:rPr>
              <w:t>管理制度健全、规范，实施计划详细、可行性强，</w:t>
            </w:r>
            <w:r>
              <w:rPr>
                <w:rFonts w:hint="eastAsia" w:ascii="Times New Roman" w:hAnsi="Times New Roman" w:eastAsia="宋体" w:cs="Times New Roman"/>
                <w:szCs w:val="24"/>
                <w:highlight w:val="none"/>
                <w:lang w:eastAsia="zh-CN"/>
              </w:rPr>
              <w:t>赋（</w:t>
            </w:r>
            <w:r>
              <w:rPr>
                <w:rFonts w:hint="eastAsia" w:ascii="Times New Roman" w:hAnsi="Times New Roman" w:eastAsia="宋体" w:cs="Times New Roman"/>
                <w:szCs w:val="24"/>
                <w:highlight w:val="none"/>
                <w:lang w:val="en-US" w:eastAsia="zh-CN"/>
              </w:rPr>
              <w:t>7</w:t>
            </w:r>
            <w:r>
              <w:rPr>
                <w:rFonts w:hint="eastAsia" w:ascii="Times New Roman" w:hAnsi="Times New Roman" w:eastAsia="宋体" w:cs="Times New Roman"/>
                <w:szCs w:val="24"/>
                <w:highlight w:val="none"/>
                <w:lang w:val="zh-CN" w:eastAsia="zh-CN"/>
              </w:rPr>
              <w:t>-10</w:t>
            </w:r>
            <w:r>
              <w:rPr>
                <w:rFonts w:hint="eastAsia" w:ascii="Times New Roman" w:hAnsi="Times New Roman" w:eastAsia="宋体" w:cs="Times New Roman"/>
                <w:szCs w:val="24"/>
                <w:highlight w:val="none"/>
                <w:lang w:val="en-US" w:eastAsia="zh-CN"/>
              </w:rPr>
              <w:t>]</w:t>
            </w:r>
            <w:r>
              <w:rPr>
                <w:rFonts w:hint="eastAsia" w:ascii="Times New Roman" w:hAnsi="Times New Roman" w:eastAsia="宋体" w:cs="Times New Roman"/>
                <w:szCs w:val="24"/>
                <w:highlight w:val="none"/>
                <w:lang w:val="zh-CN" w:eastAsia="zh-CN"/>
              </w:rPr>
              <w:t>分；</w:t>
            </w:r>
          </w:p>
          <w:p>
            <w:pPr>
              <w:spacing w:line="420" w:lineRule="exact"/>
              <w:ind w:left="10" w:hanging="10"/>
              <w:rPr>
                <w:rFonts w:hint="eastAsia" w:ascii="Times New Roman" w:hAnsi="Times New Roman" w:eastAsia="宋体" w:cs="Times New Roman"/>
                <w:szCs w:val="24"/>
                <w:highlight w:val="none"/>
                <w:lang w:val="zh-CN" w:eastAsia="zh-CN"/>
              </w:rPr>
            </w:pPr>
            <w:r>
              <w:rPr>
                <w:rFonts w:hint="eastAsia" w:ascii="Times New Roman" w:hAnsi="Times New Roman" w:eastAsia="宋体" w:cs="Times New Roman"/>
                <w:szCs w:val="24"/>
                <w:highlight w:val="none"/>
                <w:lang w:val="zh-CN" w:eastAsia="zh-CN"/>
              </w:rPr>
              <w:t>管理制度简单，实施计划基本可行，</w:t>
            </w:r>
            <w:r>
              <w:rPr>
                <w:rFonts w:hint="eastAsia" w:ascii="Times New Roman" w:hAnsi="Times New Roman" w:eastAsia="宋体" w:cs="Times New Roman"/>
                <w:szCs w:val="24"/>
                <w:highlight w:val="none"/>
                <w:lang w:eastAsia="zh-CN"/>
              </w:rPr>
              <w:t>赋（</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val="zh-CN" w:eastAsia="zh-CN"/>
              </w:rPr>
              <w:t>-7</w:t>
            </w:r>
            <w:r>
              <w:rPr>
                <w:rFonts w:hint="eastAsia" w:ascii="Times New Roman" w:hAnsi="Times New Roman" w:eastAsia="宋体" w:cs="Times New Roman"/>
                <w:szCs w:val="24"/>
                <w:highlight w:val="none"/>
                <w:lang w:val="en-US" w:eastAsia="zh-CN"/>
              </w:rPr>
              <w:t>]</w:t>
            </w:r>
            <w:r>
              <w:rPr>
                <w:rFonts w:hint="eastAsia" w:ascii="Times New Roman" w:hAnsi="Times New Roman" w:eastAsia="宋体" w:cs="Times New Roman"/>
                <w:szCs w:val="24"/>
                <w:highlight w:val="none"/>
                <w:lang w:val="zh-CN"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val="zh-CN" w:eastAsia="zh-CN"/>
              </w:rPr>
              <w:t>无明确管理制度，实施计划简单，</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val="zh-CN"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both"/>
              <w:rPr>
                <w:rFonts w:ascii="宋体" w:hAnsi="宋体" w:cs="宋体"/>
                <w:b/>
                <w:bCs/>
                <w:szCs w:val="24"/>
                <w:highlight w:val="none"/>
              </w:rPr>
            </w:pPr>
            <w:r>
              <w:rPr>
                <w:rFonts w:hint="eastAsia" w:ascii="宋体" w:hAnsi="宋体" w:cs="宋体"/>
                <w:b/>
                <w:bCs/>
                <w:szCs w:val="24"/>
                <w:highlight w:val="none"/>
              </w:rPr>
              <w:t>人员配备（</w:t>
            </w:r>
            <w:r>
              <w:rPr>
                <w:rFonts w:hint="eastAsia" w:ascii="宋体" w:hAnsi="宋体" w:cs="宋体"/>
                <w:b/>
                <w:bCs/>
                <w:szCs w:val="24"/>
                <w:highlight w:val="none"/>
                <w:lang w:val="en-US" w:eastAsia="zh-CN"/>
              </w:rPr>
              <w:t>10</w:t>
            </w:r>
            <w:r>
              <w:rPr>
                <w:rFonts w:hint="eastAsia" w:ascii="宋体" w:hAnsi="宋体" w:cs="宋体"/>
                <w:b/>
                <w:bCs/>
                <w:szCs w:val="24"/>
                <w:highlight w:val="none"/>
              </w:rPr>
              <w:t>分）</w:t>
            </w:r>
          </w:p>
        </w:tc>
        <w:tc>
          <w:tcPr>
            <w:tcW w:w="7757" w:type="dxa"/>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针对本项目制定项目人员管理方案，组建项目团队，根据方案的完善</w:t>
            </w:r>
            <w:r>
              <w:rPr>
                <w:rFonts w:hint="eastAsia" w:ascii="Times New Roman" w:hAnsi="Times New Roman" w:cs="Times New Roman"/>
                <w:szCs w:val="24"/>
                <w:highlight w:val="none"/>
                <w:lang w:eastAsia="zh-CN"/>
              </w:rPr>
              <w:t>性</w:t>
            </w:r>
            <w:r>
              <w:rPr>
                <w:rFonts w:hint="eastAsia" w:ascii="Times New Roman" w:hAnsi="Times New Roman" w:eastAsia="宋体" w:cs="Times New Roman"/>
                <w:szCs w:val="24"/>
                <w:highlight w:val="none"/>
                <w:lang w:eastAsia="zh-CN"/>
              </w:rPr>
              <w:t>、人员</w:t>
            </w:r>
            <w:r>
              <w:rPr>
                <w:rFonts w:hint="eastAsia" w:ascii="Times New Roman" w:hAnsi="Times New Roman" w:cs="Times New Roman"/>
                <w:szCs w:val="24"/>
                <w:highlight w:val="none"/>
                <w:lang w:eastAsia="zh-CN"/>
              </w:rPr>
              <w:t>工作经历、专业配套、</w:t>
            </w:r>
            <w:r>
              <w:rPr>
                <w:rFonts w:hint="eastAsia" w:ascii="Times New Roman" w:hAnsi="Times New Roman" w:eastAsia="宋体" w:cs="Times New Roman"/>
                <w:szCs w:val="24"/>
                <w:highlight w:val="none"/>
                <w:lang w:eastAsia="zh-CN"/>
              </w:rPr>
              <w:t>分工合理性</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岗位责任制度明确性进行评审。</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管理方案完善，团队经验丰富</w:t>
            </w:r>
            <w:r>
              <w:rPr>
                <w:rFonts w:hint="eastAsia" w:ascii="Times New Roman" w:hAnsi="Times New Roman" w:cs="Times New Roman"/>
                <w:szCs w:val="24"/>
                <w:highlight w:val="none"/>
                <w:lang w:eastAsia="zh-CN"/>
              </w:rPr>
              <w:t>、专业性强、</w:t>
            </w:r>
            <w:r>
              <w:rPr>
                <w:rFonts w:hint="eastAsia" w:ascii="Times New Roman" w:hAnsi="Times New Roman" w:eastAsia="宋体" w:cs="Times New Roman"/>
                <w:szCs w:val="24"/>
                <w:highlight w:val="none"/>
                <w:lang w:eastAsia="zh-CN"/>
              </w:rPr>
              <w:t>分工合理、责任明确，赋（</w:t>
            </w:r>
            <w:r>
              <w:rPr>
                <w:rFonts w:hint="eastAsia" w:ascii="Times New Roman" w:hAnsi="Times New Roman" w:eastAsia="宋体" w:cs="Times New Roman"/>
                <w:szCs w:val="24"/>
                <w:highlight w:val="none"/>
                <w:lang w:val="en-US" w:eastAsia="zh-CN"/>
              </w:rPr>
              <w:t>7</w:t>
            </w:r>
            <w:r>
              <w:rPr>
                <w:rFonts w:hint="eastAsia" w:ascii="Times New Roman" w:hAnsi="Times New Roman" w:eastAsia="宋体" w:cs="Times New Roman"/>
                <w:szCs w:val="24"/>
                <w:highlight w:val="none"/>
                <w:lang w:eastAsia="zh-CN"/>
              </w:rPr>
              <w:t>-10</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管理方案一般，岗位分工分配一般，赋</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7</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管理方案较差，分工不明确，人员安排散乱，赋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ascii="宋体" w:hAnsi="宋体" w:cs="宋体"/>
                <w:b/>
                <w:bCs/>
                <w:szCs w:val="24"/>
                <w:highlight w:val="none"/>
              </w:rPr>
            </w:pPr>
            <w:r>
              <w:rPr>
                <w:rFonts w:hint="eastAsia" w:ascii="宋体" w:hAnsi="宋体" w:cs="宋体"/>
                <w:b/>
                <w:bCs/>
                <w:szCs w:val="24"/>
                <w:highlight w:val="none"/>
              </w:rPr>
              <w:t>质量保</w:t>
            </w:r>
          </w:p>
          <w:p>
            <w:pPr>
              <w:jc w:val="center"/>
              <w:rPr>
                <w:rFonts w:ascii="宋体" w:hAnsi="宋体" w:cs="宋体"/>
                <w:b/>
                <w:bCs/>
                <w:szCs w:val="24"/>
                <w:highlight w:val="none"/>
              </w:rPr>
            </w:pPr>
            <w:r>
              <w:rPr>
                <w:rFonts w:hint="eastAsia" w:ascii="宋体" w:hAnsi="宋体" w:cs="宋体"/>
                <w:b/>
                <w:bCs/>
                <w:szCs w:val="24"/>
                <w:highlight w:val="none"/>
              </w:rPr>
              <w:t>障措施</w:t>
            </w:r>
          </w:p>
          <w:p>
            <w:pPr>
              <w:jc w:val="center"/>
              <w:rPr>
                <w:rFonts w:ascii="宋体" w:hAnsi="宋体" w:cs="宋体"/>
                <w:b/>
                <w:bCs/>
                <w:szCs w:val="24"/>
                <w:highlight w:val="none"/>
              </w:rPr>
            </w:pPr>
            <w:r>
              <w:rPr>
                <w:rFonts w:hint="eastAsia" w:ascii="宋体" w:hAnsi="宋体" w:cs="宋体"/>
                <w:b/>
                <w:bCs/>
                <w:szCs w:val="24"/>
                <w:highlight w:val="none"/>
              </w:rPr>
              <w:t>（10分）</w:t>
            </w:r>
          </w:p>
        </w:tc>
        <w:tc>
          <w:tcPr>
            <w:tcW w:w="7757" w:type="dxa"/>
            <w:vAlign w:val="center"/>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提供针对本项目全过程的质量保障措施，从措施的完整性、科学性、合理性、与项目实际情况的贴合度等方面进行评审。</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保障措施完整、科学、合理，贴合本项目实际情况，赋（</w:t>
            </w:r>
            <w:r>
              <w:rPr>
                <w:rFonts w:hint="eastAsia" w:ascii="Times New Roman" w:hAnsi="Times New Roman" w:eastAsia="宋体" w:cs="Times New Roman"/>
                <w:szCs w:val="24"/>
                <w:highlight w:val="none"/>
                <w:lang w:val="en-US" w:eastAsia="zh-CN"/>
              </w:rPr>
              <w:t>7</w:t>
            </w:r>
            <w:r>
              <w:rPr>
                <w:rFonts w:hint="eastAsia" w:ascii="Times New Roman" w:hAnsi="Times New Roman" w:eastAsia="宋体" w:cs="Times New Roman"/>
                <w:szCs w:val="24"/>
                <w:highlight w:val="none"/>
                <w:lang w:eastAsia="zh-CN"/>
              </w:rPr>
              <w:t>-10</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保障措施较为完整、较为贴合本项目实际情况，赋</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7</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保障措施不够完善、不符合本项目实际情况，赋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ascii="宋体" w:hAnsi="宋体" w:cs="宋体"/>
                <w:b/>
                <w:bCs/>
                <w:szCs w:val="24"/>
                <w:highlight w:val="none"/>
              </w:rPr>
            </w:pPr>
            <w:r>
              <w:rPr>
                <w:rFonts w:hint="eastAsia" w:ascii="宋体" w:hAnsi="宋体" w:cs="宋体"/>
                <w:b/>
                <w:bCs/>
                <w:szCs w:val="24"/>
                <w:highlight w:val="none"/>
              </w:rPr>
              <w:t>进度</w:t>
            </w:r>
            <w:r>
              <w:rPr>
                <w:rFonts w:hint="eastAsia" w:ascii="宋体" w:hAnsi="宋体" w:cs="宋体"/>
                <w:b/>
                <w:bCs/>
                <w:szCs w:val="24"/>
                <w:highlight w:val="none"/>
                <w:lang w:eastAsia="zh-CN"/>
              </w:rPr>
              <w:t>保障</w:t>
            </w:r>
            <w:r>
              <w:rPr>
                <w:rFonts w:hint="eastAsia" w:ascii="宋体" w:hAnsi="宋体" w:cs="宋体"/>
                <w:b/>
                <w:bCs/>
                <w:szCs w:val="24"/>
                <w:highlight w:val="none"/>
              </w:rPr>
              <w:t>措施</w:t>
            </w:r>
          </w:p>
          <w:p>
            <w:pPr>
              <w:jc w:val="center"/>
              <w:rPr>
                <w:rFonts w:hint="eastAsia" w:ascii="宋体" w:hAnsi="宋体" w:eastAsia="宋体" w:cs="宋体"/>
                <w:b/>
                <w:bCs/>
                <w:szCs w:val="24"/>
                <w:highlight w:val="none"/>
                <w:lang w:eastAsia="zh-CN"/>
              </w:rPr>
            </w:pPr>
            <w:r>
              <w:rPr>
                <w:rFonts w:hint="eastAsia" w:ascii="宋体" w:hAnsi="宋体" w:cs="宋体"/>
                <w:b/>
                <w:bCs/>
                <w:szCs w:val="24"/>
                <w:highlight w:val="none"/>
              </w:rPr>
              <w:t>（</w:t>
            </w:r>
            <w:r>
              <w:rPr>
                <w:rFonts w:hint="eastAsia" w:ascii="宋体" w:hAnsi="宋体" w:cs="宋体"/>
                <w:b/>
                <w:bCs/>
                <w:szCs w:val="24"/>
                <w:highlight w:val="none"/>
                <w:lang w:val="en-US" w:eastAsia="zh-CN"/>
              </w:rPr>
              <w:t>10</w:t>
            </w:r>
            <w:r>
              <w:rPr>
                <w:rFonts w:hint="eastAsia" w:ascii="宋体" w:hAnsi="宋体" w:cs="宋体"/>
                <w:b/>
                <w:bCs/>
                <w:szCs w:val="24"/>
                <w:highlight w:val="none"/>
              </w:rPr>
              <w:t>分）</w:t>
            </w:r>
          </w:p>
        </w:tc>
        <w:tc>
          <w:tcPr>
            <w:tcW w:w="7757" w:type="dxa"/>
            <w:vAlign w:val="center"/>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供应商提供完整、可行、全面的进度计划保证措施及进度保证方案，针对采购人提出需求能及时作出回馈，确保项目能够按采购人要求的时间节点完成。</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措施及方案完善合理、切实可行，赋（</w:t>
            </w:r>
            <w:r>
              <w:rPr>
                <w:rFonts w:hint="eastAsia" w:ascii="Times New Roman" w:hAnsi="Times New Roman" w:eastAsia="宋体" w:cs="Times New Roman"/>
                <w:szCs w:val="24"/>
                <w:highlight w:val="none"/>
                <w:lang w:val="en-US" w:eastAsia="zh-CN"/>
              </w:rPr>
              <w:t>7</w:t>
            </w:r>
            <w:r>
              <w:rPr>
                <w:rFonts w:hint="eastAsia" w:ascii="Times New Roman" w:hAnsi="Times New Roman" w:eastAsia="宋体" w:cs="Times New Roman"/>
                <w:szCs w:val="24"/>
                <w:highlight w:val="none"/>
                <w:lang w:eastAsia="zh-CN"/>
              </w:rPr>
              <w:t>-10</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lang w:eastAsia="zh-CN"/>
              </w:rPr>
            </w:pPr>
            <w:r>
              <w:rPr>
                <w:rFonts w:hint="eastAsia" w:ascii="Times New Roman" w:hAnsi="Times New Roman" w:eastAsia="宋体" w:cs="Times New Roman"/>
                <w:szCs w:val="24"/>
                <w:highlight w:val="none"/>
                <w:lang w:eastAsia="zh-CN"/>
              </w:rPr>
              <w:t>措施及方案</w:t>
            </w:r>
            <w:r>
              <w:rPr>
                <w:rFonts w:hint="eastAsia" w:ascii="Times New Roman" w:hAnsi="Times New Roman" w:cs="Times New Roman"/>
                <w:szCs w:val="24"/>
                <w:highlight w:val="none"/>
                <w:lang w:eastAsia="zh-CN"/>
              </w:rPr>
              <w:t>完整、</w:t>
            </w:r>
            <w:r>
              <w:rPr>
                <w:rFonts w:hint="eastAsia" w:ascii="Times New Roman" w:hAnsi="Times New Roman" w:eastAsia="宋体" w:cs="Times New Roman"/>
                <w:szCs w:val="24"/>
                <w:highlight w:val="none"/>
                <w:lang w:eastAsia="zh-CN"/>
              </w:rPr>
              <w:t>可行</w:t>
            </w:r>
            <w:r>
              <w:rPr>
                <w:rFonts w:hint="eastAsia" w:ascii="Times New Roman" w:hAnsi="Times New Roman" w:cs="Times New Roman"/>
                <w:szCs w:val="24"/>
                <w:highlight w:val="none"/>
                <w:lang w:eastAsia="zh-CN"/>
              </w:rPr>
              <w:t>性一般</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7</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leftChars="0" w:hanging="10" w:firstLineChars="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eastAsia="zh-CN"/>
              </w:rPr>
              <w:t>措施及方案不健全、可行性不足，赋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3</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hint="eastAsia" w:ascii="宋体" w:hAnsi="宋体" w:cs="宋体"/>
                <w:b/>
                <w:bCs/>
                <w:szCs w:val="24"/>
                <w:highlight w:val="none"/>
              </w:rPr>
            </w:pPr>
            <w:r>
              <w:rPr>
                <w:rFonts w:hint="eastAsia" w:ascii="宋体" w:hAnsi="宋体" w:cs="宋体"/>
                <w:b/>
                <w:bCs/>
                <w:color w:val="auto"/>
                <w:sz w:val="24"/>
                <w:szCs w:val="24"/>
                <w:highlight w:val="none"/>
                <w:lang w:eastAsia="zh-CN"/>
              </w:rPr>
              <w:t>应急方案</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757" w:type="dxa"/>
            <w:vAlign w:val="top"/>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分析本项目实施过程中可能会遇到的突发应急事件，并提供应急解决方案。</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应急事件分析透彻、明确</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多元，解决方案科学性、合理性强的</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eastAsia="宋体" w:cs="Times New Roman"/>
                <w:szCs w:val="24"/>
                <w:highlight w:val="none"/>
                <w:lang w:val="en-US" w:eastAsia="zh-CN"/>
              </w:rPr>
              <w:t>2</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4</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应急事件分析</w:t>
            </w:r>
            <w:r>
              <w:rPr>
                <w:rFonts w:hint="eastAsia" w:ascii="Times New Roman" w:hAnsi="Times New Roman" w:cs="Times New Roman"/>
                <w:szCs w:val="24"/>
                <w:highlight w:val="none"/>
                <w:lang w:eastAsia="zh-CN"/>
              </w:rPr>
              <w:t>不准确</w:t>
            </w:r>
            <w:r>
              <w:rPr>
                <w:rFonts w:hint="eastAsia" w:ascii="Times New Roman" w:hAnsi="Times New Roman" w:eastAsia="宋体" w:cs="Times New Roman"/>
                <w:szCs w:val="24"/>
                <w:highlight w:val="none"/>
                <w:lang w:eastAsia="zh-CN"/>
              </w:rPr>
              <w:t>，解决方案科学性、合理性一般的，赋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2</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保密制度（</w:t>
            </w:r>
            <w:r>
              <w:rPr>
                <w:rFonts w:hint="eastAsia" w:ascii="宋体" w:hAnsi="宋体" w:cs="宋体"/>
                <w:b/>
                <w:bCs/>
                <w:color w:val="auto"/>
                <w:sz w:val="24"/>
                <w:szCs w:val="24"/>
                <w:highlight w:val="none"/>
                <w:lang w:val="en-US" w:eastAsia="zh-CN"/>
              </w:rPr>
              <w:t>3分</w:t>
            </w:r>
            <w:r>
              <w:rPr>
                <w:rFonts w:hint="eastAsia" w:ascii="宋体" w:hAnsi="宋体" w:cs="宋体"/>
                <w:b/>
                <w:bCs/>
                <w:color w:val="auto"/>
                <w:sz w:val="24"/>
                <w:szCs w:val="24"/>
                <w:highlight w:val="none"/>
                <w:lang w:eastAsia="zh-CN"/>
              </w:rPr>
              <w:t>）</w:t>
            </w:r>
          </w:p>
        </w:tc>
        <w:tc>
          <w:tcPr>
            <w:tcW w:w="7757" w:type="dxa"/>
            <w:vAlign w:val="top"/>
          </w:tcPr>
          <w:p>
            <w:pPr>
              <w:spacing w:line="420" w:lineRule="exact"/>
              <w:ind w:left="10" w:hanging="10"/>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eastAsia="zh-CN"/>
              </w:rPr>
              <w:t>针对本项目制定保密制度（包括但不仅限于对帮扶群体数据安全保密、对采购人相关商业信息保密等），根据保密制度的全面性、可行性</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w:t>
            </w:r>
            <w:r>
              <w:rPr>
                <w:rFonts w:hint="eastAsia" w:ascii="Times New Roman" w:hAnsi="Times New Roman" w:cs="Times New Roman"/>
                <w:szCs w:val="24"/>
                <w:highlight w:val="none"/>
                <w:lang w:val="en-US" w:eastAsia="zh-CN"/>
              </w:rPr>
              <w:t>3]</w:t>
            </w:r>
            <w:r>
              <w:rPr>
                <w:rFonts w:hint="eastAsia" w:ascii="Times New Roman" w:hAnsi="Times New Roman" w:eastAsia="宋体" w:cs="Times New Roman"/>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5" w:type="dxa"/>
            <w:vMerge w:val="continue"/>
            <w:vAlign w:val="center"/>
          </w:tcPr>
          <w:p>
            <w:pPr>
              <w:spacing w:line="420" w:lineRule="exact"/>
              <w:ind w:left="-108" w:leftChars="-45" w:firstLine="120" w:firstLineChars="50"/>
              <w:rPr>
                <w:rFonts w:ascii="宋体" w:hAnsi="宋体" w:cs="宋体"/>
                <w:szCs w:val="24"/>
                <w:highlight w:val="yellow"/>
                <w:lang w:eastAsia="zh-CN"/>
              </w:rPr>
            </w:pPr>
          </w:p>
        </w:tc>
        <w:tc>
          <w:tcPr>
            <w:tcW w:w="1302" w:type="dxa"/>
            <w:vAlign w:val="center"/>
          </w:tcPr>
          <w:p>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合理化建议</w:t>
            </w:r>
          </w:p>
          <w:p>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2分</w:t>
            </w:r>
            <w:r>
              <w:rPr>
                <w:rFonts w:hint="eastAsia" w:ascii="宋体" w:hAnsi="宋体" w:cs="宋体"/>
                <w:b/>
                <w:bCs/>
                <w:color w:val="auto"/>
                <w:sz w:val="24"/>
                <w:szCs w:val="24"/>
                <w:highlight w:val="none"/>
                <w:lang w:eastAsia="zh-CN"/>
              </w:rPr>
              <w:t>）</w:t>
            </w:r>
          </w:p>
        </w:tc>
        <w:tc>
          <w:tcPr>
            <w:tcW w:w="7757" w:type="dxa"/>
            <w:vAlign w:val="top"/>
          </w:tcPr>
          <w:p>
            <w:pPr>
              <w:spacing w:line="420" w:lineRule="exact"/>
              <w:ind w:left="10" w:hanging="10"/>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eastAsia="zh-CN"/>
              </w:rPr>
              <w:t>供应商根据本项目特点，提供有利于采购人的合理化建议，根据合理化建议的针对性、切实可行性、有效性</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0-2</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55" w:type="dxa"/>
            <w:vMerge w:val="restart"/>
            <w:vAlign w:val="center"/>
          </w:tcPr>
          <w:p>
            <w:pPr>
              <w:spacing w:line="420" w:lineRule="exact"/>
              <w:jc w:val="center"/>
              <w:rPr>
                <w:rFonts w:ascii="宋体" w:hAnsi="宋体" w:cs="宋体"/>
                <w:szCs w:val="24"/>
                <w:highlight w:val="none"/>
                <w:lang w:eastAsia="zh-CN"/>
              </w:rPr>
            </w:pPr>
            <w:r>
              <w:rPr>
                <w:rFonts w:hint="eastAsia" w:ascii="宋体" w:hAnsi="宋体" w:cs="宋体"/>
                <w:szCs w:val="24"/>
                <w:highlight w:val="none"/>
                <w:lang w:eastAsia="zh-CN"/>
              </w:rPr>
              <w:t>履约能力及</w:t>
            </w:r>
          </w:p>
          <w:p>
            <w:pPr>
              <w:spacing w:line="420" w:lineRule="exact"/>
              <w:jc w:val="center"/>
              <w:rPr>
                <w:rFonts w:ascii="宋体" w:hAnsi="宋体" w:cs="宋体"/>
                <w:szCs w:val="24"/>
                <w:highlight w:val="yellow"/>
                <w:lang w:eastAsia="zh-CN"/>
              </w:rPr>
            </w:pPr>
            <w:r>
              <w:rPr>
                <w:rFonts w:hint="eastAsia" w:ascii="宋体" w:hAnsi="宋体" w:cs="宋体"/>
                <w:szCs w:val="24"/>
                <w:highlight w:val="none"/>
                <w:lang w:eastAsia="zh-CN"/>
              </w:rPr>
              <w:t>服务承诺评审</w:t>
            </w:r>
          </w:p>
        </w:tc>
        <w:tc>
          <w:tcPr>
            <w:tcW w:w="1302" w:type="dxa"/>
            <w:vAlign w:val="center"/>
          </w:tcPr>
          <w:p>
            <w:pPr>
              <w:jc w:val="center"/>
              <w:rPr>
                <w:rFonts w:hint="eastAsia" w:ascii="宋体" w:hAnsi="宋体" w:eastAsia="宋体" w:cs="宋体"/>
                <w:b/>
                <w:bCs/>
                <w:szCs w:val="24"/>
                <w:highlight w:val="none"/>
                <w:lang w:eastAsia="zh-CN"/>
              </w:rPr>
            </w:pPr>
            <w:r>
              <w:rPr>
                <w:rFonts w:hint="eastAsia" w:ascii="宋体" w:hAnsi="宋体" w:cs="宋体"/>
                <w:b/>
                <w:bCs/>
                <w:szCs w:val="24"/>
                <w:highlight w:val="none"/>
                <w:lang w:eastAsia="zh-CN"/>
              </w:rPr>
              <w:t>企业实力（</w:t>
            </w:r>
            <w:r>
              <w:rPr>
                <w:rFonts w:hint="eastAsia" w:ascii="宋体" w:hAnsi="宋体" w:cs="宋体"/>
                <w:b/>
                <w:bCs/>
                <w:szCs w:val="24"/>
                <w:highlight w:val="none"/>
                <w:lang w:val="en-US" w:eastAsia="zh-CN"/>
              </w:rPr>
              <w:t>6分</w:t>
            </w:r>
            <w:r>
              <w:rPr>
                <w:rFonts w:hint="eastAsia" w:ascii="宋体" w:hAnsi="宋体" w:cs="宋体"/>
                <w:b/>
                <w:bCs/>
                <w:szCs w:val="24"/>
                <w:highlight w:val="none"/>
                <w:lang w:eastAsia="zh-CN"/>
              </w:rPr>
              <w:t>）</w:t>
            </w:r>
          </w:p>
        </w:tc>
        <w:tc>
          <w:tcPr>
            <w:tcW w:w="7757" w:type="dxa"/>
          </w:tcPr>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val="en-US" w:eastAsia="zh-CN"/>
              </w:rPr>
              <w:t>供应商提供有效的ISO9001 质量管理体系认证、ISO14001 环境管理体系认证、ISO45001职业健康安全管理体系认证证书（提供加盖供应商原色公章的扫描件或复印件），每提供一个得2分，满分6分。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55" w:type="dxa"/>
            <w:vMerge w:val="continue"/>
            <w:vAlign w:val="center"/>
          </w:tcPr>
          <w:p>
            <w:pPr>
              <w:spacing w:line="420" w:lineRule="exact"/>
              <w:jc w:val="center"/>
              <w:rPr>
                <w:rFonts w:ascii="宋体" w:hAnsi="宋体" w:cs="宋体"/>
                <w:szCs w:val="24"/>
                <w:highlight w:val="yellow"/>
                <w:lang w:eastAsia="zh-CN"/>
              </w:rPr>
            </w:pPr>
          </w:p>
        </w:tc>
        <w:tc>
          <w:tcPr>
            <w:tcW w:w="1302" w:type="dxa"/>
            <w:vAlign w:val="center"/>
          </w:tcPr>
          <w:p>
            <w:pPr>
              <w:jc w:val="center"/>
              <w:rPr>
                <w:rFonts w:ascii="宋体" w:hAnsi="宋体" w:cs="宋体"/>
                <w:b/>
                <w:bCs/>
                <w:szCs w:val="24"/>
                <w:highlight w:val="none"/>
              </w:rPr>
            </w:pPr>
            <w:r>
              <w:rPr>
                <w:rFonts w:hint="eastAsia" w:ascii="宋体" w:hAnsi="宋体" w:cs="宋体"/>
                <w:b/>
                <w:bCs/>
                <w:szCs w:val="24"/>
                <w:highlight w:val="none"/>
              </w:rPr>
              <w:t>业绩</w:t>
            </w:r>
          </w:p>
          <w:p>
            <w:pPr>
              <w:jc w:val="center"/>
              <w:rPr>
                <w:rFonts w:ascii="宋体" w:hAnsi="宋体" w:cs="宋体"/>
                <w:b/>
                <w:bCs/>
                <w:szCs w:val="24"/>
                <w:highlight w:val="none"/>
              </w:rPr>
            </w:pPr>
            <w:r>
              <w:rPr>
                <w:rFonts w:hint="eastAsia" w:ascii="宋体" w:hAnsi="宋体" w:cs="宋体"/>
                <w:b/>
                <w:bCs/>
                <w:szCs w:val="24"/>
                <w:highlight w:val="none"/>
              </w:rPr>
              <w:t>（</w:t>
            </w:r>
            <w:r>
              <w:rPr>
                <w:rFonts w:hint="eastAsia" w:ascii="宋体" w:hAnsi="宋体" w:cs="宋体"/>
                <w:b/>
                <w:bCs/>
                <w:szCs w:val="24"/>
                <w:highlight w:val="none"/>
                <w:lang w:val="en-US" w:eastAsia="zh-CN"/>
              </w:rPr>
              <w:t>10</w:t>
            </w:r>
            <w:r>
              <w:rPr>
                <w:rFonts w:hint="eastAsia" w:ascii="宋体" w:hAnsi="宋体" w:cs="宋体"/>
                <w:b/>
                <w:bCs/>
                <w:szCs w:val="24"/>
                <w:highlight w:val="none"/>
              </w:rPr>
              <w:t>分）</w:t>
            </w:r>
          </w:p>
        </w:tc>
        <w:tc>
          <w:tcPr>
            <w:tcW w:w="7757" w:type="dxa"/>
          </w:tcPr>
          <w:p>
            <w:pPr>
              <w:spacing w:line="420" w:lineRule="exact"/>
              <w:ind w:left="10" w:hanging="10"/>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eastAsia="zh-CN"/>
              </w:rPr>
              <w:t>提供2019年</w:t>
            </w:r>
            <w:r>
              <w:rPr>
                <w:rFonts w:hint="eastAsia" w:ascii="Times New Roman" w:hAnsi="Times New Roman" w:eastAsia="宋体" w:cs="Times New Roman"/>
                <w:szCs w:val="24"/>
                <w:highlight w:val="none"/>
                <w:lang w:val="en-US" w:eastAsia="zh-CN"/>
              </w:rPr>
              <w:t>10</w:t>
            </w:r>
            <w:r>
              <w:rPr>
                <w:rFonts w:hint="eastAsia" w:ascii="Times New Roman" w:hAnsi="Times New Roman" w:eastAsia="宋体" w:cs="Times New Roman"/>
                <w:szCs w:val="24"/>
                <w:highlight w:val="none"/>
                <w:lang w:eastAsia="zh-CN"/>
              </w:rPr>
              <w:t>月至今的类似项目业绩，以磋商响应文件中附有的合同文件为依据（提供加盖供应商原色公章的完整合同扫描件或复印件，合同以签订时间为准），每提供一个得2分，满分10分。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755" w:type="dxa"/>
            <w:vMerge w:val="continue"/>
            <w:vAlign w:val="center"/>
          </w:tcPr>
          <w:p>
            <w:pPr>
              <w:spacing w:line="420" w:lineRule="exact"/>
              <w:jc w:val="center"/>
              <w:rPr>
                <w:rFonts w:ascii="宋体" w:hAnsi="宋体" w:cs="宋体"/>
                <w:szCs w:val="24"/>
                <w:highlight w:val="yellow"/>
                <w:lang w:eastAsia="zh-CN"/>
              </w:rPr>
            </w:pPr>
          </w:p>
        </w:tc>
        <w:tc>
          <w:tcPr>
            <w:tcW w:w="1302" w:type="dxa"/>
            <w:vMerge w:val="restart"/>
            <w:vAlign w:val="center"/>
          </w:tcPr>
          <w:p>
            <w:pPr>
              <w:jc w:val="center"/>
              <w:rPr>
                <w:rFonts w:ascii="宋体" w:hAnsi="宋体" w:cs="宋体"/>
                <w:b/>
                <w:bCs/>
                <w:szCs w:val="24"/>
                <w:highlight w:val="none"/>
              </w:rPr>
            </w:pPr>
            <w:r>
              <w:rPr>
                <w:rFonts w:hint="eastAsia" w:ascii="宋体" w:hAnsi="宋体" w:cs="宋体"/>
                <w:b/>
                <w:bCs/>
                <w:szCs w:val="24"/>
                <w:highlight w:val="none"/>
                <w:lang w:eastAsia="zh-CN"/>
              </w:rPr>
              <w:t>培训计划及服务</w:t>
            </w:r>
            <w:r>
              <w:rPr>
                <w:rFonts w:hint="eastAsia" w:ascii="宋体" w:hAnsi="宋体" w:cs="宋体"/>
                <w:b/>
                <w:bCs/>
                <w:szCs w:val="24"/>
                <w:highlight w:val="none"/>
              </w:rPr>
              <w:t>承诺</w:t>
            </w:r>
          </w:p>
          <w:p>
            <w:pPr>
              <w:jc w:val="center"/>
              <w:rPr>
                <w:rFonts w:ascii="宋体" w:hAnsi="宋体" w:cs="宋体"/>
                <w:b/>
                <w:bCs/>
                <w:szCs w:val="24"/>
                <w:highlight w:val="none"/>
              </w:rPr>
            </w:pPr>
            <w:r>
              <w:rPr>
                <w:rFonts w:hint="eastAsia" w:ascii="宋体" w:hAnsi="宋体" w:cs="宋体"/>
                <w:b/>
                <w:bCs/>
                <w:szCs w:val="24"/>
                <w:highlight w:val="none"/>
              </w:rPr>
              <w:t>（1</w:t>
            </w:r>
            <w:r>
              <w:rPr>
                <w:rFonts w:hint="eastAsia" w:ascii="宋体" w:hAnsi="宋体" w:cs="宋体"/>
                <w:b/>
                <w:bCs/>
                <w:szCs w:val="24"/>
                <w:highlight w:val="none"/>
                <w:lang w:val="en-US" w:eastAsia="zh-CN"/>
              </w:rPr>
              <w:t>0</w:t>
            </w:r>
            <w:r>
              <w:rPr>
                <w:rFonts w:hint="eastAsia" w:ascii="宋体" w:hAnsi="宋体" w:cs="宋体"/>
                <w:b/>
                <w:bCs/>
                <w:szCs w:val="24"/>
                <w:highlight w:val="none"/>
              </w:rPr>
              <w:t>分）</w:t>
            </w:r>
          </w:p>
        </w:tc>
        <w:tc>
          <w:tcPr>
            <w:tcW w:w="7757" w:type="dxa"/>
          </w:tcPr>
          <w:p>
            <w:pPr>
              <w:spacing w:line="420" w:lineRule="exact"/>
              <w:ind w:left="10" w:hanging="1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针对本项目情况，提供项目岗位培训，制定培训计划（包括但不限于岗位培训内容，计划安排等）。根据培训计划的科学合理、可行性等进行评审。</w:t>
            </w:r>
          </w:p>
          <w:p>
            <w:pPr>
              <w:spacing w:line="420" w:lineRule="exact"/>
              <w:ind w:left="10" w:hanging="1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培训计划全面、科学合理、可行性强</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eastAsia="宋体" w:cs="Times New Roman"/>
                <w:szCs w:val="24"/>
                <w:highlight w:val="none"/>
                <w:lang w:val="en-US" w:eastAsia="zh-CN"/>
              </w:rPr>
              <w:t>3</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5</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hint="eastAsia"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val="en-US" w:eastAsia="zh-CN"/>
              </w:rPr>
              <w:t>培训计划不够全面，可行性一般</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0-</w:t>
            </w:r>
            <w:r>
              <w:rPr>
                <w:rFonts w:hint="eastAsia" w:ascii="Times New Roman" w:hAnsi="Times New Roman" w:eastAsia="宋体" w:cs="Times New Roman"/>
                <w:szCs w:val="24"/>
                <w:highlight w:val="none"/>
                <w:lang w:val="en-US" w:eastAsia="zh-CN"/>
              </w:rPr>
              <w:t>3</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55" w:type="dxa"/>
            <w:vMerge w:val="continue"/>
            <w:vAlign w:val="center"/>
          </w:tcPr>
          <w:p>
            <w:pPr>
              <w:spacing w:line="420" w:lineRule="exact"/>
              <w:jc w:val="center"/>
              <w:rPr>
                <w:rFonts w:ascii="宋体" w:hAnsi="宋体" w:cs="宋体"/>
                <w:szCs w:val="24"/>
                <w:highlight w:val="yellow"/>
                <w:lang w:eastAsia="zh-CN"/>
              </w:rPr>
            </w:pPr>
          </w:p>
        </w:tc>
        <w:tc>
          <w:tcPr>
            <w:tcW w:w="1302" w:type="dxa"/>
            <w:vMerge w:val="continue"/>
            <w:vAlign w:val="center"/>
          </w:tcPr>
          <w:p>
            <w:pPr>
              <w:jc w:val="center"/>
              <w:rPr>
                <w:rFonts w:ascii="宋体" w:hAnsi="宋体" w:cs="宋体"/>
                <w:b/>
                <w:bCs/>
                <w:szCs w:val="24"/>
                <w:highlight w:val="none"/>
              </w:rPr>
            </w:pPr>
          </w:p>
        </w:tc>
        <w:tc>
          <w:tcPr>
            <w:tcW w:w="7757" w:type="dxa"/>
          </w:tcPr>
          <w:p>
            <w:pPr>
              <w:spacing w:line="420" w:lineRule="exact"/>
              <w:ind w:left="10" w:hanging="10"/>
              <w:rPr>
                <w:rFonts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针对本项目作出服务承诺。根据服务承诺全面性、合理性、切实可行性等进行评审。</w:t>
            </w:r>
          </w:p>
          <w:p>
            <w:pPr>
              <w:spacing w:line="420" w:lineRule="exact"/>
              <w:ind w:left="10" w:hanging="10"/>
              <w:rPr>
                <w:rFonts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服务承诺全面完善、科学合理、切实可行</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eastAsia="宋体" w:cs="Times New Roman"/>
                <w:szCs w:val="24"/>
                <w:highlight w:val="none"/>
                <w:lang w:val="en-US" w:eastAsia="zh-CN"/>
              </w:rPr>
              <w:t>2</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5</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p>
            <w:pPr>
              <w:spacing w:line="420" w:lineRule="exact"/>
              <w:ind w:left="10" w:hanging="10"/>
              <w:rPr>
                <w:rFonts w:ascii="Times New Roman" w:hAnsi="Times New Roman" w:eastAsia="宋体" w:cs="Times New Roman"/>
                <w:szCs w:val="24"/>
                <w:highlight w:val="none"/>
                <w:lang w:eastAsia="zh-CN"/>
              </w:rPr>
            </w:pPr>
            <w:r>
              <w:rPr>
                <w:rFonts w:hint="eastAsia" w:ascii="Times New Roman" w:hAnsi="Times New Roman" w:eastAsia="宋体" w:cs="Times New Roman"/>
                <w:szCs w:val="24"/>
                <w:highlight w:val="none"/>
                <w:lang w:eastAsia="zh-CN"/>
              </w:rPr>
              <w:t>服务承诺不够完善，不切合本项目实际情况</w:t>
            </w:r>
            <w:r>
              <w:rPr>
                <w:rFonts w:hint="eastAsia" w:ascii="Times New Roman" w:hAnsi="Times New Roman" w:cs="Times New Roman"/>
                <w:szCs w:val="24"/>
                <w:highlight w:val="none"/>
                <w:lang w:eastAsia="zh-CN"/>
              </w:rPr>
              <w:t>，</w:t>
            </w:r>
            <w:r>
              <w:rPr>
                <w:rFonts w:hint="eastAsia" w:ascii="Times New Roman" w:hAnsi="Times New Roman" w:eastAsia="宋体" w:cs="Times New Roman"/>
                <w:szCs w:val="24"/>
                <w:highlight w:val="none"/>
                <w:lang w:eastAsia="zh-CN"/>
              </w:rPr>
              <w:t>赋</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0-</w:t>
            </w:r>
            <w:r>
              <w:rPr>
                <w:rFonts w:hint="eastAsia" w:ascii="Times New Roman" w:hAnsi="Times New Roman" w:eastAsia="宋体" w:cs="Times New Roman"/>
                <w:szCs w:val="24"/>
                <w:highlight w:val="none"/>
                <w:lang w:val="en-US" w:eastAsia="zh-CN"/>
              </w:rPr>
              <w:t>2</w:t>
            </w:r>
            <w:r>
              <w:rPr>
                <w:rFonts w:hint="eastAsia" w:ascii="Times New Roman" w:hAnsi="Times New Roman" w:cs="Times New Roman"/>
                <w:szCs w:val="24"/>
                <w:highlight w:val="none"/>
                <w:lang w:val="en-US" w:eastAsia="zh-CN"/>
              </w:rPr>
              <w:t>]</w:t>
            </w:r>
            <w:r>
              <w:rPr>
                <w:rFonts w:hint="eastAsia" w:ascii="Times New Roman" w:hAnsi="Times New Roman" w:eastAsia="宋体" w:cs="Times New Roman"/>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4" w:type="dxa"/>
            <w:gridSpan w:val="3"/>
          </w:tcPr>
          <w:p>
            <w:pPr>
              <w:numPr>
                <w:ilvl w:val="0"/>
                <w:numId w:val="4"/>
              </w:numPr>
              <w:spacing w:after="0" w:line="420" w:lineRule="exact"/>
              <w:ind w:left="0" w:leftChars="0" w:firstLineChars="0"/>
              <w:jc w:val="both"/>
              <w:rPr>
                <w:lang w:eastAsia="zh-CN"/>
              </w:rPr>
            </w:pPr>
            <w:r>
              <w:rPr>
                <w:rFonts w:hint="eastAsia" w:ascii="Times New Roman" w:hAnsi="宋体" w:cs="Times New Roman"/>
                <w:b/>
                <w:bCs/>
                <w:color w:val="auto"/>
                <w:szCs w:val="24"/>
                <w:highlight w:val="none"/>
                <w:lang w:eastAsia="zh-CN"/>
              </w:rPr>
              <w:t>本项目专门面向中小企业采购，不再执行价格评审优惠的扶持政策。</w:t>
            </w:r>
          </w:p>
          <w:p>
            <w:pPr>
              <w:spacing w:line="420" w:lineRule="exact"/>
              <w:rPr>
                <w:rFonts w:ascii="宋体" w:hAnsi="宋体" w:cs="宋体"/>
                <w:color w:val="auto"/>
                <w:szCs w:val="24"/>
                <w:highlight w:val="none"/>
                <w:lang w:eastAsia="zh-CN"/>
              </w:rPr>
            </w:pPr>
            <w:r>
              <w:rPr>
                <w:rFonts w:hint="eastAsia" w:ascii="宋体" w:hAnsi="宋体" w:cs="宋体"/>
                <w:color w:val="auto"/>
                <w:szCs w:val="24"/>
                <w:highlight w:val="none"/>
                <w:lang w:eastAsia="zh-CN"/>
              </w:rPr>
              <w:t>2、若出现综合得分并列时，按照最后报价由低到高的顺序推荐；评审得分且最后报价相同的，按照技术指标优劣进行排序；若上述两项得分都相同，则由全体磋商小组无记名投票，以得票高者排序在先。</w:t>
            </w:r>
          </w:p>
          <w:p>
            <w:pPr>
              <w:spacing w:line="420" w:lineRule="exact"/>
              <w:ind w:left="-108" w:leftChars="-45" w:firstLine="120" w:firstLineChars="50"/>
              <w:rPr>
                <w:rFonts w:ascii="宋体" w:hAnsi="宋体" w:cs="宋体"/>
                <w:color w:val="auto"/>
                <w:szCs w:val="24"/>
                <w:highlight w:val="none"/>
                <w:lang w:eastAsia="zh-CN"/>
              </w:rPr>
            </w:pPr>
            <w:r>
              <w:rPr>
                <w:rFonts w:hint="eastAsia" w:ascii="宋体" w:hAnsi="宋体" w:cs="宋体"/>
                <w:color w:val="auto"/>
                <w:szCs w:val="24"/>
                <w:highlight w:val="none"/>
                <w:lang w:eastAsia="zh-CN"/>
              </w:rPr>
              <w:t>3、磋商小组成员打分超过得分界限或未按本方法赋分时，该评委的打分按作废处理。</w:t>
            </w:r>
          </w:p>
          <w:p>
            <w:pPr>
              <w:spacing w:line="420" w:lineRule="exact"/>
              <w:ind w:left="-108" w:leftChars="-45" w:firstLine="120" w:firstLineChars="50"/>
              <w:rPr>
                <w:rFonts w:ascii="宋体" w:hAnsi="宋体" w:cs="宋体"/>
                <w:color w:val="auto"/>
                <w:szCs w:val="24"/>
                <w:highlight w:val="none"/>
                <w:lang w:eastAsia="zh-CN"/>
              </w:rPr>
            </w:pPr>
            <w:r>
              <w:rPr>
                <w:rFonts w:hint="eastAsia" w:ascii="宋体" w:hAnsi="宋体" w:cs="宋体"/>
                <w:color w:val="auto"/>
                <w:szCs w:val="24"/>
                <w:highlight w:val="none"/>
                <w:lang w:eastAsia="zh-CN"/>
              </w:rPr>
              <w:t>4、磋商小组二分之一以上人员认为有串标、弄虚作假嫌疑或严重脱离市场价的磋商，该供应商不得作为成交候选供应商。</w:t>
            </w:r>
          </w:p>
          <w:p>
            <w:pPr>
              <w:spacing w:line="420" w:lineRule="exact"/>
              <w:ind w:left="-108" w:leftChars="-45" w:firstLine="120" w:firstLineChars="50"/>
              <w:rPr>
                <w:rFonts w:ascii="宋体" w:hAnsi="宋体" w:cs="宋体"/>
                <w:color w:val="auto"/>
                <w:szCs w:val="24"/>
                <w:highlight w:val="none"/>
                <w:lang w:eastAsia="zh-CN"/>
              </w:rPr>
            </w:pPr>
            <w:r>
              <w:rPr>
                <w:rFonts w:hint="eastAsia" w:ascii="宋体" w:hAnsi="宋体" w:cs="宋体"/>
                <w:color w:val="auto"/>
                <w:szCs w:val="24"/>
                <w:highlight w:val="none"/>
                <w:lang w:eastAsia="zh-CN"/>
              </w:rPr>
              <w:t>5、由于磋商响应文件有矛盾，造成对供应商不利的评审结果，由供应商自行负责。</w:t>
            </w:r>
          </w:p>
          <w:p>
            <w:pPr>
              <w:spacing w:line="420" w:lineRule="exact"/>
              <w:ind w:left="-108" w:leftChars="-45" w:firstLine="120" w:firstLineChars="50"/>
              <w:rPr>
                <w:rFonts w:ascii="宋体" w:hAnsi="宋体" w:cs="宋体"/>
                <w:color w:val="auto"/>
                <w:szCs w:val="24"/>
                <w:highlight w:val="none"/>
                <w:lang w:eastAsia="zh-CN"/>
              </w:rPr>
            </w:pPr>
            <w:r>
              <w:rPr>
                <w:rFonts w:hint="eastAsia" w:ascii="宋体" w:hAnsi="宋体" w:cs="宋体"/>
                <w:color w:val="auto"/>
                <w:szCs w:val="24"/>
                <w:highlight w:val="none"/>
                <w:lang w:eastAsia="zh-CN"/>
              </w:rPr>
              <w:t>6、评审过程中，若出现特殊情况时，将暂停 评审，有关情况的处理待磋商小组确认后，再行评定。</w:t>
            </w:r>
          </w:p>
          <w:p>
            <w:pPr>
              <w:spacing w:line="420" w:lineRule="exact"/>
              <w:ind w:left="-108" w:leftChars="-45" w:firstLine="120" w:firstLineChars="5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7、计算结果保留两位小数，第三位“四舍五入”。</w:t>
            </w:r>
          </w:p>
          <w:p>
            <w:pPr>
              <w:spacing w:line="420" w:lineRule="exact"/>
              <w:jc w:val="both"/>
              <w:rPr>
                <w:rFonts w:ascii="宋体" w:hAnsi="宋体" w:cs="宋体"/>
                <w:szCs w:val="24"/>
                <w:highlight w:val="yellow"/>
                <w:lang w:eastAsia="zh-CN"/>
              </w:rPr>
            </w:pPr>
            <w:r>
              <w:rPr>
                <w:rFonts w:hint="eastAsia" w:ascii="宋体" w:hAnsi="宋体" w:cs="宋体"/>
                <w:color w:val="auto"/>
                <w:szCs w:val="24"/>
                <w:highlight w:val="none"/>
                <w:lang w:eastAsia="zh-CN"/>
              </w:rPr>
              <w:t>注：</w:t>
            </w:r>
            <w:r>
              <w:rPr>
                <w:rFonts w:hint="eastAsia" w:ascii="宋体" w:hAnsi="宋体" w:eastAsia="宋体" w:cs="宋体"/>
                <w:lang w:eastAsia="zh-CN"/>
              </w:rPr>
              <w:t>磋商小组根据</w:t>
            </w:r>
            <w:r>
              <w:rPr>
                <w:rFonts w:hint="eastAsia" w:ascii="宋体" w:hAnsi="宋体" w:eastAsia="宋体" w:cs="宋体"/>
              </w:rPr>
              <w:t>各</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响应文件</w:t>
            </w:r>
            <w:r>
              <w:rPr>
                <w:rFonts w:hint="eastAsia" w:ascii="宋体" w:hAnsi="宋体" w:eastAsia="宋体" w:cs="宋体"/>
              </w:rPr>
              <w:t>，在规定分值内赋分。经过</w:t>
            </w:r>
            <w:r>
              <w:rPr>
                <w:rFonts w:hint="eastAsia" w:ascii="宋体" w:hAnsi="宋体" w:eastAsia="宋体" w:cs="宋体"/>
                <w:lang w:eastAsia="zh-CN"/>
              </w:rPr>
              <w:t>磋商小组</w:t>
            </w:r>
            <w:r>
              <w:rPr>
                <w:rFonts w:hint="eastAsia" w:ascii="宋体" w:hAnsi="宋体" w:eastAsia="宋体" w:cs="宋体"/>
              </w:rPr>
              <w:t>评审后</w:t>
            </w:r>
            <w:r>
              <w:rPr>
                <w:rFonts w:hint="eastAsia" w:ascii="宋体" w:hAnsi="宋体" w:eastAsia="宋体" w:cs="宋体"/>
                <w:lang w:eastAsia="zh-CN"/>
              </w:rPr>
              <w:t>，技术、</w:t>
            </w:r>
            <w:r>
              <w:rPr>
                <w:rFonts w:hint="eastAsia" w:ascii="宋体" w:hAnsi="宋体" w:cs="宋体"/>
                <w:szCs w:val="24"/>
                <w:highlight w:val="none"/>
                <w:lang w:eastAsia="zh-CN"/>
              </w:rPr>
              <w:t>履约能力及服务承诺评审中</w:t>
            </w:r>
            <w:r>
              <w:rPr>
                <w:rFonts w:hint="eastAsia" w:ascii="宋体" w:hAnsi="宋体" w:eastAsia="宋体" w:cs="宋体"/>
              </w:rPr>
              <w:t>单项不满足招标文件要求或缺项、漏项，该子项得0分。</w:t>
            </w:r>
          </w:p>
        </w:tc>
      </w:tr>
    </w:tbl>
    <w:p>
      <w:pPr>
        <w:jc w:val="center"/>
        <w:outlineLvl w:val="1"/>
        <w:rPr>
          <w:rFonts w:hint="eastAsia" w:ascii="宋体" w:hAnsi="宋体" w:eastAsia="宋体" w:cs="宋体"/>
          <w:b/>
          <w:sz w:val="24"/>
          <w:szCs w:val="24"/>
        </w:rPr>
      </w:pPr>
      <w:r>
        <w:rPr>
          <w:rFonts w:hint="eastAsia" w:ascii="宋体" w:hAnsi="宋体" w:eastAsia="宋体" w:cs="宋体"/>
          <w:b/>
          <w:sz w:val="24"/>
          <w:szCs w:val="24"/>
          <w:highlight w:val="yellow"/>
        </w:rPr>
        <w:br w:type="page"/>
      </w:r>
      <w:bookmarkStart w:id="18" w:name="_Toc6446"/>
      <w:r>
        <w:rPr>
          <w:rFonts w:hint="eastAsia" w:ascii="宋体" w:hAnsi="宋体" w:eastAsia="宋体" w:cs="宋体"/>
          <w:b/>
          <w:bCs/>
          <w:kern w:val="44"/>
          <w:sz w:val="24"/>
          <w:szCs w:val="24"/>
        </w:rPr>
        <w:t>第六章  合同</w:t>
      </w:r>
      <w:r>
        <w:rPr>
          <w:rFonts w:hint="eastAsia" w:ascii="宋体" w:hAnsi="宋体" w:eastAsia="宋体" w:cs="宋体"/>
          <w:b/>
          <w:bCs/>
          <w:kern w:val="44"/>
          <w:sz w:val="24"/>
          <w:szCs w:val="24"/>
          <w:lang w:eastAsia="zh-CN"/>
        </w:rPr>
        <w:t>授予及</w:t>
      </w:r>
      <w:r>
        <w:rPr>
          <w:rFonts w:hint="eastAsia" w:ascii="宋体" w:hAnsi="宋体" w:eastAsia="宋体" w:cs="宋体"/>
          <w:b/>
          <w:bCs/>
          <w:kern w:val="44"/>
          <w:sz w:val="24"/>
          <w:szCs w:val="24"/>
        </w:rPr>
        <w:t>签订</w:t>
      </w:r>
      <w:bookmarkEnd w:id="18"/>
    </w:p>
    <w:p>
      <w:pPr>
        <w:pStyle w:val="4"/>
        <w:bidi w:val="0"/>
        <w:outlineLvl w:val="2"/>
        <w:rPr>
          <w:rFonts w:hint="eastAsia" w:ascii="宋体" w:hAnsi="宋体" w:eastAsia="宋体" w:cs="宋体"/>
          <w:sz w:val="24"/>
          <w:szCs w:val="24"/>
          <w:lang w:eastAsia="zh-CN"/>
        </w:rPr>
      </w:pPr>
      <w:bookmarkStart w:id="19" w:name="_Toc29533"/>
      <w:r>
        <w:rPr>
          <w:rFonts w:hint="eastAsia" w:ascii="宋体" w:hAnsi="宋体" w:eastAsia="宋体" w:cs="宋体"/>
          <w:sz w:val="24"/>
          <w:szCs w:val="24"/>
          <w:lang w:eastAsia="zh-CN"/>
        </w:rPr>
        <w:t>一、合同授予</w:t>
      </w:r>
      <w:bookmarkEnd w:id="19"/>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成交通知书是合同的重要组成部分。竞争性磋商文件、成交供应商的竞争性磋商响应文件</w:t>
      </w:r>
      <w:r>
        <w:rPr>
          <w:rFonts w:hint="eastAsia" w:ascii="宋体" w:hAnsi="宋体" w:eastAsia="宋体" w:cs="宋体"/>
          <w:strike w:val="0"/>
          <w:dstrike w:val="0"/>
          <w:sz w:val="24"/>
          <w:szCs w:val="24"/>
          <w:highlight w:val="none"/>
        </w:rPr>
        <w:t>及评审过程中</w:t>
      </w:r>
      <w:r>
        <w:rPr>
          <w:rFonts w:hint="eastAsia" w:ascii="宋体" w:hAnsi="宋体" w:eastAsia="宋体" w:cs="宋体"/>
          <w:sz w:val="24"/>
          <w:szCs w:val="24"/>
        </w:rPr>
        <w:t>有关的澄清文件均作为合同附件。</w:t>
      </w:r>
    </w:p>
    <w:p>
      <w:pPr>
        <w:pStyle w:val="4"/>
        <w:bidi w:val="0"/>
        <w:outlineLvl w:val="2"/>
        <w:rPr>
          <w:rFonts w:hint="eastAsia" w:ascii="宋体" w:hAnsi="宋体" w:eastAsia="宋体" w:cs="宋体"/>
          <w:sz w:val="24"/>
          <w:szCs w:val="24"/>
        </w:rPr>
      </w:pPr>
      <w:bookmarkStart w:id="20" w:name="_Toc25576"/>
      <w:r>
        <w:rPr>
          <w:rFonts w:hint="eastAsia" w:ascii="宋体" w:hAnsi="宋体" w:eastAsia="宋体" w:cs="宋体"/>
          <w:sz w:val="24"/>
          <w:szCs w:val="24"/>
        </w:rPr>
        <w:t>二、签订合同</w:t>
      </w:r>
      <w:bookmarkEnd w:id="20"/>
    </w:p>
    <w:p>
      <w:pPr>
        <w:tabs>
          <w:tab w:val="left" w:pos="2700"/>
        </w:tabs>
        <w:spacing w:line="500" w:lineRule="exact"/>
        <w:ind w:firstLine="480" w:firstLineChars="200"/>
        <w:rPr>
          <w:rFonts w:hint="eastAsia" w:ascii="宋体" w:hAnsi="宋体" w:eastAsia="宋体"/>
          <w:szCs w:val="21"/>
          <w:highlight w:val="none"/>
          <w:lang w:eastAsia="zh-CN"/>
        </w:rPr>
      </w:pPr>
      <w:r>
        <w:rPr>
          <w:rFonts w:hint="eastAsia" w:ascii="宋体" w:hAnsi="宋体" w:eastAsia="宋体" w:cs="宋体"/>
          <w:sz w:val="24"/>
          <w:szCs w:val="24"/>
          <w:highlight w:val="none"/>
        </w:rPr>
        <w:t>1、采购人与成交供应商应当在成交通知书发出之日起30日内，按照磋商文件和成交供应商</w:t>
      </w:r>
      <w:r>
        <w:rPr>
          <w:rFonts w:hint="eastAsia" w:ascii="宋体" w:hAnsi="宋体" w:eastAsia="宋体" w:cs="宋体"/>
          <w:sz w:val="24"/>
          <w:szCs w:val="24"/>
          <w:highlight w:val="none"/>
          <w:lang w:val="en-US" w:eastAsia="zh-CN"/>
        </w:rPr>
        <w:t>响应文件</w:t>
      </w:r>
      <w:r>
        <w:rPr>
          <w:rFonts w:hint="eastAsia" w:ascii="宋体" w:hAnsi="宋体" w:eastAsia="宋体" w:cs="宋体"/>
          <w:sz w:val="24"/>
          <w:szCs w:val="24"/>
          <w:highlight w:val="none"/>
        </w:rPr>
        <w:t>的约定签订合同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所签订的合同不得对采购文件确定的事项和成交供应商响应文件做实质性</w:t>
      </w:r>
      <w:r>
        <w:rPr>
          <w:rFonts w:hint="eastAsia" w:ascii="宋体" w:hAnsi="宋体" w:eastAsia="宋体"/>
          <w:szCs w:val="21"/>
          <w:highlight w:val="none"/>
          <w:lang w:val="en-US" w:eastAsia="zh-CN"/>
        </w:rPr>
        <w:t>修改</w:t>
      </w:r>
      <w:r>
        <w:rPr>
          <w:rFonts w:hint="eastAsia" w:ascii="宋体" w:hAnsi="宋体" w:eastAsia="宋体"/>
          <w:szCs w:val="21"/>
          <w:highlight w:val="none"/>
        </w:rPr>
        <w:t>。</w:t>
      </w:r>
      <w:r>
        <w:rPr>
          <w:rFonts w:hint="eastAsia" w:ascii="宋体" w:hAnsi="宋体" w:eastAsia="宋体"/>
          <w:szCs w:val="21"/>
          <w:highlight w:val="none"/>
          <w:lang w:eastAsia="zh-CN"/>
        </w:rPr>
        <w:t>任何人不得擅自变更、中止、终止政府采购合同。</w:t>
      </w:r>
    </w:p>
    <w:p>
      <w:pPr>
        <w:tabs>
          <w:tab w:val="left" w:pos="2700"/>
        </w:tabs>
        <w:spacing w:line="500" w:lineRule="exact"/>
        <w:ind w:firstLine="480" w:firstLineChars="200"/>
        <w:rPr>
          <w:rFonts w:hint="eastAsia" w:ascii="宋体" w:hAnsi="宋体" w:eastAsia="宋体"/>
          <w:szCs w:val="21"/>
          <w:highlight w:val="none"/>
          <w:lang w:val="zh-CN"/>
        </w:rPr>
      </w:pPr>
      <w:r>
        <w:rPr>
          <w:rFonts w:hint="eastAsia" w:ascii="宋体" w:hAnsi="宋体" w:eastAsia="宋体"/>
          <w:szCs w:val="21"/>
          <w:highlight w:val="none"/>
          <w:lang w:val="en-US" w:eastAsia="zh-CN"/>
        </w:rPr>
        <w:t>2、</w:t>
      </w:r>
      <w:r>
        <w:rPr>
          <w:rFonts w:hint="eastAsia" w:ascii="宋体" w:hAnsi="宋体" w:eastAsia="宋体"/>
          <w:szCs w:val="21"/>
          <w:highlight w:val="none"/>
        </w:rPr>
        <w:t>成交供应商无正当理由拒签合同，或者在签订合同时向采购人提出附</w:t>
      </w:r>
      <w:r>
        <w:rPr>
          <w:rFonts w:hint="eastAsia" w:ascii="宋体" w:hAnsi="宋体" w:eastAsia="宋体"/>
          <w:szCs w:val="21"/>
          <w:highlight w:val="none"/>
          <w:lang w:eastAsia="zh-CN"/>
        </w:rPr>
        <w:t>加</w:t>
      </w:r>
      <w:r>
        <w:rPr>
          <w:rFonts w:hint="eastAsia" w:ascii="宋体" w:hAnsi="宋体" w:eastAsia="宋体"/>
          <w:szCs w:val="21"/>
          <w:highlight w:val="none"/>
        </w:rPr>
        <w:t>条件，采购人有权取消其成交资格，给采购人造成的损失</w:t>
      </w:r>
      <w:r>
        <w:rPr>
          <w:rFonts w:hint="eastAsia" w:ascii="宋体" w:hAnsi="宋体"/>
          <w:szCs w:val="21"/>
          <w:highlight w:val="none"/>
          <w:lang w:eastAsia="zh-CN"/>
        </w:rPr>
        <w:t>，</w:t>
      </w:r>
      <w:r>
        <w:rPr>
          <w:rFonts w:hint="eastAsia" w:ascii="宋体" w:hAnsi="宋体" w:eastAsia="宋体"/>
          <w:szCs w:val="21"/>
          <w:highlight w:val="none"/>
        </w:rPr>
        <w:t>成交供应商应当对超过部分予以赔偿。</w:t>
      </w:r>
      <w:r>
        <w:rPr>
          <w:rFonts w:hint="eastAsia" w:ascii="宋体" w:hAnsi="宋体" w:eastAsia="宋体"/>
          <w:szCs w:val="21"/>
          <w:highlight w:val="none"/>
          <w:lang w:val="zh-CN"/>
        </w:rPr>
        <w:t>采购人可以按照评审报告推荐的成交候选供应商名单排序与下一个成交候选供应商签订政府采购合同或者重新开展政府采购活动。</w:t>
      </w:r>
    </w:p>
    <w:p>
      <w:pPr>
        <w:tabs>
          <w:tab w:val="left" w:pos="2700"/>
        </w:tabs>
        <w:spacing w:line="500" w:lineRule="exact"/>
        <w:ind w:firstLine="480" w:firstLineChars="200"/>
        <w:rPr>
          <w:rFonts w:hint="eastAsia" w:ascii="宋体" w:hAnsi="宋体" w:eastAsia="宋体"/>
          <w:szCs w:val="21"/>
          <w:highlight w:val="none"/>
          <w:lang w:val="zh-CN"/>
        </w:rPr>
      </w:pPr>
      <w:r>
        <w:rPr>
          <w:rFonts w:hint="eastAsia" w:ascii="宋体" w:hAnsi="宋体" w:eastAsia="宋体"/>
          <w:szCs w:val="21"/>
          <w:highlight w:val="none"/>
          <w:lang w:val="en-US" w:eastAsia="zh-CN"/>
        </w:rPr>
        <w:t>3、</w:t>
      </w:r>
      <w:r>
        <w:rPr>
          <w:rFonts w:hint="eastAsia" w:ascii="宋体" w:hAnsi="宋体" w:eastAsia="宋体"/>
          <w:szCs w:val="21"/>
          <w:highlight w:val="none"/>
        </w:rPr>
        <w:t>成交供应商因不可抗力原因不能履行采购合同或放弃成交资格的，采购人可以</w:t>
      </w:r>
      <w:r>
        <w:rPr>
          <w:rFonts w:hint="eastAsia" w:ascii="宋体" w:hAnsi="宋体" w:eastAsia="宋体"/>
          <w:szCs w:val="21"/>
          <w:highlight w:val="none"/>
          <w:lang w:val="zh-CN"/>
        </w:rPr>
        <w:t>按照评审报告推荐的成交候选供应商名单排序与下一个成交候选供应商签订政府采购合同，</w:t>
      </w:r>
      <w:r>
        <w:rPr>
          <w:rFonts w:hint="eastAsia" w:ascii="宋体" w:hAnsi="宋体" w:eastAsia="宋体"/>
          <w:szCs w:val="21"/>
          <w:highlight w:val="none"/>
        </w:rPr>
        <w:t>以此类推。</w:t>
      </w:r>
      <w:r>
        <w:rPr>
          <w:rFonts w:hint="eastAsia" w:ascii="宋体" w:hAnsi="宋体" w:eastAsia="宋体"/>
          <w:szCs w:val="21"/>
          <w:highlight w:val="none"/>
          <w:lang w:val="zh-CN"/>
        </w:rPr>
        <w:t>或者重新开展政府采购活动。</w:t>
      </w:r>
    </w:p>
    <w:p>
      <w:pPr>
        <w:pStyle w:val="37"/>
        <w:rPr>
          <w:rFonts w:hint="eastAsia" w:ascii="仿宋_GB2312" w:hAnsi="仿宋_GB2312" w:eastAsia="仿宋_GB2312" w:cs="仿宋_GB2312"/>
          <w:sz w:val="24"/>
          <w:lang w:val="zh-CN"/>
        </w:rPr>
      </w:pPr>
    </w:p>
    <w:p>
      <w:pPr>
        <w:tabs>
          <w:tab w:val="left" w:pos="2700"/>
        </w:tabs>
        <w:spacing w:line="500" w:lineRule="exact"/>
        <w:ind w:firstLine="482" w:firstLineChars="200"/>
        <w:jc w:val="center"/>
        <w:outlineLvl w:val="1"/>
        <w:rPr>
          <w:rFonts w:hint="eastAsia" w:ascii="宋体" w:hAnsi="宋体" w:eastAsia="宋体" w:cs="宋体"/>
          <w:b/>
          <w:bCs/>
          <w:kern w:val="44"/>
          <w:sz w:val="24"/>
          <w:szCs w:val="24"/>
        </w:rPr>
      </w:pPr>
      <w:bookmarkStart w:id="21" w:name="_Toc20593"/>
      <w:r>
        <w:rPr>
          <w:rFonts w:hint="eastAsia" w:ascii="宋体" w:hAnsi="宋体" w:eastAsia="宋体" w:cs="宋体"/>
          <w:b/>
          <w:bCs/>
          <w:kern w:val="44"/>
          <w:sz w:val="24"/>
          <w:szCs w:val="24"/>
        </w:rPr>
        <w:br w:type="page"/>
      </w:r>
      <w:r>
        <w:rPr>
          <w:rFonts w:hint="eastAsia" w:ascii="宋体" w:hAnsi="宋体" w:eastAsia="宋体" w:cs="宋体"/>
          <w:b/>
          <w:bCs/>
          <w:kern w:val="44"/>
          <w:sz w:val="24"/>
          <w:szCs w:val="24"/>
        </w:rPr>
        <w:t>第七章 其他</w:t>
      </w:r>
      <w:bookmarkEnd w:id="21"/>
    </w:p>
    <w:p>
      <w:pPr>
        <w:pStyle w:val="4"/>
        <w:bidi w:val="0"/>
        <w:outlineLvl w:val="2"/>
        <w:rPr>
          <w:rFonts w:hint="eastAsia" w:ascii="宋体" w:hAnsi="宋体" w:eastAsia="宋体" w:cs="宋体"/>
          <w:sz w:val="24"/>
          <w:szCs w:val="24"/>
        </w:rPr>
      </w:pPr>
      <w:bookmarkStart w:id="22" w:name="_Toc24078"/>
      <w:r>
        <w:rPr>
          <w:rFonts w:hint="eastAsia" w:ascii="宋体" w:hAnsi="宋体" w:eastAsia="宋体" w:cs="宋体"/>
          <w:sz w:val="24"/>
          <w:szCs w:val="24"/>
        </w:rPr>
        <w:t>一、</w:t>
      </w:r>
      <w:r>
        <w:rPr>
          <w:rFonts w:hint="eastAsia" w:ascii="宋体" w:hAnsi="宋体" w:eastAsia="宋体" w:cs="宋体"/>
          <w:sz w:val="24"/>
          <w:szCs w:val="24"/>
          <w:lang w:eastAsia="zh-CN"/>
        </w:rPr>
        <w:t>采购</w:t>
      </w:r>
      <w:r>
        <w:rPr>
          <w:rFonts w:hint="eastAsia" w:ascii="宋体" w:hAnsi="宋体" w:eastAsia="宋体" w:cs="宋体"/>
          <w:sz w:val="24"/>
          <w:szCs w:val="24"/>
        </w:rPr>
        <w:t>代理服务费</w:t>
      </w:r>
      <w:bookmarkEnd w:id="22"/>
    </w:p>
    <w:p>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zh-CN"/>
        </w:rPr>
        <w:t>成交供应</w:t>
      </w:r>
      <w:r>
        <w:rPr>
          <w:rFonts w:hint="eastAsia" w:ascii="宋体" w:hAnsi="宋体" w:eastAsia="宋体" w:cs="宋体"/>
          <w:sz w:val="24"/>
          <w:szCs w:val="24"/>
          <w:highlight w:val="none"/>
          <w:lang w:val="zh-CN"/>
        </w:rPr>
        <w:t>商在领取成交通知书时，须向采购代理机构支付</w:t>
      </w:r>
      <w:r>
        <w:rPr>
          <w:rFonts w:hint="eastAsia" w:ascii="宋体" w:hAnsi="宋体" w:eastAsia="宋体" w:cs="宋体"/>
          <w:sz w:val="24"/>
          <w:szCs w:val="24"/>
          <w:highlight w:val="none"/>
        </w:rPr>
        <w:t>采购代理服务费</w:t>
      </w:r>
      <w:r>
        <w:rPr>
          <w:rFonts w:hint="eastAsia" w:ascii="宋体" w:hAnsi="宋体" w:eastAsia="宋体" w:cs="宋体"/>
          <w:sz w:val="24"/>
          <w:szCs w:val="24"/>
          <w:highlight w:val="none"/>
          <w:lang w:val="zh-CN"/>
        </w:rPr>
        <w:t>。</w:t>
      </w:r>
    </w:p>
    <w:p>
      <w:pPr>
        <w:adjustRightInd w:val="0"/>
        <w:snapToGrid w:val="0"/>
        <w:spacing w:line="500" w:lineRule="exact"/>
        <w:ind w:firstLine="480" w:firstLineChars="200"/>
        <w:rPr>
          <w:rFonts w:hint="eastAsia" w:ascii="宋体" w:hAnsi="宋体" w:eastAsia="宋体" w:cs="宋体"/>
          <w:sz w:val="24"/>
          <w:szCs w:val="24"/>
          <w:highlight w:val="none"/>
          <w:lang w:eastAsia="zh-CN"/>
        </w:rPr>
      </w:pPr>
      <w:bookmarkStart w:id="23" w:name="_Toc194663910"/>
      <w:bookmarkStart w:id="24" w:name="_Toc193187089"/>
      <w:bookmarkStart w:id="25" w:name="_Toc193126874"/>
      <w:bookmarkStart w:id="26" w:name="_Toc188808820"/>
      <w:r>
        <w:rPr>
          <w:rFonts w:hint="eastAsia" w:ascii="宋体" w:hAnsi="宋体" w:eastAsia="宋体" w:cs="宋体"/>
          <w:sz w:val="24"/>
          <w:szCs w:val="24"/>
          <w:highlight w:val="none"/>
          <w:lang w:val="zh-CN"/>
        </w:rPr>
        <w:t>注：具体</w:t>
      </w:r>
      <w:r>
        <w:rPr>
          <w:rFonts w:hint="eastAsia" w:ascii="宋体" w:hAnsi="宋体" w:eastAsia="宋体" w:cs="宋体"/>
          <w:sz w:val="24"/>
          <w:szCs w:val="24"/>
          <w:highlight w:val="none"/>
          <w:lang w:val="zh-CN" w:eastAsia="zh-CN"/>
        </w:rPr>
        <w:t>收费</w:t>
      </w:r>
      <w:r>
        <w:rPr>
          <w:rFonts w:hint="eastAsia" w:ascii="宋体" w:hAnsi="宋体" w:eastAsia="宋体" w:cs="宋体"/>
          <w:sz w:val="24"/>
          <w:szCs w:val="24"/>
          <w:highlight w:val="none"/>
          <w:lang w:val="zh-CN"/>
        </w:rPr>
        <w:t>标准、账号及要求详见供应商须知前附表</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采购代理服务费</w:t>
      </w:r>
      <w:r>
        <w:rPr>
          <w:rFonts w:hint="eastAsia" w:ascii="宋体" w:hAnsi="宋体" w:eastAsia="宋体" w:cs="宋体"/>
          <w:sz w:val="24"/>
          <w:szCs w:val="24"/>
          <w:highlight w:val="none"/>
        </w:rPr>
        <w:t>应采用转账形式缴纳</w:t>
      </w:r>
      <w:r>
        <w:rPr>
          <w:rFonts w:hint="eastAsia" w:ascii="宋体" w:hAnsi="宋体" w:eastAsia="宋体" w:cs="宋体"/>
          <w:sz w:val="24"/>
          <w:szCs w:val="24"/>
          <w:highlight w:val="none"/>
          <w:lang w:eastAsia="zh-CN"/>
        </w:rPr>
        <w:t>。</w:t>
      </w:r>
    </w:p>
    <w:p>
      <w:pPr>
        <w:pStyle w:val="4"/>
        <w:bidi w:val="0"/>
        <w:outlineLvl w:val="2"/>
        <w:rPr>
          <w:rFonts w:hint="eastAsia" w:ascii="宋体" w:hAnsi="宋体" w:eastAsia="宋体" w:cs="宋体"/>
          <w:sz w:val="24"/>
          <w:szCs w:val="24"/>
          <w:lang w:eastAsia="zh-CN"/>
        </w:rPr>
      </w:pPr>
      <w:bookmarkStart w:id="27" w:name="_Toc21115"/>
      <w:r>
        <w:rPr>
          <w:rFonts w:hint="eastAsia" w:ascii="宋体" w:hAnsi="宋体" w:eastAsia="宋体" w:cs="宋体"/>
          <w:sz w:val="24"/>
          <w:szCs w:val="24"/>
          <w:highlight w:val="none"/>
        </w:rPr>
        <w:t>二、质疑</w:t>
      </w:r>
      <w:r>
        <w:rPr>
          <w:rFonts w:hint="eastAsia" w:ascii="宋体" w:hAnsi="宋体" w:eastAsia="宋体" w:cs="宋体"/>
          <w:sz w:val="24"/>
          <w:szCs w:val="24"/>
          <w:highlight w:val="none"/>
          <w:lang w:eastAsia="zh-CN"/>
        </w:rPr>
        <w:t>（供应商须在法定质</w:t>
      </w:r>
      <w:r>
        <w:rPr>
          <w:rFonts w:hint="eastAsia" w:ascii="宋体" w:hAnsi="宋体" w:eastAsia="宋体" w:cs="宋体"/>
          <w:sz w:val="24"/>
          <w:szCs w:val="24"/>
          <w:lang w:eastAsia="zh-CN"/>
        </w:rPr>
        <w:t>疑期内一次性提出针对同一采购程序环节的质疑）</w:t>
      </w:r>
      <w:bookmarkEnd w:id="27"/>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供应商认为采购文件、采购过程、中标或者成交结果使自己的权益受到损害的，可以在知道或者应知其权益受到损害之日起7个工作日内，以书面形式向采购人、</w:t>
      </w:r>
      <w:r>
        <w:rPr>
          <w:rFonts w:hint="eastAsia" w:ascii="宋体" w:hAnsi="宋体" w:eastAsia="宋体" w:cs="宋体"/>
          <w:sz w:val="24"/>
          <w:szCs w:val="24"/>
        </w:rPr>
        <w:t>采购代理机构</w:t>
      </w:r>
      <w:r>
        <w:rPr>
          <w:rFonts w:hint="eastAsia" w:ascii="宋体" w:hAnsi="宋体" w:eastAsia="宋体" w:cs="宋体"/>
          <w:sz w:val="24"/>
          <w:szCs w:val="24"/>
          <w:lang w:val="zh-CN"/>
        </w:rPr>
        <w:t>提出质疑，否则不予接受。</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2、质疑人可以授权代表办理质疑事项，授权代表办理质疑事项时，除递交质疑函外，还应当递交质</w:t>
      </w:r>
      <w:r>
        <w:rPr>
          <w:rFonts w:hint="eastAsia" w:ascii="宋体" w:hAnsi="宋体" w:eastAsia="宋体" w:cs="宋体"/>
          <w:sz w:val="24"/>
          <w:szCs w:val="24"/>
          <w:highlight w:val="none"/>
          <w:lang w:val="zh-CN"/>
        </w:rPr>
        <w:t>疑人的授权委托书及授权代表的有效身份证明，授权委托书应当载明委托代理的具体权限和事项。质疑</w:t>
      </w:r>
      <w:r>
        <w:rPr>
          <w:rFonts w:hint="eastAsia" w:ascii="宋体" w:hAnsi="宋体" w:eastAsia="宋体" w:cs="宋体"/>
          <w:sz w:val="24"/>
          <w:szCs w:val="24"/>
          <w:highlight w:val="none"/>
          <w:lang w:val="zh-CN" w:eastAsia="zh-CN"/>
        </w:rPr>
        <w:t>函</w:t>
      </w:r>
      <w:r>
        <w:rPr>
          <w:rFonts w:hint="eastAsia" w:ascii="宋体" w:hAnsi="宋体" w:eastAsia="宋体" w:cs="宋体"/>
          <w:sz w:val="24"/>
          <w:szCs w:val="24"/>
          <w:highlight w:val="none"/>
          <w:lang w:val="zh-CN"/>
        </w:rPr>
        <w:t>公章不得以合同章或其他印章代替</w:t>
      </w:r>
      <w:r>
        <w:rPr>
          <w:rFonts w:hint="eastAsia" w:ascii="宋体" w:hAnsi="宋体" w:eastAsia="宋体" w:cs="宋体"/>
          <w:sz w:val="24"/>
          <w:szCs w:val="24"/>
          <w:lang w:val="zh-CN"/>
        </w:rPr>
        <w:t>。</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质疑函内容按照财政部令第94号规定执行。质疑函范本格式在中国政府采购网站（http://www.ccgp.gov.cn/）自行下载。</w:t>
      </w:r>
    </w:p>
    <w:p>
      <w:pPr>
        <w:numPr>
          <w:ilvl w:val="0"/>
          <w:numId w:val="0"/>
        </w:numPr>
        <w:adjustRightInd w:val="0"/>
        <w:snapToGrid w:val="0"/>
        <w:spacing w:line="500" w:lineRule="exact"/>
        <w:ind w:leftChars="200"/>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有下列情形之一的，属于无效质疑，</w:t>
      </w:r>
      <w:r>
        <w:rPr>
          <w:rFonts w:hint="eastAsia" w:ascii="宋体" w:hAnsi="宋体" w:eastAsia="宋体" w:cs="宋体"/>
          <w:sz w:val="24"/>
          <w:szCs w:val="24"/>
          <w:lang w:val="zh-CN" w:eastAsia="zh-CN"/>
        </w:rPr>
        <w:t>采购人</w:t>
      </w:r>
      <w:r>
        <w:rPr>
          <w:rFonts w:hint="eastAsia" w:ascii="宋体" w:hAnsi="宋体" w:eastAsia="宋体" w:cs="宋体"/>
          <w:sz w:val="24"/>
          <w:szCs w:val="24"/>
          <w:lang w:val="zh-CN"/>
        </w:rPr>
        <w:t>和</w:t>
      </w:r>
      <w:r>
        <w:rPr>
          <w:rFonts w:hint="eastAsia" w:ascii="宋体" w:hAnsi="宋体" w:eastAsia="宋体" w:cs="宋体"/>
          <w:sz w:val="24"/>
          <w:szCs w:val="24"/>
          <w:lang w:val="zh-CN" w:eastAsia="zh-CN"/>
        </w:rPr>
        <w:t>采购</w:t>
      </w:r>
      <w:r>
        <w:rPr>
          <w:rFonts w:hint="eastAsia" w:ascii="宋体" w:hAnsi="宋体" w:eastAsia="宋体" w:cs="宋体"/>
          <w:sz w:val="24"/>
          <w:szCs w:val="24"/>
          <w:lang w:val="zh-CN"/>
        </w:rPr>
        <w:t>代理机构不予受理：</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4.1</w:t>
      </w:r>
      <w:r>
        <w:rPr>
          <w:rFonts w:hint="eastAsia" w:ascii="宋体" w:hAnsi="宋体" w:eastAsia="宋体" w:cs="宋体"/>
          <w:sz w:val="24"/>
          <w:szCs w:val="24"/>
          <w:lang w:val="zh-CN"/>
        </w:rPr>
        <w:t>质疑人不是参与本次政府采购项目的供应商；</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4.2</w:t>
      </w:r>
      <w:r>
        <w:rPr>
          <w:rFonts w:hint="eastAsia" w:ascii="宋体" w:hAnsi="宋体" w:eastAsia="宋体" w:cs="宋体"/>
          <w:sz w:val="24"/>
          <w:szCs w:val="24"/>
          <w:lang w:val="zh-CN"/>
        </w:rPr>
        <w:t>质疑人与质疑事项不存在利害关系的；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4.3</w:t>
      </w:r>
      <w:r>
        <w:rPr>
          <w:rFonts w:hint="eastAsia" w:ascii="宋体" w:hAnsi="宋体" w:eastAsia="宋体" w:cs="宋体"/>
          <w:sz w:val="24"/>
          <w:szCs w:val="24"/>
          <w:lang w:val="zh-CN"/>
        </w:rPr>
        <w:t>未在法定期限内提出质疑的；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4.4</w:t>
      </w:r>
      <w:r>
        <w:rPr>
          <w:rFonts w:hint="eastAsia" w:ascii="宋体" w:hAnsi="宋体" w:eastAsia="宋体" w:cs="宋体"/>
          <w:sz w:val="24"/>
          <w:szCs w:val="24"/>
          <w:lang w:val="zh-CN"/>
        </w:rPr>
        <w:t>质疑</w:t>
      </w:r>
      <w:r>
        <w:rPr>
          <w:rFonts w:hint="eastAsia" w:ascii="宋体" w:hAnsi="宋体" w:eastAsia="宋体" w:cs="宋体"/>
          <w:sz w:val="24"/>
          <w:szCs w:val="24"/>
          <w:lang w:val="zh-CN" w:eastAsia="zh-CN"/>
        </w:rPr>
        <w:t>函</w:t>
      </w:r>
      <w:r>
        <w:rPr>
          <w:rFonts w:hint="eastAsia" w:ascii="宋体" w:hAnsi="宋体" w:eastAsia="宋体" w:cs="宋体"/>
          <w:sz w:val="24"/>
          <w:szCs w:val="24"/>
          <w:lang w:val="zh-CN"/>
        </w:rPr>
        <w:t>未以书面形式提出，以传真、电子邮件、移动通信等形式的质疑材料；</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4.5</w:t>
      </w:r>
      <w:r>
        <w:rPr>
          <w:rFonts w:hint="eastAsia" w:ascii="宋体" w:hAnsi="宋体" w:eastAsia="宋体" w:cs="宋体"/>
          <w:sz w:val="24"/>
          <w:szCs w:val="24"/>
          <w:lang w:val="zh-CN"/>
        </w:rPr>
        <w:t>未按质疑函范本格式填写的；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4.6</w:t>
      </w:r>
      <w:r>
        <w:rPr>
          <w:rFonts w:hint="eastAsia" w:ascii="宋体" w:hAnsi="宋体" w:eastAsia="宋体" w:cs="宋体"/>
          <w:sz w:val="24"/>
          <w:szCs w:val="24"/>
          <w:lang w:val="zh-CN"/>
        </w:rPr>
        <w:t>质疑</w:t>
      </w:r>
      <w:r>
        <w:rPr>
          <w:rFonts w:hint="eastAsia" w:ascii="宋体" w:hAnsi="宋体" w:eastAsia="宋体" w:cs="宋体"/>
          <w:sz w:val="24"/>
          <w:szCs w:val="24"/>
          <w:lang w:val="zh-CN" w:eastAsia="zh-CN"/>
        </w:rPr>
        <w:t>函</w:t>
      </w:r>
      <w:r>
        <w:rPr>
          <w:rFonts w:hint="eastAsia" w:ascii="宋体" w:hAnsi="宋体" w:eastAsia="宋体" w:cs="宋体"/>
          <w:sz w:val="24"/>
          <w:szCs w:val="24"/>
          <w:lang w:val="zh-CN"/>
        </w:rPr>
        <w:t>主要内容构成不完整的；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4.7</w:t>
      </w:r>
      <w:r>
        <w:rPr>
          <w:rFonts w:hint="eastAsia" w:ascii="宋体" w:hAnsi="宋体" w:eastAsia="宋体" w:cs="宋体"/>
          <w:sz w:val="24"/>
          <w:szCs w:val="24"/>
          <w:lang w:val="zh-CN"/>
        </w:rPr>
        <w:t>质疑</w:t>
      </w:r>
      <w:r>
        <w:rPr>
          <w:rFonts w:hint="eastAsia" w:ascii="宋体" w:hAnsi="宋体" w:eastAsia="宋体" w:cs="宋体"/>
          <w:sz w:val="24"/>
          <w:szCs w:val="24"/>
          <w:lang w:val="zh-CN" w:eastAsia="zh-CN"/>
        </w:rPr>
        <w:t>函</w:t>
      </w:r>
      <w:r>
        <w:rPr>
          <w:rFonts w:hint="eastAsia" w:ascii="宋体" w:hAnsi="宋体" w:eastAsia="宋体" w:cs="宋体"/>
          <w:sz w:val="24"/>
          <w:szCs w:val="24"/>
          <w:lang w:val="zh-CN"/>
        </w:rPr>
        <w:t>没有合法有效的签字、盖章或授权的；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4.8</w:t>
      </w:r>
      <w:r>
        <w:rPr>
          <w:rFonts w:hint="eastAsia" w:ascii="宋体" w:hAnsi="宋体" w:eastAsia="宋体" w:cs="宋体"/>
          <w:sz w:val="24"/>
          <w:szCs w:val="24"/>
          <w:lang w:val="zh-CN"/>
        </w:rPr>
        <w:t>以非法手段取得证据、材料的；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4.9</w:t>
      </w:r>
      <w:r>
        <w:rPr>
          <w:rFonts w:hint="eastAsia" w:ascii="宋体" w:hAnsi="宋体" w:eastAsia="宋体" w:cs="宋体"/>
          <w:sz w:val="24"/>
          <w:szCs w:val="24"/>
          <w:lang w:val="zh-CN"/>
        </w:rPr>
        <w:t>质疑答复后，同一质疑人就同一事项再次提出质疑的；</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4.10</w:t>
      </w:r>
      <w:r>
        <w:rPr>
          <w:rFonts w:hint="eastAsia" w:ascii="宋体" w:hAnsi="宋体" w:eastAsia="宋体" w:cs="宋体"/>
          <w:sz w:val="24"/>
          <w:szCs w:val="24"/>
          <w:lang w:val="zh-CN"/>
        </w:rPr>
        <w:t>不符合法律、法规、规章和政府采购监管机构规定的其他条件的。</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其他需要说明的事项：</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5.1</w:t>
      </w:r>
      <w:r>
        <w:rPr>
          <w:rFonts w:hint="eastAsia" w:ascii="宋体" w:hAnsi="宋体" w:eastAsia="宋体" w:cs="宋体"/>
          <w:sz w:val="24"/>
          <w:szCs w:val="24"/>
          <w:lang w:val="zh-CN" w:eastAsia="zh-CN"/>
        </w:rPr>
        <w:t>递交</w:t>
      </w:r>
      <w:r>
        <w:rPr>
          <w:rFonts w:hint="eastAsia" w:ascii="宋体" w:hAnsi="宋体" w:eastAsia="宋体" w:cs="宋体"/>
          <w:sz w:val="24"/>
          <w:szCs w:val="24"/>
          <w:lang w:val="zh-CN"/>
        </w:rPr>
        <w:t>质疑函的方式：</w:t>
      </w:r>
      <w:r>
        <w:rPr>
          <w:rFonts w:hint="eastAsia" w:ascii="宋体" w:hAnsi="宋体" w:eastAsia="宋体" w:cs="宋体"/>
          <w:sz w:val="24"/>
          <w:szCs w:val="24"/>
          <w:lang w:val="zh-CN" w:eastAsia="zh-CN"/>
        </w:rPr>
        <w:t>质疑函以</w:t>
      </w:r>
      <w:r>
        <w:rPr>
          <w:rFonts w:hint="eastAsia" w:ascii="宋体" w:hAnsi="宋体" w:eastAsia="宋体" w:cs="宋体"/>
          <w:sz w:val="24"/>
          <w:szCs w:val="24"/>
          <w:lang w:val="zh-CN"/>
        </w:rPr>
        <w:t>书面形式由</w:t>
      </w:r>
      <w:r>
        <w:rPr>
          <w:rFonts w:hint="eastAsia" w:ascii="宋体" w:hAnsi="宋体" w:eastAsia="宋体" w:cs="宋体"/>
          <w:sz w:val="24"/>
          <w:szCs w:val="24"/>
          <w:lang w:val="zh-CN" w:eastAsia="zh-CN"/>
        </w:rPr>
        <w:t>其</w:t>
      </w:r>
      <w:r>
        <w:rPr>
          <w:rFonts w:hint="eastAsia" w:ascii="宋体" w:hAnsi="宋体" w:eastAsia="宋体" w:cs="宋体"/>
          <w:sz w:val="24"/>
          <w:szCs w:val="24"/>
          <w:lang w:val="zh-CN"/>
        </w:rPr>
        <w:t>法定代表人或其授权代表递交到采购代理机构指定的联系人。</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5.2</w:t>
      </w:r>
      <w:r>
        <w:rPr>
          <w:rFonts w:hint="eastAsia" w:ascii="宋体" w:hAnsi="宋体" w:eastAsia="宋体" w:cs="宋体"/>
          <w:sz w:val="24"/>
          <w:szCs w:val="24"/>
          <w:lang w:val="zh-CN"/>
        </w:rPr>
        <w:t>采购代理机构：陕西</w:t>
      </w:r>
      <w:r>
        <w:rPr>
          <w:rFonts w:hint="eastAsia" w:ascii="宋体" w:hAnsi="宋体" w:cs="宋体"/>
          <w:sz w:val="24"/>
          <w:szCs w:val="24"/>
          <w:lang w:val="zh-CN"/>
        </w:rPr>
        <w:t>天财工程造价咨询有限公司</w:t>
      </w:r>
    </w:p>
    <w:p>
      <w:pPr>
        <w:adjustRightInd w:val="0"/>
        <w:snapToGrid w:val="0"/>
        <w:spacing w:line="500" w:lineRule="exact"/>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5.3联系人：</w:t>
      </w:r>
      <w:r>
        <w:rPr>
          <w:rFonts w:hint="eastAsia" w:ascii="宋体" w:hAnsi="宋体" w:cs="宋体"/>
          <w:sz w:val="24"/>
          <w:szCs w:val="24"/>
          <w:highlight w:val="none"/>
          <w:lang w:val="en-US" w:eastAsia="zh-CN"/>
        </w:rPr>
        <w:t>王璐</w:t>
      </w:r>
    </w:p>
    <w:p>
      <w:pPr>
        <w:adjustRightInd w:val="0"/>
        <w:snapToGrid w:val="0"/>
        <w:spacing w:line="500" w:lineRule="exact"/>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lang w:val="zh-CN"/>
        </w:rPr>
        <w:t>联系电话：029-88489884转</w:t>
      </w:r>
      <w:r>
        <w:rPr>
          <w:rFonts w:hint="eastAsia" w:ascii="宋体" w:hAnsi="宋体" w:cs="宋体"/>
          <w:sz w:val="24"/>
          <w:szCs w:val="24"/>
          <w:highlight w:val="none"/>
          <w:lang w:val="en-US" w:eastAsia="zh-CN"/>
        </w:rPr>
        <w:t>8108</w:t>
      </w:r>
    </w:p>
    <w:p>
      <w:pPr>
        <w:adjustRightInd w:val="0"/>
        <w:snapToGrid w:val="0"/>
        <w:spacing w:line="500" w:lineRule="exact"/>
        <w:ind w:firstLine="720" w:firstLineChars="300"/>
        <w:rPr>
          <w:rFonts w:hint="eastAsia" w:ascii="宋体" w:hAnsi="宋体" w:eastAsia="宋体" w:cs="宋体"/>
          <w:sz w:val="24"/>
          <w:szCs w:val="24"/>
          <w:lang w:val="zh-CN"/>
        </w:rPr>
      </w:pPr>
      <w:r>
        <w:rPr>
          <w:rFonts w:hint="eastAsia" w:ascii="宋体" w:hAnsi="宋体" w:eastAsia="宋体" w:cs="宋体"/>
          <w:sz w:val="24"/>
          <w:szCs w:val="24"/>
          <w:lang w:val="en-US" w:eastAsia="zh-CN"/>
        </w:rPr>
        <w:t>5.5</w:t>
      </w:r>
      <w:r>
        <w:rPr>
          <w:rFonts w:hint="eastAsia" w:ascii="宋体" w:hAnsi="宋体" w:eastAsia="宋体" w:cs="宋体"/>
          <w:sz w:val="24"/>
          <w:szCs w:val="24"/>
          <w:lang w:val="zh-CN"/>
        </w:rPr>
        <w:t>地址：西安市雁塔区丈八北路20号利君明天1号楼2层</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采购人</w:t>
      </w:r>
      <w:r>
        <w:rPr>
          <w:rFonts w:hint="eastAsia" w:ascii="宋体" w:hAnsi="宋体" w:eastAsia="宋体" w:cs="宋体"/>
          <w:sz w:val="24"/>
          <w:szCs w:val="24"/>
          <w:lang w:val="zh-CN"/>
        </w:rPr>
        <w:t>或</w:t>
      </w:r>
      <w:r>
        <w:rPr>
          <w:rFonts w:hint="eastAsia" w:ascii="宋体" w:hAnsi="宋体" w:eastAsia="宋体" w:cs="宋体"/>
          <w:sz w:val="24"/>
          <w:szCs w:val="24"/>
          <w:lang w:val="zh-CN" w:eastAsia="zh-CN"/>
        </w:rPr>
        <w:t>采购</w:t>
      </w:r>
      <w:r>
        <w:rPr>
          <w:rFonts w:hint="eastAsia" w:ascii="宋体" w:hAnsi="宋体" w:eastAsia="宋体" w:cs="宋体"/>
          <w:sz w:val="24"/>
          <w:szCs w:val="24"/>
          <w:lang w:val="zh-CN"/>
        </w:rPr>
        <w:t>代理机构将在收到书面质疑后7个工作日内做出答复，并以书面形式通知质疑人和其他有关供应商。</w:t>
      </w:r>
    </w:p>
    <w:p>
      <w:pPr>
        <w:pStyle w:val="4"/>
        <w:bidi w:val="0"/>
        <w:outlineLvl w:val="2"/>
        <w:rPr>
          <w:rFonts w:hint="eastAsia" w:ascii="宋体" w:hAnsi="宋体" w:eastAsia="宋体" w:cs="宋体"/>
          <w:sz w:val="24"/>
          <w:szCs w:val="24"/>
        </w:rPr>
      </w:pPr>
      <w:bookmarkStart w:id="28" w:name="_Toc6295"/>
      <w:r>
        <w:rPr>
          <w:rFonts w:hint="eastAsia" w:ascii="宋体" w:hAnsi="宋体" w:eastAsia="宋体" w:cs="宋体"/>
          <w:sz w:val="24"/>
          <w:szCs w:val="24"/>
          <w:lang w:val="en-US" w:eastAsia="zh-CN"/>
        </w:rPr>
        <w:t>三、</w:t>
      </w:r>
      <w:r>
        <w:rPr>
          <w:rFonts w:hint="eastAsia" w:ascii="宋体" w:hAnsi="宋体" w:eastAsia="宋体" w:cs="宋体"/>
          <w:sz w:val="24"/>
          <w:szCs w:val="24"/>
        </w:rPr>
        <w:t>投诉</w:t>
      </w:r>
      <w:bookmarkEnd w:id="28"/>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供应商和其他利害关系人认为本次</w:t>
      </w:r>
      <w:r>
        <w:rPr>
          <w:rFonts w:hint="eastAsia" w:ascii="宋体" w:hAnsi="宋体" w:eastAsia="宋体" w:cs="宋体"/>
          <w:sz w:val="24"/>
          <w:szCs w:val="24"/>
          <w:lang w:val="zh-CN" w:eastAsia="zh-CN"/>
        </w:rPr>
        <w:t>磋商</w:t>
      </w:r>
      <w:r>
        <w:rPr>
          <w:rFonts w:hint="eastAsia" w:ascii="宋体" w:hAnsi="宋体" w:eastAsia="宋体" w:cs="宋体"/>
          <w:sz w:val="24"/>
          <w:szCs w:val="24"/>
          <w:lang w:val="zh-CN"/>
        </w:rPr>
        <w:t>采购活动违反法律、法规和规章规定的，有权向有关行政监督机构投诉。</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质疑人对采购人或</w:t>
      </w:r>
      <w:r>
        <w:rPr>
          <w:rFonts w:hint="eastAsia" w:ascii="宋体" w:hAnsi="宋体" w:eastAsia="宋体" w:cs="宋体"/>
          <w:sz w:val="24"/>
          <w:szCs w:val="24"/>
          <w:lang w:val="zh-CN" w:eastAsia="zh-CN"/>
        </w:rPr>
        <w:t>采购</w:t>
      </w:r>
      <w:r>
        <w:rPr>
          <w:rFonts w:hint="eastAsia" w:ascii="宋体" w:hAnsi="宋体" w:eastAsia="宋体" w:cs="宋体"/>
          <w:sz w:val="24"/>
          <w:szCs w:val="24"/>
          <w:lang w:val="zh-CN"/>
        </w:rPr>
        <w:t>代理机构的答复不满意，以及采购人或</w:t>
      </w:r>
      <w:r>
        <w:rPr>
          <w:rFonts w:hint="eastAsia" w:ascii="宋体" w:hAnsi="宋体" w:eastAsia="宋体" w:cs="宋体"/>
          <w:sz w:val="24"/>
          <w:szCs w:val="24"/>
          <w:lang w:val="zh-CN" w:eastAsia="zh-CN"/>
        </w:rPr>
        <w:t>采购</w:t>
      </w:r>
      <w:r>
        <w:rPr>
          <w:rFonts w:hint="eastAsia" w:ascii="宋体" w:hAnsi="宋体" w:eastAsia="宋体" w:cs="宋体"/>
          <w:sz w:val="24"/>
          <w:szCs w:val="24"/>
          <w:lang w:val="zh-CN"/>
        </w:rPr>
        <w:t>代理机构未在规定时间内做出答复的，可以在答复期满后15个工作日内向政府采购监管机构提出投诉。</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供应商投诉的事项不得超出已质疑事项的范围。</w:t>
      </w:r>
    </w:p>
    <w:p>
      <w:pPr>
        <w:adjustRightInd w:val="0"/>
        <w:snapToGrid w:val="0"/>
        <w:spacing w:line="5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投诉书范本格式在中国政府采购网站（http://www.ccgp.gov.cn/）自行下载。</w:t>
      </w:r>
    </w:p>
    <w:p>
      <w:pPr>
        <w:adjustRightInd w:val="0"/>
        <w:snapToGrid w:val="0"/>
        <w:spacing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rPr>
        <w:t>投诉人在全国范围12个月内三次以上投诉查无实据的，由财政部门列入不良行为记录名单。</w:t>
      </w:r>
    </w:p>
    <w:p>
      <w:pPr>
        <w:adjustRightInd w:val="0"/>
        <w:snapToGrid w:val="0"/>
        <w:spacing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rPr>
        <w:t>、投诉人有下列行为之一的，属于虚假、恶意投诉，由财政部门列入不良行为记录名单，禁止其1至3年内参加政府采购活动：</w:t>
      </w:r>
    </w:p>
    <w:p>
      <w:pPr>
        <w:adjustRightInd w:val="0"/>
        <w:snapToGrid w:val="0"/>
        <w:spacing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（一）捏造事实;</w:t>
      </w:r>
    </w:p>
    <w:p>
      <w:pPr>
        <w:adjustRightInd w:val="0"/>
        <w:snapToGrid w:val="0"/>
        <w:spacing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（二）提供虚假材料;</w:t>
      </w:r>
    </w:p>
    <w:p>
      <w:pPr>
        <w:adjustRightInd w:val="0"/>
        <w:snapToGrid w:val="0"/>
        <w:spacing w:line="50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（三）以非法手段取得证明材料。证据来源的合法性存在明显疑问，投诉人无法证明其取得方式合法的，视为以非法手段取得证明材料。</w:t>
      </w:r>
    </w:p>
    <w:p>
      <w:pPr>
        <w:pStyle w:val="4"/>
        <w:bidi w:val="0"/>
        <w:outlineLvl w:val="2"/>
        <w:rPr>
          <w:rFonts w:hint="eastAsia" w:ascii="宋体" w:hAnsi="宋体" w:eastAsia="宋体" w:cs="宋体"/>
          <w:b/>
          <w:bCs/>
          <w:sz w:val="24"/>
          <w:szCs w:val="24"/>
          <w:highlight w:val="none"/>
          <w:lang w:val="en-US" w:eastAsia="zh-CN"/>
        </w:rPr>
      </w:pPr>
      <w:bookmarkStart w:id="29" w:name="_Toc10896"/>
      <w:r>
        <w:rPr>
          <w:rFonts w:hint="eastAsia" w:ascii="宋体" w:hAnsi="宋体" w:eastAsia="宋体" w:cs="宋体"/>
          <w:b/>
          <w:bCs/>
          <w:sz w:val="24"/>
          <w:szCs w:val="24"/>
          <w:highlight w:val="none"/>
          <w:lang w:val="en-US" w:eastAsia="zh-CN"/>
        </w:rPr>
        <w:t>四、需要落实的政府采购政策</w:t>
      </w:r>
    </w:p>
    <w:p>
      <w:pPr>
        <w:keepNext w:val="0"/>
        <w:keepLines w:val="0"/>
        <w:pageBreakBefore w:val="0"/>
        <w:widowControl w:val="0"/>
        <w:kinsoku/>
        <w:wordWrap/>
        <w:overflowPunct/>
        <w:topLinePunct w:val="0"/>
        <w:autoSpaceDE w:val="0"/>
        <w:autoSpaceDN w:val="0"/>
        <w:bidi w:val="0"/>
        <w:adjustRightInd w:val="0"/>
        <w:spacing w:line="500" w:lineRule="exact"/>
        <w:ind w:firstLine="240" w:firstLineChars="100"/>
        <w:textAlignment w:val="auto"/>
        <w:rPr>
          <w:rFonts w:hint="eastAsia" w:ascii="宋体" w:hAnsi="宋体" w:eastAsia="宋体" w:cs="宋体"/>
          <w:b w:val="0"/>
          <w:bCs/>
          <w:szCs w:val="21"/>
          <w:highlight w:val="none"/>
          <w:lang w:val="zh-CN"/>
        </w:rPr>
      </w:pPr>
      <w:r>
        <w:rPr>
          <w:rFonts w:hint="eastAsia" w:ascii="宋体" w:hAnsi="宋体" w:eastAsia="宋体" w:cs="宋体"/>
          <w:b w:val="0"/>
          <w:bCs/>
          <w:szCs w:val="24"/>
          <w:highlight w:val="none"/>
        </w:rPr>
        <w:t>1</w:t>
      </w:r>
      <w:r>
        <w:rPr>
          <w:rFonts w:hint="eastAsia" w:ascii="宋体" w:hAnsi="宋体" w:eastAsia="宋体" w:cs="宋体"/>
          <w:b w:val="0"/>
          <w:bCs/>
          <w:szCs w:val="24"/>
          <w:highlight w:val="none"/>
          <w:lang w:eastAsia="zh-CN"/>
        </w:rPr>
        <w:t>、</w:t>
      </w:r>
      <w:r>
        <w:rPr>
          <w:rFonts w:hint="eastAsia" w:ascii="宋体" w:hAnsi="宋体" w:eastAsia="宋体" w:cs="宋体"/>
          <w:b w:val="0"/>
          <w:bCs/>
          <w:szCs w:val="21"/>
          <w:highlight w:val="none"/>
          <w:lang w:val="zh-CN"/>
        </w:rPr>
        <w:t>《政府采购促进中小企业发展管理办法》--财库</w:t>
      </w:r>
      <w:r>
        <w:rPr>
          <w:rFonts w:hint="eastAsia" w:ascii="宋体" w:hAnsi="宋体" w:eastAsia="宋体" w:cs="宋体"/>
          <w:b w:val="0"/>
          <w:bCs/>
          <w:szCs w:val="24"/>
          <w:highlight w:val="none"/>
        </w:rPr>
        <w:t>〔</w:t>
      </w:r>
      <w:r>
        <w:rPr>
          <w:rFonts w:hint="eastAsia" w:ascii="宋体" w:hAnsi="宋体" w:eastAsia="宋体" w:cs="宋体"/>
          <w:b w:val="0"/>
          <w:bCs/>
          <w:szCs w:val="21"/>
          <w:highlight w:val="none"/>
          <w:lang w:val="zh-CN"/>
        </w:rPr>
        <w:t>2020</w:t>
      </w:r>
      <w:r>
        <w:rPr>
          <w:rFonts w:hint="eastAsia" w:ascii="宋体" w:hAnsi="宋体" w:eastAsia="宋体" w:cs="宋体"/>
          <w:b w:val="0"/>
          <w:bCs/>
          <w:szCs w:val="24"/>
          <w:highlight w:val="none"/>
        </w:rPr>
        <w:t>〕</w:t>
      </w:r>
      <w:r>
        <w:rPr>
          <w:rFonts w:hint="eastAsia" w:ascii="宋体" w:hAnsi="宋体" w:eastAsia="宋体" w:cs="宋体"/>
          <w:b w:val="0"/>
          <w:bCs/>
          <w:szCs w:val="21"/>
          <w:highlight w:val="none"/>
          <w:lang w:val="zh-CN"/>
        </w:rPr>
        <w:t>46号</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(二)在工程采购项目中，工程由中小企业承建，即工程施工单位为中小企业；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在货物采购项目中，供应商提供的货物既有中小企业制造货物，也有大型企业制造货物的，不享受《</w:t>
      </w:r>
      <w:r>
        <w:rPr>
          <w:rFonts w:hint="eastAsia" w:ascii="宋体" w:hAnsi="宋体" w:eastAsia="宋体" w:cs="宋体"/>
          <w:b w:val="0"/>
          <w:bCs/>
          <w:szCs w:val="21"/>
          <w:highlight w:val="none"/>
          <w:lang w:val="zh-CN"/>
        </w:rPr>
        <w:t>政府采购促进中小企业发展管理办法</w:t>
      </w:r>
      <w:r>
        <w:rPr>
          <w:rFonts w:hint="eastAsia" w:ascii="宋体" w:hAnsi="宋体" w:eastAsia="宋体" w:cs="宋体"/>
          <w:szCs w:val="21"/>
          <w:lang w:val="zh-CN"/>
        </w:rPr>
        <w:t>》规定的中小企业扶持政策。</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依据《</w:t>
      </w:r>
      <w:r>
        <w:rPr>
          <w:rFonts w:hint="eastAsia" w:ascii="宋体" w:hAnsi="宋体" w:eastAsia="宋体" w:cs="宋体"/>
          <w:b w:val="0"/>
          <w:bCs/>
          <w:szCs w:val="21"/>
          <w:highlight w:val="none"/>
          <w:lang w:val="zh-CN"/>
        </w:rPr>
        <w:t>政府采购促进中小企业发展管理办法</w:t>
      </w:r>
      <w:r>
        <w:rPr>
          <w:rFonts w:hint="eastAsia" w:ascii="宋体" w:hAnsi="宋体" w:eastAsia="宋体" w:cs="宋体"/>
          <w:szCs w:val="21"/>
          <w:lang w:val="zh-CN"/>
        </w:rPr>
        <w:t>》规定享受扶持政策获得政府采购合同的，小微企业不得将合同分包给大中型企业，中型企业不得将合同分包给大型企业。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szCs w:val="21"/>
          <w:lang w:val="zh-CN"/>
        </w:rPr>
      </w:pPr>
      <w:r>
        <w:rPr>
          <w:rFonts w:hint="eastAsia" w:ascii="宋体" w:hAnsi="宋体" w:eastAsia="宋体" w:cs="宋体"/>
          <w:szCs w:val="21"/>
          <w:lang w:val="zh-CN"/>
        </w:rPr>
        <w:t>根据《政府采购促进中小企业发展管理办法》的通知（财库〔2020〕46号）规定，参加政府采购活动的中小企业应当提供《中小企业声明函》。供应商提供的《中小企业声明函》资料必须真实，否则，按照有关规定予以处理。</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2</w:t>
      </w:r>
      <w:r>
        <w:rPr>
          <w:rFonts w:hint="eastAsia" w:ascii="宋体" w:hAnsi="宋体" w:eastAsia="宋体" w:cs="宋体"/>
          <w:b w:val="0"/>
          <w:bCs/>
          <w:szCs w:val="24"/>
          <w:highlight w:val="none"/>
          <w:lang w:eastAsia="zh-CN"/>
        </w:rPr>
        <w:t>、</w:t>
      </w:r>
      <w:r>
        <w:rPr>
          <w:rFonts w:hint="eastAsia" w:ascii="宋体" w:hAnsi="宋体" w:eastAsia="宋体" w:cs="宋体"/>
          <w:b w:val="0"/>
          <w:bCs/>
          <w:szCs w:val="24"/>
          <w:highlight w:val="none"/>
        </w:rPr>
        <w:t xml:space="preserve">《财政部司法部关于政府采购支持监狱企业发展有关问题的通知》--财库〔2014〕68号 </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根据《关于政府采购支持监狱企业发展有关问题的通知》（财库</w:t>
      </w:r>
      <w:r>
        <w:rPr>
          <w:rFonts w:hint="eastAsia" w:ascii="宋体" w:hAnsi="宋体" w:eastAsia="宋体" w:cs="宋体"/>
          <w:b w:val="0"/>
          <w:bCs/>
          <w:szCs w:val="24"/>
          <w:highlight w:val="none"/>
        </w:rPr>
        <w:t>〔</w:t>
      </w:r>
      <w:r>
        <w:rPr>
          <w:rFonts w:hint="eastAsia" w:ascii="宋体" w:hAnsi="宋体" w:eastAsia="宋体" w:cs="宋体"/>
          <w:szCs w:val="24"/>
          <w:highlight w:val="none"/>
        </w:rPr>
        <w:t>2014</w:t>
      </w:r>
      <w:r>
        <w:rPr>
          <w:rFonts w:hint="eastAsia" w:ascii="宋体" w:hAnsi="宋体" w:eastAsia="宋体" w:cs="宋体"/>
          <w:b w:val="0"/>
          <w:bCs/>
          <w:szCs w:val="24"/>
          <w:highlight w:val="none"/>
        </w:rPr>
        <w:t>〕</w:t>
      </w:r>
      <w:r>
        <w:rPr>
          <w:rFonts w:hint="eastAsia" w:ascii="宋体" w:hAnsi="宋体" w:eastAsia="宋体" w:cs="宋体"/>
          <w:szCs w:val="24"/>
          <w:highlight w:val="none"/>
        </w:rPr>
        <w:t>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3</w:t>
      </w:r>
      <w:r>
        <w:rPr>
          <w:rFonts w:hint="eastAsia" w:ascii="宋体" w:hAnsi="宋体" w:eastAsia="宋体" w:cs="宋体"/>
          <w:b w:val="0"/>
          <w:bCs/>
          <w:szCs w:val="24"/>
          <w:highlight w:val="none"/>
          <w:lang w:eastAsia="zh-CN"/>
        </w:rPr>
        <w:t>、</w:t>
      </w:r>
      <w:r>
        <w:rPr>
          <w:rFonts w:hint="eastAsia" w:ascii="宋体" w:hAnsi="宋体" w:eastAsia="宋体" w:cs="宋体"/>
          <w:b w:val="0"/>
          <w:bCs/>
          <w:szCs w:val="24"/>
          <w:highlight w:val="none"/>
        </w:rPr>
        <w:t>《国务院办公厅关于建立政府强制采购节能产品制度的通知》--国办发〔2007〕51号</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highlight w:val="none"/>
        </w:rPr>
      </w:pPr>
      <w:r>
        <w:rPr>
          <w:rFonts w:hint="eastAsia" w:ascii="宋体" w:hAnsi="宋体" w:eastAsia="宋体" w:cs="宋体"/>
          <w:sz w:val="24"/>
          <w:szCs w:val="24"/>
          <w:highlight w:val="none"/>
          <w:lang w:val="zh-CN"/>
        </w:rPr>
        <w:t>本项目</w:t>
      </w:r>
      <w:r>
        <w:rPr>
          <w:rFonts w:hint="eastAsia" w:ascii="宋体" w:hAnsi="宋体" w:eastAsia="宋体" w:cs="宋体"/>
          <w:szCs w:val="24"/>
          <w:highlight w:val="none"/>
        </w:rPr>
        <w:t>在技术、服务等指标满足采购需求的前提下，优先采购节能产品</w:t>
      </w:r>
      <w:r>
        <w:rPr>
          <w:rFonts w:hint="eastAsia" w:ascii="宋体" w:hAnsi="宋体" w:eastAsia="宋体" w:cs="宋体"/>
          <w:szCs w:val="24"/>
          <w:highlight w:val="none"/>
          <w:lang w:eastAsia="zh-CN"/>
        </w:rPr>
        <w:t>。</w:t>
      </w:r>
      <w:r>
        <w:rPr>
          <w:rFonts w:hint="eastAsia" w:ascii="宋体" w:hAnsi="宋体" w:eastAsia="宋体" w:cs="宋体"/>
          <w:szCs w:val="24"/>
          <w:highlight w:val="none"/>
        </w:rPr>
        <w:t>对部分节能效果、性能等达到要求的产品</w:t>
      </w:r>
      <w:r>
        <w:rPr>
          <w:rFonts w:hint="eastAsia" w:ascii="宋体" w:hAnsi="宋体" w:eastAsia="宋体" w:cs="宋体"/>
          <w:szCs w:val="24"/>
          <w:highlight w:val="none"/>
          <w:lang w:eastAsia="zh-CN"/>
        </w:rPr>
        <w:t>，且</w:t>
      </w:r>
      <w:r>
        <w:rPr>
          <w:rFonts w:hint="eastAsia" w:ascii="宋体" w:hAnsi="宋体" w:eastAsia="宋体" w:cs="宋体"/>
          <w:sz w:val="24"/>
          <w:szCs w:val="24"/>
          <w:highlight w:val="none"/>
          <w:lang w:val="zh-CN"/>
        </w:rPr>
        <w:t>涉及国家规定的强制采购范围内</w:t>
      </w:r>
      <w:r>
        <w:rPr>
          <w:rFonts w:hint="eastAsia" w:ascii="宋体" w:hAnsi="宋体" w:eastAsia="宋体" w:cs="宋体"/>
          <w:szCs w:val="24"/>
          <w:highlight w:val="none"/>
        </w:rPr>
        <w:t>，</w:t>
      </w:r>
      <w:r>
        <w:rPr>
          <w:rFonts w:hint="eastAsia" w:ascii="宋体" w:hAnsi="宋体" w:eastAsia="宋体" w:cs="宋体"/>
          <w:sz w:val="24"/>
          <w:szCs w:val="24"/>
          <w:highlight w:val="none"/>
          <w:lang w:val="zh-CN"/>
        </w:rPr>
        <w:t>不管采购文件是否要求提供，供应商必须按照国家要求提供，并提供相关证明材料；若未提供，供应商自行承担由此带来的后果。优先采购范围内的产品按磋商文件约定执行。</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4</w:t>
      </w:r>
      <w:r>
        <w:rPr>
          <w:rFonts w:hint="eastAsia" w:ascii="宋体" w:hAnsi="宋体" w:eastAsia="宋体" w:cs="宋体"/>
          <w:b w:val="0"/>
          <w:bCs/>
          <w:szCs w:val="24"/>
          <w:highlight w:val="none"/>
          <w:lang w:eastAsia="zh-CN"/>
        </w:rPr>
        <w:t>、</w:t>
      </w:r>
      <w:r>
        <w:rPr>
          <w:rFonts w:hint="eastAsia" w:ascii="宋体" w:hAnsi="宋体" w:eastAsia="宋体" w:cs="宋体"/>
          <w:b w:val="0"/>
          <w:bCs/>
          <w:szCs w:val="24"/>
          <w:highlight w:val="none"/>
        </w:rPr>
        <w:t xml:space="preserve">《节能产品政府采购实施意见》--（财库〔2004〕185号） </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根据《节能产品政府采购实施意见》--（财库</w:t>
      </w:r>
      <w:r>
        <w:rPr>
          <w:rFonts w:hint="eastAsia" w:ascii="宋体" w:hAnsi="宋体" w:eastAsia="宋体" w:cs="宋体"/>
          <w:b w:val="0"/>
          <w:bCs/>
          <w:szCs w:val="24"/>
          <w:highlight w:val="none"/>
        </w:rPr>
        <w:t>〔2004〕1</w:t>
      </w:r>
      <w:r>
        <w:rPr>
          <w:rFonts w:hint="eastAsia" w:ascii="宋体" w:hAnsi="宋体" w:eastAsia="宋体" w:cs="宋体"/>
          <w:szCs w:val="24"/>
          <w:highlight w:val="none"/>
        </w:rPr>
        <w:t>85号）规定，采购人采购的产品在</w:t>
      </w:r>
      <w:r>
        <w:rPr>
          <w:rFonts w:hint="eastAsia" w:ascii="宋体" w:hAnsi="宋体" w:eastAsia="宋体" w:cs="宋体"/>
          <w:color w:val="000000"/>
          <w:szCs w:val="24"/>
          <w:highlight w:val="none"/>
        </w:rPr>
        <w:t>品目清单中并具有认证证书的，</w:t>
      </w:r>
      <w:r>
        <w:rPr>
          <w:rFonts w:hint="eastAsia" w:ascii="宋体" w:hAnsi="宋体" w:eastAsia="宋体" w:cs="宋体"/>
          <w:szCs w:val="24"/>
          <w:highlight w:val="none"/>
        </w:rPr>
        <w:t>在技术、服务等指标同等条件下，应当优先采购节能清单所列的节能产品。</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5</w:t>
      </w:r>
      <w:r>
        <w:rPr>
          <w:rFonts w:hint="eastAsia" w:ascii="宋体" w:hAnsi="宋体" w:eastAsia="宋体" w:cs="宋体"/>
          <w:b w:val="0"/>
          <w:bCs/>
          <w:szCs w:val="24"/>
          <w:highlight w:val="none"/>
          <w:lang w:eastAsia="zh-CN"/>
        </w:rPr>
        <w:t>、</w:t>
      </w:r>
      <w:r>
        <w:rPr>
          <w:rFonts w:hint="eastAsia" w:ascii="宋体" w:hAnsi="宋体" w:eastAsia="宋体" w:cs="宋体"/>
          <w:b w:val="0"/>
          <w:bCs/>
          <w:szCs w:val="24"/>
          <w:highlight w:val="none"/>
        </w:rPr>
        <w:t>《环境标志产品政府采购实施的意见》--财库〔2006〕90号</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rPr>
      </w:pPr>
      <w:r>
        <w:rPr>
          <w:rFonts w:hint="eastAsia" w:ascii="宋体" w:hAnsi="宋体" w:eastAsia="宋体" w:cs="宋体"/>
          <w:b w:val="0"/>
          <w:bCs/>
          <w:szCs w:val="24"/>
          <w:highlight w:val="none"/>
        </w:rPr>
        <w:t>根据《环境标志产品政府采购实施的意见》--财库〔2006〕90号</w:t>
      </w:r>
      <w:r>
        <w:rPr>
          <w:rFonts w:hint="eastAsia" w:ascii="宋体" w:hAnsi="宋体" w:eastAsia="宋体" w:cs="宋体"/>
          <w:szCs w:val="24"/>
          <w:highlight w:val="none"/>
        </w:rPr>
        <w:t>规定，采购人采购的产品在品目清单中并具有认证证书的，在性能、技术、服务等指标同等</w:t>
      </w:r>
      <w:r>
        <w:rPr>
          <w:rFonts w:hint="eastAsia" w:ascii="宋体" w:hAnsi="宋体" w:eastAsia="宋体" w:cs="宋体"/>
          <w:szCs w:val="24"/>
        </w:rPr>
        <w:t>条件下，应当优先采购清单中的产品。</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szCs w:val="24"/>
        </w:rPr>
      </w:pPr>
      <w:r>
        <w:rPr>
          <w:rFonts w:hint="eastAsia" w:ascii="宋体" w:hAnsi="宋体" w:eastAsia="宋体" w:cs="宋体"/>
          <w:szCs w:val="24"/>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6</w:t>
      </w:r>
      <w:r>
        <w:rPr>
          <w:rFonts w:hint="eastAsia" w:ascii="宋体" w:hAnsi="宋体" w:eastAsia="宋体" w:cs="宋体"/>
          <w:b w:val="0"/>
          <w:bCs/>
          <w:szCs w:val="24"/>
          <w:highlight w:val="none"/>
          <w:lang w:eastAsia="zh-CN"/>
        </w:rPr>
        <w:t>、</w:t>
      </w:r>
      <w:r>
        <w:rPr>
          <w:rFonts w:hint="eastAsia" w:ascii="宋体" w:hAnsi="宋体" w:eastAsia="宋体" w:cs="宋体"/>
          <w:b w:val="0"/>
          <w:bCs/>
          <w:szCs w:val="24"/>
          <w:highlight w:val="none"/>
        </w:rPr>
        <w:t>《关于促进残疾人就业政府采购政策的通知》--财库〔2017〕141号</w:t>
      </w:r>
    </w:p>
    <w:p>
      <w:pPr>
        <w:keepNext w:val="0"/>
        <w:keepLines w:val="0"/>
        <w:pageBreakBefore w:val="0"/>
        <w:widowControl w:val="0"/>
        <w:kinsoku/>
        <w:wordWrap/>
        <w:overflowPunct/>
        <w:topLinePunct w:val="0"/>
        <w:bidi w:val="0"/>
        <w:spacing w:line="500" w:lineRule="exact"/>
        <w:ind w:firstLine="480"/>
        <w:textAlignment w:val="auto"/>
        <w:rPr>
          <w:rFonts w:hint="eastAsia" w:ascii="宋体" w:hAnsi="宋体" w:eastAsia="宋体" w:cs="宋体"/>
          <w:szCs w:val="24"/>
        </w:rPr>
      </w:pPr>
      <w:r>
        <w:rPr>
          <w:rFonts w:hint="eastAsia" w:ascii="宋体" w:hAnsi="宋体" w:eastAsia="宋体" w:cs="宋体"/>
          <w:szCs w:val="24"/>
        </w:rPr>
        <w:t>符合条件的残疾人福利性单位在参加政府采购活动时，应提供本通知规定的《残疾人福利性单位声明函》，并对声明的真实性负责。</w:t>
      </w:r>
    </w:p>
    <w:p>
      <w:pPr>
        <w:keepNext w:val="0"/>
        <w:keepLines w:val="0"/>
        <w:pageBreakBefore w:val="0"/>
        <w:widowControl w:val="0"/>
        <w:kinsoku/>
        <w:wordWrap/>
        <w:overflowPunct/>
        <w:topLinePunct w:val="0"/>
        <w:bidi w:val="0"/>
        <w:snapToGrid w:val="0"/>
        <w:spacing w:line="500" w:lineRule="exact"/>
        <w:ind w:firstLine="480"/>
        <w:jc w:val="left"/>
        <w:textAlignment w:val="auto"/>
        <w:rPr>
          <w:rFonts w:hint="eastAsia" w:ascii="宋体" w:hAnsi="宋体" w:eastAsia="宋体" w:cs="宋体"/>
          <w:szCs w:val="24"/>
        </w:rPr>
      </w:pPr>
      <w:r>
        <w:rPr>
          <w:rFonts w:hint="eastAsia" w:ascii="宋体" w:hAnsi="宋体" w:eastAsia="宋体" w:cs="宋体"/>
          <w:szCs w:val="24"/>
        </w:rPr>
        <w:t>在政府采购活动中，残疾人福利性单位视同小型、微型企业，</w:t>
      </w:r>
      <w:r>
        <w:rPr>
          <w:rFonts w:hint="eastAsia" w:ascii="宋体" w:hAnsi="宋体" w:eastAsia="宋体" w:cs="宋体"/>
          <w:szCs w:val="24"/>
          <w:lang w:eastAsia="zh-CN"/>
        </w:rPr>
        <w:t>享受</w:t>
      </w:r>
      <w:r>
        <w:rPr>
          <w:rFonts w:hint="eastAsia" w:ascii="宋体" w:hAnsi="宋体" w:eastAsia="宋体" w:cs="宋体"/>
          <w:szCs w:val="24"/>
        </w:rPr>
        <w:t>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宋体" w:hAnsi="宋体" w:eastAsia="宋体" w:cs="宋体"/>
          <w:b w:val="0"/>
          <w:bCs/>
          <w:szCs w:val="24"/>
          <w:highlight w:val="none"/>
        </w:rPr>
      </w:pPr>
      <w:r>
        <w:rPr>
          <w:rFonts w:hint="eastAsia" w:ascii="宋体" w:hAnsi="宋体" w:eastAsia="宋体" w:cs="宋体"/>
          <w:b w:val="0"/>
          <w:bCs/>
          <w:szCs w:val="24"/>
          <w:highlight w:val="none"/>
        </w:rPr>
        <w:t>7</w:t>
      </w:r>
      <w:r>
        <w:rPr>
          <w:rFonts w:hint="eastAsia" w:ascii="宋体" w:hAnsi="宋体" w:eastAsia="宋体" w:cs="宋体"/>
          <w:b w:val="0"/>
          <w:bCs/>
          <w:szCs w:val="24"/>
          <w:highlight w:val="none"/>
          <w:lang w:eastAsia="zh-CN"/>
        </w:rPr>
        <w:t>、</w:t>
      </w:r>
      <w:r>
        <w:rPr>
          <w:rFonts w:hint="eastAsia" w:ascii="宋体" w:hAnsi="宋体" w:eastAsia="宋体" w:cs="宋体"/>
          <w:i w:val="0"/>
          <w:caps w:val="0"/>
          <w:color w:val="333333"/>
          <w:spacing w:val="0"/>
          <w:sz w:val="24"/>
          <w:szCs w:val="24"/>
          <w:highlight w:val="none"/>
          <w:shd w:val="clear" w:color="auto" w:fill="FFFFFF"/>
        </w:rPr>
        <w:t>《关于运用政府采购政策支持乡村产业振兴的通知》（财库〔2021〕19号）</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b w:val="0"/>
          <w:bCs/>
        </w:rPr>
      </w:pPr>
      <w:r>
        <w:rPr>
          <w:rFonts w:hint="eastAsia" w:ascii="宋体" w:hAnsi="宋体" w:eastAsia="宋体" w:cs="宋体"/>
          <w:b w:val="0"/>
          <w:bCs/>
          <w:szCs w:val="24"/>
          <w:lang w:val="zh-CN"/>
        </w:rPr>
        <w:t>8、融资政策</w:t>
      </w:r>
    </w:p>
    <w:p>
      <w:pPr>
        <w:adjustRightInd w:val="0"/>
        <w:snapToGrid w:val="0"/>
        <w:spacing w:line="500" w:lineRule="exact"/>
        <w:ind w:firstLine="720" w:firstLineChars="300"/>
        <w:rPr>
          <w:rFonts w:hint="eastAsia" w:ascii="宋体" w:hAnsi="宋体" w:eastAsia="宋体" w:cs="宋体"/>
          <w:sz w:val="24"/>
          <w:szCs w:val="24"/>
          <w:highlight w:val="none"/>
          <w:lang w:val="zh-CN"/>
        </w:rPr>
        <w:sectPr>
          <w:pgSz w:w="11907" w:h="16840"/>
          <w:pgMar w:top="1418" w:right="992" w:bottom="1418" w:left="1418" w:header="737" w:footer="1021" w:gutter="0"/>
          <w:pgNumType w:fmt="decimal"/>
          <w:cols w:space="720" w:num="1"/>
          <w:titlePg/>
          <w:docGrid w:linePitch="326" w:charSpace="0"/>
        </w:sectPr>
      </w:pPr>
      <w:r>
        <w:rPr>
          <w:rFonts w:hint="eastAsia" w:ascii="宋体" w:hAnsi="宋体" w:eastAsia="宋体" w:cs="宋体"/>
          <w:kern w:val="0"/>
          <w:sz w:val="24"/>
          <w:szCs w:val="21"/>
          <w:highlight w:val="none"/>
          <w:lang w:val="zh-CN" w:eastAsia="zh-CN" w:bidi="ar-SA"/>
        </w:rPr>
        <w:t>为支持和促进中小企业发展，进一步发挥政府采购政策功能作用，有效缓解中小企业融资难等问题，根据陕西省财政厅关于印发《陕西省中小企业政府采购信用融资办法》（陕财办采〔2018〕23号）及《陕西省财政厅关于加快推进我省中小企业政府采购信用融资工作的通知》（陕财办采〔2020〕15 号）的有关要求，有融资需求的政府采购成交供应商，依据自身情况，凭成交通知书、政府采购合同等相关资料，自主选择金融机构及其融资产品，申请办理融资贷款服务</w:t>
      </w:r>
      <w:r>
        <w:rPr>
          <w:rFonts w:hint="eastAsia" w:ascii="宋体" w:hAnsi="宋体" w:cs="宋体"/>
          <w:kern w:val="0"/>
          <w:sz w:val="24"/>
          <w:szCs w:val="21"/>
          <w:highlight w:val="none"/>
          <w:lang w:val="zh-CN" w:eastAsia="zh-CN" w:bidi="ar-SA"/>
        </w:rPr>
        <w:t>。</w:t>
      </w:r>
    </w:p>
    <w:bookmarkEnd w:id="23"/>
    <w:bookmarkEnd w:id="24"/>
    <w:bookmarkEnd w:id="25"/>
    <w:bookmarkEnd w:id="26"/>
    <w:bookmarkEnd w:id="29"/>
    <w:p>
      <w:pPr>
        <w:pageBreakBefore w:val="0"/>
        <w:widowControl w:val="0"/>
        <w:numPr>
          <w:ilvl w:val="0"/>
          <w:numId w:val="5"/>
        </w:numPr>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kern w:val="2"/>
          <w:sz w:val="32"/>
          <w:szCs w:val="32"/>
          <w:highlight w:val="none"/>
          <w:lang w:val="en-US" w:eastAsia="zh-CN" w:bidi="ar-SA"/>
        </w:rPr>
      </w:pPr>
      <w:bookmarkStart w:id="30" w:name="_Toc7951"/>
      <w:r>
        <w:rPr>
          <w:rFonts w:hint="eastAsia" w:ascii="宋体" w:hAnsi="宋体" w:eastAsia="宋体" w:cs="宋体"/>
          <w:sz w:val="24"/>
          <w:szCs w:val="24"/>
          <w:highlight w:val="none"/>
          <w:lang w:val="en-US" w:eastAsia="zh-CN"/>
        </w:rPr>
        <w:t xml:space="preserve"> </w:t>
      </w:r>
      <w:r>
        <w:rPr>
          <w:rFonts w:hint="eastAsia" w:ascii="宋体" w:hAnsi="宋体" w:eastAsia="宋体" w:cs="宋体"/>
          <w:b/>
          <w:bCs/>
          <w:kern w:val="2"/>
          <w:sz w:val="32"/>
          <w:szCs w:val="32"/>
          <w:highlight w:val="none"/>
          <w:lang w:val="en-US" w:eastAsia="zh-CN" w:bidi="ar-SA"/>
        </w:rPr>
        <w:t>采购需求</w:t>
      </w:r>
    </w:p>
    <w:p>
      <w:pPr>
        <w:rPr>
          <w:rFonts w:hint="eastAsia" w:ascii="宋体" w:hAnsi="宋体" w:eastAsia="宋体" w:cs="宋体"/>
          <w:sz w:val="24"/>
          <w:szCs w:val="24"/>
        </w:rPr>
      </w:pPr>
      <w:bookmarkStart w:id="31" w:name="_Toc4466"/>
      <w:r>
        <w:rPr>
          <w:rFonts w:hint="eastAsia" w:ascii="宋体" w:hAnsi="宋体" w:eastAsia="宋体" w:cs="宋体"/>
          <w:sz w:val="24"/>
          <w:szCs w:val="24"/>
        </w:rPr>
        <w:t>一、项目概况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针对我市稳就业工作需要，依托我市“12333”电话咨询服务平台，为重点企业和就业重点人群、就业困难人员提供精准帮扶及有关就业惠企政策推送等服务。落实各级关于重点就业群体精准帮扶的部署要求，加强政策普及</w:t>
      </w:r>
      <w:r>
        <w:rPr>
          <w:rFonts w:hint="eastAsia" w:ascii="宋体" w:hAnsi="宋体" w:eastAsia="宋体" w:cs="宋体"/>
          <w:sz w:val="24"/>
          <w:szCs w:val="24"/>
          <w:lang w:val="en-US" w:eastAsia="zh-CN"/>
        </w:rPr>
        <w:t>推广</w:t>
      </w:r>
      <w:r>
        <w:rPr>
          <w:rFonts w:hint="eastAsia" w:ascii="宋体" w:hAnsi="宋体" w:eastAsia="宋体" w:cs="宋体"/>
          <w:sz w:val="24"/>
          <w:szCs w:val="24"/>
        </w:rPr>
        <w:t>，加大重点帮扶力度，扩大政策覆盖范围。通过外呼服务，告知重点企业</w:t>
      </w:r>
      <w:r>
        <w:rPr>
          <w:rFonts w:hint="eastAsia" w:ascii="宋体" w:hAnsi="宋体" w:eastAsia="宋体" w:cs="宋体"/>
          <w:sz w:val="24"/>
          <w:szCs w:val="24"/>
          <w:lang w:val="en-US" w:eastAsia="zh-CN"/>
        </w:rPr>
        <w:t>援企助企政策和</w:t>
      </w:r>
      <w:r>
        <w:rPr>
          <w:rFonts w:hint="eastAsia" w:ascii="宋体" w:hAnsi="宋体" w:eastAsia="宋体" w:cs="宋体"/>
          <w:sz w:val="24"/>
          <w:szCs w:val="24"/>
        </w:rPr>
        <w:t>招聘会信息，了解重点帮扶人员求职意愿，通过数据比对和系统匹配进行需求配对，落实各项精准帮扶政策、推送就业信息、培训信息等,进而帮助更多重点企业和重点就业</w:t>
      </w:r>
      <w:r>
        <w:rPr>
          <w:rFonts w:hint="eastAsia" w:ascii="宋体" w:hAnsi="宋体" w:eastAsia="宋体" w:cs="宋体"/>
          <w:sz w:val="24"/>
          <w:szCs w:val="24"/>
          <w:lang w:val="en-US" w:eastAsia="zh-CN"/>
        </w:rPr>
        <w:t>群体，确保政策和服务有效落地</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二、采购内容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通过电话外呼向我市重点企业和就业重点人群、就业困难人员精准推送招聘信息及求职渠道并</w:t>
      </w:r>
      <w:r>
        <w:rPr>
          <w:rFonts w:hint="eastAsia" w:ascii="宋体" w:hAnsi="宋体" w:eastAsia="宋体" w:cs="宋体"/>
          <w:sz w:val="24"/>
          <w:szCs w:val="24"/>
          <w:lang w:val="en-US" w:eastAsia="zh-CN"/>
        </w:rPr>
        <w:t>进行</w:t>
      </w:r>
      <w:r>
        <w:rPr>
          <w:rFonts w:hint="eastAsia" w:ascii="宋体" w:hAnsi="宋体" w:eastAsia="宋体" w:cs="宋体"/>
          <w:sz w:val="24"/>
          <w:szCs w:val="24"/>
        </w:rPr>
        <w:t>回访。通过数据计算和系统匹配进行需求配对，利用发送短信</w:t>
      </w:r>
      <w:r>
        <w:rPr>
          <w:rFonts w:hint="eastAsia" w:ascii="宋体" w:hAnsi="宋体" w:eastAsia="宋体" w:cs="宋体"/>
          <w:sz w:val="24"/>
          <w:szCs w:val="24"/>
          <w:lang w:val="en-US" w:eastAsia="zh-CN"/>
        </w:rPr>
        <w:t>等</w:t>
      </w:r>
      <w:r>
        <w:rPr>
          <w:rFonts w:hint="eastAsia" w:ascii="宋体" w:hAnsi="宋体" w:eastAsia="宋体" w:cs="宋体"/>
          <w:sz w:val="24"/>
          <w:szCs w:val="24"/>
        </w:rPr>
        <w:t>方式向符合条件的企业及就业重点帮扶对象推送各项精准帮扶政策。</w:t>
      </w:r>
    </w:p>
    <w:p>
      <w:pPr>
        <w:rPr>
          <w:rFonts w:hint="eastAsia" w:ascii="宋体" w:hAnsi="宋体" w:eastAsia="宋体" w:cs="宋体"/>
          <w:sz w:val="24"/>
          <w:szCs w:val="24"/>
        </w:rPr>
      </w:pPr>
      <w:r>
        <w:rPr>
          <w:rFonts w:hint="eastAsia" w:ascii="宋体" w:hAnsi="宋体" w:eastAsia="宋体" w:cs="宋体"/>
          <w:sz w:val="24"/>
          <w:szCs w:val="24"/>
        </w:rPr>
        <w:t>三、技术要求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依据本市就业失业统计部门提供数据，通过数据计算和系统匹配进行需求配对，需保证每月有效呼出电话个数不低于23600个，为每个就业帮扶对象每月发送推送信息不少于两次，同时按照采购人要求定期开展相应的业务宣传。</w:t>
      </w:r>
    </w:p>
    <w:p>
      <w:pPr>
        <w:rPr>
          <w:rFonts w:hint="eastAsia" w:ascii="宋体" w:hAnsi="宋体" w:eastAsia="宋体" w:cs="宋体"/>
          <w:sz w:val="24"/>
          <w:szCs w:val="24"/>
        </w:rPr>
      </w:pPr>
      <w:r>
        <w:rPr>
          <w:rFonts w:hint="eastAsia" w:ascii="宋体" w:hAnsi="宋体" w:eastAsia="宋体" w:cs="宋体"/>
          <w:sz w:val="24"/>
          <w:szCs w:val="24"/>
        </w:rPr>
        <w:t>四、质量安全要求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1.供应商应为其员工购买相应的社会保险，提供必要的劳动保护用品。供应商所属员工在工作过程中发生人身伤害，财产损失或其他安全责任事故，由供应商按照相关法律法规承担赔偿责任。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2.供应商应遵守法律法规规定，尊重社会公德和伦理。遵守商业道德和职业道德，保障数据安全。</w:t>
      </w:r>
    </w:p>
    <w:p>
      <w:pPr>
        <w:rPr>
          <w:rFonts w:hint="eastAsia" w:ascii="宋体" w:hAnsi="宋体" w:eastAsia="宋体" w:cs="宋体"/>
          <w:sz w:val="24"/>
          <w:szCs w:val="24"/>
        </w:rPr>
      </w:pPr>
      <w:r>
        <w:rPr>
          <w:rFonts w:hint="eastAsia" w:ascii="宋体" w:hAnsi="宋体" w:eastAsia="宋体" w:cs="宋体"/>
          <w:sz w:val="24"/>
          <w:szCs w:val="24"/>
        </w:rPr>
        <w:t>五、商务要求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1.服务期限:自合同签订之日起一年。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2.服务地点:采购人指定地点。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3.质量要求:符合国家相关行业规范“合格”标准，且符合采购人要求。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4.付款方式:合同签订一个月内支付合同总价款的80%作为预付款，验收合格后支付合同总价款20%。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5.预算金额包括项目服务所需的全部费用，包括但不限于:人员劳务费、管理费、差旅费、办公费、利润、税费、项目运行所需设备、通讯费、宣传费、办公耗材等其他一切相关费用。</w:t>
      </w:r>
    </w:p>
    <w:p>
      <w:pP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br w:type="page"/>
      </w:r>
    </w:p>
    <w:p>
      <w:pPr>
        <w:pStyle w:val="21"/>
        <w:numPr>
          <w:ilvl w:val="0"/>
          <w:numId w:val="5"/>
        </w:numPr>
        <w:spacing w:line="360" w:lineRule="auto"/>
        <w:ind w:left="0" w:leftChars="0" w:firstLine="0" w:firstLineChars="0"/>
        <w:jc w:val="center"/>
        <w:outlineLvl w:val="0"/>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合同条款（参考格式）</w:t>
      </w:r>
      <w:bookmarkEnd w:id="30"/>
      <w:bookmarkEnd w:id="31"/>
    </w:p>
    <w:p>
      <w:pPr>
        <w:keepNext w:val="0"/>
        <w:keepLines w:val="0"/>
        <w:pageBreakBefore w:val="0"/>
        <w:widowControl w:val="0"/>
        <w:tabs>
          <w:tab w:val="left" w:pos="735"/>
        </w:tabs>
        <w:kinsoku/>
        <w:wordWrap/>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bookmarkStart w:id="32" w:name="_Toc31679"/>
      <w:bookmarkStart w:id="33" w:name="_Toc28959"/>
      <w:r>
        <w:rPr>
          <w:rFonts w:hint="eastAsia" w:ascii="宋体" w:hAnsi="宋体" w:eastAsia="宋体" w:cs="宋体"/>
          <w:b/>
          <w:bCs/>
          <w:sz w:val="24"/>
          <w:szCs w:val="24"/>
          <w:lang w:val="zh-CN"/>
        </w:rPr>
        <w:t>甲方：</w:t>
      </w:r>
      <w:r>
        <w:rPr>
          <w:rFonts w:hint="eastAsia" w:ascii="宋体" w:hAnsi="宋体" w:eastAsia="宋体" w:cs="宋体"/>
          <w:b/>
          <w:bCs/>
          <w:sz w:val="24"/>
          <w:szCs w:val="24"/>
          <w:u w:val="single"/>
          <w:lang w:val="zh-CN"/>
        </w:rPr>
        <w:t>西安市人力资源和社会保障局信息中心</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tabs>
          <w:tab w:val="left" w:pos="735"/>
        </w:tabs>
        <w:kinsoku/>
        <w:wordWrap/>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zh-CN"/>
        </w:rPr>
        <w:t>乙方：</w:t>
      </w:r>
      <w:r>
        <w:rPr>
          <w:rFonts w:hint="eastAsia" w:ascii="宋体" w:hAnsi="宋体" w:eastAsia="宋体" w:cs="宋体"/>
          <w:b/>
          <w:bCs/>
          <w:sz w:val="24"/>
          <w:szCs w:val="24"/>
          <w:u w:val="single"/>
          <w:lang w:val="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val="zh-CN"/>
        </w:rPr>
        <w:t xml:space="preserve">               </w:t>
      </w:r>
    </w:p>
    <w:p>
      <w:pPr>
        <w:keepNext w:val="0"/>
        <w:keepLines w:val="0"/>
        <w:pageBreakBefore w:val="0"/>
        <w:widowControl w:val="0"/>
        <w:kinsoku/>
        <w:wordWrap/>
        <w:overflowPunct w:val="0"/>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根据</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b/>
          <w:bCs/>
          <w:sz w:val="24"/>
          <w:szCs w:val="24"/>
          <w:u w:val="single"/>
          <w:lang w:val="en-US" w:eastAsia="zh-CN" w:bidi="ar"/>
        </w:rPr>
        <w:t>西安市人力资源和社会保障局信息中心重点企业、人群就业创业精准帮扶（服务外包）</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项目，为明确双方权利、义务，根据《中华人民共和国政府采购法》、《中华人民共和国民法典》及相关法律法规规定，经友好协商，订立本合同。   </w:t>
      </w:r>
    </w:p>
    <w:p>
      <w:pPr>
        <w:pStyle w:val="38"/>
        <w:keepNext w:val="0"/>
        <w:keepLines w:val="0"/>
        <w:pageBreakBefore w:val="0"/>
        <w:widowControl w:val="0"/>
        <w:numPr>
          <w:ilvl w:val="0"/>
          <w:numId w:val="6"/>
        </w:numPr>
        <w:kinsoku/>
        <w:wordWrap/>
        <w:topLinePunct w:val="0"/>
        <w:bidi w:val="0"/>
        <w:spacing w:after="0" w:afterLines="0" w:line="360" w:lineRule="auto"/>
        <w:ind w:firstLine="561"/>
        <w:textAlignment w:val="auto"/>
        <w:rPr>
          <w:rFonts w:hint="eastAsia" w:ascii="宋体" w:hAnsi="宋体" w:eastAsia="宋体" w:cs="宋体"/>
          <w:b/>
          <w:bCs/>
          <w:kern w:val="2"/>
          <w:sz w:val="24"/>
          <w:szCs w:val="24"/>
          <w:lang w:bidi="ar"/>
        </w:rPr>
      </w:pPr>
      <w:r>
        <w:rPr>
          <w:rFonts w:hint="eastAsia" w:ascii="宋体" w:hAnsi="宋体" w:eastAsia="宋体" w:cs="宋体"/>
          <w:b/>
          <w:bCs/>
          <w:kern w:val="2"/>
          <w:sz w:val="24"/>
          <w:szCs w:val="24"/>
          <w:lang w:bidi="ar"/>
        </w:rPr>
        <w:t>服务内容</w:t>
      </w:r>
    </w:p>
    <w:p>
      <w:pPr>
        <w:pStyle w:val="38"/>
        <w:keepNext w:val="0"/>
        <w:keepLines w:val="0"/>
        <w:pageBreakBefore w:val="0"/>
        <w:widowControl w:val="0"/>
        <w:numPr>
          <w:ilvl w:val="0"/>
          <w:numId w:val="7"/>
        </w:numPr>
        <w:kinsoku/>
        <w:wordWrap/>
        <w:topLinePunct w:val="0"/>
        <w:bidi w:val="0"/>
        <w:spacing w:after="0" w:afterLines="0" w:line="360" w:lineRule="auto"/>
        <w:ind w:firstLine="559"/>
        <w:textAlignment w:val="auto"/>
        <w:rPr>
          <w:rFonts w:hint="eastAsia" w:ascii="宋体" w:hAnsi="宋体" w:eastAsia="宋体" w:cs="宋体"/>
          <w:color w:val="000000"/>
          <w:sz w:val="24"/>
          <w:szCs w:val="24"/>
          <w:u w:val="single"/>
          <w:lang w:bidi="ar"/>
        </w:rPr>
      </w:pPr>
      <w:r>
        <w:rPr>
          <w:rFonts w:hint="eastAsia" w:ascii="宋体" w:hAnsi="宋体" w:eastAsia="宋体" w:cs="宋体"/>
          <w:color w:val="000000"/>
          <w:sz w:val="24"/>
          <w:szCs w:val="24"/>
          <w:lang w:bidi="ar"/>
        </w:rPr>
        <w:t>服务时间：</w:t>
      </w:r>
      <w:r>
        <w:rPr>
          <w:rFonts w:hint="eastAsia" w:ascii="宋体" w:hAnsi="宋体" w:eastAsia="宋体" w:cs="宋体"/>
          <w:color w:val="000000"/>
          <w:sz w:val="24"/>
          <w:szCs w:val="24"/>
          <w:u w:val="single"/>
          <w:lang w:bidi="ar"/>
        </w:rPr>
        <w:t xml:space="preserve">               </w:t>
      </w:r>
    </w:p>
    <w:p>
      <w:pPr>
        <w:pStyle w:val="38"/>
        <w:keepNext w:val="0"/>
        <w:keepLines w:val="0"/>
        <w:pageBreakBefore w:val="0"/>
        <w:widowControl w:val="0"/>
        <w:numPr>
          <w:ilvl w:val="0"/>
          <w:numId w:val="7"/>
        </w:numPr>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服务地点：</w:t>
      </w:r>
      <w:r>
        <w:rPr>
          <w:rFonts w:hint="eastAsia" w:ascii="宋体" w:hAnsi="宋体" w:eastAsia="宋体" w:cs="宋体"/>
          <w:color w:val="000000"/>
          <w:sz w:val="24"/>
          <w:szCs w:val="24"/>
          <w:u w:val="single"/>
          <w:lang w:bidi="ar"/>
        </w:rPr>
        <w:t xml:space="preserve">               </w:t>
      </w:r>
    </w:p>
    <w:p>
      <w:pPr>
        <w:pStyle w:val="38"/>
        <w:keepNext w:val="0"/>
        <w:keepLines w:val="0"/>
        <w:pageBreakBefore w:val="0"/>
        <w:widowControl w:val="0"/>
        <w:numPr>
          <w:ilvl w:val="0"/>
          <w:numId w:val="7"/>
        </w:numPr>
        <w:kinsoku/>
        <w:wordWrap/>
        <w:topLinePunct w:val="0"/>
        <w:bidi w:val="0"/>
        <w:spacing w:after="0" w:afterLines="0" w:line="360" w:lineRule="auto"/>
        <w:ind w:firstLine="559"/>
        <w:textAlignment w:val="auto"/>
        <w:rPr>
          <w:rFonts w:hint="eastAsia" w:ascii="宋体" w:hAnsi="宋体" w:eastAsia="宋体" w:cs="宋体"/>
          <w:bCs/>
          <w:sz w:val="24"/>
          <w:szCs w:val="24"/>
        </w:rPr>
      </w:pPr>
      <w:r>
        <w:rPr>
          <w:rFonts w:hint="eastAsia" w:ascii="宋体" w:hAnsi="宋体" w:eastAsia="宋体" w:cs="宋体"/>
          <w:color w:val="000000"/>
          <w:sz w:val="24"/>
          <w:szCs w:val="24"/>
          <w:lang w:bidi="ar"/>
        </w:rPr>
        <w:t>服务内容：</w:t>
      </w:r>
    </w:p>
    <w:p>
      <w:pPr>
        <w:pStyle w:val="38"/>
        <w:keepNext w:val="0"/>
        <w:keepLines w:val="0"/>
        <w:pageBreakBefore w:val="0"/>
        <w:widowControl w:val="0"/>
        <w:numPr>
          <w:ilvl w:val="0"/>
          <w:numId w:val="0"/>
        </w:numPr>
        <w:kinsoku/>
        <w:wordWrap/>
        <w:overflowPunct/>
        <w:topLinePunct w:val="0"/>
        <w:autoSpaceDE/>
        <w:autoSpaceDN/>
        <w:bidi w:val="0"/>
        <w:adjustRightInd/>
        <w:spacing w:after="0" w:after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乙方应提供以下服务： </w:t>
      </w:r>
    </w:p>
    <w:p>
      <w:pPr>
        <w:keepNext w:val="0"/>
        <w:keepLines w:val="0"/>
        <w:pageBreakBefore w:val="0"/>
        <w:widowControl w:val="0"/>
        <w:kinsoku/>
        <w:wordWrap/>
        <w:overflowPunct/>
        <w:topLinePunct w:val="0"/>
        <w:autoSpaceDE/>
        <w:autoSpaceDN/>
        <w:bidi w:val="0"/>
        <w:adjustRightInd/>
        <w:snapToGrid w:val="0"/>
        <w:spacing w:line="440" w:lineRule="exact"/>
        <w:ind w:firstLine="840" w:firstLineChars="350"/>
        <w:jc w:val="left"/>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840" w:firstLineChars="350"/>
        <w:jc w:val="left"/>
        <w:textAlignment w:val="auto"/>
        <w:rPr>
          <w:rFonts w:hint="eastAsia" w:ascii="宋体" w:hAnsi="宋体" w:eastAsia="宋体" w:cs="宋体"/>
          <w:bCs/>
          <w:sz w:val="24"/>
          <w:szCs w:val="24"/>
          <w:u w:val="single"/>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pStyle w:val="2"/>
        <w:keepNext w:val="0"/>
        <w:keepLines w:val="0"/>
        <w:pageBreakBefore w:val="0"/>
        <w:widowControl w:val="0"/>
        <w:kinsoku/>
        <w:wordWrap/>
        <w:topLinePunct w:val="0"/>
        <w:bidi w:val="0"/>
        <w:spacing w:after="0" w:afterLines="0" w:line="440" w:lineRule="exact"/>
        <w:ind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widowControl w:val="0"/>
        <w:kinsoku/>
        <w:wordWrap/>
        <w:topLinePunct w:val="0"/>
        <w:bidi w:val="0"/>
        <w:spacing w:line="360" w:lineRule="auto"/>
        <w:ind w:firstLine="482" w:firstLineChars="200"/>
        <w:textAlignment w:val="auto"/>
        <w:rPr>
          <w:rFonts w:hint="eastAsia" w:ascii="宋体" w:hAnsi="宋体" w:eastAsia="宋体" w:cs="宋体"/>
          <w:color w:val="000000"/>
          <w:sz w:val="24"/>
          <w:szCs w:val="24"/>
          <w:lang w:bidi="ar"/>
        </w:rPr>
      </w:pPr>
      <w:r>
        <w:rPr>
          <w:rFonts w:hint="eastAsia" w:ascii="宋体" w:hAnsi="宋体" w:eastAsia="宋体" w:cs="宋体"/>
          <w:b/>
          <w:sz w:val="24"/>
          <w:szCs w:val="24"/>
        </w:rPr>
        <w:t xml:space="preserve"> </w:t>
      </w:r>
      <w:r>
        <w:rPr>
          <w:rFonts w:hint="eastAsia" w:ascii="宋体" w:hAnsi="宋体" w:eastAsia="宋体" w:cs="宋体"/>
          <w:b/>
          <w:bCs/>
          <w:color w:val="000000"/>
          <w:sz w:val="24"/>
          <w:szCs w:val="24"/>
          <w:lang w:bidi="ar"/>
        </w:rPr>
        <w:t>二、价格及支付方式</w:t>
      </w:r>
    </w:p>
    <w:p>
      <w:pPr>
        <w:pStyle w:val="38"/>
        <w:keepNext w:val="0"/>
        <w:keepLines w:val="0"/>
        <w:pageBreakBefore w:val="0"/>
        <w:widowControl w:val="0"/>
        <w:kinsoku/>
        <w:wordWrap/>
        <w:topLinePunct w:val="0"/>
        <w:bidi w:val="0"/>
        <w:spacing w:after="0" w:afterLines="0" w:line="360" w:lineRule="auto"/>
        <w:ind w:left="0" w:leftChars="0" w:firstLine="723" w:firstLineChars="300"/>
        <w:textAlignment w:val="auto"/>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1、甲方向乙方支付项目服务费</w:t>
      </w:r>
      <w:r>
        <w:rPr>
          <w:rFonts w:hint="eastAsia" w:ascii="宋体" w:hAnsi="宋体" w:eastAsia="宋体" w:cs="宋体"/>
          <w:b/>
          <w:bCs/>
          <w:color w:val="000000"/>
          <w:sz w:val="24"/>
          <w:szCs w:val="24"/>
          <w:highlight w:val="none"/>
          <w:u w:val="single"/>
          <w:lang w:bidi="ar"/>
        </w:rPr>
        <w:t xml:space="preserve"> </w:t>
      </w:r>
      <w:r>
        <w:rPr>
          <w:rFonts w:hint="eastAsia" w:ascii="宋体" w:hAnsi="宋体" w:eastAsia="宋体" w:cs="宋体"/>
          <w:b/>
          <w:bCs/>
          <w:color w:val="000000"/>
          <w:sz w:val="24"/>
          <w:szCs w:val="24"/>
          <w:highlight w:val="none"/>
          <w:u w:val="single"/>
          <w:lang w:bidi="ar"/>
        </w:rPr>
        <w:tab/>
      </w:r>
      <w:r>
        <w:rPr>
          <w:rFonts w:hint="eastAsia" w:ascii="宋体" w:hAnsi="宋体" w:eastAsia="宋体" w:cs="宋体"/>
          <w:b/>
          <w:bCs/>
          <w:color w:val="000000"/>
          <w:sz w:val="24"/>
          <w:szCs w:val="24"/>
          <w:highlight w:val="none"/>
          <w:u w:val="single"/>
          <w:lang w:bidi="ar"/>
        </w:rPr>
        <w:t xml:space="preserve">     </w:t>
      </w:r>
      <w:r>
        <w:rPr>
          <w:rFonts w:hint="eastAsia" w:ascii="宋体" w:hAnsi="宋体" w:eastAsia="宋体" w:cs="宋体"/>
          <w:b/>
          <w:bCs/>
          <w:color w:val="000000"/>
          <w:sz w:val="24"/>
          <w:szCs w:val="24"/>
          <w:highlight w:val="none"/>
          <w:lang w:bidi="ar"/>
        </w:rPr>
        <w:t>元 ，合同执行过程中价格保持不变。</w:t>
      </w:r>
    </w:p>
    <w:p>
      <w:pPr>
        <w:pStyle w:val="38"/>
        <w:keepNext w:val="0"/>
        <w:keepLines w:val="0"/>
        <w:pageBreakBefore w:val="0"/>
        <w:widowControl w:val="0"/>
        <w:kinsoku/>
        <w:wordWrap/>
        <w:topLinePunct w:val="0"/>
        <w:bidi w:val="0"/>
        <w:spacing w:after="0" w:afterLines="0" w:line="360" w:lineRule="auto"/>
        <w:ind w:left="0" w:leftChars="0" w:firstLine="723" w:firstLineChars="300"/>
        <w:textAlignment w:val="auto"/>
        <w:rPr>
          <w:rFonts w:hint="eastAsia" w:ascii="宋体" w:hAnsi="宋体" w:eastAsia="宋体" w:cs="宋体"/>
          <w:b/>
          <w:bCs/>
          <w:kern w:val="2"/>
          <w:sz w:val="24"/>
          <w:szCs w:val="24"/>
          <w:highlight w:val="none"/>
          <w:u w:val="single"/>
          <w:lang w:bidi="ar"/>
        </w:rPr>
      </w:pPr>
      <w:r>
        <w:rPr>
          <w:rFonts w:hint="eastAsia" w:ascii="宋体" w:hAnsi="宋体" w:eastAsia="宋体" w:cs="宋体"/>
          <w:b/>
          <w:bCs/>
          <w:kern w:val="2"/>
          <w:sz w:val="24"/>
          <w:szCs w:val="24"/>
          <w:highlight w:val="none"/>
          <w:lang w:bidi="ar"/>
        </w:rPr>
        <w:t>2、</w:t>
      </w:r>
      <w:r>
        <w:rPr>
          <w:rFonts w:hint="eastAsia" w:ascii="宋体" w:hAnsi="宋体" w:eastAsia="宋体" w:cs="宋体"/>
          <w:b/>
          <w:bCs/>
          <w:kern w:val="2"/>
          <w:sz w:val="24"/>
          <w:szCs w:val="24"/>
          <w:highlight w:val="none"/>
          <w:u w:val="single"/>
          <w:lang w:bidi="ar"/>
        </w:rPr>
        <w:t>合同签订一个月内支付合同总价款的80%作为预付款，验收合格后支付合同总价款20%。</w:t>
      </w:r>
    </w:p>
    <w:p>
      <w:pPr>
        <w:pStyle w:val="38"/>
        <w:keepNext w:val="0"/>
        <w:keepLines w:val="0"/>
        <w:pageBreakBefore w:val="0"/>
        <w:widowControl w:val="0"/>
        <w:kinsoku/>
        <w:wordWrap/>
        <w:topLinePunct w:val="0"/>
        <w:bidi w:val="0"/>
        <w:spacing w:after="0" w:afterLines="0" w:line="360" w:lineRule="auto"/>
        <w:ind w:left="274" w:leftChars="114" w:firstLine="318" w:firstLineChars="132"/>
        <w:textAlignment w:val="auto"/>
        <w:rPr>
          <w:rFonts w:hint="eastAsia" w:ascii="宋体" w:hAnsi="宋体" w:eastAsia="宋体" w:cs="宋体"/>
          <w:b/>
          <w:bCs/>
          <w:kern w:val="2"/>
          <w:sz w:val="24"/>
          <w:szCs w:val="24"/>
          <w:lang w:bidi="ar"/>
        </w:rPr>
      </w:pPr>
      <w:r>
        <w:rPr>
          <w:rFonts w:hint="eastAsia" w:ascii="宋体" w:hAnsi="宋体" w:eastAsia="宋体" w:cs="宋体"/>
          <w:b/>
          <w:bCs/>
          <w:kern w:val="2"/>
          <w:sz w:val="24"/>
          <w:szCs w:val="24"/>
          <w:lang w:bidi="ar"/>
        </w:rPr>
        <w:t>三、双方责任</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1、甲方的权利与义务</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①双方合作期间，甲方应及时向乙方提供所需的各种相关资料及信息，并应对所提供资料的真实性负责，如因资料有误而引起的纠纷，乙方不承担任何责任。</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②甲方严格按照合同约定的付款时间和金额及时支付有关款项。</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③如因甲方原因延期或取消</w:t>
      </w:r>
      <w:r>
        <w:rPr>
          <w:rFonts w:hint="eastAsia" w:ascii="宋体" w:hAnsi="宋体" w:eastAsia="宋体" w:cs="宋体"/>
          <w:color w:val="000000"/>
          <w:sz w:val="24"/>
          <w:szCs w:val="24"/>
          <w:lang w:eastAsia="zh-CN" w:bidi="ar"/>
        </w:rPr>
        <w:t>项目</w:t>
      </w:r>
      <w:r>
        <w:rPr>
          <w:rFonts w:hint="eastAsia" w:ascii="宋体" w:hAnsi="宋体" w:eastAsia="宋体" w:cs="宋体"/>
          <w:color w:val="000000"/>
          <w:sz w:val="24"/>
          <w:szCs w:val="24"/>
          <w:lang w:bidi="ar"/>
        </w:rPr>
        <w:t>，经甲方书面通知乙方后本合同即告解除，双方根据实际履行情况结清费用。</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2、乙方的权利与义务</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①乙方承接甲方业务，应根据本合同约定及甲方要求尽责为甲方服务，按时、按质、按量完成甲方委托的各项工作及要求。</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②乙方组建该项目服务人员，并保持服务人员的相对稳定，且服务标准能符合甲方要求。如乙方服务人员不能满足甲方要求，甲方有权随时要求更换。</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③乙方对甲方由于本合同目的而向乙方提供的任何资料（包括但不限于任何文字、图片、图表等）均负有保密义务，该等资料均为甲方所有并且甲方对其拥有完全的知识产权，未经甲方书面许可，乙方不得擅自将之披露给或用于任何第三方。</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④全面负责乙方工作人员、乙方聘请人员的人身及财产安全工作。合同履行过程中乙方工作人员、乙方聘请人员发生任何人身、财产损失的，由乙方承担全部责任并赔偿损失，与甲方无涉。</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⑤未经甲方书面同意，乙方不得将本合同项下权利和/或义务的全部或部分转让予任何第三方。</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⑥</w:t>
      </w:r>
      <w:r>
        <w:rPr>
          <w:rFonts w:hint="eastAsia" w:ascii="宋体" w:hAnsi="宋体" w:eastAsia="宋体" w:cs="宋体"/>
          <w:color w:val="000000"/>
          <w:sz w:val="24"/>
          <w:szCs w:val="24"/>
          <w:lang w:bidi="ar"/>
        </w:rPr>
        <w:t>乙方须接受甲方或者甲方委托的第三方机构项目过程及最终成果进行监督及验收。</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⑦</w:t>
      </w:r>
      <w:r>
        <w:rPr>
          <w:rFonts w:hint="eastAsia" w:ascii="宋体" w:hAnsi="宋体" w:eastAsia="宋体" w:cs="宋体"/>
          <w:color w:val="000000"/>
          <w:sz w:val="24"/>
          <w:szCs w:val="24"/>
          <w:lang w:bidi="ar"/>
        </w:rPr>
        <w:t>乙方</w:t>
      </w:r>
      <w:r>
        <w:rPr>
          <w:rFonts w:hint="eastAsia" w:ascii="宋体" w:hAnsi="宋体" w:eastAsia="宋体" w:cs="宋体"/>
          <w:color w:val="000000"/>
          <w:sz w:val="24"/>
          <w:szCs w:val="24"/>
          <w:lang w:eastAsia="zh-CN" w:bidi="ar"/>
        </w:rPr>
        <w:t>须与其业务人员签订劳动合同，建立劳动关系，履行劳动法、劳动合同、社会保险法等相关法律法规规定的义务和责任，应按照我国有关法律法规的规定向其员工发放工资、福利、劳保并缴纳各项社会保险费用。</w:t>
      </w:r>
      <w:r>
        <w:rPr>
          <w:rFonts w:hint="eastAsia" w:ascii="宋体" w:hAnsi="宋体" w:eastAsia="宋体" w:cs="宋体"/>
          <w:color w:val="000000"/>
          <w:sz w:val="24"/>
          <w:szCs w:val="24"/>
          <w:lang w:bidi="ar"/>
        </w:rPr>
        <w:t>乙方</w:t>
      </w:r>
      <w:r>
        <w:rPr>
          <w:rFonts w:hint="eastAsia" w:ascii="宋体" w:hAnsi="宋体" w:eastAsia="宋体" w:cs="宋体"/>
          <w:color w:val="000000"/>
          <w:sz w:val="24"/>
          <w:szCs w:val="24"/>
          <w:lang w:eastAsia="zh-CN" w:bidi="ar"/>
        </w:rPr>
        <w:t>须每月向</w:t>
      </w:r>
      <w:r>
        <w:rPr>
          <w:rFonts w:hint="eastAsia" w:cs="宋体"/>
          <w:color w:val="000000"/>
          <w:sz w:val="24"/>
          <w:szCs w:val="24"/>
          <w:lang w:eastAsia="zh-CN" w:bidi="ar"/>
        </w:rPr>
        <w:t>甲方</w:t>
      </w:r>
      <w:r>
        <w:rPr>
          <w:rFonts w:hint="eastAsia" w:ascii="宋体" w:hAnsi="宋体" w:eastAsia="宋体" w:cs="宋体"/>
          <w:color w:val="000000"/>
          <w:sz w:val="24"/>
          <w:szCs w:val="24"/>
          <w:lang w:eastAsia="zh-CN" w:bidi="ar"/>
        </w:rPr>
        <w:t>报告其用工情况，</w:t>
      </w:r>
      <w:r>
        <w:rPr>
          <w:rFonts w:hint="eastAsia" w:cs="宋体"/>
          <w:color w:val="000000"/>
          <w:sz w:val="24"/>
          <w:szCs w:val="24"/>
          <w:lang w:eastAsia="zh-CN" w:bidi="ar"/>
        </w:rPr>
        <w:t>甲方</w:t>
      </w:r>
      <w:r>
        <w:rPr>
          <w:rFonts w:hint="eastAsia" w:ascii="宋体" w:hAnsi="宋体" w:eastAsia="宋体" w:cs="宋体"/>
          <w:color w:val="000000"/>
          <w:sz w:val="24"/>
          <w:szCs w:val="24"/>
          <w:lang w:eastAsia="zh-CN" w:bidi="ar"/>
        </w:rPr>
        <w:t>有权查询和监督。如因</w:t>
      </w:r>
      <w:r>
        <w:rPr>
          <w:rFonts w:hint="eastAsia" w:cs="宋体"/>
          <w:color w:val="000000"/>
          <w:sz w:val="24"/>
          <w:szCs w:val="24"/>
          <w:lang w:eastAsia="zh-CN" w:bidi="ar"/>
        </w:rPr>
        <w:t>乙方</w:t>
      </w:r>
      <w:r>
        <w:rPr>
          <w:rFonts w:hint="eastAsia" w:ascii="宋体" w:hAnsi="宋体" w:eastAsia="宋体" w:cs="宋体"/>
          <w:color w:val="000000"/>
          <w:sz w:val="24"/>
          <w:szCs w:val="24"/>
          <w:lang w:eastAsia="zh-CN" w:bidi="ar"/>
        </w:rPr>
        <w:t>未能履行以上</w:t>
      </w:r>
      <w:r>
        <w:rPr>
          <w:rFonts w:hint="eastAsia" w:cs="宋体"/>
          <w:color w:val="000000"/>
          <w:sz w:val="24"/>
          <w:szCs w:val="24"/>
          <w:lang w:eastAsia="zh-CN" w:bidi="ar"/>
        </w:rPr>
        <w:t>义务</w:t>
      </w:r>
      <w:r>
        <w:rPr>
          <w:rFonts w:hint="eastAsia" w:ascii="宋体" w:hAnsi="宋体" w:eastAsia="宋体" w:cs="宋体"/>
          <w:color w:val="000000"/>
          <w:sz w:val="24"/>
          <w:szCs w:val="24"/>
          <w:lang w:eastAsia="zh-CN" w:bidi="ar"/>
        </w:rPr>
        <w:t>，产生劳务纠纷而影响到</w:t>
      </w:r>
      <w:r>
        <w:rPr>
          <w:rFonts w:hint="eastAsia" w:cs="宋体"/>
          <w:color w:val="000000"/>
          <w:sz w:val="24"/>
          <w:szCs w:val="24"/>
          <w:lang w:eastAsia="zh-CN" w:bidi="ar"/>
        </w:rPr>
        <w:t>甲方</w:t>
      </w:r>
      <w:r>
        <w:rPr>
          <w:rFonts w:hint="eastAsia" w:ascii="宋体" w:hAnsi="宋体" w:eastAsia="宋体" w:cs="宋体"/>
          <w:color w:val="000000"/>
          <w:sz w:val="24"/>
          <w:szCs w:val="24"/>
          <w:lang w:eastAsia="zh-CN" w:bidi="ar"/>
        </w:rPr>
        <w:t>工作生产的，</w:t>
      </w:r>
      <w:r>
        <w:rPr>
          <w:rFonts w:hint="eastAsia" w:cs="宋体"/>
          <w:color w:val="000000"/>
          <w:sz w:val="24"/>
          <w:szCs w:val="24"/>
          <w:lang w:eastAsia="zh-CN" w:bidi="ar"/>
        </w:rPr>
        <w:t>乙方</w:t>
      </w:r>
      <w:r>
        <w:rPr>
          <w:rFonts w:hint="eastAsia" w:ascii="宋体" w:hAnsi="宋体" w:eastAsia="宋体" w:cs="宋体"/>
          <w:color w:val="000000"/>
          <w:sz w:val="24"/>
          <w:szCs w:val="24"/>
          <w:lang w:eastAsia="zh-CN" w:bidi="ar"/>
        </w:rPr>
        <w:t>应承担相应的责任。</w:t>
      </w:r>
    </w:p>
    <w:p>
      <w:pPr>
        <w:pStyle w:val="38"/>
        <w:keepNext w:val="0"/>
        <w:keepLines w:val="0"/>
        <w:pageBreakBefore w:val="0"/>
        <w:widowControl w:val="0"/>
        <w:kinsoku/>
        <w:wordWrap/>
        <w:topLinePunct w:val="0"/>
        <w:bidi w:val="0"/>
        <w:spacing w:after="0" w:afterLines="0" w:line="360" w:lineRule="auto"/>
        <w:ind w:firstLine="561"/>
        <w:textAlignment w:val="auto"/>
        <w:rPr>
          <w:rFonts w:hint="eastAsia" w:ascii="宋体" w:hAnsi="宋体" w:eastAsia="宋体" w:cs="宋体"/>
          <w:b/>
          <w:bCs/>
          <w:color w:val="000000"/>
          <w:sz w:val="24"/>
          <w:szCs w:val="24"/>
          <w:lang w:bidi="ar"/>
        </w:rPr>
      </w:pPr>
      <w:r>
        <w:rPr>
          <w:rFonts w:hint="eastAsia" w:cs="宋体"/>
          <w:b/>
          <w:bCs/>
          <w:color w:val="000000"/>
          <w:sz w:val="24"/>
          <w:szCs w:val="24"/>
          <w:lang w:eastAsia="zh-CN" w:bidi="ar"/>
        </w:rPr>
        <w:t>四</w:t>
      </w:r>
      <w:r>
        <w:rPr>
          <w:rFonts w:hint="eastAsia" w:ascii="宋体" w:hAnsi="宋体" w:eastAsia="宋体" w:cs="宋体"/>
          <w:b/>
          <w:bCs/>
          <w:color w:val="000000"/>
          <w:sz w:val="24"/>
          <w:szCs w:val="24"/>
          <w:lang w:bidi="ar"/>
        </w:rPr>
        <w:t>、违约责任</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1、甲方如未按上述合同约定履行自己的义务，造成的一切后果由甲方承担。</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cs="宋体"/>
          <w:color w:val="000000"/>
          <w:sz w:val="24"/>
          <w:szCs w:val="24"/>
          <w:lang w:val="en-US" w:eastAsia="zh-CN" w:bidi="ar"/>
        </w:rPr>
        <w:t>2、</w:t>
      </w:r>
      <w:r>
        <w:rPr>
          <w:rFonts w:hint="eastAsia" w:ascii="宋体" w:hAnsi="宋体" w:eastAsia="宋体" w:cs="宋体"/>
          <w:color w:val="000000"/>
          <w:sz w:val="24"/>
          <w:szCs w:val="24"/>
          <w:lang w:bidi="ar"/>
        </w:rPr>
        <w:t>由于</w:t>
      </w:r>
      <w:r>
        <w:rPr>
          <w:rFonts w:hint="eastAsia" w:cs="宋体"/>
          <w:color w:val="000000"/>
          <w:sz w:val="24"/>
          <w:szCs w:val="24"/>
          <w:lang w:eastAsia="zh-CN" w:bidi="ar"/>
        </w:rPr>
        <w:t>乙方</w:t>
      </w:r>
      <w:r>
        <w:rPr>
          <w:rFonts w:hint="eastAsia" w:ascii="宋体" w:hAnsi="宋体" w:eastAsia="宋体" w:cs="宋体"/>
          <w:color w:val="000000"/>
          <w:sz w:val="24"/>
          <w:szCs w:val="24"/>
          <w:lang w:bidi="ar"/>
        </w:rPr>
        <w:t>工作失误的原因，造成</w:t>
      </w:r>
      <w:r>
        <w:rPr>
          <w:rFonts w:hint="eastAsia" w:cs="宋体"/>
          <w:color w:val="000000"/>
          <w:sz w:val="24"/>
          <w:szCs w:val="24"/>
          <w:lang w:eastAsia="zh-CN" w:bidi="ar"/>
        </w:rPr>
        <w:t>甲方</w:t>
      </w:r>
      <w:r>
        <w:rPr>
          <w:rFonts w:hint="eastAsia" w:ascii="宋体" w:hAnsi="宋体" w:eastAsia="宋体" w:cs="宋体"/>
          <w:color w:val="000000"/>
          <w:sz w:val="24"/>
          <w:szCs w:val="24"/>
          <w:lang w:bidi="ar"/>
        </w:rPr>
        <w:t>的经济损失，所产生的损失及后果由</w:t>
      </w:r>
      <w:r>
        <w:rPr>
          <w:rFonts w:hint="eastAsia" w:cs="宋体"/>
          <w:color w:val="000000"/>
          <w:sz w:val="24"/>
          <w:szCs w:val="24"/>
          <w:lang w:eastAsia="zh-CN" w:bidi="ar"/>
        </w:rPr>
        <w:t>乙方</w:t>
      </w:r>
      <w:r>
        <w:rPr>
          <w:rFonts w:hint="eastAsia" w:ascii="宋体" w:hAnsi="宋体" w:eastAsia="宋体" w:cs="宋体"/>
          <w:color w:val="000000"/>
          <w:sz w:val="24"/>
          <w:szCs w:val="24"/>
          <w:lang w:bidi="ar"/>
        </w:rPr>
        <w:t>承担。</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cs="宋体"/>
          <w:color w:val="000000"/>
          <w:sz w:val="24"/>
          <w:szCs w:val="24"/>
          <w:lang w:val="en-US" w:eastAsia="zh-CN" w:bidi="ar"/>
        </w:rPr>
        <w:t>3、</w:t>
      </w:r>
      <w:r>
        <w:rPr>
          <w:rFonts w:hint="eastAsia" w:cs="宋体"/>
          <w:color w:val="000000"/>
          <w:sz w:val="24"/>
          <w:szCs w:val="24"/>
          <w:lang w:eastAsia="zh-CN" w:bidi="ar"/>
        </w:rPr>
        <w:t>乙方</w:t>
      </w:r>
      <w:r>
        <w:rPr>
          <w:rFonts w:hint="eastAsia" w:ascii="宋体" w:hAnsi="宋体" w:eastAsia="宋体" w:cs="宋体"/>
          <w:color w:val="000000"/>
          <w:sz w:val="24"/>
          <w:szCs w:val="24"/>
          <w:lang w:bidi="ar"/>
        </w:rPr>
        <w:t>须确保其在业务承揽工作过程中不得对</w:t>
      </w:r>
      <w:r>
        <w:rPr>
          <w:rFonts w:hint="eastAsia" w:cs="宋体"/>
          <w:color w:val="000000"/>
          <w:sz w:val="24"/>
          <w:szCs w:val="24"/>
          <w:lang w:eastAsia="zh-CN" w:bidi="ar"/>
        </w:rPr>
        <w:t>甲方</w:t>
      </w:r>
      <w:r>
        <w:rPr>
          <w:rFonts w:hint="eastAsia" w:ascii="宋体" w:hAnsi="宋体" w:eastAsia="宋体" w:cs="宋体"/>
          <w:color w:val="000000"/>
          <w:sz w:val="24"/>
          <w:szCs w:val="24"/>
          <w:lang w:bidi="ar"/>
        </w:rPr>
        <w:t>的名誉、安全、财产等造成影响或损失，否则应按照合同约定承担相应的违约责任。</w:t>
      </w:r>
    </w:p>
    <w:p>
      <w:pPr>
        <w:pStyle w:val="38"/>
        <w:keepNext w:val="0"/>
        <w:keepLines w:val="0"/>
        <w:pageBreakBefore w:val="0"/>
        <w:widowControl w:val="0"/>
        <w:kinsoku/>
        <w:wordWrap/>
        <w:topLinePunct w:val="0"/>
        <w:bidi w:val="0"/>
        <w:spacing w:after="0" w:afterLines="0" w:line="360" w:lineRule="auto"/>
        <w:ind w:firstLine="559"/>
        <w:textAlignment w:val="auto"/>
        <w:rPr>
          <w:rFonts w:hint="default" w:cs="宋体"/>
          <w:color w:val="000000"/>
          <w:sz w:val="24"/>
          <w:szCs w:val="24"/>
          <w:lang w:val="en-US" w:eastAsia="zh-CN" w:bidi="ar"/>
        </w:rPr>
      </w:pPr>
      <w:r>
        <w:rPr>
          <w:rFonts w:hint="eastAsia" w:cs="宋体"/>
          <w:color w:val="000000"/>
          <w:sz w:val="24"/>
          <w:szCs w:val="24"/>
          <w:lang w:val="en-US" w:eastAsia="zh-CN" w:bidi="ar"/>
        </w:rPr>
        <w:t>4、若</w:t>
      </w:r>
      <w:r>
        <w:rPr>
          <w:rFonts w:hint="eastAsia" w:cs="宋体"/>
          <w:color w:val="000000"/>
          <w:sz w:val="24"/>
          <w:szCs w:val="24"/>
          <w:lang w:eastAsia="zh-CN" w:bidi="ar"/>
        </w:rPr>
        <w:t>乙方</w:t>
      </w:r>
      <w:r>
        <w:rPr>
          <w:rFonts w:hint="eastAsia" w:cs="宋体"/>
          <w:color w:val="000000"/>
          <w:sz w:val="24"/>
          <w:szCs w:val="24"/>
          <w:lang w:val="en-US" w:eastAsia="zh-CN" w:bidi="ar"/>
        </w:rPr>
        <w:t>在服务某阶段时期内违反其服务承诺或本合同要求三次或以上，则视为</w:t>
      </w:r>
      <w:r>
        <w:rPr>
          <w:rFonts w:hint="eastAsia" w:cs="宋体"/>
          <w:color w:val="000000"/>
          <w:sz w:val="24"/>
          <w:szCs w:val="24"/>
          <w:lang w:eastAsia="zh-CN" w:bidi="ar"/>
        </w:rPr>
        <w:t>乙方</w:t>
      </w:r>
      <w:r>
        <w:rPr>
          <w:rFonts w:hint="eastAsia" w:cs="宋体"/>
          <w:color w:val="000000"/>
          <w:sz w:val="24"/>
          <w:szCs w:val="24"/>
          <w:lang w:val="en-US" w:eastAsia="zh-CN" w:bidi="ar"/>
        </w:rPr>
        <w:t>违约，甲方有权拒绝支付本期项目服务费。</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cs="宋体"/>
          <w:color w:val="000000"/>
          <w:sz w:val="24"/>
          <w:szCs w:val="24"/>
          <w:lang w:val="en-US" w:eastAsia="zh-CN" w:bidi="ar"/>
        </w:rPr>
        <w:t>5</w:t>
      </w:r>
      <w:r>
        <w:rPr>
          <w:rFonts w:hint="eastAsia" w:ascii="宋体" w:hAnsi="宋体" w:eastAsia="宋体" w:cs="宋体"/>
          <w:color w:val="000000"/>
          <w:sz w:val="24"/>
          <w:szCs w:val="24"/>
          <w:lang w:bidi="ar"/>
        </w:rPr>
        <w:t>、乙方如违反合同任何约定，包括但不限于擅自变更会展时间、内容，甲方有权单方解除合同并要求乙方承担违约金，违约金的金额为合同总金额的 100%。若违约金不足以弥补甲方实际损失的，则就前述不足部分违约方应当向守约方补足。本条约定之实际损失系指包括但不限于甲方经济利益的减损、甲方为证明乙方之违约行为所支出的各项调查取证、公证费用，甲方为寻求救济而支付的诉讼费用、律师费用等。</w:t>
      </w:r>
    </w:p>
    <w:p>
      <w:pPr>
        <w:pStyle w:val="38"/>
        <w:keepNext w:val="0"/>
        <w:keepLines w:val="0"/>
        <w:pageBreakBefore w:val="0"/>
        <w:widowControl w:val="0"/>
        <w:kinsoku/>
        <w:wordWrap/>
        <w:topLinePunct w:val="0"/>
        <w:bidi w:val="0"/>
        <w:spacing w:after="0" w:afterLines="0" w:line="360" w:lineRule="auto"/>
        <w:ind w:firstLine="561"/>
        <w:textAlignment w:val="auto"/>
        <w:rPr>
          <w:rFonts w:hint="eastAsia" w:ascii="宋体" w:hAnsi="宋体" w:eastAsia="宋体" w:cs="宋体"/>
          <w:b/>
          <w:bCs/>
          <w:color w:val="000000"/>
          <w:sz w:val="24"/>
          <w:szCs w:val="24"/>
          <w:lang w:bidi="ar"/>
        </w:rPr>
      </w:pPr>
      <w:r>
        <w:rPr>
          <w:rFonts w:hint="eastAsia" w:cs="宋体"/>
          <w:b/>
          <w:bCs/>
          <w:color w:val="000000"/>
          <w:sz w:val="24"/>
          <w:szCs w:val="24"/>
          <w:lang w:eastAsia="zh-CN" w:bidi="ar"/>
        </w:rPr>
        <w:t>五</w:t>
      </w:r>
      <w:r>
        <w:rPr>
          <w:rFonts w:hint="eastAsia" w:ascii="宋体" w:hAnsi="宋体" w:eastAsia="宋体" w:cs="宋体"/>
          <w:b/>
          <w:bCs/>
          <w:color w:val="000000"/>
          <w:sz w:val="24"/>
          <w:szCs w:val="24"/>
          <w:lang w:bidi="ar"/>
        </w:rPr>
        <w:t>、不可抗力</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双方因不可抗力不能履行本合同的义务时，均可以部分或全部免除责任。不可抗力指不能预见、不能避免并不能克服的客观情况。既包括自然灾害，如地震、台风、洪水、火山爆发等，也包括某些社会事件，如战争、暴乱、罢工、国家有关政策的改变等；</w:t>
      </w:r>
    </w:p>
    <w:p>
      <w:pPr>
        <w:pStyle w:val="38"/>
        <w:keepNext w:val="0"/>
        <w:keepLines w:val="0"/>
        <w:pageBreakBefore w:val="0"/>
        <w:widowControl w:val="0"/>
        <w:kinsoku/>
        <w:wordWrap/>
        <w:topLinePunct w:val="0"/>
        <w:bidi w:val="0"/>
        <w:spacing w:after="0" w:afterLines="0" w:line="360" w:lineRule="auto"/>
        <w:ind w:firstLine="559"/>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受不可抗力影响的一方应立即就不可抗力事件对本合同履行的影响书面通知另一方，且应当在十五（15）日内向相对方提供权威机构出具的对该不可抗力事件之证明文件。待不可抗力消除后，如本合同有继续履行之可能，双方应当尽快书面确认是否恢复履行本合同下的各项义务。</w:t>
      </w:r>
    </w:p>
    <w:p>
      <w:pPr>
        <w:pStyle w:val="38"/>
        <w:keepNext w:val="0"/>
        <w:keepLines w:val="0"/>
        <w:pageBreakBefore w:val="0"/>
        <w:widowControl w:val="0"/>
        <w:kinsoku/>
        <w:wordWrap/>
        <w:topLinePunct w:val="0"/>
        <w:bidi w:val="0"/>
        <w:spacing w:after="0" w:afterLines="0" w:line="360" w:lineRule="auto"/>
        <w:ind w:firstLine="561"/>
        <w:textAlignment w:val="auto"/>
        <w:rPr>
          <w:rFonts w:hint="eastAsia" w:ascii="宋体" w:hAnsi="宋体" w:eastAsia="宋体" w:cs="宋体"/>
          <w:b/>
          <w:bCs/>
          <w:color w:val="000000"/>
          <w:sz w:val="24"/>
          <w:szCs w:val="24"/>
          <w:lang w:bidi="ar"/>
        </w:rPr>
      </w:pPr>
      <w:r>
        <w:rPr>
          <w:rFonts w:hint="eastAsia" w:cs="宋体"/>
          <w:b/>
          <w:bCs/>
          <w:color w:val="000000"/>
          <w:sz w:val="24"/>
          <w:szCs w:val="24"/>
          <w:lang w:eastAsia="zh-CN" w:bidi="ar"/>
        </w:rPr>
        <w:t>六</w:t>
      </w:r>
      <w:r>
        <w:rPr>
          <w:rFonts w:hint="eastAsia" w:ascii="宋体" w:hAnsi="宋体" w:eastAsia="宋体" w:cs="宋体"/>
          <w:b/>
          <w:bCs/>
          <w:color w:val="000000"/>
          <w:sz w:val="24"/>
          <w:szCs w:val="24"/>
          <w:lang w:bidi="ar"/>
        </w:rPr>
        <w:t>、合同生效</w:t>
      </w:r>
    </w:p>
    <w:p>
      <w:pPr>
        <w:pStyle w:val="2"/>
        <w:keepNext w:val="0"/>
        <w:keepLines w:val="0"/>
        <w:pageBreakBefore w:val="0"/>
        <w:widowControl w:val="0"/>
        <w:kinsoku/>
        <w:wordWrap/>
        <w:topLinePunct w:val="0"/>
        <w:bidi w:val="0"/>
        <w:spacing w:after="0" w:afterLines="0" w:line="360" w:lineRule="auto"/>
        <w:ind w:firstLine="720" w:firstLineChars="300"/>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1、本合同一式</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份，甲乙双方各执</w:t>
      </w:r>
      <w:r>
        <w:rPr>
          <w:rFonts w:hint="eastAsia" w:ascii="宋体" w:hAnsi="宋体" w:eastAsia="宋体" w:cs="宋体"/>
          <w:color w:val="000000"/>
          <w:sz w:val="24"/>
          <w:szCs w:val="24"/>
          <w:u w:val="single"/>
          <w:lang w:bidi="ar"/>
        </w:rPr>
        <w:t xml:space="preserve">   </w:t>
      </w:r>
      <w:r>
        <w:rPr>
          <w:rFonts w:hint="eastAsia" w:ascii="宋体" w:hAnsi="宋体" w:eastAsia="宋体" w:cs="宋体"/>
          <w:color w:val="000000"/>
          <w:sz w:val="24"/>
          <w:szCs w:val="24"/>
          <w:lang w:bidi="ar"/>
        </w:rPr>
        <w:t>份，</w:t>
      </w:r>
      <w:r>
        <w:rPr>
          <w:rFonts w:hint="eastAsia" w:ascii="宋体" w:hAnsi="宋体" w:eastAsia="宋体" w:cs="宋体"/>
          <w:color w:val="000000"/>
          <w:sz w:val="24"/>
          <w:szCs w:val="24"/>
          <w:lang w:eastAsia="zh-CN" w:bidi="ar"/>
        </w:rPr>
        <w:t>采购代</w:t>
      </w:r>
      <w:r>
        <w:rPr>
          <w:rFonts w:hint="eastAsia" w:ascii="宋体" w:hAnsi="宋体" w:eastAsia="宋体" w:cs="宋体"/>
          <w:color w:val="000000"/>
          <w:sz w:val="24"/>
          <w:szCs w:val="24"/>
          <w:lang w:val="en-US" w:eastAsia="zh-CN" w:bidi="ar"/>
        </w:rPr>
        <w:t>理机构一份，自双方代表签字、盖章后生效。</w:t>
      </w:r>
    </w:p>
    <w:p>
      <w:pPr>
        <w:pStyle w:val="2"/>
        <w:keepNext w:val="0"/>
        <w:keepLines w:val="0"/>
        <w:pageBreakBefore w:val="0"/>
        <w:widowControl w:val="0"/>
        <w:kinsoku/>
        <w:wordWrap/>
        <w:topLinePunct w:val="0"/>
        <w:bidi w:val="0"/>
        <w:spacing w:after="0" w:afterLines="0" w:line="240" w:lineRule="auto"/>
        <w:ind w:left="633" w:right="553"/>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2、本合同未尽事宜，可由甲乙双方共同协商达成补充协议，补充协议中与合</w:t>
      </w:r>
    </w:p>
    <w:p>
      <w:pPr>
        <w:pStyle w:val="2"/>
        <w:keepNext w:val="0"/>
        <w:keepLines w:val="0"/>
        <w:pageBreakBefore w:val="0"/>
        <w:widowControl w:val="0"/>
        <w:kinsoku/>
        <w:wordWrap/>
        <w:topLinePunct w:val="0"/>
        <w:bidi w:val="0"/>
        <w:spacing w:after="0" w:afterLines="0" w:line="240" w:lineRule="auto"/>
        <w:ind w:right="553"/>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同约定不一致的， 以补充协议为准。</w:t>
      </w:r>
    </w:p>
    <w:p>
      <w:pPr>
        <w:pStyle w:val="38"/>
        <w:keepNext w:val="0"/>
        <w:keepLines w:val="0"/>
        <w:pageBreakBefore w:val="0"/>
        <w:widowControl w:val="0"/>
        <w:kinsoku/>
        <w:wordWrap/>
        <w:topLinePunct w:val="0"/>
        <w:bidi w:val="0"/>
        <w:spacing w:after="0" w:afterLines="0" w:line="360" w:lineRule="auto"/>
        <w:ind w:firstLine="561"/>
        <w:textAlignment w:val="auto"/>
        <w:rPr>
          <w:rFonts w:hint="eastAsia" w:ascii="宋体" w:hAnsi="宋体" w:eastAsia="宋体" w:cs="宋体"/>
          <w:b/>
          <w:bCs/>
          <w:color w:val="000000"/>
          <w:sz w:val="24"/>
          <w:szCs w:val="24"/>
          <w:lang w:bidi="ar"/>
        </w:rPr>
      </w:pPr>
      <w:r>
        <w:rPr>
          <w:rFonts w:hint="eastAsia" w:cs="宋体"/>
          <w:b/>
          <w:bCs/>
          <w:color w:val="000000"/>
          <w:sz w:val="24"/>
          <w:szCs w:val="24"/>
          <w:lang w:eastAsia="zh-CN" w:bidi="ar"/>
        </w:rPr>
        <w:t>七</w:t>
      </w:r>
      <w:r>
        <w:rPr>
          <w:rFonts w:hint="eastAsia" w:ascii="宋体" w:hAnsi="宋体" w:eastAsia="宋体" w:cs="宋体"/>
          <w:b/>
          <w:bCs/>
          <w:color w:val="000000"/>
          <w:sz w:val="24"/>
          <w:szCs w:val="24"/>
          <w:lang w:bidi="ar"/>
        </w:rPr>
        <w:t>、知识产权</w:t>
      </w:r>
    </w:p>
    <w:p>
      <w:pPr>
        <w:pStyle w:val="2"/>
        <w:keepNext w:val="0"/>
        <w:keepLines w:val="0"/>
        <w:pageBreakBefore w:val="0"/>
        <w:widowControl w:val="0"/>
        <w:kinsoku/>
        <w:wordWrap/>
        <w:topLinePunct w:val="0"/>
        <w:bidi w:val="0"/>
        <w:spacing w:after="0" w:afterLines="0" w:line="360" w:lineRule="auto"/>
        <w:ind w:firstLine="480" w:firstLineChars="200"/>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乙方保证其负责的会展符合相关法律、法规的规定且不侵犯任何第三方的知识产权。如出现侵犯第三方知识产权，乙方应负责解决并承担由此造成的一切损失，包括但不限于甲方经济利益的减损、甲方为证实乙方之违约行为所支出的各项调查取证、公证费用，甲方为寻求救济而支付的诉讼费用、律师费用等。</w:t>
      </w:r>
    </w:p>
    <w:p>
      <w:pPr>
        <w:pStyle w:val="38"/>
        <w:keepNext w:val="0"/>
        <w:keepLines w:val="0"/>
        <w:pageBreakBefore w:val="0"/>
        <w:widowControl w:val="0"/>
        <w:kinsoku/>
        <w:wordWrap/>
        <w:topLinePunct w:val="0"/>
        <w:bidi w:val="0"/>
        <w:spacing w:after="0" w:afterLines="0" w:line="360" w:lineRule="auto"/>
        <w:ind w:firstLine="561"/>
        <w:textAlignment w:val="auto"/>
        <w:rPr>
          <w:rFonts w:hint="eastAsia" w:ascii="宋体" w:hAnsi="宋体" w:eastAsia="宋体" w:cs="宋体"/>
          <w:b/>
          <w:bCs/>
          <w:color w:val="000000"/>
          <w:sz w:val="24"/>
          <w:szCs w:val="24"/>
          <w:lang w:bidi="ar"/>
        </w:rPr>
      </w:pPr>
      <w:r>
        <w:rPr>
          <w:rFonts w:hint="eastAsia" w:cs="宋体"/>
          <w:b/>
          <w:bCs/>
          <w:color w:val="000000"/>
          <w:sz w:val="24"/>
          <w:szCs w:val="24"/>
          <w:lang w:eastAsia="zh-CN" w:bidi="ar"/>
        </w:rPr>
        <w:t>八</w:t>
      </w:r>
      <w:r>
        <w:rPr>
          <w:rFonts w:hint="eastAsia" w:ascii="宋体" w:hAnsi="宋体" w:eastAsia="宋体" w:cs="宋体"/>
          <w:b/>
          <w:bCs/>
          <w:color w:val="000000"/>
          <w:sz w:val="24"/>
          <w:szCs w:val="24"/>
          <w:lang w:bidi="ar"/>
        </w:rPr>
        <w:t>、争议解决办法</w:t>
      </w:r>
    </w:p>
    <w:p>
      <w:pPr>
        <w:pStyle w:val="38"/>
        <w:keepNext w:val="0"/>
        <w:keepLines w:val="0"/>
        <w:pageBreakBefore w:val="0"/>
        <w:widowControl w:val="0"/>
        <w:kinsoku/>
        <w:wordWrap/>
        <w:topLinePunct w:val="0"/>
        <w:bidi w:val="0"/>
        <w:spacing w:after="0" w:afterLines="0" w:line="360" w:lineRule="auto"/>
        <w:ind w:left="274" w:leftChars="114" w:firstLine="316" w:firstLineChars="132"/>
        <w:textAlignment w:val="auto"/>
        <w:rPr>
          <w:rFonts w:hint="eastAsia" w:ascii="宋体" w:hAnsi="宋体" w:eastAsia="宋体" w:cs="宋体"/>
          <w:kern w:val="2"/>
          <w:sz w:val="24"/>
          <w:szCs w:val="24"/>
          <w:lang w:bidi="ar"/>
        </w:rPr>
      </w:pPr>
      <w:r>
        <w:rPr>
          <w:rFonts w:hint="eastAsia" w:ascii="宋体" w:hAnsi="宋体" w:eastAsia="宋体" w:cs="宋体"/>
          <w:kern w:val="2"/>
          <w:sz w:val="24"/>
          <w:szCs w:val="24"/>
          <w:lang w:bidi="ar"/>
        </w:rPr>
        <w:t>合同争议的解决：合同执行中发生争议的，当事人双方应协商解决，协商达不成一致时，可向人民法院提请诉讼。</w:t>
      </w:r>
    </w:p>
    <w:p>
      <w:pPr>
        <w:pStyle w:val="38"/>
        <w:spacing w:line="360" w:lineRule="auto"/>
        <w:ind w:left="274" w:leftChars="114" w:firstLine="316" w:firstLineChars="132"/>
        <w:rPr>
          <w:rFonts w:hint="eastAsia" w:ascii="宋体" w:hAnsi="宋体" w:eastAsia="宋体" w:cs="宋体"/>
          <w:kern w:val="2"/>
          <w:sz w:val="24"/>
          <w:szCs w:val="24"/>
          <w:lang w:bidi="ar"/>
        </w:rPr>
      </w:pPr>
      <w:r>
        <w:rPr>
          <w:rFonts w:hint="eastAsia" w:ascii="宋体" w:hAnsi="宋体" w:eastAsia="宋体" w:cs="宋体"/>
          <w:kern w:val="2"/>
          <w:sz w:val="24"/>
          <w:szCs w:val="24"/>
          <w:lang w:eastAsia="zh-CN" w:bidi="ar"/>
        </w:rPr>
        <w:t>以下无正文</w:t>
      </w:r>
    </w:p>
    <w:tbl>
      <w:tblPr>
        <w:tblStyle w:val="39"/>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甲方名称</w:t>
            </w:r>
            <w:r>
              <w:rPr>
                <w:rFonts w:hint="eastAsia" w:ascii="宋体" w:hAnsi="宋体" w:eastAsia="宋体" w:cs="宋体"/>
                <w:spacing w:val="-20"/>
                <w:kern w:val="0"/>
                <w:sz w:val="24"/>
                <w:szCs w:val="24"/>
              </w:rPr>
              <w:t>（盖章）</w:t>
            </w:r>
            <w:r>
              <w:rPr>
                <w:rFonts w:hint="eastAsia" w:ascii="宋体" w:hAnsi="宋体" w:eastAsia="宋体" w:cs="宋体"/>
                <w:kern w:val="0"/>
                <w:sz w:val="24"/>
                <w:szCs w:val="24"/>
              </w:rPr>
              <w:t>:</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地址：</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代表人（签字）：</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电话：</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开户银行：</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帐号：</w:t>
            </w:r>
          </w:p>
        </w:tc>
        <w:tc>
          <w:tcPr>
            <w:tcW w:w="4643" w:type="dxa"/>
          </w:tcPr>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乙方名称</w:t>
            </w:r>
            <w:r>
              <w:rPr>
                <w:rFonts w:hint="eastAsia" w:ascii="宋体" w:hAnsi="宋体" w:eastAsia="宋体" w:cs="宋体"/>
                <w:spacing w:val="-20"/>
                <w:kern w:val="0"/>
                <w:sz w:val="24"/>
                <w:szCs w:val="24"/>
              </w:rPr>
              <w:t>（盖章）</w:t>
            </w:r>
            <w:r>
              <w:rPr>
                <w:rFonts w:hint="eastAsia" w:ascii="宋体" w:hAnsi="宋体" w:eastAsia="宋体" w:cs="宋体"/>
                <w:kern w:val="0"/>
                <w:sz w:val="24"/>
                <w:szCs w:val="24"/>
              </w:rPr>
              <w:t>:</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地址：</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代表人（签字）：</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电话：</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开户银行：</w:t>
            </w:r>
          </w:p>
          <w:p>
            <w:pPr>
              <w:widowControl/>
              <w:autoSpaceDE w:val="0"/>
              <w:autoSpaceDN w:val="0"/>
              <w:snapToGrid w:val="0"/>
              <w:spacing w:line="360" w:lineRule="auto"/>
              <w:ind w:right="-154"/>
              <w:textAlignment w:val="bottom"/>
              <w:rPr>
                <w:rFonts w:hint="eastAsia" w:ascii="宋体" w:hAnsi="宋体" w:eastAsia="宋体" w:cs="宋体"/>
                <w:kern w:val="0"/>
                <w:sz w:val="24"/>
                <w:szCs w:val="24"/>
              </w:rPr>
            </w:pPr>
            <w:r>
              <w:rPr>
                <w:rFonts w:hint="eastAsia" w:ascii="宋体" w:hAnsi="宋体" w:eastAsia="宋体" w:cs="宋体"/>
                <w:kern w:val="0"/>
                <w:sz w:val="24"/>
                <w:szCs w:val="24"/>
              </w:rPr>
              <w:t>帐号：</w:t>
            </w:r>
          </w:p>
        </w:tc>
      </w:tr>
    </w:tbl>
    <w:p>
      <w:pPr>
        <w:pStyle w:val="2"/>
        <w:rPr>
          <w:rFonts w:hint="eastAsia"/>
        </w:rPr>
        <w:sectPr>
          <w:headerReference r:id="rId11" w:type="first"/>
          <w:footerReference r:id="rId13" w:type="first"/>
          <w:headerReference r:id="rId10" w:type="default"/>
          <w:footerReference r:id="rId12" w:type="default"/>
          <w:pgSz w:w="11907" w:h="16840"/>
          <w:pgMar w:top="1418" w:right="992" w:bottom="1418" w:left="1418" w:header="737" w:footer="1021" w:gutter="0"/>
          <w:pgBorders>
            <w:top w:val="none" w:sz="0" w:space="0"/>
            <w:left w:val="none" w:sz="0" w:space="0"/>
            <w:bottom w:val="none" w:sz="0" w:space="0"/>
            <w:right w:val="none" w:sz="0" w:space="0"/>
          </w:pgBorders>
          <w:pgNumType w:fmt="decimal"/>
          <w:cols w:space="720" w:num="1"/>
          <w:titlePg/>
          <w:docGrid w:linePitch="326" w:charSpace="0"/>
        </w:sectPr>
      </w:pPr>
    </w:p>
    <w:p>
      <w:pPr>
        <w:pStyle w:val="3"/>
        <w:bidi w:val="0"/>
        <w:jc w:val="center"/>
        <w:rPr>
          <w:rFonts w:hint="eastAsia" w:ascii="宋体" w:hAnsi="宋体" w:eastAsia="宋体" w:cs="宋体"/>
          <w:sz w:val="22"/>
          <w:szCs w:val="22"/>
        </w:rPr>
      </w:pPr>
      <w:r>
        <w:rPr>
          <w:rFonts w:hint="eastAsia" w:ascii="宋体" w:hAnsi="宋体" w:eastAsia="宋体" w:cs="宋体"/>
          <w:sz w:val="32"/>
          <w:szCs w:val="32"/>
        </w:rPr>
        <w:t>第</w:t>
      </w:r>
      <w:r>
        <w:rPr>
          <w:rFonts w:hint="eastAsia" w:ascii="宋体" w:hAnsi="宋体" w:eastAsia="宋体" w:cs="宋体"/>
          <w:sz w:val="32"/>
          <w:szCs w:val="32"/>
          <w:lang w:eastAsia="zh-CN"/>
        </w:rPr>
        <w:t>五</w:t>
      </w:r>
      <w:r>
        <w:rPr>
          <w:rFonts w:hint="eastAsia" w:ascii="宋体" w:hAnsi="宋体" w:eastAsia="宋体" w:cs="宋体"/>
          <w:sz w:val="32"/>
          <w:szCs w:val="32"/>
        </w:rPr>
        <w:t>部分  竞争性磋商响应文件格式</w:t>
      </w:r>
      <w:bookmarkEnd w:id="32"/>
      <w:bookmarkEnd w:id="33"/>
    </w:p>
    <w:p>
      <w:pPr>
        <w:rPr>
          <w:rFonts w:hint="default" w:ascii="宋体" w:hAnsi="宋体" w:eastAsia="宋体" w:cs="宋体"/>
          <w:b/>
          <w:bCs/>
          <w:spacing w:val="52"/>
          <w:kern w:val="0"/>
          <w:sz w:val="32"/>
          <w:szCs w:val="32"/>
          <w:highlight w:val="none"/>
          <w:lang w:val="en-US"/>
        </w:rPr>
      </w:pPr>
      <w:r>
        <w:rPr>
          <w:rFonts w:hint="eastAsia" w:ascii="宋体" w:hAnsi="宋体" w:cs="宋体"/>
          <w:b/>
          <w:sz w:val="32"/>
          <w:szCs w:val="32"/>
          <w:highlight w:val="none"/>
          <w:lang w:eastAsia="zh-CN"/>
        </w:rPr>
        <w:t>项目编号</w:t>
      </w:r>
      <w:r>
        <w:rPr>
          <w:rFonts w:hint="eastAsia" w:ascii="宋体" w:hAnsi="宋体" w:eastAsia="宋体" w:cs="宋体"/>
          <w:b/>
          <w:sz w:val="32"/>
          <w:szCs w:val="32"/>
          <w:highlight w:val="none"/>
        </w:rPr>
        <w:t>:</w:t>
      </w:r>
      <w:r>
        <w:rPr>
          <w:rFonts w:hint="eastAsia" w:ascii="宋体" w:hAnsi="宋体" w:cs="宋体"/>
          <w:b/>
          <w:sz w:val="32"/>
          <w:szCs w:val="32"/>
          <w:highlight w:val="none"/>
          <w:lang w:eastAsia="zh-CN"/>
        </w:rPr>
        <w:t>陕天财招字（2022）191号</w:t>
      </w:r>
    </w:p>
    <w:p>
      <w:pPr>
        <w:tabs>
          <w:tab w:val="left" w:pos="7080"/>
        </w:tabs>
        <w:spacing w:before="120" w:beforeLines="50" w:line="800" w:lineRule="exact"/>
        <w:jc w:val="center"/>
        <w:rPr>
          <w:rFonts w:hint="eastAsia" w:ascii="宋体" w:hAnsi="宋体" w:eastAsia="宋体" w:cs="宋体"/>
          <w:b/>
          <w:sz w:val="22"/>
          <w:szCs w:val="22"/>
          <w:highlight w:val="none"/>
          <w:lang w:eastAsia="zh-CN"/>
        </w:rPr>
      </w:pPr>
    </w:p>
    <w:p>
      <w:pPr>
        <w:pStyle w:val="8"/>
        <w:ind w:left="0" w:leftChars="0" w:firstLine="0" w:firstLineChars="0"/>
        <w:rPr>
          <w:rFonts w:hint="eastAsia"/>
          <w:highlight w:val="none"/>
          <w:lang w:eastAsia="zh-CN"/>
        </w:rPr>
      </w:pPr>
    </w:p>
    <w:p>
      <w:pPr>
        <w:pStyle w:val="8"/>
        <w:ind w:left="0" w:leftChars="0" w:firstLine="0" w:firstLineChars="0"/>
        <w:rPr>
          <w:rFonts w:hint="eastAsia"/>
          <w:highlight w:val="none"/>
          <w:lang w:eastAsia="zh-CN"/>
        </w:rPr>
      </w:pPr>
    </w:p>
    <w:p>
      <w:pPr>
        <w:pStyle w:val="105"/>
        <w:spacing w:line="360" w:lineRule="auto"/>
        <w:ind w:left="0" w:leftChars="0" w:firstLine="0" w:firstLineChars="0"/>
        <w:jc w:val="both"/>
        <w:rPr>
          <w:rFonts w:hint="eastAsia" w:ascii="宋体" w:hAnsi="宋体" w:eastAsia="宋体" w:cs="宋体"/>
          <w:b/>
          <w:sz w:val="36"/>
          <w:szCs w:val="36"/>
          <w:highlight w:val="none"/>
          <w:lang w:val="en-US" w:eastAsia="zh-CN"/>
        </w:rPr>
      </w:pPr>
    </w:p>
    <w:p>
      <w:pPr>
        <w:pStyle w:val="105"/>
        <w:ind w:left="0" w:leftChars="0" w:firstLine="0" w:firstLineChars="0"/>
        <w:jc w:val="center"/>
        <w:rPr>
          <w:rFonts w:hint="eastAsia" w:ascii="宋体" w:hAnsi="宋体" w:eastAsia="宋体" w:cs="宋体"/>
          <w:b/>
          <w:sz w:val="36"/>
          <w:szCs w:val="36"/>
          <w:highlight w:val="none"/>
        </w:rPr>
      </w:pPr>
      <w:r>
        <w:rPr>
          <w:rFonts w:hint="eastAsia" w:ascii="宋体" w:hAnsi="宋体" w:cs="宋体"/>
          <w:b/>
          <w:bCs/>
          <w:spacing w:val="20"/>
          <w:kern w:val="0"/>
          <w:sz w:val="36"/>
          <w:szCs w:val="36"/>
          <w:highlight w:val="none"/>
          <w:lang w:val="en-US" w:eastAsia="zh-CN" w:bidi="ar-SA"/>
        </w:rPr>
        <w:t>西安市人力资源和社会保障局信息中心重点企业、人群就业创业精准帮扶（服务外包）</w:t>
      </w:r>
    </w:p>
    <w:p>
      <w:pPr>
        <w:pStyle w:val="105"/>
        <w:rPr>
          <w:rFonts w:hint="eastAsia" w:ascii="宋体" w:hAnsi="宋体" w:eastAsia="宋体" w:cs="宋体"/>
          <w:b/>
          <w:sz w:val="22"/>
          <w:szCs w:val="22"/>
          <w:highlight w:val="none"/>
        </w:rPr>
      </w:pPr>
    </w:p>
    <w:p>
      <w:pPr>
        <w:spacing w:before="120" w:beforeLines="50" w:line="800" w:lineRule="exact"/>
        <w:ind w:right="-998" w:rightChars="-416"/>
        <w:jc w:val="both"/>
        <w:rPr>
          <w:rFonts w:hint="eastAsia" w:ascii="宋体" w:hAnsi="宋体" w:eastAsia="宋体" w:cs="宋体"/>
          <w:b/>
          <w:bCs/>
          <w:spacing w:val="20"/>
          <w:kern w:val="0"/>
          <w:sz w:val="44"/>
          <w:szCs w:val="44"/>
        </w:rPr>
      </w:pPr>
    </w:p>
    <w:p>
      <w:pPr>
        <w:pStyle w:val="2"/>
        <w:rPr>
          <w:rFonts w:hint="eastAsia" w:ascii="宋体" w:hAnsi="宋体" w:eastAsia="宋体" w:cs="宋体"/>
          <w:b/>
          <w:bCs/>
          <w:spacing w:val="20"/>
          <w:kern w:val="0"/>
          <w:sz w:val="44"/>
          <w:szCs w:val="44"/>
        </w:rPr>
      </w:pPr>
    </w:p>
    <w:p>
      <w:pPr>
        <w:rPr>
          <w:rFonts w:hint="eastAsia"/>
        </w:rPr>
      </w:pPr>
    </w:p>
    <w:p>
      <w:pPr>
        <w:spacing w:before="120" w:beforeLines="50" w:line="800" w:lineRule="exact"/>
        <w:ind w:right="-998" w:rightChars="-416" w:firstLine="2409" w:firstLineChars="500"/>
        <w:jc w:val="both"/>
        <w:rPr>
          <w:rFonts w:hint="eastAsia" w:ascii="宋体" w:hAnsi="宋体" w:eastAsia="宋体" w:cs="宋体"/>
          <w:b/>
          <w:bCs/>
          <w:spacing w:val="20"/>
          <w:kern w:val="0"/>
          <w:sz w:val="22"/>
          <w:szCs w:val="22"/>
        </w:rPr>
      </w:pPr>
      <w:r>
        <w:rPr>
          <w:rFonts w:hint="eastAsia" w:ascii="宋体" w:hAnsi="宋体" w:eastAsia="宋体" w:cs="宋体"/>
          <w:b/>
          <w:bCs/>
          <w:spacing w:val="20"/>
          <w:kern w:val="0"/>
          <w:sz w:val="44"/>
          <w:szCs w:val="44"/>
        </w:rPr>
        <w:t>竞争性磋商响应文件</w:t>
      </w:r>
    </w:p>
    <w:p>
      <w:pPr>
        <w:rPr>
          <w:rFonts w:hint="eastAsia" w:ascii="宋体" w:hAnsi="宋体" w:eastAsia="宋体" w:cs="宋体"/>
          <w:sz w:val="22"/>
          <w:szCs w:val="22"/>
        </w:rPr>
      </w:pPr>
    </w:p>
    <w:p>
      <w:pPr>
        <w:spacing w:before="168" w:beforeLines="70"/>
        <w:rPr>
          <w:rFonts w:hint="eastAsia" w:ascii="宋体" w:hAnsi="宋体" w:eastAsia="宋体" w:cs="宋体"/>
          <w:b/>
          <w:sz w:val="22"/>
          <w:szCs w:val="22"/>
        </w:rPr>
      </w:pPr>
      <w:r>
        <w:rPr>
          <w:rFonts w:hint="eastAsia" w:ascii="宋体" w:hAnsi="宋体" w:eastAsia="宋体" w:cs="宋体"/>
          <w:b/>
          <w:sz w:val="22"/>
          <w:szCs w:val="22"/>
        </w:rPr>
        <w:t xml:space="preserve">  </w:t>
      </w:r>
    </w:p>
    <w:p>
      <w:pPr>
        <w:pStyle w:val="25"/>
        <w:rPr>
          <w:rFonts w:hint="eastAsia" w:ascii="宋体" w:hAnsi="宋体" w:eastAsia="宋体" w:cs="宋体"/>
          <w:b/>
          <w:sz w:val="22"/>
          <w:szCs w:val="22"/>
        </w:rPr>
      </w:pPr>
    </w:p>
    <w:p>
      <w:pPr>
        <w:pStyle w:val="25"/>
        <w:rPr>
          <w:rFonts w:hint="eastAsia" w:ascii="宋体" w:hAnsi="宋体" w:eastAsia="宋体" w:cs="宋体"/>
          <w:b/>
          <w:sz w:val="22"/>
          <w:szCs w:val="22"/>
        </w:rPr>
      </w:pPr>
    </w:p>
    <w:p>
      <w:pPr>
        <w:spacing w:before="168" w:beforeLines="70"/>
        <w:rPr>
          <w:rFonts w:hint="eastAsia" w:ascii="宋体" w:hAnsi="宋体" w:eastAsia="宋体" w:cs="宋体"/>
          <w:b/>
          <w:sz w:val="22"/>
          <w:szCs w:val="22"/>
        </w:rPr>
      </w:pPr>
    </w:p>
    <w:p>
      <w:pPr>
        <w:pStyle w:val="8"/>
        <w:ind w:left="0" w:leftChars="0" w:firstLine="0" w:firstLineChars="0"/>
        <w:rPr>
          <w:rFonts w:hint="eastAsia" w:ascii="宋体" w:hAnsi="宋体" w:eastAsia="宋体" w:cs="宋体"/>
          <w:b/>
          <w:sz w:val="22"/>
          <w:szCs w:val="22"/>
        </w:rPr>
      </w:pPr>
    </w:p>
    <w:p>
      <w:pPr>
        <w:pStyle w:val="25"/>
        <w:rPr>
          <w:rFonts w:hint="eastAsia" w:ascii="宋体" w:hAnsi="宋体" w:eastAsia="宋体" w:cs="宋体"/>
          <w:b/>
          <w:sz w:val="22"/>
          <w:szCs w:val="22"/>
        </w:rPr>
      </w:pPr>
    </w:p>
    <w:p>
      <w:pPr>
        <w:pStyle w:val="25"/>
        <w:rPr>
          <w:rFonts w:hint="eastAsia" w:ascii="宋体" w:hAnsi="宋体" w:eastAsia="宋体" w:cs="宋体"/>
          <w:sz w:val="16"/>
          <w:szCs w:val="16"/>
        </w:rPr>
      </w:pPr>
    </w:p>
    <w:p>
      <w:pPr>
        <w:spacing w:before="168" w:beforeLines="70"/>
        <w:ind w:firstLine="964" w:firstLineChars="300"/>
        <w:rPr>
          <w:rFonts w:hint="eastAsia" w:ascii="宋体" w:hAnsi="宋体" w:eastAsia="宋体" w:cs="宋体"/>
          <w:b/>
          <w:bCs/>
          <w:spacing w:val="8"/>
          <w:sz w:val="32"/>
          <w:szCs w:val="32"/>
          <w:u w:val="single"/>
        </w:rPr>
      </w:pPr>
      <w:r>
        <w:rPr>
          <w:rFonts w:hint="eastAsia" w:ascii="宋体" w:hAnsi="宋体" w:eastAsia="宋体" w:cs="宋体"/>
          <w:b/>
          <w:sz w:val="32"/>
          <w:szCs w:val="32"/>
        </w:rPr>
        <w:t>供应商</w:t>
      </w:r>
      <w:r>
        <w:rPr>
          <w:rFonts w:hint="eastAsia" w:ascii="宋体" w:hAnsi="宋体" w:eastAsia="宋体" w:cs="宋体"/>
          <w:b/>
          <w:spacing w:val="8"/>
          <w:sz w:val="32"/>
          <w:szCs w:val="32"/>
          <w:lang w:eastAsia="zh-CN"/>
        </w:rPr>
        <w:t>（盖章）</w:t>
      </w:r>
      <w:r>
        <w:rPr>
          <w:rFonts w:hint="eastAsia" w:ascii="宋体" w:hAnsi="宋体" w:eastAsia="宋体" w:cs="宋体"/>
          <w:b/>
          <w:spacing w:val="8"/>
          <w:sz w:val="32"/>
          <w:szCs w:val="32"/>
        </w:rPr>
        <w:t>：</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 xml:space="preserve">  </w:t>
      </w:r>
    </w:p>
    <w:p>
      <w:pPr>
        <w:spacing w:before="168" w:beforeLines="70"/>
        <w:ind w:firstLine="1899" w:firstLineChars="591"/>
        <w:rPr>
          <w:rFonts w:hint="eastAsia" w:ascii="宋体" w:hAnsi="宋体" w:eastAsia="宋体" w:cs="宋体"/>
          <w:b/>
          <w:bCs/>
          <w:sz w:val="32"/>
          <w:szCs w:val="32"/>
          <w:u w:val="single"/>
        </w:rPr>
      </w:pPr>
      <w:r>
        <w:rPr>
          <w:rFonts w:hint="eastAsia" w:ascii="宋体" w:hAnsi="宋体" w:eastAsia="宋体" w:cs="宋体"/>
          <w:b/>
          <w:sz w:val="32"/>
          <w:szCs w:val="32"/>
        </w:rPr>
        <w:t xml:space="preserve"> </w:t>
      </w:r>
    </w:p>
    <w:p>
      <w:pPr>
        <w:spacing w:line="480" w:lineRule="exact"/>
        <w:ind w:firstLine="964" w:firstLineChars="300"/>
        <w:rPr>
          <w:rFonts w:hint="eastAsia" w:ascii="宋体" w:hAnsi="宋体" w:eastAsia="宋体" w:cs="宋体"/>
          <w:b/>
          <w:sz w:val="32"/>
          <w:szCs w:val="32"/>
        </w:rPr>
      </w:pPr>
      <w:r>
        <w:rPr>
          <w:rFonts w:hint="eastAsia" w:ascii="宋体" w:hAnsi="宋体" w:eastAsia="宋体" w:cs="宋体"/>
          <w:b/>
          <w:sz w:val="32"/>
          <w:szCs w:val="32"/>
          <w:lang w:eastAsia="zh-CN"/>
        </w:rPr>
        <w:t>时</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间</w:t>
      </w:r>
      <w:r>
        <w:rPr>
          <w:rFonts w:hint="eastAsia" w:ascii="宋体" w:hAnsi="宋体" w:eastAsia="宋体" w:cs="宋体"/>
          <w:b/>
          <w:sz w:val="32"/>
          <w:szCs w:val="32"/>
        </w:rPr>
        <w:t>：</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bookmarkStart w:id="34" w:name="_Toc167849360"/>
      <w:bookmarkStart w:id="35" w:name="_Toc167591330"/>
      <w:bookmarkStart w:id="36" w:name="_Toc194663918"/>
      <w:bookmarkStart w:id="37" w:name="_Toc175033592"/>
      <w:bookmarkStart w:id="38" w:name="_Toc167591043"/>
      <w:bookmarkStart w:id="39" w:name="_Toc175032437"/>
      <w:bookmarkStart w:id="40" w:name="_Toc170980453"/>
      <w:bookmarkStart w:id="41" w:name="_Toc193187097"/>
      <w:bookmarkStart w:id="42" w:name="_Toc169846776"/>
      <w:bookmarkStart w:id="43" w:name="_Toc167591144"/>
      <w:bookmarkStart w:id="44" w:name="_Toc169846873"/>
      <w:bookmarkStart w:id="45" w:name="_Toc169838532"/>
      <w:bookmarkStart w:id="46" w:name="_Toc167590775"/>
      <w:bookmarkStart w:id="47" w:name="_Toc188808833"/>
      <w:bookmarkStart w:id="48" w:name="_Toc193126881"/>
      <w:bookmarkStart w:id="49" w:name="_Toc154482479"/>
      <w:bookmarkStart w:id="50" w:name="_Toc167591492"/>
      <w:bookmarkStart w:id="51" w:name="_Toc173549978"/>
      <w:bookmarkStart w:id="52" w:name="_Toc170980552"/>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tabs>
          <w:tab w:val="left" w:pos="840"/>
        </w:tabs>
        <w:kinsoku w:val="0"/>
        <w:spacing w:line="360" w:lineRule="auto"/>
        <w:jc w:val="center"/>
        <w:rPr>
          <w:rFonts w:hint="eastAsia" w:ascii="宋体" w:hAnsi="宋体" w:eastAsia="宋体" w:cs="宋体"/>
          <w:b/>
          <w:sz w:val="36"/>
          <w:szCs w:val="36"/>
        </w:rPr>
      </w:pPr>
      <w:r>
        <w:rPr>
          <w:rFonts w:hint="eastAsia" w:ascii="宋体" w:hAnsi="宋体" w:eastAsia="宋体" w:cs="宋体"/>
          <w:b/>
          <w:bCs/>
          <w:sz w:val="32"/>
          <w:szCs w:val="32"/>
        </w:rPr>
        <w:t>目  录</w:t>
      </w:r>
    </w:p>
    <w:p>
      <w:pPr>
        <w:bidi w:val="0"/>
        <w:rPr>
          <w:rFonts w:hint="eastAsia" w:ascii="宋体" w:hAnsi="宋体" w:eastAsia="宋体" w:cs="宋体"/>
          <w:sz w:val="24"/>
          <w:szCs w:val="24"/>
        </w:rPr>
      </w:pP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一</w:t>
      </w:r>
      <w:r>
        <w:rPr>
          <w:rFonts w:hint="eastAsia" w:ascii="宋体" w:hAnsi="宋体" w:eastAsia="宋体" w:cs="宋体"/>
          <w:b/>
          <w:bCs/>
          <w:color w:val="000000"/>
          <w:sz w:val="24"/>
          <w:szCs w:val="24"/>
        </w:rPr>
        <w:t xml:space="preserve">  响应函</w:t>
      </w: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响应报价表</w:t>
      </w:r>
    </w:p>
    <w:p>
      <w:pPr>
        <w:spacing w:line="760" w:lineRule="exact"/>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 xml:space="preserve">  供应商资格证明</w:t>
      </w:r>
      <w:r>
        <w:rPr>
          <w:rFonts w:hint="eastAsia" w:ascii="宋体" w:hAnsi="宋体" w:eastAsia="宋体" w:cs="宋体"/>
          <w:b/>
          <w:bCs/>
          <w:color w:val="000000"/>
          <w:sz w:val="24"/>
          <w:szCs w:val="24"/>
          <w:lang w:eastAsia="zh-CN"/>
        </w:rPr>
        <w:t>文件</w:t>
      </w: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kern w:val="2"/>
          <w:sz w:val="24"/>
          <w:szCs w:val="24"/>
          <w:lang w:val="zh-CN" w:eastAsia="zh-CN" w:bidi="ar-SA"/>
        </w:rPr>
        <w:t>采购需求偏离表</w:t>
      </w: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方案说明</w:t>
      </w: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 xml:space="preserve">  供应商承诺书</w:t>
      </w:r>
    </w:p>
    <w:p>
      <w:pPr>
        <w:spacing w:line="7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七</w:t>
      </w:r>
      <w:r>
        <w:rPr>
          <w:rFonts w:hint="eastAsia" w:ascii="宋体" w:hAnsi="宋体" w:eastAsia="宋体" w:cs="宋体"/>
          <w:b/>
          <w:bCs/>
          <w:color w:val="000000"/>
          <w:sz w:val="24"/>
          <w:szCs w:val="24"/>
        </w:rPr>
        <w:t xml:space="preserve">  其他应说明的事项</w:t>
      </w:r>
    </w:p>
    <w:p>
      <w:pPr>
        <w:pStyle w:val="37"/>
        <w:ind w:firstLine="240"/>
        <w:rPr>
          <w:rFonts w:hint="eastAsia" w:ascii="宋体" w:hAnsi="宋体" w:eastAsia="宋体" w:cs="宋体"/>
          <w:sz w:val="24"/>
          <w:szCs w:val="24"/>
        </w:rPr>
      </w:pPr>
    </w:p>
    <w:p>
      <w:pPr>
        <w:spacing w:line="360" w:lineRule="atLeast"/>
        <w:jc w:val="center"/>
        <w:rPr>
          <w:rFonts w:hint="eastAsia" w:ascii="宋体" w:hAnsi="宋体" w:eastAsia="宋体" w:cs="宋体"/>
          <w:b/>
          <w:sz w:val="24"/>
          <w:szCs w:val="24"/>
        </w:rPr>
      </w:pPr>
    </w:p>
    <w:p>
      <w:pPr>
        <w:pStyle w:val="2"/>
        <w:rPr>
          <w:rFonts w:hint="eastAsia" w:ascii="宋体" w:hAnsi="宋体" w:eastAsia="宋体" w:cs="宋体"/>
          <w:b/>
          <w:sz w:val="24"/>
          <w:szCs w:val="24"/>
        </w:rPr>
      </w:pPr>
    </w:p>
    <w:p>
      <w:pPr>
        <w:rPr>
          <w:rFonts w:hint="eastAsia" w:ascii="宋体" w:hAnsi="宋体" w:eastAsia="宋体" w:cs="宋体"/>
          <w:sz w:val="24"/>
          <w:szCs w:val="24"/>
        </w:rPr>
      </w:pPr>
    </w:p>
    <w:p>
      <w:pPr>
        <w:numPr>
          <w:ilvl w:val="0"/>
          <w:numId w:val="0"/>
        </w:numPr>
        <w:spacing w:line="360" w:lineRule="atLeast"/>
        <w:jc w:val="center"/>
        <w:outlineLvl w:val="1"/>
        <w:rPr>
          <w:rFonts w:hint="eastAsia" w:ascii="宋体" w:hAnsi="宋体" w:eastAsia="宋体" w:cs="宋体"/>
          <w:b/>
          <w:sz w:val="24"/>
          <w:szCs w:val="24"/>
        </w:rPr>
      </w:pPr>
      <w:r>
        <w:rPr>
          <w:rFonts w:hint="eastAsia" w:ascii="宋体" w:hAnsi="宋体" w:eastAsia="宋体" w:cs="宋体"/>
          <w:b/>
          <w:sz w:val="24"/>
          <w:szCs w:val="24"/>
        </w:rPr>
        <w:br w:type="page"/>
      </w:r>
      <w:bookmarkStart w:id="53" w:name="_Toc10796_WPSOffice_Level1"/>
      <w:bookmarkStart w:id="54" w:name="_Toc774"/>
      <w:bookmarkStart w:id="55" w:name="_Toc648_WPSOffice_Level1"/>
      <w:bookmarkStart w:id="56" w:name="_Toc27097_WPSOffice_Level1"/>
      <w:bookmarkStart w:id="57" w:name="_Toc12463_WPSOffice_Level1"/>
      <w:r>
        <w:rPr>
          <w:rFonts w:hint="eastAsia" w:ascii="宋体" w:hAnsi="宋体" w:eastAsia="宋体" w:cs="宋体"/>
          <w:b/>
          <w:sz w:val="24"/>
          <w:szCs w:val="24"/>
          <w:lang w:eastAsia="zh-CN"/>
        </w:rPr>
        <w:t>一</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响应函</w:t>
      </w:r>
      <w:bookmarkEnd w:id="53"/>
      <w:bookmarkEnd w:id="54"/>
      <w:bookmarkEnd w:id="55"/>
      <w:bookmarkEnd w:id="56"/>
      <w:bookmarkEnd w:id="57"/>
    </w:p>
    <w:p>
      <w:pPr>
        <w:bidi w:val="0"/>
        <w:rPr>
          <w:rFonts w:hint="eastAsia" w:ascii="宋体" w:hAnsi="宋体" w:eastAsia="宋体" w:cs="宋体"/>
          <w:sz w:val="24"/>
          <w:szCs w:val="24"/>
        </w:rPr>
      </w:pPr>
    </w:p>
    <w:p>
      <w:pPr>
        <w:keepNext w:val="0"/>
        <w:keepLines w:val="0"/>
        <w:pageBreakBefore w:val="0"/>
        <w:widowControl w:val="0"/>
        <w:kinsoku w:val="0"/>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致：</w:t>
      </w:r>
      <w:r>
        <w:rPr>
          <w:rFonts w:hint="eastAsia" w:ascii="宋体" w:hAnsi="宋体" w:cs="宋体"/>
          <w:sz w:val="24"/>
          <w:szCs w:val="24"/>
          <w:highlight w:val="none"/>
          <w:lang w:eastAsia="zh-CN"/>
        </w:rPr>
        <w:t>西安市人力资源和社会保障局信息中心</w:t>
      </w:r>
    </w:p>
    <w:p>
      <w:pPr>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dstrike w:val="0"/>
          <w:sz w:val="24"/>
          <w:szCs w:val="24"/>
          <w:highlight w:val="red"/>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(供应商全称)参加贵</w:t>
      </w:r>
      <w:r>
        <w:rPr>
          <w:rFonts w:hint="eastAsia" w:ascii="宋体" w:hAnsi="宋体" w:cs="宋体"/>
          <w:sz w:val="24"/>
          <w:szCs w:val="24"/>
          <w:lang w:eastAsia="zh-CN"/>
        </w:rPr>
        <w:t>单位</w:t>
      </w:r>
      <w:r>
        <w:rPr>
          <w:rFonts w:hint="eastAsia" w:ascii="宋体" w:hAnsi="宋体" w:eastAsia="宋体" w:cs="宋体"/>
          <w:sz w:val="24"/>
          <w:szCs w:val="24"/>
        </w:rPr>
        <w:t>组织的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eastAsia="zh-CN"/>
        </w:rPr>
        <w:t>项目</w:t>
      </w:r>
      <w:r>
        <w:rPr>
          <w:rFonts w:hint="eastAsia" w:ascii="宋体" w:hAnsi="宋体" w:eastAsia="宋体" w:cs="宋体"/>
          <w:sz w:val="24"/>
          <w:szCs w:val="24"/>
        </w:rPr>
        <w:t>名称、</w:t>
      </w:r>
      <w:r>
        <w:rPr>
          <w:rFonts w:hint="eastAsia" w:ascii="宋体" w:hAnsi="宋体" w:cs="宋体"/>
          <w:sz w:val="24"/>
          <w:szCs w:val="24"/>
          <w:lang w:eastAsia="zh-CN"/>
        </w:rPr>
        <w:t>项目编号</w:t>
      </w:r>
      <w:r>
        <w:rPr>
          <w:rFonts w:hint="eastAsia" w:ascii="宋体" w:hAnsi="宋体" w:eastAsia="宋体" w:cs="宋体"/>
          <w:sz w:val="24"/>
          <w:szCs w:val="24"/>
        </w:rPr>
        <w:t>)磋商有关活动</w:t>
      </w:r>
      <w:r>
        <w:rPr>
          <w:rFonts w:hint="eastAsia" w:ascii="宋体" w:hAnsi="宋体" w:cs="宋体"/>
          <w:sz w:val="24"/>
          <w:szCs w:val="24"/>
          <w:lang w:eastAsia="zh-CN"/>
        </w:rPr>
        <w:t>。</w:t>
      </w:r>
    </w:p>
    <w:p>
      <w:pPr>
        <w:keepNext w:val="0"/>
        <w:keepLines w:val="0"/>
        <w:pageBreakBefore w:val="0"/>
        <w:widowControl w:val="0"/>
        <w:wordWrap/>
        <w:overflowPunct/>
        <w:topLinePunct w:val="0"/>
        <w:autoSpaceDE/>
        <w:autoSpaceDN/>
        <w:bidi w:val="0"/>
        <w:adjustRightInd/>
        <w:snapToGrid/>
        <w:spacing w:line="360" w:lineRule="auto"/>
        <w:ind w:left="624" w:leftChars="251" w:hanging="22" w:hangingChars="9"/>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rPr>
        <w:t>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承诺如下：</w:t>
      </w:r>
    </w:p>
    <w:p>
      <w:pPr>
        <w:keepNext w:val="0"/>
        <w:keepLines w:val="0"/>
        <w:pageBreakBefore w:val="0"/>
        <w:widowControl w:val="0"/>
        <w:numPr>
          <w:ilvl w:val="0"/>
          <w:numId w:val="8"/>
        </w:numPr>
        <w:tabs>
          <w:tab w:val="left" w:pos="2160"/>
        </w:tabs>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highlight w:val="none"/>
        </w:rPr>
        <w:t>按磋商文件的规定，我</w:t>
      </w:r>
      <w:r>
        <w:rPr>
          <w:rFonts w:hint="eastAsia" w:ascii="宋体" w:hAnsi="宋体" w:cs="宋体"/>
          <w:spacing w:val="4"/>
          <w:sz w:val="24"/>
          <w:szCs w:val="24"/>
          <w:highlight w:val="none"/>
          <w:lang w:eastAsia="zh-CN"/>
        </w:rPr>
        <w:t>公司</w:t>
      </w:r>
      <w:r>
        <w:rPr>
          <w:rFonts w:hint="eastAsia" w:ascii="宋体" w:hAnsi="宋体" w:eastAsia="宋体" w:cs="宋体"/>
          <w:spacing w:val="4"/>
          <w:sz w:val="24"/>
          <w:szCs w:val="24"/>
          <w:highlight w:val="none"/>
        </w:rPr>
        <w:t>的第一次磋商</w:t>
      </w:r>
      <w:r>
        <w:rPr>
          <w:rFonts w:hint="eastAsia" w:ascii="宋体" w:hAnsi="宋体" w:cs="宋体"/>
          <w:spacing w:val="4"/>
          <w:sz w:val="24"/>
          <w:szCs w:val="24"/>
          <w:highlight w:val="none"/>
          <w:lang w:eastAsia="zh-CN"/>
        </w:rPr>
        <w:t>总</w:t>
      </w:r>
      <w:r>
        <w:rPr>
          <w:rFonts w:hint="eastAsia" w:ascii="宋体" w:hAnsi="宋体" w:eastAsia="宋体" w:cs="宋体"/>
          <w:spacing w:val="4"/>
          <w:sz w:val="24"/>
          <w:szCs w:val="24"/>
          <w:highlight w:val="none"/>
        </w:rPr>
        <w:t>报价</w:t>
      </w:r>
      <w:r>
        <w:rPr>
          <w:rFonts w:hint="eastAsia" w:ascii="宋体" w:hAnsi="宋体" w:eastAsia="宋体" w:cs="宋体"/>
          <w:spacing w:val="4"/>
          <w:sz w:val="24"/>
          <w:szCs w:val="24"/>
          <w:highlight w:val="none"/>
          <w:lang w:eastAsia="zh-CN"/>
        </w:rPr>
        <w:t>为</w:t>
      </w:r>
      <w:r>
        <w:rPr>
          <w:rFonts w:hint="eastAsia" w:ascii="宋体" w:hAnsi="宋体" w:eastAsia="宋体" w:cs="宋体"/>
          <w:spacing w:val="4"/>
          <w:sz w:val="24"/>
          <w:szCs w:val="24"/>
          <w:highlight w:val="none"/>
        </w:rPr>
        <w:t>：</w:t>
      </w:r>
      <w:r>
        <w:rPr>
          <w:rFonts w:hint="eastAsia" w:ascii="宋体" w:hAnsi="宋体" w:cs="宋体"/>
          <w:spacing w:val="4"/>
          <w:sz w:val="24"/>
          <w:szCs w:val="24"/>
          <w:highlight w:val="none"/>
          <w:lang w:eastAsia="zh-CN"/>
        </w:rPr>
        <w:t>人民币</w:t>
      </w:r>
      <w:r>
        <w:rPr>
          <w:rFonts w:hint="eastAsia" w:ascii="宋体" w:hAnsi="宋体" w:eastAsia="宋体" w:cs="宋体"/>
          <w:spacing w:val="4"/>
          <w:sz w:val="24"/>
          <w:szCs w:val="24"/>
          <w:highlight w:val="none"/>
        </w:rPr>
        <w:t>大写</w:t>
      </w:r>
      <w:r>
        <w:rPr>
          <w:rFonts w:hint="eastAsia" w:ascii="宋体" w:hAnsi="宋体" w:cs="宋体"/>
          <w:spacing w:val="4"/>
          <w:sz w:val="24"/>
          <w:szCs w:val="24"/>
          <w:highlight w:val="none"/>
          <w:lang w:eastAsia="zh-CN"/>
        </w:rPr>
        <w:t>：</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小</w:t>
      </w:r>
      <w:r>
        <w:rPr>
          <w:rFonts w:hint="eastAsia" w:ascii="宋体" w:hAnsi="宋体" w:eastAsia="宋体" w:cs="宋体"/>
          <w:spacing w:val="4"/>
          <w:sz w:val="24"/>
          <w:szCs w:val="24"/>
          <w:lang w:eastAsia="zh-CN"/>
        </w:rPr>
        <w:t>写：</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）。并对其后的磋商报价负法律责任。</w:t>
      </w:r>
    </w:p>
    <w:p>
      <w:pPr>
        <w:keepNext w:val="0"/>
        <w:keepLines w:val="0"/>
        <w:pageBreakBefore w:val="0"/>
        <w:widowControl w:val="0"/>
        <w:tabs>
          <w:tab w:val="left" w:pos="2160"/>
        </w:tabs>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rPr>
        <w:t>2）我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已详细阅读竞争性磋商文件（含修改部分，如有），完全</w:t>
      </w:r>
      <w:r>
        <w:rPr>
          <w:rFonts w:hint="eastAsia" w:ascii="宋体" w:hAnsi="宋体" w:eastAsia="宋体" w:cs="宋体"/>
          <w:spacing w:val="4"/>
          <w:sz w:val="24"/>
          <w:szCs w:val="24"/>
          <w:highlight w:val="none"/>
        </w:rPr>
        <w:t>理解并</w:t>
      </w:r>
      <w:r>
        <w:rPr>
          <w:rFonts w:hint="eastAsia" w:ascii="宋体" w:hAnsi="宋体" w:eastAsia="宋体" w:cs="宋体"/>
          <w:spacing w:val="4"/>
          <w:sz w:val="24"/>
          <w:szCs w:val="24"/>
          <w:highlight w:val="none"/>
          <w:lang w:eastAsia="zh-CN"/>
        </w:rPr>
        <w:t>无任何疑义</w:t>
      </w:r>
      <w:r>
        <w:rPr>
          <w:rFonts w:hint="eastAsia" w:ascii="宋体" w:hAnsi="宋体" w:eastAsia="宋体" w:cs="宋体"/>
          <w:spacing w:val="4"/>
          <w:sz w:val="24"/>
          <w:szCs w:val="24"/>
          <w:highlight w:val="none"/>
        </w:rPr>
        <w:t>。</w:t>
      </w:r>
    </w:p>
    <w:p>
      <w:pPr>
        <w:keepNext w:val="0"/>
        <w:keepLines w:val="0"/>
        <w:pageBreakBefore w:val="0"/>
        <w:widowControl w:val="0"/>
        <w:tabs>
          <w:tab w:val="left" w:pos="2160"/>
        </w:tabs>
        <w:wordWrap/>
        <w:overflowPunct/>
        <w:topLinePunct w:val="0"/>
        <w:autoSpaceDE/>
        <w:autoSpaceDN/>
        <w:bidi w:val="0"/>
        <w:adjustRightInd/>
        <w:snapToGrid/>
        <w:spacing w:line="360" w:lineRule="auto"/>
        <w:ind w:left="240" w:leftChars="100" w:firstLine="248" w:firstLineChars="1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同意在磋商有效期内（</w:t>
      </w:r>
      <w:r>
        <w:rPr>
          <w:rFonts w:hint="eastAsia" w:ascii="宋体" w:hAnsi="宋体" w:eastAsia="宋体" w:cs="宋体"/>
          <w:spacing w:val="4"/>
          <w:sz w:val="24"/>
          <w:szCs w:val="24"/>
          <w:lang w:eastAsia="zh-CN"/>
        </w:rPr>
        <w:t>自</w:t>
      </w:r>
      <w:r>
        <w:rPr>
          <w:rFonts w:hint="eastAsia" w:ascii="宋体" w:hAnsi="宋体" w:eastAsia="宋体" w:cs="宋体"/>
          <w:spacing w:val="4"/>
          <w:sz w:val="24"/>
          <w:szCs w:val="24"/>
          <w:u w:val="none"/>
        </w:rPr>
        <w:t>递交竞争性磋商响应文件的截止之日起</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none"/>
        </w:rPr>
        <w:t>个日历天</w:t>
      </w:r>
      <w:r>
        <w:rPr>
          <w:rFonts w:hint="eastAsia" w:ascii="宋体" w:hAnsi="宋体" w:eastAsia="宋体" w:cs="宋体"/>
          <w:spacing w:val="4"/>
          <w:sz w:val="24"/>
          <w:szCs w:val="24"/>
        </w:rPr>
        <w:t>）本响应函对我方具有约束力。若我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成交，</w:t>
      </w:r>
      <w:r>
        <w:rPr>
          <w:rFonts w:hint="eastAsia" w:ascii="宋体" w:hAnsi="宋体" w:eastAsia="宋体" w:cs="宋体"/>
          <w:sz w:val="24"/>
          <w:szCs w:val="24"/>
          <w:lang w:val="en-US" w:eastAsia="zh-CN"/>
        </w:rPr>
        <w:t>竞争性磋商响应文件</w:t>
      </w:r>
      <w:r>
        <w:rPr>
          <w:rFonts w:hint="eastAsia" w:ascii="宋体" w:hAnsi="宋体" w:eastAsia="宋体" w:cs="宋体"/>
          <w:spacing w:val="4"/>
          <w:sz w:val="24"/>
          <w:szCs w:val="24"/>
        </w:rPr>
        <w:t>有效期延长至</w:t>
      </w:r>
      <w:r>
        <w:rPr>
          <w:rFonts w:hint="eastAsia" w:ascii="宋体" w:hAnsi="宋体" w:eastAsia="宋体" w:cs="宋体"/>
          <w:spacing w:val="4"/>
          <w:sz w:val="24"/>
          <w:szCs w:val="24"/>
          <w:lang w:eastAsia="zh-CN"/>
        </w:rPr>
        <w:t>政府采购</w:t>
      </w:r>
      <w:r>
        <w:rPr>
          <w:rFonts w:hint="eastAsia" w:ascii="宋体" w:hAnsi="宋体" w:eastAsia="宋体" w:cs="宋体"/>
          <w:spacing w:val="4"/>
          <w:sz w:val="24"/>
          <w:szCs w:val="24"/>
        </w:rPr>
        <w:t>合同执行完毕。</w:t>
      </w:r>
    </w:p>
    <w:p>
      <w:pPr>
        <w:keepNext w:val="0"/>
        <w:keepLines w:val="0"/>
        <w:pageBreakBefore w:val="0"/>
        <w:widowControl w:val="0"/>
        <w:tabs>
          <w:tab w:val="left" w:pos="2160"/>
        </w:tabs>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eastAsia="zh-CN"/>
        </w:rPr>
        <w:t>如果</w:t>
      </w:r>
      <w:r>
        <w:rPr>
          <w:rFonts w:hint="eastAsia" w:ascii="宋体" w:hAnsi="宋体" w:eastAsia="宋体" w:cs="宋体"/>
          <w:spacing w:val="4"/>
          <w:sz w:val="24"/>
          <w:szCs w:val="24"/>
        </w:rPr>
        <w:t>在</w:t>
      </w:r>
      <w:r>
        <w:rPr>
          <w:rFonts w:hint="eastAsia" w:ascii="宋体" w:hAnsi="宋体" w:eastAsia="宋体" w:cs="宋体"/>
          <w:spacing w:val="4"/>
          <w:sz w:val="24"/>
          <w:szCs w:val="24"/>
          <w:u w:val="none"/>
        </w:rPr>
        <w:t>递交竞争性磋商响应文件的</w:t>
      </w:r>
      <w:r>
        <w:rPr>
          <w:rFonts w:hint="eastAsia" w:ascii="宋体" w:hAnsi="宋体" w:eastAsia="宋体" w:cs="宋体"/>
          <w:spacing w:val="4"/>
          <w:sz w:val="24"/>
          <w:szCs w:val="24"/>
        </w:rPr>
        <w:t>截止时间至磋商有效期届满之前撤回</w:t>
      </w:r>
      <w:r>
        <w:rPr>
          <w:rFonts w:hint="eastAsia" w:ascii="宋体" w:hAnsi="宋体" w:eastAsia="宋体" w:cs="宋体"/>
          <w:spacing w:val="4"/>
          <w:sz w:val="24"/>
          <w:szCs w:val="24"/>
          <w:lang w:eastAsia="zh-CN"/>
        </w:rPr>
        <w:t>竞争性</w:t>
      </w:r>
      <w:r>
        <w:rPr>
          <w:rFonts w:hint="eastAsia" w:ascii="宋体" w:hAnsi="宋体" w:eastAsia="宋体" w:cs="宋体"/>
          <w:spacing w:val="4"/>
          <w:sz w:val="24"/>
          <w:szCs w:val="24"/>
        </w:rPr>
        <w:t>磋商</w:t>
      </w:r>
      <w:r>
        <w:rPr>
          <w:rFonts w:hint="eastAsia" w:ascii="宋体" w:hAnsi="宋体" w:eastAsia="宋体" w:cs="宋体"/>
          <w:spacing w:val="4"/>
          <w:sz w:val="24"/>
          <w:szCs w:val="24"/>
          <w:lang w:eastAsia="zh-CN"/>
        </w:rPr>
        <w:t>响应文件</w:t>
      </w:r>
      <w:r>
        <w:rPr>
          <w:rFonts w:hint="eastAsia" w:ascii="宋体" w:hAnsi="宋体" w:eastAsia="宋体" w:cs="宋体"/>
          <w:spacing w:val="4"/>
          <w:sz w:val="24"/>
          <w:szCs w:val="24"/>
        </w:rPr>
        <w:t>，我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愿接受政府采购的有关处罚决定。</w:t>
      </w:r>
    </w:p>
    <w:p>
      <w:pPr>
        <w:keepNext w:val="0"/>
        <w:keepLines w:val="0"/>
        <w:pageBreakBefore w:val="0"/>
        <w:widowControl w:val="0"/>
        <w:tabs>
          <w:tab w:val="left" w:pos="2160"/>
        </w:tabs>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5）同意提供贵</w:t>
      </w:r>
      <w:r>
        <w:rPr>
          <w:rFonts w:hint="eastAsia" w:ascii="宋体" w:hAnsi="宋体" w:cs="宋体"/>
          <w:spacing w:val="4"/>
          <w:sz w:val="24"/>
          <w:szCs w:val="24"/>
          <w:highlight w:val="none"/>
          <w:lang w:eastAsia="zh-CN"/>
        </w:rPr>
        <w:t>单位</w:t>
      </w:r>
      <w:r>
        <w:rPr>
          <w:rFonts w:hint="eastAsia" w:ascii="宋体" w:hAnsi="宋体" w:eastAsia="宋体" w:cs="宋体"/>
          <w:spacing w:val="4"/>
          <w:sz w:val="24"/>
          <w:szCs w:val="24"/>
          <w:highlight w:val="none"/>
        </w:rPr>
        <w:t xml:space="preserve">可能另外要求的与本磋商有关的任何证据和资料。 </w:t>
      </w:r>
    </w:p>
    <w:p>
      <w:pPr>
        <w:keepNext w:val="0"/>
        <w:keepLines w:val="0"/>
        <w:pageBreakBefore w:val="0"/>
        <w:widowControl w:val="0"/>
        <w:tabs>
          <w:tab w:val="left" w:pos="2160"/>
        </w:tabs>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6）我</w:t>
      </w:r>
      <w:r>
        <w:rPr>
          <w:rFonts w:hint="eastAsia" w:ascii="宋体" w:hAnsi="宋体" w:cs="宋体"/>
          <w:spacing w:val="4"/>
          <w:sz w:val="24"/>
          <w:szCs w:val="24"/>
          <w:lang w:eastAsia="zh-CN"/>
        </w:rPr>
        <w:t>公司</w:t>
      </w:r>
      <w:r>
        <w:rPr>
          <w:rFonts w:hint="eastAsia" w:ascii="宋体" w:hAnsi="宋体" w:eastAsia="宋体" w:cs="宋体"/>
          <w:spacing w:val="4"/>
          <w:sz w:val="24"/>
          <w:szCs w:val="24"/>
          <w:highlight w:val="none"/>
        </w:rPr>
        <w:t>完全理解最低报价不是成交的唯一条件，并尊重磋商小组的评审结论和成交结果。</w:t>
      </w:r>
    </w:p>
    <w:p>
      <w:pPr>
        <w:keepNext w:val="0"/>
        <w:keepLines w:val="0"/>
        <w:pageBreakBefore w:val="0"/>
        <w:widowControl w:val="0"/>
        <w:tabs>
          <w:tab w:val="left" w:pos="2160"/>
        </w:tabs>
        <w:wordWrap/>
        <w:overflowPunct/>
        <w:topLinePunct w:val="0"/>
        <w:autoSpaceDE/>
        <w:autoSpaceDN/>
        <w:bidi w:val="0"/>
        <w:adjustRightInd/>
        <w:snapToGrid/>
        <w:spacing w:line="360" w:lineRule="auto"/>
        <w:ind w:left="547" w:leftChars="228"/>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7）如果成交，我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向</w:t>
      </w:r>
      <w:r>
        <w:rPr>
          <w:rFonts w:hint="eastAsia" w:ascii="宋体" w:hAnsi="宋体" w:cs="宋体"/>
          <w:spacing w:val="4"/>
          <w:sz w:val="24"/>
          <w:szCs w:val="24"/>
          <w:lang w:eastAsia="zh-CN"/>
        </w:rPr>
        <w:t>陕西天财工程造价咨询有限公司</w:t>
      </w:r>
      <w:r>
        <w:rPr>
          <w:rFonts w:hint="eastAsia" w:ascii="宋体" w:hAnsi="宋体" w:eastAsia="宋体" w:cs="宋体"/>
          <w:spacing w:val="4"/>
          <w:sz w:val="24"/>
          <w:szCs w:val="24"/>
        </w:rPr>
        <w:t>交纳</w:t>
      </w:r>
      <w:r>
        <w:rPr>
          <w:rFonts w:hint="eastAsia" w:ascii="宋体" w:hAnsi="宋体" w:eastAsia="宋体" w:cs="宋体"/>
          <w:spacing w:val="4"/>
          <w:sz w:val="24"/>
          <w:szCs w:val="24"/>
          <w:lang w:eastAsia="zh-CN"/>
        </w:rPr>
        <w:t>采购</w:t>
      </w:r>
      <w:r>
        <w:rPr>
          <w:rFonts w:hint="eastAsia" w:ascii="宋体" w:hAnsi="宋体" w:eastAsia="宋体" w:cs="宋体"/>
          <w:spacing w:val="4"/>
          <w:sz w:val="24"/>
          <w:szCs w:val="24"/>
        </w:rPr>
        <w:t>代理服务费。</w:t>
      </w:r>
    </w:p>
    <w:p>
      <w:pPr>
        <w:keepNext w:val="0"/>
        <w:keepLines w:val="0"/>
        <w:pageBreakBefore w:val="0"/>
        <w:widowControl w:val="0"/>
        <w:tabs>
          <w:tab w:val="left" w:pos="2160"/>
        </w:tabs>
        <w:wordWrap/>
        <w:overflowPunct/>
        <w:topLinePunct w:val="0"/>
        <w:autoSpaceDE/>
        <w:autoSpaceDN/>
        <w:bidi w:val="0"/>
        <w:adjustRightInd/>
        <w:snapToGrid/>
        <w:spacing w:line="360" w:lineRule="auto"/>
        <w:ind w:left="547" w:leftChars="228"/>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8）如果成交，我</w:t>
      </w:r>
      <w:r>
        <w:rPr>
          <w:rFonts w:hint="eastAsia" w:ascii="宋体" w:hAnsi="宋体" w:cs="宋体"/>
          <w:spacing w:val="4"/>
          <w:sz w:val="24"/>
          <w:szCs w:val="24"/>
          <w:lang w:eastAsia="zh-CN"/>
        </w:rPr>
        <w:t>公司</w:t>
      </w:r>
      <w:r>
        <w:rPr>
          <w:rFonts w:hint="eastAsia" w:ascii="宋体" w:hAnsi="宋体" w:eastAsia="宋体" w:cs="宋体"/>
          <w:spacing w:val="4"/>
          <w:sz w:val="24"/>
          <w:szCs w:val="24"/>
        </w:rPr>
        <w:t>根据竞争性磋商文件的规定，履行合同的责任和义务。</w:t>
      </w:r>
    </w:p>
    <w:p>
      <w:pPr>
        <w:keepNext w:val="0"/>
        <w:keepLines w:val="0"/>
        <w:pageBreakBefore w:val="0"/>
        <w:widowControl w:val="0"/>
        <w:tabs>
          <w:tab w:val="left" w:pos="2160"/>
        </w:tabs>
        <w:wordWrap/>
        <w:overflowPunct/>
        <w:topLinePunct w:val="0"/>
        <w:autoSpaceDE/>
        <w:autoSpaceDN/>
        <w:bidi w:val="0"/>
        <w:adjustRightInd/>
        <w:snapToGrid/>
        <w:spacing w:line="360" w:lineRule="auto"/>
        <w:ind w:left="547" w:leftChars="228"/>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9</w:t>
      </w:r>
      <w:r>
        <w:rPr>
          <w:rFonts w:hint="eastAsia" w:ascii="宋体" w:hAnsi="宋体" w:eastAsia="宋体" w:cs="宋体"/>
          <w:spacing w:val="4"/>
          <w:sz w:val="24"/>
          <w:szCs w:val="24"/>
        </w:rPr>
        <w:t>）与本磋商有关的一切正式往来通讯为：</w:t>
      </w:r>
    </w:p>
    <w:p>
      <w:pPr>
        <w:pStyle w:val="105"/>
        <w:rPr>
          <w:rFonts w:hint="eastAsia" w:ascii="宋体" w:hAnsi="宋体" w:eastAsia="宋体" w:cs="宋体"/>
          <w:sz w:val="24"/>
          <w:szCs w:val="24"/>
        </w:rPr>
      </w:pPr>
    </w:p>
    <w:p>
      <w:pPr>
        <w:kinsoku w:val="0"/>
        <w:spacing w:line="500" w:lineRule="exact"/>
        <w:ind w:firstLine="480" w:firstLineChars="200"/>
        <w:rPr>
          <w:rFonts w:hint="eastAsia" w:ascii="宋体" w:hAnsi="宋体" w:eastAsia="宋体" w:cs="宋体"/>
          <w:sz w:val="24"/>
          <w:szCs w:val="24"/>
        </w:rPr>
      </w:pPr>
      <w:bookmarkStart w:id="58" w:name="_Toc4282_WPSOffice_Level1"/>
      <w:bookmarkStart w:id="59" w:name="_Toc20450_WPSOffice_Level1"/>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insoku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sz w:val="24"/>
          <w:szCs w:val="24"/>
        </w:rPr>
        <w:t>(盖章或签字)：</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kinsoku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insoku w:val="0"/>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37"/>
        <w:rPr>
          <w:rFonts w:hint="eastAsia"/>
        </w:rPr>
      </w:pPr>
    </w:p>
    <w:p>
      <w:pPr>
        <w:bidi w:val="0"/>
        <w:ind w:firstLine="480" w:firstLineChars="200"/>
        <w:rPr>
          <w:rFonts w:hint="eastAsia"/>
          <w:b w:val="0"/>
          <w:bCs w:val="0"/>
        </w:rPr>
      </w:pPr>
      <w:r>
        <w:rPr>
          <w:rFonts w:hint="eastAsia"/>
          <w:b w:val="0"/>
          <w:bCs w:val="0"/>
          <w:lang w:eastAsia="zh-CN"/>
        </w:rPr>
        <w:t>日期：</w:t>
      </w:r>
      <w:r>
        <w:rPr>
          <w:rFonts w:hint="eastAsia" w:ascii="宋体" w:hAnsi="宋体" w:eastAsia="宋体" w:cs="宋体"/>
          <w:sz w:val="24"/>
          <w:szCs w:val="24"/>
          <w:u w:val="single"/>
        </w:rPr>
        <w:t xml:space="preserve">      </w:t>
      </w:r>
      <w:r>
        <w:rPr>
          <w:rFonts w:hint="eastAsia"/>
          <w:b w:val="0"/>
          <w:bCs w:val="0"/>
          <w:u w:val="none"/>
        </w:rPr>
        <w:t>年</w:t>
      </w:r>
      <w:r>
        <w:rPr>
          <w:rFonts w:hint="eastAsia" w:ascii="宋体" w:hAnsi="宋体" w:eastAsia="宋体" w:cs="宋体"/>
          <w:sz w:val="24"/>
          <w:szCs w:val="24"/>
          <w:u w:val="single"/>
        </w:rPr>
        <w:t xml:space="preserve">      </w:t>
      </w:r>
      <w:r>
        <w:rPr>
          <w:rFonts w:hint="eastAsia"/>
          <w:b w:val="0"/>
          <w:bCs w:val="0"/>
          <w:u w:val="none"/>
        </w:rPr>
        <w:t>月</w:t>
      </w:r>
      <w:r>
        <w:rPr>
          <w:rFonts w:hint="eastAsia" w:ascii="宋体" w:hAnsi="宋体" w:eastAsia="宋体" w:cs="宋体"/>
          <w:sz w:val="24"/>
          <w:szCs w:val="24"/>
          <w:u w:val="single"/>
        </w:rPr>
        <w:t xml:space="preserve">      </w:t>
      </w:r>
      <w:r>
        <w:rPr>
          <w:rFonts w:hint="eastAsia"/>
          <w:b w:val="0"/>
          <w:bCs w:val="0"/>
          <w:u w:val="none"/>
        </w:rPr>
        <w:t>日</w:t>
      </w:r>
    </w:p>
    <w:p>
      <w:pPr>
        <w:bidi w:val="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bookmarkStart w:id="60" w:name="_Toc19513"/>
      <w:r>
        <w:rPr>
          <w:rFonts w:hint="eastAsia" w:ascii="宋体" w:hAnsi="宋体" w:eastAsia="宋体" w:cs="宋体"/>
          <w:b/>
          <w:sz w:val="24"/>
          <w:szCs w:val="24"/>
          <w:lang w:eastAsia="zh-CN"/>
        </w:rPr>
        <w:t>二</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 xml:space="preserve"> </w:t>
      </w:r>
      <w:bookmarkStart w:id="61" w:name="_Toc10623_WPSOffice_Level1"/>
      <w:bookmarkStart w:id="62" w:name="_Toc3399_WPSOffice_Level1"/>
      <w:bookmarkStart w:id="63" w:name="_Toc4456_WPSOffice_Level1"/>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响应报价表</w:t>
      </w:r>
      <w:bookmarkEnd w:id="58"/>
      <w:bookmarkEnd w:id="59"/>
      <w:bookmarkEnd w:id="60"/>
      <w:bookmarkEnd w:id="61"/>
      <w:bookmarkEnd w:id="62"/>
      <w:bookmarkEnd w:id="63"/>
    </w:p>
    <w:p>
      <w:pPr>
        <w:pStyle w:val="25"/>
        <w:rPr>
          <w:rFonts w:hint="eastAsia"/>
        </w:rPr>
      </w:pPr>
    </w:p>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2.1响应报价表</w:t>
      </w:r>
    </w:p>
    <w:p>
      <w:pPr>
        <w:kinsoku w:val="0"/>
        <w:spacing w:line="500" w:lineRule="exact"/>
        <w:ind w:left="-17" w:leftChars="-50" w:hanging="103" w:hangingChars="43"/>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名称：</w:t>
      </w:r>
    </w:p>
    <w:p>
      <w:pPr>
        <w:kinsoku w:val="0"/>
        <w:spacing w:line="500" w:lineRule="exact"/>
        <w:ind w:left="-17" w:leftChars="-50" w:hanging="103" w:hangingChars="43"/>
        <w:rPr>
          <w:rFonts w:hint="eastAsia" w:ascii="宋体" w:hAnsi="宋体" w:eastAsia="宋体" w:cs="宋体"/>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2428"/>
        <w:gridCol w:w="2139"/>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005" w:type="dxa"/>
            <w:noWrap w:val="0"/>
            <w:vAlign w:val="center"/>
          </w:tcPr>
          <w:p>
            <w:pPr>
              <w:pStyle w:val="2"/>
              <w:jc w:val="center"/>
              <w:rPr>
                <w:rFonts w:hint="eastAsia" w:ascii="宋体" w:hAnsi="宋体" w:eastAsia="宋体" w:cs="宋体"/>
                <w:sz w:val="24"/>
                <w:szCs w:val="24"/>
              </w:rPr>
            </w:pPr>
            <w:r>
              <w:rPr>
                <w:rFonts w:hint="eastAsia" w:ascii="宋体" w:hAnsi="宋体" w:cs="宋体"/>
                <w:sz w:val="24"/>
                <w:szCs w:val="24"/>
                <w:lang w:eastAsia="zh-CN"/>
              </w:rPr>
              <w:t>磋商总报价（元）</w:t>
            </w:r>
          </w:p>
        </w:tc>
        <w:tc>
          <w:tcPr>
            <w:tcW w:w="2428" w:type="dxa"/>
            <w:noWrap w:val="0"/>
            <w:vAlign w:val="center"/>
          </w:tcPr>
          <w:p>
            <w:pPr>
              <w:pStyle w:val="2"/>
              <w:jc w:val="center"/>
              <w:rPr>
                <w:rFonts w:hint="eastAsia" w:ascii="宋体" w:hAnsi="宋体" w:eastAsia="宋体" w:cs="宋体"/>
                <w:sz w:val="24"/>
                <w:szCs w:val="24"/>
                <w:lang w:eastAsia="zh-CN"/>
              </w:rPr>
            </w:pPr>
            <w:r>
              <w:rPr>
                <w:rFonts w:hint="eastAsia" w:ascii="宋体" w:hAnsi="宋体" w:cs="宋体"/>
                <w:color w:val="000000"/>
                <w:kern w:val="0"/>
                <w:sz w:val="24"/>
                <w:szCs w:val="24"/>
                <w:highlight w:val="none"/>
                <w:lang w:eastAsia="zh-CN"/>
              </w:rPr>
              <w:t>服务期限</w:t>
            </w:r>
          </w:p>
        </w:tc>
        <w:tc>
          <w:tcPr>
            <w:tcW w:w="2139" w:type="dxa"/>
            <w:noWrap w:val="0"/>
            <w:vAlign w:val="center"/>
          </w:tcPr>
          <w:p>
            <w:pPr>
              <w:pStyle w:val="2"/>
              <w:jc w:val="center"/>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质量目标</w:t>
            </w:r>
          </w:p>
        </w:tc>
        <w:tc>
          <w:tcPr>
            <w:tcW w:w="2139" w:type="dxa"/>
            <w:noWrap w:val="0"/>
            <w:vAlign w:val="center"/>
          </w:tcPr>
          <w:p>
            <w:pPr>
              <w:pStyle w:val="2"/>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3005" w:type="dxa"/>
            <w:noWrap w:val="0"/>
            <w:vAlign w:val="center"/>
          </w:tcPr>
          <w:p>
            <w:pPr>
              <w:spacing w:line="360" w:lineRule="auto"/>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（大写）</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pStyle w:val="2"/>
              <w:jc w:val="both"/>
              <w:rPr>
                <w:rFonts w:hint="default" w:ascii="宋体" w:hAnsi="宋体" w:eastAsia="宋体" w:cs="宋体"/>
                <w:sz w:val="24"/>
                <w:szCs w:val="24"/>
                <w:lang w:val="en-US"/>
              </w:rPr>
            </w:pPr>
            <w:r>
              <w:rPr>
                <w:rFonts w:hint="eastAsia" w:ascii="宋体" w:hAnsi="宋体" w:eastAsia="宋体" w:cs="宋体"/>
                <w:sz w:val="24"/>
                <w:szCs w:val="24"/>
                <w:lang w:eastAsia="zh-CN"/>
              </w:rPr>
              <w:t>（小写）</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tc>
        <w:tc>
          <w:tcPr>
            <w:tcW w:w="2428" w:type="dxa"/>
            <w:noWrap w:val="0"/>
            <w:vAlign w:val="center"/>
          </w:tcPr>
          <w:p>
            <w:pPr>
              <w:pStyle w:val="2"/>
              <w:jc w:val="center"/>
              <w:rPr>
                <w:rFonts w:hint="default" w:ascii="宋体" w:hAnsi="宋体" w:eastAsia="宋体" w:cs="宋体"/>
                <w:sz w:val="24"/>
                <w:szCs w:val="24"/>
                <w:lang w:val="en-US" w:eastAsia="zh-CN"/>
              </w:rPr>
            </w:pPr>
          </w:p>
        </w:tc>
        <w:tc>
          <w:tcPr>
            <w:tcW w:w="2139" w:type="dxa"/>
            <w:noWrap w:val="0"/>
            <w:vAlign w:val="top"/>
          </w:tcPr>
          <w:p>
            <w:pPr>
              <w:pStyle w:val="2"/>
              <w:jc w:val="center"/>
              <w:rPr>
                <w:rFonts w:hint="default" w:ascii="宋体" w:hAnsi="宋体" w:eastAsia="宋体" w:cs="宋体"/>
                <w:sz w:val="24"/>
                <w:szCs w:val="24"/>
                <w:lang w:val="en-US" w:eastAsia="zh-CN"/>
              </w:rPr>
            </w:pPr>
          </w:p>
        </w:tc>
        <w:tc>
          <w:tcPr>
            <w:tcW w:w="2139" w:type="dxa"/>
            <w:noWrap w:val="0"/>
            <w:vAlign w:val="top"/>
          </w:tcPr>
          <w:p>
            <w:pPr>
              <w:pStyle w:val="2"/>
              <w:rPr>
                <w:rFonts w:hint="eastAsia" w:ascii="宋体" w:hAnsi="宋体" w:eastAsia="宋体" w:cs="宋体"/>
                <w:sz w:val="24"/>
                <w:szCs w:val="24"/>
              </w:rPr>
            </w:pPr>
          </w:p>
        </w:tc>
      </w:tr>
    </w:tbl>
    <w:p>
      <w:pPr>
        <w:kinsoku w:val="0"/>
        <w:spacing w:line="480" w:lineRule="auto"/>
        <w:rPr>
          <w:rFonts w:hint="eastAsia" w:ascii="宋体" w:hAnsi="宋体" w:eastAsia="宋体" w:cs="宋体"/>
          <w:sz w:val="24"/>
          <w:szCs w:val="24"/>
        </w:rPr>
      </w:pPr>
    </w:p>
    <w:p>
      <w:pPr>
        <w:kinsoku w:val="0"/>
        <w:spacing w:line="480" w:lineRule="auto"/>
        <w:rPr>
          <w:rFonts w:hint="eastAsia" w:ascii="宋体" w:hAnsi="宋体" w:eastAsia="宋体" w:cs="宋体"/>
          <w:sz w:val="24"/>
          <w:szCs w:val="24"/>
        </w:rPr>
      </w:pPr>
      <w:r>
        <w:rPr>
          <w:rFonts w:hint="eastAsia" w:ascii="宋体" w:hAnsi="宋体" w:eastAsia="宋体" w:cs="宋体"/>
          <w:b w:val="0"/>
          <w:bCs w:val="0"/>
          <w:sz w:val="24"/>
          <w:szCs w:val="24"/>
        </w:rPr>
        <w:t>备</w:t>
      </w:r>
      <w:r>
        <w:rPr>
          <w:rFonts w:hint="eastAsia" w:ascii="宋体" w:hAnsi="宋体" w:eastAsia="宋体" w:cs="宋体"/>
          <w:b w:val="0"/>
          <w:bCs w:val="0"/>
          <w:sz w:val="24"/>
          <w:szCs w:val="24"/>
          <w:highlight w:val="none"/>
        </w:rPr>
        <w:t>注</w:t>
      </w:r>
      <w:r>
        <w:rPr>
          <w:rFonts w:hint="eastAsia" w:ascii="宋体" w:hAnsi="宋体" w:cs="宋体"/>
          <w:b w:val="0"/>
          <w:bCs w:val="0"/>
          <w:sz w:val="24"/>
          <w:szCs w:val="24"/>
          <w:highlight w:val="none"/>
          <w:lang w:eastAsia="zh-CN"/>
        </w:rPr>
        <w:t>：</w:t>
      </w:r>
      <w:r>
        <w:rPr>
          <w:rFonts w:hint="eastAsia" w:ascii="宋体" w:hAnsi="宋体" w:cs="宋体"/>
          <w:sz w:val="24"/>
          <w:szCs w:val="24"/>
          <w:lang w:eastAsia="zh-CN"/>
        </w:rPr>
        <w:t>磋商总报价</w:t>
      </w:r>
      <w:r>
        <w:rPr>
          <w:rFonts w:hint="eastAsia" w:ascii="宋体" w:hAnsi="宋体" w:eastAsia="宋体" w:cs="宋体"/>
          <w:sz w:val="24"/>
          <w:szCs w:val="24"/>
        </w:rPr>
        <w:t>精确到小数点后2位</w:t>
      </w:r>
      <w:r>
        <w:rPr>
          <w:rFonts w:hint="eastAsia" w:ascii="宋体" w:hAnsi="宋体" w:eastAsia="宋体" w:cs="宋体"/>
          <w:sz w:val="24"/>
          <w:szCs w:val="24"/>
          <w:lang w:val="en-US" w:eastAsia="zh-CN"/>
        </w:rPr>
        <w:t>,大小写不一致时，以大写为准。</w:t>
      </w:r>
    </w:p>
    <w:p>
      <w:pPr>
        <w:spacing w:after="480" w:line="200" w:lineRule="atLeast"/>
        <w:ind w:firstLine="3360" w:firstLineChars="1400"/>
        <w:jc w:val="left"/>
        <w:rPr>
          <w:rFonts w:hint="eastAsia" w:ascii="宋体" w:hAnsi="宋体" w:eastAsia="宋体" w:cs="宋体"/>
          <w:color w:val="000000"/>
          <w:sz w:val="24"/>
          <w:szCs w:val="24"/>
        </w:rPr>
      </w:pPr>
    </w:p>
    <w:p>
      <w:pPr>
        <w:pStyle w:val="25"/>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25"/>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rPr>
          <w:rFonts w:hint="eastAsia"/>
        </w:rPr>
      </w:pPr>
    </w:p>
    <w:p>
      <w:pPr>
        <w:spacing w:after="480" w:line="200" w:lineRule="atLeast"/>
        <w:ind w:firstLine="3600" w:firstLineChars="15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3600" w:firstLineChars="15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5040" w:firstLineChars="21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sz w:val="24"/>
          <w:szCs w:val="24"/>
        </w:rPr>
      </w:pPr>
    </w:p>
    <w:p>
      <w:pPr>
        <w:bidi w:val="0"/>
        <w:rPr>
          <w:rFonts w:hint="eastAsia"/>
        </w:rPr>
      </w:pPr>
      <w:bookmarkStart w:id="64" w:name="_Toc5788_WPSOffice_Level1"/>
      <w:bookmarkStart w:id="65" w:name="_Toc3120_WPSOffice_Level1"/>
      <w:bookmarkStart w:id="66" w:name="_Toc13393_WPSOffice_Level1"/>
      <w:bookmarkStart w:id="67" w:name="_Toc14387_WPSOffice_Level1"/>
      <w:bookmarkStart w:id="68" w:name="_Toc20146_WPSOffice_Level1"/>
    </w:p>
    <w:bookmarkEnd w:id="64"/>
    <w:bookmarkEnd w:id="65"/>
    <w:bookmarkEnd w:id="66"/>
    <w:bookmarkEnd w:id="67"/>
    <w:bookmarkEnd w:id="68"/>
    <w:p>
      <w:pPr>
        <w:bidi w:val="0"/>
        <w:rPr>
          <w:rFonts w:hint="eastAsia"/>
          <w:lang w:val="en-US" w:eastAsia="zh-CN"/>
        </w:rPr>
      </w:pPr>
      <w:bookmarkStart w:id="69" w:name="_Toc16809_WPSOffice_Level1"/>
      <w:bookmarkStart w:id="70" w:name="_Toc42_WPSOffice_Level1"/>
      <w:bookmarkStart w:id="71" w:name="_Toc1342_WPSOffice_Level1"/>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宋体"/>
          <w:b/>
          <w:kern w:val="2"/>
          <w:sz w:val="24"/>
          <w:szCs w:val="24"/>
          <w:lang w:val="en-US" w:eastAsia="zh-CN" w:bidi="ar-SA"/>
        </w:rPr>
      </w:pPr>
      <w:bookmarkStart w:id="72" w:name="_Toc14429"/>
      <w:r>
        <w:rPr>
          <w:rFonts w:hint="eastAsia" w:ascii="宋体" w:hAnsi="宋体" w:eastAsia="宋体" w:cs="宋体"/>
          <w:b/>
          <w:kern w:val="2"/>
          <w:sz w:val="24"/>
          <w:szCs w:val="24"/>
          <w:lang w:val="en-US" w:eastAsia="zh-CN" w:bidi="ar-SA"/>
        </w:rPr>
        <w:t>三   供应商资格证明</w:t>
      </w:r>
      <w:bookmarkEnd w:id="72"/>
      <w:r>
        <w:rPr>
          <w:rFonts w:hint="eastAsia" w:hAnsi="宋体" w:eastAsia="宋体" w:cs="宋体"/>
          <w:b/>
          <w:kern w:val="2"/>
          <w:sz w:val="24"/>
          <w:szCs w:val="24"/>
          <w:lang w:val="en-US" w:eastAsia="zh-CN" w:bidi="ar-SA"/>
        </w:rPr>
        <w:t>文件</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jc w:val="both"/>
        <w:textAlignment w:val="auto"/>
        <w:rPr>
          <w:rFonts w:hint="eastAsia" w:ascii="宋体" w:hAnsi="宋体" w:eastAsia="宋体" w:cs="宋体"/>
          <w:b/>
          <w:bCs/>
          <w:highlight w:val="none"/>
        </w:rPr>
      </w:pPr>
    </w:p>
    <w:p>
      <w:pPr>
        <w:keepNext w:val="0"/>
        <w:keepLines w:val="0"/>
        <w:pageBreakBefore w:val="0"/>
        <w:widowControl w:val="0"/>
        <w:tabs>
          <w:tab w:val="left" w:pos="1180"/>
        </w:tabs>
        <w:kinsoku/>
        <w:wordWrap/>
        <w:overflowPunct/>
        <w:topLinePunct w:val="0"/>
        <w:autoSpaceDE/>
        <w:autoSpaceDN/>
        <w:bidi w:val="0"/>
        <w:adjustRightInd/>
        <w:snapToGrid/>
        <w:spacing w:line="420" w:lineRule="exact"/>
        <w:jc w:val="both"/>
        <w:textAlignment w:val="auto"/>
        <w:rPr>
          <w:rFonts w:hint="eastAsia" w:ascii="宋体" w:hAnsi="宋体" w:eastAsia="宋体" w:cs="宋体"/>
          <w:b/>
          <w:bCs/>
          <w:highlight w:val="none"/>
        </w:rPr>
      </w:pPr>
      <w:r>
        <w:rPr>
          <w:rFonts w:hint="eastAsia" w:ascii="宋体" w:hAnsi="宋体" w:eastAsia="宋体" w:cs="宋体"/>
          <w:b/>
          <w:bCs/>
          <w:highlight w:val="none"/>
        </w:rPr>
        <w:t>1、</w:t>
      </w:r>
      <w:r>
        <w:rPr>
          <w:rFonts w:hint="eastAsia" w:ascii="宋体" w:hAnsi="宋体" w:cs="宋体"/>
          <w:b/>
          <w:bCs/>
          <w:highlight w:val="none"/>
          <w:lang w:eastAsia="zh-CN"/>
        </w:rPr>
        <w:t>满足</w:t>
      </w:r>
      <w:r>
        <w:rPr>
          <w:rFonts w:hint="eastAsia" w:ascii="宋体" w:hAnsi="宋体" w:eastAsia="宋体" w:cs="宋体"/>
          <w:b/>
          <w:bCs/>
          <w:highlight w:val="none"/>
        </w:rPr>
        <w:t>《中华人民共和国政府采购法》第二十二条的规定：</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1.2财务状况报告：提供</w:t>
      </w:r>
      <w:r>
        <w:rPr>
          <w:rFonts w:hint="eastAsia" w:ascii="宋体" w:hAnsi="宋体" w:eastAsia="宋体" w:cs="宋体"/>
          <w:highlight w:val="none"/>
          <w:lang w:eastAsia="zh-CN"/>
        </w:rPr>
        <w:t>经审计的完整的</w:t>
      </w:r>
      <w:r>
        <w:rPr>
          <w:rFonts w:hint="eastAsia" w:ascii="宋体" w:hAnsi="宋体" w:cs="宋体"/>
          <w:highlight w:val="none"/>
          <w:lang w:val="en-US" w:eastAsia="zh-CN"/>
        </w:rPr>
        <w:t>2021年度</w:t>
      </w:r>
      <w:r>
        <w:rPr>
          <w:rFonts w:hint="eastAsia" w:ascii="宋体" w:hAnsi="宋体" w:eastAsia="宋体" w:cs="宋体"/>
          <w:highlight w:val="none"/>
        </w:rPr>
        <w:t>财务报告（成立时间至竞争性磋商响应文件递交截止时间不足一年的可提供成立后的资产负债表）或竞争性磋商响应文件递交截止时间前六个月内其开户银行出具的资信证明；</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1.3税收缴纳证明：提供202</w:t>
      </w:r>
      <w:r>
        <w:rPr>
          <w:rFonts w:hint="eastAsia" w:ascii="宋体" w:hAnsi="宋体" w:cs="宋体"/>
          <w:highlight w:val="none"/>
          <w:lang w:val="en-US" w:eastAsia="zh-CN"/>
        </w:rPr>
        <w:t>2</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月至今已缴纳的至少一个月的纳税证明或完税证明（任意税种），依法免税的单位应提供相关证明材料；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1.4社会保障资金缴纳证明：提供202</w:t>
      </w:r>
      <w:r>
        <w:rPr>
          <w:rFonts w:hint="eastAsia" w:ascii="宋体" w:hAnsi="宋体" w:cs="宋体"/>
          <w:highlight w:val="none"/>
          <w:lang w:val="en-US" w:eastAsia="zh-CN"/>
        </w:rPr>
        <w:t>2</w:t>
      </w:r>
      <w:r>
        <w:rPr>
          <w:rFonts w:hint="eastAsia" w:ascii="宋体" w:hAnsi="宋体" w:eastAsia="宋体" w:cs="宋体"/>
          <w:highlight w:val="none"/>
        </w:rPr>
        <w:t>年1月至今已缴存的至少一个月的社会保障资金缴存凭证或社保机构开具的社会保险参保证明，依法不需要缴纳社会保障资金的单位应提供相关证明材料；</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1.5承诺声明：提供具有履行合同所必需的设备和专业技术能力的承诺声明；</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rPr>
      </w:pPr>
      <w:r>
        <w:rPr>
          <w:rFonts w:hint="eastAsia" w:ascii="宋体" w:hAnsi="宋体" w:eastAsia="宋体" w:cs="宋体"/>
          <w:highlight w:val="none"/>
        </w:rPr>
        <w:t>1.6书面声明：提供参加政府采购活动前3年内，在经营活动中没有重大违法记录的书面声明。</w:t>
      </w:r>
    </w:p>
    <w:p>
      <w:pPr>
        <w:keepNext w:val="0"/>
        <w:keepLines w:val="0"/>
        <w:pageBreakBefore w:val="0"/>
        <w:widowControl w:val="0"/>
        <w:numPr>
          <w:ilvl w:val="0"/>
          <w:numId w:val="0"/>
        </w:numPr>
        <w:tabs>
          <w:tab w:val="left" w:pos="1180"/>
        </w:tabs>
        <w:kinsoku/>
        <w:wordWrap/>
        <w:overflowPunct/>
        <w:topLinePunct w:val="0"/>
        <w:autoSpaceDE/>
        <w:autoSpaceDN/>
        <w:bidi w:val="0"/>
        <w:adjustRightInd/>
        <w:snapToGrid/>
        <w:spacing w:line="420" w:lineRule="exact"/>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 xml:space="preserve">落实政府采购政策需满足的资格： </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本项目专门面向中小企业采购（残疾人福利性单位及监狱企业视同小型、微型企业）：提供中小企业声明函或残疾人福利性单位声明函或监狱企业证明文件。</w:t>
      </w:r>
    </w:p>
    <w:p>
      <w:pPr>
        <w:keepNext w:val="0"/>
        <w:keepLines w:val="0"/>
        <w:pageBreakBefore w:val="0"/>
        <w:widowControl w:val="0"/>
        <w:numPr>
          <w:ilvl w:val="0"/>
          <w:numId w:val="0"/>
        </w:numPr>
        <w:tabs>
          <w:tab w:val="left" w:pos="1180"/>
        </w:tabs>
        <w:kinsoku/>
        <w:wordWrap/>
        <w:overflowPunct/>
        <w:topLinePunct w:val="0"/>
        <w:autoSpaceDE/>
        <w:autoSpaceDN/>
        <w:bidi w:val="0"/>
        <w:adjustRightInd/>
        <w:snapToGrid/>
        <w:spacing w:line="420" w:lineRule="exact"/>
        <w:jc w:val="both"/>
        <w:textAlignment w:val="auto"/>
        <w:rPr>
          <w:rFonts w:hint="eastAsia" w:ascii="宋体" w:hAnsi="宋体" w:eastAsia="宋体" w:cs="宋体"/>
          <w:b/>
          <w:bCs/>
          <w:highlight w:val="none"/>
        </w:rPr>
      </w:pPr>
      <w:r>
        <w:rPr>
          <w:rFonts w:hint="eastAsia" w:ascii="宋体" w:hAnsi="宋体" w:cs="宋体"/>
          <w:b/>
          <w:bCs/>
          <w:highlight w:val="none"/>
          <w:lang w:val="en-US" w:eastAsia="zh-CN"/>
        </w:rPr>
        <w:t>3、</w:t>
      </w:r>
      <w:r>
        <w:rPr>
          <w:rFonts w:hint="eastAsia" w:ascii="宋体" w:hAnsi="宋体" w:eastAsia="宋体" w:cs="宋体"/>
          <w:b/>
          <w:bCs/>
          <w:highlight w:val="none"/>
        </w:rPr>
        <w:t>特定资格条件：</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lang w:eastAsia="zh-CN"/>
        </w:rPr>
      </w:pPr>
      <w:r>
        <w:rPr>
          <w:rFonts w:hint="eastAsia" w:ascii="宋体" w:hAnsi="宋体" w:cs="宋体"/>
          <w:highlight w:val="none"/>
          <w:lang w:val="en-US" w:eastAsia="zh-CN"/>
        </w:rPr>
        <w:t>3</w:t>
      </w:r>
      <w:r>
        <w:rPr>
          <w:rFonts w:hint="eastAsia" w:ascii="宋体" w:hAnsi="宋体" w:eastAsia="宋体" w:cs="宋体"/>
          <w:highlight w:val="none"/>
        </w:rPr>
        <w:t>.1法定代表人直接参加磋商的，须出具法定代表人身份证明书及身份证；法定代表人授权代表参加磋商的，须出具法定代表人授权委托书、授权代表身份证及2021年10月至今在本单位缴纳的连续六个月的社会保障资金缴存单据或社保机构开具的社会保险参保缴费情况证明；</w:t>
      </w:r>
    </w:p>
    <w:p>
      <w:pPr>
        <w:keepNext w:val="0"/>
        <w:keepLines w:val="0"/>
        <w:pageBreakBefore w:val="0"/>
        <w:widowControl w:val="0"/>
        <w:tabs>
          <w:tab w:val="left" w:pos="1180"/>
        </w:tabs>
        <w:kinsoku/>
        <w:wordWrap w:val="0"/>
        <w:overflowPunct/>
        <w:topLinePunct w:val="0"/>
        <w:autoSpaceDE/>
        <w:autoSpaceDN/>
        <w:bidi w:val="0"/>
        <w:adjustRightInd/>
        <w:snapToGrid/>
        <w:spacing w:line="420" w:lineRule="exact"/>
        <w:ind w:firstLine="240" w:firstLineChars="100"/>
        <w:jc w:val="both"/>
        <w:textAlignment w:val="auto"/>
        <w:rPr>
          <w:rFonts w:hint="eastAsia" w:ascii="宋体" w:hAnsi="宋体" w:cs="宋体"/>
          <w:b/>
          <w:bCs/>
          <w:highlight w:val="none"/>
          <w:lang w:val="en-US" w:eastAsia="zh-CN"/>
        </w:rPr>
      </w:pPr>
      <w:r>
        <w:rPr>
          <w:rFonts w:hint="eastAsia" w:ascii="宋体" w:hAnsi="宋体" w:cs="宋体"/>
          <w:highlight w:val="none"/>
          <w:lang w:val="en-US" w:eastAsia="zh-CN"/>
        </w:rPr>
        <w:t>3.2</w:t>
      </w:r>
      <w:r>
        <w:rPr>
          <w:rFonts w:hint="eastAsia" w:ascii="宋体" w:hAnsi="宋体" w:eastAsia="宋体" w:cs="宋体"/>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highlight w:val="none"/>
          <w:lang w:eastAsia="zh-CN"/>
        </w:rPr>
        <w:t>；</w:t>
      </w:r>
      <w:r>
        <w:rPr>
          <w:rFonts w:hint="eastAsia" w:ascii="宋体" w:hAnsi="宋体" w:cs="宋体"/>
          <w:b/>
          <w:bCs/>
          <w:highlight w:val="none"/>
          <w:lang w:val="en-US" w:eastAsia="zh-CN"/>
        </w:rPr>
        <w:t>(</w:t>
      </w:r>
      <w:r>
        <w:rPr>
          <w:rFonts w:hint="eastAsia" w:ascii="宋体" w:hAnsi="宋体" w:eastAsia="宋体" w:cs="宋体"/>
          <w:b/>
          <w:bCs/>
          <w:highlight w:val="none"/>
        </w:rPr>
        <w:t>采购代理机构将在竞争性磋商响应文件递交截止日当天资格审查阶段通过【信用中国】和【中国政府采购网】网站对供应商的信用情况进行查询，若查询结果不符合要求，按无效磋商处理。查询结果以网站截图纸质版或网站截图电子版保存。</w:t>
      </w:r>
      <w:r>
        <w:rPr>
          <w:rFonts w:hint="eastAsia" w:ascii="宋体" w:hAnsi="宋体" w:cs="宋体"/>
          <w:b/>
          <w:bCs/>
          <w:highlight w:val="none"/>
          <w:lang w:val="en-US" w:eastAsia="zh-CN"/>
        </w:rPr>
        <w:t xml:space="preserve">) </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3.3本项目不接受联合体磋商。单位负责人为同一人或者存在直接控股、管理关系的不同供应商，不得参加同一合同项下的政府采购活动。</w:t>
      </w:r>
    </w:p>
    <w:p>
      <w:pPr>
        <w:keepNext w:val="0"/>
        <w:keepLines w:val="0"/>
        <w:pageBreakBefore w:val="0"/>
        <w:widowControl w:val="0"/>
        <w:tabs>
          <w:tab w:val="left" w:pos="1180"/>
        </w:tabs>
        <w:kinsoku/>
        <w:wordWrap/>
        <w:overflowPunct/>
        <w:topLinePunct w:val="0"/>
        <w:autoSpaceDE/>
        <w:autoSpaceDN/>
        <w:bidi w:val="0"/>
        <w:adjustRightInd/>
        <w:snapToGrid/>
        <w:spacing w:line="420" w:lineRule="exact"/>
        <w:ind w:firstLine="241" w:firstLineChars="1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注：后附有关格式。</w:t>
      </w:r>
    </w:p>
    <w:p>
      <w:pPr>
        <w:pStyle w:val="21"/>
        <w:numPr>
          <w:ilvl w:val="0"/>
          <w:numId w:val="0"/>
        </w:numPr>
        <w:spacing w:line="360" w:lineRule="auto"/>
        <w:ind w:leftChars="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r>
        <w:rPr>
          <w:rFonts w:hint="eastAsia" w:ascii="宋体" w:hAnsi="宋体" w:eastAsia="宋体" w:cs="宋体"/>
          <w:b/>
          <w:sz w:val="24"/>
          <w:szCs w:val="24"/>
          <w:lang w:eastAsia="zh-CN"/>
        </w:rPr>
        <w:t>附件一：</w:t>
      </w:r>
      <w:r>
        <w:rPr>
          <w:rFonts w:hint="eastAsia" w:hAnsi="宋体" w:eastAsia="宋体" w:cs="宋体"/>
          <w:b/>
          <w:sz w:val="24"/>
          <w:szCs w:val="24"/>
          <w:lang w:eastAsia="zh-CN"/>
        </w:rPr>
        <w:t>身份</w:t>
      </w:r>
      <w:r>
        <w:rPr>
          <w:rFonts w:hint="eastAsia" w:ascii="宋体" w:hAnsi="宋体" w:eastAsia="宋体" w:cs="宋体"/>
          <w:b/>
          <w:sz w:val="24"/>
          <w:szCs w:val="24"/>
          <w:lang w:eastAsia="zh-CN"/>
        </w:rPr>
        <w:t>证明书</w:t>
      </w:r>
      <w:r>
        <w:rPr>
          <w:rFonts w:hint="eastAsia" w:hAnsi="宋体" w:eastAsia="宋体" w:cs="宋体"/>
          <w:b/>
          <w:sz w:val="24"/>
          <w:szCs w:val="24"/>
          <w:lang w:eastAsia="zh-CN"/>
        </w:rPr>
        <w:t>及</w:t>
      </w:r>
      <w:r>
        <w:rPr>
          <w:rFonts w:hint="eastAsia" w:ascii="宋体" w:hAnsi="宋体" w:eastAsia="宋体" w:cs="宋体"/>
          <w:b/>
          <w:kern w:val="2"/>
          <w:sz w:val="24"/>
          <w:szCs w:val="24"/>
          <w:lang w:val="en-US" w:eastAsia="zh-CN" w:bidi="ar-SA"/>
        </w:rPr>
        <w:t>授权委托书</w:t>
      </w:r>
    </w:p>
    <w:bookmarkEnd w:id="69"/>
    <w:bookmarkEnd w:id="70"/>
    <w:bookmarkEnd w:id="71"/>
    <w:p>
      <w:pPr>
        <w:pStyle w:val="21"/>
        <w:jc w:val="center"/>
        <w:outlineLvl w:val="9"/>
        <w:rPr>
          <w:rFonts w:hint="eastAsia" w:ascii="宋体" w:hAnsi="宋体" w:eastAsia="宋体" w:cs="宋体"/>
          <w:b/>
          <w:kern w:val="2"/>
          <w:sz w:val="24"/>
          <w:szCs w:val="24"/>
          <w:lang w:val="en-US" w:eastAsia="zh-CN" w:bidi="ar-SA"/>
        </w:rPr>
      </w:pPr>
      <w:r>
        <w:rPr>
          <w:rFonts w:hint="eastAsia" w:hAnsi="宋体" w:eastAsia="宋体" w:cs="宋体"/>
          <w:b/>
          <w:kern w:val="2"/>
          <w:sz w:val="24"/>
          <w:szCs w:val="24"/>
          <w:lang w:val="en-US" w:eastAsia="zh-CN" w:bidi="ar-SA"/>
        </w:rPr>
        <w:t>法定代表人身份</w:t>
      </w:r>
      <w:r>
        <w:rPr>
          <w:rFonts w:hint="eastAsia" w:ascii="宋体" w:hAnsi="宋体" w:eastAsia="宋体" w:cs="宋体"/>
          <w:b/>
          <w:kern w:val="2"/>
          <w:sz w:val="24"/>
          <w:szCs w:val="24"/>
          <w:lang w:val="en-US" w:eastAsia="zh-CN" w:bidi="ar-SA"/>
        </w:rPr>
        <w:t>证明书</w:t>
      </w:r>
    </w:p>
    <w:p>
      <w:pPr>
        <w:spacing w:line="360" w:lineRule="auto"/>
        <w:rPr>
          <w:rFonts w:hint="eastAsia" w:ascii="宋体" w:hAnsi="宋体" w:eastAsia="宋体" w:cs="宋体"/>
          <w:sz w:val="24"/>
          <w:szCs w:val="24"/>
          <w:shd w:val="clear" w:color="auto" w:fill="FFFFFF"/>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西安市人力资源和社会保障局信息中心</w:t>
      </w:r>
    </w:p>
    <w:p>
      <w:pPr>
        <w:pStyle w:val="37"/>
        <w:rPr>
          <w:rFonts w:hint="eastAsia"/>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（姓名、性别、身份证号码）在我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"https://baike.baidu.com/item/%E5%8D%95%E4%BD%8D/32292"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单位</w:t>
      </w:r>
      <w:r>
        <w:rPr>
          <w:rFonts w:hint="eastAsia" w:ascii="宋体" w:hAnsi="宋体" w:eastAsia="宋体" w:cs="宋体"/>
          <w:sz w:val="24"/>
          <w:szCs w:val="24"/>
        </w:rPr>
        <w:fldChar w:fldCharType="end"/>
      </w:r>
      <w:r>
        <w:rPr>
          <w:rFonts w:hint="eastAsia" w:ascii="宋体" w:hAnsi="宋体" w:eastAsia="宋体" w:cs="宋体"/>
          <w:sz w:val="24"/>
          <w:szCs w:val="24"/>
        </w:rPr>
        <w:t>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职务，是我单位的法定代表人。</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rPr>
          <w:rFonts w:hint="eastAsia" w:ascii="宋体" w:hAnsi="宋体" w:eastAsia="宋体" w:cs="宋体"/>
          <w:sz w:val="24"/>
          <w:szCs w:val="24"/>
        </w:rPr>
      </w:pPr>
    </w:p>
    <w:tbl>
      <w:tblPr>
        <w:tblStyle w:val="39"/>
        <w:tblW w:w="5000" w:type="pct"/>
        <w:tblInd w:w="0" w:type="dxa"/>
        <w:tblLayout w:type="autofit"/>
        <w:tblCellMar>
          <w:top w:w="0" w:type="dxa"/>
          <w:left w:w="108" w:type="dxa"/>
          <w:bottom w:w="0" w:type="dxa"/>
          <w:right w:w="108" w:type="dxa"/>
        </w:tblCellMar>
      </w:tblPr>
      <w:tblGrid>
        <w:gridCol w:w="9713"/>
      </w:tblGrid>
      <w:tr>
        <w:tblPrEx>
          <w:tblCellMar>
            <w:top w:w="0" w:type="dxa"/>
            <w:left w:w="108" w:type="dxa"/>
            <w:bottom w:w="0" w:type="dxa"/>
            <w:right w:w="108" w:type="dxa"/>
          </w:tblCellMar>
        </w:tblPrEx>
        <w:trPr>
          <w:trHeight w:val="3117"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hint="eastAsia" w:ascii="宋体" w:hAnsi="宋体" w:eastAsia="宋体" w:cs="宋体"/>
                <w:sz w:val="24"/>
                <w:szCs w:val="24"/>
                <w:lang w:val="zh-CN"/>
              </w:rPr>
            </w:pPr>
            <w:r>
              <w:rPr>
                <w:rFonts w:hint="eastAsia" w:ascii="宋体" w:hAnsi="宋体" w:eastAsia="宋体" w:cs="宋体"/>
                <w:sz w:val="24"/>
                <w:szCs w:val="24"/>
              </w:rPr>
              <w:t>法定代表人</w:t>
            </w:r>
            <w:r>
              <w:rPr>
                <w:rFonts w:hint="eastAsia" w:ascii="宋体" w:hAnsi="宋体" w:eastAsia="宋体" w:cs="宋体"/>
                <w:sz w:val="24"/>
                <w:szCs w:val="24"/>
                <w:lang w:val="zh-CN"/>
              </w:rPr>
              <w:t>身份证复印件</w:t>
            </w:r>
          </w:p>
          <w:p>
            <w:pPr>
              <w:autoSpaceDE w:val="0"/>
              <w:autoSpaceDN w:val="0"/>
              <w:adjustRightInd w:val="0"/>
              <w:spacing w:line="312"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（正反面）</w:t>
            </w:r>
          </w:p>
        </w:tc>
      </w:tr>
    </w:tbl>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pStyle w:val="21"/>
        <w:tabs>
          <w:tab w:val="left" w:pos="5580"/>
        </w:tabs>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（公章）：</w:t>
      </w:r>
      <w:r>
        <w:rPr>
          <w:rFonts w:hint="eastAsia" w:ascii="宋体" w:hAnsi="宋体" w:eastAsia="宋体" w:cs="宋体"/>
          <w:sz w:val="24"/>
          <w:szCs w:val="24"/>
          <w:u w:val="single"/>
        </w:rPr>
        <w:t xml:space="preserve">                             </w:t>
      </w:r>
    </w:p>
    <w:p>
      <w:pPr>
        <w:pStyle w:val="21"/>
        <w:tabs>
          <w:tab w:val="left" w:pos="5580"/>
        </w:tabs>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p>
    <w:p>
      <w:pPr>
        <w:pStyle w:val="21"/>
        <w:tabs>
          <w:tab w:val="left" w:pos="5580"/>
        </w:tabs>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邮 政 编 码 ：</w:t>
      </w:r>
      <w:r>
        <w:rPr>
          <w:rFonts w:hint="eastAsia" w:ascii="宋体" w:hAnsi="宋体" w:eastAsia="宋体" w:cs="宋体"/>
          <w:sz w:val="24"/>
          <w:szCs w:val="24"/>
          <w:u w:val="single"/>
        </w:rPr>
        <w:t xml:space="preserve">                                </w:t>
      </w:r>
    </w:p>
    <w:p>
      <w:pPr>
        <w:pStyle w:val="21"/>
        <w:tabs>
          <w:tab w:val="left" w:pos="5580"/>
        </w:tabs>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注：自然人</w:t>
      </w:r>
      <w:r>
        <w:rPr>
          <w:rFonts w:hint="eastAsia" w:ascii="宋体" w:hAnsi="宋体" w:eastAsia="宋体" w:cs="宋体"/>
          <w:sz w:val="24"/>
          <w:szCs w:val="24"/>
          <w:lang w:eastAsia="zh-CN"/>
        </w:rPr>
        <w:t>参加磋商的</w:t>
      </w:r>
      <w:r>
        <w:rPr>
          <w:rFonts w:hint="eastAsia" w:ascii="宋体" w:hAnsi="宋体" w:eastAsia="宋体" w:cs="宋体"/>
          <w:sz w:val="24"/>
          <w:szCs w:val="24"/>
        </w:rPr>
        <w:t>仅提供身份证</w:t>
      </w:r>
      <w:r>
        <w:rPr>
          <w:rFonts w:hint="eastAsia" w:ascii="宋体" w:hAnsi="宋体" w:cs="宋体"/>
          <w:sz w:val="24"/>
          <w:szCs w:val="24"/>
          <w:lang w:eastAsia="zh-CN"/>
        </w:rPr>
        <w:t>复印件</w:t>
      </w:r>
      <w:r>
        <w:rPr>
          <w:rFonts w:hint="eastAsia" w:ascii="宋体" w:hAnsi="宋体" w:eastAsia="宋体" w:cs="宋体"/>
          <w:sz w:val="24"/>
          <w:szCs w:val="24"/>
          <w:lang w:eastAsia="zh-CN"/>
        </w:rPr>
        <w:t>。</w:t>
      </w:r>
    </w:p>
    <w:p>
      <w:pPr>
        <w:bidi w:val="0"/>
        <w:rPr>
          <w:rFonts w:hint="eastAsia" w:ascii="宋体" w:hAnsi="宋体" w:eastAsia="宋体" w:cs="宋体"/>
          <w:sz w:val="24"/>
          <w:szCs w:val="24"/>
          <w:lang w:val="en-US" w:eastAsia="zh-CN"/>
        </w:rPr>
      </w:pPr>
    </w:p>
    <w:p>
      <w:pPr>
        <w:keepNext w:val="0"/>
        <w:keepLines w:val="0"/>
        <w:pageBreakBefore w:val="0"/>
        <w:widowControl w:val="0"/>
        <w:tabs>
          <w:tab w:val="left" w:pos="210"/>
        </w:tabs>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4"/>
          <w:szCs w:val="24"/>
        </w:rPr>
      </w:pPr>
      <w:r>
        <w:rPr>
          <w:rFonts w:hint="eastAsia" w:ascii="宋体" w:hAnsi="宋体" w:eastAsia="宋体" w:cs="宋体"/>
          <w:b/>
          <w:kern w:val="2"/>
          <w:sz w:val="24"/>
          <w:szCs w:val="24"/>
          <w:lang w:val="en-US" w:eastAsia="zh-CN" w:bidi="ar-SA"/>
        </w:rPr>
        <w:br w:type="page"/>
      </w:r>
      <w:r>
        <w:rPr>
          <w:rFonts w:hint="eastAsia" w:ascii="宋体" w:hAnsi="宋体" w:eastAsia="宋体" w:cs="宋体"/>
          <w:b/>
          <w:kern w:val="2"/>
          <w:sz w:val="24"/>
          <w:szCs w:val="24"/>
          <w:lang w:val="en-US" w:eastAsia="zh-CN" w:bidi="ar-SA"/>
        </w:rPr>
        <w:t>法定代表人授权委托书</w:t>
      </w:r>
    </w:p>
    <w:p>
      <w:pPr>
        <w:pStyle w:val="21"/>
        <w:tabs>
          <w:tab w:val="left" w:pos="5580"/>
        </w:tabs>
        <w:spacing w:line="360" w:lineRule="auto"/>
        <w:ind w:firstLine="480" w:firstLineChars="200"/>
        <w:rPr>
          <w:rFonts w:hint="eastAsia" w:ascii="宋体" w:hAnsi="宋体" w:eastAsia="宋体" w:cs="宋体"/>
          <w:sz w:val="24"/>
          <w:szCs w:val="24"/>
        </w:rPr>
      </w:pPr>
      <w:bookmarkStart w:id="73" w:name="_Toc27742_WPSOffice_Level1"/>
      <w:bookmarkStart w:id="74" w:name="_Toc12336_WPSOffice_Level1"/>
      <w:bookmarkStart w:id="75" w:name="_Toc25920_WPSOffice_Level1"/>
      <w:r>
        <w:rPr>
          <w:rFonts w:hint="eastAsia" w:ascii="宋体" w:hAnsi="宋体" w:eastAsia="宋体" w:cs="宋体"/>
          <w:sz w:val="24"/>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法定代表人</w:t>
      </w:r>
      <w:r>
        <w:rPr>
          <w:rFonts w:hint="eastAsia" w:ascii="宋体" w:hAnsi="宋体" w:eastAsia="宋体" w:cs="宋体"/>
          <w:sz w:val="24"/>
          <w:szCs w:val="24"/>
          <w:u w:val="single"/>
          <w:lang w:val="en-US" w:eastAsia="zh-CN"/>
        </w:rPr>
        <w:t>）</w:t>
      </w:r>
      <w:r>
        <w:rPr>
          <w:rFonts w:hint="eastAsia" w:hAnsi="宋体" w:eastAsia="宋体" w:cs="宋体"/>
          <w:sz w:val="24"/>
          <w:szCs w:val="24"/>
          <w:u w:val="single"/>
          <w:lang w:val="en-US" w:eastAsia="zh-CN"/>
        </w:rPr>
        <w:t xml:space="preserve"> </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w:t>
      </w:r>
      <w:r>
        <w:rPr>
          <w:rFonts w:hint="eastAsia" w:ascii="宋体" w:hAnsi="宋体" w:eastAsia="宋体" w:cs="宋体"/>
          <w:sz w:val="24"/>
          <w:szCs w:val="24"/>
          <w:u w:val="none"/>
        </w:rPr>
        <w:t>法定代表人</w:t>
      </w:r>
      <w:r>
        <w:rPr>
          <w:rFonts w:hint="eastAsia" w:ascii="宋体" w:hAnsi="宋体" w:eastAsia="宋体" w:cs="宋体"/>
          <w:sz w:val="24"/>
        </w:rPr>
        <w:t>，现代表公司授权下面签字的</w:t>
      </w:r>
      <w:r>
        <w:rPr>
          <w:rFonts w:hint="eastAsia" w:ascii="宋体" w:hAnsi="宋体" w:eastAsia="宋体" w:cs="宋体"/>
          <w:sz w:val="24"/>
          <w:u w:val="single"/>
        </w:rPr>
        <w:t>（授权</w:t>
      </w:r>
      <w:r>
        <w:rPr>
          <w:rFonts w:hint="eastAsia" w:hAnsi="宋体" w:eastAsia="宋体" w:cs="宋体"/>
          <w:sz w:val="24"/>
          <w:u w:val="single"/>
          <w:lang w:eastAsia="zh-CN"/>
        </w:rPr>
        <w:t>代表</w:t>
      </w:r>
      <w:r>
        <w:rPr>
          <w:rFonts w:hint="eastAsia" w:ascii="宋体" w:hAnsi="宋体" w:eastAsia="宋体" w:cs="宋体"/>
          <w:sz w:val="24"/>
          <w:u w:val="single"/>
        </w:rPr>
        <w:t>的姓名）</w:t>
      </w:r>
      <w:r>
        <w:rPr>
          <w:rFonts w:hint="eastAsia" w:ascii="宋体" w:hAnsi="宋体" w:eastAsia="宋体" w:cs="宋体"/>
          <w:sz w:val="24"/>
        </w:rPr>
        <w:t>为我公司合法代理人，代表本</w:t>
      </w:r>
      <w:r>
        <w:rPr>
          <w:rFonts w:hint="eastAsia" w:ascii="宋体" w:hAnsi="宋体" w:eastAsia="宋体" w:cs="宋体"/>
          <w:sz w:val="24"/>
          <w:szCs w:val="24"/>
        </w:rPr>
        <w:t>我</w:t>
      </w:r>
      <w:r>
        <w:rPr>
          <w:rFonts w:hint="eastAsia" w:ascii="宋体" w:hAnsi="宋体" w:eastAsia="宋体" w:cs="宋体"/>
          <w:sz w:val="24"/>
        </w:rPr>
        <w:t>公司参加</w:t>
      </w:r>
      <w:r>
        <w:rPr>
          <w:rFonts w:hint="eastAsia" w:ascii="宋体" w:hAnsi="宋体" w:eastAsia="宋体" w:cs="宋体"/>
          <w:sz w:val="24"/>
          <w:u w:val="single"/>
        </w:rPr>
        <w:t xml:space="preserve"> </w:t>
      </w:r>
      <w:r>
        <w:rPr>
          <w:rFonts w:hint="eastAsia" w:hAnsi="宋体" w:eastAsia="宋体" w:cs="宋体"/>
          <w:sz w:val="24"/>
          <w:u w:val="single"/>
          <w:lang w:val="en-US" w:eastAsia="zh-CN"/>
        </w:rPr>
        <w:t xml:space="preserve">    </w:t>
      </w:r>
      <w:r>
        <w:rPr>
          <w:rFonts w:hint="eastAsia" w:ascii="宋体" w:hAnsi="宋体" w:eastAsia="宋体" w:cs="宋体"/>
          <w:sz w:val="24"/>
          <w:u w:val="single"/>
        </w:rPr>
        <w:t>（</w:t>
      </w:r>
      <w:r>
        <w:rPr>
          <w:rFonts w:hint="eastAsia" w:hAnsi="宋体" w:cs="宋体"/>
          <w:sz w:val="24"/>
          <w:u w:val="single"/>
          <w:lang w:eastAsia="zh-CN"/>
        </w:rPr>
        <w:t>项目编号</w:t>
      </w:r>
      <w:r>
        <w:rPr>
          <w:rFonts w:hint="eastAsia" w:hAnsi="宋体" w:eastAsia="宋体" w:cs="宋体"/>
          <w:sz w:val="24"/>
          <w:u w:val="single"/>
          <w:lang w:eastAsia="zh-CN"/>
        </w:rPr>
        <w:t>、</w:t>
      </w:r>
      <w:r>
        <w:rPr>
          <w:rFonts w:hint="eastAsia" w:hAnsi="宋体" w:cs="宋体"/>
          <w:sz w:val="24"/>
          <w:u w:val="single"/>
          <w:lang w:eastAsia="zh-CN"/>
        </w:rPr>
        <w:t>项目</w:t>
      </w:r>
      <w:r>
        <w:rPr>
          <w:rFonts w:hint="eastAsia" w:ascii="宋体" w:hAnsi="宋体" w:eastAsia="宋体" w:cs="宋体"/>
          <w:sz w:val="24"/>
          <w:u w:val="single"/>
        </w:rPr>
        <w:t xml:space="preserve">名称）          </w:t>
      </w:r>
      <w:r>
        <w:rPr>
          <w:rFonts w:hint="eastAsia" w:ascii="宋体" w:hAnsi="宋体" w:eastAsia="宋体" w:cs="宋体"/>
          <w:sz w:val="24"/>
        </w:rPr>
        <w:t>的</w:t>
      </w:r>
      <w:r>
        <w:rPr>
          <w:rFonts w:hint="eastAsia" w:hAnsi="宋体" w:eastAsia="宋体" w:cs="宋体"/>
          <w:sz w:val="24"/>
          <w:lang w:eastAsia="zh-CN"/>
        </w:rPr>
        <w:t>磋商</w:t>
      </w:r>
      <w:r>
        <w:rPr>
          <w:rFonts w:hint="eastAsia" w:ascii="宋体" w:hAnsi="宋体" w:eastAsia="宋体" w:cs="宋体"/>
          <w:sz w:val="24"/>
        </w:rPr>
        <w:t>活动</w:t>
      </w:r>
      <w:r>
        <w:rPr>
          <w:rFonts w:hint="eastAsia" w:ascii="宋体" w:hAnsi="宋体" w:eastAsia="宋体" w:cs="宋体"/>
          <w:sz w:val="24"/>
          <w:lang w:eastAsia="zh-CN"/>
        </w:rPr>
        <w:t>，</w:t>
      </w:r>
      <w:r>
        <w:rPr>
          <w:rFonts w:hint="eastAsia" w:ascii="宋体" w:hAnsi="宋体" w:eastAsia="宋体" w:cs="宋体"/>
          <w:sz w:val="24"/>
          <w:szCs w:val="24"/>
        </w:rPr>
        <w:t>以我</w:t>
      </w:r>
      <w:r>
        <w:rPr>
          <w:rFonts w:hint="eastAsia" w:ascii="宋体" w:hAnsi="宋体" w:eastAsia="宋体" w:cs="宋体"/>
          <w:sz w:val="24"/>
        </w:rPr>
        <w:t>公司</w:t>
      </w:r>
      <w:r>
        <w:rPr>
          <w:rFonts w:hint="eastAsia" w:ascii="宋体" w:hAnsi="宋体" w:eastAsia="宋体" w:cs="宋体"/>
          <w:sz w:val="24"/>
          <w:szCs w:val="24"/>
        </w:rPr>
        <w:t>名义处理一切与之有关的事务。</w:t>
      </w:r>
    </w:p>
    <w:p>
      <w:pPr>
        <w:spacing w:line="360" w:lineRule="auto"/>
        <w:ind w:firstLine="570"/>
        <w:rPr>
          <w:rFonts w:hint="eastAsia" w:ascii="宋体" w:hAnsi="宋体" w:eastAsia="宋体" w:cs="宋体"/>
          <w:sz w:val="24"/>
        </w:rPr>
      </w:pPr>
      <w:r>
        <w:rPr>
          <w:rFonts w:hint="eastAsia" w:ascii="宋体" w:hAnsi="宋体" w:eastAsia="宋体" w:cs="宋体"/>
          <w:sz w:val="24"/>
        </w:rPr>
        <w:t>本授权有效期：自</w:t>
      </w:r>
      <w:r>
        <w:rPr>
          <w:rFonts w:hint="eastAsia" w:ascii="宋体" w:hAnsi="宋体" w:eastAsia="宋体" w:cs="宋体"/>
          <w:sz w:val="24"/>
          <w:lang w:eastAsia="zh-CN"/>
        </w:rPr>
        <w:t>竞争性磋商响应文件递交</w:t>
      </w:r>
      <w:r>
        <w:rPr>
          <w:rFonts w:hint="eastAsia" w:ascii="宋体" w:hAnsi="宋体" w:eastAsia="宋体" w:cs="宋体"/>
          <w:sz w:val="24"/>
        </w:rPr>
        <w:t>截止之日起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日历天。</w:t>
      </w:r>
    </w:p>
    <w:p>
      <w:pPr>
        <w:pStyle w:val="21"/>
        <w:tabs>
          <w:tab w:val="left" w:pos="5580"/>
        </w:tabs>
        <w:spacing w:line="360" w:lineRule="auto"/>
        <w:ind w:firstLine="480" w:firstLineChars="200"/>
        <w:rPr>
          <w:rFonts w:hint="eastAsia" w:ascii="宋体" w:hAnsi="宋体" w:eastAsia="宋体" w:cs="宋体"/>
          <w:sz w:val="24"/>
          <w:szCs w:val="24"/>
        </w:rPr>
      </w:pPr>
    </w:p>
    <w:p>
      <w:pPr>
        <w:pStyle w:val="21"/>
        <w:tabs>
          <w:tab w:val="left" w:pos="5580"/>
        </w:tabs>
        <w:spacing w:line="360" w:lineRule="auto"/>
        <w:rPr>
          <w:rFonts w:hint="eastAsia" w:ascii="宋体" w:hAnsi="宋体" w:eastAsia="宋体" w:cs="宋体"/>
          <w:sz w:val="24"/>
          <w:szCs w:val="24"/>
        </w:rPr>
      </w:pPr>
      <w:r>
        <w:rPr>
          <w:rFonts w:hint="eastAsia" w:ascii="宋体" w:hAnsi="宋体" w:eastAsia="宋体" w:cs="宋体"/>
          <w:sz w:val="24"/>
          <w:szCs w:val="24"/>
          <w:lang w:val="zh-CN"/>
        </w:rPr>
        <w:t>附：授权代表姓名：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性别：</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utoSpaceDE w:val="0"/>
        <w:autoSpaceDN w:val="0"/>
        <w:adjustRightInd w:val="0"/>
        <w:spacing w:line="360" w:lineRule="auto"/>
        <w:ind w:firstLine="630"/>
        <w:rPr>
          <w:rFonts w:hint="eastAsia" w:ascii="宋体" w:hAnsi="宋体" w:eastAsia="宋体" w:cs="宋体"/>
          <w:sz w:val="24"/>
          <w:szCs w:val="24"/>
        </w:rPr>
      </w:pPr>
      <w:r>
        <w:rPr>
          <w:rFonts w:hint="eastAsia" w:ascii="宋体" w:hAnsi="宋体" w:eastAsia="宋体" w:cs="宋体"/>
          <w:sz w:val="24"/>
          <w:szCs w:val="24"/>
          <w:lang w:val="zh-CN"/>
        </w:rPr>
        <w:t>职</w:t>
      </w:r>
      <w:r>
        <w:rPr>
          <w:rFonts w:hint="eastAsia" w:ascii="宋体" w:hAnsi="宋体" w:eastAsia="宋体" w:cs="宋体"/>
          <w:sz w:val="24"/>
          <w:szCs w:val="24"/>
        </w:rPr>
        <w:t xml:space="preserve">    </w:t>
      </w:r>
      <w:r>
        <w:rPr>
          <w:rFonts w:hint="eastAsia" w:ascii="宋体" w:hAnsi="宋体" w:eastAsia="宋体" w:cs="宋体"/>
          <w:sz w:val="24"/>
          <w:szCs w:val="24"/>
          <w:lang w:val="zh-CN"/>
        </w:rPr>
        <w:t>务：</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身份证号码：</w:t>
      </w:r>
      <w:r>
        <w:rPr>
          <w:rFonts w:hint="eastAsia" w:ascii="宋体" w:hAnsi="宋体" w:eastAsia="宋体" w:cs="宋体"/>
          <w:sz w:val="24"/>
          <w:szCs w:val="24"/>
          <w:u w:val="single"/>
        </w:rPr>
        <w:t xml:space="preserve">             </w:t>
      </w:r>
    </w:p>
    <w:p>
      <w:pPr>
        <w:autoSpaceDE w:val="0"/>
        <w:autoSpaceDN w:val="0"/>
        <w:adjustRightIn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lang w:val="zh-CN"/>
        </w:rPr>
        <w:t>通讯地址：</w:t>
      </w:r>
      <w:r>
        <w:rPr>
          <w:rFonts w:hint="eastAsia" w:ascii="宋体" w:hAnsi="宋体" w:eastAsia="宋体" w:cs="宋体"/>
          <w:sz w:val="24"/>
          <w:szCs w:val="24"/>
          <w:u w:val="single"/>
        </w:rPr>
        <w:t xml:space="preserve">                                      </w:t>
      </w:r>
    </w:p>
    <w:p>
      <w:pPr>
        <w:autoSpaceDE w:val="0"/>
        <w:autoSpaceDN w:val="0"/>
        <w:adjustRightIn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lang w:val="zh-CN"/>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法定代表人及</w:t>
      </w:r>
      <w:r>
        <w:rPr>
          <w:rFonts w:hint="eastAsia" w:ascii="宋体" w:hAnsi="宋体" w:eastAsia="宋体" w:cs="宋体"/>
          <w:sz w:val="24"/>
          <w:szCs w:val="24"/>
          <w:lang w:val="zh-CN"/>
        </w:rPr>
        <w:t>授权代表身份证复印件</w:t>
      </w:r>
    </w:p>
    <w:tbl>
      <w:tblPr>
        <w:tblStyle w:val="39"/>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hint="eastAsia" w:ascii="宋体" w:hAnsi="宋体" w:eastAsia="宋体" w:cs="宋体"/>
                <w:sz w:val="24"/>
                <w:szCs w:val="24"/>
                <w:lang w:val="zh-CN"/>
              </w:rPr>
            </w:pPr>
            <w:r>
              <w:rPr>
                <w:rFonts w:hint="eastAsia" w:ascii="宋体" w:hAnsi="宋体" w:eastAsia="宋体" w:cs="宋体"/>
                <w:sz w:val="24"/>
                <w:szCs w:val="24"/>
              </w:rPr>
              <w:t>法定代表</w:t>
            </w:r>
            <w:r>
              <w:rPr>
                <w:rFonts w:hint="eastAsia" w:ascii="宋体" w:hAnsi="宋体" w:eastAsia="宋体" w:cs="宋体"/>
                <w:b w:val="0"/>
                <w:bCs w:val="0"/>
                <w:sz w:val="24"/>
                <w:szCs w:val="24"/>
              </w:rPr>
              <w:t>人</w:t>
            </w:r>
            <w:r>
              <w:rPr>
                <w:rFonts w:hint="eastAsia" w:ascii="宋体" w:hAnsi="宋体" w:eastAsia="宋体" w:cs="宋体"/>
                <w:sz w:val="24"/>
                <w:szCs w:val="24"/>
                <w:lang w:val="zh-CN"/>
              </w:rPr>
              <w:t>身份证复印件</w:t>
            </w:r>
          </w:p>
          <w:p>
            <w:pPr>
              <w:autoSpaceDE w:val="0"/>
              <w:autoSpaceDN w:val="0"/>
              <w:adjustRightInd w:val="0"/>
              <w:spacing w:line="312"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12"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授权代表身份证复印件</w:t>
            </w:r>
          </w:p>
          <w:p>
            <w:pPr>
              <w:autoSpaceDE w:val="0"/>
              <w:autoSpaceDN w:val="0"/>
              <w:adjustRightInd w:val="0"/>
              <w:spacing w:line="312" w:lineRule="auto"/>
              <w:jc w:val="center"/>
              <w:rPr>
                <w:rFonts w:hint="eastAsia" w:ascii="宋体" w:hAnsi="宋体" w:eastAsia="宋体" w:cs="宋体"/>
                <w:sz w:val="24"/>
                <w:szCs w:val="24"/>
                <w:u w:val="single"/>
              </w:rPr>
            </w:pPr>
            <w:r>
              <w:rPr>
                <w:rFonts w:hint="eastAsia" w:ascii="宋体" w:hAnsi="宋体" w:eastAsia="宋体" w:cs="宋体"/>
                <w:sz w:val="24"/>
                <w:szCs w:val="24"/>
                <w:lang w:val="zh-CN"/>
              </w:rPr>
              <w:t>（正反面）</w:t>
            </w:r>
          </w:p>
        </w:tc>
      </w:tr>
    </w:tbl>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after="480" w:line="200" w:lineRule="atLeast"/>
        <w:ind w:firstLine="4320" w:firstLineChars="18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320" w:firstLineChars="1800"/>
        <w:jc w:val="left"/>
        <w:rPr>
          <w:rFonts w:hint="eastAsia" w:ascii="宋体" w:hAnsi="宋体" w:eastAsia="宋体" w:cs="宋体"/>
          <w:color w:val="000000"/>
          <w:sz w:val="24"/>
          <w:szCs w:val="24"/>
          <w:u w:val="single"/>
        </w:rPr>
      </w:pPr>
      <w:r>
        <w:rPr>
          <w:rFonts w:hint="eastAsia" w:ascii="宋体" w:hAnsi="宋体" w:eastAsia="宋体" w:cs="宋体"/>
          <w:sz w:val="24"/>
          <w:szCs w:val="24"/>
        </w:rPr>
        <w:t>法定代表人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盖章或</w:t>
      </w:r>
      <w:r>
        <w:rPr>
          <w:rFonts w:hint="eastAsia" w:ascii="宋体" w:hAnsi="宋体" w:eastAsia="宋体" w:cs="宋体"/>
          <w:color w:val="000000"/>
          <w:kern w:val="0"/>
          <w:sz w:val="24"/>
          <w:szCs w:val="24"/>
        </w:rPr>
        <w:t>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pPr>
        <w:pStyle w:val="37"/>
        <w:ind w:firstLine="4320" w:firstLineChars="1800"/>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授权代表</w:t>
      </w:r>
      <w:r>
        <w:rPr>
          <w:rFonts w:hint="eastAsia" w:ascii="宋体" w:hAnsi="宋体" w:eastAsia="宋体" w:cs="宋体"/>
          <w:color w:val="000000"/>
          <w:kern w:val="0"/>
          <w:sz w:val="24"/>
          <w:szCs w:val="24"/>
        </w:rPr>
        <w:t>(签字)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p>
    <w:p>
      <w:pPr>
        <w:adjustRightInd w:val="0"/>
        <w:snapToGrid w:val="0"/>
        <w:spacing w:line="360" w:lineRule="auto"/>
        <w:rPr>
          <w:rFonts w:hint="eastAsia" w:ascii="仿宋_GB2312" w:hAnsi="仿宋" w:eastAsia="仿宋_GB2312"/>
          <w:sz w:val="24"/>
        </w:rPr>
      </w:pPr>
    </w:p>
    <w:p>
      <w:pPr>
        <w:pStyle w:val="21"/>
        <w:tabs>
          <w:tab w:val="left" w:pos="5580"/>
        </w:tabs>
        <w:spacing w:line="360" w:lineRule="auto"/>
        <w:ind w:firstLine="480" w:firstLineChars="200"/>
        <w:rPr>
          <w:rFonts w:hint="eastAsia" w:ascii="仿宋_GB2312" w:eastAsia="仿宋_GB2312"/>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注：1、</w:t>
      </w:r>
      <w:r>
        <w:rPr>
          <w:rFonts w:hint="eastAsia" w:ascii="宋体" w:hAnsi="宋体" w:eastAsia="宋体" w:cs="宋体"/>
          <w:sz w:val="24"/>
          <w:lang w:eastAsia="zh-CN"/>
        </w:rPr>
        <w:t>法定代表人</w:t>
      </w:r>
      <w:r>
        <w:rPr>
          <w:rFonts w:hint="eastAsia" w:ascii="宋体" w:hAnsi="宋体" w:eastAsia="宋体" w:cs="宋体"/>
          <w:sz w:val="24"/>
        </w:rPr>
        <w:t>直接磋商时无需提供法定代表人授权委托书。</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2、供应商为非法人单位的，附单位负责人、</w:t>
      </w:r>
      <w:r>
        <w:rPr>
          <w:rFonts w:hint="eastAsia" w:ascii="宋体" w:hAnsi="宋体" w:eastAsia="宋体" w:cs="宋体"/>
          <w:sz w:val="24"/>
          <w:lang w:eastAsia="zh-CN"/>
        </w:rPr>
        <w:t>授权代表</w:t>
      </w:r>
      <w:r>
        <w:rPr>
          <w:rFonts w:hint="eastAsia" w:ascii="宋体" w:hAnsi="宋体" w:eastAsia="宋体" w:cs="宋体"/>
          <w:sz w:val="24"/>
        </w:rPr>
        <w:t>身份证复印件</w:t>
      </w:r>
      <w:r>
        <w:rPr>
          <w:rFonts w:hint="eastAsia" w:ascii="宋体" w:hAnsi="宋体" w:eastAsia="宋体" w:cs="宋体"/>
          <w:sz w:val="24"/>
          <w:lang w:eastAsia="zh-CN"/>
        </w:rPr>
        <w:t>。</w:t>
      </w:r>
    </w:p>
    <w:p>
      <w:pPr>
        <w:bidi w:val="0"/>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r>
        <w:rPr>
          <w:rFonts w:hint="eastAsia" w:ascii="宋体" w:hAnsi="宋体" w:eastAsia="宋体" w:cs="宋体"/>
          <w:b/>
          <w:kern w:val="2"/>
          <w:sz w:val="24"/>
          <w:szCs w:val="24"/>
          <w:lang w:val="en-US" w:eastAsia="zh-CN" w:bidi="ar-SA"/>
        </w:rPr>
        <w:t>附件二：</w:t>
      </w:r>
    </w:p>
    <w:bookmarkEnd w:id="73"/>
    <w:bookmarkEnd w:id="74"/>
    <w:bookmarkEnd w:id="75"/>
    <w:p>
      <w:pPr>
        <w:tabs>
          <w:tab w:val="left" w:pos="210"/>
        </w:tabs>
        <w:spacing w:line="320" w:lineRule="exact"/>
        <w:jc w:val="center"/>
        <w:outlineLvl w:val="3"/>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书面声明</w:t>
      </w:r>
    </w:p>
    <w:p>
      <w:pPr>
        <w:tabs>
          <w:tab w:val="left" w:pos="210"/>
        </w:tabs>
        <w:spacing w:line="320" w:lineRule="exact"/>
        <w:jc w:val="center"/>
        <w:rPr>
          <w:rFonts w:hint="eastAsia" w:ascii="宋体" w:hAnsi="宋体" w:eastAsia="宋体" w:cs="宋体"/>
          <w:b/>
          <w:kern w:val="2"/>
          <w:sz w:val="24"/>
          <w:szCs w:val="24"/>
          <w:lang w:val="en-US" w:eastAsia="zh-CN" w:bidi="ar-SA"/>
        </w:rPr>
      </w:pP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highlight w:val="none"/>
        </w:rPr>
        <w:t>：</w:t>
      </w:r>
      <w:r>
        <w:rPr>
          <w:rFonts w:hint="eastAsia" w:ascii="宋体" w:hAnsi="宋体" w:cs="宋体"/>
          <w:sz w:val="24"/>
          <w:szCs w:val="24"/>
          <w:highlight w:val="none"/>
          <w:lang w:eastAsia="zh-CN"/>
        </w:rPr>
        <w:t>西安市人力资源和社会保障局信息中心</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shd w:val="clear" w:color="auto" w:fill="FFFFFF"/>
        </w:rPr>
        <w:t>作为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eastAsia="zh-CN"/>
        </w:rPr>
        <w:t>项目</w:t>
      </w:r>
      <w:r>
        <w:rPr>
          <w:rFonts w:hint="eastAsia" w:ascii="宋体" w:hAnsi="宋体" w:eastAsia="宋体" w:cs="宋体"/>
          <w:sz w:val="24"/>
          <w:szCs w:val="24"/>
          <w:u w:val="single"/>
          <w:shd w:val="clear" w:color="auto" w:fill="FFFFFF"/>
        </w:rPr>
        <w:t>名称</w:t>
      </w:r>
      <w:r>
        <w:rPr>
          <w:rFonts w:hint="eastAsia" w:ascii="宋体" w:hAnsi="宋体" w:cs="宋体"/>
          <w:sz w:val="24"/>
          <w:szCs w:val="24"/>
          <w:u w:val="single"/>
          <w:shd w:val="clear" w:color="auto" w:fill="FFFFFF"/>
          <w:lang w:eastAsia="zh-CN"/>
        </w:rPr>
        <w:t>、项目编号</w:t>
      </w:r>
      <w:r>
        <w:rPr>
          <w:rFonts w:hint="eastAsia" w:ascii="宋体" w:hAnsi="宋体" w:cs="宋体"/>
          <w:sz w:val="24"/>
          <w:szCs w:val="24"/>
          <w:u w:val="single"/>
          <w:shd w:val="clear" w:color="auto" w:fill="FFFFFF"/>
          <w:lang w:val="en-US" w:eastAsia="zh-CN"/>
        </w:rPr>
        <w:t>)</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的供应商，在此郑重声明：</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1、在参加本次政府采购活动前3年内</w:t>
      </w:r>
      <w:r>
        <w:rPr>
          <w:rFonts w:hint="eastAsia" w:ascii="宋体" w:hAnsi="宋体" w:cs="宋体"/>
          <w:sz w:val="24"/>
          <w:szCs w:val="24"/>
          <w:shd w:val="clear" w:color="auto" w:fill="FFFFFF"/>
          <w:lang w:eastAsia="zh-CN"/>
        </w:rPr>
        <w:t>，在</w:t>
      </w:r>
      <w:r>
        <w:rPr>
          <w:rFonts w:hint="eastAsia" w:ascii="宋体" w:hAnsi="宋体" w:eastAsia="宋体" w:cs="宋体"/>
          <w:sz w:val="24"/>
          <w:szCs w:val="24"/>
          <w:shd w:val="clear" w:color="auto" w:fill="FFFFFF"/>
        </w:rPr>
        <w:t>经营活动中</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填</w:t>
      </w:r>
      <w:r>
        <w:rPr>
          <w:rFonts w:hint="eastAsia" w:ascii="宋体" w:hAnsi="宋体" w:cs="宋体"/>
          <w:sz w:val="24"/>
          <w:szCs w:val="24"/>
          <w:shd w:val="clear" w:color="auto" w:fill="FFFFFF"/>
          <w:lang w:eastAsia="zh-CN"/>
        </w:rPr>
        <w:t>（</w:t>
      </w:r>
      <w:r>
        <w:rPr>
          <w:rFonts w:hint="eastAsia" w:ascii="宋体" w:hAnsi="宋体" w:eastAsia="宋体" w:cs="宋体"/>
          <w:sz w:val="24"/>
          <w:szCs w:val="24"/>
          <w:shd w:val="clear" w:color="auto" w:fill="FFFFFF"/>
        </w:rPr>
        <w:t>“没有”或“有”）重大违法记录。</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2、我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（填“未被列入”或“被列入”）失信被执行人名单。</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3、我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（填“未被列入”或“被列入”）重大税收违法案件当事人名单。</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4、我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（填“未被列入”或“被列入”）政府采购严重违法失信行为记录名单。</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如有不实，我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shd w:val="clear" w:color="auto" w:fill="FFFFFF"/>
        </w:rPr>
        <w:t>将无条件地退出本项目的采购活动，并遵照《</w:t>
      </w:r>
      <w:r>
        <w:rPr>
          <w:rFonts w:hint="eastAsia" w:ascii="宋体" w:hAnsi="宋体" w:cs="宋体"/>
          <w:sz w:val="24"/>
          <w:szCs w:val="24"/>
          <w:shd w:val="clear" w:color="auto" w:fill="FFFFFF"/>
          <w:lang w:eastAsia="zh-CN"/>
        </w:rPr>
        <w:t>中华人民共和国</w:t>
      </w:r>
      <w:r>
        <w:rPr>
          <w:rFonts w:hint="eastAsia" w:ascii="宋体" w:hAnsi="宋体" w:eastAsia="宋体" w:cs="宋体"/>
          <w:sz w:val="24"/>
          <w:szCs w:val="24"/>
          <w:shd w:val="clear" w:color="auto" w:fill="FFFFFF"/>
        </w:rPr>
        <w:t>政府采购法》有关“提供虚假材料的规定”接受处罚。</w:t>
      </w:r>
    </w:p>
    <w:p>
      <w:pPr>
        <w:pStyle w:val="33"/>
        <w:keepNext w:val="0"/>
        <w:keepLines w:val="0"/>
        <w:pageBreakBefore w:val="0"/>
        <w:widowControl w:val="0"/>
        <w:kinsoku/>
        <w:wordWrap w:val="0"/>
        <w:overflowPunct/>
        <w:topLinePunct w:val="0"/>
        <w:autoSpaceDE/>
        <w:autoSpaceDN/>
        <w:bidi w:val="0"/>
        <w:adjustRightInd/>
        <w:snapToGrid/>
        <w:spacing w:before="0" w:beforeAutospacing="0" w:after="0" w:afterAutospacing="0" w:line="480" w:lineRule="auto"/>
        <w:ind w:firstLine="42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特此声明。</w:t>
      </w:r>
    </w:p>
    <w:p>
      <w:pPr>
        <w:keepNext w:val="0"/>
        <w:keepLines w:val="0"/>
        <w:pageBreakBefore w:val="0"/>
        <w:widowControl w:val="0"/>
        <w:kinsoku/>
        <w:overflowPunct/>
        <w:topLinePunct w:val="0"/>
        <w:autoSpaceDE/>
        <w:autoSpaceDN/>
        <w:bidi w:val="0"/>
        <w:adjustRightInd/>
        <w:snapToGrid/>
        <w:spacing w:after="480" w:line="480" w:lineRule="auto"/>
        <w:ind w:firstLine="3600" w:firstLineChars="1500"/>
        <w:jc w:val="left"/>
        <w:textAlignment w:val="auto"/>
        <w:rPr>
          <w:rFonts w:hint="eastAsia" w:ascii="宋体" w:hAnsi="宋体" w:eastAsia="宋体" w:cs="宋体"/>
          <w:color w:val="000000"/>
          <w:sz w:val="24"/>
          <w:szCs w:val="24"/>
        </w:rPr>
      </w:pP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sz w:val="24"/>
          <w:szCs w:val="24"/>
          <w:lang w:eastAsia="zh-CN"/>
        </w:rPr>
        <w:t>注：</w:t>
      </w:r>
      <w:r>
        <w:rPr>
          <w:rFonts w:hint="eastAsia" w:ascii="宋体" w:hAnsi="宋体" w:eastAsia="宋体" w:cs="宋体"/>
          <w:sz w:val="24"/>
          <w:szCs w:val="24"/>
        </w:rPr>
        <w:t>供应商在参加政府采购活动前3年内因违法经营被禁止在一定期限内参加政府采购活动，期限届满的，可以参加政府采购活动，但应提供</w:t>
      </w:r>
      <w:r>
        <w:rPr>
          <w:rFonts w:hint="eastAsia" w:ascii="宋体" w:hAnsi="宋体" w:eastAsia="宋体" w:cs="宋体"/>
          <w:sz w:val="24"/>
          <w:szCs w:val="24"/>
          <w:lang w:eastAsia="zh-CN"/>
        </w:rPr>
        <w:t>相关</w:t>
      </w:r>
      <w:r>
        <w:rPr>
          <w:rFonts w:hint="eastAsia" w:ascii="宋体" w:hAnsi="宋体" w:eastAsia="宋体" w:cs="宋体"/>
          <w:sz w:val="24"/>
          <w:szCs w:val="24"/>
        </w:rPr>
        <w:t>证明材料。</w:t>
      </w:r>
      <w:r>
        <w:rPr>
          <w:rFonts w:hint="eastAsia" w:ascii="宋体" w:hAnsi="宋体" w:eastAsia="宋体" w:cs="宋体"/>
          <w:sz w:val="24"/>
          <w:szCs w:val="24"/>
        </w:rPr>
        <w:br w:type="page"/>
      </w:r>
      <w:r>
        <w:rPr>
          <w:rFonts w:hint="eastAsia" w:ascii="宋体" w:hAnsi="宋体" w:eastAsia="宋体" w:cs="宋体"/>
          <w:b/>
          <w:kern w:val="2"/>
          <w:sz w:val="24"/>
          <w:szCs w:val="24"/>
          <w:lang w:val="en-US" w:eastAsia="zh-CN" w:bidi="ar-SA"/>
        </w:rPr>
        <w:t>附件三：</w:t>
      </w:r>
    </w:p>
    <w:p>
      <w:pPr>
        <w:pStyle w:val="21"/>
        <w:adjustRightInd w:val="0"/>
        <w:snapToGrid w:val="0"/>
        <w:spacing w:line="360" w:lineRule="auto"/>
        <w:jc w:val="center"/>
        <w:rPr>
          <w:rFonts w:hint="eastAsia" w:ascii="宋体" w:hAnsi="宋体" w:eastAsia="宋体" w:cs="宋体"/>
          <w:sz w:val="24"/>
          <w:szCs w:val="24"/>
        </w:rPr>
      </w:pPr>
    </w:p>
    <w:p>
      <w:pPr>
        <w:pStyle w:val="21"/>
        <w:adjustRightInd w:val="0"/>
        <w:snapToGrid w:val="0"/>
        <w:spacing w:line="360" w:lineRule="auto"/>
        <w:jc w:val="center"/>
        <w:rPr>
          <w:rFonts w:hint="eastAsia" w:ascii="宋体" w:hAnsi="宋体" w:eastAsia="宋体" w:cs="宋体"/>
          <w:b/>
          <w:bCs/>
          <w:kern w:val="2"/>
          <w:sz w:val="24"/>
          <w:szCs w:val="24"/>
          <w:shd w:val="clear" w:color="auto" w:fill="FFFFFF"/>
          <w:lang w:val="en-US" w:eastAsia="zh-CN" w:bidi="ar-SA"/>
        </w:rPr>
      </w:pPr>
      <w:r>
        <w:rPr>
          <w:rFonts w:hint="eastAsia" w:ascii="宋体" w:hAnsi="宋体" w:eastAsia="宋体" w:cs="宋体"/>
          <w:b/>
          <w:bCs/>
          <w:kern w:val="2"/>
          <w:sz w:val="24"/>
          <w:szCs w:val="24"/>
          <w:shd w:val="clear" w:color="auto" w:fill="FFFFFF"/>
          <w:lang w:val="en-US" w:eastAsia="zh-CN" w:bidi="ar-SA"/>
        </w:rPr>
        <w:t>履行合同所必需的设备和专业技术能力的承诺声明</w:t>
      </w:r>
    </w:p>
    <w:p>
      <w:pPr>
        <w:pStyle w:val="21"/>
        <w:adjustRightInd w:val="0"/>
        <w:snapToGrid w:val="0"/>
        <w:spacing w:line="360" w:lineRule="auto"/>
        <w:jc w:val="center"/>
        <w:rPr>
          <w:rFonts w:hint="eastAsia"/>
          <w:b/>
          <w:color w:val="FF0000"/>
          <w:sz w:val="44"/>
          <w:szCs w:val="44"/>
          <w:highlight w:val="none"/>
        </w:rPr>
      </w:pPr>
    </w:p>
    <w:p>
      <w:pPr>
        <w:keepNext w:val="0"/>
        <w:keepLines w:val="0"/>
        <w:pageBreakBefore w:val="0"/>
        <w:widowControl w:val="0"/>
        <w:kinsoku/>
        <w:wordWrap/>
        <w:overflowPunct/>
        <w:topLinePunct w:val="0"/>
        <w:autoSpaceDE/>
        <w:autoSpaceDN/>
        <w:bidi w:val="0"/>
        <w:spacing w:line="600" w:lineRule="auto"/>
        <w:textAlignment w:val="auto"/>
        <w:rPr>
          <w:rFonts w:hint="eastAsia" w:ascii="宋体" w:hAnsi="宋体" w:eastAsia="宋体" w:cs="宋体"/>
          <w:color w:val="auto"/>
          <w:spacing w:val="4"/>
          <w:sz w:val="24"/>
          <w:szCs w:val="24"/>
          <w:highlight w:val="none"/>
          <w:u w:val="single"/>
          <w:lang w:eastAsia="zh-CN"/>
        </w:rPr>
      </w:pPr>
      <w:r>
        <w:rPr>
          <w:rFonts w:hint="eastAsia" w:ascii="宋体" w:hAnsi="宋体" w:cs="宋体"/>
          <w:color w:val="auto"/>
          <w:spacing w:val="4"/>
          <w:sz w:val="24"/>
          <w:szCs w:val="24"/>
          <w:highlight w:val="none"/>
          <w:u w:val="none"/>
          <w:lang w:eastAsia="zh-CN"/>
        </w:rPr>
        <w:t>致</w:t>
      </w:r>
      <w:r>
        <w:rPr>
          <w:rFonts w:hint="eastAsia" w:ascii="宋体" w:hAnsi="宋体" w:cs="宋体"/>
          <w:color w:val="auto"/>
          <w:spacing w:val="4"/>
          <w:sz w:val="24"/>
          <w:szCs w:val="24"/>
          <w:highlight w:val="none"/>
          <w:u w:val="none"/>
          <w:lang w:val="en-US" w:eastAsia="zh-CN"/>
        </w:rPr>
        <w:t>:</w:t>
      </w:r>
      <w:r>
        <w:rPr>
          <w:rFonts w:hint="eastAsia" w:ascii="宋体" w:hAnsi="宋体" w:cs="宋体"/>
          <w:sz w:val="24"/>
          <w:szCs w:val="24"/>
          <w:highlight w:val="none"/>
          <w:lang w:eastAsia="zh-CN"/>
        </w:rPr>
        <w:t>西安市人力资源和社会保障局信息中心</w:t>
      </w:r>
    </w:p>
    <w:p>
      <w:pPr>
        <w:pStyle w:val="21"/>
        <w:keepNext w:val="0"/>
        <w:keepLines w:val="0"/>
        <w:pageBreakBefore w:val="0"/>
        <w:widowControl w:val="0"/>
        <w:kinsoku/>
        <w:wordWrap/>
        <w:overflowPunct/>
        <w:topLinePunct w:val="0"/>
        <w:autoSpaceDE/>
        <w:autoSpaceDN/>
        <w:bidi w:val="0"/>
        <w:adjustRightInd w:val="0"/>
        <w:snapToGrid w:val="0"/>
        <w:spacing w:line="600" w:lineRule="auto"/>
        <w:ind w:firstLine="480" w:firstLineChars="200"/>
        <w:textAlignment w:val="auto"/>
        <w:rPr>
          <w:rFonts w:hint="eastAsia" w:ascii="宋体" w:hAnsi="宋体" w:eastAsia="宋体" w:cs="宋体"/>
          <w:spacing w:val="4"/>
          <w:sz w:val="24"/>
          <w:szCs w:val="24"/>
          <w:u w:val="none"/>
        </w:rPr>
      </w:pPr>
      <w:r>
        <w:rPr>
          <w:rFonts w:hint="eastAsia" w:ascii="宋体" w:hAnsi="宋体" w:eastAsia="宋体" w:cs="宋体"/>
          <w:sz w:val="24"/>
          <w:szCs w:val="24"/>
          <w:shd w:val="clear" w:color="auto" w:fill="FFFFFF"/>
        </w:rPr>
        <w:t>我</w:t>
      </w:r>
      <w:r>
        <w:rPr>
          <w:rFonts w:hint="eastAsia" w:ascii="宋体" w:hAnsi="宋体" w:cs="宋体"/>
          <w:sz w:val="24"/>
          <w:szCs w:val="24"/>
          <w:shd w:val="clear" w:color="auto" w:fill="FFFFFF"/>
          <w:lang w:eastAsia="zh-CN"/>
        </w:rPr>
        <w:t>公司</w:t>
      </w:r>
      <w:r>
        <w:rPr>
          <w:rFonts w:hint="eastAsia" w:ascii="宋体" w:hAnsi="宋体" w:eastAsia="宋体" w:cs="宋体"/>
          <w:sz w:val="24"/>
          <w:szCs w:val="24"/>
          <w:shd w:val="clear" w:color="auto" w:fill="FFFFFF"/>
        </w:rPr>
        <w:t>作为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single"/>
          <w:shd w:val="clear" w:color="auto" w:fill="FFFFFF"/>
          <w:lang w:eastAsia="zh-CN"/>
        </w:rPr>
        <w:t>项目</w:t>
      </w:r>
      <w:r>
        <w:rPr>
          <w:rFonts w:hint="eastAsia" w:ascii="宋体" w:hAnsi="宋体" w:eastAsia="宋体" w:cs="宋体"/>
          <w:sz w:val="24"/>
          <w:szCs w:val="24"/>
          <w:u w:val="single"/>
          <w:shd w:val="clear" w:color="auto" w:fill="FFFFFF"/>
        </w:rPr>
        <w:t>名称</w:t>
      </w:r>
      <w:r>
        <w:rPr>
          <w:rFonts w:hint="eastAsia" w:ascii="宋体" w:hAnsi="宋体" w:cs="宋体"/>
          <w:sz w:val="24"/>
          <w:szCs w:val="24"/>
          <w:u w:val="single"/>
          <w:shd w:val="clear" w:color="auto" w:fill="FFFFFF"/>
          <w:lang w:eastAsia="zh-CN"/>
        </w:rPr>
        <w:t>、项目编号</w:t>
      </w:r>
      <w:r>
        <w:rPr>
          <w:rFonts w:hint="eastAsia" w:ascii="宋体" w:hAnsi="宋体" w:cs="宋体"/>
          <w:sz w:val="24"/>
          <w:szCs w:val="24"/>
          <w:u w:val="single"/>
          <w:shd w:val="clear" w:color="auto" w:fill="FFFFFF"/>
          <w:lang w:val="en-US" w:eastAsia="zh-CN"/>
        </w:rPr>
        <w:t>)</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的供应商，在此郑重</w:t>
      </w:r>
      <w:r>
        <w:rPr>
          <w:rFonts w:hint="eastAsia" w:ascii="宋体" w:hAnsi="宋体" w:eastAsia="宋体" w:cs="宋体"/>
          <w:spacing w:val="4"/>
          <w:sz w:val="24"/>
          <w:szCs w:val="24"/>
          <w:u w:val="none"/>
        </w:rPr>
        <w:t>承诺：</w:t>
      </w:r>
    </w:p>
    <w:p>
      <w:pPr>
        <w:pStyle w:val="21"/>
        <w:keepNext w:val="0"/>
        <w:keepLines w:val="0"/>
        <w:pageBreakBefore w:val="0"/>
        <w:widowControl w:val="0"/>
        <w:kinsoku/>
        <w:wordWrap/>
        <w:overflowPunct/>
        <w:topLinePunct w:val="0"/>
        <w:autoSpaceDE/>
        <w:autoSpaceDN/>
        <w:bidi w:val="0"/>
        <w:adjustRightInd w:val="0"/>
        <w:snapToGrid w:val="0"/>
        <w:spacing w:line="600" w:lineRule="auto"/>
        <w:ind w:firstLine="496" w:firstLineChars="200"/>
        <w:textAlignment w:val="auto"/>
        <w:rPr>
          <w:rFonts w:hint="eastAsia" w:ascii="宋体" w:hAnsi="宋体" w:eastAsia="宋体" w:cs="宋体"/>
          <w:spacing w:val="4"/>
          <w:sz w:val="24"/>
          <w:szCs w:val="24"/>
          <w:u w:val="none"/>
          <w:lang w:eastAsia="zh-CN"/>
        </w:rPr>
      </w:pPr>
      <w:r>
        <w:rPr>
          <w:rFonts w:hint="eastAsia" w:ascii="宋体" w:hAnsi="宋体" w:eastAsia="宋体" w:cs="宋体"/>
          <w:spacing w:val="4"/>
          <w:sz w:val="24"/>
          <w:szCs w:val="24"/>
          <w:u w:val="none"/>
        </w:rPr>
        <w:t>我公司具有履行合同所必需的设备和专业技术能力</w:t>
      </w:r>
      <w:r>
        <w:rPr>
          <w:rFonts w:hint="eastAsia" w:hAnsi="宋体" w:eastAsia="宋体" w:cs="宋体"/>
          <w:spacing w:val="4"/>
          <w:sz w:val="24"/>
          <w:szCs w:val="24"/>
          <w:u w:val="none"/>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600" w:lineRule="auto"/>
        <w:ind w:firstLine="496" w:firstLineChars="200"/>
        <w:textAlignment w:val="auto"/>
        <w:rPr>
          <w:rFonts w:hint="eastAsia" w:ascii="宋体" w:hAnsi="宋体" w:eastAsia="宋体" w:cs="宋体"/>
          <w:spacing w:val="4"/>
          <w:sz w:val="24"/>
          <w:szCs w:val="24"/>
          <w:u w:val="none"/>
        </w:rPr>
      </w:pPr>
      <w:r>
        <w:rPr>
          <w:rFonts w:hint="eastAsia" w:ascii="宋体" w:hAnsi="宋体" w:eastAsia="宋体" w:cs="宋体"/>
          <w:spacing w:val="4"/>
          <w:sz w:val="24"/>
          <w:szCs w:val="24"/>
          <w:u w:val="none"/>
        </w:rPr>
        <w:t>本承诺真实有效，若经查实存在不实情况。</w:t>
      </w:r>
      <w:r>
        <w:rPr>
          <w:rFonts w:hint="eastAsia" w:hAnsi="宋体" w:eastAsia="宋体" w:cs="宋体"/>
          <w:spacing w:val="4"/>
          <w:sz w:val="24"/>
          <w:szCs w:val="24"/>
          <w:u w:val="none"/>
          <w:lang w:eastAsia="zh-CN"/>
        </w:rPr>
        <w:t>我</w:t>
      </w:r>
      <w:r>
        <w:rPr>
          <w:rFonts w:hint="eastAsia" w:ascii="宋体" w:hAnsi="宋体" w:eastAsia="宋体" w:cs="宋体"/>
          <w:spacing w:val="4"/>
          <w:sz w:val="24"/>
          <w:szCs w:val="24"/>
          <w:u w:val="none"/>
        </w:rPr>
        <w:t>公司愿意接受政府有关部门的相应处罚，并愿意承担由此带来的法律后果。</w:t>
      </w:r>
    </w:p>
    <w:p>
      <w:pPr>
        <w:pStyle w:val="21"/>
        <w:keepNext w:val="0"/>
        <w:keepLines w:val="0"/>
        <w:pageBreakBefore w:val="0"/>
        <w:widowControl w:val="0"/>
        <w:kinsoku/>
        <w:wordWrap/>
        <w:overflowPunct/>
        <w:topLinePunct w:val="0"/>
        <w:autoSpaceDE/>
        <w:autoSpaceDN/>
        <w:bidi w:val="0"/>
        <w:adjustRightInd w:val="0"/>
        <w:snapToGrid w:val="0"/>
        <w:spacing w:line="600" w:lineRule="auto"/>
        <w:ind w:firstLine="496" w:firstLineChars="200"/>
        <w:textAlignment w:val="auto"/>
        <w:rPr>
          <w:rFonts w:hint="eastAsia" w:ascii="宋体" w:hAnsi="宋体" w:eastAsia="宋体" w:cs="宋体"/>
          <w:spacing w:val="4"/>
          <w:sz w:val="24"/>
          <w:szCs w:val="24"/>
          <w:u w:val="none"/>
        </w:rPr>
      </w:pPr>
      <w:r>
        <w:rPr>
          <w:rFonts w:hint="eastAsia" w:ascii="宋体" w:hAnsi="宋体" w:eastAsia="宋体" w:cs="宋体"/>
          <w:spacing w:val="4"/>
          <w:sz w:val="24"/>
          <w:szCs w:val="24"/>
          <w:u w:val="none"/>
        </w:rPr>
        <w:t>特此承诺！</w:t>
      </w:r>
    </w:p>
    <w:p>
      <w:pPr>
        <w:spacing w:before="312" w:beforeLines="100" w:after="156" w:afterLines="50" w:line="360" w:lineRule="auto"/>
        <w:rPr>
          <w:rFonts w:hint="eastAsia" w:ascii="宋体" w:hAnsi="宋体" w:eastAsia="宋体" w:cs="宋体"/>
          <w:spacing w:val="4"/>
          <w:sz w:val="24"/>
          <w:szCs w:val="24"/>
        </w:rPr>
      </w:pPr>
    </w:p>
    <w:p>
      <w:pPr>
        <w:pStyle w:val="25"/>
        <w:rPr>
          <w:rFonts w:hint="eastAsia" w:ascii="宋体" w:hAnsi="宋体" w:eastAsia="宋体" w:cs="宋体"/>
          <w:sz w:val="24"/>
          <w:szCs w:val="24"/>
        </w:rPr>
      </w:pP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3840" w:firstLineChars="16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before="480" w:line="200" w:lineRule="atLeast"/>
        <w:ind w:firstLine="3360" w:firstLineChars="1400"/>
        <w:jc w:val="left"/>
        <w:rPr>
          <w:rFonts w:hint="eastAsia" w:ascii="宋体" w:hAnsi="宋体" w:eastAsia="宋体" w:cs="宋体"/>
          <w:color w:val="000000"/>
          <w:sz w:val="24"/>
          <w:szCs w:val="24"/>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p>
    <w:p>
      <w:pPr>
        <w:pStyle w:val="8"/>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w:t>
      </w:r>
      <w:r>
        <w:rPr>
          <w:rFonts w:hint="eastAsia" w:ascii="宋体" w:hAnsi="宋体" w:cs="宋体"/>
          <w:b/>
          <w:kern w:val="2"/>
          <w:sz w:val="24"/>
          <w:szCs w:val="24"/>
          <w:lang w:val="en-US" w:eastAsia="zh-CN" w:bidi="ar-SA"/>
        </w:rPr>
        <w:t>四：</w:t>
      </w:r>
    </w:p>
    <w:p>
      <w:pPr>
        <w:tabs>
          <w:tab w:val="left" w:pos="210"/>
        </w:tabs>
        <w:spacing w:line="320" w:lineRule="exact"/>
        <w:jc w:val="center"/>
        <w:outlineLvl w:val="3"/>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zh-CN" w:eastAsia="zh-CN" w:bidi="ar-SA"/>
        </w:rPr>
        <w:t>供应商企业关系关联承诺书</w:t>
      </w:r>
    </w:p>
    <w:p>
      <w:pPr>
        <w:pStyle w:val="38"/>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sz w:val="24"/>
          <w:szCs w:val="24"/>
        </w:rPr>
      </w:pPr>
      <w:bookmarkStart w:id="76" w:name="_Toc18329_WPSOffice_Level1"/>
      <w:r>
        <w:rPr>
          <w:rFonts w:hint="eastAsia" w:ascii="宋体" w:hAnsi="宋体" w:eastAsia="宋体" w:cs="宋体"/>
          <w:sz w:val="24"/>
          <w:szCs w:val="24"/>
          <w:lang w:val="en-US" w:eastAsia="zh-CN"/>
        </w:rPr>
        <w:t>1</w:t>
      </w:r>
      <w:r>
        <w:rPr>
          <w:rFonts w:hint="eastAsia" w:ascii="宋体" w:hAnsi="宋体" w:eastAsia="宋体" w:cs="宋体"/>
          <w:sz w:val="24"/>
          <w:szCs w:val="24"/>
        </w:rPr>
        <w:t>、管理关系说明：</w:t>
      </w:r>
      <w:bookmarkEnd w:id="76"/>
    </w:p>
    <w:p>
      <w:pPr>
        <w:keepNext w:val="0"/>
        <w:keepLines w:val="0"/>
        <w:pageBreakBefore w:val="0"/>
        <w:widowControl w:val="0"/>
        <w:kinsoku/>
        <w:wordWrap/>
        <w:overflowPunct/>
        <w:topLinePunct w:val="0"/>
        <w:autoSpaceDE/>
        <w:autoSpaceDN/>
        <w:bidi w:val="0"/>
        <w:adjustRightInd/>
        <w:snapToGrid w:val="0"/>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我单位管理的具有独立法人的下属单位有：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我单位的上级管理单位有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sz w:val="24"/>
          <w:szCs w:val="24"/>
        </w:rPr>
      </w:pPr>
      <w:bookmarkStart w:id="77" w:name="_Toc24832_WPSOffice_Level1"/>
      <w:r>
        <w:rPr>
          <w:rFonts w:hint="eastAsia" w:ascii="宋体" w:hAnsi="宋体" w:eastAsia="宋体" w:cs="宋体"/>
          <w:sz w:val="24"/>
          <w:szCs w:val="24"/>
          <w:lang w:val="en-US" w:eastAsia="zh-CN"/>
        </w:rPr>
        <w:t>2</w:t>
      </w:r>
      <w:r>
        <w:rPr>
          <w:rFonts w:hint="eastAsia" w:ascii="宋体" w:hAnsi="宋体" w:eastAsia="宋体" w:cs="宋体"/>
          <w:sz w:val="24"/>
          <w:szCs w:val="24"/>
        </w:rPr>
        <w:t>、股权关系说明：</w:t>
      </w:r>
      <w:bookmarkEnd w:id="77"/>
    </w:p>
    <w:p>
      <w:pPr>
        <w:keepNext w:val="0"/>
        <w:keepLines w:val="0"/>
        <w:pageBreakBefore w:val="0"/>
        <w:widowControl w:val="0"/>
        <w:kinsoku/>
        <w:wordWrap/>
        <w:overflowPunct/>
        <w:topLinePunct w:val="0"/>
        <w:autoSpaceDE/>
        <w:autoSpaceDN/>
        <w:bidi w:val="0"/>
        <w:adjustRightInd/>
        <w:snapToGrid w:val="0"/>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我单位控股的单位有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我单位被</w:t>
      </w:r>
      <w:r>
        <w:rPr>
          <w:rFonts w:hint="eastAsia" w:ascii="宋体" w:hAnsi="宋体" w:eastAsia="宋体" w:cs="宋体"/>
          <w:i/>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单位控股。</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sz w:val="24"/>
          <w:szCs w:val="24"/>
          <w:lang w:val="en-US" w:eastAsia="zh-CN"/>
        </w:rPr>
      </w:pPr>
      <w:bookmarkStart w:id="78" w:name="_Toc31831_WPSOffice_Level1"/>
      <w:r>
        <w:rPr>
          <w:rFonts w:hint="eastAsia" w:ascii="宋体" w:hAnsi="宋体" w:eastAsia="宋体" w:cs="宋体"/>
          <w:sz w:val="24"/>
          <w:szCs w:val="24"/>
          <w:lang w:val="en-US" w:eastAsia="zh-CN"/>
        </w:rPr>
        <w:t>3、单位负责人：</w:t>
      </w:r>
      <w:bookmarkEnd w:id="78"/>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（有或没有）为采购项目提供过整体设计、规范编制或者项目管理、监理、检测等服务。</w:t>
      </w:r>
    </w:p>
    <w:p>
      <w:pPr>
        <w:autoSpaceDE w:val="0"/>
        <w:autoSpaceDN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、其他与本项目有关的利害关系说明：</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我单位承诺以上说明真实有效，无虚假内容或隐瞒。</w:t>
      </w:r>
    </w:p>
    <w:p>
      <w:pPr>
        <w:spacing w:after="480" w:line="200" w:lineRule="atLeast"/>
        <w:ind w:firstLine="4080" w:firstLineChars="1700"/>
        <w:jc w:val="left"/>
        <w:rPr>
          <w:rFonts w:hint="eastAsia" w:ascii="宋体" w:hAnsi="宋体" w:eastAsia="宋体" w:cs="宋体"/>
          <w:color w:val="000000"/>
          <w:sz w:val="24"/>
          <w:szCs w:val="24"/>
        </w:rPr>
      </w:pPr>
    </w:p>
    <w:p>
      <w:pPr>
        <w:pStyle w:val="21"/>
        <w:jc w:val="both"/>
        <w:rPr>
          <w:rFonts w:hint="eastAsia" w:ascii="宋体" w:hAnsi="宋体" w:eastAsia="宋体" w:cs="宋体"/>
          <w:b/>
          <w:sz w:val="24"/>
          <w:szCs w:val="24"/>
        </w:rPr>
      </w:pPr>
    </w:p>
    <w:p>
      <w:pPr>
        <w:pStyle w:val="21"/>
        <w:jc w:val="both"/>
        <w:rPr>
          <w:rFonts w:hint="eastAsia" w:ascii="宋体" w:hAnsi="宋体" w:eastAsia="宋体" w:cs="宋体"/>
          <w:b/>
          <w:sz w:val="24"/>
          <w:szCs w:val="24"/>
        </w:rPr>
      </w:pPr>
    </w:p>
    <w:p>
      <w:pPr>
        <w:pStyle w:val="21"/>
        <w:jc w:val="both"/>
        <w:rPr>
          <w:rFonts w:hint="eastAsia" w:ascii="宋体" w:hAnsi="宋体" w:eastAsia="宋体" w:cs="宋体"/>
          <w:b/>
          <w:sz w:val="24"/>
          <w:szCs w:val="24"/>
        </w:rPr>
      </w:pP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1"/>
        <w:jc w:val="center"/>
        <w:outlineLvl w:val="1"/>
        <w:rPr>
          <w:rFonts w:hint="eastAsia" w:ascii="宋体" w:hAnsi="宋体" w:eastAsia="宋体" w:cs="宋体"/>
          <w:b/>
          <w:sz w:val="24"/>
          <w:szCs w:val="24"/>
        </w:rPr>
        <w:sectPr>
          <w:pgSz w:w="11907" w:h="16840"/>
          <w:pgMar w:top="1418" w:right="992" w:bottom="1418" w:left="1418" w:header="737" w:footer="1021" w:gutter="0"/>
          <w:pgBorders>
            <w:top w:val="none" w:sz="0" w:space="0"/>
            <w:left w:val="none" w:sz="0" w:space="0"/>
            <w:bottom w:val="none" w:sz="0" w:space="0"/>
            <w:right w:val="none" w:sz="0" w:space="0"/>
          </w:pgBorders>
          <w:pgNumType w:fmt="decimal"/>
          <w:cols w:space="720" w:num="1"/>
          <w:titlePg/>
          <w:docGrid w:linePitch="326" w:charSpace="0"/>
        </w:sectPr>
      </w:pPr>
      <w:r>
        <w:rPr>
          <w:rFonts w:hint="eastAsia" w:ascii="宋体" w:hAnsi="宋体" w:eastAsia="宋体" w:cs="宋体"/>
          <w:b/>
          <w:sz w:val="24"/>
          <w:szCs w:val="24"/>
        </w:rPr>
        <w:br w:type="page"/>
      </w:r>
      <w:bookmarkStart w:id="79" w:name="_Toc31497_WPSOffice_Level1"/>
      <w:bookmarkStart w:id="80" w:name="_Toc30713_WPSOffice_Level1"/>
      <w:bookmarkStart w:id="81" w:name="_Toc3947"/>
    </w:p>
    <w:p>
      <w:pPr>
        <w:bidi w:val="0"/>
        <w:jc w:val="left"/>
        <w:outlineLvl w:val="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附件五：</w:t>
      </w:r>
    </w:p>
    <w:p>
      <w:pPr>
        <w:bidi w:val="0"/>
        <w:jc w:val="center"/>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中小企业声明函</w:t>
      </w:r>
    </w:p>
    <w:p>
      <w:pPr>
        <w:bidi w:val="0"/>
        <w:rPr>
          <w:rFonts w:hint="eastAsia" w:ascii="宋体" w:hAnsi="宋体" w:eastAsia="宋体" w:cs="宋体"/>
          <w:sz w:val="24"/>
          <w:szCs w:val="24"/>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本公司郑重声明，根据《政府采购促进中小企业发展管理办法》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财库</w:t>
      </w:r>
      <w:r>
        <w:rPr>
          <w:rFonts w:hint="eastAsia" w:ascii="宋体" w:hAnsi="宋体" w:eastAsia="宋体" w:cs="宋体"/>
          <w:sz w:val="24"/>
          <w:szCs w:val="24"/>
          <w:highlight w:val="none"/>
          <w:lang w:eastAsia="zh-CN"/>
        </w:rPr>
        <w:t>〔2020〕</w:t>
      </w:r>
      <w:r>
        <w:rPr>
          <w:rFonts w:hint="eastAsia" w:ascii="宋体" w:hAnsi="宋体" w:eastAsia="宋体" w:cs="宋体"/>
          <w:sz w:val="24"/>
          <w:szCs w:val="24"/>
          <w:highlight w:val="none"/>
        </w:rPr>
        <w:t>46号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的规定，本公司参</w:t>
      </w:r>
      <w:r>
        <w:rPr>
          <w:rFonts w:hint="eastAsia" w:ascii="宋体" w:hAnsi="宋体" w:eastAsia="宋体" w:cs="宋体"/>
          <w:sz w:val="24"/>
          <w:szCs w:val="24"/>
          <w:highlight w:val="none"/>
          <w:u w:val="single"/>
        </w:rPr>
        <w:t>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w:t>
      </w:r>
      <w:r>
        <w:rPr>
          <w:rFonts w:hint="eastAsia" w:ascii="宋体" w:hAnsi="宋体" w:cs="宋体"/>
          <w:sz w:val="24"/>
          <w:szCs w:val="24"/>
          <w:highlight w:val="none"/>
          <w:u w:val="single"/>
          <w:lang w:eastAsia="zh-CN"/>
        </w:rPr>
        <w:t>项目</w:t>
      </w:r>
      <w:r>
        <w:rPr>
          <w:rFonts w:hint="eastAsia" w:ascii="宋体" w:hAnsi="宋体" w:eastAsia="宋体" w:cs="宋体"/>
          <w:sz w:val="24"/>
          <w:szCs w:val="24"/>
          <w:highlight w:val="none"/>
          <w:u w:val="single"/>
          <w:lang w:eastAsia="zh-CN"/>
        </w:rPr>
        <w:t>名称）</w:t>
      </w:r>
      <w:r>
        <w:rPr>
          <w:rFonts w:hint="eastAsia" w:ascii="宋体" w:hAnsi="宋体" w:eastAsia="宋体" w:cs="宋体"/>
          <w:sz w:val="24"/>
          <w:szCs w:val="24"/>
          <w:highlight w:val="none"/>
        </w:rPr>
        <w:t>采购活动，服务全部由符合政策要求的中小企业承接。相关企业的具体情况如下</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lang w:eastAsia="zh-CN"/>
        </w:rPr>
        <w:t>（标的名称）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；承建</w:t>
      </w:r>
      <w:r>
        <w:rPr>
          <w:rFonts w:hint="eastAsia" w:ascii="宋体" w:hAnsi="宋体" w:eastAsia="宋体" w:cs="宋体"/>
          <w:sz w:val="24"/>
          <w:szCs w:val="24"/>
          <w:lang w:val="en-US" w:eastAsia="zh-CN"/>
        </w:rPr>
        <w:t>(承接)企业为</w:t>
      </w:r>
      <w:r>
        <w:rPr>
          <w:rFonts w:hint="eastAsia" w:ascii="宋体" w:hAnsi="宋体" w:eastAsia="宋体" w:cs="宋体"/>
          <w:i/>
          <w:iCs/>
          <w:sz w:val="24"/>
          <w:szCs w:val="24"/>
          <w:u w:val="single"/>
          <w:lang w:eastAsia="zh-CN"/>
        </w:rPr>
        <w:t>（</w:t>
      </w:r>
      <w:r>
        <w:rPr>
          <w:rFonts w:hint="eastAsia" w:ascii="宋体" w:hAnsi="宋体" w:eastAsia="宋体" w:cs="宋体"/>
          <w:sz w:val="24"/>
          <w:szCs w:val="24"/>
          <w:u w:val="single"/>
          <w:lang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eastAsia="zh-CN"/>
        </w:rPr>
        <w:t>（中型企业、小型企业、微型企业）；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lang w:eastAsia="zh-CN"/>
        </w:rPr>
        <w:t>（标的名称）</w:t>
      </w:r>
      <w:r>
        <w:rPr>
          <w:rFonts w:hint="eastAsia" w:ascii="宋体" w:hAnsi="宋体" w:eastAsia="宋体" w:cs="宋体"/>
          <w:sz w:val="24"/>
          <w:szCs w:val="24"/>
        </w:rPr>
        <w:t>，</w:t>
      </w:r>
      <w:r>
        <w:rPr>
          <w:rFonts w:hint="eastAsia" w:ascii="宋体" w:hAnsi="宋体" w:eastAsia="宋体" w:cs="宋体"/>
          <w:sz w:val="24"/>
          <w:szCs w:val="24"/>
          <w:u w:val="none"/>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；承建</w:t>
      </w:r>
      <w:r>
        <w:rPr>
          <w:rFonts w:hint="eastAsia" w:ascii="宋体" w:hAnsi="宋体" w:eastAsia="宋体" w:cs="宋体"/>
          <w:sz w:val="24"/>
          <w:szCs w:val="24"/>
          <w:lang w:val="en-US" w:eastAsia="zh-CN"/>
        </w:rPr>
        <w:t>(承接)企业为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eastAsia="zh-CN"/>
        </w:rPr>
        <w:t>（中型企业、小型企业、微型企业）；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以上企业，不属于大企业的分支机构，不存在控股股东为大企业的情形，也不存在与大企业的负责人为同一人的情形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spacing w:after="480" w:line="200" w:lineRule="atLeast"/>
        <w:ind w:firstLine="3360" w:firstLineChars="14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企业</w:t>
      </w: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盖</w:t>
      </w:r>
      <w:r>
        <w:rPr>
          <w:rFonts w:hint="eastAsia" w:ascii="宋体" w:hAnsi="宋体" w:eastAsia="宋体" w:cs="宋体"/>
          <w:color w:val="000000"/>
          <w:sz w:val="24"/>
          <w:szCs w:val="24"/>
        </w:rPr>
        <w:t>章）：</w:t>
      </w:r>
    </w:p>
    <w:p>
      <w:pPr>
        <w:spacing w:before="480" w:line="200" w:lineRule="atLeast"/>
        <w:ind w:firstLine="3360" w:firstLineChars="14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pPr>
        <w:rPr>
          <w:rFonts w:hint="eastAsia"/>
        </w:rPr>
      </w:pPr>
    </w:p>
    <w:p>
      <w:pPr>
        <w:tabs>
          <w:tab w:val="left" w:pos="1755"/>
        </w:tabs>
        <w:spacing w:line="500" w:lineRule="atLeast"/>
        <w:jc w:val="both"/>
        <w:rPr>
          <w:rFonts w:hint="eastAsia" w:ascii="宋体" w:hAnsi="宋体" w:eastAsia="宋体" w:cs="宋体"/>
          <w:b/>
          <w:bCs/>
          <w:sz w:val="24"/>
          <w:szCs w:val="24"/>
          <w:highlight w:val="yellow"/>
        </w:rPr>
      </w:pP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1、供应商认为其为小型或微型企业的应提交本声明函。如有虚假，将依法承担相应责任。</w:t>
      </w:r>
      <w:r>
        <w:rPr>
          <w:rFonts w:hint="eastAsia" w:ascii="宋体" w:hAnsi="宋体" w:eastAsia="宋体" w:cs="宋体"/>
          <w:b/>
          <w:bCs/>
          <w:sz w:val="24"/>
          <w:szCs w:val="24"/>
          <w:lang w:val="en-US" w:eastAsia="zh-CN"/>
        </w:rPr>
        <w:t>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spacing w:val="0"/>
          <w:kern w:val="2"/>
          <w:sz w:val="24"/>
          <w:szCs w:val="24"/>
          <w:highlight w:val="none"/>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、填写前请认真阅读工业和信息化部、国家统计局、国家发展和改革委员会、财政部关于印发中小企业划分标</w:t>
      </w:r>
      <w:r>
        <w:rPr>
          <w:rFonts w:hint="eastAsia" w:ascii="宋体" w:hAnsi="宋体" w:eastAsia="宋体" w:cs="宋体"/>
          <w:sz w:val="24"/>
          <w:szCs w:val="24"/>
          <w:highlight w:val="none"/>
        </w:rPr>
        <w:t>准规定的通知（工信部联企业﹝2011﹞300号）和《政府采购促进中小企业发展管理办法》（财库﹝2020﹞46号）相关规定。</w:t>
      </w:r>
      <w:r>
        <w:rPr>
          <w:rFonts w:hint="eastAsia" w:ascii="宋体" w:hAnsi="宋体" w:eastAsia="宋体" w:cs="宋体"/>
          <w:b w:val="0"/>
          <w:spacing w:val="0"/>
          <w:kern w:val="2"/>
          <w:sz w:val="24"/>
          <w:szCs w:val="24"/>
          <w:highlight w:val="none"/>
          <w:lang w:val="en-US" w:eastAsia="zh-CN" w:bidi="ar-SA"/>
        </w:rPr>
        <w:t>在服务采购项目中，服务由中小企业承接，即提供服务的人员为中小企业依照《中华人民共和国劳动合同法》订立劳动合同的从业人员。</w:t>
      </w:r>
    </w:p>
    <w:p>
      <w:pPr>
        <w:pageBreakBefore w:val="0"/>
        <w:widowControl w:val="0"/>
        <w:tabs>
          <w:tab w:val="left" w:pos="1620"/>
          <w:tab w:val="left" w:pos="1800"/>
        </w:tabs>
        <w:kinsoku/>
        <w:wordWrap/>
        <w:overflowPunct/>
        <w:topLinePunct w:val="0"/>
        <w:autoSpaceDE/>
        <w:autoSpaceDN/>
        <w:bidi w:val="0"/>
        <w:adjustRightInd w:val="0"/>
        <w:snapToGrid w:val="0"/>
        <w:spacing w:line="480" w:lineRule="auto"/>
        <w:ind w:firstLine="480"/>
        <w:jc w:val="left"/>
        <w:rPr>
          <w:rFonts w:hint="eastAsia" w:ascii="宋体" w:hAnsi="宋体" w:eastAsia="宋体" w:cs="宋体"/>
          <w:b w:val="0"/>
          <w:spacing w:val="0"/>
          <w:kern w:val="2"/>
          <w:sz w:val="24"/>
          <w:szCs w:val="24"/>
          <w:highlight w:val="none"/>
          <w:lang w:val="en-US" w:eastAsia="zh-CN" w:bidi="ar-SA"/>
        </w:rPr>
      </w:pPr>
      <w:r>
        <w:rPr>
          <w:rFonts w:hint="eastAsia" w:ascii="宋体" w:hAnsi="宋体" w:eastAsia="宋体" w:cs="宋体"/>
          <w:b w:val="0"/>
          <w:spacing w:val="0"/>
          <w:kern w:val="2"/>
          <w:sz w:val="24"/>
          <w:szCs w:val="24"/>
          <w:highlight w:val="none"/>
          <w:lang w:val="en-US" w:eastAsia="zh-CN" w:bidi="ar-SA"/>
        </w:rPr>
        <w:t>3、从业人员、营业收入，资产总额填报上一年度数据，无上一年度数据的新成立企业可不填报。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480" w:lineRule="auto"/>
        <w:ind w:firstLine="480" w:firstLineChars="200"/>
        <w:jc w:val="center"/>
        <w:outlineLvl w:val="2"/>
        <w:rPr>
          <w:rFonts w:hint="eastAsia" w:ascii="宋体" w:hAnsi="宋体" w:eastAsia="宋体" w:cs="宋体"/>
          <w:b/>
          <w:bCs/>
          <w:sz w:val="24"/>
          <w:szCs w:val="24"/>
        </w:rPr>
      </w:pPr>
      <w:r>
        <w:rPr>
          <w:rFonts w:hint="eastAsia" w:ascii="宋体" w:hAnsi="宋体" w:eastAsia="宋体" w:cs="宋体"/>
          <w:b w:val="0"/>
          <w:spacing w:val="0"/>
          <w:kern w:val="2"/>
          <w:sz w:val="24"/>
          <w:szCs w:val="24"/>
          <w:highlight w:val="none"/>
          <w:lang w:val="en-US" w:eastAsia="zh-CN" w:bidi="ar-SA"/>
        </w:rPr>
        <w:br w:type="page"/>
      </w:r>
      <w:r>
        <w:rPr>
          <w:rFonts w:hint="eastAsia" w:ascii="宋体" w:hAnsi="宋体" w:eastAsia="宋体" w:cs="宋体"/>
          <w:b/>
          <w:bCs/>
          <w:sz w:val="24"/>
          <w:szCs w:val="24"/>
          <w:lang w:eastAsia="zh-CN"/>
        </w:rPr>
        <w:t>（二）</w:t>
      </w:r>
      <w:r>
        <w:rPr>
          <w:rFonts w:hint="eastAsia" w:ascii="宋体" w:hAnsi="宋体" w:eastAsia="宋体" w:cs="宋体"/>
          <w:b/>
          <w:bCs/>
          <w:sz w:val="24"/>
          <w:szCs w:val="24"/>
          <w:lang w:val="zh-CN"/>
        </w:rPr>
        <w:t>残疾人福利性单位声明函（非</w:t>
      </w:r>
      <w:r>
        <w:rPr>
          <w:rFonts w:hint="eastAsia" w:ascii="宋体" w:hAnsi="宋体" w:eastAsia="宋体" w:cs="宋体"/>
          <w:b/>
          <w:bCs/>
          <w:sz w:val="24"/>
          <w:szCs w:val="24"/>
        </w:rPr>
        <w:t>残疾人福利企业</w:t>
      </w:r>
      <w:r>
        <w:rPr>
          <w:rFonts w:hint="eastAsia" w:ascii="宋体" w:hAnsi="宋体" w:eastAsia="宋体" w:cs="宋体"/>
          <w:b/>
          <w:bCs/>
          <w:sz w:val="24"/>
          <w:szCs w:val="24"/>
          <w:lang w:val="zh-CN"/>
        </w:rPr>
        <w:t>不</w:t>
      </w:r>
      <w:r>
        <w:rPr>
          <w:rFonts w:hint="eastAsia" w:ascii="宋体" w:hAnsi="宋体" w:eastAsia="宋体" w:cs="宋体"/>
          <w:b/>
          <w:bCs/>
          <w:sz w:val="24"/>
          <w:szCs w:val="24"/>
        </w:rPr>
        <w:t>填写</w:t>
      </w:r>
      <w:r>
        <w:rPr>
          <w:rFonts w:hint="eastAsia" w:ascii="宋体" w:hAnsi="宋体" w:eastAsia="宋体" w:cs="宋体"/>
          <w:b/>
          <w:bCs/>
          <w:sz w:val="24"/>
          <w:szCs w:val="24"/>
          <w:lang w:val="zh-CN"/>
        </w:rPr>
        <w:t>）</w:t>
      </w:r>
    </w:p>
    <w:p>
      <w:pPr>
        <w:keepNext w:val="0"/>
        <w:keepLines w:val="0"/>
        <w:widowControl/>
        <w:suppressLineNumbers w:val="0"/>
        <w:shd w:val="clear" w:color="auto" w:fill="FFFFFF"/>
        <w:ind w:left="0" w:firstLine="0"/>
        <w:jc w:val="left"/>
        <w:rPr>
          <w:rFonts w:hint="eastAsia" w:ascii="微软雅黑" w:hAnsi="微软雅黑" w:eastAsia="微软雅黑" w:cs="微软雅黑"/>
          <w:b/>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本单位郑重声明，根据《财政部 民政部 中国残疾人联合会关于促进残疾人就业政府采购政策的通知》（财库〔2017〕 141号）的规定，本单位为符合条件的残疾人福利性单位，且由本单位为</w:t>
      </w:r>
      <w:r>
        <w:rPr>
          <w:rFonts w:hint="eastAsia" w:ascii="宋体" w:hAnsi="宋体" w:eastAsia="宋体" w:cs="宋体"/>
          <w:i w:val="0"/>
          <w:caps w:val="0"/>
          <w:color w:val="000000"/>
          <w:spacing w:val="0"/>
          <w:kern w:val="0"/>
          <w:sz w:val="24"/>
          <w:szCs w:val="24"/>
          <w:u w:val="single"/>
          <w:shd w:val="clear" w:color="auto" w:fill="FFFFFF"/>
          <w:lang w:val="en-US" w:eastAsia="zh-CN" w:bidi="ar"/>
        </w:rPr>
        <w:t xml:space="preserve">    </w:t>
      </w:r>
      <w:r>
        <w:rPr>
          <w:rFonts w:hint="eastAsia" w:ascii="宋体" w:hAnsi="宋体" w:eastAsia="宋体" w:cs="宋体"/>
          <w:i w:val="0"/>
          <w:caps w:val="0"/>
          <w:color w:val="000000"/>
          <w:spacing w:val="0"/>
          <w:kern w:val="0"/>
          <w:sz w:val="24"/>
          <w:szCs w:val="24"/>
          <w:shd w:val="clear" w:color="auto" w:fill="FFFFFF"/>
          <w:lang w:val="en-US" w:eastAsia="zh-CN" w:bidi="ar"/>
        </w:rPr>
        <w:t>单位的</w:t>
      </w:r>
      <w:r>
        <w:rPr>
          <w:rFonts w:hint="eastAsia" w:ascii="宋体" w:hAnsi="宋体" w:eastAsia="宋体" w:cs="宋体"/>
          <w:i w:val="0"/>
          <w:caps w:val="0"/>
          <w:color w:val="000000"/>
          <w:spacing w:val="0"/>
          <w:kern w:val="0"/>
          <w:sz w:val="24"/>
          <w:szCs w:val="24"/>
          <w:u w:val="single"/>
          <w:shd w:val="clear" w:color="auto" w:fill="FFFFFF"/>
          <w:lang w:val="en-US" w:eastAsia="zh-CN" w:bidi="ar"/>
        </w:rPr>
        <w:t xml:space="preserve">     </w:t>
      </w:r>
      <w:r>
        <w:rPr>
          <w:rFonts w:hint="eastAsia" w:ascii="宋体" w:hAnsi="宋体" w:eastAsia="宋体" w:cs="宋体"/>
          <w:i w:val="0"/>
          <w:caps w:val="0"/>
          <w:color w:val="000000"/>
          <w:spacing w:val="0"/>
          <w:kern w:val="0"/>
          <w:sz w:val="24"/>
          <w:szCs w:val="24"/>
          <w:shd w:val="clear" w:color="auto" w:fill="FFFFFF"/>
          <w:lang w:val="en-US" w:eastAsia="zh-CN" w:bidi="ar"/>
        </w:rPr>
        <w:t>项目采购活动提供服务，或者提供其他残疾人福利性单位制造的货物（不包括使用非残疾人福利性单位注册商标的货物）。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本单位对上述声明的真实性负责。如有虚假，将依法承担相应责任。</w:t>
      </w:r>
    </w:p>
    <w:p>
      <w:pPr>
        <w:pStyle w:val="37"/>
        <w:rPr>
          <w:rFonts w:hint="eastAsia"/>
        </w:rPr>
      </w:pPr>
    </w:p>
    <w:p>
      <w:pPr>
        <w:pStyle w:val="37"/>
        <w:rPr>
          <w:rFonts w:hint="eastAsia"/>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8"/>
          <w:szCs w:val="28"/>
          <w:shd w:val="clear" w:color="auto" w:fill="FFFFFF"/>
          <w:lang w:val="en-US" w:eastAsia="zh-CN" w:bidi="ar"/>
        </w:rPr>
        <w:t xml:space="preserve">         </w:t>
      </w:r>
      <w:r>
        <w:rPr>
          <w:rFonts w:hint="eastAsia" w:ascii="宋体" w:hAnsi="宋体" w:eastAsia="宋体" w:cs="宋体"/>
          <w:i w:val="0"/>
          <w:caps w:val="0"/>
          <w:color w:val="000000"/>
          <w:spacing w:val="0"/>
          <w:kern w:val="0"/>
          <w:sz w:val="24"/>
          <w:szCs w:val="24"/>
          <w:shd w:val="clear" w:color="auto" w:fill="FFFFFF"/>
          <w:lang w:val="en-US" w:eastAsia="zh-CN" w:bidi="ar"/>
        </w:rPr>
        <w:t xml:space="preserve"> 单位名称（盖章）：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i w:val="0"/>
          <w:caps w:val="0"/>
          <w:color w:val="000000"/>
          <w:spacing w:val="0"/>
          <w:sz w:val="24"/>
          <w:szCs w:val="24"/>
          <w:u w:val="single"/>
        </w:rPr>
      </w:pPr>
      <w:r>
        <w:rPr>
          <w:rFonts w:hint="eastAsia" w:ascii="宋体" w:hAnsi="宋体" w:eastAsia="宋体" w:cs="宋体"/>
          <w:i w:val="0"/>
          <w:caps w:val="0"/>
          <w:color w:val="000000"/>
          <w:spacing w:val="0"/>
          <w:kern w:val="0"/>
          <w:sz w:val="24"/>
          <w:szCs w:val="24"/>
          <w:shd w:val="clear" w:color="auto" w:fill="FFFFFF"/>
          <w:lang w:val="en-US" w:eastAsia="zh-CN" w:bidi="ar"/>
        </w:rPr>
        <w:t>日期：</w:t>
      </w:r>
    </w:p>
    <w:p>
      <w:pPr>
        <w:tabs>
          <w:tab w:val="left" w:pos="4860"/>
        </w:tabs>
        <w:spacing w:line="360" w:lineRule="auto"/>
        <w:ind w:right="1560" w:firstLine="480" w:firstLineChars="200"/>
        <w:jc w:val="center"/>
        <w:rPr>
          <w:rFonts w:hint="eastAsia" w:ascii="宋体" w:hAnsi="宋体" w:eastAsia="宋体" w:cs="宋体"/>
          <w:sz w:val="24"/>
          <w:szCs w:val="24"/>
        </w:rPr>
      </w:pPr>
    </w:p>
    <w:p>
      <w:pPr>
        <w:pStyle w:val="37"/>
        <w:rPr>
          <w:rFonts w:hint="eastAsia"/>
        </w:rPr>
      </w:pPr>
    </w:p>
    <w:p>
      <w:pPr>
        <w:pageBreakBefore w:val="0"/>
        <w:widowControl w:val="0"/>
        <w:numPr>
          <w:ilvl w:val="0"/>
          <w:numId w:val="0"/>
        </w:numPr>
        <w:tabs>
          <w:tab w:val="left" w:pos="1620"/>
          <w:tab w:val="left" w:pos="1800"/>
        </w:tabs>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 w:val="0"/>
          <w:bCs w:val="0"/>
          <w:sz w:val="24"/>
          <w:szCs w:val="24"/>
          <w:highlight w:val="none"/>
          <w:u w:val="none"/>
          <w:lang w:val="zh-CN" w:eastAsia="zh-CN"/>
        </w:rPr>
      </w:pPr>
      <w:r>
        <w:rPr>
          <w:rFonts w:hint="eastAsia" w:ascii="宋体" w:hAnsi="宋体" w:eastAsia="宋体" w:cs="宋体"/>
          <w:b w:val="0"/>
          <w:bCs w:val="0"/>
          <w:sz w:val="24"/>
          <w:szCs w:val="24"/>
          <w:highlight w:val="none"/>
          <w:u w:val="none"/>
          <w:lang w:val="zh-CN" w:eastAsia="zh-CN"/>
        </w:rPr>
        <w:t>备注：</w:t>
      </w:r>
    </w:p>
    <w:p>
      <w:pPr>
        <w:pageBreakBefore w:val="0"/>
        <w:widowControl w:val="0"/>
        <w:numPr>
          <w:ilvl w:val="0"/>
          <w:numId w:val="0"/>
        </w:numPr>
        <w:tabs>
          <w:tab w:val="left" w:pos="1620"/>
          <w:tab w:val="left" w:pos="1800"/>
        </w:tabs>
        <w:kinsoku/>
        <w:wordWrap/>
        <w:overflowPunct/>
        <w:topLinePunct w:val="0"/>
        <w:autoSpaceDE/>
        <w:autoSpaceDN/>
        <w:bidi w:val="0"/>
        <w:adjustRightInd/>
        <w:snapToGrid/>
        <w:spacing w:line="500" w:lineRule="exact"/>
        <w:ind w:right="0" w:rightChars="0" w:firstLine="240"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供应商提供的《残疾人福利性单位声明函》必须真实有效。</w:t>
      </w:r>
      <w:r>
        <w:rPr>
          <w:rFonts w:hint="eastAsia" w:ascii="宋体" w:hAnsi="宋体" w:eastAsia="宋体" w:cs="宋体"/>
          <w:i w:val="0"/>
          <w:caps w:val="0"/>
          <w:color w:val="000000"/>
          <w:spacing w:val="0"/>
          <w:kern w:val="0"/>
          <w:sz w:val="24"/>
          <w:szCs w:val="24"/>
          <w:shd w:val="clear" w:color="auto" w:fill="FFFFFF"/>
          <w:lang w:val="en-US" w:eastAsia="zh-CN" w:bidi="ar"/>
        </w:rPr>
        <w:t>如有虚假，将依法承担相应责任。</w:t>
      </w:r>
      <w:r>
        <w:rPr>
          <w:rFonts w:hint="eastAsia" w:ascii="宋体" w:hAnsi="宋体" w:eastAsia="宋体" w:cs="宋体"/>
          <w:b/>
          <w:bCs/>
          <w:sz w:val="24"/>
          <w:szCs w:val="24"/>
          <w:lang w:val="en-US" w:eastAsia="zh-CN"/>
        </w:rPr>
        <w:t>根据《中华人民共和国政府采购法》第七十七条及《陕西省政府采购领域供应商违法失信“黑名单”信息共享和联合惩戒实施办法》陕财办采〔2018〕11号 第四条的相关规定： 供应商“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p>
      <w:pPr>
        <w:pageBreakBefore w:val="0"/>
        <w:widowControl w:val="0"/>
        <w:numPr>
          <w:ilvl w:val="0"/>
          <w:numId w:val="0"/>
        </w:numPr>
        <w:tabs>
          <w:tab w:val="left" w:pos="1620"/>
          <w:tab w:val="left" w:pos="1800"/>
        </w:tabs>
        <w:kinsoku/>
        <w:wordWrap/>
        <w:overflowPunct/>
        <w:topLinePunct w:val="0"/>
        <w:autoSpaceDE/>
        <w:autoSpaceDN/>
        <w:bidi w:val="0"/>
        <w:adjustRightInd/>
        <w:snapToGrid/>
        <w:spacing w:line="500" w:lineRule="exact"/>
        <w:ind w:right="0" w:rightChars="0"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2.供应商非残疾人福利性单位，竞争性磋商响应文件可不提供此页内容。</w:t>
      </w:r>
    </w:p>
    <w:p>
      <w:pPr>
        <w:spacing w:before="166" w:beforeLines="50" w:after="166" w:afterLines="50"/>
        <w:jc w:val="center"/>
        <w:outlineLvl w:val="9"/>
        <w:rPr>
          <w:rFonts w:hint="eastAsia" w:hAnsi="宋体"/>
          <w:b/>
          <w:sz w:val="28"/>
          <w:szCs w:val="28"/>
          <w:highlight w:val="cyan"/>
          <w:lang w:eastAsia="zh-CN"/>
        </w:rPr>
      </w:pPr>
    </w:p>
    <w:p>
      <w:pPr>
        <w:spacing w:before="166" w:beforeLines="50" w:after="166" w:afterLines="50"/>
        <w:jc w:val="center"/>
        <w:outlineLvl w:val="9"/>
        <w:rPr>
          <w:rFonts w:hint="eastAsia" w:hAnsi="宋体"/>
          <w:b/>
          <w:sz w:val="28"/>
          <w:szCs w:val="28"/>
          <w:highlight w:val="cyan"/>
          <w:lang w:eastAsia="zh-CN"/>
        </w:rPr>
      </w:pPr>
    </w:p>
    <w:p>
      <w:pPr>
        <w:spacing w:before="166" w:beforeLines="50" w:after="166" w:afterLines="50"/>
        <w:jc w:val="center"/>
        <w:outlineLvl w:val="9"/>
        <w:rPr>
          <w:rFonts w:hint="eastAsia" w:hAnsi="宋体"/>
          <w:b/>
          <w:sz w:val="28"/>
          <w:szCs w:val="28"/>
          <w:highlight w:val="cyan"/>
          <w:lang w:eastAsia="zh-CN"/>
        </w:rPr>
      </w:pPr>
    </w:p>
    <w:p>
      <w:pPr>
        <w:spacing w:before="166" w:beforeLines="50" w:after="166" w:afterLines="50"/>
        <w:jc w:val="center"/>
        <w:outlineLvl w:val="9"/>
        <w:rPr>
          <w:rFonts w:hint="eastAsia" w:hAnsi="宋体"/>
          <w:b/>
          <w:sz w:val="28"/>
          <w:szCs w:val="28"/>
          <w:highlight w:val="cyan"/>
          <w:lang w:eastAsia="zh-CN"/>
        </w:rPr>
      </w:pPr>
    </w:p>
    <w:p>
      <w:pPr>
        <w:pStyle w:val="8"/>
        <w:rPr>
          <w:rFonts w:hint="eastAsia"/>
          <w:lang w:eastAsia="zh-CN"/>
        </w:rPr>
      </w:pPr>
    </w:p>
    <w:p>
      <w:pPr>
        <w:spacing w:before="166" w:beforeLines="50" w:after="166" w:afterLines="50"/>
        <w:jc w:val="center"/>
        <w:outlineLvl w:val="9"/>
        <w:rPr>
          <w:rFonts w:hint="eastAsia" w:hAnsi="宋体"/>
          <w:b/>
          <w:sz w:val="28"/>
          <w:szCs w:val="28"/>
          <w:highlight w:val="cyan"/>
          <w:lang w:eastAsia="zh-CN"/>
        </w:rPr>
      </w:pPr>
    </w:p>
    <w:p>
      <w:pPr>
        <w:spacing w:before="166" w:beforeLines="50" w:after="166" w:afterLines="50"/>
        <w:jc w:val="center"/>
        <w:outlineLvl w:val="9"/>
        <w:rPr>
          <w:rFonts w:hint="eastAsia" w:hAnsi="宋体"/>
          <w:b/>
          <w:sz w:val="28"/>
          <w:szCs w:val="28"/>
          <w:highlight w:val="cyan"/>
          <w:lang w:eastAsia="zh-CN"/>
        </w:rPr>
      </w:pPr>
    </w:p>
    <w:p>
      <w:pPr>
        <w:spacing w:before="166" w:beforeLines="50" w:after="166" w:afterLines="50"/>
        <w:jc w:val="center"/>
        <w:outlineLvl w:val="9"/>
        <w:rPr>
          <w:rFonts w:hint="eastAsia" w:hAnsi="宋体"/>
          <w:b/>
          <w:sz w:val="28"/>
          <w:szCs w:val="28"/>
          <w:highlight w:val="cyan"/>
          <w:lang w:eastAsia="zh-CN"/>
        </w:rPr>
      </w:pPr>
    </w:p>
    <w:p>
      <w:pPr>
        <w:pageBreakBefore w:val="0"/>
        <w:widowControl w:val="0"/>
        <w:kinsoku/>
        <w:wordWrap/>
        <w:overflowPunct/>
        <w:topLinePunct w:val="0"/>
        <w:autoSpaceDE/>
        <w:autoSpaceDN/>
        <w:bidi w:val="0"/>
        <w:adjustRightInd w:val="0"/>
        <w:snapToGrid w:val="0"/>
        <w:spacing w:line="480" w:lineRule="auto"/>
        <w:ind w:firstLine="482" w:firstLineChars="200"/>
        <w:jc w:val="center"/>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监狱企业证明文件</w:t>
      </w:r>
    </w:p>
    <w:p>
      <w:pPr>
        <w:rPr>
          <w:rFonts w:hint="eastAsia"/>
        </w:rPr>
      </w:pPr>
    </w:p>
    <w:p>
      <w:pPr>
        <w:spacing w:line="500" w:lineRule="exact"/>
        <w:ind w:firstLine="480" w:firstLineChars="200"/>
        <w:jc w:val="left"/>
        <w:rPr>
          <w:rFonts w:hint="eastAsia" w:hAnsi="宋体" w:cs="宋体"/>
        </w:rPr>
      </w:pPr>
      <w:r>
        <w:rPr>
          <w:rFonts w:hint="eastAsia" w:hAnsi="宋体" w:cs="宋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left"/>
        <w:rPr>
          <w:rFonts w:hint="eastAsia" w:hAnsi="宋体" w:cs="宋体"/>
        </w:rPr>
      </w:pPr>
      <w:r>
        <w:rPr>
          <w:rFonts w:hint="eastAsia" w:hAnsi="宋体" w:cs="宋体"/>
        </w:rPr>
        <w:t>监狱企业参加政府采购活动时，应当提供由省级以上监狱管理局、戒毒管理局（含新疆生产建设兵团）出具的属于监狱企业的证明文件。</w:t>
      </w:r>
    </w:p>
    <w:p>
      <w:pPr>
        <w:pStyle w:val="2"/>
        <w:rPr>
          <w:rFonts w:hint="default"/>
          <w:lang w:val="en-US" w:eastAsia="zh-CN"/>
        </w:rPr>
      </w:pPr>
    </w:p>
    <w:p>
      <w:pPr>
        <w:rPr>
          <w:rFonts w:hint="default"/>
          <w:lang w:val="en-US" w:eastAsia="zh-CN"/>
        </w:rPr>
      </w:pPr>
    </w:p>
    <w:p>
      <w:pPr>
        <w:pageBreakBefore w:val="0"/>
        <w:widowControl w:val="0"/>
        <w:numPr>
          <w:ilvl w:val="0"/>
          <w:numId w:val="0"/>
        </w:numPr>
        <w:tabs>
          <w:tab w:val="left" w:pos="1620"/>
          <w:tab w:val="left" w:pos="1800"/>
        </w:tabs>
        <w:kinsoku/>
        <w:wordWrap/>
        <w:overflowPunct/>
        <w:topLinePunct w:val="0"/>
        <w:autoSpaceDE/>
        <w:autoSpaceDN/>
        <w:bidi w:val="0"/>
        <w:adjustRightInd/>
        <w:snapToGrid/>
        <w:spacing w:line="500" w:lineRule="exact"/>
        <w:ind w:right="0" w:rightChars="0"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注：供应商非监狱企业单位，竞争性磋商响应文件可不提供此页内容。</w:t>
      </w:r>
    </w:p>
    <w:p>
      <w:pPr>
        <w:pStyle w:val="27"/>
        <w:rPr>
          <w:rFonts w:hint="default"/>
          <w:lang w:val="en-US" w:eastAsia="zh-CN"/>
        </w:rPr>
      </w:pPr>
    </w:p>
    <w:p>
      <w:pPr>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21"/>
        <w:jc w:val="center"/>
        <w:outlineLvl w:val="1"/>
        <w:rPr>
          <w:rFonts w:hint="eastAsia" w:ascii="宋体" w:hAnsi="宋体" w:eastAsia="宋体" w:cs="宋体"/>
          <w:b/>
          <w:kern w:val="2"/>
          <w:sz w:val="24"/>
          <w:szCs w:val="24"/>
          <w:lang w:val="zh-CN" w:eastAsia="zh-CN" w:bidi="ar-SA"/>
        </w:rPr>
        <w:sectPr>
          <w:pgSz w:w="11907" w:h="16840"/>
          <w:pgMar w:top="1418" w:right="992" w:bottom="1418" w:left="1418" w:header="737" w:footer="1021" w:gutter="0"/>
          <w:pgBorders>
            <w:top w:val="none" w:sz="0" w:space="0"/>
            <w:left w:val="none" w:sz="0" w:space="0"/>
            <w:bottom w:val="none" w:sz="0" w:space="0"/>
            <w:right w:val="none" w:sz="0" w:space="0"/>
          </w:pgBorders>
          <w:pgNumType w:fmt="decimal"/>
          <w:cols w:space="720" w:num="1"/>
          <w:titlePg/>
          <w:docGrid w:linePitch="326" w:charSpace="0"/>
        </w:sectPr>
      </w:pPr>
    </w:p>
    <w:p>
      <w:pPr>
        <w:pStyle w:val="21"/>
        <w:jc w:val="center"/>
        <w:outlineLvl w:val="1"/>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zh-CN" w:eastAsia="zh-CN" w:bidi="ar-SA"/>
        </w:rPr>
        <w:t>四</w:t>
      </w:r>
      <w:r>
        <w:rPr>
          <w:rFonts w:hint="eastAsia" w:ascii="宋体" w:hAnsi="宋体" w:eastAsia="宋体" w:cs="宋体"/>
          <w:b/>
          <w:kern w:val="2"/>
          <w:sz w:val="24"/>
          <w:szCs w:val="24"/>
          <w:lang w:val="en-US" w:eastAsia="zh-CN" w:bidi="ar-SA"/>
        </w:rPr>
        <w:t xml:space="preserve"> </w:t>
      </w:r>
      <w:r>
        <w:rPr>
          <w:rFonts w:hint="eastAsia" w:ascii="宋体" w:hAnsi="宋体" w:eastAsia="宋体" w:cs="宋体"/>
          <w:b/>
          <w:kern w:val="2"/>
          <w:sz w:val="24"/>
          <w:szCs w:val="24"/>
          <w:lang w:val="zh-CN" w:eastAsia="zh-CN" w:bidi="ar-SA"/>
        </w:rPr>
        <w:t xml:space="preserve">  </w:t>
      </w:r>
      <w:bookmarkEnd w:id="79"/>
      <w:bookmarkEnd w:id="80"/>
      <w:bookmarkEnd w:id="81"/>
      <w:r>
        <w:rPr>
          <w:rFonts w:hint="eastAsia" w:ascii="宋体" w:hAnsi="宋体" w:eastAsia="宋体" w:cs="宋体"/>
          <w:b/>
          <w:kern w:val="2"/>
          <w:sz w:val="24"/>
          <w:szCs w:val="24"/>
          <w:lang w:val="zh-CN" w:eastAsia="zh-CN" w:bidi="ar-SA"/>
        </w:rPr>
        <w:t>采购需求偏离表</w:t>
      </w: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名称：</w:t>
      </w: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445"/>
        <w:gridCol w:w="2594"/>
        <w:gridCol w:w="176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23"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445"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磋商文件</w:t>
            </w:r>
            <w:r>
              <w:rPr>
                <w:rFonts w:hint="eastAsia" w:ascii="宋体" w:hAnsi="宋体" w:eastAsia="宋体" w:cs="宋体"/>
                <w:sz w:val="24"/>
                <w:szCs w:val="24"/>
                <w:lang w:val="en-US" w:eastAsia="zh-CN"/>
              </w:rPr>
              <w:t>要求</w:t>
            </w:r>
          </w:p>
        </w:tc>
        <w:tc>
          <w:tcPr>
            <w:tcW w:w="2594"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竞争性磋商响应文件</w:t>
            </w:r>
            <w:r>
              <w:rPr>
                <w:rFonts w:hint="eastAsia" w:ascii="宋体" w:hAnsi="宋体" w:eastAsia="宋体" w:cs="宋体"/>
                <w:sz w:val="24"/>
                <w:szCs w:val="24"/>
              </w:rPr>
              <w:t>的</w:t>
            </w:r>
            <w:r>
              <w:rPr>
                <w:rFonts w:hint="eastAsia" w:ascii="宋体" w:hAnsi="宋体" w:eastAsia="宋体" w:cs="宋体"/>
                <w:sz w:val="24"/>
                <w:szCs w:val="24"/>
                <w:lang w:val="en-US" w:eastAsia="zh-CN"/>
              </w:rPr>
              <w:t>响应</w:t>
            </w:r>
          </w:p>
        </w:tc>
        <w:tc>
          <w:tcPr>
            <w:tcW w:w="1768"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偏离</w:t>
            </w:r>
          </w:p>
        </w:tc>
        <w:tc>
          <w:tcPr>
            <w:tcW w:w="1528"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445"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2594"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768" w:type="dxa"/>
            <w:noWrap w:val="0"/>
            <w:vAlign w:val="center"/>
          </w:tcPr>
          <w:p>
            <w:pPr>
              <w:spacing w:line="560" w:lineRule="exact"/>
              <w:ind w:right="-192" w:rightChars="-80"/>
              <w:jc w:val="center"/>
              <w:rPr>
                <w:rFonts w:hint="eastAsia" w:ascii="宋体" w:hAnsi="宋体" w:eastAsia="宋体" w:cs="宋体"/>
                <w:sz w:val="24"/>
                <w:szCs w:val="24"/>
                <w:highlight w:val="yellow"/>
              </w:rPr>
            </w:pPr>
          </w:p>
        </w:tc>
        <w:tc>
          <w:tcPr>
            <w:tcW w:w="1528" w:type="dxa"/>
            <w:noWrap w:val="0"/>
            <w:vAlign w:val="center"/>
          </w:tcPr>
          <w:p>
            <w:pPr>
              <w:spacing w:line="560" w:lineRule="exact"/>
              <w:ind w:right="-192" w:rightChars="-80"/>
              <w:jc w:val="center"/>
              <w:rPr>
                <w:rFonts w:hint="eastAsia" w:ascii="宋体" w:hAnsi="宋体" w:eastAsia="宋体" w:cs="宋体"/>
                <w:sz w:val="24"/>
                <w:szCs w:val="24"/>
                <w:highlight w:val="yellow"/>
              </w:rPr>
            </w:pPr>
          </w:p>
        </w:tc>
      </w:tr>
    </w:tbl>
    <w:p>
      <w:pPr>
        <w:pStyle w:val="33"/>
        <w:widowControl w:val="0"/>
        <w:spacing w:before="0" w:beforeAutospacing="0" w:after="0" w:afterAutospacing="0" w:line="5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说明：本表只填写</w:t>
      </w:r>
      <w:r>
        <w:rPr>
          <w:rFonts w:hint="eastAsia" w:ascii="宋体" w:hAnsi="宋体" w:eastAsia="宋体" w:cs="宋体"/>
          <w:sz w:val="24"/>
          <w:szCs w:val="24"/>
          <w:lang w:val="en-US" w:eastAsia="zh-CN"/>
        </w:rPr>
        <w:t>竞争性磋商响应文件</w:t>
      </w:r>
      <w:r>
        <w:rPr>
          <w:rFonts w:hint="eastAsia" w:ascii="宋体" w:hAnsi="宋体" w:eastAsia="宋体" w:cs="宋体"/>
          <w:kern w:val="2"/>
          <w:sz w:val="24"/>
          <w:szCs w:val="24"/>
          <w:lang w:val="en-US" w:eastAsia="zh-CN" w:bidi="ar-SA"/>
        </w:rPr>
        <w:t>中与磋商文件有偏离（包括正偏离和负偏离）的内容，</w:t>
      </w:r>
      <w:r>
        <w:rPr>
          <w:rFonts w:hint="eastAsia" w:ascii="宋体" w:hAnsi="宋体" w:eastAsia="宋体" w:cs="宋体"/>
          <w:sz w:val="24"/>
          <w:szCs w:val="24"/>
          <w:lang w:val="en-US" w:eastAsia="zh-CN"/>
        </w:rPr>
        <w:t>竞争性磋商响应文件</w:t>
      </w:r>
      <w:r>
        <w:rPr>
          <w:rFonts w:hint="eastAsia" w:ascii="宋体" w:hAnsi="宋体" w:cs="宋体"/>
          <w:sz w:val="24"/>
          <w:szCs w:val="24"/>
          <w:lang w:val="en-US" w:eastAsia="zh-CN"/>
        </w:rPr>
        <w:t>与</w:t>
      </w:r>
      <w:r>
        <w:rPr>
          <w:rFonts w:hint="eastAsia" w:ascii="宋体" w:hAnsi="宋体" w:eastAsia="宋体" w:cs="宋体"/>
          <w:kern w:val="2"/>
          <w:sz w:val="24"/>
          <w:szCs w:val="24"/>
          <w:lang w:val="en-US" w:eastAsia="zh-CN" w:bidi="ar-SA"/>
        </w:rPr>
        <w:t>磋商文件</w:t>
      </w:r>
      <w:r>
        <w:rPr>
          <w:rFonts w:hint="eastAsia" w:ascii="宋体" w:hAnsi="宋体" w:cs="宋体"/>
          <w:kern w:val="2"/>
          <w:sz w:val="24"/>
          <w:szCs w:val="24"/>
          <w:lang w:val="en-US" w:eastAsia="zh-CN" w:bidi="ar-SA"/>
        </w:rPr>
        <w:t>第三部分</w:t>
      </w:r>
      <w:r>
        <w:rPr>
          <w:rFonts w:hint="eastAsia" w:ascii="宋体" w:hAnsi="宋体" w:eastAsia="宋体" w:cs="宋体"/>
          <w:kern w:val="2"/>
          <w:sz w:val="24"/>
          <w:szCs w:val="24"/>
          <w:lang w:val="en-US" w:eastAsia="zh-CN" w:bidi="ar-SA"/>
        </w:rPr>
        <w:t>要求完全一致的，不用在此表中列出，但须提交空白表。</w:t>
      </w:r>
    </w:p>
    <w:p>
      <w:pPr>
        <w:pStyle w:val="33"/>
        <w:widowControl w:val="0"/>
        <w:numPr>
          <w:ilvl w:val="0"/>
          <w:numId w:val="0"/>
        </w:numPr>
        <w:spacing w:before="0" w:beforeAutospacing="0" w:after="0" w:afterAutospacing="0" w:line="560" w:lineRule="exact"/>
        <w:rPr>
          <w:rFonts w:hint="eastAsia" w:ascii="宋体" w:hAnsi="宋体" w:eastAsia="宋体" w:cs="宋体"/>
          <w:kern w:val="2"/>
          <w:sz w:val="24"/>
          <w:szCs w:val="24"/>
          <w:lang w:val="en-US" w:eastAsia="zh-CN" w:bidi="ar-SA"/>
        </w:rPr>
      </w:pPr>
    </w:p>
    <w:p>
      <w:pPr>
        <w:bidi w:val="0"/>
        <w:rPr>
          <w:rFonts w:hint="eastAsia" w:ascii="宋体" w:hAnsi="宋体" w:eastAsia="宋体" w:cs="宋体"/>
          <w:sz w:val="24"/>
          <w:szCs w:val="24"/>
        </w:rPr>
      </w:pPr>
    </w:p>
    <w:p>
      <w:pPr>
        <w:spacing w:after="480" w:line="200" w:lineRule="atLeast"/>
        <w:ind w:firstLine="4080" w:firstLineChars="1700"/>
        <w:jc w:val="left"/>
        <w:rPr>
          <w:rFonts w:hint="eastAsia" w:ascii="宋体" w:hAnsi="宋体" w:eastAsia="宋体" w:cs="宋体"/>
          <w:color w:val="000000"/>
          <w:sz w:val="24"/>
          <w:szCs w:val="24"/>
        </w:rPr>
      </w:pPr>
      <w:bookmarkStart w:id="82" w:name="_Toc20829_WPSOffice_Level1"/>
      <w:bookmarkStart w:id="83" w:name="_Toc4597_WPSOffice_Level1"/>
      <w:bookmarkStart w:id="84" w:name="_Toc26147_WPSOffice_Level1"/>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3840" w:firstLineChars="16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before="480" w:line="200" w:lineRule="atLeast"/>
        <w:ind w:firstLine="3360" w:firstLineChars="1400"/>
        <w:jc w:val="left"/>
        <w:rPr>
          <w:rFonts w:hint="eastAsia" w:ascii="宋体" w:hAnsi="宋体" w:eastAsia="宋体" w:cs="宋体"/>
          <w:color w:val="000000"/>
          <w:sz w:val="24"/>
          <w:szCs w:val="24"/>
        </w:rPr>
      </w:pPr>
    </w:p>
    <w:p>
      <w:pPr>
        <w:spacing w:line="360" w:lineRule="atLeast"/>
        <w:jc w:val="center"/>
        <w:outlineLvl w:val="1"/>
        <w:rPr>
          <w:rFonts w:hint="eastAsia" w:ascii="宋体" w:hAnsi="宋体" w:eastAsia="宋体" w:cs="宋体"/>
          <w:b/>
          <w:sz w:val="24"/>
          <w:szCs w:val="24"/>
        </w:rPr>
      </w:pPr>
      <w:r>
        <w:rPr>
          <w:rFonts w:hint="eastAsia" w:ascii="宋体" w:hAnsi="宋体" w:eastAsia="宋体" w:cs="宋体"/>
          <w:b/>
          <w:sz w:val="24"/>
          <w:szCs w:val="24"/>
        </w:rPr>
        <w:br w:type="page"/>
      </w:r>
      <w:bookmarkStart w:id="85" w:name="_Toc8133"/>
      <w:r>
        <w:rPr>
          <w:rFonts w:hint="eastAsia" w:ascii="宋体" w:hAnsi="宋体" w:eastAsia="宋体" w:cs="宋体"/>
          <w:b/>
          <w:kern w:val="2"/>
          <w:sz w:val="24"/>
          <w:szCs w:val="24"/>
          <w:lang w:val="zh-CN" w:eastAsia="zh-CN" w:bidi="ar-SA"/>
        </w:rPr>
        <w:t>五</w:t>
      </w:r>
      <w:r>
        <w:rPr>
          <w:rFonts w:hint="eastAsia" w:ascii="宋体" w:hAnsi="宋体" w:eastAsia="宋体" w:cs="宋体"/>
          <w:b/>
          <w:kern w:val="2"/>
          <w:sz w:val="24"/>
          <w:szCs w:val="24"/>
          <w:lang w:val="en-US" w:eastAsia="zh-CN" w:bidi="ar-SA"/>
        </w:rPr>
        <w:t xml:space="preserve">   </w:t>
      </w:r>
      <w:r>
        <w:rPr>
          <w:rFonts w:hint="eastAsia" w:ascii="宋体" w:hAnsi="宋体" w:eastAsia="宋体" w:cs="宋体"/>
          <w:b/>
          <w:kern w:val="2"/>
          <w:sz w:val="24"/>
          <w:szCs w:val="24"/>
          <w:lang w:val="zh-CN" w:eastAsia="zh-CN" w:bidi="ar-SA"/>
        </w:rPr>
        <w:t>方案说明</w:t>
      </w:r>
      <w:bookmarkEnd w:id="82"/>
      <w:bookmarkEnd w:id="83"/>
      <w:bookmarkEnd w:id="84"/>
      <w:bookmarkEnd w:id="85"/>
    </w:p>
    <w:p>
      <w:pPr>
        <w:pStyle w:val="27"/>
        <w:rPr>
          <w:rFonts w:hint="eastAsia" w:ascii="宋体" w:hAnsi="宋体" w:eastAsia="宋体" w:cs="宋体"/>
          <w:b/>
          <w:sz w:val="24"/>
          <w:szCs w:val="24"/>
        </w:rPr>
      </w:pPr>
    </w:p>
    <w:p>
      <w:pPr>
        <w:pStyle w:val="27"/>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供应商结合第</w:t>
      </w:r>
      <w:r>
        <w:rPr>
          <w:rFonts w:hint="eastAsia" w:ascii="宋体" w:hAnsi="宋体" w:eastAsia="宋体" w:cs="宋体"/>
          <w:b w:val="0"/>
          <w:bCs/>
          <w:sz w:val="24"/>
          <w:szCs w:val="24"/>
          <w:highlight w:val="none"/>
          <w:lang w:eastAsia="zh-CN"/>
        </w:rPr>
        <w:t>三</w:t>
      </w:r>
      <w:r>
        <w:rPr>
          <w:rFonts w:hint="eastAsia" w:ascii="宋体" w:hAnsi="宋体" w:cs="宋体"/>
          <w:b w:val="0"/>
          <w:bCs/>
          <w:sz w:val="24"/>
          <w:szCs w:val="24"/>
          <w:highlight w:val="none"/>
          <w:lang w:eastAsia="zh-CN"/>
        </w:rPr>
        <w:t>部分</w:t>
      </w:r>
      <w:r>
        <w:rPr>
          <w:rFonts w:hint="eastAsia" w:ascii="宋体" w:hAnsi="宋体" w:eastAsia="宋体" w:cs="宋体"/>
          <w:b w:val="0"/>
          <w:bCs/>
          <w:sz w:val="24"/>
          <w:szCs w:val="24"/>
          <w:highlight w:val="none"/>
        </w:rPr>
        <w:t>采购</w:t>
      </w:r>
      <w:r>
        <w:rPr>
          <w:rFonts w:hint="eastAsia" w:ascii="宋体" w:hAnsi="宋体" w:cs="宋体"/>
          <w:b w:val="0"/>
          <w:bCs/>
          <w:sz w:val="24"/>
          <w:szCs w:val="24"/>
          <w:highlight w:val="none"/>
          <w:lang w:eastAsia="zh-CN"/>
        </w:rPr>
        <w:t>需求</w:t>
      </w:r>
      <w:r>
        <w:rPr>
          <w:rFonts w:hint="eastAsia" w:ascii="宋体" w:hAnsi="宋体" w:eastAsia="宋体" w:cs="宋体"/>
          <w:b w:val="0"/>
          <w:bCs/>
          <w:sz w:val="24"/>
          <w:szCs w:val="24"/>
          <w:highlight w:val="none"/>
        </w:rPr>
        <w:t>，根据</w:t>
      </w:r>
      <w:r>
        <w:rPr>
          <w:rFonts w:hint="eastAsia" w:ascii="宋体" w:hAnsi="宋体" w:eastAsia="宋体" w:cs="宋体"/>
          <w:b/>
          <w:bCs w:val="0"/>
          <w:sz w:val="24"/>
          <w:szCs w:val="24"/>
          <w:highlight w:val="none"/>
        </w:rPr>
        <w:t>评</w:t>
      </w:r>
      <w:r>
        <w:rPr>
          <w:rFonts w:hint="eastAsia" w:ascii="宋体" w:hAnsi="宋体" w:cs="宋体"/>
          <w:b/>
          <w:bCs w:val="0"/>
          <w:sz w:val="24"/>
          <w:szCs w:val="24"/>
          <w:highlight w:val="none"/>
          <w:lang w:eastAsia="zh-CN"/>
        </w:rPr>
        <w:t>审</w:t>
      </w:r>
      <w:r>
        <w:rPr>
          <w:rFonts w:hint="eastAsia" w:ascii="宋体" w:hAnsi="宋体" w:eastAsia="宋体" w:cs="宋体"/>
          <w:b/>
          <w:bCs w:val="0"/>
          <w:sz w:val="24"/>
          <w:szCs w:val="24"/>
          <w:highlight w:val="none"/>
        </w:rPr>
        <w:t>办法</w:t>
      </w:r>
      <w:r>
        <w:rPr>
          <w:rFonts w:hint="eastAsia" w:ascii="宋体" w:hAnsi="宋体" w:eastAsia="宋体" w:cs="宋体"/>
          <w:b w:val="0"/>
          <w:bCs/>
          <w:sz w:val="24"/>
          <w:szCs w:val="24"/>
          <w:highlight w:val="none"/>
        </w:rPr>
        <w:t>，自行编写，格式自拟。</w:t>
      </w:r>
    </w:p>
    <w:p>
      <w:pPr>
        <w:spacing w:line="440" w:lineRule="exact"/>
        <w:rPr>
          <w:rFonts w:hint="eastAsia" w:ascii="宋体" w:hAnsi="宋体" w:eastAsia="宋体" w:cs="宋体"/>
          <w:bCs/>
          <w:kern w:val="0"/>
          <w:sz w:val="24"/>
          <w:szCs w:val="24"/>
        </w:rPr>
      </w:pPr>
      <w:bookmarkStart w:id="86" w:name="_Toc554_WPSOffice_Level1"/>
      <w:bookmarkStart w:id="87" w:name="_Toc21437_WPSOffice_Level1"/>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pStyle w:val="37"/>
        <w:ind w:firstLine="240"/>
        <w:rPr>
          <w:rFonts w:hint="eastAsia" w:ascii="宋体" w:hAnsi="宋体" w:eastAsia="宋体" w:cs="宋体"/>
          <w:bCs/>
          <w:sz w:val="24"/>
          <w:szCs w:val="24"/>
        </w:rPr>
      </w:pPr>
    </w:p>
    <w:p>
      <w:pPr>
        <w:spacing w:before="480" w:line="200" w:lineRule="atLeast"/>
        <w:jc w:val="left"/>
        <w:rPr>
          <w:rFonts w:hint="eastAsia" w:ascii="宋体" w:hAnsi="宋体" w:eastAsia="宋体" w:cs="宋体"/>
          <w:color w:val="000000"/>
          <w:sz w:val="24"/>
          <w:szCs w:val="24"/>
        </w:rPr>
      </w:pPr>
      <w:bookmarkStart w:id="88" w:name="_Toc14867_WPSOffice_Level1"/>
      <w:bookmarkStart w:id="89" w:name="_Toc30141_WPSOffice_Level1"/>
    </w:p>
    <w:p>
      <w:pPr>
        <w:jc w:val="both"/>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br w:type="page"/>
      </w:r>
      <w:r>
        <w:rPr>
          <w:rFonts w:hint="eastAsia" w:ascii="宋体" w:hAnsi="宋体" w:eastAsia="宋体" w:cs="宋体"/>
          <w:b/>
          <w:kern w:val="2"/>
          <w:sz w:val="24"/>
          <w:szCs w:val="24"/>
          <w:lang w:val="en-US" w:eastAsia="zh-CN" w:bidi="ar-SA"/>
        </w:rPr>
        <w:t>附表1</w:t>
      </w:r>
    </w:p>
    <w:p>
      <w:pPr>
        <w:jc w:val="center"/>
        <w:outlineLvl w:val="3"/>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项目负责人基本情况表</w:t>
      </w:r>
    </w:p>
    <w:p>
      <w:pPr>
        <w:pStyle w:val="2"/>
        <w:rPr>
          <w:rFonts w:hint="eastAsia" w:ascii="宋体" w:hAnsi="宋体" w:eastAsia="宋体" w:cs="宋体"/>
          <w:b/>
          <w:kern w:val="2"/>
          <w:sz w:val="24"/>
          <w:szCs w:val="24"/>
          <w:lang w:val="en-US" w:eastAsia="zh-CN" w:bidi="ar-SA"/>
        </w:rPr>
      </w:pP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名称：</w:t>
      </w: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w:t>
      </w:r>
    </w:p>
    <w:tbl>
      <w:tblPr>
        <w:tblStyle w:val="39"/>
        <w:tblW w:w="0" w:type="auto"/>
        <w:tblInd w:w="-11" w:type="dxa"/>
        <w:tblLayout w:type="fixed"/>
        <w:tblCellMar>
          <w:top w:w="0" w:type="dxa"/>
          <w:left w:w="0" w:type="dxa"/>
          <w:bottom w:w="0" w:type="dxa"/>
          <w:right w:w="0" w:type="dxa"/>
        </w:tblCellMar>
      </w:tblPr>
      <w:tblGrid>
        <w:gridCol w:w="1454"/>
        <w:gridCol w:w="706"/>
        <w:gridCol w:w="984"/>
        <w:gridCol w:w="729"/>
        <w:gridCol w:w="941"/>
        <w:gridCol w:w="1680"/>
        <w:gridCol w:w="2496"/>
      </w:tblGrid>
      <w:tr>
        <w:tblPrEx>
          <w:tblCellMar>
            <w:top w:w="0" w:type="dxa"/>
            <w:left w:w="0" w:type="dxa"/>
            <w:bottom w:w="0" w:type="dxa"/>
            <w:right w:w="0" w:type="dxa"/>
          </w:tblCellMar>
        </w:tblPrEx>
        <w:trPr>
          <w:trHeight w:val="850"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690" w:type="dxa"/>
            <w:gridSpan w:val="2"/>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729"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性别</w:t>
            </w:r>
          </w:p>
        </w:tc>
        <w:tc>
          <w:tcPr>
            <w:tcW w:w="941"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出生日期</w:t>
            </w:r>
          </w:p>
        </w:tc>
        <w:tc>
          <w:tcPr>
            <w:tcW w:w="2496" w:type="dxa"/>
            <w:tcBorders>
              <w:top w:val="single" w:color="auto" w:sz="8" w:space="0"/>
              <w:left w:val="single" w:color="auto" w:sz="8" w:space="0"/>
              <w:bottom w:val="single" w:color="auto" w:sz="8"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年  月  日</w:t>
            </w:r>
          </w:p>
        </w:tc>
      </w:tr>
      <w:tr>
        <w:tblPrEx>
          <w:tblCellMar>
            <w:top w:w="0" w:type="dxa"/>
            <w:left w:w="0" w:type="dxa"/>
            <w:bottom w:w="0" w:type="dxa"/>
            <w:right w:w="0" w:type="dxa"/>
          </w:tblCellMar>
        </w:tblPrEx>
        <w:trPr>
          <w:trHeight w:val="850"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毕业院校及    专业</w:t>
            </w:r>
          </w:p>
        </w:tc>
        <w:tc>
          <w:tcPr>
            <w:tcW w:w="3360" w:type="dxa"/>
            <w:gridSpan w:val="4"/>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2496" w:type="dxa"/>
            <w:tcBorders>
              <w:top w:val="single" w:color="auto" w:sz="8" w:space="0"/>
              <w:left w:val="single" w:color="auto" w:sz="8" w:space="0"/>
              <w:bottom w:val="single" w:color="auto" w:sz="8"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年  月  日</w:t>
            </w:r>
          </w:p>
        </w:tc>
      </w:tr>
      <w:tr>
        <w:tblPrEx>
          <w:tblCellMar>
            <w:top w:w="0" w:type="dxa"/>
            <w:left w:w="0" w:type="dxa"/>
            <w:bottom w:w="0" w:type="dxa"/>
            <w:right w:w="0" w:type="dxa"/>
          </w:tblCellMar>
        </w:tblPrEx>
        <w:trPr>
          <w:trHeight w:val="850" w:hRule="atLeast"/>
        </w:trPr>
        <w:tc>
          <w:tcPr>
            <w:tcW w:w="1454"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在本项目中  担任任务</w:t>
            </w:r>
          </w:p>
        </w:tc>
        <w:tc>
          <w:tcPr>
            <w:tcW w:w="7536" w:type="dxa"/>
            <w:gridSpan w:val="6"/>
            <w:tcBorders>
              <w:top w:val="single" w:color="auto" w:sz="8" w:space="0"/>
              <w:left w:val="single" w:color="auto" w:sz="8" w:space="0"/>
              <w:bottom w:val="single" w:color="auto" w:sz="8" w:space="0"/>
              <w:right w:val="single" w:color="auto" w:sz="4" w:space="0"/>
            </w:tcBorders>
            <w:noWrap w:val="0"/>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cantSplit/>
          <w:trHeight w:val="567" w:hRule="atLeast"/>
        </w:trPr>
        <w:tc>
          <w:tcPr>
            <w:tcW w:w="1454" w:type="dxa"/>
            <w:vMerge w:val="restart"/>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本</w:t>
            </w:r>
          </w:p>
          <w:p>
            <w:pPr>
              <w:bidi w:val="0"/>
              <w:jc w:val="center"/>
              <w:rPr>
                <w:rFonts w:hint="eastAsia" w:ascii="宋体" w:hAnsi="宋体" w:eastAsia="宋体" w:cs="宋体"/>
                <w:sz w:val="24"/>
                <w:szCs w:val="24"/>
              </w:rPr>
            </w:pPr>
            <w:r>
              <w:rPr>
                <w:rFonts w:hint="eastAsia" w:ascii="宋体" w:hAnsi="宋体" w:eastAsia="宋体" w:cs="宋体"/>
                <w:sz w:val="24"/>
                <w:szCs w:val="24"/>
              </w:rPr>
              <w:t>人</w:t>
            </w:r>
          </w:p>
          <w:p>
            <w:pPr>
              <w:bidi w:val="0"/>
              <w:jc w:val="center"/>
              <w:rPr>
                <w:rFonts w:hint="eastAsia" w:ascii="宋体" w:hAnsi="宋体" w:eastAsia="宋体" w:cs="宋体"/>
                <w:sz w:val="24"/>
                <w:szCs w:val="24"/>
              </w:rPr>
            </w:pPr>
            <w:r>
              <w:rPr>
                <w:rFonts w:hint="eastAsia" w:ascii="宋体" w:hAnsi="宋体" w:eastAsia="宋体" w:cs="宋体"/>
                <w:sz w:val="24"/>
                <w:szCs w:val="24"/>
              </w:rPr>
              <w:t>主</w:t>
            </w:r>
          </w:p>
          <w:p>
            <w:pPr>
              <w:bidi w:val="0"/>
              <w:jc w:val="center"/>
              <w:rPr>
                <w:rFonts w:hint="eastAsia" w:ascii="宋体" w:hAnsi="宋体" w:eastAsia="宋体" w:cs="宋体"/>
                <w:sz w:val="24"/>
                <w:szCs w:val="24"/>
              </w:rPr>
            </w:pPr>
            <w:r>
              <w:rPr>
                <w:rFonts w:hint="eastAsia" w:ascii="宋体" w:hAnsi="宋体" w:eastAsia="宋体" w:cs="宋体"/>
                <w:sz w:val="24"/>
                <w:szCs w:val="24"/>
              </w:rPr>
              <w:t>要</w:t>
            </w:r>
          </w:p>
          <w:p>
            <w:pPr>
              <w:bidi w:val="0"/>
              <w:jc w:val="center"/>
              <w:rPr>
                <w:rFonts w:hint="eastAsia" w:ascii="宋体" w:hAnsi="宋体" w:eastAsia="宋体" w:cs="宋体"/>
                <w:sz w:val="24"/>
                <w:szCs w:val="24"/>
              </w:rPr>
            </w:pPr>
            <w:r>
              <w:rPr>
                <w:rFonts w:hint="eastAsia" w:ascii="宋体" w:hAnsi="宋体" w:eastAsia="宋体" w:cs="宋体"/>
                <w:sz w:val="24"/>
                <w:szCs w:val="24"/>
              </w:rPr>
              <w:t>成</w:t>
            </w:r>
          </w:p>
          <w:p>
            <w:pPr>
              <w:bidi w:val="0"/>
              <w:jc w:val="center"/>
              <w:rPr>
                <w:rFonts w:hint="eastAsia" w:ascii="宋体" w:hAnsi="宋体" w:eastAsia="宋体" w:cs="宋体"/>
                <w:sz w:val="24"/>
                <w:szCs w:val="24"/>
              </w:rPr>
            </w:pPr>
            <w:r>
              <w:rPr>
                <w:rFonts w:hint="eastAsia" w:ascii="宋体" w:hAnsi="宋体" w:eastAsia="宋体" w:cs="宋体"/>
                <w:sz w:val="24"/>
                <w:szCs w:val="24"/>
              </w:rPr>
              <w:t>果</w:t>
            </w:r>
          </w:p>
        </w:tc>
        <w:tc>
          <w:tcPr>
            <w:tcW w:w="70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项目名称及规模</w:t>
            </w: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完成年月</w:t>
            </w:r>
          </w:p>
        </w:tc>
        <w:tc>
          <w:tcPr>
            <w:tcW w:w="2496" w:type="dxa"/>
            <w:tcBorders>
              <w:top w:val="single" w:color="auto" w:sz="8" w:space="0"/>
              <w:left w:val="single" w:color="auto" w:sz="8" w:space="0"/>
              <w:bottom w:val="single" w:color="auto" w:sz="8"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在该项目中任何职</w:t>
            </w:r>
          </w:p>
        </w:tc>
      </w:tr>
      <w:tr>
        <w:tblPrEx>
          <w:tblCellMar>
            <w:top w:w="0" w:type="dxa"/>
            <w:left w:w="0" w:type="dxa"/>
            <w:bottom w:w="0" w:type="dxa"/>
            <w:right w:w="0" w:type="dxa"/>
          </w:tblCellMar>
        </w:tblPrEx>
        <w:trPr>
          <w:cantSplit/>
          <w:trHeight w:val="567" w:hRule="atLeast"/>
        </w:trPr>
        <w:tc>
          <w:tcPr>
            <w:tcW w:w="1454" w:type="dxa"/>
            <w:vMerge w:val="continue"/>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70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249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cantSplit/>
          <w:trHeight w:val="567" w:hRule="atLeast"/>
        </w:trPr>
        <w:tc>
          <w:tcPr>
            <w:tcW w:w="1454" w:type="dxa"/>
            <w:vMerge w:val="continue"/>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70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249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cantSplit/>
          <w:trHeight w:val="567" w:hRule="atLeast"/>
        </w:trPr>
        <w:tc>
          <w:tcPr>
            <w:tcW w:w="1454" w:type="dxa"/>
            <w:vMerge w:val="continue"/>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70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249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cantSplit/>
          <w:trHeight w:val="567" w:hRule="atLeast"/>
        </w:trPr>
        <w:tc>
          <w:tcPr>
            <w:tcW w:w="1454" w:type="dxa"/>
            <w:vMerge w:val="continue"/>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70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1680"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c>
          <w:tcPr>
            <w:tcW w:w="2496"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970" w:hRule="exact"/>
        </w:trPr>
        <w:tc>
          <w:tcPr>
            <w:tcW w:w="1454" w:type="dxa"/>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其它需</w:t>
            </w:r>
          </w:p>
          <w:p>
            <w:pPr>
              <w:bidi w:val="0"/>
              <w:jc w:val="center"/>
              <w:rPr>
                <w:rFonts w:hint="eastAsia" w:ascii="宋体" w:hAnsi="宋体" w:eastAsia="宋体" w:cs="宋体"/>
                <w:sz w:val="24"/>
                <w:szCs w:val="24"/>
              </w:rPr>
            </w:pPr>
            <w:r>
              <w:rPr>
                <w:rFonts w:hint="eastAsia" w:ascii="宋体" w:hAnsi="宋体" w:eastAsia="宋体" w:cs="宋体"/>
                <w:sz w:val="24"/>
                <w:szCs w:val="24"/>
              </w:rPr>
              <w:t>补充的情况</w:t>
            </w:r>
          </w:p>
        </w:tc>
        <w:tc>
          <w:tcPr>
            <w:tcW w:w="7536" w:type="dxa"/>
            <w:gridSpan w:val="6"/>
            <w:tcBorders>
              <w:top w:val="single" w:color="auto" w:sz="8" w:space="0"/>
              <w:left w:val="single" w:color="auto" w:sz="8" w:space="0"/>
              <w:bottom w:val="single" w:color="auto" w:sz="8" w:space="0"/>
              <w:right w:val="single" w:color="auto" w:sz="8" w:space="0"/>
            </w:tcBorders>
            <w:noWrap w:val="0"/>
            <w:vAlign w:val="center"/>
          </w:tcPr>
          <w:p>
            <w:pPr>
              <w:bidi w:val="0"/>
              <w:jc w:val="center"/>
              <w:rPr>
                <w:rFonts w:hint="eastAsia" w:ascii="宋体" w:hAnsi="宋体" w:eastAsia="宋体" w:cs="宋体"/>
                <w:sz w:val="24"/>
                <w:szCs w:val="24"/>
              </w:rPr>
            </w:pPr>
          </w:p>
        </w:tc>
      </w:tr>
    </w:tbl>
    <w:p>
      <w:pPr>
        <w:rPr>
          <w:rFonts w:hint="eastAsia" w:ascii="宋体" w:hAnsi="宋体" w:eastAsia="宋体" w:cs="宋体"/>
          <w:b/>
          <w:sz w:val="24"/>
          <w:szCs w:val="24"/>
        </w:rPr>
      </w:pPr>
    </w:p>
    <w:p>
      <w:pPr>
        <w:bidi w:val="0"/>
        <w:jc w:val="both"/>
        <w:rPr>
          <w:rFonts w:hint="eastAsia" w:ascii="宋体" w:hAnsi="宋体" w:eastAsia="宋体" w:cs="宋体"/>
          <w:b/>
          <w:bCs/>
          <w:sz w:val="24"/>
          <w:szCs w:val="24"/>
          <w:lang w:eastAsia="zh-CN"/>
        </w:rPr>
      </w:pPr>
      <w:r>
        <w:rPr>
          <w:rFonts w:hint="eastAsia" w:ascii="宋体" w:hAnsi="宋体" w:eastAsia="宋体" w:cs="宋体"/>
          <w:b/>
          <w:bCs/>
          <w:sz w:val="24"/>
          <w:szCs w:val="24"/>
        </w:rPr>
        <w:t>注：提供相关证书复印件</w:t>
      </w:r>
      <w:r>
        <w:rPr>
          <w:rFonts w:hint="eastAsia" w:ascii="宋体" w:hAnsi="宋体" w:eastAsia="宋体" w:cs="宋体"/>
          <w:b/>
          <w:bCs/>
          <w:sz w:val="24"/>
          <w:szCs w:val="24"/>
          <w:lang w:eastAsia="zh-CN"/>
        </w:rPr>
        <w:t>。</w:t>
      </w:r>
    </w:p>
    <w:p>
      <w:pPr>
        <w:spacing w:after="480" w:line="200" w:lineRule="atLeast"/>
        <w:ind w:firstLine="2640" w:firstLineChars="1100"/>
        <w:jc w:val="left"/>
        <w:rPr>
          <w:rFonts w:hint="eastAsia" w:ascii="宋体" w:hAnsi="宋体" w:eastAsia="宋体" w:cs="宋体"/>
          <w:color w:val="000000"/>
          <w:sz w:val="24"/>
          <w:szCs w:val="24"/>
        </w:rPr>
      </w:pP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4560" w:firstLineChars="19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before="480" w:line="200" w:lineRule="atLeast"/>
        <w:ind w:firstLine="3360" w:firstLineChars="1400"/>
        <w:jc w:val="left"/>
        <w:rPr>
          <w:rFonts w:hint="eastAsia" w:ascii="宋体" w:hAnsi="宋体" w:eastAsia="宋体" w:cs="宋体"/>
          <w:color w:val="000000"/>
          <w:sz w:val="24"/>
          <w:szCs w:val="24"/>
        </w:rPr>
      </w:pPr>
    </w:p>
    <w:p>
      <w:pPr>
        <w:pStyle w:val="21"/>
        <w:rPr>
          <w:rFonts w:hint="eastAsia" w:ascii="宋体" w:hAnsi="宋体" w:eastAsia="宋体" w:cs="宋体"/>
          <w:b/>
          <w:kern w:val="2"/>
          <w:sz w:val="24"/>
          <w:szCs w:val="24"/>
          <w:lang w:val="en-US" w:eastAsia="zh-CN" w:bidi="ar-SA"/>
        </w:rPr>
      </w:pPr>
    </w:p>
    <w:p>
      <w:pPr>
        <w:pStyle w:val="21"/>
        <w:rPr>
          <w:rFonts w:hint="eastAsia" w:ascii="宋体" w:hAnsi="宋体" w:eastAsia="宋体" w:cs="宋体"/>
          <w:color w:val="000000"/>
          <w:sz w:val="24"/>
          <w:szCs w:val="24"/>
        </w:rPr>
      </w:pPr>
      <w:r>
        <w:rPr>
          <w:rFonts w:hint="eastAsia" w:ascii="宋体" w:hAnsi="宋体" w:eastAsia="宋体" w:cs="宋体"/>
          <w:b/>
          <w:kern w:val="2"/>
          <w:sz w:val="24"/>
          <w:szCs w:val="24"/>
          <w:lang w:val="en-US" w:eastAsia="zh-CN" w:bidi="ar-SA"/>
        </w:rPr>
        <w:br w:type="page"/>
      </w:r>
      <w:r>
        <w:rPr>
          <w:rFonts w:hint="eastAsia" w:ascii="宋体" w:hAnsi="宋体" w:eastAsia="宋体" w:cs="宋体"/>
          <w:b/>
          <w:kern w:val="2"/>
          <w:sz w:val="24"/>
          <w:szCs w:val="24"/>
          <w:lang w:val="en-US" w:eastAsia="zh-CN" w:bidi="ar-SA"/>
        </w:rPr>
        <w:t>附表</w:t>
      </w:r>
      <w:r>
        <w:rPr>
          <w:rFonts w:hint="eastAsia" w:hAnsi="宋体" w:eastAsia="宋体" w:cs="宋体"/>
          <w:b/>
          <w:kern w:val="2"/>
          <w:sz w:val="24"/>
          <w:szCs w:val="24"/>
          <w:lang w:val="en-US" w:eastAsia="zh-CN" w:bidi="ar-SA"/>
        </w:rPr>
        <w:t>2</w:t>
      </w:r>
    </w:p>
    <w:p>
      <w:pPr>
        <w:pStyle w:val="21"/>
        <w:jc w:val="center"/>
        <w:outlineLvl w:val="3"/>
        <w:rPr>
          <w:rFonts w:hint="eastAsia" w:ascii="宋体" w:hAnsi="宋体" w:eastAsia="宋体" w:cs="宋体"/>
          <w:sz w:val="24"/>
          <w:szCs w:val="24"/>
        </w:rPr>
      </w:pPr>
      <w:r>
        <w:rPr>
          <w:rFonts w:hint="eastAsia" w:ascii="宋体" w:hAnsi="宋体" w:eastAsia="宋体" w:cs="宋体"/>
          <w:b/>
          <w:kern w:val="2"/>
          <w:sz w:val="24"/>
          <w:szCs w:val="24"/>
          <w:lang w:val="en-US" w:eastAsia="zh-CN" w:bidi="ar-SA"/>
        </w:rPr>
        <w:t>拟投入项目人员汇总表</w:t>
      </w:r>
    </w:p>
    <w:p>
      <w:pPr>
        <w:pStyle w:val="2"/>
        <w:rPr>
          <w:rFonts w:hint="eastAsia" w:ascii="宋体" w:hAnsi="宋体" w:eastAsia="宋体" w:cs="宋体"/>
          <w:sz w:val="24"/>
          <w:szCs w:val="24"/>
        </w:rPr>
      </w:pP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名称：</w:t>
      </w:r>
    </w:p>
    <w:p>
      <w:pPr>
        <w:keepNext w:val="0"/>
        <w:keepLines w:val="0"/>
        <w:pageBreakBefore w:val="0"/>
        <w:widowControl w:val="0"/>
        <w:kinsoku w:val="0"/>
        <w:wordWrap/>
        <w:overflowPunct/>
        <w:topLinePunct w:val="0"/>
        <w:autoSpaceDE/>
        <w:autoSpaceDN/>
        <w:bidi w:val="0"/>
        <w:adjustRightInd/>
        <w:snapToGrid/>
        <w:spacing w:line="360" w:lineRule="auto"/>
        <w:ind w:firstLine="120" w:firstLineChars="50"/>
        <w:textAlignment w:val="auto"/>
        <w:rPr>
          <w:rFonts w:hint="eastAsia" w:ascii="宋体" w:hAnsi="宋体" w:eastAsia="宋体" w:cs="宋体"/>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w:t>
      </w:r>
    </w:p>
    <w:tbl>
      <w:tblPr>
        <w:tblStyle w:val="39"/>
        <w:tblW w:w="8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850"/>
        <w:gridCol w:w="869"/>
        <w:gridCol w:w="1134"/>
        <w:gridCol w:w="822"/>
        <w:gridCol w:w="1089"/>
        <w:gridCol w:w="1430"/>
        <w:gridCol w:w="1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highlight w:val="none"/>
              </w:rPr>
              <w:t>年龄</w:t>
            </w: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学历</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highlight w:val="none"/>
              </w:rPr>
              <w:t>工作年限</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highlight w:val="none"/>
              </w:rPr>
              <w:t>拟担任的职务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bl>
    <w:p>
      <w:pPr>
        <w:rPr>
          <w:rFonts w:hint="eastAsia" w:ascii="宋体" w:hAnsi="宋体" w:eastAsia="宋体" w:cs="宋体"/>
          <w:b/>
          <w:sz w:val="24"/>
          <w:szCs w:val="24"/>
        </w:rPr>
      </w:pPr>
    </w:p>
    <w:p>
      <w:pPr>
        <w:bidi w:val="0"/>
        <w:rPr>
          <w:rFonts w:hint="eastAsia" w:ascii="宋体" w:hAnsi="宋体" w:eastAsia="宋体" w:cs="宋体"/>
          <w:sz w:val="24"/>
          <w:szCs w:val="24"/>
        </w:rPr>
      </w:pPr>
    </w:p>
    <w:p>
      <w:pPr>
        <w:spacing w:after="480" w:line="200" w:lineRule="atLeast"/>
        <w:ind w:firstLine="3840" w:firstLineChars="16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spacing w:after="480" w:line="200" w:lineRule="atLeast"/>
        <w:ind w:firstLine="3840" w:firstLineChars="1600"/>
        <w:jc w:val="left"/>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cs="宋体"/>
          <w:sz w:val="24"/>
          <w:szCs w:val="24"/>
          <w:lang w:eastAsia="zh-CN"/>
        </w:rPr>
        <w:t>其授权代表</w:t>
      </w:r>
      <w:r>
        <w:rPr>
          <w:rFonts w:hint="eastAsia" w:ascii="宋体" w:hAnsi="宋体" w:eastAsia="宋体" w:cs="宋体"/>
          <w:color w:val="000000"/>
          <w:kern w:val="0"/>
          <w:sz w:val="24"/>
          <w:szCs w:val="24"/>
        </w:rPr>
        <w:t>(盖章或签字)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before="480" w:line="200" w:lineRule="atLeast"/>
        <w:ind w:firstLine="4080" w:firstLineChars="17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360" w:lineRule="auto"/>
        <w:jc w:val="center"/>
        <w:outlineLvl w:val="1"/>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br w:type="page"/>
      </w:r>
      <w:bookmarkStart w:id="90" w:name="_Toc13914"/>
      <w:r>
        <w:rPr>
          <w:rFonts w:hint="eastAsia" w:ascii="宋体" w:hAnsi="宋体" w:eastAsia="宋体" w:cs="宋体"/>
          <w:b/>
          <w:kern w:val="2"/>
          <w:sz w:val="24"/>
          <w:szCs w:val="24"/>
          <w:lang w:val="en-US" w:eastAsia="zh-CN" w:bidi="ar-SA"/>
        </w:rPr>
        <w:t>六   供应商承诺书</w:t>
      </w:r>
      <w:bookmarkEnd w:id="86"/>
      <w:bookmarkEnd w:id="87"/>
      <w:bookmarkEnd w:id="88"/>
      <w:bookmarkEnd w:id="89"/>
      <w:bookmarkEnd w:id="90"/>
    </w:p>
    <w:p>
      <w:pPr>
        <w:pStyle w:val="8"/>
        <w:rPr>
          <w:rFonts w:hint="eastAsia" w:ascii="宋体" w:hAnsi="宋体" w:eastAsia="宋体" w:cs="宋体"/>
          <w:sz w:val="24"/>
          <w:szCs w:val="24"/>
        </w:rPr>
      </w:pPr>
    </w:p>
    <w:p>
      <w:pPr>
        <w:pStyle w:val="21"/>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陕西省政府采购供应商拒绝政府采购领域商业贿赂承诺书</w:t>
      </w:r>
    </w:p>
    <w:p>
      <w:pPr>
        <w:rPr>
          <w:rFonts w:hint="eastAsia" w:ascii="宋体" w:hAnsi="宋体" w:eastAsia="宋体" w:cs="宋体"/>
          <w:sz w:val="24"/>
          <w:szCs w:val="24"/>
        </w:rPr>
      </w:pP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为响应党中央、国务院关于治理政府采购领域商业贿赂行为的号召，我公司在此庄严承诺：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1、在参与政府采购活动中遵纪守法、诚信经营、公平竞标。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2、不向政府采购人、采购代理机构和政府采购评审专家进行任何形式的商业贿赂以谋取交易机会。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3、不向政府采购代理机构和采购人提供虚假资质文件或采用虚假应标方式参与政府采购市场竞争并谋取中标、成交。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4、不采取“围标、陪标”等商业欺诈手段获得政府采购订单。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5、不采取不正当手段诋毁、排挤其他供应商。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6、不在提供商品和服务时“偷梁换柱、以次充好”损害采购人的合法权益。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7、不与采购人、采购代理机构政府采购评审专家或其它供应商恶意串通，进行质疑和投诉，维护政府采购市场秩序。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8、尊重和接受政府采购监督管理部门的监督和政府采购代理机构招标采购要求，承担因违约行为给采购人造成的损失。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pPr>
        <w:spacing w:line="360" w:lineRule="auto"/>
        <w:ind w:firstLine="480" w:firstLineChars="200"/>
        <w:rPr>
          <w:rFonts w:hint="eastAsia" w:ascii="宋体" w:hAnsi="宋体" w:eastAsia="宋体" w:cs="宋体"/>
          <w:sz w:val="24"/>
          <w:szCs w:val="24"/>
        </w:rPr>
      </w:pPr>
    </w:p>
    <w:p>
      <w:pPr>
        <w:spacing w:line="360" w:lineRule="auto"/>
        <w:ind w:firstLine="4560" w:firstLineChars="1900"/>
        <w:rPr>
          <w:rFonts w:hint="eastAsia" w:ascii="宋体" w:hAnsi="宋体" w:eastAsia="宋体" w:cs="宋体"/>
          <w:sz w:val="24"/>
          <w:szCs w:val="24"/>
          <w:u w:val="single"/>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pPr>
        <w:spacing w:line="360" w:lineRule="auto"/>
        <w:ind w:firstLine="4560" w:firstLineChars="1900"/>
        <w:rPr>
          <w:rFonts w:hint="eastAsia" w:ascii="宋体" w:hAnsi="宋体" w:eastAsia="宋体" w:cs="宋体"/>
          <w:sz w:val="24"/>
          <w:szCs w:val="24"/>
          <w:u w:val="single"/>
        </w:rPr>
      </w:pPr>
      <w:r>
        <w:rPr>
          <w:rFonts w:hint="eastAsia" w:ascii="宋体" w:hAnsi="宋体" w:cs="宋体"/>
          <w:sz w:val="24"/>
          <w:szCs w:val="24"/>
          <w:lang w:eastAsia="zh-CN"/>
        </w:rPr>
        <w:t>法定代表人或授权代表</w:t>
      </w:r>
      <w:r>
        <w:rPr>
          <w:rFonts w:hint="eastAsia" w:ascii="宋体" w:hAnsi="宋体" w:eastAsia="宋体" w:cs="宋体"/>
          <w:sz w:val="24"/>
          <w:szCs w:val="24"/>
        </w:rPr>
        <w:t>（签字</w:t>
      </w:r>
      <w:r>
        <w:rPr>
          <w:rFonts w:hint="eastAsia" w:ascii="宋体" w:hAnsi="宋体" w:eastAsia="宋体" w:cs="宋体"/>
          <w:sz w:val="24"/>
          <w:szCs w:val="24"/>
          <w:lang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360" w:lineRule="auto"/>
        <w:ind w:firstLine="4560" w:firstLineChars="1900"/>
        <w:rPr>
          <w:rFonts w:hint="default" w:ascii="宋体" w:hAnsi="宋体" w:eastAsia="宋体" w:cs="宋体"/>
          <w:sz w:val="24"/>
          <w:szCs w:val="24"/>
          <w:u w:val="single"/>
          <w:lang w:val="en-US" w:eastAsia="zh-CN"/>
        </w:rPr>
      </w:pPr>
      <w:r>
        <w:rPr>
          <w:rFonts w:hint="eastAsia" w:ascii="宋体" w:hAnsi="宋体" w:eastAsia="宋体" w:cs="宋体"/>
          <w:sz w:val="24"/>
          <w:szCs w:val="24"/>
        </w:rPr>
        <w:t>邮编：</w:t>
      </w:r>
      <w:r>
        <w:rPr>
          <w:rFonts w:hint="eastAsia" w:ascii="宋体" w:hAnsi="宋体" w:eastAsia="宋体" w:cs="宋体"/>
          <w:sz w:val="24"/>
          <w:szCs w:val="24"/>
          <w:u w:val="single"/>
          <w:lang w:val="en-US" w:eastAsia="zh-CN"/>
        </w:rPr>
        <w:t xml:space="preserve">                             </w:t>
      </w:r>
    </w:p>
    <w:p>
      <w:pPr>
        <w:spacing w:line="360" w:lineRule="auto"/>
        <w:ind w:firstLine="4560" w:firstLineChars="1900"/>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 xml:space="preserve">                             </w:t>
      </w:r>
    </w:p>
    <w:p>
      <w:pPr>
        <w:spacing w:line="360" w:lineRule="auto"/>
        <w:ind w:right="480" w:firstLine="4440" w:firstLineChars="1850"/>
        <w:jc w:val="both"/>
        <w:rPr>
          <w:rFonts w:hint="eastAsia" w:ascii="宋体" w:hAnsi="宋体" w:eastAsia="宋体" w:cs="宋体"/>
          <w:sz w:val="24"/>
          <w:szCs w:val="24"/>
          <w:u w:val="single"/>
        </w:rPr>
      </w:pPr>
      <w:r>
        <w:rPr>
          <w:rFonts w:hint="eastAsia" w:ascii="宋体" w:hAnsi="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cs="宋体"/>
          <w:sz w:val="24"/>
          <w:szCs w:val="24"/>
          <w:lang w:eastAsia="zh-CN"/>
        </w:rPr>
        <w:t>期：</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p>
    <w:p>
      <w:pPr>
        <w:spacing w:line="360" w:lineRule="atLeast"/>
        <w:rPr>
          <w:rFonts w:hint="eastAsia" w:ascii="宋体" w:hAnsi="宋体" w:eastAsia="宋体" w:cs="宋体"/>
          <w:b/>
          <w:sz w:val="24"/>
          <w:szCs w:val="24"/>
        </w:rPr>
      </w:pPr>
    </w:p>
    <w:p>
      <w:pPr>
        <w:jc w:val="center"/>
        <w:outlineLvl w:val="1"/>
        <w:rPr>
          <w:rFonts w:hint="eastAsia" w:ascii="宋体" w:hAnsi="宋体" w:eastAsia="宋体" w:cs="宋体"/>
          <w:b/>
          <w:kern w:val="2"/>
          <w:sz w:val="24"/>
          <w:szCs w:val="24"/>
          <w:lang w:val="en-US" w:eastAsia="zh-CN" w:bidi="ar-SA"/>
        </w:rPr>
      </w:pPr>
      <w:bookmarkStart w:id="91" w:name="_Toc11970"/>
      <w:bookmarkStart w:id="92" w:name="_Toc25411"/>
      <w:r>
        <w:rPr>
          <w:rFonts w:hint="eastAsia" w:ascii="宋体" w:hAnsi="宋体" w:eastAsia="宋体" w:cs="宋体"/>
          <w:sz w:val="24"/>
          <w:szCs w:val="24"/>
        </w:rPr>
        <w:br w:type="page"/>
      </w:r>
      <w:bookmarkEnd w:id="91"/>
      <w:bookmarkEnd w:id="92"/>
      <w:bookmarkStart w:id="93" w:name="_Toc17185"/>
      <w:bookmarkStart w:id="94" w:name="_Toc7670_WPSOffice_Level1"/>
      <w:bookmarkStart w:id="95" w:name="_Toc28327_WPSOffice_Level1"/>
      <w:r>
        <w:rPr>
          <w:rFonts w:hint="eastAsia" w:ascii="宋体" w:hAnsi="宋体" w:eastAsia="宋体" w:cs="宋体"/>
          <w:b/>
          <w:kern w:val="2"/>
          <w:sz w:val="24"/>
          <w:szCs w:val="24"/>
          <w:lang w:val="en-US" w:eastAsia="zh-CN" w:bidi="ar-SA"/>
        </w:rPr>
        <w:t xml:space="preserve">七   </w:t>
      </w:r>
      <w:bookmarkStart w:id="96" w:name="_Toc25587_WPSOffice_Level1"/>
      <w:r>
        <w:rPr>
          <w:rFonts w:hint="eastAsia" w:ascii="宋体" w:hAnsi="宋体" w:eastAsia="宋体" w:cs="宋体"/>
          <w:b/>
          <w:kern w:val="2"/>
          <w:sz w:val="24"/>
          <w:szCs w:val="24"/>
          <w:lang w:val="en-US" w:eastAsia="zh-CN" w:bidi="ar-SA"/>
        </w:rPr>
        <w:t>其他应说明的事项</w:t>
      </w:r>
      <w:bookmarkEnd w:id="93"/>
      <w:bookmarkEnd w:id="94"/>
      <w:bookmarkEnd w:id="95"/>
      <w:bookmarkEnd w:id="96"/>
    </w:p>
    <w:p>
      <w:pPr>
        <w:pStyle w:val="8"/>
        <w:ind w:left="0" w:leftChars="0" w:firstLine="0" w:firstLineChars="0"/>
        <w:rPr>
          <w:rFonts w:hint="eastAsia" w:ascii="宋体" w:hAnsi="宋体" w:eastAsia="宋体" w:cs="宋体"/>
          <w:sz w:val="24"/>
          <w:szCs w:val="24"/>
          <w:lang w:eastAsia="zh-CN"/>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1、依据</w:t>
      </w:r>
      <w:r>
        <w:rPr>
          <w:rFonts w:hint="eastAsia" w:ascii="宋体" w:hAnsi="宋体" w:eastAsia="宋体" w:cs="宋体"/>
          <w:bCs/>
          <w:sz w:val="24"/>
          <w:szCs w:val="24"/>
          <w:lang w:eastAsia="zh-CN"/>
        </w:rPr>
        <w:t>竞争性</w:t>
      </w:r>
      <w:r>
        <w:rPr>
          <w:rFonts w:hint="eastAsia" w:ascii="宋体" w:hAnsi="宋体" w:eastAsia="宋体" w:cs="宋体"/>
          <w:bCs/>
          <w:sz w:val="24"/>
          <w:szCs w:val="24"/>
        </w:rPr>
        <w:t>磋商文件要求，供应商认为有必要说明的其他内容。</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2、其他可以证明供应商实力的文件。</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3、若无此页内容，</w:t>
      </w:r>
      <w:r>
        <w:rPr>
          <w:rFonts w:hint="eastAsia" w:ascii="宋体" w:hAnsi="宋体" w:cs="宋体"/>
          <w:bCs/>
          <w:sz w:val="24"/>
          <w:szCs w:val="24"/>
          <w:lang w:val="en-US" w:eastAsia="zh-CN"/>
        </w:rPr>
        <w:t>则无需提供</w:t>
      </w:r>
      <w:r>
        <w:rPr>
          <w:rFonts w:hint="eastAsia" w:ascii="宋体" w:hAnsi="宋体" w:eastAsia="宋体" w:cs="宋体"/>
          <w:bCs/>
          <w:sz w:val="24"/>
          <w:szCs w:val="24"/>
          <w:lang w:val="en-US" w:eastAsia="zh-CN"/>
        </w:rPr>
        <w:t>。</w:t>
      </w:r>
    </w:p>
    <w:p>
      <w:pPr>
        <w:outlineLvl w:val="9"/>
        <w:rPr>
          <w:rFonts w:hint="eastAsia" w:eastAsia="宋体"/>
          <w:lang w:val="en-US" w:eastAsia="zh-CN"/>
        </w:rPr>
      </w:pPr>
    </w:p>
    <w:p>
      <w:pPr>
        <w:pStyle w:val="2"/>
        <w:rPr>
          <w:rFonts w:hint="eastAsia" w:ascii="宋体" w:hAnsi="宋体" w:eastAsia="宋体" w:cs="宋体"/>
          <w:sz w:val="24"/>
          <w:szCs w:val="24"/>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pStyle w:val="8"/>
        <w:ind w:left="0" w:leftChars="0" w:firstLine="0" w:firstLineChars="0"/>
        <w:rPr>
          <w:rFonts w:hint="default"/>
          <w:lang w:val="en-US" w:eastAsia="zh-CN"/>
        </w:rPr>
      </w:pPr>
    </w:p>
    <w:sectPr>
      <w:pgSz w:w="11907" w:h="16840"/>
      <w:pgMar w:top="1418" w:right="992" w:bottom="1418" w:left="1418" w:header="737" w:footer="1021" w:gutter="0"/>
      <w:pgBorders>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useo Sans For Dell 300">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swiss"/>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3"/>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738" w:firstLineChars="350"/>
      <w:jc w:val="center"/>
      <w:rPr>
        <w:rFonts w:hint="eastAsia" w:ascii="楷体" w:hAnsi="楷体" w:eastAsia="楷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735" w:firstLineChars="350"/>
      <w:jc w:val="center"/>
      <w:rPr>
        <w:rFonts w:hint="eastAsia" w:ascii="楷体" w:hAnsi="楷体" w:eastAsia="楷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735" w:firstLineChars="350"/>
      <w:jc w:val="center"/>
      <w:rPr>
        <w:rFonts w:hint="eastAsia" w:ascii="楷体" w:hAnsi="楷体" w:eastAsia="楷体"/>
        <w:b/>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735" w:firstLineChars="350"/>
      <w:jc w:val="center"/>
      <w:rPr>
        <w:rFonts w:hint="eastAsia" w:ascii="楷体" w:hAnsi="楷体" w:eastAsia="楷体"/>
        <w:b/>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735" w:firstLineChars="350"/>
      <w:jc w:val="center"/>
      <w:rPr>
        <w:rFonts w:hint="eastAsia" w:ascii="楷体" w:hAnsi="楷体" w:eastAsia="楷体"/>
        <w:b/>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jc w:val="left"/>
      <w:rPr>
        <w:rFonts w:hint="default" w:ascii="宋体" w:hAnsi="宋体" w:eastAsia="宋体" w:cs="宋体"/>
        <w:sz w:val="21"/>
        <w:szCs w:val="21"/>
        <w:highlight w:val="none"/>
        <w:lang w:val="en-US" w:eastAsia="zh-CN"/>
      </w:rPr>
    </w:pPr>
    <w:r>
      <w:rPr>
        <w:rFonts w:hint="eastAsia" w:ascii="宋体" w:hAnsi="宋体" w:cs="宋体"/>
        <w:kern w:val="2"/>
        <w:sz w:val="21"/>
        <w:szCs w:val="21"/>
        <w:highlight w:val="none"/>
        <w:lang w:val="en-US" w:eastAsia="zh-CN" w:bidi="ar-SA"/>
      </w:rPr>
      <w:t>西安市人力资源和社会保障局信息中心重点企业、人群就业创业精准帮扶（服务外包）</w:t>
    </w:r>
    <w:r>
      <w:rPr>
        <w:rFonts w:hint="eastAsia" w:ascii="宋体" w:hAnsi="宋体" w:eastAsia="宋体" w:cs="宋体"/>
        <w:kern w:val="2"/>
        <w:sz w:val="21"/>
        <w:szCs w:val="21"/>
        <w:highlight w:val="none"/>
        <w:lang w:val="en-US" w:eastAsia="zh-CN" w:bidi="ar-S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idowControl/>
      <w:spacing w:line="500" w:lineRule="exact"/>
      <w:ind w:firstLine="0"/>
      <w:jc w:val="left"/>
      <w:rPr>
        <w:rFonts w:hint="eastAsia" w:eastAsia="楷体"/>
        <w:sz w:val="21"/>
        <w:szCs w:val="21"/>
        <w:u w:val="single"/>
      </w:rPr>
    </w:pPr>
    <w:r>
      <w:rPr>
        <w:rFonts w:hint="eastAsia" w:ascii="宋体" w:hAnsi="宋体" w:cs="宋体"/>
        <w:sz w:val="21"/>
        <w:szCs w:val="21"/>
        <w:highlight w:val="none"/>
        <w:u w:val="single"/>
        <w:lang w:val="en-US" w:eastAsia="zh-CN"/>
      </w:rPr>
      <w:t>西安市人力资源和社会保障局信息中心重点企业、人群就业创业精准帮扶（服务外包）</w:t>
    </w:r>
    <w:r>
      <w:rPr>
        <w:rFonts w:hint="eastAsia" w:ascii="宋体" w:hAnsi="宋体" w:eastAsia="宋体" w:cs="宋体"/>
        <w:kern w:val="2"/>
        <w:sz w:val="21"/>
        <w:szCs w:val="21"/>
        <w:highlight w:val="none"/>
        <w:u w:val="single"/>
        <w:lang w:val="en-US" w:eastAsia="zh-CN" w:bidi="ar-S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jc w:val="left"/>
      <w:rPr>
        <w:rFonts w:hint="default" w:ascii="宋体" w:hAnsi="宋体" w:eastAsia="宋体" w:cs="宋体"/>
        <w:sz w:val="24"/>
        <w:szCs w:val="24"/>
        <w:highlight w:val="none"/>
        <w:lang w:val="en-US" w:eastAsia="zh-CN"/>
      </w:rPr>
    </w:pPr>
    <w:r>
      <w:rPr>
        <w:rFonts w:hint="eastAsia" w:ascii="宋体" w:hAnsi="宋体" w:cs="宋体"/>
        <w:kern w:val="2"/>
        <w:sz w:val="20"/>
        <w:szCs w:val="20"/>
        <w:highlight w:val="none"/>
        <w:lang w:val="en-US" w:eastAsia="zh-CN" w:bidi="ar-SA"/>
      </w:rPr>
      <w:t xml:space="preserve">西安市人力资源和社会保障局信息中心重点企业、人群就业创业精准帮扶（服务外包）    </w:t>
    </w:r>
    <w:r>
      <w:rPr>
        <w:rFonts w:hint="eastAsia" w:ascii="宋体" w:hAnsi="宋体" w:eastAsia="宋体" w:cs="宋体"/>
        <w:kern w:val="2"/>
        <w:sz w:val="20"/>
        <w:szCs w:val="20"/>
        <w:highlight w:val="none"/>
        <w:lang w:val="en-US" w:eastAsia="zh-CN" w:bidi="ar-SA"/>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left"/>
      <w:rPr>
        <w:rFonts w:hint="eastAsia" w:eastAsia="楷体"/>
      </w:rPr>
    </w:pPr>
    <w:r>
      <w:rPr>
        <w:rFonts w:hint="eastAsia" w:ascii="宋体" w:hAnsi="宋体" w:cs="宋体"/>
        <w:kern w:val="2"/>
        <w:sz w:val="20"/>
        <w:szCs w:val="20"/>
        <w:highlight w:val="none"/>
        <w:lang w:val="en-US" w:eastAsia="zh-CN" w:bidi="ar-SA"/>
      </w:rPr>
      <w:t xml:space="preserve">西安市人力资源和社会保障局信息中心重点企业、人群就业创业精准帮扶（服务外包）  </w:t>
    </w:r>
    <w:r>
      <w:rPr>
        <w:rFonts w:hint="eastAsia" w:ascii="宋体" w:hAnsi="宋体" w:eastAsia="宋体" w:cs="宋体"/>
        <w:kern w:val="2"/>
        <w:sz w:val="20"/>
        <w:szCs w:val="20"/>
        <w:highlight w:val="none"/>
        <w:lang w:val="en-US" w:eastAsia="zh-CN" w:bidi="ar-S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E399"/>
    <w:multiLevelType w:val="singleLevel"/>
    <w:tmpl w:val="8A9CE399"/>
    <w:lvl w:ilvl="0" w:tentative="0">
      <w:start w:val="4"/>
      <w:numFmt w:val="chineseCounting"/>
      <w:suff w:val="nothing"/>
      <w:lvlText w:val="%1、"/>
      <w:lvlJc w:val="left"/>
      <w:rPr>
        <w:rFonts w:hint="eastAsia"/>
      </w:rPr>
    </w:lvl>
  </w:abstractNum>
  <w:abstractNum w:abstractNumId="1">
    <w:nsid w:val="A80924CE"/>
    <w:multiLevelType w:val="singleLevel"/>
    <w:tmpl w:val="A80924CE"/>
    <w:lvl w:ilvl="0" w:tentative="0">
      <w:start w:val="1"/>
      <w:numFmt w:val="chineseCounting"/>
      <w:suff w:val="nothing"/>
      <w:lvlText w:val="%1、"/>
      <w:lvlJc w:val="left"/>
      <w:rPr>
        <w:rFonts w:hint="eastAsia"/>
      </w:rPr>
    </w:lvl>
  </w:abstractNum>
  <w:abstractNum w:abstractNumId="2">
    <w:nsid w:val="B2C6A069"/>
    <w:multiLevelType w:val="singleLevel"/>
    <w:tmpl w:val="B2C6A069"/>
    <w:lvl w:ilvl="0" w:tentative="0">
      <w:start w:val="1"/>
      <w:numFmt w:val="decimal"/>
      <w:suff w:val="nothing"/>
      <w:lvlText w:val="%1、"/>
      <w:lvlJc w:val="left"/>
      <w:pPr>
        <w:ind w:left="-12"/>
      </w:pPr>
    </w:lvl>
  </w:abstractNum>
  <w:abstractNum w:abstractNumId="3">
    <w:nsid w:val="C0D6F409"/>
    <w:multiLevelType w:val="singleLevel"/>
    <w:tmpl w:val="C0D6F409"/>
    <w:lvl w:ilvl="0" w:tentative="0">
      <w:start w:val="1"/>
      <w:numFmt w:val="decimal"/>
      <w:suff w:val="nothing"/>
      <w:lvlText w:val="%1、"/>
      <w:lvlJc w:val="left"/>
    </w:lvl>
  </w:abstractNum>
  <w:abstractNum w:abstractNumId="4">
    <w:nsid w:val="FCE09E5C"/>
    <w:multiLevelType w:val="singleLevel"/>
    <w:tmpl w:val="FCE09E5C"/>
    <w:lvl w:ilvl="0" w:tentative="0">
      <w:start w:val="3"/>
      <w:numFmt w:val="decimal"/>
      <w:suff w:val="nothing"/>
      <w:lvlText w:val="%1、"/>
      <w:lvlJc w:val="left"/>
    </w:lvl>
  </w:abstractNum>
  <w:abstractNum w:abstractNumId="5">
    <w:nsid w:val="3345DCC0"/>
    <w:multiLevelType w:val="singleLevel"/>
    <w:tmpl w:val="3345DCC0"/>
    <w:lvl w:ilvl="0" w:tentative="0">
      <w:start w:val="1"/>
      <w:numFmt w:val="decimal"/>
      <w:suff w:val="nothing"/>
      <w:lvlText w:val="%1）"/>
      <w:lvlJc w:val="left"/>
    </w:lvl>
  </w:abstractNum>
  <w:abstractNum w:abstractNumId="6">
    <w:nsid w:val="3631699D"/>
    <w:multiLevelType w:val="singleLevel"/>
    <w:tmpl w:val="3631699D"/>
    <w:lvl w:ilvl="0" w:tentative="0">
      <w:start w:val="1"/>
      <w:numFmt w:val="decimal"/>
      <w:suff w:val="nothing"/>
      <w:lvlText w:val="%1、"/>
      <w:lvlJc w:val="left"/>
    </w:lvl>
  </w:abstractNum>
  <w:abstractNum w:abstractNumId="7">
    <w:nsid w:val="4E71EAAE"/>
    <w:multiLevelType w:val="singleLevel"/>
    <w:tmpl w:val="4E71EAAE"/>
    <w:lvl w:ilvl="0" w:tentative="0">
      <w:start w:val="3"/>
      <w:numFmt w:val="chineseCounting"/>
      <w:suff w:val="space"/>
      <w:lvlText w:val="第%1部分"/>
      <w:lvlJc w:val="left"/>
      <w:rPr>
        <w:rFonts w:hint="eastAsia"/>
      </w:rPr>
    </w:lvl>
  </w:abstractNum>
  <w:num w:numId="1">
    <w:abstractNumId w:val="6"/>
  </w:num>
  <w:num w:numId="2">
    <w:abstractNumId w:val="0"/>
  </w:num>
  <w:num w:numId="3">
    <w:abstractNumId w:val="4"/>
  </w:num>
  <w:num w:numId="4">
    <w:abstractNumId w:val="2"/>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6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Tg3NGI3Y2QxMGE2NGY1OTJjNzE3MWYzZmY0Y2MifQ=="/>
  </w:docVars>
  <w:rsids>
    <w:rsidRoot w:val="00172A27"/>
    <w:rsid w:val="00000918"/>
    <w:rsid w:val="00000DC4"/>
    <w:rsid w:val="00001A99"/>
    <w:rsid w:val="0000348A"/>
    <w:rsid w:val="0000424F"/>
    <w:rsid w:val="0000475E"/>
    <w:rsid w:val="000047F2"/>
    <w:rsid w:val="000054D3"/>
    <w:rsid w:val="00005889"/>
    <w:rsid w:val="000064D7"/>
    <w:rsid w:val="00006543"/>
    <w:rsid w:val="0000760E"/>
    <w:rsid w:val="000101C4"/>
    <w:rsid w:val="0001138F"/>
    <w:rsid w:val="0001170A"/>
    <w:rsid w:val="0001174B"/>
    <w:rsid w:val="000117F6"/>
    <w:rsid w:val="0001181D"/>
    <w:rsid w:val="0001186B"/>
    <w:rsid w:val="000121B6"/>
    <w:rsid w:val="000130C4"/>
    <w:rsid w:val="00013ADA"/>
    <w:rsid w:val="00014BFA"/>
    <w:rsid w:val="00015124"/>
    <w:rsid w:val="0001533E"/>
    <w:rsid w:val="00016DA2"/>
    <w:rsid w:val="00017019"/>
    <w:rsid w:val="00017183"/>
    <w:rsid w:val="000171FB"/>
    <w:rsid w:val="00017371"/>
    <w:rsid w:val="000176D3"/>
    <w:rsid w:val="0001793C"/>
    <w:rsid w:val="00020078"/>
    <w:rsid w:val="000219E0"/>
    <w:rsid w:val="00022921"/>
    <w:rsid w:val="000236CE"/>
    <w:rsid w:val="00023DFF"/>
    <w:rsid w:val="000240EC"/>
    <w:rsid w:val="00024104"/>
    <w:rsid w:val="0002413B"/>
    <w:rsid w:val="000253A4"/>
    <w:rsid w:val="000255C2"/>
    <w:rsid w:val="00025C47"/>
    <w:rsid w:val="000267FF"/>
    <w:rsid w:val="00027177"/>
    <w:rsid w:val="0002733C"/>
    <w:rsid w:val="00027B00"/>
    <w:rsid w:val="00030491"/>
    <w:rsid w:val="00030B74"/>
    <w:rsid w:val="00031206"/>
    <w:rsid w:val="00031277"/>
    <w:rsid w:val="0003179B"/>
    <w:rsid w:val="00031E49"/>
    <w:rsid w:val="0003266C"/>
    <w:rsid w:val="0003278B"/>
    <w:rsid w:val="00032CA9"/>
    <w:rsid w:val="00033272"/>
    <w:rsid w:val="000332D3"/>
    <w:rsid w:val="00033812"/>
    <w:rsid w:val="00034066"/>
    <w:rsid w:val="00034218"/>
    <w:rsid w:val="00034E0A"/>
    <w:rsid w:val="0003528D"/>
    <w:rsid w:val="00035A06"/>
    <w:rsid w:val="00035D68"/>
    <w:rsid w:val="0003617B"/>
    <w:rsid w:val="00037106"/>
    <w:rsid w:val="00037499"/>
    <w:rsid w:val="00037700"/>
    <w:rsid w:val="0003794B"/>
    <w:rsid w:val="0004037D"/>
    <w:rsid w:val="00040CC9"/>
    <w:rsid w:val="00041688"/>
    <w:rsid w:val="000416D7"/>
    <w:rsid w:val="00042085"/>
    <w:rsid w:val="000425BC"/>
    <w:rsid w:val="00042CCB"/>
    <w:rsid w:val="000430C2"/>
    <w:rsid w:val="00043D64"/>
    <w:rsid w:val="00044354"/>
    <w:rsid w:val="00044DDC"/>
    <w:rsid w:val="00045194"/>
    <w:rsid w:val="00045638"/>
    <w:rsid w:val="000457B3"/>
    <w:rsid w:val="000458C8"/>
    <w:rsid w:val="00045A6E"/>
    <w:rsid w:val="00046689"/>
    <w:rsid w:val="000478CD"/>
    <w:rsid w:val="00047F02"/>
    <w:rsid w:val="00047F64"/>
    <w:rsid w:val="000506C7"/>
    <w:rsid w:val="00050FCA"/>
    <w:rsid w:val="00052312"/>
    <w:rsid w:val="00052E7A"/>
    <w:rsid w:val="00053FA7"/>
    <w:rsid w:val="0005487C"/>
    <w:rsid w:val="000548FB"/>
    <w:rsid w:val="000556BD"/>
    <w:rsid w:val="00055C5C"/>
    <w:rsid w:val="000560EC"/>
    <w:rsid w:val="00056179"/>
    <w:rsid w:val="00057AE6"/>
    <w:rsid w:val="00057BAF"/>
    <w:rsid w:val="000604F5"/>
    <w:rsid w:val="0006081B"/>
    <w:rsid w:val="000609B1"/>
    <w:rsid w:val="000611D1"/>
    <w:rsid w:val="000619CA"/>
    <w:rsid w:val="00061AFE"/>
    <w:rsid w:val="00062787"/>
    <w:rsid w:val="0006340E"/>
    <w:rsid w:val="00063FC8"/>
    <w:rsid w:val="000640A5"/>
    <w:rsid w:val="00064AA3"/>
    <w:rsid w:val="00065636"/>
    <w:rsid w:val="00066396"/>
    <w:rsid w:val="00066987"/>
    <w:rsid w:val="00066BF3"/>
    <w:rsid w:val="00067081"/>
    <w:rsid w:val="00067BC6"/>
    <w:rsid w:val="0007069E"/>
    <w:rsid w:val="0007083B"/>
    <w:rsid w:val="00070BDE"/>
    <w:rsid w:val="00070BF9"/>
    <w:rsid w:val="000715A8"/>
    <w:rsid w:val="000720FB"/>
    <w:rsid w:val="00072744"/>
    <w:rsid w:val="0007278C"/>
    <w:rsid w:val="000728DA"/>
    <w:rsid w:val="00073740"/>
    <w:rsid w:val="000738F2"/>
    <w:rsid w:val="00073BE6"/>
    <w:rsid w:val="00073C80"/>
    <w:rsid w:val="00074D76"/>
    <w:rsid w:val="00074F1E"/>
    <w:rsid w:val="00075653"/>
    <w:rsid w:val="00075E86"/>
    <w:rsid w:val="00075FED"/>
    <w:rsid w:val="00076197"/>
    <w:rsid w:val="0007665D"/>
    <w:rsid w:val="00077186"/>
    <w:rsid w:val="000771AD"/>
    <w:rsid w:val="0007720A"/>
    <w:rsid w:val="00077AEF"/>
    <w:rsid w:val="00077B59"/>
    <w:rsid w:val="0008023A"/>
    <w:rsid w:val="00081492"/>
    <w:rsid w:val="000822C4"/>
    <w:rsid w:val="000824C2"/>
    <w:rsid w:val="00082919"/>
    <w:rsid w:val="00082C6C"/>
    <w:rsid w:val="000830ED"/>
    <w:rsid w:val="0008333F"/>
    <w:rsid w:val="00083563"/>
    <w:rsid w:val="00083E68"/>
    <w:rsid w:val="000841D5"/>
    <w:rsid w:val="000857D5"/>
    <w:rsid w:val="000859C4"/>
    <w:rsid w:val="000863BA"/>
    <w:rsid w:val="00086EA0"/>
    <w:rsid w:val="00086EF2"/>
    <w:rsid w:val="00087583"/>
    <w:rsid w:val="00087657"/>
    <w:rsid w:val="00090139"/>
    <w:rsid w:val="000901AE"/>
    <w:rsid w:val="000912C6"/>
    <w:rsid w:val="00091F9D"/>
    <w:rsid w:val="0009247A"/>
    <w:rsid w:val="000935DE"/>
    <w:rsid w:val="000936B9"/>
    <w:rsid w:val="000936DC"/>
    <w:rsid w:val="00093BBF"/>
    <w:rsid w:val="00094C4C"/>
    <w:rsid w:val="00095046"/>
    <w:rsid w:val="000964BC"/>
    <w:rsid w:val="0009656E"/>
    <w:rsid w:val="00096581"/>
    <w:rsid w:val="00096FE0"/>
    <w:rsid w:val="0009716E"/>
    <w:rsid w:val="00097E05"/>
    <w:rsid w:val="000A04D7"/>
    <w:rsid w:val="000A06C2"/>
    <w:rsid w:val="000A0DA0"/>
    <w:rsid w:val="000A0EC3"/>
    <w:rsid w:val="000A1A88"/>
    <w:rsid w:val="000A1E49"/>
    <w:rsid w:val="000A1EC3"/>
    <w:rsid w:val="000A3457"/>
    <w:rsid w:val="000A3F6B"/>
    <w:rsid w:val="000A4D08"/>
    <w:rsid w:val="000A4FFC"/>
    <w:rsid w:val="000A57F1"/>
    <w:rsid w:val="000A614F"/>
    <w:rsid w:val="000A6526"/>
    <w:rsid w:val="000A6919"/>
    <w:rsid w:val="000A6F5D"/>
    <w:rsid w:val="000A6FCA"/>
    <w:rsid w:val="000A7388"/>
    <w:rsid w:val="000A77B5"/>
    <w:rsid w:val="000B0806"/>
    <w:rsid w:val="000B08D1"/>
    <w:rsid w:val="000B0B33"/>
    <w:rsid w:val="000B1280"/>
    <w:rsid w:val="000B14DB"/>
    <w:rsid w:val="000B1D18"/>
    <w:rsid w:val="000B1EFA"/>
    <w:rsid w:val="000B2772"/>
    <w:rsid w:val="000B30EE"/>
    <w:rsid w:val="000B32F1"/>
    <w:rsid w:val="000B3372"/>
    <w:rsid w:val="000B3E5F"/>
    <w:rsid w:val="000B4002"/>
    <w:rsid w:val="000B4B51"/>
    <w:rsid w:val="000B4E4F"/>
    <w:rsid w:val="000B4FE0"/>
    <w:rsid w:val="000B511F"/>
    <w:rsid w:val="000B61BC"/>
    <w:rsid w:val="000B67FE"/>
    <w:rsid w:val="000B6F2C"/>
    <w:rsid w:val="000B73F0"/>
    <w:rsid w:val="000B762C"/>
    <w:rsid w:val="000B7753"/>
    <w:rsid w:val="000B7815"/>
    <w:rsid w:val="000B7A38"/>
    <w:rsid w:val="000B7D56"/>
    <w:rsid w:val="000C07E0"/>
    <w:rsid w:val="000C08A1"/>
    <w:rsid w:val="000C0F7B"/>
    <w:rsid w:val="000C109E"/>
    <w:rsid w:val="000C1312"/>
    <w:rsid w:val="000C1B3D"/>
    <w:rsid w:val="000C205C"/>
    <w:rsid w:val="000C23B3"/>
    <w:rsid w:val="000C23DC"/>
    <w:rsid w:val="000C2DEA"/>
    <w:rsid w:val="000C36BA"/>
    <w:rsid w:val="000C46D6"/>
    <w:rsid w:val="000C49C5"/>
    <w:rsid w:val="000C5D6C"/>
    <w:rsid w:val="000C5DDB"/>
    <w:rsid w:val="000C6115"/>
    <w:rsid w:val="000C68DE"/>
    <w:rsid w:val="000C69A0"/>
    <w:rsid w:val="000D0116"/>
    <w:rsid w:val="000D08EE"/>
    <w:rsid w:val="000D0A06"/>
    <w:rsid w:val="000D0B75"/>
    <w:rsid w:val="000D0E7C"/>
    <w:rsid w:val="000D1250"/>
    <w:rsid w:val="000D164D"/>
    <w:rsid w:val="000D1BBC"/>
    <w:rsid w:val="000D21B9"/>
    <w:rsid w:val="000D306A"/>
    <w:rsid w:val="000D39BC"/>
    <w:rsid w:val="000D45BE"/>
    <w:rsid w:val="000D4736"/>
    <w:rsid w:val="000D4B69"/>
    <w:rsid w:val="000D50CB"/>
    <w:rsid w:val="000D5109"/>
    <w:rsid w:val="000D63FF"/>
    <w:rsid w:val="000D6740"/>
    <w:rsid w:val="000D6BEC"/>
    <w:rsid w:val="000D6D68"/>
    <w:rsid w:val="000D6DF9"/>
    <w:rsid w:val="000D6F12"/>
    <w:rsid w:val="000D752A"/>
    <w:rsid w:val="000E018B"/>
    <w:rsid w:val="000E0DA2"/>
    <w:rsid w:val="000E0DA5"/>
    <w:rsid w:val="000E0F27"/>
    <w:rsid w:val="000E0F89"/>
    <w:rsid w:val="000E1661"/>
    <w:rsid w:val="000E2B3C"/>
    <w:rsid w:val="000E2E94"/>
    <w:rsid w:val="000E3344"/>
    <w:rsid w:val="000E3E1F"/>
    <w:rsid w:val="000E3F8E"/>
    <w:rsid w:val="000E3FC6"/>
    <w:rsid w:val="000E4923"/>
    <w:rsid w:val="000E4DF7"/>
    <w:rsid w:val="000E502F"/>
    <w:rsid w:val="000E5AE4"/>
    <w:rsid w:val="000E5AFF"/>
    <w:rsid w:val="000E5E54"/>
    <w:rsid w:val="000E675F"/>
    <w:rsid w:val="000E68D3"/>
    <w:rsid w:val="000E7576"/>
    <w:rsid w:val="000E7C32"/>
    <w:rsid w:val="000E7DC2"/>
    <w:rsid w:val="000F0801"/>
    <w:rsid w:val="000F0B0A"/>
    <w:rsid w:val="000F0DC0"/>
    <w:rsid w:val="000F1220"/>
    <w:rsid w:val="000F13B2"/>
    <w:rsid w:val="000F1918"/>
    <w:rsid w:val="000F243B"/>
    <w:rsid w:val="000F325D"/>
    <w:rsid w:val="000F35F7"/>
    <w:rsid w:val="000F3882"/>
    <w:rsid w:val="000F39C7"/>
    <w:rsid w:val="000F44E8"/>
    <w:rsid w:val="000F4EDE"/>
    <w:rsid w:val="000F5B6F"/>
    <w:rsid w:val="000F615A"/>
    <w:rsid w:val="000F6174"/>
    <w:rsid w:val="000F6176"/>
    <w:rsid w:val="000F6603"/>
    <w:rsid w:val="000F72C6"/>
    <w:rsid w:val="000F7A3B"/>
    <w:rsid w:val="000F7D9B"/>
    <w:rsid w:val="00100B7D"/>
    <w:rsid w:val="001014AE"/>
    <w:rsid w:val="0010163F"/>
    <w:rsid w:val="0010175D"/>
    <w:rsid w:val="00101996"/>
    <w:rsid w:val="00101C48"/>
    <w:rsid w:val="001022EA"/>
    <w:rsid w:val="00102353"/>
    <w:rsid w:val="001028AD"/>
    <w:rsid w:val="00102B80"/>
    <w:rsid w:val="00102BEA"/>
    <w:rsid w:val="0010331A"/>
    <w:rsid w:val="0010341F"/>
    <w:rsid w:val="001036F8"/>
    <w:rsid w:val="0010476C"/>
    <w:rsid w:val="00104994"/>
    <w:rsid w:val="00104AF5"/>
    <w:rsid w:val="00104D15"/>
    <w:rsid w:val="00105167"/>
    <w:rsid w:val="00105443"/>
    <w:rsid w:val="00105C15"/>
    <w:rsid w:val="00106652"/>
    <w:rsid w:val="00107066"/>
    <w:rsid w:val="001075DC"/>
    <w:rsid w:val="00107C3A"/>
    <w:rsid w:val="00107E93"/>
    <w:rsid w:val="001101FE"/>
    <w:rsid w:val="00111312"/>
    <w:rsid w:val="00111464"/>
    <w:rsid w:val="00111CD0"/>
    <w:rsid w:val="0011209E"/>
    <w:rsid w:val="0011277D"/>
    <w:rsid w:val="001133C8"/>
    <w:rsid w:val="00113DDD"/>
    <w:rsid w:val="00113E6E"/>
    <w:rsid w:val="00113EA7"/>
    <w:rsid w:val="00114CD9"/>
    <w:rsid w:val="001152CF"/>
    <w:rsid w:val="00116B02"/>
    <w:rsid w:val="00116DC9"/>
    <w:rsid w:val="001175BD"/>
    <w:rsid w:val="00117D32"/>
    <w:rsid w:val="00117E8A"/>
    <w:rsid w:val="001201A4"/>
    <w:rsid w:val="00120270"/>
    <w:rsid w:val="0012035A"/>
    <w:rsid w:val="0012051E"/>
    <w:rsid w:val="00120789"/>
    <w:rsid w:val="00120B76"/>
    <w:rsid w:val="001211DB"/>
    <w:rsid w:val="001216AC"/>
    <w:rsid w:val="001217EA"/>
    <w:rsid w:val="00121AB1"/>
    <w:rsid w:val="00122492"/>
    <w:rsid w:val="001228E7"/>
    <w:rsid w:val="00122C0E"/>
    <w:rsid w:val="00122E24"/>
    <w:rsid w:val="00123857"/>
    <w:rsid w:val="00124C46"/>
    <w:rsid w:val="00125466"/>
    <w:rsid w:val="001269BF"/>
    <w:rsid w:val="00126E04"/>
    <w:rsid w:val="00126E12"/>
    <w:rsid w:val="00127234"/>
    <w:rsid w:val="001279DA"/>
    <w:rsid w:val="00127F22"/>
    <w:rsid w:val="00127F8E"/>
    <w:rsid w:val="00130ED8"/>
    <w:rsid w:val="00131012"/>
    <w:rsid w:val="00131778"/>
    <w:rsid w:val="00132218"/>
    <w:rsid w:val="00133C74"/>
    <w:rsid w:val="00133FAC"/>
    <w:rsid w:val="0013414B"/>
    <w:rsid w:val="00134563"/>
    <w:rsid w:val="00134786"/>
    <w:rsid w:val="001353E5"/>
    <w:rsid w:val="0013548E"/>
    <w:rsid w:val="001356BF"/>
    <w:rsid w:val="001357FC"/>
    <w:rsid w:val="001360D2"/>
    <w:rsid w:val="0013618D"/>
    <w:rsid w:val="00136626"/>
    <w:rsid w:val="00136AD7"/>
    <w:rsid w:val="00136F9A"/>
    <w:rsid w:val="00137207"/>
    <w:rsid w:val="001374DA"/>
    <w:rsid w:val="001374F7"/>
    <w:rsid w:val="00137F29"/>
    <w:rsid w:val="001407AA"/>
    <w:rsid w:val="00140E45"/>
    <w:rsid w:val="00140E5C"/>
    <w:rsid w:val="0014186B"/>
    <w:rsid w:val="00142B98"/>
    <w:rsid w:val="001435F1"/>
    <w:rsid w:val="00144861"/>
    <w:rsid w:val="00144B3E"/>
    <w:rsid w:val="0014623F"/>
    <w:rsid w:val="001467E7"/>
    <w:rsid w:val="0014694A"/>
    <w:rsid w:val="00146DF2"/>
    <w:rsid w:val="0014702E"/>
    <w:rsid w:val="0014745A"/>
    <w:rsid w:val="00150BE4"/>
    <w:rsid w:val="0015168C"/>
    <w:rsid w:val="00151BF2"/>
    <w:rsid w:val="00151DC2"/>
    <w:rsid w:val="0015338A"/>
    <w:rsid w:val="001537ED"/>
    <w:rsid w:val="00153A9D"/>
    <w:rsid w:val="00154129"/>
    <w:rsid w:val="001558CB"/>
    <w:rsid w:val="00155AC7"/>
    <w:rsid w:val="0015637C"/>
    <w:rsid w:val="00156C1C"/>
    <w:rsid w:val="00157275"/>
    <w:rsid w:val="00157334"/>
    <w:rsid w:val="00157466"/>
    <w:rsid w:val="0015799D"/>
    <w:rsid w:val="001579A4"/>
    <w:rsid w:val="00157F16"/>
    <w:rsid w:val="001606B3"/>
    <w:rsid w:val="00160A21"/>
    <w:rsid w:val="00160BDA"/>
    <w:rsid w:val="00160BF6"/>
    <w:rsid w:val="00160F80"/>
    <w:rsid w:val="0016152E"/>
    <w:rsid w:val="00161E84"/>
    <w:rsid w:val="001623AA"/>
    <w:rsid w:val="001624BD"/>
    <w:rsid w:val="00162AE5"/>
    <w:rsid w:val="00162D68"/>
    <w:rsid w:val="00163691"/>
    <w:rsid w:val="00163B95"/>
    <w:rsid w:val="00163BA7"/>
    <w:rsid w:val="00163BEC"/>
    <w:rsid w:val="0016404E"/>
    <w:rsid w:val="0016466A"/>
    <w:rsid w:val="001655E6"/>
    <w:rsid w:val="00165DDB"/>
    <w:rsid w:val="0016651C"/>
    <w:rsid w:val="00166B68"/>
    <w:rsid w:val="001703A3"/>
    <w:rsid w:val="001705EC"/>
    <w:rsid w:val="001706A4"/>
    <w:rsid w:val="00170ADE"/>
    <w:rsid w:val="00171C12"/>
    <w:rsid w:val="0017239B"/>
    <w:rsid w:val="00172752"/>
    <w:rsid w:val="00173519"/>
    <w:rsid w:val="0017353B"/>
    <w:rsid w:val="00173577"/>
    <w:rsid w:val="00173AD3"/>
    <w:rsid w:val="00173CA4"/>
    <w:rsid w:val="0017407C"/>
    <w:rsid w:val="0017472D"/>
    <w:rsid w:val="00175248"/>
    <w:rsid w:val="001753C0"/>
    <w:rsid w:val="001755E6"/>
    <w:rsid w:val="00175783"/>
    <w:rsid w:val="00175A6B"/>
    <w:rsid w:val="001762D0"/>
    <w:rsid w:val="001764E4"/>
    <w:rsid w:val="00176B98"/>
    <w:rsid w:val="00176D99"/>
    <w:rsid w:val="0017732C"/>
    <w:rsid w:val="0017733D"/>
    <w:rsid w:val="0017785A"/>
    <w:rsid w:val="00177C3A"/>
    <w:rsid w:val="00177EFF"/>
    <w:rsid w:val="0018033E"/>
    <w:rsid w:val="0018061E"/>
    <w:rsid w:val="00180FB8"/>
    <w:rsid w:val="00181153"/>
    <w:rsid w:val="0018184C"/>
    <w:rsid w:val="001823E5"/>
    <w:rsid w:val="001827E5"/>
    <w:rsid w:val="00182A89"/>
    <w:rsid w:val="00182A99"/>
    <w:rsid w:val="00182D8B"/>
    <w:rsid w:val="0018367C"/>
    <w:rsid w:val="001842DB"/>
    <w:rsid w:val="0018499F"/>
    <w:rsid w:val="00184B28"/>
    <w:rsid w:val="00184DA6"/>
    <w:rsid w:val="0018518E"/>
    <w:rsid w:val="0018530D"/>
    <w:rsid w:val="00185F3D"/>
    <w:rsid w:val="00185F99"/>
    <w:rsid w:val="001860A1"/>
    <w:rsid w:val="001868D1"/>
    <w:rsid w:val="001869F4"/>
    <w:rsid w:val="001870AC"/>
    <w:rsid w:val="001875B6"/>
    <w:rsid w:val="00190AFC"/>
    <w:rsid w:val="00193320"/>
    <w:rsid w:val="001935D5"/>
    <w:rsid w:val="00193604"/>
    <w:rsid w:val="001936E3"/>
    <w:rsid w:val="00194091"/>
    <w:rsid w:val="00194212"/>
    <w:rsid w:val="00194427"/>
    <w:rsid w:val="00194451"/>
    <w:rsid w:val="001954CD"/>
    <w:rsid w:val="00195C48"/>
    <w:rsid w:val="00195F85"/>
    <w:rsid w:val="00197263"/>
    <w:rsid w:val="001975E1"/>
    <w:rsid w:val="00197C89"/>
    <w:rsid w:val="001A0122"/>
    <w:rsid w:val="001A0DAC"/>
    <w:rsid w:val="001A1359"/>
    <w:rsid w:val="001A187A"/>
    <w:rsid w:val="001A1B57"/>
    <w:rsid w:val="001A1B85"/>
    <w:rsid w:val="001A1F25"/>
    <w:rsid w:val="001A2F19"/>
    <w:rsid w:val="001A3044"/>
    <w:rsid w:val="001A3C81"/>
    <w:rsid w:val="001A3FE6"/>
    <w:rsid w:val="001A4EEF"/>
    <w:rsid w:val="001A507E"/>
    <w:rsid w:val="001A5B8B"/>
    <w:rsid w:val="001A5F7C"/>
    <w:rsid w:val="001A6347"/>
    <w:rsid w:val="001A6448"/>
    <w:rsid w:val="001A6A26"/>
    <w:rsid w:val="001A6D1A"/>
    <w:rsid w:val="001A735F"/>
    <w:rsid w:val="001A76C8"/>
    <w:rsid w:val="001A7B3B"/>
    <w:rsid w:val="001A7C49"/>
    <w:rsid w:val="001B0619"/>
    <w:rsid w:val="001B086C"/>
    <w:rsid w:val="001B15E7"/>
    <w:rsid w:val="001B18F7"/>
    <w:rsid w:val="001B1E78"/>
    <w:rsid w:val="001B2CD5"/>
    <w:rsid w:val="001B4291"/>
    <w:rsid w:val="001B44FB"/>
    <w:rsid w:val="001B4C59"/>
    <w:rsid w:val="001B4FC4"/>
    <w:rsid w:val="001B5148"/>
    <w:rsid w:val="001B5DB1"/>
    <w:rsid w:val="001B5E62"/>
    <w:rsid w:val="001B60A6"/>
    <w:rsid w:val="001B6731"/>
    <w:rsid w:val="001B70BD"/>
    <w:rsid w:val="001B75A9"/>
    <w:rsid w:val="001B75F6"/>
    <w:rsid w:val="001B7794"/>
    <w:rsid w:val="001B7AB8"/>
    <w:rsid w:val="001B7FFA"/>
    <w:rsid w:val="001C075F"/>
    <w:rsid w:val="001C0C09"/>
    <w:rsid w:val="001C128B"/>
    <w:rsid w:val="001C1E6D"/>
    <w:rsid w:val="001C201B"/>
    <w:rsid w:val="001C2379"/>
    <w:rsid w:val="001C28A7"/>
    <w:rsid w:val="001C352C"/>
    <w:rsid w:val="001C353A"/>
    <w:rsid w:val="001C37F5"/>
    <w:rsid w:val="001C3AA3"/>
    <w:rsid w:val="001C3F8F"/>
    <w:rsid w:val="001C43C9"/>
    <w:rsid w:val="001C46EB"/>
    <w:rsid w:val="001C49C2"/>
    <w:rsid w:val="001C4C81"/>
    <w:rsid w:val="001C592F"/>
    <w:rsid w:val="001C6218"/>
    <w:rsid w:val="001C6548"/>
    <w:rsid w:val="001C6E05"/>
    <w:rsid w:val="001C773F"/>
    <w:rsid w:val="001C7AA2"/>
    <w:rsid w:val="001C7E5A"/>
    <w:rsid w:val="001D02CD"/>
    <w:rsid w:val="001D03C2"/>
    <w:rsid w:val="001D05AC"/>
    <w:rsid w:val="001D0632"/>
    <w:rsid w:val="001D1089"/>
    <w:rsid w:val="001D15A1"/>
    <w:rsid w:val="001D1777"/>
    <w:rsid w:val="001D1B08"/>
    <w:rsid w:val="001D28C7"/>
    <w:rsid w:val="001D2ADF"/>
    <w:rsid w:val="001D31C6"/>
    <w:rsid w:val="001D32EA"/>
    <w:rsid w:val="001D3DD1"/>
    <w:rsid w:val="001D3E9E"/>
    <w:rsid w:val="001D4209"/>
    <w:rsid w:val="001D439A"/>
    <w:rsid w:val="001D4B17"/>
    <w:rsid w:val="001D4DB7"/>
    <w:rsid w:val="001D5052"/>
    <w:rsid w:val="001D57AB"/>
    <w:rsid w:val="001D5891"/>
    <w:rsid w:val="001D68F1"/>
    <w:rsid w:val="001D6CFD"/>
    <w:rsid w:val="001D7293"/>
    <w:rsid w:val="001D761B"/>
    <w:rsid w:val="001D7B63"/>
    <w:rsid w:val="001D7F70"/>
    <w:rsid w:val="001E00DA"/>
    <w:rsid w:val="001E0253"/>
    <w:rsid w:val="001E0769"/>
    <w:rsid w:val="001E1920"/>
    <w:rsid w:val="001E1943"/>
    <w:rsid w:val="001E2A6F"/>
    <w:rsid w:val="001E2D7B"/>
    <w:rsid w:val="001E2FD7"/>
    <w:rsid w:val="001E3808"/>
    <w:rsid w:val="001E39F8"/>
    <w:rsid w:val="001E42A0"/>
    <w:rsid w:val="001E43EE"/>
    <w:rsid w:val="001E5A5F"/>
    <w:rsid w:val="001E5A75"/>
    <w:rsid w:val="001E6874"/>
    <w:rsid w:val="001E6896"/>
    <w:rsid w:val="001E68B4"/>
    <w:rsid w:val="001E736A"/>
    <w:rsid w:val="001E76CC"/>
    <w:rsid w:val="001E7954"/>
    <w:rsid w:val="001E7B7F"/>
    <w:rsid w:val="001F016D"/>
    <w:rsid w:val="001F0489"/>
    <w:rsid w:val="001F04E9"/>
    <w:rsid w:val="001F06CD"/>
    <w:rsid w:val="001F0C50"/>
    <w:rsid w:val="001F0EA4"/>
    <w:rsid w:val="001F0FF3"/>
    <w:rsid w:val="001F170B"/>
    <w:rsid w:val="001F298A"/>
    <w:rsid w:val="001F3A9B"/>
    <w:rsid w:val="001F47C6"/>
    <w:rsid w:val="001F4888"/>
    <w:rsid w:val="001F4897"/>
    <w:rsid w:val="001F53B8"/>
    <w:rsid w:val="001F5E54"/>
    <w:rsid w:val="001F7AFB"/>
    <w:rsid w:val="001F7AFF"/>
    <w:rsid w:val="001F7DC3"/>
    <w:rsid w:val="00200442"/>
    <w:rsid w:val="00200A0E"/>
    <w:rsid w:val="00200FAC"/>
    <w:rsid w:val="00201742"/>
    <w:rsid w:val="00202347"/>
    <w:rsid w:val="00202445"/>
    <w:rsid w:val="00202AF0"/>
    <w:rsid w:val="00202BD8"/>
    <w:rsid w:val="00202CD2"/>
    <w:rsid w:val="00203656"/>
    <w:rsid w:val="00203AE4"/>
    <w:rsid w:val="00204090"/>
    <w:rsid w:val="00204F61"/>
    <w:rsid w:val="00204FE3"/>
    <w:rsid w:val="002054F9"/>
    <w:rsid w:val="00205F84"/>
    <w:rsid w:val="002070AE"/>
    <w:rsid w:val="002070EC"/>
    <w:rsid w:val="0020730E"/>
    <w:rsid w:val="002077E8"/>
    <w:rsid w:val="00207BB0"/>
    <w:rsid w:val="00207F4A"/>
    <w:rsid w:val="0021025C"/>
    <w:rsid w:val="0021036F"/>
    <w:rsid w:val="00210399"/>
    <w:rsid w:val="00210739"/>
    <w:rsid w:val="00210D12"/>
    <w:rsid w:val="002111B4"/>
    <w:rsid w:val="0021156A"/>
    <w:rsid w:val="002116E4"/>
    <w:rsid w:val="00211B28"/>
    <w:rsid w:val="0021200F"/>
    <w:rsid w:val="002127EF"/>
    <w:rsid w:val="00212D02"/>
    <w:rsid w:val="00212D8F"/>
    <w:rsid w:val="0021412B"/>
    <w:rsid w:val="00215269"/>
    <w:rsid w:val="0021535E"/>
    <w:rsid w:val="00215744"/>
    <w:rsid w:val="00216102"/>
    <w:rsid w:val="0021673B"/>
    <w:rsid w:val="00216E66"/>
    <w:rsid w:val="00217216"/>
    <w:rsid w:val="00217C9D"/>
    <w:rsid w:val="0022010C"/>
    <w:rsid w:val="00221384"/>
    <w:rsid w:val="00221405"/>
    <w:rsid w:val="00221576"/>
    <w:rsid w:val="00221723"/>
    <w:rsid w:val="00221BB4"/>
    <w:rsid w:val="00221F7A"/>
    <w:rsid w:val="00222479"/>
    <w:rsid w:val="00222EAB"/>
    <w:rsid w:val="00223A1B"/>
    <w:rsid w:val="00223A77"/>
    <w:rsid w:val="00223B5C"/>
    <w:rsid w:val="00223C47"/>
    <w:rsid w:val="00224B81"/>
    <w:rsid w:val="00224CD4"/>
    <w:rsid w:val="00224F51"/>
    <w:rsid w:val="00225671"/>
    <w:rsid w:val="002259C8"/>
    <w:rsid w:val="00225B0D"/>
    <w:rsid w:val="00226124"/>
    <w:rsid w:val="002265E5"/>
    <w:rsid w:val="00226CB1"/>
    <w:rsid w:val="00226DA3"/>
    <w:rsid w:val="002274A1"/>
    <w:rsid w:val="00230058"/>
    <w:rsid w:val="00230407"/>
    <w:rsid w:val="002312AD"/>
    <w:rsid w:val="00231B7E"/>
    <w:rsid w:val="00231D4B"/>
    <w:rsid w:val="00231FDC"/>
    <w:rsid w:val="002326C4"/>
    <w:rsid w:val="00232C41"/>
    <w:rsid w:val="00232D53"/>
    <w:rsid w:val="0023363F"/>
    <w:rsid w:val="00233783"/>
    <w:rsid w:val="00233A74"/>
    <w:rsid w:val="00233EBC"/>
    <w:rsid w:val="002342C3"/>
    <w:rsid w:val="00234318"/>
    <w:rsid w:val="00234680"/>
    <w:rsid w:val="002349CF"/>
    <w:rsid w:val="0023560D"/>
    <w:rsid w:val="0023565C"/>
    <w:rsid w:val="0023595F"/>
    <w:rsid w:val="002359D0"/>
    <w:rsid w:val="00235BB3"/>
    <w:rsid w:val="00235F4A"/>
    <w:rsid w:val="002362FF"/>
    <w:rsid w:val="00236966"/>
    <w:rsid w:val="00236A66"/>
    <w:rsid w:val="00237096"/>
    <w:rsid w:val="002370D7"/>
    <w:rsid w:val="002373AD"/>
    <w:rsid w:val="002379DD"/>
    <w:rsid w:val="00237D71"/>
    <w:rsid w:val="00237E55"/>
    <w:rsid w:val="002401D5"/>
    <w:rsid w:val="00240FCF"/>
    <w:rsid w:val="0024159B"/>
    <w:rsid w:val="00241BCC"/>
    <w:rsid w:val="00242564"/>
    <w:rsid w:val="0024308E"/>
    <w:rsid w:val="002432CE"/>
    <w:rsid w:val="00243991"/>
    <w:rsid w:val="002439D0"/>
    <w:rsid w:val="00243D4D"/>
    <w:rsid w:val="00243E3F"/>
    <w:rsid w:val="002447A5"/>
    <w:rsid w:val="002449FB"/>
    <w:rsid w:val="00245EEE"/>
    <w:rsid w:val="00246645"/>
    <w:rsid w:val="002466BB"/>
    <w:rsid w:val="00246C83"/>
    <w:rsid w:val="0024717B"/>
    <w:rsid w:val="00247476"/>
    <w:rsid w:val="002500EE"/>
    <w:rsid w:val="00250121"/>
    <w:rsid w:val="0025015B"/>
    <w:rsid w:val="002509BC"/>
    <w:rsid w:val="00250DB8"/>
    <w:rsid w:val="00251404"/>
    <w:rsid w:val="00251F3A"/>
    <w:rsid w:val="002520C5"/>
    <w:rsid w:val="00254333"/>
    <w:rsid w:val="002544C3"/>
    <w:rsid w:val="00254896"/>
    <w:rsid w:val="00254B78"/>
    <w:rsid w:val="002552F8"/>
    <w:rsid w:val="0025607E"/>
    <w:rsid w:val="00256A9A"/>
    <w:rsid w:val="0025750A"/>
    <w:rsid w:val="002579F9"/>
    <w:rsid w:val="00257C53"/>
    <w:rsid w:val="00260608"/>
    <w:rsid w:val="00260CAC"/>
    <w:rsid w:val="00260F1C"/>
    <w:rsid w:val="002625D9"/>
    <w:rsid w:val="00262730"/>
    <w:rsid w:val="00262862"/>
    <w:rsid w:val="00262D6F"/>
    <w:rsid w:val="00264202"/>
    <w:rsid w:val="002646A5"/>
    <w:rsid w:val="0026512D"/>
    <w:rsid w:val="002652AB"/>
    <w:rsid w:val="002657A3"/>
    <w:rsid w:val="00265F9E"/>
    <w:rsid w:val="002668AC"/>
    <w:rsid w:val="00266B3D"/>
    <w:rsid w:val="00266E3D"/>
    <w:rsid w:val="00266F19"/>
    <w:rsid w:val="002679B7"/>
    <w:rsid w:val="00267A4D"/>
    <w:rsid w:val="002702BC"/>
    <w:rsid w:val="002703DB"/>
    <w:rsid w:val="0027076D"/>
    <w:rsid w:val="002707CD"/>
    <w:rsid w:val="00271886"/>
    <w:rsid w:val="00272323"/>
    <w:rsid w:val="002726C1"/>
    <w:rsid w:val="00272D0A"/>
    <w:rsid w:val="002736A1"/>
    <w:rsid w:val="00273774"/>
    <w:rsid w:val="00273BE5"/>
    <w:rsid w:val="00273F9B"/>
    <w:rsid w:val="00275097"/>
    <w:rsid w:val="00275173"/>
    <w:rsid w:val="00275347"/>
    <w:rsid w:val="0027573A"/>
    <w:rsid w:val="002758F9"/>
    <w:rsid w:val="00275EA5"/>
    <w:rsid w:val="002766F2"/>
    <w:rsid w:val="00276802"/>
    <w:rsid w:val="00276811"/>
    <w:rsid w:val="00276DEE"/>
    <w:rsid w:val="00276F45"/>
    <w:rsid w:val="002778AD"/>
    <w:rsid w:val="002778F8"/>
    <w:rsid w:val="00280C30"/>
    <w:rsid w:val="00281556"/>
    <w:rsid w:val="0028181C"/>
    <w:rsid w:val="0028211B"/>
    <w:rsid w:val="00282919"/>
    <w:rsid w:val="002829A5"/>
    <w:rsid w:val="0028351E"/>
    <w:rsid w:val="002848A9"/>
    <w:rsid w:val="00284C73"/>
    <w:rsid w:val="002857A8"/>
    <w:rsid w:val="00285E56"/>
    <w:rsid w:val="00286E98"/>
    <w:rsid w:val="00287009"/>
    <w:rsid w:val="002875AC"/>
    <w:rsid w:val="00287775"/>
    <w:rsid w:val="002878CB"/>
    <w:rsid w:val="00290289"/>
    <w:rsid w:val="0029106B"/>
    <w:rsid w:val="0029123D"/>
    <w:rsid w:val="002912E7"/>
    <w:rsid w:val="00292685"/>
    <w:rsid w:val="00292CF5"/>
    <w:rsid w:val="00293A7B"/>
    <w:rsid w:val="00293D2E"/>
    <w:rsid w:val="00294E2C"/>
    <w:rsid w:val="00294EE0"/>
    <w:rsid w:val="00295182"/>
    <w:rsid w:val="002955A7"/>
    <w:rsid w:val="00295783"/>
    <w:rsid w:val="00296229"/>
    <w:rsid w:val="002962BF"/>
    <w:rsid w:val="0029678C"/>
    <w:rsid w:val="00296983"/>
    <w:rsid w:val="00296F61"/>
    <w:rsid w:val="002974C2"/>
    <w:rsid w:val="002977E3"/>
    <w:rsid w:val="00297C50"/>
    <w:rsid w:val="00297E2B"/>
    <w:rsid w:val="00297FC5"/>
    <w:rsid w:val="002A0095"/>
    <w:rsid w:val="002A0AC8"/>
    <w:rsid w:val="002A119A"/>
    <w:rsid w:val="002A125F"/>
    <w:rsid w:val="002A1384"/>
    <w:rsid w:val="002A1677"/>
    <w:rsid w:val="002A1DD6"/>
    <w:rsid w:val="002A1EED"/>
    <w:rsid w:val="002A2C0C"/>
    <w:rsid w:val="002A341C"/>
    <w:rsid w:val="002A36F3"/>
    <w:rsid w:val="002A3CA3"/>
    <w:rsid w:val="002A4E31"/>
    <w:rsid w:val="002A54C8"/>
    <w:rsid w:val="002A5590"/>
    <w:rsid w:val="002A5D59"/>
    <w:rsid w:val="002A5E37"/>
    <w:rsid w:val="002A6043"/>
    <w:rsid w:val="002A6056"/>
    <w:rsid w:val="002A7334"/>
    <w:rsid w:val="002A73AC"/>
    <w:rsid w:val="002B040C"/>
    <w:rsid w:val="002B0951"/>
    <w:rsid w:val="002B0C4A"/>
    <w:rsid w:val="002B12E5"/>
    <w:rsid w:val="002B243D"/>
    <w:rsid w:val="002B3100"/>
    <w:rsid w:val="002B33C2"/>
    <w:rsid w:val="002B36A1"/>
    <w:rsid w:val="002B3BD7"/>
    <w:rsid w:val="002B3D94"/>
    <w:rsid w:val="002B4160"/>
    <w:rsid w:val="002B429A"/>
    <w:rsid w:val="002B435C"/>
    <w:rsid w:val="002B43A1"/>
    <w:rsid w:val="002B4A15"/>
    <w:rsid w:val="002B4C47"/>
    <w:rsid w:val="002B5463"/>
    <w:rsid w:val="002B5877"/>
    <w:rsid w:val="002B5CB9"/>
    <w:rsid w:val="002B5F09"/>
    <w:rsid w:val="002B615C"/>
    <w:rsid w:val="002B62AA"/>
    <w:rsid w:val="002B6429"/>
    <w:rsid w:val="002B730A"/>
    <w:rsid w:val="002B761D"/>
    <w:rsid w:val="002C00B5"/>
    <w:rsid w:val="002C061B"/>
    <w:rsid w:val="002C0779"/>
    <w:rsid w:val="002C1336"/>
    <w:rsid w:val="002C1C51"/>
    <w:rsid w:val="002C1D7D"/>
    <w:rsid w:val="002C1F5C"/>
    <w:rsid w:val="002C2BD9"/>
    <w:rsid w:val="002C32C6"/>
    <w:rsid w:val="002C3439"/>
    <w:rsid w:val="002C34F7"/>
    <w:rsid w:val="002C36F6"/>
    <w:rsid w:val="002C3B4E"/>
    <w:rsid w:val="002C41B2"/>
    <w:rsid w:val="002C4D67"/>
    <w:rsid w:val="002C511F"/>
    <w:rsid w:val="002C5258"/>
    <w:rsid w:val="002C5897"/>
    <w:rsid w:val="002C70E9"/>
    <w:rsid w:val="002C72B6"/>
    <w:rsid w:val="002C7493"/>
    <w:rsid w:val="002D01DF"/>
    <w:rsid w:val="002D074D"/>
    <w:rsid w:val="002D09B7"/>
    <w:rsid w:val="002D0ED1"/>
    <w:rsid w:val="002D1510"/>
    <w:rsid w:val="002D16A3"/>
    <w:rsid w:val="002D1D2C"/>
    <w:rsid w:val="002D348C"/>
    <w:rsid w:val="002D3EC0"/>
    <w:rsid w:val="002D40A9"/>
    <w:rsid w:val="002D4936"/>
    <w:rsid w:val="002D5067"/>
    <w:rsid w:val="002D514B"/>
    <w:rsid w:val="002D518E"/>
    <w:rsid w:val="002D5237"/>
    <w:rsid w:val="002D62B2"/>
    <w:rsid w:val="002D690A"/>
    <w:rsid w:val="002D6A22"/>
    <w:rsid w:val="002D7166"/>
    <w:rsid w:val="002D7337"/>
    <w:rsid w:val="002E0136"/>
    <w:rsid w:val="002E06EC"/>
    <w:rsid w:val="002E0E80"/>
    <w:rsid w:val="002E0F66"/>
    <w:rsid w:val="002E4712"/>
    <w:rsid w:val="002E5248"/>
    <w:rsid w:val="002E587F"/>
    <w:rsid w:val="002E5D2B"/>
    <w:rsid w:val="002E5E2E"/>
    <w:rsid w:val="002E62AD"/>
    <w:rsid w:val="002F07A9"/>
    <w:rsid w:val="002F0AE1"/>
    <w:rsid w:val="002F0E98"/>
    <w:rsid w:val="002F1913"/>
    <w:rsid w:val="002F23BF"/>
    <w:rsid w:val="002F25BC"/>
    <w:rsid w:val="002F2834"/>
    <w:rsid w:val="002F37D9"/>
    <w:rsid w:val="002F37F5"/>
    <w:rsid w:val="002F38B4"/>
    <w:rsid w:val="002F3929"/>
    <w:rsid w:val="002F3CEA"/>
    <w:rsid w:val="002F3F3D"/>
    <w:rsid w:val="002F3F66"/>
    <w:rsid w:val="002F4486"/>
    <w:rsid w:val="002F4BCC"/>
    <w:rsid w:val="002F61F9"/>
    <w:rsid w:val="002F682F"/>
    <w:rsid w:val="002F6900"/>
    <w:rsid w:val="002F6A1E"/>
    <w:rsid w:val="002F6B6B"/>
    <w:rsid w:val="002F6E0A"/>
    <w:rsid w:val="002F72BA"/>
    <w:rsid w:val="002F75AD"/>
    <w:rsid w:val="002F7E63"/>
    <w:rsid w:val="00300260"/>
    <w:rsid w:val="00300A71"/>
    <w:rsid w:val="00301519"/>
    <w:rsid w:val="00301A78"/>
    <w:rsid w:val="00301B9E"/>
    <w:rsid w:val="003022FC"/>
    <w:rsid w:val="00302ABA"/>
    <w:rsid w:val="00302BDE"/>
    <w:rsid w:val="00303396"/>
    <w:rsid w:val="00303753"/>
    <w:rsid w:val="0030389F"/>
    <w:rsid w:val="00304271"/>
    <w:rsid w:val="003043D6"/>
    <w:rsid w:val="00304F45"/>
    <w:rsid w:val="00305266"/>
    <w:rsid w:val="00305312"/>
    <w:rsid w:val="0030590F"/>
    <w:rsid w:val="00306271"/>
    <w:rsid w:val="00306999"/>
    <w:rsid w:val="00306FCC"/>
    <w:rsid w:val="003077A7"/>
    <w:rsid w:val="00307EE9"/>
    <w:rsid w:val="00310025"/>
    <w:rsid w:val="0031022B"/>
    <w:rsid w:val="00310752"/>
    <w:rsid w:val="00310759"/>
    <w:rsid w:val="00310A81"/>
    <w:rsid w:val="00310CC4"/>
    <w:rsid w:val="00310FEC"/>
    <w:rsid w:val="00311C74"/>
    <w:rsid w:val="00311C8A"/>
    <w:rsid w:val="003128CE"/>
    <w:rsid w:val="00312C7D"/>
    <w:rsid w:val="003131D5"/>
    <w:rsid w:val="00313417"/>
    <w:rsid w:val="003139E4"/>
    <w:rsid w:val="003143FA"/>
    <w:rsid w:val="00314960"/>
    <w:rsid w:val="00315060"/>
    <w:rsid w:val="00316785"/>
    <w:rsid w:val="00316E9A"/>
    <w:rsid w:val="0031746C"/>
    <w:rsid w:val="0031747B"/>
    <w:rsid w:val="003177DC"/>
    <w:rsid w:val="0031796F"/>
    <w:rsid w:val="003179A1"/>
    <w:rsid w:val="003179E5"/>
    <w:rsid w:val="0032080B"/>
    <w:rsid w:val="003209CB"/>
    <w:rsid w:val="00320C44"/>
    <w:rsid w:val="00323356"/>
    <w:rsid w:val="00323653"/>
    <w:rsid w:val="00323E28"/>
    <w:rsid w:val="00324A82"/>
    <w:rsid w:val="00324C1B"/>
    <w:rsid w:val="00325912"/>
    <w:rsid w:val="00325A0F"/>
    <w:rsid w:val="00326C87"/>
    <w:rsid w:val="00326F01"/>
    <w:rsid w:val="00327A6C"/>
    <w:rsid w:val="00327CE9"/>
    <w:rsid w:val="00327DCB"/>
    <w:rsid w:val="00327E5D"/>
    <w:rsid w:val="00330275"/>
    <w:rsid w:val="003304E1"/>
    <w:rsid w:val="0033137D"/>
    <w:rsid w:val="00331652"/>
    <w:rsid w:val="003326AA"/>
    <w:rsid w:val="00332EB9"/>
    <w:rsid w:val="003330E0"/>
    <w:rsid w:val="0033332D"/>
    <w:rsid w:val="0033346C"/>
    <w:rsid w:val="003353C2"/>
    <w:rsid w:val="003354FE"/>
    <w:rsid w:val="00335928"/>
    <w:rsid w:val="00335A40"/>
    <w:rsid w:val="00336709"/>
    <w:rsid w:val="0033676D"/>
    <w:rsid w:val="003367EA"/>
    <w:rsid w:val="00336956"/>
    <w:rsid w:val="00336F20"/>
    <w:rsid w:val="0033733F"/>
    <w:rsid w:val="003373B4"/>
    <w:rsid w:val="003377C2"/>
    <w:rsid w:val="00340124"/>
    <w:rsid w:val="00340881"/>
    <w:rsid w:val="0034098D"/>
    <w:rsid w:val="00340DE4"/>
    <w:rsid w:val="00341FD5"/>
    <w:rsid w:val="0034249D"/>
    <w:rsid w:val="003428E3"/>
    <w:rsid w:val="0034291A"/>
    <w:rsid w:val="00342AC4"/>
    <w:rsid w:val="003433D8"/>
    <w:rsid w:val="003446BC"/>
    <w:rsid w:val="0034479C"/>
    <w:rsid w:val="00344C2A"/>
    <w:rsid w:val="00344F47"/>
    <w:rsid w:val="003459FA"/>
    <w:rsid w:val="00345FB2"/>
    <w:rsid w:val="00346758"/>
    <w:rsid w:val="003469F5"/>
    <w:rsid w:val="003473D0"/>
    <w:rsid w:val="00347BF1"/>
    <w:rsid w:val="00347EDD"/>
    <w:rsid w:val="00350508"/>
    <w:rsid w:val="003506F6"/>
    <w:rsid w:val="00350CAE"/>
    <w:rsid w:val="0035172F"/>
    <w:rsid w:val="00351B4F"/>
    <w:rsid w:val="00351BEB"/>
    <w:rsid w:val="00351D08"/>
    <w:rsid w:val="0035227C"/>
    <w:rsid w:val="003526B8"/>
    <w:rsid w:val="00352C68"/>
    <w:rsid w:val="00352C95"/>
    <w:rsid w:val="003538AE"/>
    <w:rsid w:val="00353E39"/>
    <w:rsid w:val="00353E54"/>
    <w:rsid w:val="0035442B"/>
    <w:rsid w:val="00355313"/>
    <w:rsid w:val="003554A2"/>
    <w:rsid w:val="00355603"/>
    <w:rsid w:val="00355611"/>
    <w:rsid w:val="00355DE0"/>
    <w:rsid w:val="00356C09"/>
    <w:rsid w:val="00357166"/>
    <w:rsid w:val="00357EC2"/>
    <w:rsid w:val="0036045A"/>
    <w:rsid w:val="0036075F"/>
    <w:rsid w:val="00360F14"/>
    <w:rsid w:val="0036191E"/>
    <w:rsid w:val="00361F06"/>
    <w:rsid w:val="00362A1D"/>
    <w:rsid w:val="00363434"/>
    <w:rsid w:val="00363510"/>
    <w:rsid w:val="003638C3"/>
    <w:rsid w:val="00363B33"/>
    <w:rsid w:val="00364429"/>
    <w:rsid w:val="0036444B"/>
    <w:rsid w:val="00364A7D"/>
    <w:rsid w:val="00364BAE"/>
    <w:rsid w:val="0036678F"/>
    <w:rsid w:val="003669AC"/>
    <w:rsid w:val="003669CB"/>
    <w:rsid w:val="0036772F"/>
    <w:rsid w:val="00367735"/>
    <w:rsid w:val="003678C0"/>
    <w:rsid w:val="00367A51"/>
    <w:rsid w:val="00367A69"/>
    <w:rsid w:val="00367C54"/>
    <w:rsid w:val="00370D50"/>
    <w:rsid w:val="00371273"/>
    <w:rsid w:val="00371EFD"/>
    <w:rsid w:val="00372352"/>
    <w:rsid w:val="00372B0D"/>
    <w:rsid w:val="0037366D"/>
    <w:rsid w:val="00373DA5"/>
    <w:rsid w:val="003745E6"/>
    <w:rsid w:val="00374D1C"/>
    <w:rsid w:val="00374EA7"/>
    <w:rsid w:val="003759B3"/>
    <w:rsid w:val="00375B74"/>
    <w:rsid w:val="0037616D"/>
    <w:rsid w:val="003764C0"/>
    <w:rsid w:val="00376573"/>
    <w:rsid w:val="00376A7C"/>
    <w:rsid w:val="00376DA8"/>
    <w:rsid w:val="003774CA"/>
    <w:rsid w:val="0037775A"/>
    <w:rsid w:val="003778D4"/>
    <w:rsid w:val="00380005"/>
    <w:rsid w:val="00380B7F"/>
    <w:rsid w:val="00380C2F"/>
    <w:rsid w:val="00380CED"/>
    <w:rsid w:val="0038131F"/>
    <w:rsid w:val="0038201C"/>
    <w:rsid w:val="003821E5"/>
    <w:rsid w:val="00384360"/>
    <w:rsid w:val="003849FF"/>
    <w:rsid w:val="00384B1F"/>
    <w:rsid w:val="00384FC6"/>
    <w:rsid w:val="00384FEA"/>
    <w:rsid w:val="00385ED5"/>
    <w:rsid w:val="0038641C"/>
    <w:rsid w:val="003865BD"/>
    <w:rsid w:val="00386A68"/>
    <w:rsid w:val="003870F2"/>
    <w:rsid w:val="00387248"/>
    <w:rsid w:val="00387342"/>
    <w:rsid w:val="00387C76"/>
    <w:rsid w:val="0039003A"/>
    <w:rsid w:val="0039038E"/>
    <w:rsid w:val="00390469"/>
    <w:rsid w:val="00391703"/>
    <w:rsid w:val="00391C22"/>
    <w:rsid w:val="00391FA4"/>
    <w:rsid w:val="00391FE7"/>
    <w:rsid w:val="003922F7"/>
    <w:rsid w:val="0039233E"/>
    <w:rsid w:val="003925A6"/>
    <w:rsid w:val="003928F8"/>
    <w:rsid w:val="00392C30"/>
    <w:rsid w:val="00392EF8"/>
    <w:rsid w:val="00393EF0"/>
    <w:rsid w:val="0039438E"/>
    <w:rsid w:val="00394972"/>
    <w:rsid w:val="00395757"/>
    <w:rsid w:val="00395D46"/>
    <w:rsid w:val="0039611F"/>
    <w:rsid w:val="003962F1"/>
    <w:rsid w:val="00396398"/>
    <w:rsid w:val="0039654B"/>
    <w:rsid w:val="00396BE5"/>
    <w:rsid w:val="00396E1F"/>
    <w:rsid w:val="0039773C"/>
    <w:rsid w:val="00397923"/>
    <w:rsid w:val="00397BC1"/>
    <w:rsid w:val="00397ECB"/>
    <w:rsid w:val="003A073D"/>
    <w:rsid w:val="003A0AAD"/>
    <w:rsid w:val="003A0D9B"/>
    <w:rsid w:val="003A0DE9"/>
    <w:rsid w:val="003A14B8"/>
    <w:rsid w:val="003A16D2"/>
    <w:rsid w:val="003A1714"/>
    <w:rsid w:val="003A1835"/>
    <w:rsid w:val="003A1B65"/>
    <w:rsid w:val="003A2139"/>
    <w:rsid w:val="003A21BA"/>
    <w:rsid w:val="003A2417"/>
    <w:rsid w:val="003A35D5"/>
    <w:rsid w:val="003A3F96"/>
    <w:rsid w:val="003A4059"/>
    <w:rsid w:val="003A4B30"/>
    <w:rsid w:val="003A4D65"/>
    <w:rsid w:val="003A4E88"/>
    <w:rsid w:val="003A5798"/>
    <w:rsid w:val="003A589B"/>
    <w:rsid w:val="003A5DCE"/>
    <w:rsid w:val="003A6012"/>
    <w:rsid w:val="003A6955"/>
    <w:rsid w:val="003A6B5E"/>
    <w:rsid w:val="003A7BA6"/>
    <w:rsid w:val="003A7C8A"/>
    <w:rsid w:val="003B0280"/>
    <w:rsid w:val="003B04F3"/>
    <w:rsid w:val="003B0C26"/>
    <w:rsid w:val="003B1244"/>
    <w:rsid w:val="003B1401"/>
    <w:rsid w:val="003B1530"/>
    <w:rsid w:val="003B1FC4"/>
    <w:rsid w:val="003B273F"/>
    <w:rsid w:val="003B2AB1"/>
    <w:rsid w:val="003B2D73"/>
    <w:rsid w:val="003B3B46"/>
    <w:rsid w:val="003B3F2D"/>
    <w:rsid w:val="003B46E8"/>
    <w:rsid w:val="003B4A03"/>
    <w:rsid w:val="003B53F5"/>
    <w:rsid w:val="003B5949"/>
    <w:rsid w:val="003B611E"/>
    <w:rsid w:val="003B6242"/>
    <w:rsid w:val="003B63CF"/>
    <w:rsid w:val="003B655F"/>
    <w:rsid w:val="003B70FE"/>
    <w:rsid w:val="003B7E17"/>
    <w:rsid w:val="003C003C"/>
    <w:rsid w:val="003C0189"/>
    <w:rsid w:val="003C0247"/>
    <w:rsid w:val="003C027C"/>
    <w:rsid w:val="003C02C6"/>
    <w:rsid w:val="003C0CA0"/>
    <w:rsid w:val="003C113D"/>
    <w:rsid w:val="003C137D"/>
    <w:rsid w:val="003C161F"/>
    <w:rsid w:val="003C18AE"/>
    <w:rsid w:val="003C1952"/>
    <w:rsid w:val="003C1FD2"/>
    <w:rsid w:val="003C25A2"/>
    <w:rsid w:val="003C2B2C"/>
    <w:rsid w:val="003C346C"/>
    <w:rsid w:val="003C352D"/>
    <w:rsid w:val="003C3668"/>
    <w:rsid w:val="003C3BE0"/>
    <w:rsid w:val="003C587C"/>
    <w:rsid w:val="003C5A3C"/>
    <w:rsid w:val="003C5CA3"/>
    <w:rsid w:val="003C5CDA"/>
    <w:rsid w:val="003C61A0"/>
    <w:rsid w:val="003C653F"/>
    <w:rsid w:val="003C7482"/>
    <w:rsid w:val="003C74A6"/>
    <w:rsid w:val="003C74AD"/>
    <w:rsid w:val="003C78C2"/>
    <w:rsid w:val="003C7BBE"/>
    <w:rsid w:val="003D0069"/>
    <w:rsid w:val="003D030D"/>
    <w:rsid w:val="003D03F0"/>
    <w:rsid w:val="003D082C"/>
    <w:rsid w:val="003D09D7"/>
    <w:rsid w:val="003D0E2E"/>
    <w:rsid w:val="003D18DD"/>
    <w:rsid w:val="003D2538"/>
    <w:rsid w:val="003D2C4F"/>
    <w:rsid w:val="003D2D47"/>
    <w:rsid w:val="003D2F23"/>
    <w:rsid w:val="003D3213"/>
    <w:rsid w:val="003D3921"/>
    <w:rsid w:val="003D4962"/>
    <w:rsid w:val="003D6045"/>
    <w:rsid w:val="003D6494"/>
    <w:rsid w:val="003D6DBA"/>
    <w:rsid w:val="003D73CC"/>
    <w:rsid w:val="003E01DC"/>
    <w:rsid w:val="003E0598"/>
    <w:rsid w:val="003E0682"/>
    <w:rsid w:val="003E09DE"/>
    <w:rsid w:val="003E0A10"/>
    <w:rsid w:val="003E0DD7"/>
    <w:rsid w:val="003E1EFC"/>
    <w:rsid w:val="003E38F3"/>
    <w:rsid w:val="003E3D4A"/>
    <w:rsid w:val="003E44DC"/>
    <w:rsid w:val="003E46DE"/>
    <w:rsid w:val="003E47C5"/>
    <w:rsid w:val="003E58BF"/>
    <w:rsid w:val="003E59A8"/>
    <w:rsid w:val="003E5C43"/>
    <w:rsid w:val="003E5CDC"/>
    <w:rsid w:val="003E653B"/>
    <w:rsid w:val="003E660D"/>
    <w:rsid w:val="003E6771"/>
    <w:rsid w:val="003E6984"/>
    <w:rsid w:val="003E6B5C"/>
    <w:rsid w:val="003E7AE5"/>
    <w:rsid w:val="003E7CA5"/>
    <w:rsid w:val="003F013A"/>
    <w:rsid w:val="003F0911"/>
    <w:rsid w:val="003F16C7"/>
    <w:rsid w:val="003F18AE"/>
    <w:rsid w:val="003F20AC"/>
    <w:rsid w:val="003F2B4E"/>
    <w:rsid w:val="003F2D74"/>
    <w:rsid w:val="003F3195"/>
    <w:rsid w:val="003F3291"/>
    <w:rsid w:val="003F3548"/>
    <w:rsid w:val="003F36AC"/>
    <w:rsid w:val="003F3721"/>
    <w:rsid w:val="003F4347"/>
    <w:rsid w:val="003F44A6"/>
    <w:rsid w:val="003F4627"/>
    <w:rsid w:val="003F478E"/>
    <w:rsid w:val="003F4A21"/>
    <w:rsid w:val="003F4D28"/>
    <w:rsid w:val="003F5203"/>
    <w:rsid w:val="003F55A4"/>
    <w:rsid w:val="003F656B"/>
    <w:rsid w:val="003F65C5"/>
    <w:rsid w:val="003F6861"/>
    <w:rsid w:val="003F6C3B"/>
    <w:rsid w:val="004003B6"/>
    <w:rsid w:val="004006FD"/>
    <w:rsid w:val="004008B2"/>
    <w:rsid w:val="00400B40"/>
    <w:rsid w:val="00401178"/>
    <w:rsid w:val="00401EF1"/>
    <w:rsid w:val="00402778"/>
    <w:rsid w:val="00402820"/>
    <w:rsid w:val="0040311B"/>
    <w:rsid w:val="004032BE"/>
    <w:rsid w:val="00403861"/>
    <w:rsid w:val="00403E03"/>
    <w:rsid w:val="004040BD"/>
    <w:rsid w:val="004047AB"/>
    <w:rsid w:val="00404941"/>
    <w:rsid w:val="00405A16"/>
    <w:rsid w:val="00405E4D"/>
    <w:rsid w:val="004062A8"/>
    <w:rsid w:val="00406448"/>
    <w:rsid w:val="004064FE"/>
    <w:rsid w:val="00406B9B"/>
    <w:rsid w:val="00407DEF"/>
    <w:rsid w:val="00407E94"/>
    <w:rsid w:val="00407FF9"/>
    <w:rsid w:val="00410617"/>
    <w:rsid w:val="00410B86"/>
    <w:rsid w:val="0041149A"/>
    <w:rsid w:val="00411595"/>
    <w:rsid w:val="0041173A"/>
    <w:rsid w:val="0041194A"/>
    <w:rsid w:val="004119A3"/>
    <w:rsid w:val="00411EF7"/>
    <w:rsid w:val="00412691"/>
    <w:rsid w:val="004129C4"/>
    <w:rsid w:val="004133D6"/>
    <w:rsid w:val="004143ED"/>
    <w:rsid w:val="004144E6"/>
    <w:rsid w:val="00415EA7"/>
    <w:rsid w:val="004162B3"/>
    <w:rsid w:val="00416708"/>
    <w:rsid w:val="00417139"/>
    <w:rsid w:val="0042078F"/>
    <w:rsid w:val="004207D6"/>
    <w:rsid w:val="00420B17"/>
    <w:rsid w:val="0042164A"/>
    <w:rsid w:val="00421A5D"/>
    <w:rsid w:val="00421F0F"/>
    <w:rsid w:val="00422482"/>
    <w:rsid w:val="0042352B"/>
    <w:rsid w:val="0042384B"/>
    <w:rsid w:val="00423948"/>
    <w:rsid w:val="00424066"/>
    <w:rsid w:val="00424AEB"/>
    <w:rsid w:val="00425112"/>
    <w:rsid w:val="0042539F"/>
    <w:rsid w:val="004256B0"/>
    <w:rsid w:val="004258C1"/>
    <w:rsid w:val="004261AC"/>
    <w:rsid w:val="00426538"/>
    <w:rsid w:val="00426548"/>
    <w:rsid w:val="00426A39"/>
    <w:rsid w:val="00426ACE"/>
    <w:rsid w:val="00427975"/>
    <w:rsid w:val="004305FC"/>
    <w:rsid w:val="004310B2"/>
    <w:rsid w:val="00431C57"/>
    <w:rsid w:val="004320DE"/>
    <w:rsid w:val="004331B8"/>
    <w:rsid w:val="004332CC"/>
    <w:rsid w:val="00433646"/>
    <w:rsid w:val="00433AF8"/>
    <w:rsid w:val="004340A5"/>
    <w:rsid w:val="00434343"/>
    <w:rsid w:val="0043460D"/>
    <w:rsid w:val="00434E8F"/>
    <w:rsid w:val="00434FF2"/>
    <w:rsid w:val="004353E8"/>
    <w:rsid w:val="00435445"/>
    <w:rsid w:val="00435B76"/>
    <w:rsid w:val="00435BBF"/>
    <w:rsid w:val="00435D83"/>
    <w:rsid w:val="0043692D"/>
    <w:rsid w:val="00437482"/>
    <w:rsid w:val="004376F7"/>
    <w:rsid w:val="00441531"/>
    <w:rsid w:val="004418FA"/>
    <w:rsid w:val="00441AA7"/>
    <w:rsid w:val="00441BE5"/>
    <w:rsid w:val="0044203C"/>
    <w:rsid w:val="004420B7"/>
    <w:rsid w:val="0044272A"/>
    <w:rsid w:val="0044297C"/>
    <w:rsid w:val="00442AF0"/>
    <w:rsid w:val="0044301C"/>
    <w:rsid w:val="004431BE"/>
    <w:rsid w:val="004431C4"/>
    <w:rsid w:val="004434B0"/>
    <w:rsid w:val="00443A8A"/>
    <w:rsid w:val="00443FA8"/>
    <w:rsid w:val="00444122"/>
    <w:rsid w:val="0044449A"/>
    <w:rsid w:val="004444CF"/>
    <w:rsid w:val="004452E1"/>
    <w:rsid w:val="004453B8"/>
    <w:rsid w:val="0044546A"/>
    <w:rsid w:val="0044578F"/>
    <w:rsid w:val="00445CDC"/>
    <w:rsid w:val="00445D87"/>
    <w:rsid w:val="004460BB"/>
    <w:rsid w:val="00446575"/>
    <w:rsid w:val="004470FC"/>
    <w:rsid w:val="004472ED"/>
    <w:rsid w:val="004476A7"/>
    <w:rsid w:val="0044777B"/>
    <w:rsid w:val="00447CB5"/>
    <w:rsid w:val="004502DF"/>
    <w:rsid w:val="0045070A"/>
    <w:rsid w:val="0045070F"/>
    <w:rsid w:val="004508FF"/>
    <w:rsid w:val="00450D90"/>
    <w:rsid w:val="00451D79"/>
    <w:rsid w:val="00451FB9"/>
    <w:rsid w:val="00452831"/>
    <w:rsid w:val="0045331E"/>
    <w:rsid w:val="00453359"/>
    <w:rsid w:val="004535B6"/>
    <w:rsid w:val="00453B48"/>
    <w:rsid w:val="00453B86"/>
    <w:rsid w:val="00453D74"/>
    <w:rsid w:val="004541ED"/>
    <w:rsid w:val="00454C18"/>
    <w:rsid w:val="00454F2E"/>
    <w:rsid w:val="004550E3"/>
    <w:rsid w:val="004554DF"/>
    <w:rsid w:val="004558A7"/>
    <w:rsid w:val="00456BB1"/>
    <w:rsid w:val="004571C8"/>
    <w:rsid w:val="004577CB"/>
    <w:rsid w:val="00457975"/>
    <w:rsid w:val="00457B21"/>
    <w:rsid w:val="00457F89"/>
    <w:rsid w:val="0046016E"/>
    <w:rsid w:val="004601EF"/>
    <w:rsid w:val="004603FD"/>
    <w:rsid w:val="00460565"/>
    <w:rsid w:val="00460C0D"/>
    <w:rsid w:val="00460E7B"/>
    <w:rsid w:val="00460F79"/>
    <w:rsid w:val="00461242"/>
    <w:rsid w:val="00461541"/>
    <w:rsid w:val="00462D10"/>
    <w:rsid w:val="00463357"/>
    <w:rsid w:val="004635BE"/>
    <w:rsid w:val="00463FC2"/>
    <w:rsid w:val="0046401A"/>
    <w:rsid w:val="00464545"/>
    <w:rsid w:val="00464A63"/>
    <w:rsid w:val="0046632F"/>
    <w:rsid w:val="0046644D"/>
    <w:rsid w:val="0046674C"/>
    <w:rsid w:val="00466D6C"/>
    <w:rsid w:val="00467081"/>
    <w:rsid w:val="00467731"/>
    <w:rsid w:val="00467FCB"/>
    <w:rsid w:val="00470252"/>
    <w:rsid w:val="00470FAD"/>
    <w:rsid w:val="00471436"/>
    <w:rsid w:val="00471438"/>
    <w:rsid w:val="00472318"/>
    <w:rsid w:val="004727D6"/>
    <w:rsid w:val="004728F2"/>
    <w:rsid w:val="004736F4"/>
    <w:rsid w:val="004747C7"/>
    <w:rsid w:val="00475204"/>
    <w:rsid w:val="00475840"/>
    <w:rsid w:val="004758B3"/>
    <w:rsid w:val="00477073"/>
    <w:rsid w:val="004773CE"/>
    <w:rsid w:val="00477F60"/>
    <w:rsid w:val="004802B2"/>
    <w:rsid w:val="00481335"/>
    <w:rsid w:val="00481AAA"/>
    <w:rsid w:val="00481D81"/>
    <w:rsid w:val="004825CA"/>
    <w:rsid w:val="0048282D"/>
    <w:rsid w:val="00482B63"/>
    <w:rsid w:val="00482CA0"/>
    <w:rsid w:val="004832EE"/>
    <w:rsid w:val="004833F6"/>
    <w:rsid w:val="004836D0"/>
    <w:rsid w:val="00483DAA"/>
    <w:rsid w:val="00483F6C"/>
    <w:rsid w:val="004841B1"/>
    <w:rsid w:val="004841DD"/>
    <w:rsid w:val="00484AB4"/>
    <w:rsid w:val="00484C98"/>
    <w:rsid w:val="00485019"/>
    <w:rsid w:val="004854D4"/>
    <w:rsid w:val="004857BC"/>
    <w:rsid w:val="0048589D"/>
    <w:rsid w:val="00485AD8"/>
    <w:rsid w:val="00485E02"/>
    <w:rsid w:val="00485E08"/>
    <w:rsid w:val="00486081"/>
    <w:rsid w:val="004867FF"/>
    <w:rsid w:val="00486E1A"/>
    <w:rsid w:val="0048733B"/>
    <w:rsid w:val="00487988"/>
    <w:rsid w:val="00487C21"/>
    <w:rsid w:val="00490254"/>
    <w:rsid w:val="00491257"/>
    <w:rsid w:val="00491612"/>
    <w:rsid w:val="00491E6A"/>
    <w:rsid w:val="0049212B"/>
    <w:rsid w:val="0049221E"/>
    <w:rsid w:val="0049253E"/>
    <w:rsid w:val="00492B9C"/>
    <w:rsid w:val="00492CF4"/>
    <w:rsid w:val="00492D27"/>
    <w:rsid w:val="00493AD7"/>
    <w:rsid w:val="00493B49"/>
    <w:rsid w:val="00493D6A"/>
    <w:rsid w:val="0049415E"/>
    <w:rsid w:val="00494327"/>
    <w:rsid w:val="00494B37"/>
    <w:rsid w:val="00495711"/>
    <w:rsid w:val="00495DCB"/>
    <w:rsid w:val="0049642B"/>
    <w:rsid w:val="004966FD"/>
    <w:rsid w:val="004970D3"/>
    <w:rsid w:val="00497D28"/>
    <w:rsid w:val="004A0114"/>
    <w:rsid w:val="004A0321"/>
    <w:rsid w:val="004A077C"/>
    <w:rsid w:val="004A13D3"/>
    <w:rsid w:val="004A181D"/>
    <w:rsid w:val="004A2FD4"/>
    <w:rsid w:val="004A3392"/>
    <w:rsid w:val="004A3551"/>
    <w:rsid w:val="004A3902"/>
    <w:rsid w:val="004A5679"/>
    <w:rsid w:val="004A59B2"/>
    <w:rsid w:val="004A5F2D"/>
    <w:rsid w:val="004A6130"/>
    <w:rsid w:val="004A6162"/>
    <w:rsid w:val="004A6555"/>
    <w:rsid w:val="004A6629"/>
    <w:rsid w:val="004A7AE7"/>
    <w:rsid w:val="004A7C30"/>
    <w:rsid w:val="004B004F"/>
    <w:rsid w:val="004B12D8"/>
    <w:rsid w:val="004B1C8A"/>
    <w:rsid w:val="004B23AA"/>
    <w:rsid w:val="004B2650"/>
    <w:rsid w:val="004B29ED"/>
    <w:rsid w:val="004B3010"/>
    <w:rsid w:val="004B30B9"/>
    <w:rsid w:val="004B3149"/>
    <w:rsid w:val="004B3919"/>
    <w:rsid w:val="004B3C4C"/>
    <w:rsid w:val="004B438F"/>
    <w:rsid w:val="004B52ED"/>
    <w:rsid w:val="004B5E8E"/>
    <w:rsid w:val="004B68AD"/>
    <w:rsid w:val="004B6ACC"/>
    <w:rsid w:val="004B73ED"/>
    <w:rsid w:val="004B74DE"/>
    <w:rsid w:val="004B7BD7"/>
    <w:rsid w:val="004C050D"/>
    <w:rsid w:val="004C06A3"/>
    <w:rsid w:val="004C0C61"/>
    <w:rsid w:val="004C0F44"/>
    <w:rsid w:val="004C17F1"/>
    <w:rsid w:val="004C1FEF"/>
    <w:rsid w:val="004C2277"/>
    <w:rsid w:val="004C2996"/>
    <w:rsid w:val="004C331D"/>
    <w:rsid w:val="004C3939"/>
    <w:rsid w:val="004C4326"/>
    <w:rsid w:val="004C4406"/>
    <w:rsid w:val="004C45D9"/>
    <w:rsid w:val="004C4D0A"/>
    <w:rsid w:val="004C4E9B"/>
    <w:rsid w:val="004C579E"/>
    <w:rsid w:val="004C5C01"/>
    <w:rsid w:val="004C650F"/>
    <w:rsid w:val="004C706C"/>
    <w:rsid w:val="004C709C"/>
    <w:rsid w:val="004C75A9"/>
    <w:rsid w:val="004D05EB"/>
    <w:rsid w:val="004D0892"/>
    <w:rsid w:val="004D08CC"/>
    <w:rsid w:val="004D2045"/>
    <w:rsid w:val="004D2521"/>
    <w:rsid w:val="004D2599"/>
    <w:rsid w:val="004D27AA"/>
    <w:rsid w:val="004D2EEE"/>
    <w:rsid w:val="004D3478"/>
    <w:rsid w:val="004D372E"/>
    <w:rsid w:val="004D45DE"/>
    <w:rsid w:val="004D45F0"/>
    <w:rsid w:val="004D4D86"/>
    <w:rsid w:val="004D54B5"/>
    <w:rsid w:val="004D6D3C"/>
    <w:rsid w:val="004D73CA"/>
    <w:rsid w:val="004D79D2"/>
    <w:rsid w:val="004D7E1A"/>
    <w:rsid w:val="004E0876"/>
    <w:rsid w:val="004E17E8"/>
    <w:rsid w:val="004E1BB3"/>
    <w:rsid w:val="004E227D"/>
    <w:rsid w:val="004E26BC"/>
    <w:rsid w:val="004E2DF1"/>
    <w:rsid w:val="004E2E65"/>
    <w:rsid w:val="004E3296"/>
    <w:rsid w:val="004E33D9"/>
    <w:rsid w:val="004E3919"/>
    <w:rsid w:val="004E4265"/>
    <w:rsid w:val="004E4644"/>
    <w:rsid w:val="004E468B"/>
    <w:rsid w:val="004E496F"/>
    <w:rsid w:val="004E4CBA"/>
    <w:rsid w:val="004E4FC5"/>
    <w:rsid w:val="004E51AE"/>
    <w:rsid w:val="004E564A"/>
    <w:rsid w:val="004E56B4"/>
    <w:rsid w:val="004E6412"/>
    <w:rsid w:val="004E6447"/>
    <w:rsid w:val="004E67E8"/>
    <w:rsid w:val="004E6FFC"/>
    <w:rsid w:val="004E705F"/>
    <w:rsid w:val="004E731E"/>
    <w:rsid w:val="004E75A7"/>
    <w:rsid w:val="004E75F3"/>
    <w:rsid w:val="004E7801"/>
    <w:rsid w:val="004E78E2"/>
    <w:rsid w:val="004E7D39"/>
    <w:rsid w:val="004E7FCB"/>
    <w:rsid w:val="004F03AA"/>
    <w:rsid w:val="004F1282"/>
    <w:rsid w:val="004F1C4B"/>
    <w:rsid w:val="004F25DB"/>
    <w:rsid w:val="004F2637"/>
    <w:rsid w:val="004F3026"/>
    <w:rsid w:val="004F355F"/>
    <w:rsid w:val="004F446F"/>
    <w:rsid w:val="004F4484"/>
    <w:rsid w:val="004F4583"/>
    <w:rsid w:val="004F4EC0"/>
    <w:rsid w:val="004F4F8B"/>
    <w:rsid w:val="004F504E"/>
    <w:rsid w:val="004F50F2"/>
    <w:rsid w:val="004F66F4"/>
    <w:rsid w:val="004F6786"/>
    <w:rsid w:val="004F6D29"/>
    <w:rsid w:val="004F73F4"/>
    <w:rsid w:val="004F7630"/>
    <w:rsid w:val="004F77BB"/>
    <w:rsid w:val="004F7D22"/>
    <w:rsid w:val="00500AE5"/>
    <w:rsid w:val="00500B21"/>
    <w:rsid w:val="00500D31"/>
    <w:rsid w:val="005017FF"/>
    <w:rsid w:val="00501A45"/>
    <w:rsid w:val="00501BBF"/>
    <w:rsid w:val="005023C2"/>
    <w:rsid w:val="005028C5"/>
    <w:rsid w:val="00502951"/>
    <w:rsid w:val="00502AC8"/>
    <w:rsid w:val="00502D02"/>
    <w:rsid w:val="00502FD9"/>
    <w:rsid w:val="00503829"/>
    <w:rsid w:val="00503CDE"/>
    <w:rsid w:val="005042FC"/>
    <w:rsid w:val="005042FE"/>
    <w:rsid w:val="005044D8"/>
    <w:rsid w:val="00504E09"/>
    <w:rsid w:val="00504FD0"/>
    <w:rsid w:val="005052ED"/>
    <w:rsid w:val="00505947"/>
    <w:rsid w:val="00505A8C"/>
    <w:rsid w:val="00505B05"/>
    <w:rsid w:val="00505CD1"/>
    <w:rsid w:val="0050601D"/>
    <w:rsid w:val="00506990"/>
    <w:rsid w:val="00506E6F"/>
    <w:rsid w:val="00506EFE"/>
    <w:rsid w:val="00507152"/>
    <w:rsid w:val="00507B37"/>
    <w:rsid w:val="00507CA9"/>
    <w:rsid w:val="00507D77"/>
    <w:rsid w:val="00507E26"/>
    <w:rsid w:val="0051025C"/>
    <w:rsid w:val="00510E20"/>
    <w:rsid w:val="0051149E"/>
    <w:rsid w:val="00511721"/>
    <w:rsid w:val="0051245D"/>
    <w:rsid w:val="00513865"/>
    <w:rsid w:val="00513E6B"/>
    <w:rsid w:val="005146D2"/>
    <w:rsid w:val="00514ABB"/>
    <w:rsid w:val="00514B29"/>
    <w:rsid w:val="00514DA9"/>
    <w:rsid w:val="00514DB2"/>
    <w:rsid w:val="005152D3"/>
    <w:rsid w:val="005157F7"/>
    <w:rsid w:val="00516B68"/>
    <w:rsid w:val="00516D5D"/>
    <w:rsid w:val="00517408"/>
    <w:rsid w:val="00517989"/>
    <w:rsid w:val="005200F4"/>
    <w:rsid w:val="00520EAB"/>
    <w:rsid w:val="00520F77"/>
    <w:rsid w:val="00521408"/>
    <w:rsid w:val="005223DA"/>
    <w:rsid w:val="005232A6"/>
    <w:rsid w:val="005242B0"/>
    <w:rsid w:val="00524DAC"/>
    <w:rsid w:val="00525168"/>
    <w:rsid w:val="00525D95"/>
    <w:rsid w:val="00525EB1"/>
    <w:rsid w:val="0052669F"/>
    <w:rsid w:val="005267CE"/>
    <w:rsid w:val="00526D0E"/>
    <w:rsid w:val="005270DB"/>
    <w:rsid w:val="0052739F"/>
    <w:rsid w:val="00530023"/>
    <w:rsid w:val="00530074"/>
    <w:rsid w:val="005300D6"/>
    <w:rsid w:val="00530A54"/>
    <w:rsid w:val="00531197"/>
    <w:rsid w:val="005313F2"/>
    <w:rsid w:val="00531D7B"/>
    <w:rsid w:val="005329E3"/>
    <w:rsid w:val="0053361E"/>
    <w:rsid w:val="00533857"/>
    <w:rsid w:val="00534A75"/>
    <w:rsid w:val="00535137"/>
    <w:rsid w:val="005352F5"/>
    <w:rsid w:val="0053537D"/>
    <w:rsid w:val="00535A54"/>
    <w:rsid w:val="00535A94"/>
    <w:rsid w:val="00535CAD"/>
    <w:rsid w:val="00536064"/>
    <w:rsid w:val="00536D19"/>
    <w:rsid w:val="00536F79"/>
    <w:rsid w:val="005370A4"/>
    <w:rsid w:val="005378E4"/>
    <w:rsid w:val="00540666"/>
    <w:rsid w:val="005409E7"/>
    <w:rsid w:val="00540C52"/>
    <w:rsid w:val="00540ED1"/>
    <w:rsid w:val="00541A13"/>
    <w:rsid w:val="00543211"/>
    <w:rsid w:val="00543301"/>
    <w:rsid w:val="005433FA"/>
    <w:rsid w:val="005439B3"/>
    <w:rsid w:val="00544758"/>
    <w:rsid w:val="005448B4"/>
    <w:rsid w:val="00544EB4"/>
    <w:rsid w:val="00544ECC"/>
    <w:rsid w:val="00544FC9"/>
    <w:rsid w:val="005455BC"/>
    <w:rsid w:val="005457C6"/>
    <w:rsid w:val="00546D34"/>
    <w:rsid w:val="00546D66"/>
    <w:rsid w:val="0054730C"/>
    <w:rsid w:val="00547420"/>
    <w:rsid w:val="005475A5"/>
    <w:rsid w:val="00547951"/>
    <w:rsid w:val="00547DAF"/>
    <w:rsid w:val="00547EE8"/>
    <w:rsid w:val="00552024"/>
    <w:rsid w:val="00552082"/>
    <w:rsid w:val="005526C8"/>
    <w:rsid w:val="00553508"/>
    <w:rsid w:val="00553852"/>
    <w:rsid w:val="0055388A"/>
    <w:rsid w:val="00553EC3"/>
    <w:rsid w:val="00555434"/>
    <w:rsid w:val="00555589"/>
    <w:rsid w:val="005555C2"/>
    <w:rsid w:val="00555D9E"/>
    <w:rsid w:val="0055654B"/>
    <w:rsid w:val="00560BEF"/>
    <w:rsid w:val="00560CC7"/>
    <w:rsid w:val="00561A8D"/>
    <w:rsid w:val="00563D8C"/>
    <w:rsid w:val="00563F37"/>
    <w:rsid w:val="005642FE"/>
    <w:rsid w:val="0056454F"/>
    <w:rsid w:val="0056481B"/>
    <w:rsid w:val="005654B3"/>
    <w:rsid w:val="0056674C"/>
    <w:rsid w:val="00566C2D"/>
    <w:rsid w:val="00566F7C"/>
    <w:rsid w:val="005671DC"/>
    <w:rsid w:val="0056748C"/>
    <w:rsid w:val="00567CFC"/>
    <w:rsid w:val="00567E41"/>
    <w:rsid w:val="00567F4D"/>
    <w:rsid w:val="0057090E"/>
    <w:rsid w:val="00571C8B"/>
    <w:rsid w:val="0057280F"/>
    <w:rsid w:val="00573472"/>
    <w:rsid w:val="00573A27"/>
    <w:rsid w:val="00573D60"/>
    <w:rsid w:val="00573F5E"/>
    <w:rsid w:val="00574094"/>
    <w:rsid w:val="00574118"/>
    <w:rsid w:val="005741B3"/>
    <w:rsid w:val="0057463C"/>
    <w:rsid w:val="005746F5"/>
    <w:rsid w:val="0057493C"/>
    <w:rsid w:val="00574BDC"/>
    <w:rsid w:val="00574DF1"/>
    <w:rsid w:val="00574DFB"/>
    <w:rsid w:val="00574F04"/>
    <w:rsid w:val="0057555F"/>
    <w:rsid w:val="00575F79"/>
    <w:rsid w:val="00576D6E"/>
    <w:rsid w:val="00576EF2"/>
    <w:rsid w:val="00576F5C"/>
    <w:rsid w:val="005777EC"/>
    <w:rsid w:val="0057789A"/>
    <w:rsid w:val="00577A96"/>
    <w:rsid w:val="0058077A"/>
    <w:rsid w:val="00580840"/>
    <w:rsid w:val="005809EE"/>
    <w:rsid w:val="00580FC0"/>
    <w:rsid w:val="00581DCE"/>
    <w:rsid w:val="00581E95"/>
    <w:rsid w:val="00581F2A"/>
    <w:rsid w:val="005826D8"/>
    <w:rsid w:val="00583CE9"/>
    <w:rsid w:val="00584731"/>
    <w:rsid w:val="005854A8"/>
    <w:rsid w:val="005856EB"/>
    <w:rsid w:val="00585D2D"/>
    <w:rsid w:val="00586FF6"/>
    <w:rsid w:val="0058776B"/>
    <w:rsid w:val="00587954"/>
    <w:rsid w:val="00587A37"/>
    <w:rsid w:val="00587A83"/>
    <w:rsid w:val="00587FB8"/>
    <w:rsid w:val="00590701"/>
    <w:rsid w:val="00590755"/>
    <w:rsid w:val="00590CA8"/>
    <w:rsid w:val="00591432"/>
    <w:rsid w:val="00591A51"/>
    <w:rsid w:val="00592376"/>
    <w:rsid w:val="005928D1"/>
    <w:rsid w:val="0059298D"/>
    <w:rsid w:val="00592B45"/>
    <w:rsid w:val="00592E1D"/>
    <w:rsid w:val="00593112"/>
    <w:rsid w:val="00593A5D"/>
    <w:rsid w:val="00593BAA"/>
    <w:rsid w:val="00593FA5"/>
    <w:rsid w:val="005947BF"/>
    <w:rsid w:val="0059490A"/>
    <w:rsid w:val="00594E64"/>
    <w:rsid w:val="0059565A"/>
    <w:rsid w:val="00595ED0"/>
    <w:rsid w:val="00596780"/>
    <w:rsid w:val="00596958"/>
    <w:rsid w:val="00596EC9"/>
    <w:rsid w:val="0059717D"/>
    <w:rsid w:val="00597278"/>
    <w:rsid w:val="0059748F"/>
    <w:rsid w:val="005977C9"/>
    <w:rsid w:val="005979D1"/>
    <w:rsid w:val="005A00B2"/>
    <w:rsid w:val="005A03C8"/>
    <w:rsid w:val="005A0998"/>
    <w:rsid w:val="005A0EA6"/>
    <w:rsid w:val="005A1204"/>
    <w:rsid w:val="005A14F3"/>
    <w:rsid w:val="005A1E71"/>
    <w:rsid w:val="005A2FD2"/>
    <w:rsid w:val="005A30A0"/>
    <w:rsid w:val="005A48B3"/>
    <w:rsid w:val="005A57DC"/>
    <w:rsid w:val="005A58FD"/>
    <w:rsid w:val="005A5DB6"/>
    <w:rsid w:val="005A672A"/>
    <w:rsid w:val="005A6A66"/>
    <w:rsid w:val="005A6AA7"/>
    <w:rsid w:val="005A711F"/>
    <w:rsid w:val="005A7941"/>
    <w:rsid w:val="005A7C92"/>
    <w:rsid w:val="005B00C4"/>
    <w:rsid w:val="005B06A8"/>
    <w:rsid w:val="005B0AAF"/>
    <w:rsid w:val="005B0EF7"/>
    <w:rsid w:val="005B0FAA"/>
    <w:rsid w:val="005B1195"/>
    <w:rsid w:val="005B11D8"/>
    <w:rsid w:val="005B17C3"/>
    <w:rsid w:val="005B18FF"/>
    <w:rsid w:val="005B2333"/>
    <w:rsid w:val="005B3918"/>
    <w:rsid w:val="005B3A08"/>
    <w:rsid w:val="005B3A22"/>
    <w:rsid w:val="005B4955"/>
    <w:rsid w:val="005B4D65"/>
    <w:rsid w:val="005B5234"/>
    <w:rsid w:val="005B571B"/>
    <w:rsid w:val="005B57F0"/>
    <w:rsid w:val="005B5964"/>
    <w:rsid w:val="005B5C61"/>
    <w:rsid w:val="005B5EB3"/>
    <w:rsid w:val="005B68AC"/>
    <w:rsid w:val="005B68B4"/>
    <w:rsid w:val="005B6F82"/>
    <w:rsid w:val="005B7111"/>
    <w:rsid w:val="005B725D"/>
    <w:rsid w:val="005B77A2"/>
    <w:rsid w:val="005B7B89"/>
    <w:rsid w:val="005B7BDF"/>
    <w:rsid w:val="005B7C9A"/>
    <w:rsid w:val="005B7FC4"/>
    <w:rsid w:val="005C0B35"/>
    <w:rsid w:val="005C0CF5"/>
    <w:rsid w:val="005C1186"/>
    <w:rsid w:val="005C216D"/>
    <w:rsid w:val="005C2880"/>
    <w:rsid w:val="005C30AA"/>
    <w:rsid w:val="005C33B2"/>
    <w:rsid w:val="005C4909"/>
    <w:rsid w:val="005C4EA6"/>
    <w:rsid w:val="005C4EE6"/>
    <w:rsid w:val="005C51B0"/>
    <w:rsid w:val="005C579D"/>
    <w:rsid w:val="005C5CDF"/>
    <w:rsid w:val="005C6629"/>
    <w:rsid w:val="005C6F7B"/>
    <w:rsid w:val="005C7425"/>
    <w:rsid w:val="005D0F94"/>
    <w:rsid w:val="005D2749"/>
    <w:rsid w:val="005D2C89"/>
    <w:rsid w:val="005D2E81"/>
    <w:rsid w:val="005D3032"/>
    <w:rsid w:val="005D37B5"/>
    <w:rsid w:val="005D3D30"/>
    <w:rsid w:val="005D40CA"/>
    <w:rsid w:val="005D4122"/>
    <w:rsid w:val="005D5025"/>
    <w:rsid w:val="005D5B9C"/>
    <w:rsid w:val="005D5BBE"/>
    <w:rsid w:val="005D6993"/>
    <w:rsid w:val="005D6E84"/>
    <w:rsid w:val="005D7146"/>
    <w:rsid w:val="005D774D"/>
    <w:rsid w:val="005D7A70"/>
    <w:rsid w:val="005E0414"/>
    <w:rsid w:val="005E0488"/>
    <w:rsid w:val="005E1975"/>
    <w:rsid w:val="005E1998"/>
    <w:rsid w:val="005E21E3"/>
    <w:rsid w:val="005E226C"/>
    <w:rsid w:val="005E2A0F"/>
    <w:rsid w:val="005E2AD2"/>
    <w:rsid w:val="005E2C58"/>
    <w:rsid w:val="005E3368"/>
    <w:rsid w:val="005E3C29"/>
    <w:rsid w:val="005E3D43"/>
    <w:rsid w:val="005E3EA2"/>
    <w:rsid w:val="005E427F"/>
    <w:rsid w:val="005E44D8"/>
    <w:rsid w:val="005E4B5B"/>
    <w:rsid w:val="005E59F4"/>
    <w:rsid w:val="005E5AF4"/>
    <w:rsid w:val="005E6417"/>
    <w:rsid w:val="005E641C"/>
    <w:rsid w:val="005E696E"/>
    <w:rsid w:val="005E7100"/>
    <w:rsid w:val="005E7119"/>
    <w:rsid w:val="005E720C"/>
    <w:rsid w:val="005E7DC8"/>
    <w:rsid w:val="005E7F4C"/>
    <w:rsid w:val="005F02F5"/>
    <w:rsid w:val="005F0910"/>
    <w:rsid w:val="005F1CC5"/>
    <w:rsid w:val="005F21D7"/>
    <w:rsid w:val="005F2232"/>
    <w:rsid w:val="005F2BA3"/>
    <w:rsid w:val="005F2D0B"/>
    <w:rsid w:val="005F3257"/>
    <w:rsid w:val="005F3867"/>
    <w:rsid w:val="005F3E04"/>
    <w:rsid w:val="005F4320"/>
    <w:rsid w:val="005F54E9"/>
    <w:rsid w:val="005F5665"/>
    <w:rsid w:val="005F5DDB"/>
    <w:rsid w:val="005F712A"/>
    <w:rsid w:val="005F764B"/>
    <w:rsid w:val="005F7C9B"/>
    <w:rsid w:val="00600198"/>
    <w:rsid w:val="006002F8"/>
    <w:rsid w:val="00600447"/>
    <w:rsid w:val="006006C8"/>
    <w:rsid w:val="00600DF6"/>
    <w:rsid w:val="00601543"/>
    <w:rsid w:val="0060248E"/>
    <w:rsid w:val="006027F5"/>
    <w:rsid w:val="00602D73"/>
    <w:rsid w:val="006031D9"/>
    <w:rsid w:val="00603724"/>
    <w:rsid w:val="00603879"/>
    <w:rsid w:val="006038BF"/>
    <w:rsid w:val="0060424C"/>
    <w:rsid w:val="00604296"/>
    <w:rsid w:val="006046AD"/>
    <w:rsid w:val="006046CC"/>
    <w:rsid w:val="0060476B"/>
    <w:rsid w:val="00604B3D"/>
    <w:rsid w:val="00605362"/>
    <w:rsid w:val="00605C52"/>
    <w:rsid w:val="00605EBC"/>
    <w:rsid w:val="006063A7"/>
    <w:rsid w:val="0060658C"/>
    <w:rsid w:val="006068DA"/>
    <w:rsid w:val="00607AAD"/>
    <w:rsid w:val="00607E55"/>
    <w:rsid w:val="00610381"/>
    <w:rsid w:val="006104CB"/>
    <w:rsid w:val="00610500"/>
    <w:rsid w:val="00610ECA"/>
    <w:rsid w:val="00612364"/>
    <w:rsid w:val="00613D5D"/>
    <w:rsid w:val="00613E4D"/>
    <w:rsid w:val="006157F0"/>
    <w:rsid w:val="00615ADC"/>
    <w:rsid w:val="00615C51"/>
    <w:rsid w:val="00615F89"/>
    <w:rsid w:val="00616440"/>
    <w:rsid w:val="00616473"/>
    <w:rsid w:val="0061793F"/>
    <w:rsid w:val="00617A19"/>
    <w:rsid w:val="00617A28"/>
    <w:rsid w:val="00617B1A"/>
    <w:rsid w:val="00620731"/>
    <w:rsid w:val="00620A30"/>
    <w:rsid w:val="0062154B"/>
    <w:rsid w:val="00622F67"/>
    <w:rsid w:val="0062384E"/>
    <w:rsid w:val="00623C87"/>
    <w:rsid w:val="00623EFF"/>
    <w:rsid w:val="00623FAD"/>
    <w:rsid w:val="00624732"/>
    <w:rsid w:val="006252CB"/>
    <w:rsid w:val="006256E9"/>
    <w:rsid w:val="00625980"/>
    <w:rsid w:val="0062622E"/>
    <w:rsid w:val="00626420"/>
    <w:rsid w:val="0062657D"/>
    <w:rsid w:val="00626599"/>
    <w:rsid w:val="00626C34"/>
    <w:rsid w:val="00627058"/>
    <w:rsid w:val="00627D15"/>
    <w:rsid w:val="00630170"/>
    <w:rsid w:val="0063136A"/>
    <w:rsid w:val="00631565"/>
    <w:rsid w:val="006318C9"/>
    <w:rsid w:val="00631B91"/>
    <w:rsid w:val="00631DB7"/>
    <w:rsid w:val="0063202F"/>
    <w:rsid w:val="00632387"/>
    <w:rsid w:val="006324AE"/>
    <w:rsid w:val="00632B68"/>
    <w:rsid w:val="00632EB2"/>
    <w:rsid w:val="006335AA"/>
    <w:rsid w:val="006340DE"/>
    <w:rsid w:val="00634AF5"/>
    <w:rsid w:val="00634DC8"/>
    <w:rsid w:val="00634E0D"/>
    <w:rsid w:val="006355B5"/>
    <w:rsid w:val="006357E8"/>
    <w:rsid w:val="00635E18"/>
    <w:rsid w:val="00635EED"/>
    <w:rsid w:val="00636000"/>
    <w:rsid w:val="006362A5"/>
    <w:rsid w:val="00636482"/>
    <w:rsid w:val="006373EA"/>
    <w:rsid w:val="00637453"/>
    <w:rsid w:val="00637808"/>
    <w:rsid w:val="00637959"/>
    <w:rsid w:val="00637CE6"/>
    <w:rsid w:val="006405EF"/>
    <w:rsid w:val="00640EA1"/>
    <w:rsid w:val="0064149A"/>
    <w:rsid w:val="006418EE"/>
    <w:rsid w:val="0064190D"/>
    <w:rsid w:val="00641A5C"/>
    <w:rsid w:val="00641DC7"/>
    <w:rsid w:val="006433E0"/>
    <w:rsid w:val="00643719"/>
    <w:rsid w:val="0064372F"/>
    <w:rsid w:val="006443C7"/>
    <w:rsid w:val="0064469E"/>
    <w:rsid w:val="0064470C"/>
    <w:rsid w:val="00644762"/>
    <w:rsid w:val="00644A83"/>
    <w:rsid w:val="00644B3A"/>
    <w:rsid w:val="0064535C"/>
    <w:rsid w:val="006454C0"/>
    <w:rsid w:val="00646A9B"/>
    <w:rsid w:val="006471C8"/>
    <w:rsid w:val="00647BAD"/>
    <w:rsid w:val="0065006E"/>
    <w:rsid w:val="00650127"/>
    <w:rsid w:val="00650629"/>
    <w:rsid w:val="00651121"/>
    <w:rsid w:val="006511D8"/>
    <w:rsid w:val="00651295"/>
    <w:rsid w:val="00651EB3"/>
    <w:rsid w:val="006521E4"/>
    <w:rsid w:val="00652B1C"/>
    <w:rsid w:val="00652E70"/>
    <w:rsid w:val="00653B09"/>
    <w:rsid w:val="006541D8"/>
    <w:rsid w:val="006545BE"/>
    <w:rsid w:val="006548C2"/>
    <w:rsid w:val="00655338"/>
    <w:rsid w:val="0065566E"/>
    <w:rsid w:val="00655B33"/>
    <w:rsid w:val="00656687"/>
    <w:rsid w:val="00657890"/>
    <w:rsid w:val="00657DAB"/>
    <w:rsid w:val="00661508"/>
    <w:rsid w:val="006618A8"/>
    <w:rsid w:val="00664233"/>
    <w:rsid w:val="00664C7A"/>
    <w:rsid w:val="00665256"/>
    <w:rsid w:val="00665333"/>
    <w:rsid w:val="00665336"/>
    <w:rsid w:val="00665490"/>
    <w:rsid w:val="0066576A"/>
    <w:rsid w:val="00665E0D"/>
    <w:rsid w:val="0066639D"/>
    <w:rsid w:val="0066666B"/>
    <w:rsid w:val="00667155"/>
    <w:rsid w:val="00667CE9"/>
    <w:rsid w:val="0067021B"/>
    <w:rsid w:val="0067036D"/>
    <w:rsid w:val="00670731"/>
    <w:rsid w:val="00671A65"/>
    <w:rsid w:val="00671C49"/>
    <w:rsid w:val="00672300"/>
    <w:rsid w:val="0067324F"/>
    <w:rsid w:val="006734CD"/>
    <w:rsid w:val="006745C4"/>
    <w:rsid w:val="006747EC"/>
    <w:rsid w:val="00674973"/>
    <w:rsid w:val="00674E67"/>
    <w:rsid w:val="00674EA1"/>
    <w:rsid w:val="0067545E"/>
    <w:rsid w:val="006758B7"/>
    <w:rsid w:val="00676C82"/>
    <w:rsid w:val="00676F7F"/>
    <w:rsid w:val="00677045"/>
    <w:rsid w:val="00677379"/>
    <w:rsid w:val="00677664"/>
    <w:rsid w:val="00677714"/>
    <w:rsid w:val="006778B1"/>
    <w:rsid w:val="006803C2"/>
    <w:rsid w:val="00680F63"/>
    <w:rsid w:val="00682AA6"/>
    <w:rsid w:val="00682C3D"/>
    <w:rsid w:val="00682E21"/>
    <w:rsid w:val="006840C3"/>
    <w:rsid w:val="0068494E"/>
    <w:rsid w:val="00684C19"/>
    <w:rsid w:val="00685357"/>
    <w:rsid w:val="0068543F"/>
    <w:rsid w:val="00685D39"/>
    <w:rsid w:val="00686A8F"/>
    <w:rsid w:val="00686F1A"/>
    <w:rsid w:val="00687B29"/>
    <w:rsid w:val="00690647"/>
    <w:rsid w:val="006906BF"/>
    <w:rsid w:val="00690CEF"/>
    <w:rsid w:val="006910EC"/>
    <w:rsid w:val="00691414"/>
    <w:rsid w:val="0069179E"/>
    <w:rsid w:val="00692580"/>
    <w:rsid w:val="00692BA0"/>
    <w:rsid w:val="00692D4C"/>
    <w:rsid w:val="00692FFA"/>
    <w:rsid w:val="006939C6"/>
    <w:rsid w:val="00693F60"/>
    <w:rsid w:val="00694500"/>
    <w:rsid w:val="00694915"/>
    <w:rsid w:val="006951B6"/>
    <w:rsid w:val="00695204"/>
    <w:rsid w:val="00695621"/>
    <w:rsid w:val="00695701"/>
    <w:rsid w:val="006969A3"/>
    <w:rsid w:val="006974C6"/>
    <w:rsid w:val="006A1829"/>
    <w:rsid w:val="006A26A4"/>
    <w:rsid w:val="006A28E2"/>
    <w:rsid w:val="006A2C03"/>
    <w:rsid w:val="006A2F08"/>
    <w:rsid w:val="006A3672"/>
    <w:rsid w:val="006A3B7F"/>
    <w:rsid w:val="006A3D5E"/>
    <w:rsid w:val="006A3D7C"/>
    <w:rsid w:val="006A496E"/>
    <w:rsid w:val="006A4BF2"/>
    <w:rsid w:val="006A6589"/>
    <w:rsid w:val="006A6B53"/>
    <w:rsid w:val="006A6CED"/>
    <w:rsid w:val="006A7997"/>
    <w:rsid w:val="006A79B7"/>
    <w:rsid w:val="006A7D9F"/>
    <w:rsid w:val="006B099A"/>
    <w:rsid w:val="006B0D7B"/>
    <w:rsid w:val="006B1F8F"/>
    <w:rsid w:val="006B1FC7"/>
    <w:rsid w:val="006B2EB2"/>
    <w:rsid w:val="006B3117"/>
    <w:rsid w:val="006B31C1"/>
    <w:rsid w:val="006B3300"/>
    <w:rsid w:val="006B37F2"/>
    <w:rsid w:val="006B3B48"/>
    <w:rsid w:val="006B3CBD"/>
    <w:rsid w:val="006B46DB"/>
    <w:rsid w:val="006B4A2A"/>
    <w:rsid w:val="006B50DA"/>
    <w:rsid w:val="006B5558"/>
    <w:rsid w:val="006B6148"/>
    <w:rsid w:val="006B66E3"/>
    <w:rsid w:val="006B6B54"/>
    <w:rsid w:val="006B6F75"/>
    <w:rsid w:val="006B724D"/>
    <w:rsid w:val="006B72A8"/>
    <w:rsid w:val="006B77CF"/>
    <w:rsid w:val="006B79B0"/>
    <w:rsid w:val="006C00B4"/>
    <w:rsid w:val="006C0275"/>
    <w:rsid w:val="006C04DB"/>
    <w:rsid w:val="006C19B6"/>
    <w:rsid w:val="006C1D14"/>
    <w:rsid w:val="006C1FBD"/>
    <w:rsid w:val="006C2252"/>
    <w:rsid w:val="006C293C"/>
    <w:rsid w:val="006C33C2"/>
    <w:rsid w:val="006C3B78"/>
    <w:rsid w:val="006C3CFC"/>
    <w:rsid w:val="006C427E"/>
    <w:rsid w:val="006C47F1"/>
    <w:rsid w:val="006C4B0D"/>
    <w:rsid w:val="006C4B54"/>
    <w:rsid w:val="006C4D0A"/>
    <w:rsid w:val="006C6586"/>
    <w:rsid w:val="006C6B1F"/>
    <w:rsid w:val="006C6BB8"/>
    <w:rsid w:val="006C7220"/>
    <w:rsid w:val="006C7478"/>
    <w:rsid w:val="006D0715"/>
    <w:rsid w:val="006D0767"/>
    <w:rsid w:val="006D165C"/>
    <w:rsid w:val="006D266F"/>
    <w:rsid w:val="006D27E0"/>
    <w:rsid w:val="006D2E5C"/>
    <w:rsid w:val="006D2E8A"/>
    <w:rsid w:val="006D3427"/>
    <w:rsid w:val="006D397C"/>
    <w:rsid w:val="006D3E75"/>
    <w:rsid w:val="006D4827"/>
    <w:rsid w:val="006D48D4"/>
    <w:rsid w:val="006D5F7C"/>
    <w:rsid w:val="006D67BC"/>
    <w:rsid w:val="006D69C9"/>
    <w:rsid w:val="006D6AA5"/>
    <w:rsid w:val="006D6F61"/>
    <w:rsid w:val="006D7A27"/>
    <w:rsid w:val="006E02AD"/>
    <w:rsid w:val="006E0B76"/>
    <w:rsid w:val="006E134C"/>
    <w:rsid w:val="006E13E1"/>
    <w:rsid w:val="006E21DB"/>
    <w:rsid w:val="006E2288"/>
    <w:rsid w:val="006E365F"/>
    <w:rsid w:val="006E376B"/>
    <w:rsid w:val="006E37B4"/>
    <w:rsid w:val="006E3C18"/>
    <w:rsid w:val="006E47D4"/>
    <w:rsid w:val="006E515E"/>
    <w:rsid w:val="006E5432"/>
    <w:rsid w:val="006E549A"/>
    <w:rsid w:val="006E54A5"/>
    <w:rsid w:val="006E5896"/>
    <w:rsid w:val="006E62EE"/>
    <w:rsid w:val="006E6982"/>
    <w:rsid w:val="006E7950"/>
    <w:rsid w:val="006E7DB9"/>
    <w:rsid w:val="006F0B96"/>
    <w:rsid w:val="006F1739"/>
    <w:rsid w:val="006F1DC0"/>
    <w:rsid w:val="006F1DFC"/>
    <w:rsid w:val="006F25BE"/>
    <w:rsid w:val="006F2652"/>
    <w:rsid w:val="006F3B84"/>
    <w:rsid w:val="006F3D22"/>
    <w:rsid w:val="006F407D"/>
    <w:rsid w:val="006F434F"/>
    <w:rsid w:val="006F45B1"/>
    <w:rsid w:val="006F4D4F"/>
    <w:rsid w:val="006F50FC"/>
    <w:rsid w:val="006F53F2"/>
    <w:rsid w:val="006F55F5"/>
    <w:rsid w:val="006F5B78"/>
    <w:rsid w:val="006F5C85"/>
    <w:rsid w:val="006F62AC"/>
    <w:rsid w:val="006F634E"/>
    <w:rsid w:val="006F64C7"/>
    <w:rsid w:val="006F658D"/>
    <w:rsid w:val="006F6E17"/>
    <w:rsid w:val="006F7043"/>
    <w:rsid w:val="006F7364"/>
    <w:rsid w:val="006F763F"/>
    <w:rsid w:val="006F7CB2"/>
    <w:rsid w:val="007000AF"/>
    <w:rsid w:val="007005A3"/>
    <w:rsid w:val="0070090E"/>
    <w:rsid w:val="00700C20"/>
    <w:rsid w:val="00700DD5"/>
    <w:rsid w:val="0070104E"/>
    <w:rsid w:val="0070216B"/>
    <w:rsid w:val="007021F1"/>
    <w:rsid w:val="00702201"/>
    <w:rsid w:val="0070221B"/>
    <w:rsid w:val="007028A5"/>
    <w:rsid w:val="007031B2"/>
    <w:rsid w:val="007035D0"/>
    <w:rsid w:val="0070368B"/>
    <w:rsid w:val="00704C8F"/>
    <w:rsid w:val="00704D14"/>
    <w:rsid w:val="00705039"/>
    <w:rsid w:val="0070626B"/>
    <w:rsid w:val="00706D10"/>
    <w:rsid w:val="00707C7A"/>
    <w:rsid w:val="00710662"/>
    <w:rsid w:val="00710702"/>
    <w:rsid w:val="007114D1"/>
    <w:rsid w:val="007117C0"/>
    <w:rsid w:val="00711BA6"/>
    <w:rsid w:val="00711D4A"/>
    <w:rsid w:val="00712240"/>
    <w:rsid w:val="007122A7"/>
    <w:rsid w:val="00712B52"/>
    <w:rsid w:val="00712EE3"/>
    <w:rsid w:val="00712F84"/>
    <w:rsid w:val="0071396E"/>
    <w:rsid w:val="00713E4C"/>
    <w:rsid w:val="0071407B"/>
    <w:rsid w:val="007145BD"/>
    <w:rsid w:val="00714E9F"/>
    <w:rsid w:val="00715244"/>
    <w:rsid w:val="00715E60"/>
    <w:rsid w:val="00715EF6"/>
    <w:rsid w:val="007164B7"/>
    <w:rsid w:val="00716BFB"/>
    <w:rsid w:val="00717062"/>
    <w:rsid w:val="0071745A"/>
    <w:rsid w:val="00717E6F"/>
    <w:rsid w:val="00720900"/>
    <w:rsid w:val="00720A48"/>
    <w:rsid w:val="00720A6B"/>
    <w:rsid w:val="00721297"/>
    <w:rsid w:val="00721752"/>
    <w:rsid w:val="00721A1F"/>
    <w:rsid w:val="00721AA3"/>
    <w:rsid w:val="00721D2E"/>
    <w:rsid w:val="007223A0"/>
    <w:rsid w:val="00722887"/>
    <w:rsid w:val="00722971"/>
    <w:rsid w:val="007229A8"/>
    <w:rsid w:val="00722B94"/>
    <w:rsid w:val="00723212"/>
    <w:rsid w:val="007238E0"/>
    <w:rsid w:val="00723B80"/>
    <w:rsid w:val="00723E52"/>
    <w:rsid w:val="007243C6"/>
    <w:rsid w:val="007252B3"/>
    <w:rsid w:val="007254D1"/>
    <w:rsid w:val="00725682"/>
    <w:rsid w:val="00725966"/>
    <w:rsid w:val="007260B2"/>
    <w:rsid w:val="0072617B"/>
    <w:rsid w:val="007269DA"/>
    <w:rsid w:val="007270B0"/>
    <w:rsid w:val="007277B7"/>
    <w:rsid w:val="00730447"/>
    <w:rsid w:val="00730C5F"/>
    <w:rsid w:val="00730ED9"/>
    <w:rsid w:val="007314C8"/>
    <w:rsid w:val="00731898"/>
    <w:rsid w:val="00732365"/>
    <w:rsid w:val="00733069"/>
    <w:rsid w:val="007332A6"/>
    <w:rsid w:val="007334BF"/>
    <w:rsid w:val="00734A1B"/>
    <w:rsid w:val="00734DC0"/>
    <w:rsid w:val="00735144"/>
    <w:rsid w:val="00735631"/>
    <w:rsid w:val="00735F9B"/>
    <w:rsid w:val="007364E2"/>
    <w:rsid w:val="007365EF"/>
    <w:rsid w:val="00736961"/>
    <w:rsid w:val="00736B7A"/>
    <w:rsid w:val="007379DC"/>
    <w:rsid w:val="00737B20"/>
    <w:rsid w:val="00740273"/>
    <w:rsid w:val="00740EA3"/>
    <w:rsid w:val="00740EC4"/>
    <w:rsid w:val="00741A22"/>
    <w:rsid w:val="00741B59"/>
    <w:rsid w:val="00741E49"/>
    <w:rsid w:val="007421DF"/>
    <w:rsid w:val="007425D5"/>
    <w:rsid w:val="0074291E"/>
    <w:rsid w:val="00743591"/>
    <w:rsid w:val="0074359D"/>
    <w:rsid w:val="00743BFE"/>
    <w:rsid w:val="00743E12"/>
    <w:rsid w:val="0074443A"/>
    <w:rsid w:val="00744FE5"/>
    <w:rsid w:val="007460A5"/>
    <w:rsid w:val="00746547"/>
    <w:rsid w:val="0074685D"/>
    <w:rsid w:val="00746B16"/>
    <w:rsid w:val="0074711B"/>
    <w:rsid w:val="007476F5"/>
    <w:rsid w:val="00747AFB"/>
    <w:rsid w:val="00750049"/>
    <w:rsid w:val="00750362"/>
    <w:rsid w:val="0075083D"/>
    <w:rsid w:val="00750884"/>
    <w:rsid w:val="00750975"/>
    <w:rsid w:val="00751E7B"/>
    <w:rsid w:val="00751E7D"/>
    <w:rsid w:val="0075202A"/>
    <w:rsid w:val="007537FA"/>
    <w:rsid w:val="0075439E"/>
    <w:rsid w:val="00754522"/>
    <w:rsid w:val="0075491E"/>
    <w:rsid w:val="00754B15"/>
    <w:rsid w:val="00754BE7"/>
    <w:rsid w:val="00754F19"/>
    <w:rsid w:val="00755812"/>
    <w:rsid w:val="00755907"/>
    <w:rsid w:val="00755B15"/>
    <w:rsid w:val="00757272"/>
    <w:rsid w:val="00757680"/>
    <w:rsid w:val="00761342"/>
    <w:rsid w:val="0076170E"/>
    <w:rsid w:val="007620F6"/>
    <w:rsid w:val="0076241D"/>
    <w:rsid w:val="00762E4B"/>
    <w:rsid w:val="00763636"/>
    <w:rsid w:val="007643FE"/>
    <w:rsid w:val="0076488A"/>
    <w:rsid w:val="00764D7B"/>
    <w:rsid w:val="00765414"/>
    <w:rsid w:val="0076562D"/>
    <w:rsid w:val="00765ECA"/>
    <w:rsid w:val="00766319"/>
    <w:rsid w:val="0076653D"/>
    <w:rsid w:val="00766FDD"/>
    <w:rsid w:val="007670D0"/>
    <w:rsid w:val="007679D5"/>
    <w:rsid w:val="00767AD7"/>
    <w:rsid w:val="00767E3E"/>
    <w:rsid w:val="00767EFB"/>
    <w:rsid w:val="007701D0"/>
    <w:rsid w:val="00770769"/>
    <w:rsid w:val="00771006"/>
    <w:rsid w:val="00771023"/>
    <w:rsid w:val="00771484"/>
    <w:rsid w:val="00771E23"/>
    <w:rsid w:val="0077217A"/>
    <w:rsid w:val="007727FF"/>
    <w:rsid w:val="00772A95"/>
    <w:rsid w:val="00772B08"/>
    <w:rsid w:val="00772B2D"/>
    <w:rsid w:val="00772C29"/>
    <w:rsid w:val="0077317A"/>
    <w:rsid w:val="00773592"/>
    <w:rsid w:val="00773716"/>
    <w:rsid w:val="00773ADA"/>
    <w:rsid w:val="00773B67"/>
    <w:rsid w:val="007742FF"/>
    <w:rsid w:val="00774415"/>
    <w:rsid w:val="0077504B"/>
    <w:rsid w:val="0077588B"/>
    <w:rsid w:val="007760A0"/>
    <w:rsid w:val="007761F5"/>
    <w:rsid w:val="00776441"/>
    <w:rsid w:val="007765FB"/>
    <w:rsid w:val="007766A3"/>
    <w:rsid w:val="00776CF3"/>
    <w:rsid w:val="00776F84"/>
    <w:rsid w:val="00777F76"/>
    <w:rsid w:val="00780514"/>
    <w:rsid w:val="00780C8E"/>
    <w:rsid w:val="00780FA9"/>
    <w:rsid w:val="00781065"/>
    <w:rsid w:val="0078190C"/>
    <w:rsid w:val="007819C1"/>
    <w:rsid w:val="00781B95"/>
    <w:rsid w:val="00781C0F"/>
    <w:rsid w:val="007823AB"/>
    <w:rsid w:val="007824CF"/>
    <w:rsid w:val="0078253D"/>
    <w:rsid w:val="007825DB"/>
    <w:rsid w:val="00784147"/>
    <w:rsid w:val="007847E7"/>
    <w:rsid w:val="00785245"/>
    <w:rsid w:val="0078595F"/>
    <w:rsid w:val="007859ED"/>
    <w:rsid w:val="00785B77"/>
    <w:rsid w:val="00786192"/>
    <w:rsid w:val="00786280"/>
    <w:rsid w:val="007873C7"/>
    <w:rsid w:val="00787FFC"/>
    <w:rsid w:val="007906FA"/>
    <w:rsid w:val="007907B2"/>
    <w:rsid w:val="00790A00"/>
    <w:rsid w:val="00790DA2"/>
    <w:rsid w:val="00791C7A"/>
    <w:rsid w:val="007924EE"/>
    <w:rsid w:val="0079291F"/>
    <w:rsid w:val="00792C31"/>
    <w:rsid w:val="00792D2B"/>
    <w:rsid w:val="00793789"/>
    <w:rsid w:val="00793C5F"/>
    <w:rsid w:val="00793EA9"/>
    <w:rsid w:val="007942D5"/>
    <w:rsid w:val="00794485"/>
    <w:rsid w:val="00794A4E"/>
    <w:rsid w:val="00794BFF"/>
    <w:rsid w:val="0079539F"/>
    <w:rsid w:val="0079588A"/>
    <w:rsid w:val="00795A9A"/>
    <w:rsid w:val="00795BE6"/>
    <w:rsid w:val="00795D59"/>
    <w:rsid w:val="007960FB"/>
    <w:rsid w:val="0079637C"/>
    <w:rsid w:val="0079692F"/>
    <w:rsid w:val="0079735B"/>
    <w:rsid w:val="00797E54"/>
    <w:rsid w:val="007A0099"/>
    <w:rsid w:val="007A01F0"/>
    <w:rsid w:val="007A02D7"/>
    <w:rsid w:val="007A08BC"/>
    <w:rsid w:val="007A2A40"/>
    <w:rsid w:val="007A2C1A"/>
    <w:rsid w:val="007A2ED8"/>
    <w:rsid w:val="007A3283"/>
    <w:rsid w:val="007A3A7F"/>
    <w:rsid w:val="007A3AD0"/>
    <w:rsid w:val="007A3CC4"/>
    <w:rsid w:val="007A3E01"/>
    <w:rsid w:val="007A3FDE"/>
    <w:rsid w:val="007A40D0"/>
    <w:rsid w:val="007A46E5"/>
    <w:rsid w:val="007A4C84"/>
    <w:rsid w:val="007A63EB"/>
    <w:rsid w:val="007A681F"/>
    <w:rsid w:val="007A687B"/>
    <w:rsid w:val="007A7925"/>
    <w:rsid w:val="007A7DA9"/>
    <w:rsid w:val="007A7F67"/>
    <w:rsid w:val="007B0596"/>
    <w:rsid w:val="007B0691"/>
    <w:rsid w:val="007B0836"/>
    <w:rsid w:val="007B0933"/>
    <w:rsid w:val="007B0B6B"/>
    <w:rsid w:val="007B1EC9"/>
    <w:rsid w:val="007B32F8"/>
    <w:rsid w:val="007B38AD"/>
    <w:rsid w:val="007B3A82"/>
    <w:rsid w:val="007B3C79"/>
    <w:rsid w:val="007B410B"/>
    <w:rsid w:val="007B5128"/>
    <w:rsid w:val="007B5A64"/>
    <w:rsid w:val="007B5B59"/>
    <w:rsid w:val="007B60E6"/>
    <w:rsid w:val="007B62D7"/>
    <w:rsid w:val="007B63D2"/>
    <w:rsid w:val="007B72D0"/>
    <w:rsid w:val="007B7500"/>
    <w:rsid w:val="007B7FA6"/>
    <w:rsid w:val="007C0762"/>
    <w:rsid w:val="007C08C5"/>
    <w:rsid w:val="007C0B6C"/>
    <w:rsid w:val="007C0BAF"/>
    <w:rsid w:val="007C1596"/>
    <w:rsid w:val="007C1E94"/>
    <w:rsid w:val="007C271D"/>
    <w:rsid w:val="007C2B3D"/>
    <w:rsid w:val="007C2BC8"/>
    <w:rsid w:val="007C2F37"/>
    <w:rsid w:val="007C322B"/>
    <w:rsid w:val="007C3616"/>
    <w:rsid w:val="007C3E1F"/>
    <w:rsid w:val="007C439A"/>
    <w:rsid w:val="007C4691"/>
    <w:rsid w:val="007C4812"/>
    <w:rsid w:val="007C4F8B"/>
    <w:rsid w:val="007C4FAB"/>
    <w:rsid w:val="007C57C6"/>
    <w:rsid w:val="007C5839"/>
    <w:rsid w:val="007C6517"/>
    <w:rsid w:val="007C6C6A"/>
    <w:rsid w:val="007C7693"/>
    <w:rsid w:val="007C7C27"/>
    <w:rsid w:val="007D035C"/>
    <w:rsid w:val="007D0CD3"/>
    <w:rsid w:val="007D1B45"/>
    <w:rsid w:val="007D23AD"/>
    <w:rsid w:val="007D23E1"/>
    <w:rsid w:val="007D2634"/>
    <w:rsid w:val="007D2930"/>
    <w:rsid w:val="007D2FA6"/>
    <w:rsid w:val="007D3415"/>
    <w:rsid w:val="007D3A17"/>
    <w:rsid w:val="007D3BC9"/>
    <w:rsid w:val="007D3F2E"/>
    <w:rsid w:val="007D4594"/>
    <w:rsid w:val="007D46CD"/>
    <w:rsid w:val="007D4EC6"/>
    <w:rsid w:val="007D4F29"/>
    <w:rsid w:val="007D583A"/>
    <w:rsid w:val="007D58EB"/>
    <w:rsid w:val="007D60EA"/>
    <w:rsid w:val="007D6526"/>
    <w:rsid w:val="007D66ED"/>
    <w:rsid w:val="007D7294"/>
    <w:rsid w:val="007D77C1"/>
    <w:rsid w:val="007D78E8"/>
    <w:rsid w:val="007E032C"/>
    <w:rsid w:val="007E06CE"/>
    <w:rsid w:val="007E0782"/>
    <w:rsid w:val="007E0C50"/>
    <w:rsid w:val="007E15BB"/>
    <w:rsid w:val="007E1FCB"/>
    <w:rsid w:val="007E2193"/>
    <w:rsid w:val="007E2DE9"/>
    <w:rsid w:val="007E3314"/>
    <w:rsid w:val="007E33DB"/>
    <w:rsid w:val="007E37D8"/>
    <w:rsid w:val="007E3989"/>
    <w:rsid w:val="007E3ABF"/>
    <w:rsid w:val="007E3F47"/>
    <w:rsid w:val="007E408B"/>
    <w:rsid w:val="007E4345"/>
    <w:rsid w:val="007E4902"/>
    <w:rsid w:val="007E4FF2"/>
    <w:rsid w:val="007E65B0"/>
    <w:rsid w:val="007E70CE"/>
    <w:rsid w:val="007E71B2"/>
    <w:rsid w:val="007E7D6D"/>
    <w:rsid w:val="007E7D9A"/>
    <w:rsid w:val="007F0783"/>
    <w:rsid w:val="007F11D7"/>
    <w:rsid w:val="007F1479"/>
    <w:rsid w:val="007F2AB5"/>
    <w:rsid w:val="007F30A9"/>
    <w:rsid w:val="007F33A2"/>
    <w:rsid w:val="007F3567"/>
    <w:rsid w:val="007F3DA9"/>
    <w:rsid w:val="007F4245"/>
    <w:rsid w:val="007F4347"/>
    <w:rsid w:val="007F4441"/>
    <w:rsid w:val="007F4907"/>
    <w:rsid w:val="007F4AD9"/>
    <w:rsid w:val="007F5ADE"/>
    <w:rsid w:val="007F5EE2"/>
    <w:rsid w:val="007F693D"/>
    <w:rsid w:val="007F7FA0"/>
    <w:rsid w:val="008000B0"/>
    <w:rsid w:val="0080075D"/>
    <w:rsid w:val="00800985"/>
    <w:rsid w:val="00801260"/>
    <w:rsid w:val="00801A3C"/>
    <w:rsid w:val="0080219E"/>
    <w:rsid w:val="00802348"/>
    <w:rsid w:val="008028B3"/>
    <w:rsid w:val="00802D94"/>
    <w:rsid w:val="008033E7"/>
    <w:rsid w:val="0080351E"/>
    <w:rsid w:val="00803C23"/>
    <w:rsid w:val="00803FD8"/>
    <w:rsid w:val="008042E2"/>
    <w:rsid w:val="008043EA"/>
    <w:rsid w:val="008049FF"/>
    <w:rsid w:val="00804A6A"/>
    <w:rsid w:val="00804DCE"/>
    <w:rsid w:val="00804E2D"/>
    <w:rsid w:val="00805037"/>
    <w:rsid w:val="00805210"/>
    <w:rsid w:val="00805FEC"/>
    <w:rsid w:val="0080630F"/>
    <w:rsid w:val="00806E3F"/>
    <w:rsid w:val="0080722D"/>
    <w:rsid w:val="008075E9"/>
    <w:rsid w:val="00807881"/>
    <w:rsid w:val="00807F3A"/>
    <w:rsid w:val="008105A3"/>
    <w:rsid w:val="008109DB"/>
    <w:rsid w:val="00810E56"/>
    <w:rsid w:val="0081117D"/>
    <w:rsid w:val="008114E9"/>
    <w:rsid w:val="00811924"/>
    <w:rsid w:val="008119AA"/>
    <w:rsid w:val="00812021"/>
    <w:rsid w:val="008126B3"/>
    <w:rsid w:val="00813A8E"/>
    <w:rsid w:val="00814001"/>
    <w:rsid w:val="00814216"/>
    <w:rsid w:val="008143E2"/>
    <w:rsid w:val="008143F8"/>
    <w:rsid w:val="008154C5"/>
    <w:rsid w:val="00815569"/>
    <w:rsid w:val="008157EE"/>
    <w:rsid w:val="00815B6F"/>
    <w:rsid w:val="0081648D"/>
    <w:rsid w:val="00816FCE"/>
    <w:rsid w:val="0081759A"/>
    <w:rsid w:val="00820966"/>
    <w:rsid w:val="00821379"/>
    <w:rsid w:val="00821A4A"/>
    <w:rsid w:val="00821EAC"/>
    <w:rsid w:val="00822453"/>
    <w:rsid w:val="008226BB"/>
    <w:rsid w:val="008231CB"/>
    <w:rsid w:val="008235FE"/>
    <w:rsid w:val="00823E30"/>
    <w:rsid w:val="00823FE1"/>
    <w:rsid w:val="00824079"/>
    <w:rsid w:val="00824333"/>
    <w:rsid w:val="00824565"/>
    <w:rsid w:val="008249DD"/>
    <w:rsid w:val="00825C15"/>
    <w:rsid w:val="00826353"/>
    <w:rsid w:val="00826A08"/>
    <w:rsid w:val="00826A21"/>
    <w:rsid w:val="00826C50"/>
    <w:rsid w:val="00826C68"/>
    <w:rsid w:val="008272CC"/>
    <w:rsid w:val="00827744"/>
    <w:rsid w:val="0083024B"/>
    <w:rsid w:val="00830A9A"/>
    <w:rsid w:val="00830FCA"/>
    <w:rsid w:val="00831C43"/>
    <w:rsid w:val="00832328"/>
    <w:rsid w:val="00832426"/>
    <w:rsid w:val="0083258B"/>
    <w:rsid w:val="00832A66"/>
    <w:rsid w:val="00832A7F"/>
    <w:rsid w:val="00832DC9"/>
    <w:rsid w:val="00833A09"/>
    <w:rsid w:val="00834682"/>
    <w:rsid w:val="008347A9"/>
    <w:rsid w:val="00834AE2"/>
    <w:rsid w:val="00835366"/>
    <w:rsid w:val="00836315"/>
    <w:rsid w:val="00836380"/>
    <w:rsid w:val="00836725"/>
    <w:rsid w:val="00836C37"/>
    <w:rsid w:val="00836CCC"/>
    <w:rsid w:val="00837A5C"/>
    <w:rsid w:val="00837AF3"/>
    <w:rsid w:val="00840ADF"/>
    <w:rsid w:val="00840FA9"/>
    <w:rsid w:val="00841779"/>
    <w:rsid w:val="00843477"/>
    <w:rsid w:val="0084376B"/>
    <w:rsid w:val="00843AF6"/>
    <w:rsid w:val="00844660"/>
    <w:rsid w:val="008446A5"/>
    <w:rsid w:val="00844889"/>
    <w:rsid w:val="00845317"/>
    <w:rsid w:val="00845414"/>
    <w:rsid w:val="008454FD"/>
    <w:rsid w:val="00845987"/>
    <w:rsid w:val="008459F6"/>
    <w:rsid w:val="008468BB"/>
    <w:rsid w:val="00846A0F"/>
    <w:rsid w:val="00846F8B"/>
    <w:rsid w:val="0084766D"/>
    <w:rsid w:val="00847BF7"/>
    <w:rsid w:val="00847CE7"/>
    <w:rsid w:val="00852054"/>
    <w:rsid w:val="008522AD"/>
    <w:rsid w:val="00852395"/>
    <w:rsid w:val="00852E7B"/>
    <w:rsid w:val="0085378F"/>
    <w:rsid w:val="00853BCE"/>
    <w:rsid w:val="00853DB2"/>
    <w:rsid w:val="00854A42"/>
    <w:rsid w:val="00854B11"/>
    <w:rsid w:val="00855C0B"/>
    <w:rsid w:val="00855DD9"/>
    <w:rsid w:val="008561D0"/>
    <w:rsid w:val="0085706C"/>
    <w:rsid w:val="008572FB"/>
    <w:rsid w:val="0085760F"/>
    <w:rsid w:val="008577B4"/>
    <w:rsid w:val="008578ED"/>
    <w:rsid w:val="00857A6F"/>
    <w:rsid w:val="00857D29"/>
    <w:rsid w:val="00857DF0"/>
    <w:rsid w:val="0086130A"/>
    <w:rsid w:val="00861C3D"/>
    <w:rsid w:val="00863B75"/>
    <w:rsid w:val="0086596C"/>
    <w:rsid w:val="00865BC5"/>
    <w:rsid w:val="0086637E"/>
    <w:rsid w:val="00867464"/>
    <w:rsid w:val="008675C2"/>
    <w:rsid w:val="008675DA"/>
    <w:rsid w:val="00867868"/>
    <w:rsid w:val="00867A65"/>
    <w:rsid w:val="008703BC"/>
    <w:rsid w:val="0087175D"/>
    <w:rsid w:val="00871880"/>
    <w:rsid w:val="00871B0D"/>
    <w:rsid w:val="00871D2A"/>
    <w:rsid w:val="00871E29"/>
    <w:rsid w:val="00871F1F"/>
    <w:rsid w:val="008728B8"/>
    <w:rsid w:val="00872EB1"/>
    <w:rsid w:val="0087368E"/>
    <w:rsid w:val="008745A9"/>
    <w:rsid w:val="00874AFB"/>
    <w:rsid w:val="00874BE8"/>
    <w:rsid w:val="00874DAC"/>
    <w:rsid w:val="008753F3"/>
    <w:rsid w:val="008755FF"/>
    <w:rsid w:val="00875E4C"/>
    <w:rsid w:val="00876615"/>
    <w:rsid w:val="008769A7"/>
    <w:rsid w:val="008769B1"/>
    <w:rsid w:val="00876A03"/>
    <w:rsid w:val="00876A94"/>
    <w:rsid w:val="0087776E"/>
    <w:rsid w:val="008778E3"/>
    <w:rsid w:val="00877DA1"/>
    <w:rsid w:val="0088001B"/>
    <w:rsid w:val="00880124"/>
    <w:rsid w:val="008803EE"/>
    <w:rsid w:val="00880C0C"/>
    <w:rsid w:val="0088108B"/>
    <w:rsid w:val="008815E6"/>
    <w:rsid w:val="00881A04"/>
    <w:rsid w:val="00881BF5"/>
    <w:rsid w:val="00881E8E"/>
    <w:rsid w:val="00881F0C"/>
    <w:rsid w:val="0088239C"/>
    <w:rsid w:val="008828CE"/>
    <w:rsid w:val="008829C6"/>
    <w:rsid w:val="008829D8"/>
    <w:rsid w:val="00882B54"/>
    <w:rsid w:val="008839C7"/>
    <w:rsid w:val="00883A5B"/>
    <w:rsid w:val="00885211"/>
    <w:rsid w:val="00885E2C"/>
    <w:rsid w:val="00886057"/>
    <w:rsid w:val="008863E9"/>
    <w:rsid w:val="008865C3"/>
    <w:rsid w:val="00886B3B"/>
    <w:rsid w:val="00886C42"/>
    <w:rsid w:val="00886F2B"/>
    <w:rsid w:val="00887D13"/>
    <w:rsid w:val="00890158"/>
    <w:rsid w:val="00890375"/>
    <w:rsid w:val="00890AE5"/>
    <w:rsid w:val="00890BAF"/>
    <w:rsid w:val="00890C29"/>
    <w:rsid w:val="00890C38"/>
    <w:rsid w:val="00891259"/>
    <w:rsid w:val="008913BC"/>
    <w:rsid w:val="00891A9D"/>
    <w:rsid w:val="00891C96"/>
    <w:rsid w:val="008927BD"/>
    <w:rsid w:val="00892FC6"/>
    <w:rsid w:val="0089471A"/>
    <w:rsid w:val="00894739"/>
    <w:rsid w:val="0089494A"/>
    <w:rsid w:val="00894E18"/>
    <w:rsid w:val="008957C8"/>
    <w:rsid w:val="008958DA"/>
    <w:rsid w:val="00896BFF"/>
    <w:rsid w:val="00896E5B"/>
    <w:rsid w:val="0089734C"/>
    <w:rsid w:val="00897977"/>
    <w:rsid w:val="00897D3F"/>
    <w:rsid w:val="008A02C6"/>
    <w:rsid w:val="008A0714"/>
    <w:rsid w:val="008A0F6C"/>
    <w:rsid w:val="008A12D8"/>
    <w:rsid w:val="008A26F0"/>
    <w:rsid w:val="008A3068"/>
    <w:rsid w:val="008A34CE"/>
    <w:rsid w:val="008A372D"/>
    <w:rsid w:val="008A38FF"/>
    <w:rsid w:val="008A3E3C"/>
    <w:rsid w:val="008A4016"/>
    <w:rsid w:val="008A42FF"/>
    <w:rsid w:val="008A4A12"/>
    <w:rsid w:val="008A4A21"/>
    <w:rsid w:val="008A57FB"/>
    <w:rsid w:val="008A62F5"/>
    <w:rsid w:val="008A6414"/>
    <w:rsid w:val="008A64E2"/>
    <w:rsid w:val="008A683C"/>
    <w:rsid w:val="008A7735"/>
    <w:rsid w:val="008A79A0"/>
    <w:rsid w:val="008A7A1E"/>
    <w:rsid w:val="008B02E4"/>
    <w:rsid w:val="008B052E"/>
    <w:rsid w:val="008B0CD9"/>
    <w:rsid w:val="008B0DAA"/>
    <w:rsid w:val="008B114B"/>
    <w:rsid w:val="008B1487"/>
    <w:rsid w:val="008B19B0"/>
    <w:rsid w:val="008B224B"/>
    <w:rsid w:val="008B24D9"/>
    <w:rsid w:val="008B3094"/>
    <w:rsid w:val="008B3173"/>
    <w:rsid w:val="008B3236"/>
    <w:rsid w:val="008B3298"/>
    <w:rsid w:val="008B330D"/>
    <w:rsid w:val="008B3864"/>
    <w:rsid w:val="008B43D7"/>
    <w:rsid w:val="008B4842"/>
    <w:rsid w:val="008B4E4E"/>
    <w:rsid w:val="008B57FA"/>
    <w:rsid w:val="008B5BFE"/>
    <w:rsid w:val="008B6006"/>
    <w:rsid w:val="008B685D"/>
    <w:rsid w:val="008B6926"/>
    <w:rsid w:val="008B6951"/>
    <w:rsid w:val="008B7D5B"/>
    <w:rsid w:val="008C04B1"/>
    <w:rsid w:val="008C051A"/>
    <w:rsid w:val="008C0667"/>
    <w:rsid w:val="008C08C3"/>
    <w:rsid w:val="008C2C27"/>
    <w:rsid w:val="008C32D2"/>
    <w:rsid w:val="008C3612"/>
    <w:rsid w:val="008C3AC2"/>
    <w:rsid w:val="008C4A1E"/>
    <w:rsid w:val="008C4B70"/>
    <w:rsid w:val="008C4ED8"/>
    <w:rsid w:val="008C546F"/>
    <w:rsid w:val="008C551E"/>
    <w:rsid w:val="008C552A"/>
    <w:rsid w:val="008C5B27"/>
    <w:rsid w:val="008C5ED6"/>
    <w:rsid w:val="008C62E9"/>
    <w:rsid w:val="008C65BC"/>
    <w:rsid w:val="008C6645"/>
    <w:rsid w:val="008C6F66"/>
    <w:rsid w:val="008C747C"/>
    <w:rsid w:val="008C7E2D"/>
    <w:rsid w:val="008D02DC"/>
    <w:rsid w:val="008D03BE"/>
    <w:rsid w:val="008D1052"/>
    <w:rsid w:val="008D12C1"/>
    <w:rsid w:val="008D19E3"/>
    <w:rsid w:val="008D1CE7"/>
    <w:rsid w:val="008D32C4"/>
    <w:rsid w:val="008D3BF3"/>
    <w:rsid w:val="008D3C9B"/>
    <w:rsid w:val="008D3EA5"/>
    <w:rsid w:val="008D3F23"/>
    <w:rsid w:val="008D3F38"/>
    <w:rsid w:val="008D4232"/>
    <w:rsid w:val="008D45BC"/>
    <w:rsid w:val="008D4760"/>
    <w:rsid w:val="008D4AAD"/>
    <w:rsid w:val="008D4D16"/>
    <w:rsid w:val="008D4E06"/>
    <w:rsid w:val="008D57D2"/>
    <w:rsid w:val="008D609D"/>
    <w:rsid w:val="008D6227"/>
    <w:rsid w:val="008D7F35"/>
    <w:rsid w:val="008E0E07"/>
    <w:rsid w:val="008E1CE2"/>
    <w:rsid w:val="008E25C1"/>
    <w:rsid w:val="008E26F1"/>
    <w:rsid w:val="008E2971"/>
    <w:rsid w:val="008E3515"/>
    <w:rsid w:val="008E37D5"/>
    <w:rsid w:val="008E38AA"/>
    <w:rsid w:val="008E3BAE"/>
    <w:rsid w:val="008E44B9"/>
    <w:rsid w:val="008E4512"/>
    <w:rsid w:val="008E49A4"/>
    <w:rsid w:val="008E4A51"/>
    <w:rsid w:val="008E5822"/>
    <w:rsid w:val="008E5B8A"/>
    <w:rsid w:val="008E5CFD"/>
    <w:rsid w:val="008E6310"/>
    <w:rsid w:val="008E6399"/>
    <w:rsid w:val="008E67E9"/>
    <w:rsid w:val="008E6D68"/>
    <w:rsid w:val="008E7CB3"/>
    <w:rsid w:val="008F024F"/>
    <w:rsid w:val="008F0680"/>
    <w:rsid w:val="008F0F80"/>
    <w:rsid w:val="008F1319"/>
    <w:rsid w:val="008F133B"/>
    <w:rsid w:val="008F1421"/>
    <w:rsid w:val="008F1589"/>
    <w:rsid w:val="008F1FB6"/>
    <w:rsid w:val="008F2B3E"/>
    <w:rsid w:val="008F2B86"/>
    <w:rsid w:val="008F377D"/>
    <w:rsid w:val="008F3BE8"/>
    <w:rsid w:val="008F3C06"/>
    <w:rsid w:val="008F3EAC"/>
    <w:rsid w:val="008F623E"/>
    <w:rsid w:val="008F6B3C"/>
    <w:rsid w:val="008F6BD0"/>
    <w:rsid w:val="008F6FD7"/>
    <w:rsid w:val="008F713D"/>
    <w:rsid w:val="008F7BE1"/>
    <w:rsid w:val="008F7D85"/>
    <w:rsid w:val="009000BD"/>
    <w:rsid w:val="00900588"/>
    <w:rsid w:val="0090132E"/>
    <w:rsid w:val="0090134D"/>
    <w:rsid w:val="00901497"/>
    <w:rsid w:val="0090197E"/>
    <w:rsid w:val="00901B08"/>
    <w:rsid w:val="009021DE"/>
    <w:rsid w:val="00902393"/>
    <w:rsid w:val="0090276E"/>
    <w:rsid w:val="009028DF"/>
    <w:rsid w:val="00902A89"/>
    <w:rsid w:val="00902BFC"/>
    <w:rsid w:val="00902C09"/>
    <w:rsid w:val="00902F2D"/>
    <w:rsid w:val="009032FF"/>
    <w:rsid w:val="0090456B"/>
    <w:rsid w:val="0090458E"/>
    <w:rsid w:val="00904B55"/>
    <w:rsid w:val="0090547B"/>
    <w:rsid w:val="00906366"/>
    <w:rsid w:val="00907018"/>
    <w:rsid w:val="0090772B"/>
    <w:rsid w:val="00907A67"/>
    <w:rsid w:val="00907EE9"/>
    <w:rsid w:val="009112E8"/>
    <w:rsid w:val="00911660"/>
    <w:rsid w:val="009120D2"/>
    <w:rsid w:val="0091310B"/>
    <w:rsid w:val="009133DD"/>
    <w:rsid w:val="00913625"/>
    <w:rsid w:val="00913EF8"/>
    <w:rsid w:val="00913F3E"/>
    <w:rsid w:val="00914295"/>
    <w:rsid w:val="0091434F"/>
    <w:rsid w:val="009143BB"/>
    <w:rsid w:val="009145FE"/>
    <w:rsid w:val="009146EC"/>
    <w:rsid w:val="00914C0B"/>
    <w:rsid w:val="0091653B"/>
    <w:rsid w:val="00916AD3"/>
    <w:rsid w:val="00916D48"/>
    <w:rsid w:val="0091723A"/>
    <w:rsid w:val="00917338"/>
    <w:rsid w:val="009211DC"/>
    <w:rsid w:val="00921B1B"/>
    <w:rsid w:val="00921D3D"/>
    <w:rsid w:val="00922885"/>
    <w:rsid w:val="00923041"/>
    <w:rsid w:val="009232BF"/>
    <w:rsid w:val="00924A09"/>
    <w:rsid w:val="00924B29"/>
    <w:rsid w:val="00924D63"/>
    <w:rsid w:val="009255BF"/>
    <w:rsid w:val="0092586C"/>
    <w:rsid w:val="00925930"/>
    <w:rsid w:val="0092594C"/>
    <w:rsid w:val="00925BB9"/>
    <w:rsid w:val="00925C84"/>
    <w:rsid w:val="00926082"/>
    <w:rsid w:val="00926272"/>
    <w:rsid w:val="009263C1"/>
    <w:rsid w:val="00926694"/>
    <w:rsid w:val="00926E29"/>
    <w:rsid w:val="009315AB"/>
    <w:rsid w:val="00932F53"/>
    <w:rsid w:val="0093361E"/>
    <w:rsid w:val="009343A6"/>
    <w:rsid w:val="009347A6"/>
    <w:rsid w:val="00934E4B"/>
    <w:rsid w:val="009350BD"/>
    <w:rsid w:val="009351BF"/>
    <w:rsid w:val="00935A99"/>
    <w:rsid w:val="00935B4B"/>
    <w:rsid w:val="00935C53"/>
    <w:rsid w:val="00936537"/>
    <w:rsid w:val="0093671B"/>
    <w:rsid w:val="00937966"/>
    <w:rsid w:val="009402C7"/>
    <w:rsid w:val="0094170F"/>
    <w:rsid w:val="00941A47"/>
    <w:rsid w:val="0094209F"/>
    <w:rsid w:val="00942402"/>
    <w:rsid w:val="00942674"/>
    <w:rsid w:val="00942814"/>
    <w:rsid w:val="00942A9D"/>
    <w:rsid w:val="009430F2"/>
    <w:rsid w:val="00943B16"/>
    <w:rsid w:val="00943BA1"/>
    <w:rsid w:val="009442DE"/>
    <w:rsid w:val="009442F3"/>
    <w:rsid w:val="009450D3"/>
    <w:rsid w:val="00945CE8"/>
    <w:rsid w:val="00946890"/>
    <w:rsid w:val="00947DC0"/>
    <w:rsid w:val="00947E44"/>
    <w:rsid w:val="00950186"/>
    <w:rsid w:val="00950EA8"/>
    <w:rsid w:val="009514C6"/>
    <w:rsid w:val="00951E6F"/>
    <w:rsid w:val="0095267C"/>
    <w:rsid w:val="009534B1"/>
    <w:rsid w:val="009534CF"/>
    <w:rsid w:val="00953595"/>
    <w:rsid w:val="00953668"/>
    <w:rsid w:val="00953F03"/>
    <w:rsid w:val="009551A3"/>
    <w:rsid w:val="009553DA"/>
    <w:rsid w:val="00955554"/>
    <w:rsid w:val="009558AE"/>
    <w:rsid w:val="009559F5"/>
    <w:rsid w:val="00955F3C"/>
    <w:rsid w:val="00956C5E"/>
    <w:rsid w:val="00956D4E"/>
    <w:rsid w:val="009570F3"/>
    <w:rsid w:val="0095754E"/>
    <w:rsid w:val="00957670"/>
    <w:rsid w:val="00960881"/>
    <w:rsid w:val="00960B66"/>
    <w:rsid w:val="00961111"/>
    <w:rsid w:val="00961283"/>
    <w:rsid w:val="009612AC"/>
    <w:rsid w:val="00961386"/>
    <w:rsid w:val="00961775"/>
    <w:rsid w:val="00961FBF"/>
    <w:rsid w:val="00962E2C"/>
    <w:rsid w:val="00963C5D"/>
    <w:rsid w:val="00963E9B"/>
    <w:rsid w:val="009640F2"/>
    <w:rsid w:val="00964E9A"/>
    <w:rsid w:val="00965167"/>
    <w:rsid w:val="00965A25"/>
    <w:rsid w:val="00966249"/>
    <w:rsid w:val="00966D34"/>
    <w:rsid w:val="00967018"/>
    <w:rsid w:val="00967ACB"/>
    <w:rsid w:val="009700BB"/>
    <w:rsid w:val="009700F7"/>
    <w:rsid w:val="00970798"/>
    <w:rsid w:val="0097107B"/>
    <w:rsid w:val="00971221"/>
    <w:rsid w:val="00972D74"/>
    <w:rsid w:val="00972D7D"/>
    <w:rsid w:val="00972EFF"/>
    <w:rsid w:val="00973744"/>
    <w:rsid w:val="00973828"/>
    <w:rsid w:val="00973B70"/>
    <w:rsid w:val="0097420C"/>
    <w:rsid w:val="009745B8"/>
    <w:rsid w:val="00974616"/>
    <w:rsid w:val="009749BA"/>
    <w:rsid w:val="00974C87"/>
    <w:rsid w:val="00974DF0"/>
    <w:rsid w:val="0097548D"/>
    <w:rsid w:val="00976C2C"/>
    <w:rsid w:val="00980063"/>
    <w:rsid w:val="00981D3F"/>
    <w:rsid w:val="00982120"/>
    <w:rsid w:val="009827A9"/>
    <w:rsid w:val="009829C2"/>
    <w:rsid w:val="00982C5A"/>
    <w:rsid w:val="009833EB"/>
    <w:rsid w:val="00983B76"/>
    <w:rsid w:val="00983E54"/>
    <w:rsid w:val="009841D0"/>
    <w:rsid w:val="0098489C"/>
    <w:rsid w:val="00985631"/>
    <w:rsid w:val="00985FCF"/>
    <w:rsid w:val="009867E7"/>
    <w:rsid w:val="00986EA8"/>
    <w:rsid w:val="009875C8"/>
    <w:rsid w:val="00987E65"/>
    <w:rsid w:val="009901BE"/>
    <w:rsid w:val="00990400"/>
    <w:rsid w:val="00990485"/>
    <w:rsid w:val="0099066A"/>
    <w:rsid w:val="00990921"/>
    <w:rsid w:val="00990C5E"/>
    <w:rsid w:val="009915A7"/>
    <w:rsid w:val="0099263E"/>
    <w:rsid w:val="009926B4"/>
    <w:rsid w:val="009926EE"/>
    <w:rsid w:val="00992C91"/>
    <w:rsid w:val="00992D06"/>
    <w:rsid w:val="00992D74"/>
    <w:rsid w:val="00992E52"/>
    <w:rsid w:val="009933A4"/>
    <w:rsid w:val="009934FD"/>
    <w:rsid w:val="009937E9"/>
    <w:rsid w:val="00993883"/>
    <w:rsid w:val="00993B54"/>
    <w:rsid w:val="009941C6"/>
    <w:rsid w:val="00994A58"/>
    <w:rsid w:val="00995674"/>
    <w:rsid w:val="00995E0E"/>
    <w:rsid w:val="00996ABB"/>
    <w:rsid w:val="00996C57"/>
    <w:rsid w:val="00996E71"/>
    <w:rsid w:val="00997202"/>
    <w:rsid w:val="0099723C"/>
    <w:rsid w:val="009972E2"/>
    <w:rsid w:val="009974F2"/>
    <w:rsid w:val="009A0B34"/>
    <w:rsid w:val="009A1079"/>
    <w:rsid w:val="009A11A8"/>
    <w:rsid w:val="009A1594"/>
    <w:rsid w:val="009A1DF2"/>
    <w:rsid w:val="009A2010"/>
    <w:rsid w:val="009A2501"/>
    <w:rsid w:val="009A2A52"/>
    <w:rsid w:val="009A3137"/>
    <w:rsid w:val="009A32DE"/>
    <w:rsid w:val="009A45DC"/>
    <w:rsid w:val="009A4655"/>
    <w:rsid w:val="009A4658"/>
    <w:rsid w:val="009A4C26"/>
    <w:rsid w:val="009A576B"/>
    <w:rsid w:val="009A61F0"/>
    <w:rsid w:val="009A6214"/>
    <w:rsid w:val="009A66AD"/>
    <w:rsid w:val="009A6B76"/>
    <w:rsid w:val="009A729F"/>
    <w:rsid w:val="009A77CB"/>
    <w:rsid w:val="009B0219"/>
    <w:rsid w:val="009B1640"/>
    <w:rsid w:val="009B179D"/>
    <w:rsid w:val="009B1F0A"/>
    <w:rsid w:val="009B1F5E"/>
    <w:rsid w:val="009B279D"/>
    <w:rsid w:val="009B2944"/>
    <w:rsid w:val="009B2F6A"/>
    <w:rsid w:val="009B3097"/>
    <w:rsid w:val="009B38EF"/>
    <w:rsid w:val="009B3D98"/>
    <w:rsid w:val="009B4287"/>
    <w:rsid w:val="009B459D"/>
    <w:rsid w:val="009B4830"/>
    <w:rsid w:val="009B4C22"/>
    <w:rsid w:val="009B59F3"/>
    <w:rsid w:val="009B6130"/>
    <w:rsid w:val="009B77F2"/>
    <w:rsid w:val="009C0011"/>
    <w:rsid w:val="009C082C"/>
    <w:rsid w:val="009C0FB3"/>
    <w:rsid w:val="009C2350"/>
    <w:rsid w:val="009C2D3F"/>
    <w:rsid w:val="009C34BB"/>
    <w:rsid w:val="009C4130"/>
    <w:rsid w:val="009C492A"/>
    <w:rsid w:val="009C498A"/>
    <w:rsid w:val="009C4F94"/>
    <w:rsid w:val="009C62FB"/>
    <w:rsid w:val="009C63D4"/>
    <w:rsid w:val="009C6C5C"/>
    <w:rsid w:val="009C7082"/>
    <w:rsid w:val="009C70AE"/>
    <w:rsid w:val="009D123A"/>
    <w:rsid w:val="009D1388"/>
    <w:rsid w:val="009D15EE"/>
    <w:rsid w:val="009D1CFE"/>
    <w:rsid w:val="009D24B2"/>
    <w:rsid w:val="009D27EA"/>
    <w:rsid w:val="009D2F4E"/>
    <w:rsid w:val="009D3383"/>
    <w:rsid w:val="009D3790"/>
    <w:rsid w:val="009D4145"/>
    <w:rsid w:val="009D4E70"/>
    <w:rsid w:val="009D5354"/>
    <w:rsid w:val="009D5A49"/>
    <w:rsid w:val="009D5CE6"/>
    <w:rsid w:val="009D5D17"/>
    <w:rsid w:val="009D5D68"/>
    <w:rsid w:val="009D5E71"/>
    <w:rsid w:val="009D68EE"/>
    <w:rsid w:val="009D6919"/>
    <w:rsid w:val="009D72FC"/>
    <w:rsid w:val="009D76CD"/>
    <w:rsid w:val="009E00CE"/>
    <w:rsid w:val="009E00EB"/>
    <w:rsid w:val="009E04D0"/>
    <w:rsid w:val="009E10DC"/>
    <w:rsid w:val="009E1212"/>
    <w:rsid w:val="009E123B"/>
    <w:rsid w:val="009E156D"/>
    <w:rsid w:val="009E176B"/>
    <w:rsid w:val="009E1F14"/>
    <w:rsid w:val="009E2299"/>
    <w:rsid w:val="009E2724"/>
    <w:rsid w:val="009E2DC2"/>
    <w:rsid w:val="009E32A5"/>
    <w:rsid w:val="009E3673"/>
    <w:rsid w:val="009E36D5"/>
    <w:rsid w:val="009E3BD1"/>
    <w:rsid w:val="009E40C9"/>
    <w:rsid w:val="009E457D"/>
    <w:rsid w:val="009E5445"/>
    <w:rsid w:val="009E54E9"/>
    <w:rsid w:val="009E5990"/>
    <w:rsid w:val="009E6792"/>
    <w:rsid w:val="009E73D8"/>
    <w:rsid w:val="009E7533"/>
    <w:rsid w:val="009E7AE8"/>
    <w:rsid w:val="009F050B"/>
    <w:rsid w:val="009F0844"/>
    <w:rsid w:val="009F0870"/>
    <w:rsid w:val="009F1271"/>
    <w:rsid w:val="009F12A6"/>
    <w:rsid w:val="009F13DB"/>
    <w:rsid w:val="009F1C50"/>
    <w:rsid w:val="009F1F13"/>
    <w:rsid w:val="009F26B5"/>
    <w:rsid w:val="009F2C84"/>
    <w:rsid w:val="009F3505"/>
    <w:rsid w:val="009F36F8"/>
    <w:rsid w:val="009F4155"/>
    <w:rsid w:val="009F433E"/>
    <w:rsid w:val="009F4694"/>
    <w:rsid w:val="009F473D"/>
    <w:rsid w:val="009F47A2"/>
    <w:rsid w:val="009F5FF4"/>
    <w:rsid w:val="009F6F43"/>
    <w:rsid w:val="009F756C"/>
    <w:rsid w:val="009F7CB7"/>
    <w:rsid w:val="009F7FD9"/>
    <w:rsid w:val="00A00476"/>
    <w:rsid w:val="00A0048B"/>
    <w:rsid w:val="00A007FF"/>
    <w:rsid w:val="00A00821"/>
    <w:rsid w:val="00A00ECE"/>
    <w:rsid w:val="00A00F26"/>
    <w:rsid w:val="00A00FAE"/>
    <w:rsid w:val="00A01221"/>
    <w:rsid w:val="00A01701"/>
    <w:rsid w:val="00A017DB"/>
    <w:rsid w:val="00A02900"/>
    <w:rsid w:val="00A038BB"/>
    <w:rsid w:val="00A03D3D"/>
    <w:rsid w:val="00A03F10"/>
    <w:rsid w:val="00A03F89"/>
    <w:rsid w:val="00A04295"/>
    <w:rsid w:val="00A043A4"/>
    <w:rsid w:val="00A047DC"/>
    <w:rsid w:val="00A048C4"/>
    <w:rsid w:val="00A05511"/>
    <w:rsid w:val="00A0628E"/>
    <w:rsid w:val="00A0684C"/>
    <w:rsid w:val="00A06A32"/>
    <w:rsid w:val="00A06C80"/>
    <w:rsid w:val="00A07021"/>
    <w:rsid w:val="00A0783B"/>
    <w:rsid w:val="00A07F92"/>
    <w:rsid w:val="00A07FA8"/>
    <w:rsid w:val="00A10032"/>
    <w:rsid w:val="00A1065D"/>
    <w:rsid w:val="00A10AF9"/>
    <w:rsid w:val="00A10EE2"/>
    <w:rsid w:val="00A11126"/>
    <w:rsid w:val="00A11300"/>
    <w:rsid w:val="00A11979"/>
    <w:rsid w:val="00A12F92"/>
    <w:rsid w:val="00A132B1"/>
    <w:rsid w:val="00A134F7"/>
    <w:rsid w:val="00A13D42"/>
    <w:rsid w:val="00A13E40"/>
    <w:rsid w:val="00A14FFE"/>
    <w:rsid w:val="00A15380"/>
    <w:rsid w:val="00A15481"/>
    <w:rsid w:val="00A156CF"/>
    <w:rsid w:val="00A167D4"/>
    <w:rsid w:val="00A16A11"/>
    <w:rsid w:val="00A16A88"/>
    <w:rsid w:val="00A17D59"/>
    <w:rsid w:val="00A2000B"/>
    <w:rsid w:val="00A20110"/>
    <w:rsid w:val="00A20A05"/>
    <w:rsid w:val="00A20AFB"/>
    <w:rsid w:val="00A20F16"/>
    <w:rsid w:val="00A2149E"/>
    <w:rsid w:val="00A21C91"/>
    <w:rsid w:val="00A22077"/>
    <w:rsid w:val="00A22750"/>
    <w:rsid w:val="00A22BB9"/>
    <w:rsid w:val="00A22C6C"/>
    <w:rsid w:val="00A237E9"/>
    <w:rsid w:val="00A23CE9"/>
    <w:rsid w:val="00A241AA"/>
    <w:rsid w:val="00A24266"/>
    <w:rsid w:val="00A244C4"/>
    <w:rsid w:val="00A246F3"/>
    <w:rsid w:val="00A2477A"/>
    <w:rsid w:val="00A25523"/>
    <w:rsid w:val="00A259D6"/>
    <w:rsid w:val="00A26C4F"/>
    <w:rsid w:val="00A26CEE"/>
    <w:rsid w:val="00A26D7C"/>
    <w:rsid w:val="00A27C1A"/>
    <w:rsid w:val="00A27F53"/>
    <w:rsid w:val="00A30495"/>
    <w:rsid w:val="00A30DD4"/>
    <w:rsid w:val="00A31301"/>
    <w:rsid w:val="00A3179B"/>
    <w:rsid w:val="00A31B77"/>
    <w:rsid w:val="00A32F18"/>
    <w:rsid w:val="00A333E8"/>
    <w:rsid w:val="00A339A6"/>
    <w:rsid w:val="00A33AC9"/>
    <w:rsid w:val="00A3411E"/>
    <w:rsid w:val="00A34820"/>
    <w:rsid w:val="00A35398"/>
    <w:rsid w:val="00A35639"/>
    <w:rsid w:val="00A35D88"/>
    <w:rsid w:val="00A37570"/>
    <w:rsid w:val="00A37835"/>
    <w:rsid w:val="00A407CA"/>
    <w:rsid w:val="00A407F7"/>
    <w:rsid w:val="00A40952"/>
    <w:rsid w:val="00A40E90"/>
    <w:rsid w:val="00A424EA"/>
    <w:rsid w:val="00A42555"/>
    <w:rsid w:val="00A427C1"/>
    <w:rsid w:val="00A42B9A"/>
    <w:rsid w:val="00A42CA3"/>
    <w:rsid w:val="00A42E94"/>
    <w:rsid w:val="00A42FF3"/>
    <w:rsid w:val="00A453DB"/>
    <w:rsid w:val="00A45659"/>
    <w:rsid w:val="00A4610F"/>
    <w:rsid w:val="00A46404"/>
    <w:rsid w:val="00A4678D"/>
    <w:rsid w:val="00A468E4"/>
    <w:rsid w:val="00A469D0"/>
    <w:rsid w:val="00A46C78"/>
    <w:rsid w:val="00A46E97"/>
    <w:rsid w:val="00A46F6F"/>
    <w:rsid w:val="00A47720"/>
    <w:rsid w:val="00A479FD"/>
    <w:rsid w:val="00A502DE"/>
    <w:rsid w:val="00A50842"/>
    <w:rsid w:val="00A50CC8"/>
    <w:rsid w:val="00A50CE1"/>
    <w:rsid w:val="00A51A0A"/>
    <w:rsid w:val="00A522A3"/>
    <w:rsid w:val="00A525ED"/>
    <w:rsid w:val="00A52923"/>
    <w:rsid w:val="00A52BAE"/>
    <w:rsid w:val="00A53568"/>
    <w:rsid w:val="00A53B24"/>
    <w:rsid w:val="00A53C39"/>
    <w:rsid w:val="00A53E9A"/>
    <w:rsid w:val="00A54046"/>
    <w:rsid w:val="00A54211"/>
    <w:rsid w:val="00A545EF"/>
    <w:rsid w:val="00A54725"/>
    <w:rsid w:val="00A54A3B"/>
    <w:rsid w:val="00A54D76"/>
    <w:rsid w:val="00A54E5D"/>
    <w:rsid w:val="00A552B6"/>
    <w:rsid w:val="00A559BB"/>
    <w:rsid w:val="00A55EA6"/>
    <w:rsid w:val="00A566AB"/>
    <w:rsid w:val="00A56998"/>
    <w:rsid w:val="00A56E10"/>
    <w:rsid w:val="00A57383"/>
    <w:rsid w:val="00A57863"/>
    <w:rsid w:val="00A57B27"/>
    <w:rsid w:val="00A57D7A"/>
    <w:rsid w:val="00A57DAB"/>
    <w:rsid w:val="00A618FC"/>
    <w:rsid w:val="00A61A56"/>
    <w:rsid w:val="00A61C69"/>
    <w:rsid w:val="00A61E8E"/>
    <w:rsid w:val="00A62181"/>
    <w:rsid w:val="00A626E4"/>
    <w:rsid w:val="00A63055"/>
    <w:rsid w:val="00A636A3"/>
    <w:rsid w:val="00A637ED"/>
    <w:rsid w:val="00A6454C"/>
    <w:rsid w:val="00A650CB"/>
    <w:rsid w:val="00A65DDA"/>
    <w:rsid w:val="00A65FA9"/>
    <w:rsid w:val="00A66679"/>
    <w:rsid w:val="00A67007"/>
    <w:rsid w:val="00A67018"/>
    <w:rsid w:val="00A671C4"/>
    <w:rsid w:val="00A67ECC"/>
    <w:rsid w:val="00A70253"/>
    <w:rsid w:val="00A719B2"/>
    <w:rsid w:val="00A72320"/>
    <w:rsid w:val="00A729FE"/>
    <w:rsid w:val="00A72D6E"/>
    <w:rsid w:val="00A733CF"/>
    <w:rsid w:val="00A73462"/>
    <w:rsid w:val="00A73DF7"/>
    <w:rsid w:val="00A742B8"/>
    <w:rsid w:val="00A747E2"/>
    <w:rsid w:val="00A74D8A"/>
    <w:rsid w:val="00A74E29"/>
    <w:rsid w:val="00A74FC2"/>
    <w:rsid w:val="00A750F4"/>
    <w:rsid w:val="00A7562A"/>
    <w:rsid w:val="00A759FA"/>
    <w:rsid w:val="00A76481"/>
    <w:rsid w:val="00A766A6"/>
    <w:rsid w:val="00A76B4C"/>
    <w:rsid w:val="00A81926"/>
    <w:rsid w:val="00A81CD9"/>
    <w:rsid w:val="00A820D1"/>
    <w:rsid w:val="00A823A0"/>
    <w:rsid w:val="00A824B1"/>
    <w:rsid w:val="00A82726"/>
    <w:rsid w:val="00A84074"/>
    <w:rsid w:val="00A84471"/>
    <w:rsid w:val="00A84B36"/>
    <w:rsid w:val="00A84B59"/>
    <w:rsid w:val="00A852C2"/>
    <w:rsid w:val="00A854BA"/>
    <w:rsid w:val="00A85684"/>
    <w:rsid w:val="00A857FD"/>
    <w:rsid w:val="00A85816"/>
    <w:rsid w:val="00A868BB"/>
    <w:rsid w:val="00A86DD3"/>
    <w:rsid w:val="00A8797D"/>
    <w:rsid w:val="00A90B0F"/>
    <w:rsid w:val="00A90B4C"/>
    <w:rsid w:val="00A90E31"/>
    <w:rsid w:val="00A90F2E"/>
    <w:rsid w:val="00A91811"/>
    <w:rsid w:val="00A91DD9"/>
    <w:rsid w:val="00A9224D"/>
    <w:rsid w:val="00A9282E"/>
    <w:rsid w:val="00A92DC7"/>
    <w:rsid w:val="00A92F16"/>
    <w:rsid w:val="00A93371"/>
    <w:rsid w:val="00A935A0"/>
    <w:rsid w:val="00A943E4"/>
    <w:rsid w:val="00A94591"/>
    <w:rsid w:val="00A94763"/>
    <w:rsid w:val="00A94E1F"/>
    <w:rsid w:val="00A9519F"/>
    <w:rsid w:val="00A95BD8"/>
    <w:rsid w:val="00A95C61"/>
    <w:rsid w:val="00A96193"/>
    <w:rsid w:val="00A96E8D"/>
    <w:rsid w:val="00A974AE"/>
    <w:rsid w:val="00A97684"/>
    <w:rsid w:val="00A9770A"/>
    <w:rsid w:val="00A97D6A"/>
    <w:rsid w:val="00AA0191"/>
    <w:rsid w:val="00AA1033"/>
    <w:rsid w:val="00AA30FB"/>
    <w:rsid w:val="00AA3CFD"/>
    <w:rsid w:val="00AA48D6"/>
    <w:rsid w:val="00AA5A49"/>
    <w:rsid w:val="00AA5CB2"/>
    <w:rsid w:val="00AA6461"/>
    <w:rsid w:val="00AA6A34"/>
    <w:rsid w:val="00AA6D93"/>
    <w:rsid w:val="00AA73F7"/>
    <w:rsid w:val="00AA79B5"/>
    <w:rsid w:val="00AA7E33"/>
    <w:rsid w:val="00AB0AEA"/>
    <w:rsid w:val="00AB1B08"/>
    <w:rsid w:val="00AB1CCD"/>
    <w:rsid w:val="00AB1F64"/>
    <w:rsid w:val="00AB2841"/>
    <w:rsid w:val="00AB2AEC"/>
    <w:rsid w:val="00AB331F"/>
    <w:rsid w:val="00AB424E"/>
    <w:rsid w:val="00AB43AB"/>
    <w:rsid w:val="00AB48A0"/>
    <w:rsid w:val="00AB4A4B"/>
    <w:rsid w:val="00AB4D11"/>
    <w:rsid w:val="00AB4E74"/>
    <w:rsid w:val="00AB55D4"/>
    <w:rsid w:val="00AB6032"/>
    <w:rsid w:val="00AB6651"/>
    <w:rsid w:val="00AB6F5D"/>
    <w:rsid w:val="00AB72DD"/>
    <w:rsid w:val="00AB7938"/>
    <w:rsid w:val="00AC0DBB"/>
    <w:rsid w:val="00AC1956"/>
    <w:rsid w:val="00AC21F8"/>
    <w:rsid w:val="00AC248B"/>
    <w:rsid w:val="00AC322C"/>
    <w:rsid w:val="00AC3ABB"/>
    <w:rsid w:val="00AC3F40"/>
    <w:rsid w:val="00AC432F"/>
    <w:rsid w:val="00AC4383"/>
    <w:rsid w:val="00AC4B38"/>
    <w:rsid w:val="00AC520C"/>
    <w:rsid w:val="00AC5ADC"/>
    <w:rsid w:val="00AC63BF"/>
    <w:rsid w:val="00AC66F7"/>
    <w:rsid w:val="00AC69F9"/>
    <w:rsid w:val="00AC70C0"/>
    <w:rsid w:val="00AC7A46"/>
    <w:rsid w:val="00AD07F9"/>
    <w:rsid w:val="00AD0BBA"/>
    <w:rsid w:val="00AD2855"/>
    <w:rsid w:val="00AD35AD"/>
    <w:rsid w:val="00AD370E"/>
    <w:rsid w:val="00AD4A74"/>
    <w:rsid w:val="00AD4B30"/>
    <w:rsid w:val="00AD4D7F"/>
    <w:rsid w:val="00AD4E70"/>
    <w:rsid w:val="00AD53B6"/>
    <w:rsid w:val="00AD53FF"/>
    <w:rsid w:val="00AD592B"/>
    <w:rsid w:val="00AD62C5"/>
    <w:rsid w:val="00AD689A"/>
    <w:rsid w:val="00AD75CA"/>
    <w:rsid w:val="00AD767B"/>
    <w:rsid w:val="00AD7963"/>
    <w:rsid w:val="00AE00A7"/>
    <w:rsid w:val="00AE0B0C"/>
    <w:rsid w:val="00AE0DFA"/>
    <w:rsid w:val="00AE1AA3"/>
    <w:rsid w:val="00AE2A69"/>
    <w:rsid w:val="00AE2C06"/>
    <w:rsid w:val="00AE31D1"/>
    <w:rsid w:val="00AE4192"/>
    <w:rsid w:val="00AE455F"/>
    <w:rsid w:val="00AE4AAB"/>
    <w:rsid w:val="00AE4B40"/>
    <w:rsid w:val="00AE53F4"/>
    <w:rsid w:val="00AE551B"/>
    <w:rsid w:val="00AE5C88"/>
    <w:rsid w:val="00AE5FE4"/>
    <w:rsid w:val="00AE63EE"/>
    <w:rsid w:val="00AE63FA"/>
    <w:rsid w:val="00AE6DC3"/>
    <w:rsid w:val="00AE6E16"/>
    <w:rsid w:val="00AE716B"/>
    <w:rsid w:val="00AF02DF"/>
    <w:rsid w:val="00AF0A21"/>
    <w:rsid w:val="00AF11B2"/>
    <w:rsid w:val="00AF1D56"/>
    <w:rsid w:val="00AF221A"/>
    <w:rsid w:val="00AF269E"/>
    <w:rsid w:val="00AF2A25"/>
    <w:rsid w:val="00AF2BE6"/>
    <w:rsid w:val="00AF330C"/>
    <w:rsid w:val="00AF34B3"/>
    <w:rsid w:val="00AF37B1"/>
    <w:rsid w:val="00AF3D36"/>
    <w:rsid w:val="00AF5144"/>
    <w:rsid w:val="00AF5833"/>
    <w:rsid w:val="00AF5B55"/>
    <w:rsid w:val="00AF5D70"/>
    <w:rsid w:val="00AF6173"/>
    <w:rsid w:val="00AF636E"/>
    <w:rsid w:val="00AF6548"/>
    <w:rsid w:val="00AF6A05"/>
    <w:rsid w:val="00AF6D8D"/>
    <w:rsid w:val="00AF7E17"/>
    <w:rsid w:val="00B004EF"/>
    <w:rsid w:val="00B004F0"/>
    <w:rsid w:val="00B007A7"/>
    <w:rsid w:val="00B00C93"/>
    <w:rsid w:val="00B0117C"/>
    <w:rsid w:val="00B012FD"/>
    <w:rsid w:val="00B01D24"/>
    <w:rsid w:val="00B05012"/>
    <w:rsid w:val="00B05B38"/>
    <w:rsid w:val="00B063BC"/>
    <w:rsid w:val="00B06533"/>
    <w:rsid w:val="00B06702"/>
    <w:rsid w:val="00B06730"/>
    <w:rsid w:val="00B06E0C"/>
    <w:rsid w:val="00B0702B"/>
    <w:rsid w:val="00B079F9"/>
    <w:rsid w:val="00B07A07"/>
    <w:rsid w:val="00B07AE8"/>
    <w:rsid w:val="00B10AF7"/>
    <w:rsid w:val="00B10B7F"/>
    <w:rsid w:val="00B11323"/>
    <w:rsid w:val="00B11727"/>
    <w:rsid w:val="00B13053"/>
    <w:rsid w:val="00B133F3"/>
    <w:rsid w:val="00B13473"/>
    <w:rsid w:val="00B137ED"/>
    <w:rsid w:val="00B1381A"/>
    <w:rsid w:val="00B13AA9"/>
    <w:rsid w:val="00B13D1F"/>
    <w:rsid w:val="00B13F47"/>
    <w:rsid w:val="00B15718"/>
    <w:rsid w:val="00B160EA"/>
    <w:rsid w:val="00B1635E"/>
    <w:rsid w:val="00B164B6"/>
    <w:rsid w:val="00B1671A"/>
    <w:rsid w:val="00B16D5F"/>
    <w:rsid w:val="00B16E36"/>
    <w:rsid w:val="00B2013A"/>
    <w:rsid w:val="00B209B0"/>
    <w:rsid w:val="00B209D1"/>
    <w:rsid w:val="00B20AF3"/>
    <w:rsid w:val="00B20E3B"/>
    <w:rsid w:val="00B20E99"/>
    <w:rsid w:val="00B2141C"/>
    <w:rsid w:val="00B215EB"/>
    <w:rsid w:val="00B219EA"/>
    <w:rsid w:val="00B21CE9"/>
    <w:rsid w:val="00B224F2"/>
    <w:rsid w:val="00B22A20"/>
    <w:rsid w:val="00B230C1"/>
    <w:rsid w:val="00B231BE"/>
    <w:rsid w:val="00B23558"/>
    <w:rsid w:val="00B237D7"/>
    <w:rsid w:val="00B23A9D"/>
    <w:rsid w:val="00B23AB9"/>
    <w:rsid w:val="00B24106"/>
    <w:rsid w:val="00B247AC"/>
    <w:rsid w:val="00B253B6"/>
    <w:rsid w:val="00B2594A"/>
    <w:rsid w:val="00B25D93"/>
    <w:rsid w:val="00B25F0D"/>
    <w:rsid w:val="00B261E5"/>
    <w:rsid w:val="00B27176"/>
    <w:rsid w:val="00B276BE"/>
    <w:rsid w:val="00B27E79"/>
    <w:rsid w:val="00B30259"/>
    <w:rsid w:val="00B306BE"/>
    <w:rsid w:val="00B306EB"/>
    <w:rsid w:val="00B30D68"/>
    <w:rsid w:val="00B3173E"/>
    <w:rsid w:val="00B31C77"/>
    <w:rsid w:val="00B32112"/>
    <w:rsid w:val="00B32BDB"/>
    <w:rsid w:val="00B32E86"/>
    <w:rsid w:val="00B33226"/>
    <w:rsid w:val="00B33C43"/>
    <w:rsid w:val="00B344C4"/>
    <w:rsid w:val="00B344F4"/>
    <w:rsid w:val="00B349A0"/>
    <w:rsid w:val="00B34C34"/>
    <w:rsid w:val="00B351F6"/>
    <w:rsid w:val="00B35BBE"/>
    <w:rsid w:val="00B35FF4"/>
    <w:rsid w:val="00B3636F"/>
    <w:rsid w:val="00B36A73"/>
    <w:rsid w:val="00B37100"/>
    <w:rsid w:val="00B37F03"/>
    <w:rsid w:val="00B40157"/>
    <w:rsid w:val="00B4068B"/>
    <w:rsid w:val="00B40CE6"/>
    <w:rsid w:val="00B41972"/>
    <w:rsid w:val="00B41E32"/>
    <w:rsid w:val="00B42063"/>
    <w:rsid w:val="00B42479"/>
    <w:rsid w:val="00B42899"/>
    <w:rsid w:val="00B436BA"/>
    <w:rsid w:val="00B43965"/>
    <w:rsid w:val="00B43EC8"/>
    <w:rsid w:val="00B44A24"/>
    <w:rsid w:val="00B45061"/>
    <w:rsid w:val="00B457AC"/>
    <w:rsid w:val="00B45896"/>
    <w:rsid w:val="00B45B6E"/>
    <w:rsid w:val="00B45E1F"/>
    <w:rsid w:val="00B45F14"/>
    <w:rsid w:val="00B469E4"/>
    <w:rsid w:val="00B46D45"/>
    <w:rsid w:val="00B47BEA"/>
    <w:rsid w:val="00B47E87"/>
    <w:rsid w:val="00B47F0F"/>
    <w:rsid w:val="00B47FEC"/>
    <w:rsid w:val="00B50402"/>
    <w:rsid w:val="00B5248A"/>
    <w:rsid w:val="00B52522"/>
    <w:rsid w:val="00B526F7"/>
    <w:rsid w:val="00B5306E"/>
    <w:rsid w:val="00B53638"/>
    <w:rsid w:val="00B54AA5"/>
    <w:rsid w:val="00B54BF7"/>
    <w:rsid w:val="00B54C64"/>
    <w:rsid w:val="00B54CFA"/>
    <w:rsid w:val="00B54E12"/>
    <w:rsid w:val="00B54E72"/>
    <w:rsid w:val="00B55667"/>
    <w:rsid w:val="00B55D51"/>
    <w:rsid w:val="00B55F3E"/>
    <w:rsid w:val="00B56C71"/>
    <w:rsid w:val="00B570A8"/>
    <w:rsid w:val="00B57461"/>
    <w:rsid w:val="00B575BB"/>
    <w:rsid w:val="00B57F2C"/>
    <w:rsid w:val="00B57F8F"/>
    <w:rsid w:val="00B60870"/>
    <w:rsid w:val="00B60875"/>
    <w:rsid w:val="00B60E00"/>
    <w:rsid w:val="00B60F3D"/>
    <w:rsid w:val="00B6153F"/>
    <w:rsid w:val="00B619CA"/>
    <w:rsid w:val="00B62CEA"/>
    <w:rsid w:val="00B63617"/>
    <w:rsid w:val="00B63758"/>
    <w:rsid w:val="00B63A65"/>
    <w:rsid w:val="00B63DCF"/>
    <w:rsid w:val="00B64079"/>
    <w:rsid w:val="00B65027"/>
    <w:rsid w:val="00B651CD"/>
    <w:rsid w:val="00B65E35"/>
    <w:rsid w:val="00B661C2"/>
    <w:rsid w:val="00B66547"/>
    <w:rsid w:val="00B6657E"/>
    <w:rsid w:val="00B669E2"/>
    <w:rsid w:val="00B6757B"/>
    <w:rsid w:val="00B67794"/>
    <w:rsid w:val="00B679E0"/>
    <w:rsid w:val="00B67E87"/>
    <w:rsid w:val="00B67EA8"/>
    <w:rsid w:val="00B67F05"/>
    <w:rsid w:val="00B70128"/>
    <w:rsid w:val="00B7012E"/>
    <w:rsid w:val="00B70FBE"/>
    <w:rsid w:val="00B71555"/>
    <w:rsid w:val="00B71CE3"/>
    <w:rsid w:val="00B720ED"/>
    <w:rsid w:val="00B72355"/>
    <w:rsid w:val="00B7261A"/>
    <w:rsid w:val="00B72C7F"/>
    <w:rsid w:val="00B73338"/>
    <w:rsid w:val="00B74099"/>
    <w:rsid w:val="00B7434D"/>
    <w:rsid w:val="00B745F9"/>
    <w:rsid w:val="00B75622"/>
    <w:rsid w:val="00B7663F"/>
    <w:rsid w:val="00B76848"/>
    <w:rsid w:val="00B76AE8"/>
    <w:rsid w:val="00B76C04"/>
    <w:rsid w:val="00B77D61"/>
    <w:rsid w:val="00B77EC5"/>
    <w:rsid w:val="00B8045F"/>
    <w:rsid w:val="00B804D7"/>
    <w:rsid w:val="00B81B4F"/>
    <w:rsid w:val="00B827D2"/>
    <w:rsid w:val="00B82831"/>
    <w:rsid w:val="00B82B6F"/>
    <w:rsid w:val="00B82C0D"/>
    <w:rsid w:val="00B83512"/>
    <w:rsid w:val="00B8397E"/>
    <w:rsid w:val="00B83A81"/>
    <w:rsid w:val="00B83E7F"/>
    <w:rsid w:val="00B83FBD"/>
    <w:rsid w:val="00B842F0"/>
    <w:rsid w:val="00B84562"/>
    <w:rsid w:val="00B84E74"/>
    <w:rsid w:val="00B86037"/>
    <w:rsid w:val="00B866F9"/>
    <w:rsid w:val="00B86E00"/>
    <w:rsid w:val="00B9026D"/>
    <w:rsid w:val="00B90554"/>
    <w:rsid w:val="00B90D9A"/>
    <w:rsid w:val="00B912F2"/>
    <w:rsid w:val="00B91424"/>
    <w:rsid w:val="00B91591"/>
    <w:rsid w:val="00B91B9C"/>
    <w:rsid w:val="00B91E55"/>
    <w:rsid w:val="00B921CA"/>
    <w:rsid w:val="00B92C8D"/>
    <w:rsid w:val="00B92D49"/>
    <w:rsid w:val="00B92F27"/>
    <w:rsid w:val="00B93B86"/>
    <w:rsid w:val="00B94099"/>
    <w:rsid w:val="00B9453F"/>
    <w:rsid w:val="00B945C6"/>
    <w:rsid w:val="00B9535B"/>
    <w:rsid w:val="00B954A1"/>
    <w:rsid w:val="00B957EA"/>
    <w:rsid w:val="00B95F92"/>
    <w:rsid w:val="00B9653C"/>
    <w:rsid w:val="00B96B76"/>
    <w:rsid w:val="00B96D7F"/>
    <w:rsid w:val="00B96F33"/>
    <w:rsid w:val="00B970CA"/>
    <w:rsid w:val="00B97628"/>
    <w:rsid w:val="00B978D6"/>
    <w:rsid w:val="00BA00B6"/>
    <w:rsid w:val="00BA0969"/>
    <w:rsid w:val="00BA0BA2"/>
    <w:rsid w:val="00BA0CD0"/>
    <w:rsid w:val="00BA1533"/>
    <w:rsid w:val="00BA15B1"/>
    <w:rsid w:val="00BA1EF8"/>
    <w:rsid w:val="00BA1F59"/>
    <w:rsid w:val="00BA28EA"/>
    <w:rsid w:val="00BA2D95"/>
    <w:rsid w:val="00BA2E97"/>
    <w:rsid w:val="00BA2F8C"/>
    <w:rsid w:val="00BA3573"/>
    <w:rsid w:val="00BA364A"/>
    <w:rsid w:val="00BA3C81"/>
    <w:rsid w:val="00BA40E1"/>
    <w:rsid w:val="00BA43ED"/>
    <w:rsid w:val="00BA4699"/>
    <w:rsid w:val="00BA4836"/>
    <w:rsid w:val="00BA4F7F"/>
    <w:rsid w:val="00BA50B2"/>
    <w:rsid w:val="00BA5342"/>
    <w:rsid w:val="00BA537F"/>
    <w:rsid w:val="00BA6614"/>
    <w:rsid w:val="00BA66F5"/>
    <w:rsid w:val="00BA78AC"/>
    <w:rsid w:val="00BB0080"/>
    <w:rsid w:val="00BB00E8"/>
    <w:rsid w:val="00BB0353"/>
    <w:rsid w:val="00BB03C9"/>
    <w:rsid w:val="00BB07F7"/>
    <w:rsid w:val="00BB0F9B"/>
    <w:rsid w:val="00BB11E6"/>
    <w:rsid w:val="00BB1A06"/>
    <w:rsid w:val="00BB23E5"/>
    <w:rsid w:val="00BB259A"/>
    <w:rsid w:val="00BB2C04"/>
    <w:rsid w:val="00BB2C67"/>
    <w:rsid w:val="00BB2C79"/>
    <w:rsid w:val="00BB3756"/>
    <w:rsid w:val="00BB37AC"/>
    <w:rsid w:val="00BB4261"/>
    <w:rsid w:val="00BB48A0"/>
    <w:rsid w:val="00BB4CB3"/>
    <w:rsid w:val="00BB4CC0"/>
    <w:rsid w:val="00BB4D6A"/>
    <w:rsid w:val="00BB5544"/>
    <w:rsid w:val="00BB5FB4"/>
    <w:rsid w:val="00BB63B4"/>
    <w:rsid w:val="00BB6A2B"/>
    <w:rsid w:val="00BB6B9D"/>
    <w:rsid w:val="00BB6BAE"/>
    <w:rsid w:val="00BB6FBD"/>
    <w:rsid w:val="00BB733F"/>
    <w:rsid w:val="00BB738F"/>
    <w:rsid w:val="00BB7E41"/>
    <w:rsid w:val="00BB7F24"/>
    <w:rsid w:val="00BC0FD3"/>
    <w:rsid w:val="00BC1253"/>
    <w:rsid w:val="00BC151D"/>
    <w:rsid w:val="00BC1C84"/>
    <w:rsid w:val="00BC2103"/>
    <w:rsid w:val="00BC23BC"/>
    <w:rsid w:val="00BC2CB7"/>
    <w:rsid w:val="00BC2D2F"/>
    <w:rsid w:val="00BC2D4C"/>
    <w:rsid w:val="00BC31AE"/>
    <w:rsid w:val="00BC3656"/>
    <w:rsid w:val="00BC4854"/>
    <w:rsid w:val="00BC4BA2"/>
    <w:rsid w:val="00BC50BF"/>
    <w:rsid w:val="00BC5828"/>
    <w:rsid w:val="00BC5A57"/>
    <w:rsid w:val="00BC5D5B"/>
    <w:rsid w:val="00BC62D1"/>
    <w:rsid w:val="00BC716F"/>
    <w:rsid w:val="00BC74B0"/>
    <w:rsid w:val="00BC7987"/>
    <w:rsid w:val="00BC7B01"/>
    <w:rsid w:val="00BC7CF4"/>
    <w:rsid w:val="00BC7D97"/>
    <w:rsid w:val="00BC7E10"/>
    <w:rsid w:val="00BD0219"/>
    <w:rsid w:val="00BD12F3"/>
    <w:rsid w:val="00BD1848"/>
    <w:rsid w:val="00BD28A9"/>
    <w:rsid w:val="00BD291B"/>
    <w:rsid w:val="00BD2A9A"/>
    <w:rsid w:val="00BD2BDD"/>
    <w:rsid w:val="00BD3887"/>
    <w:rsid w:val="00BD39FA"/>
    <w:rsid w:val="00BD449E"/>
    <w:rsid w:val="00BD4688"/>
    <w:rsid w:val="00BD47CC"/>
    <w:rsid w:val="00BD518C"/>
    <w:rsid w:val="00BD5675"/>
    <w:rsid w:val="00BD597D"/>
    <w:rsid w:val="00BD5C35"/>
    <w:rsid w:val="00BD5DDC"/>
    <w:rsid w:val="00BD6B25"/>
    <w:rsid w:val="00BD73DC"/>
    <w:rsid w:val="00BD7C7F"/>
    <w:rsid w:val="00BD7FC7"/>
    <w:rsid w:val="00BE0179"/>
    <w:rsid w:val="00BE0453"/>
    <w:rsid w:val="00BE0DB2"/>
    <w:rsid w:val="00BE0E9E"/>
    <w:rsid w:val="00BE11A3"/>
    <w:rsid w:val="00BE12DB"/>
    <w:rsid w:val="00BE13D2"/>
    <w:rsid w:val="00BE1860"/>
    <w:rsid w:val="00BE24A0"/>
    <w:rsid w:val="00BE2917"/>
    <w:rsid w:val="00BE33BF"/>
    <w:rsid w:val="00BE36F3"/>
    <w:rsid w:val="00BE39A1"/>
    <w:rsid w:val="00BE3BA4"/>
    <w:rsid w:val="00BE3DC5"/>
    <w:rsid w:val="00BE41C6"/>
    <w:rsid w:val="00BE4784"/>
    <w:rsid w:val="00BE4DA0"/>
    <w:rsid w:val="00BE551D"/>
    <w:rsid w:val="00BE5993"/>
    <w:rsid w:val="00BE5EEC"/>
    <w:rsid w:val="00BE691A"/>
    <w:rsid w:val="00BE6DA5"/>
    <w:rsid w:val="00BE7D72"/>
    <w:rsid w:val="00BF0015"/>
    <w:rsid w:val="00BF0257"/>
    <w:rsid w:val="00BF04D5"/>
    <w:rsid w:val="00BF0956"/>
    <w:rsid w:val="00BF12DD"/>
    <w:rsid w:val="00BF1C40"/>
    <w:rsid w:val="00BF231F"/>
    <w:rsid w:val="00BF24D3"/>
    <w:rsid w:val="00BF2AEC"/>
    <w:rsid w:val="00BF3A2F"/>
    <w:rsid w:val="00BF3BF0"/>
    <w:rsid w:val="00BF4466"/>
    <w:rsid w:val="00BF467B"/>
    <w:rsid w:val="00BF46AB"/>
    <w:rsid w:val="00BF493B"/>
    <w:rsid w:val="00BF4BA1"/>
    <w:rsid w:val="00BF4EDD"/>
    <w:rsid w:val="00BF503E"/>
    <w:rsid w:val="00BF5D84"/>
    <w:rsid w:val="00BF614D"/>
    <w:rsid w:val="00BF6A1D"/>
    <w:rsid w:val="00BF6EED"/>
    <w:rsid w:val="00BF7092"/>
    <w:rsid w:val="00BF7634"/>
    <w:rsid w:val="00BF78F6"/>
    <w:rsid w:val="00BF7DD4"/>
    <w:rsid w:val="00C00AF3"/>
    <w:rsid w:val="00C014C3"/>
    <w:rsid w:val="00C01B9C"/>
    <w:rsid w:val="00C025CB"/>
    <w:rsid w:val="00C0291D"/>
    <w:rsid w:val="00C02F20"/>
    <w:rsid w:val="00C02F51"/>
    <w:rsid w:val="00C03328"/>
    <w:rsid w:val="00C036AE"/>
    <w:rsid w:val="00C03C5B"/>
    <w:rsid w:val="00C03CF2"/>
    <w:rsid w:val="00C03DB5"/>
    <w:rsid w:val="00C04552"/>
    <w:rsid w:val="00C04A12"/>
    <w:rsid w:val="00C04BB2"/>
    <w:rsid w:val="00C04E84"/>
    <w:rsid w:val="00C0547C"/>
    <w:rsid w:val="00C05633"/>
    <w:rsid w:val="00C05A2F"/>
    <w:rsid w:val="00C05C3D"/>
    <w:rsid w:val="00C06007"/>
    <w:rsid w:val="00C06A2D"/>
    <w:rsid w:val="00C06D9D"/>
    <w:rsid w:val="00C07049"/>
    <w:rsid w:val="00C07A31"/>
    <w:rsid w:val="00C1051C"/>
    <w:rsid w:val="00C10925"/>
    <w:rsid w:val="00C10A96"/>
    <w:rsid w:val="00C10DBA"/>
    <w:rsid w:val="00C110AC"/>
    <w:rsid w:val="00C112EB"/>
    <w:rsid w:val="00C11444"/>
    <w:rsid w:val="00C11447"/>
    <w:rsid w:val="00C1147C"/>
    <w:rsid w:val="00C11C94"/>
    <w:rsid w:val="00C1314D"/>
    <w:rsid w:val="00C1327D"/>
    <w:rsid w:val="00C14499"/>
    <w:rsid w:val="00C159B5"/>
    <w:rsid w:val="00C16051"/>
    <w:rsid w:val="00C16461"/>
    <w:rsid w:val="00C1677F"/>
    <w:rsid w:val="00C167BA"/>
    <w:rsid w:val="00C171CF"/>
    <w:rsid w:val="00C17C07"/>
    <w:rsid w:val="00C20479"/>
    <w:rsid w:val="00C217DA"/>
    <w:rsid w:val="00C21AFA"/>
    <w:rsid w:val="00C21DE5"/>
    <w:rsid w:val="00C220AA"/>
    <w:rsid w:val="00C22724"/>
    <w:rsid w:val="00C22BEC"/>
    <w:rsid w:val="00C23044"/>
    <w:rsid w:val="00C230C8"/>
    <w:rsid w:val="00C2322A"/>
    <w:rsid w:val="00C2345F"/>
    <w:rsid w:val="00C23A60"/>
    <w:rsid w:val="00C249B0"/>
    <w:rsid w:val="00C2513C"/>
    <w:rsid w:val="00C26283"/>
    <w:rsid w:val="00C26B57"/>
    <w:rsid w:val="00C26F03"/>
    <w:rsid w:val="00C27A98"/>
    <w:rsid w:val="00C300A1"/>
    <w:rsid w:val="00C31328"/>
    <w:rsid w:val="00C3134C"/>
    <w:rsid w:val="00C32609"/>
    <w:rsid w:val="00C32D58"/>
    <w:rsid w:val="00C332FE"/>
    <w:rsid w:val="00C33B33"/>
    <w:rsid w:val="00C340D9"/>
    <w:rsid w:val="00C353AD"/>
    <w:rsid w:val="00C35705"/>
    <w:rsid w:val="00C35AC8"/>
    <w:rsid w:val="00C35CB2"/>
    <w:rsid w:val="00C35E45"/>
    <w:rsid w:val="00C360A8"/>
    <w:rsid w:val="00C36122"/>
    <w:rsid w:val="00C36833"/>
    <w:rsid w:val="00C36F08"/>
    <w:rsid w:val="00C37226"/>
    <w:rsid w:val="00C40164"/>
    <w:rsid w:val="00C402BE"/>
    <w:rsid w:val="00C4143F"/>
    <w:rsid w:val="00C4151B"/>
    <w:rsid w:val="00C42CAF"/>
    <w:rsid w:val="00C42CE8"/>
    <w:rsid w:val="00C42F11"/>
    <w:rsid w:val="00C431EF"/>
    <w:rsid w:val="00C4322B"/>
    <w:rsid w:val="00C43763"/>
    <w:rsid w:val="00C43950"/>
    <w:rsid w:val="00C43B99"/>
    <w:rsid w:val="00C4431D"/>
    <w:rsid w:val="00C4493A"/>
    <w:rsid w:val="00C459F4"/>
    <w:rsid w:val="00C45ABA"/>
    <w:rsid w:val="00C45F96"/>
    <w:rsid w:val="00C461AC"/>
    <w:rsid w:val="00C46448"/>
    <w:rsid w:val="00C47574"/>
    <w:rsid w:val="00C47A32"/>
    <w:rsid w:val="00C47A5A"/>
    <w:rsid w:val="00C47B05"/>
    <w:rsid w:val="00C47EEE"/>
    <w:rsid w:val="00C50194"/>
    <w:rsid w:val="00C5036D"/>
    <w:rsid w:val="00C50442"/>
    <w:rsid w:val="00C50CB8"/>
    <w:rsid w:val="00C50DBB"/>
    <w:rsid w:val="00C50E9F"/>
    <w:rsid w:val="00C51DAF"/>
    <w:rsid w:val="00C51E01"/>
    <w:rsid w:val="00C52002"/>
    <w:rsid w:val="00C52BFB"/>
    <w:rsid w:val="00C540C2"/>
    <w:rsid w:val="00C540F9"/>
    <w:rsid w:val="00C5421C"/>
    <w:rsid w:val="00C5454D"/>
    <w:rsid w:val="00C54B31"/>
    <w:rsid w:val="00C54B42"/>
    <w:rsid w:val="00C54C34"/>
    <w:rsid w:val="00C551A8"/>
    <w:rsid w:val="00C55412"/>
    <w:rsid w:val="00C55697"/>
    <w:rsid w:val="00C55B0C"/>
    <w:rsid w:val="00C55C5F"/>
    <w:rsid w:val="00C561AD"/>
    <w:rsid w:val="00C56292"/>
    <w:rsid w:val="00C57A41"/>
    <w:rsid w:val="00C57D28"/>
    <w:rsid w:val="00C57E02"/>
    <w:rsid w:val="00C60308"/>
    <w:rsid w:val="00C60961"/>
    <w:rsid w:val="00C6160A"/>
    <w:rsid w:val="00C61694"/>
    <w:rsid w:val="00C61F9C"/>
    <w:rsid w:val="00C62457"/>
    <w:rsid w:val="00C6265D"/>
    <w:rsid w:val="00C62F6A"/>
    <w:rsid w:val="00C62FE3"/>
    <w:rsid w:val="00C63093"/>
    <w:rsid w:val="00C63431"/>
    <w:rsid w:val="00C63D7A"/>
    <w:rsid w:val="00C64044"/>
    <w:rsid w:val="00C64360"/>
    <w:rsid w:val="00C65001"/>
    <w:rsid w:val="00C650D7"/>
    <w:rsid w:val="00C65AF3"/>
    <w:rsid w:val="00C65B34"/>
    <w:rsid w:val="00C6626E"/>
    <w:rsid w:val="00C66452"/>
    <w:rsid w:val="00C668C3"/>
    <w:rsid w:val="00C66970"/>
    <w:rsid w:val="00C66A7B"/>
    <w:rsid w:val="00C67133"/>
    <w:rsid w:val="00C67A1F"/>
    <w:rsid w:val="00C7004B"/>
    <w:rsid w:val="00C70665"/>
    <w:rsid w:val="00C708D7"/>
    <w:rsid w:val="00C70AF4"/>
    <w:rsid w:val="00C70E84"/>
    <w:rsid w:val="00C7164D"/>
    <w:rsid w:val="00C71D0D"/>
    <w:rsid w:val="00C71F87"/>
    <w:rsid w:val="00C720A0"/>
    <w:rsid w:val="00C721AC"/>
    <w:rsid w:val="00C721E4"/>
    <w:rsid w:val="00C72B3B"/>
    <w:rsid w:val="00C73294"/>
    <w:rsid w:val="00C73ED9"/>
    <w:rsid w:val="00C74344"/>
    <w:rsid w:val="00C74572"/>
    <w:rsid w:val="00C74686"/>
    <w:rsid w:val="00C74913"/>
    <w:rsid w:val="00C749BB"/>
    <w:rsid w:val="00C74A58"/>
    <w:rsid w:val="00C74CEE"/>
    <w:rsid w:val="00C75AAB"/>
    <w:rsid w:val="00C75B86"/>
    <w:rsid w:val="00C76300"/>
    <w:rsid w:val="00C76303"/>
    <w:rsid w:val="00C767A4"/>
    <w:rsid w:val="00C76905"/>
    <w:rsid w:val="00C76A3B"/>
    <w:rsid w:val="00C777CD"/>
    <w:rsid w:val="00C778F5"/>
    <w:rsid w:val="00C77A9E"/>
    <w:rsid w:val="00C8053D"/>
    <w:rsid w:val="00C808DB"/>
    <w:rsid w:val="00C80D48"/>
    <w:rsid w:val="00C80E99"/>
    <w:rsid w:val="00C80F9D"/>
    <w:rsid w:val="00C81D4D"/>
    <w:rsid w:val="00C82F24"/>
    <w:rsid w:val="00C82FFF"/>
    <w:rsid w:val="00C833E7"/>
    <w:rsid w:val="00C834B8"/>
    <w:rsid w:val="00C8388B"/>
    <w:rsid w:val="00C838A7"/>
    <w:rsid w:val="00C83B2E"/>
    <w:rsid w:val="00C84190"/>
    <w:rsid w:val="00C844A9"/>
    <w:rsid w:val="00C84629"/>
    <w:rsid w:val="00C84B8D"/>
    <w:rsid w:val="00C8592D"/>
    <w:rsid w:val="00C85BDB"/>
    <w:rsid w:val="00C85E39"/>
    <w:rsid w:val="00C86045"/>
    <w:rsid w:val="00C86418"/>
    <w:rsid w:val="00C86BFC"/>
    <w:rsid w:val="00C8749C"/>
    <w:rsid w:val="00C87557"/>
    <w:rsid w:val="00C878D3"/>
    <w:rsid w:val="00C87A64"/>
    <w:rsid w:val="00C87C1E"/>
    <w:rsid w:val="00C87E33"/>
    <w:rsid w:val="00C9077D"/>
    <w:rsid w:val="00C908B4"/>
    <w:rsid w:val="00C91D84"/>
    <w:rsid w:val="00C92453"/>
    <w:rsid w:val="00C926CF"/>
    <w:rsid w:val="00C92767"/>
    <w:rsid w:val="00C92784"/>
    <w:rsid w:val="00C929D2"/>
    <w:rsid w:val="00C93734"/>
    <w:rsid w:val="00C9397B"/>
    <w:rsid w:val="00C94D3C"/>
    <w:rsid w:val="00C9590B"/>
    <w:rsid w:val="00C95C63"/>
    <w:rsid w:val="00C96136"/>
    <w:rsid w:val="00C96343"/>
    <w:rsid w:val="00C96528"/>
    <w:rsid w:val="00C9691C"/>
    <w:rsid w:val="00C96CA7"/>
    <w:rsid w:val="00C96F41"/>
    <w:rsid w:val="00C975BB"/>
    <w:rsid w:val="00CA02B8"/>
    <w:rsid w:val="00CA03DA"/>
    <w:rsid w:val="00CA07BE"/>
    <w:rsid w:val="00CA0B67"/>
    <w:rsid w:val="00CA1767"/>
    <w:rsid w:val="00CA1780"/>
    <w:rsid w:val="00CA1F53"/>
    <w:rsid w:val="00CA211F"/>
    <w:rsid w:val="00CA3050"/>
    <w:rsid w:val="00CA425A"/>
    <w:rsid w:val="00CA4420"/>
    <w:rsid w:val="00CA4D39"/>
    <w:rsid w:val="00CA4EED"/>
    <w:rsid w:val="00CA57A9"/>
    <w:rsid w:val="00CA586A"/>
    <w:rsid w:val="00CA5F15"/>
    <w:rsid w:val="00CA73EC"/>
    <w:rsid w:val="00CA7477"/>
    <w:rsid w:val="00CA75DB"/>
    <w:rsid w:val="00CA7E98"/>
    <w:rsid w:val="00CB0039"/>
    <w:rsid w:val="00CB06A1"/>
    <w:rsid w:val="00CB0E45"/>
    <w:rsid w:val="00CB1453"/>
    <w:rsid w:val="00CB222A"/>
    <w:rsid w:val="00CB25D0"/>
    <w:rsid w:val="00CB2659"/>
    <w:rsid w:val="00CB2755"/>
    <w:rsid w:val="00CB2E97"/>
    <w:rsid w:val="00CB37E6"/>
    <w:rsid w:val="00CB4D10"/>
    <w:rsid w:val="00CB4EB0"/>
    <w:rsid w:val="00CB5049"/>
    <w:rsid w:val="00CB535B"/>
    <w:rsid w:val="00CB54AB"/>
    <w:rsid w:val="00CB5757"/>
    <w:rsid w:val="00CB5AAB"/>
    <w:rsid w:val="00CB5B0A"/>
    <w:rsid w:val="00CB5DC8"/>
    <w:rsid w:val="00CB5E41"/>
    <w:rsid w:val="00CB5FBC"/>
    <w:rsid w:val="00CB6727"/>
    <w:rsid w:val="00CB6CB4"/>
    <w:rsid w:val="00CB6E97"/>
    <w:rsid w:val="00CB6F55"/>
    <w:rsid w:val="00CB73CE"/>
    <w:rsid w:val="00CB7543"/>
    <w:rsid w:val="00CB75D3"/>
    <w:rsid w:val="00CC02FF"/>
    <w:rsid w:val="00CC0543"/>
    <w:rsid w:val="00CC060D"/>
    <w:rsid w:val="00CC081C"/>
    <w:rsid w:val="00CC08DA"/>
    <w:rsid w:val="00CC1975"/>
    <w:rsid w:val="00CC2517"/>
    <w:rsid w:val="00CC285B"/>
    <w:rsid w:val="00CC2CB4"/>
    <w:rsid w:val="00CC2F0C"/>
    <w:rsid w:val="00CC3127"/>
    <w:rsid w:val="00CC32E4"/>
    <w:rsid w:val="00CC3A70"/>
    <w:rsid w:val="00CC3C3C"/>
    <w:rsid w:val="00CC3E8A"/>
    <w:rsid w:val="00CC4056"/>
    <w:rsid w:val="00CC47BB"/>
    <w:rsid w:val="00CC49F0"/>
    <w:rsid w:val="00CC5078"/>
    <w:rsid w:val="00CC5292"/>
    <w:rsid w:val="00CC6A62"/>
    <w:rsid w:val="00CC737C"/>
    <w:rsid w:val="00CC7408"/>
    <w:rsid w:val="00CC7D7F"/>
    <w:rsid w:val="00CC7FAF"/>
    <w:rsid w:val="00CD0096"/>
    <w:rsid w:val="00CD087F"/>
    <w:rsid w:val="00CD0C86"/>
    <w:rsid w:val="00CD1840"/>
    <w:rsid w:val="00CD1881"/>
    <w:rsid w:val="00CD1AC6"/>
    <w:rsid w:val="00CD1C56"/>
    <w:rsid w:val="00CD1FBB"/>
    <w:rsid w:val="00CD20D7"/>
    <w:rsid w:val="00CD2870"/>
    <w:rsid w:val="00CD2A6E"/>
    <w:rsid w:val="00CD2FE6"/>
    <w:rsid w:val="00CD3392"/>
    <w:rsid w:val="00CD33E9"/>
    <w:rsid w:val="00CD34DA"/>
    <w:rsid w:val="00CD3933"/>
    <w:rsid w:val="00CD430F"/>
    <w:rsid w:val="00CD439C"/>
    <w:rsid w:val="00CD4A60"/>
    <w:rsid w:val="00CD4D3A"/>
    <w:rsid w:val="00CD5850"/>
    <w:rsid w:val="00CD5898"/>
    <w:rsid w:val="00CD5899"/>
    <w:rsid w:val="00CD5A0C"/>
    <w:rsid w:val="00CD5EC9"/>
    <w:rsid w:val="00CD6192"/>
    <w:rsid w:val="00CD6CF7"/>
    <w:rsid w:val="00CD7092"/>
    <w:rsid w:val="00CD70B7"/>
    <w:rsid w:val="00CD739D"/>
    <w:rsid w:val="00CE0D21"/>
    <w:rsid w:val="00CE1287"/>
    <w:rsid w:val="00CE1E74"/>
    <w:rsid w:val="00CE265D"/>
    <w:rsid w:val="00CE3563"/>
    <w:rsid w:val="00CE3A6F"/>
    <w:rsid w:val="00CE3F8C"/>
    <w:rsid w:val="00CE44E0"/>
    <w:rsid w:val="00CE4AF9"/>
    <w:rsid w:val="00CE4BB4"/>
    <w:rsid w:val="00CE5328"/>
    <w:rsid w:val="00CE53F6"/>
    <w:rsid w:val="00CE5FC4"/>
    <w:rsid w:val="00CE625A"/>
    <w:rsid w:val="00CE6611"/>
    <w:rsid w:val="00CE6814"/>
    <w:rsid w:val="00CE6959"/>
    <w:rsid w:val="00CE6A01"/>
    <w:rsid w:val="00CE6A17"/>
    <w:rsid w:val="00CE6AF0"/>
    <w:rsid w:val="00CE6BCC"/>
    <w:rsid w:val="00CE6E91"/>
    <w:rsid w:val="00CE700D"/>
    <w:rsid w:val="00CE7416"/>
    <w:rsid w:val="00CE7734"/>
    <w:rsid w:val="00CE77AD"/>
    <w:rsid w:val="00CF0046"/>
    <w:rsid w:val="00CF010A"/>
    <w:rsid w:val="00CF02DF"/>
    <w:rsid w:val="00CF02ED"/>
    <w:rsid w:val="00CF07B5"/>
    <w:rsid w:val="00CF0BD2"/>
    <w:rsid w:val="00CF0F1F"/>
    <w:rsid w:val="00CF14AA"/>
    <w:rsid w:val="00CF1506"/>
    <w:rsid w:val="00CF1754"/>
    <w:rsid w:val="00CF17B8"/>
    <w:rsid w:val="00CF23D6"/>
    <w:rsid w:val="00CF25C8"/>
    <w:rsid w:val="00CF2886"/>
    <w:rsid w:val="00CF2966"/>
    <w:rsid w:val="00CF2C69"/>
    <w:rsid w:val="00CF2CA6"/>
    <w:rsid w:val="00CF3AAA"/>
    <w:rsid w:val="00CF3D57"/>
    <w:rsid w:val="00CF4180"/>
    <w:rsid w:val="00CF41FC"/>
    <w:rsid w:val="00CF4500"/>
    <w:rsid w:val="00CF4ED3"/>
    <w:rsid w:val="00CF5427"/>
    <w:rsid w:val="00CF57A4"/>
    <w:rsid w:val="00CF5951"/>
    <w:rsid w:val="00CF615C"/>
    <w:rsid w:val="00CF61F0"/>
    <w:rsid w:val="00CF628B"/>
    <w:rsid w:val="00CF647B"/>
    <w:rsid w:val="00CF66B1"/>
    <w:rsid w:val="00CF66B8"/>
    <w:rsid w:val="00CF6923"/>
    <w:rsid w:val="00CF6F0C"/>
    <w:rsid w:val="00CF6FBD"/>
    <w:rsid w:val="00CF70AC"/>
    <w:rsid w:val="00CF7B6C"/>
    <w:rsid w:val="00D000B3"/>
    <w:rsid w:val="00D0093E"/>
    <w:rsid w:val="00D0213D"/>
    <w:rsid w:val="00D0229E"/>
    <w:rsid w:val="00D02739"/>
    <w:rsid w:val="00D02D16"/>
    <w:rsid w:val="00D046EB"/>
    <w:rsid w:val="00D048DF"/>
    <w:rsid w:val="00D04AB1"/>
    <w:rsid w:val="00D051CE"/>
    <w:rsid w:val="00D0524B"/>
    <w:rsid w:val="00D05468"/>
    <w:rsid w:val="00D05964"/>
    <w:rsid w:val="00D05CD7"/>
    <w:rsid w:val="00D05EFE"/>
    <w:rsid w:val="00D06337"/>
    <w:rsid w:val="00D06AFC"/>
    <w:rsid w:val="00D06F8A"/>
    <w:rsid w:val="00D07630"/>
    <w:rsid w:val="00D0777D"/>
    <w:rsid w:val="00D108CB"/>
    <w:rsid w:val="00D112D3"/>
    <w:rsid w:val="00D1168A"/>
    <w:rsid w:val="00D11B36"/>
    <w:rsid w:val="00D11F9A"/>
    <w:rsid w:val="00D12601"/>
    <w:rsid w:val="00D126BA"/>
    <w:rsid w:val="00D12724"/>
    <w:rsid w:val="00D1350D"/>
    <w:rsid w:val="00D13600"/>
    <w:rsid w:val="00D13FEF"/>
    <w:rsid w:val="00D146B1"/>
    <w:rsid w:val="00D14B21"/>
    <w:rsid w:val="00D14B28"/>
    <w:rsid w:val="00D151EE"/>
    <w:rsid w:val="00D152C7"/>
    <w:rsid w:val="00D1530B"/>
    <w:rsid w:val="00D15E21"/>
    <w:rsid w:val="00D1601F"/>
    <w:rsid w:val="00D16A04"/>
    <w:rsid w:val="00D17866"/>
    <w:rsid w:val="00D17A46"/>
    <w:rsid w:val="00D20645"/>
    <w:rsid w:val="00D20B17"/>
    <w:rsid w:val="00D20BE4"/>
    <w:rsid w:val="00D20DA1"/>
    <w:rsid w:val="00D21058"/>
    <w:rsid w:val="00D2170B"/>
    <w:rsid w:val="00D2175B"/>
    <w:rsid w:val="00D22601"/>
    <w:rsid w:val="00D22DD7"/>
    <w:rsid w:val="00D2386A"/>
    <w:rsid w:val="00D238BF"/>
    <w:rsid w:val="00D23E1B"/>
    <w:rsid w:val="00D241A3"/>
    <w:rsid w:val="00D24333"/>
    <w:rsid w:val="00D24464"/>
    <w:rsid w:val="00D248E9"/>
    <w:rsid w:val="00D24D89"/>
    <w:rsid w:val="00D24FD8"/>
    <w:rsid w:val="00D258FA"/>
    <w:rsid w:val="00D25B95"/>
    <w:rsid w:val="00D261AD"/>
    <w:rsid w:val="00D26238"/>
    <w:rsid w:val="00D26316"/>
    <w:rsid w:val="00D26CF4"/>
    <w:rsid w:val="00D279A2"/>
    <w:rsid w:val="00D301BA"/>
    <w:rsid w:val="00D30259"/>
    <w:rsid w:val="00D3048C"/>
    <w:rsid w:val="00D309D0"/>
    <w:rsid w:val="00D30AC5"/>
    <w:rsid w:val="00D30ACB"/>
    <w:rsid w:val="00D31253"/>
    <w:rsid w:val="00D31708"/>
    <w:rsid w:val="00D31949"/>
    <w:rsid w:val="00D31A7A"/>
    <w:rsid w:val="00D31A84"/>
    <w:rsid w:val="00D31BB2"/>
    <w:rsid w:val="00D31D95"/>
    <w:rsid w:val="00D31F60"/>
    <w:rsid w:val="00D320CE"/>
    <w:rsid w:val="00D32831"/>
    <w:rsid w:val="00D32963"/>
    <w:rsid w:val="00D349D6"/>
    <w:rsid w:val="00D34AD6"/>
    <w:rsid w:val="00D34D07"/>
    <w:rsid w:val="00D34E67"/>
    <w:rsid w:val="00D35614"/>
    <w:rsid w:val="00D35CF6"/>
    <w:rsid w:val="00D3650E"/>
    <w:rsid w:val="00D366B5"/>
    <w:rsid w:val="00D36B0E"/>
    <w:rsid w:val="00D3707F"/>
    <w:rsid w:val="00D37EB4"/>
    <w:rsid w:val="00D41023"/>
    <w:rsid w:val="00D419BE"/>
    <w:rsid w:val="00D4224E"/>
    <w:rsid w:val="00D425FA"/>
    <w:rsid w:val="00D427A1"/>
    <w:rsid w:val="00D427CA"/>
    <w:rsid w:val="00D42F50"/>
    <w:rsid w:val="00D432AB"/>
    <w:rsid w:val="00D44C30"/>
    <w:rsid w:val="00D456BD"/>
    <w:rsid w:val="00D45D6F"/>
    <w:rsid w:val="00D45F08"/>
    <w:rsid w:val="00D468D4"/>
    <w:rsid w:val="00D46F08"/>
    <w:rsid w:val="00D47C45"/>
    <w:rsid w:val="00D50543"/>
    <w:rsid w:val="00D50E53"/>
    <w:rsid w:val="00D51341"/>
    <w:rsid w:val="00D51914"/>
    <w:rsid w:val="00D531C3"/>
    <w:rsid w:val="00D534E9"/>
    <w:rsid w:val="00D537C8"/>
    <w:rsid w:val="00D53846"/>
    <w:rsid w:val="00D53992"/>
    <w:rsid w:val="00D53C49"/>
    <w:rsid w:val="00D53F92"/>
    <w:rsid w:val="00D544B5"/>
    <w:rsid w:val="00D5473C"/>
    <w:rsid w:val="00D54D52"/>
    <w:rsid w:val="00D55256"/>
    <w:rsid w:val="00D552F5"/>
    <w:rsid w:val="00D55BF4"/>
    <w:rsid w:val="00D55FD3"/>
    <w:rsid w:val="00D56579"/>
    <w:rsid w:val="00D56DBE"/>
    <w:rsid w:val="00D56E51"/>
    <w:rsid w:val="00D57351"/>
    <w:rsid w:val="00D574B4"/>
    <w:rsid w:val="00D574D4"/>
    <w:rsid w:val="00D57CEE"/>
    <w:rsid w:val="00D60527"/>
    <w:rsid w:val="00D609AC"/>
    <w:rsid w:val="00D60BD2"/>
    <w:rsid w:val="00D60C8D"/>
    <w:rsid w:val="00D60E1C"/>
    <w:rsid w:val="00D61543"/>
    <w:rsid w:val="00D61F4F"/>
    <w:rsid w:val="00D624C8"/>
    <w:rsid w:val="00D62584"/>
    <w:rsid w:val="00D62632"/>
    <w:rsid w:val="00D629CA"/>
    <w:rsid w:val="00D635F5"/>
    <w:rsid w:val="00D636D4"/>
    <w:rsid w:val="00D637C2"/>
    <w:rsid w:val="00D63B4E"/>
    <w:rsid w:val="00D63D33"/>
    <w:rsid w:val="00D6440A"/>
    <w:rsid w:val="00D650E7"/>
    <w:rsid w:val="00D651AE"/>
    <w:rsid w:val="00D65B0B"/>
    <w:rsid w:val="00D65CB7"/>
    <w:rsid w:val="00D65FF8"/>
    <w:rsid w:val="00D660C4"/>
    <w:rsid w:val="00D67D61"/>
    <w:rsid w:val="00D67DFC"/>
    <w:rsid w:val="00D71271"/>
    <w:rsid w:val="00D71595"/>
    <w:rsid w:val="00D71620"/>
    <w:rsid w:val="00D7194C"/>
    <w:rsid w:val="00D72430"/>
    <w:rsid w:val="00D72843"/>
    <w:rsid w:val="00D728B4"/>
    <w:rsid w:val="00D738DA"/>
    <w:rsid w:val="00D74D02"/>
    <w:rsid w:val="00D74F73"/>
    <w:rsid w:val="00D75B0E"/>
    <w:rsid w:val="00D76049"/>
    <w:rsid w:val="00D77460"/>
    <w:rsid w:val="00D7757B"/>
    <w:rsid w:val="00D77BC0"/>
    <w:rsid w:val="00D80943"/>
    <w:rsid w:val="00D81510"/>
    <w:rsid w:val="00D81AFA"/>
    <w:rsid w:val="00D81CBD"/>
    <w:rsid w:val="00D81DB6"/>
    <w:rsid w:val="00D82716"/>
    <w:rsid w:val="00D82866"/>
    <w:rsid w:val="00D8289A"/>
    <w:rsid w:val="00D8445B"/>
    <w:rsid w:val="00D84927"/>
    <w:rsid w:val="00D854B9"/>
    <w:rsid w:val="00D85EC8"/>
    <w:rsid w:val="00D868EC"/>
    <w:rsid w:val="00D87248"/>
    <w:rsid w:val="00D877A3"/>
    <w:rsid w:val="00D8787A"/>
    <w:rsid w:val="00D90358"/>
    <w:rsid w:val="00D915FF"/>
    <w:rsid w:val="00D91F60"/>
    <w:rsid w:val="00D92C17"/>
    <w:rsid w:val="00D93597"/>
    <w:rsid w:val="00D936A3"/>
    <w:rsid w:val="00D93D83"/>
    <w:rsid w:val="00D93EFD"/>
    <w:rsid w:val="00D951E1"/>
    <w:rsid w:val="00D95C6F"/>
    <w:rsid w:val="00D961BD"/>
    <w:rsid w:val="00D96AE5"/>
    <w:rsid w:val="00D97CAA"/>
    <w:rsid w:val="00D97E3E"/>
    <w:rsid w:val="00D97EE8"/>
    <w:rsid w:val="00DA09C3"/>
    <w:rsid w:val="00DA15A0"/>
    <w:rsid w:val="00DA1895"/>
    <w:rsid w:val="00DA1941"/>
    <w:rsid w:val="00DA1BBF"/>
    <w:rsid w:val="00DA1CEE"/>
    <w:rsid w:val="00DA1ECB"/>
    <w:rsid w:val="00DA1FA3"/>
    <w:rsid w:val="00DA2756"/>
    <w:rsid w:val="00DA2B32"/>
    <w:rsid w:val="00DA2B4B"/>
    <w:rsid w:val="00DA316B"/>
    <w:rsid w:val="00DA3D31"/>
    <w:rsid w:val="00DA40D5"/>
    <w:rsid w:val="00DA4836"/>
    <w:rsid w:val="00DA4838"/>
    <w:rsid w:val="00DA56C6"/>
    <w:rsid w:val="00DA587C"/>
    <w:rsid w:val="00DA5B4E"/>
    <w:rsid w:val="00DA68C7"/>
    <w:rsid w:val="00DA7032"/>
    <w:rsid w:val="00DA77AB"/>
    <w:rsid w:val="00DA77D7"/>
    <w:rsid w:val="00DA7A19"/>
    <w:rsid w:val="00DB004C"/>
    <w:rsid w:val="00DB0505"/>
    <w:rsid w:val="00DB0AE6"/>
    <w:rsid w:val="00DB0B62"/>
    <w:rsid w:val="00DB0C84"/>
    <w:rsid w:val="00DB116D"/>
    <w:rsid w:val="00DB123A"/>
    <w:rsid w:val="00DB1E5D"/>
    <w:rsid w:val="00DB1EEB"/>
    <w:rsid w:val="00DB3611"/>
    <w:rsid w:val="00DB365D"/>
    <w:rsid w:val="00DB3852"/>
    <w:rsid w:val="00DB45B4"/>
    <w:rsid w:val="00DB4FCB"/>
    <w:rsid w:val="00DB4FCC"/>
    <w:rsid w:val="00DB50FC"/>
    <w:rsid w:val="00DB5BFD"/>
    <w:rsid w:val="00DB5E81"/>
    <w:rsid w:val="00DB5FC0"/>
    <w:rsid w:val="00DB6242"/>
    <w:rsid w:val="00DB6464"/>
    <w:rsid w:val="00DB66AD"/>
    <w:rsid w:val="00DB69FE"/>
    <w:rsid w:val="00DB6EDF"/>
    <w:rsid w:val="00DB7AD7"/>
    <w:rsid w:val="00DB7F9D"/>
    <w:rsid w:val="00DC01BD"/>
    <w:rsid w:val="00DC1116"/>
    <w:rsid w:val="00DC1796"/>
    <w:rsid w:val="00DC242F"/>
    <w:rsid w:val="00DC36C3"/>
    <w:rsid w:val="00DC387A"/>
    <w:rsid w:val="00DC3ADF"/>
    <w:rsid w:val="00DC3AED"/>
    <w:rsid w:val="00DC46AB"/>
    <w:rsid w:val="00DC482C"/>
    <w:rsid w:val="00DC4A79"/>
    <w:rsid w:val="00DC50B7"/>
    <w:rsid w:val="00DC5A59"/>
    <w:rsid w:val="00DC5AB4"/>
    <w:rsid w:val="00DC6707"/>
    <w:rsid w:val="00DC675D"/>
    <w:rsid w:val="00DC6908"/>
    <w:rsid w:val="00DC7539"/>
    <w:rsid w:val="00DC7B6A"/>
    <w:rsid w:val="00DC7B9E"/>
    <w:rsid w:val="00DC7F12"/>
    <w:rsid w:val="00DD05E9"/>
    <w:rsid w:val="00DD0714"/>
    <w:rsid w:val="00DD0AC9"/>
    <w:rsid w:val="00DD0F13"/>
    <w:rsid w:val="00DD1DE3"/>
    <w:rsid w:val="00DD23D6"/>
    <w:rsid w:val="00DD26DA"/>
    <w:rsid w:val="00DD3639"/>
    <w:rsid w:val="00DD4073"/>
    <w:rsid w:val="00DD4705"/>
    <w:rsid w:val="00DD513C"/>
    <w:rsid w:val="00DD53EE"/>
    <w:rsid w:val="00DD57AA"/>
    <w:rsid w:val="00DD5EB1"/>
    <w:rsid w:val="00DD6248"/>
    <w:rsid w:val="00DD634B"/>
    <w:rsid w:val="00DD6369"/>
    <w:rsid w:val="00DD65BB"/>
    <w:rsid w:val="00DD66AE"/>
    <w:rsid w:val="00DD7F92"/>
    <w:rsid w:val="00DE01E8"/>
    <w:rsid w:val="00DE061B"/>
    <w:rsid w:val="00DE074F"/>
    <w:rsid w:val="00DE0A06"/>
    <w:rsid w:val="00DE0E25"/>
    <w:rsid w:val="00DE112D"/>
    <w:rsid w:val="00DE11C5"/>
    <w:rsid w:val="00DE1615"/>
    <w:rsid w:val="00DE1E10"/>
    <w:rsid w:val="00DE23A3"/>
    <w:rsid w:val="00DE2636"/>
    <w:rsid w:val="00DE3099"/>
    <w:rsid w:val="00DE33BA"/>
    <w:rsid w:val="00DE458D"/>
    <w:rsid w:val="00DE4CA4"/>
    <w:rsid w:val="00DE4CCC"/>
    <w:rsid w:val="00DE526D"/>
    <w:rsid w:val="00DE55CA"/>
    <w:rsid w:val="00DE6173"/>
    <w:rsid w:val="00DE6232"/>
    <w:rsid w:val="00DE6237"/>
    <w:rsid w:val="00DE632B"/>
    <w:rsid w:val="00DE64F8"/>
    <w:rsid w:val="00DE6A57"/>
    <w:rsid w:val="00DE79F4"/>
    <w:rsid w:val="00DE7E40"/>
    <w:rsid w:val="00DF0020"/>
    <w:rsid w:val="00DF0240"/>
    <w:rsid w:val="00DF0633"/>
    <w:rsid w:val="00DF096F"/>
    <w:rsid w:val="00DF0DAF"/>
    <w:rsid w:val="00DF0E69"/>
    <w:rsid w:val="00DF0F14"/>
    <w:rsid w:val="00DF11D3"/>
    <w:rsid w:val="00DF19A5"/>
    <w:rsid w:val="00DF2483"/>
    <w:rsid w:val="00DF2A8E"/>
    <w:rsid w:val="00DF3464"/>
    <w:rsid w:val="00DF35FC"/>
    <w:rsid w:val="00DF3AAE"/>
    <w:rsid w:val="00DF3BB1"/>
    <w:rsid w:val="00DF3BD9"/>
    <w:rsid w:val="00DF436C"/>
    <w:rsid w:val="00DF43D2"/>
    <w:rsid w:val="00DF4471"/>
    <w:rsid w:val="00DF47EF"/>
    <w:rsid w:val="00DF50DC"/>
    <w:rsid w:val="00DF5740"/>
    <w:rsid w:val="00DF5CC2"/>
    <w:rsid w:val="00DF71D1"/>
    <w:rsid w:val="00DF778B"/>
    <w:rsid w:val="00DF7906"/>
    <w:rsid w:val="00E00202"/>
    <w:rsid w:val="00E003E9"/>
    <w:rsid w:val="00E00EE8"/>
    <w:rsid w:val="00E0219D"/>
    <w:rsid w:val="00E02FAB"/>
    <w:rsid w:val="00E03058"/>
    <w:rsid w:val="00E031E2"/>
    <w:rsid w:val="00E03769"/>
    <w:rsid w:val="00E03B23"/>
    <w:rsid w:val="00E03E89"/>
    <w:rsid w:val="00E045C4"/>
    <w:rsid w:val="00E04821"/>
    <w:rsid w:val="00E04AF5"/>
    <w:rsid w:val="00E06445"/>
    <w:rsid w:val="00E06DE2"/>
    <w:rsid w:val="00E10A0F"/>
    <w:rsid w:val="00E10B3B"/>
    <w:rsid w:val="00E116EF"/>
    <w:rsid w:val="00E118E0"/>
    <w:rsid w:val="00E12139"/>
    <w:rsid w:val="00E126EB"/>
    <w:rsid w:val="00E12B01"/>
    <w:rsid w:val="00E12FC1"/>
    <w:rsid w:val="00E131E1"/>
    <w:rsid w:val="00E133B7"/>
    <w:rsid w:val="00E13675"/>
    <w:rsid w:val="00E13D28"/>
    <w:rsid w:val="00E13D3A"/>
    <w:rsid w:val="00E1412B"/>
    <w:rsid w:val="00E1414F"/>
    <w:rsid w:val="00E14296"/>
    <w:rsid w:val="00E150E5"/>
    <w:rsid w:val="00E15B2D"/>
    <w:rsid w:val="00E15CB7"/>
    <w:rsid w:val="00E1637A"/>
    <w:rsid w:val="00E16B78"/>
    <w:rsid w:val="00E16D3C"/>
    <w:rsid w:val="00E16DFA"/>
    <w:rsid w:val="00E17409"/>
    <w:rsid w:val="00E1795F"/>
    <w:rsid w:val="00E17C06"/>
    <w:rsid w:val="00E17CF5"/>
    <w:rsid w:val="00E20093"/>
    <w:rsid w:val="00E20BF1"/>
    <w:rsid w:val="00E21189"/>
    <w:rsid w:val="00E2193C"/>
    <w:rsid w:val="00E22125"/>
    <w:rsid w:val="00E22714"/>
    <w:rsid w:val="00E232D9"/>
    <w:rsid w:val="00E235E5"/>
    <w:rsid w:val="00E23742"/>
    <w:rsid w:val="00E23E6B"/>
    <w:rsid w:val="00E23F12"/>
    <w:rsid w:val="00E24F0A"/>
    <w:rsid w:val="00E24FE8"/>
    <w:rsid w:val="00E253D3"/>
    <w:rsid w:val="00E25E0E"/>
    <w:rsid w:val="00E2673C"/>
    <w:rsid w:val="00E26F97"/>
    <w:rsid w:val="00E26FEE"/>
    <w:rsid w:val="00E2700A"/>
    <w:rsid w:val="00E271C6"/>
    <w:rsid w:val="00E27283"/>
    <w:rsid w:val="00E2787E"/>
    <w:rsid w:val="00E303AF"/>
    <w:rsid w:val="00E304B0"/>
    <w:rsid w:val="00E31B57"/>
    <w:rsid w:val="00E31D00"/>
    <w:rsid w:val="00E3274D"/>
    <w:rsid w:val="00E32896"/>
    <w:rsid w:val="00E33374"/>
    <w:rsid w:val="00E333B1"/>
    <w:rsid w:val="00E34A0C"/>
    <w:rsid w:val="00E35DEF"/>
    <w:rsid w:val="00E35F5B"/>
    <w:rsid w:val="00E36274"/>
    <w:rsid w:val="00E36379"/>
    <w:rsid w:val="00E364DF"/>
    <w:rsid w:val="00E3702B"/>
    <w:rsid w:val="00E37889"/>
    <w:rsid w:val="00E37AAD"/>
    <w:rsid w:val="00E37AFC"/>
    <w:rsid w:val="00E4058F"/>
    <w:rsid w:val="00E4076D"/>
    <w:rsid w:val="00E42363"/>
    <w:rsid w:val="00E43293"/>
    <w:rsid w:val="00E4383D"/>
    <w:rsid w:val="00E44397"/>
    <w:rsid w:val="00E44668"/>
    <w:rsid w:val="00E4496E"/>
    <w:rsid w:val="00E44A52"/>
    <w:rsid w:val="00E4518A"/>
    <w:rsid w:val="00E45347"/>
    <w:rsid w:val="00E45754"/>
    <w:rsid w:val="00E45DDE"/>
    <w:rsid w:val="00E45ED7"/>
    <w:rsid w:val="00E46228"/>
    <w:rsid w:val="00E4634F"/>
    <w:rsid w:val="00E4645E"/>
    <w:rsid w:val="00E46543"/>
    <w:rsid w:val="00E466D4"/>
    <w:rsid w:val="00E4672C"/>
    <w:rsid w:val="00E46BC1"/>
    <w:rsid w:val="00E47210"/>
    <w:rsid w:val="00E4791D"/>
    <w:rsid w:val="00E51A1C"/>
    <w:rsid w:val="00E52366"/>
    <w:rsid w:val="00E52419"/>
    <w:rsid w:val="00E526AA"/>
    <w:rsid w:val="00E52C63"/>
    <w:rsid w:val="00E53295"/>
    <w:rsid w:val="00E5337E"/>
    <w:rsid w:val="00E533E5"/>
    <w:rsid w:val="00E53DD8"/>
    <w:rsid w:val="00E5425D"/>
    <w:rsid w:val="00E542C4"/>
    <w:rsid w:val="00E549E7"/>
    <w:rsid w:val="00E54E48"/>
    <w:rsid w:val="00E55101"/>
    <w:rsid w:val="00E552A2"/>
    <w:rsid w:val="00E555A7"/>
    <w:rsid w:val="00E55C27"/>
    <w:rsid w:val="00E5673B"/>
    <w:rsid w:val="00E56E21"/>
    <w:rsid w:val="00E56E79"/>
    <w:rsid w:val="00E5767F"/>
    <w:rsid w:val="00E57DCD"/>
    <w:rsid w:val="00E6027C"/>
    <w:rsid w:val="00E61262"/>
    <w:rsid w:val="00E6157C"/>
    <w:rsid w:val="00E6172D"/>
    <w:rsid w:val="00E61A06"/>
    <w:rsid w:val="00E62448"/>
    <w:rsid w:val="00E62B79"/>
    <w:rsid w:val="00E633A3"/>
    <w:rsid w:val="00E6375A"/>
    <w:rsid w:val="00E63F7C"/>
    <w:rsid w:val="00E645A0"/>
    <w:rsid w:val="00E646BC"/>
    <w:rsid w:val="00E64919"/>
    <w:rsid w:val="00E65DE7"/>
    <w:rsid w:val="00E66BDE"/>
    <w:rsid w:val="00E671E4"/>
    <w:rsid w:val="00E6764D"/>
    <w:rsid w:val="00E678BC"/>
    <w:rsid w:val="00E70029"/>
    <w:rsid w:val="00E7002D"/>
    <w:rsid w:val="00E70072"/>
    <w:rsid w:val="00E708F1"/>
    <w:rsid w:val="00E70C09"/>
    <w:rsid w:val="00E7285F"/>
    <w:rsid w:val="00E72B4C"/>
    <w:rsid w:val="00E733CB"/>
    <w:rsid w:val="00E73DB3"/>
    <w:rsid w:val="00E7443A"/>
    <w:rsid w:val="00E75FD9"/>
    <w:rsid w:val="00E76267"/>
    <w:rsid w:val="00E76D0B"/>
    <w:rsid w:val="00E76D23"/>
    <w:rsid w:val="00E7731E"/>
    <w:rsid w:val="00E774CD"/>
    <w:rsid w:val="00E778E2"/>
    <w:rsid w:val="00E8023A"/>
    <w:rsid w:val="00E80442"/>
    <w:rsid w:val="00E814C5"/>
    <w:rsid w:val="00E82A1F"/>
    <w:rsid w:val="00E82A74"/>
    <w:rsid w:val="00E82CAF"/>
    <w:rsid w:val="00E8331B"/>
    <w:rsid w:val="00E83478"/>
    <w:rsid w:val="00E83565"/>
    <w:rsid w:val="00E83DC8"/>
    <w:rsid w:val="00E83EAD"/>
    <w:rsid w:val="00E8441C"/>
    <w:rsid w:val="00E84F75"/>
    <w:rsid w:val="00E85DEE"/>
    <w:rsid w:val="00E8629C"/>
    <w:rsid w:val="00E87368"/>
    <w:rsid w:val="00E873AF"/>
    <w:rsid w:val="00E873D0"/>
    <w:rsid w:val="00E900BD"/>
    <w:rsid w:val="00E90650"/>
    <w:rsid w:val="00E909C7"/>
    <w:rsid w:val="00E90F23"/>
    <w:rsid w:val="00E9106C"/>
    <w:rsid w:val="00E911FF"/>
    <w:rsid w:val="00E91609"/>
    <w:rsid w:val="00E916C3"/>
    <w:rsid w:val="00E917D7"/>
    <w:rsid w:val="00E92418"/>
    <w:rsid w:val="00E92540"/>
    <w:rsid w:val="00E93AEC"/>
    <w:rsid w:val="00E94518"/>
    <w:rsid w:val="00E94616"/>
    <w:rsid w:val="00E94C6A"/>
    <w:rsid w:val="00E950D1"/>
    <w:rsid w:val="00E95333"/>
    <w:rsid w:val="00E9537D"/>
    <w:rsid w:val="00E954DF"/>
    <w:rsid w:val="00E958C3"/>
    <w:rsid w:val="00E95A60"/>
    <w:rsid w:val="00E95A72"/>
    <w:rsid w:val="00E969A7"/>
    <w:rsid w:val="00E97238"/>
    <w:rsid w:val="00E973EC"/>
    <w:rsid w:val="00EA0121"/>
    <w:rsid w:val="00EA019E"/>
    <w:rsid w:val="00EA081E"/>
    <w:rsid w:val="00EA1503"/>
    <w:rsid w:val="00EA19F9"/>
    <w:rsid w:val="00EA1C35"/>
    <w:rsid w:val="00EA247B"/>
    <w:rsid w:val="00EA25CF"/>
    <w:rsid w:val="00EA33DA"/>
    <w:rsid w:val="00EA446E"/>
    <w:rsid w:val="00EA46C2"/>
    <w:rsid w:val="00EA4992"/>
    <w:rsid w:val="00EA499F"/>
    <w:rsid w:val="00EA526A"/>
    <w:rsid w:val="00EA547C"/>
    <w:rsid w:val="00EA65A4"/>
    <w:rsid w:val="00EA663A"/>
    <w:rsid w:val="00EA672F"/>
    <w:rsid w:val="00EA689B"/>
    <w:rsid w:val="00EA6FD4"/>
    <w:rsid w:val="00EB00D2"/>
    <w:rsid w:val="00EB04E1"/>
    <w:rsid w:val="00EB0B87"/>
    <w:rsid w:val="00EB124A"/>
    <w:rsid w:val="00EB1268"/>
    <w:rsid w:val="00EB1868"/>
    <w:rsid w:val="00EB196C"/>
    <w:rsid w:val="00EB2446"/>
    <w:rsid w:val="00EB2762"/>
    <w:rsid w:val="00EB2883"/>
    <w:rsid w:val="00EB2B18"/>
    <w:rsid w:val="00EB35C3"/>
    <w:rsid w:val="00EB3A88"/>
    <w:rsid w:val="00EB3ED4"/>
    <w:rsid w:val="00EB47EA"/>
    <w:rsid w:val="00EB480F"/>
    <w:rsid w:val="00EB4F09"/>
    <w:rsid w:val="00EB570E"/>
    <w:rsid w:val="00EB598E"/>
    <w:rsid w:val="00EB620E"/>
    <w:rsid w:val="00EB6470"/>
    <w:rsid w:val="00EB693D"/>
    <w:rsid w:val="00EB6B56"/>
    <w:rsid w:val="00EB6DDA"/>
    <w:rsid w:val="00EB710C"/>
    <w:rsid w:val="00EC0572"/>
    <w:rsid w:val="00EC06FE"/>
    <w:rsid w:val="00EC0A25"/>
    <w:rsid w:val="00EC0C4B"/>
    <w:rsid w:val="00EC1D6E"/>
    <w:rsid w:val="00EC2297"/>
    <w:rsid w:val="00EC278F"/>
    <w:rsid w:val="00EC28DB"/>
    <w:rsid w:val="00EC3258"/>
    <w:rsid w:val="00EC3D6B"/>
    <w:rsid w:val="00EC3EF2"/>
    <w:rsid w:val="00EC3F4F"/>
    <w:rsid w:val="00EC3F53"/>
    <w:rsid w:val="00EC45CA"/>
    <w:rsid w:val="00EC4C92"/>
    <w:rsid w:val="00EC525A"/>
    <w:rsid w:val="00EC5781"/>
    <w:rsid w:val="00EC6F07"/>
    <w:rsid w:val="00EC7B7C"/>
    <w:rsid w:val="00ED03B4"/>
    <w:rsid w:val="00ED1051"/>
    <w:rsid w:val="00ED150B"/>
    <w:rsid w:val="00ED16DA"/>
    <w:rsid w:val="00ED1716"/>
    <w:rsid w:val="00ED1B53"/>
    <w:rsid w:val="00ED1F22"/>
    <w:rsid w:val="00ED1F5E"/>
    <w:rsid w:val="00ED2A2C"/>
    <w:rsid w:val="00ED2CED"/>
    <w:rsid w:val="00ED2F7D"/>
    <w:rsid w:val="00ED38D7"/>
    <w:rsid w:val="00ED39E9"/>
    <w:rsid w:val="00ED3E34"/>
    <w:rsid w:val="00ED4057"/>
    <w:rsid w:val="00ED406C"/>
    <w:rsid w:val="00ED4489"/>
    <w:rsid w:val="00ED4B4C"/>
    <w:rsid w:val="00ED56B0"/>
    <w:rsid w:val="00ED5E77"/>
    <w:rsid w:val="00ED5FC3"/>
    <w:rsid w:val="00ED6374"/>
    <w:rsid w:val="00ED670C"/>
    <w:rsid w:val="00ED6C27"/>
    <w:rsid w:val="00ED7538"/>
    <w:rsid w:val="00ED759B"/>
    <w:rsid w:val="00ED7C2A"/>
    <w:rsid w:val="00ED7CF8"/>
    <w:rsid w:val="00ED7D09"/>
    <w:rsid w:val="00ED7DEA"/>
    <w:rsid w:val="00EE0394"/>
    <w:rsid w:val="00EE12E8"/>
    <w:rsid w:val="00EE224D"/>
    <w:rsid w:val="00EE22D8"/>
    <w:rsid w:val="00EE2A05"/>
    <w:rsid w:val="00EE3001"/>
    <w:rsid w:val="00EE450C"/>
    <w:rsid w:val="00EE487A"/>
    <w:rsid w:val="00EE4A66"/>
    <w:rsid w:val="00EE4D2F"/>
    <w:rsid w:val="00EE4D7B"/>
    <w:rsid w:val="00EE4E6F"/>
    <w:rsid w:val="00EE52EE"/>
    <w:rsid w:val="00EE54DF"/>
    <w:rsid w:val="00EE56A5"/>
    <w:rsid w:val="00EE6648"/>
    <w:rsid w:val="00EE67C5"/>
    <w:rsid w:val="00EE6AF3"/>
    <w:rsid w:val="00EE7182"/>
    <w:rsid w:val="00EF0149"/>
    <w:rsid w:val="00EF0346"/>
    <w:rsid w:val="00EF0B48"/>
    <w:rsid w:val="00EF0C98"/>
    <w:rsid w:val="00EF12D5"/>
    <w:rsid w:val="00EF1339"/>
    <w:rsid w:val="00EF1673"/>
    <w:rsid w:val="00EF1CA5"/>
    <w:rsid w:val="00EF1D51"/>
    <w:rsid w:val="00EF22F1"/>
    <w:rsid w:val="00EF23FE"/>
    <w:rsid w:val="00EF2713"/>
    <w:rsid w:val="00EF2D0B"/>
    <w:rsid w:val="00EF2EA2"/>
    <w:rsid w:val="00EF310C"/>
    <w:rsid w:val="00EF34B3"/>
    <w:rsid w:val="00EF3695"/>
    <w:rsid w:val="00EF37F1"/>
    <w:rsid w:val="00EF38B5"/>
    <w:rsid w:val="00EF3AE6"/>
    <w:rsid w:val="00EF3F78"/>
    <w:rsid w:val="00EF4137"/>
    <w:rsid w:val="00EF415B"/>
    <w:rsid w:val="00EF42A0"/>
    <w:rsid w:val="00EF4480"/>
    <w:rsid w:val="00EF473E"/>
    <w:rsid w:val="00EF4C7A"/>
    <w:rsid w:val="00EF4D0A"/>
    <w:rsid w:val="00EF4DD7"/>
    <w:rsid w:val="00EF510A"/>
    <w:rsid w:val="00EF57B7"/>
    <w:rsid w:val="00EF5ACD"/>
    <w:rsid w:val="00EF692F"/>
    <w:rsid w:val="00EF71FB"/>
    <w:rsid w:val="00EF7557"/>
    <w:rsid w:val="00EF762E"/>
    <w:rsid w:val="00EF795C"/>
    <w:rsid w:val="00F004AA"/>
    <w:rsid w:val="00F00556"/>
    <w:rsid w:val="00F00585"/>
    <w:rsid w:val="00F010F7"/>
    <w:rsid w:val="00F011DA"/>
    <w:rsid w:val="00F01370"/>
    <w:rsid w:val="00F01504"/>
    <w:rsid w:val="00F01515"/>
    <w:rsid w:val="00F01826"/>
    <w:rsid w:val="00F02842"/>
    <w:rsid w:val="00F03207"/>
    <w:rsid w:val="00F04235"/>
    <w:rsid w:val="00F04BD0"/>
    <w:rsid w:val="00F051D2"/>
    <w:rsid w:val="00F05C73"/>
    <w:rsid w:val="00F0689A"/>
    <w:rsid w:val="00F0764E"/>
    <w:rsid w:val="00F07995"/>
    <w:rsid w:val="00F07A10"/>
    <w:rsid w:val="00F1054F"/>
    <w:rsid w:val="00F110ED"/>
    <w:rsid w:val="00F114BF"/>
    <w:rsid w:val="00F1168B"/>
    <w:rsid w:val="00F12250"/>
    <w:rsid w:val="00F12387"/>
    <w:rsid w:val="00F12440"/>
    <w:rsid w:val="00F128A9"/>
    <w:rsid w:val="00F12A02"/>
    <w:rsid w:val="00F12A61"/>
    <w:rsid w:val="00F13C14"/>
    <w:rsid w:val="00F13F8D"/>
    <w:rsid w:val="00F149B1"/>
    <w:rsid w:val="00F14A3D"/>
    <w:rsid w:val="00F14AAA"/>
    <w:rsid w:val="00F14DD7"/>
    <w:rsid w:val="00F152F7"/>
    <w:rsid w:val="00F15417"/>
    <w:rsid w:val="00F15728"/>
    <w:rsid w:val="00F15AC3"/>
    <w:rsid w:val="00F15B62"/>
    <w:rsid w:val="00F15B6C"/>
    <w:rsid w:val="00F176A4"/>
    <w:rsid w:val="00F178D1"/>
    <w:rsid w:val="00F17C75"/>
    <w:rsid w:val="00F2030C"/>
    <w:rsid w:val="00F206B4"/>
    <w:rsid w:val="00F21653"/>
    <w:rsid w:val="00F22023"/>
    <w:rsid w:val="00F22DAE"/>
    <w:rsid w:val="00F22DE4"/>
    <w:rsid w:val="00F22F5E"/>
    <w:rsid w:val="00F23E88"/>
    <w:rsid w:val="00F23EF2"/>
    <w:rsid w:val="00F24404"/>
    <w:rsid w:val="00F24864"/>
    <w:rsid w:val="00F24B00"/>
    <w:rsid w:val="00F24EE6"/>
    <w:rsid w:val="00F25014"/>
    <w:rsid w:val="00F25419"/>
    <w:rsid w:val="00F25D0F"/>
    <w:rsid w:val="00F26028"/>
    <w:rsid w:val="00F262B5"/>
    <w:rsid w:val="00F26A4E"/>
    <w:rsid w:val="00F26C59"/>
    <w:rsid w:val="00F275B3"/>
    <w:rsid w:val="00F2767A"/>
    <w:rsid w:val="00F27A84"/>
    <w:rsid w:val="00F30778"/>
    <w:rsid w:val="00F307B3"/>
    <w:rsid w:val="00F30B2E"/>
    <w:rsid w:val="00F30BD5"/>
    <w:rsid w:val="00F31FB5"/>
    <w:rsid w:val="00F31FD2"/>
    <w:rsid w:val="00F32DDA"/>
    <w:rsid w:val="00F3303D"/>
    <w:rsid w:val="00F33595"/>
    <w:rsid w:val="00F33ACD"/>
    <w:rsid w:val="00F3462B"/>
    <w:rsid w:val="00F34865"/>
    <w:rsid w:val="00F34E69"/>
    <w:rsid w:val="00F3520A"/>
    <w:rsid w:val="00F35250"/>
    <w:rsid w:val="00F35E00"/>
    <w:rsid w:val="00F35F28"/>
    <w:rsid w:val="00F3638F"/>
    <w:rsid w:val="00F363B9"/>
    <w:rsid w:val="00F36449"/>
    <w:rsid w:val="00F369E0"/>
    <w:rsid w:val="00F36A54"/>
    <w:rsid w:val="00F36C43"/>
    <w:rsid w:val="00F36EF7"/>
    <w:rsid w:val="00F37168"/>
    <w:rsid w:val="00F375D0"/>
    <w:rsid w:val="00F37B1F"/>
    <w:rsid w:val="00F37ECD"/>
    <w:rsid w:val="00F40458"/>
    <w:rsid w:val="00F407BF"/>
    <w:rsid w:val="00F407D9"/>
    <w:rsid w:val="00F40E4A"/>
    <w:rsid w:val="00F40F98"/>
    <w:rsid w:val="00F4107F"/>
    <w:rsid w:val="00F41631"/>
    <w:rsid w:val="00F41BF4"/>
    <w:rsid w:val="00F41DF1"/>
    <w:rsid w:val="00F4210A"/>
    <w:rsid w:val="00F42235"/>
    <w:rsid w:val="00F429D9"/>
    <w:rsid w:val="00F43246"/>
    <w:rsid w:val="00F43523"/>
    <w:rsid w:val="00F43620"/>
    <w:rsid w:val="00F43FB0"/>
    <w:rsid w:val="00F449C0"/>
    <w:rsid w:val="00F44FCD"/>
    <w:rsid w:val="00F4502B"/>
    <w:rsid w:val="00F459B9"/>
    <w:rsid w:val="00F45BD3"/>
    <w:rsid w:val="00F45DAB"/>
    <w:rsid w:val="00F46503"/>
    <w:rsid w:val="00F46797"/>
    <w:rsid w:val="00F46E92"/>
    <w:rsid w:val="00F46F9D"/>
    <w:rsid w:val="00F4739A"/>
    <w:rsid w:val="00F476FB"/>
    <w:rsid w:val="00F50428"/>
    <w:rsid w:val="00F50525"/>
    <w:rsid w:val="00F5053F"/>
    <w:rsid w:val="00F50B3C"/>
    <w:rsid w:val="00F50F0E"/>
    <w:rsid w:val="00F51B84"/>
    <w:rsid w:val="00F52423"/>
    <w:rsid w:val="00F529DB"/>
    <w:rsid w:val="00F52B27"/>
    <w:rsid w:val="00F52F6A"/>
    <w:rsid w:val="00F53626"/>
    <w:rsid w:val="00F538AA"/>
    <w:rsid w:val="00F53E8A"/>
    <w:rsid w:val="00F54CB8"/>
    <w:rsid w:val="00F55108"/>
    <w:rsid w:val="00F55EA7"/>
    <w:rsid w:val="00F55EBE"/>
    <w:rsid w:val="00F56621"/>
    <w:rsid w:val="00F56CF0"/>
    <w:rsid w:val="00F5701F"/>
    <w:rsid w:val="00F578DA"/>
    <w:rsid w:val="00F57922"/>
    <w:rsid w:val="00F57F71"/>
    <w:rsid w:val="00F60E93"/>
    <w:rsid w:val="00F60EC6"/>
    <w:rsid w:val="00F60F40"/>
    <w:rsid w:val="00F615CD"/>
    <w:rsid w:val="00F6175A"/>
    <w:rsid w:val="00F61891"/>
    <w:rsid w:val="00F618F8"/>
    <w:rsid w:val="00F61AFB"/>
    <w:rsid w:val="00F61C77"/>
    <w:rsid w:val="00F62618"/>
    <w:rsid w:val="00F62827"/>
    <w:rsid w:val="00F62C23"/>
    <w:rsid w:val="00F62C70"/>
    <w:rsid w:val="00F62CE6"/>
    <w:rsid w:val="00F6367E"/>
    <w:rsid w:val="00F63B4C"/>
    <w:rsid w:val="00F641D7"/>
    <w:rsid w:val="00F64983"/>
    <w:rsid w:val="00F64C27"/>
    <w:rsid w:val="00F6593E"/>
    <w:rsid w:val="00F6595F"/>
    <w:rsid w:val="00F65B47"/>
    <w:rsid w:val="00F66054"/>
    <w:rsid w:val="00F66109"/>
    <w:rsid w:val="00F66153"/>
    <w:rsid w:val="00F6656A"/>
    <w:rsid w:val="00F666E9"/>
    <w:rsid w:val="00F66C0E"/>
    <w:rsid w:val="00F670DC"/>
    <w:rsid w:val="00F671A5"/>
    <w:rsid w:val="00F676A7"/>
    <w:rsid w:val="00F70339"/>
    <w:rsid w:val="00F706A1"/>
    <w:rsid w:val="00F70DB8"/>
    <w:rsid w:val="00F711A6"/>
    <w:rsid w:val="00F71A33"/>
    <w:rsid w:val="00F71AE7"/>
    <w:rsid w:val="00F71F41"/>
    <w:rsid w:val="00F72495"/>
    <w:rsid w:val="00F7250D"/>
    <w:rsid w:val="00F72CA1"/>
    <w:rsid w:val="00F7375A"/>
    <w:rsid w:val="00F73D2B"/>
    <w:rsid w:val="00F744F6"/>
    <w:rsid w:val="00F747B3"/>
    <w:rsid w:val="00F752CE"/>
    <w:rsid w:val="00F75B2B"/>
    <w:rsid w:val="00F75EF8"/>
    <w:rsid w:val="00F76C2C"/>
    <w:rsid w:val="00F76E2A"/>
    <w:rsid w:val="00F76FCF"/>
    <w:rsid w:val="00F773BF"/>
    <w:rsid w:val="00F774D0"/>
    <w:rsid w:val="00F77EDC"/>
    <w:rsid w:val="00F802EC"/>
    <w:rsid w:val="00F807E8"/>
    <w:rsid w:val="00F80FF3"/>
    <w:rsid w:val="00F813EF"/>
    <w:rsid w:val="00F81E3C"/>
    <w:rsid w:val="00F81E56"/>
    <w:rsid w:val="00F82CAB"/>
    <w:rsid w:val="00F82DCE"/>
    <w:rsid w:val="00F830BC"/>
    <w:rsid w:val="00F8312D"/>
    <w:rsid w:val="00F83254"/>
    <w:rsid w:val="00F83B6E"/>
    <w:rsid w:val="00F8403B"/>
    <w:rsid w:val="00F847F1"/>
    <w:rsid w:val="00F84A7F"/>
    <w:rsid w:val="00F851D6"/>
    <w:rsid w:val="00F859D8"/>
    <w:rsid w:val="00F85BAF"/>
    <w:rsid w:val="00F86658"/>
    <w:rsid w:val="00F86AB6"/>
    <w:rsid w:val="00F87B2A"/>
    <w:rsid w:val="00F87FAF"/>
    <w:rsid w:val="00F905BF"/>
    <w:rsid w:val="00F9091B"/>
    <w:rsid w:val="00F90EFD"/>
    <w:rsid w:val="00F911A5"/>
    <w:rsid w:val="00F918B2"/>
    <w:rsid w:val="00F91C36"/>
    <w:rsid w:val="00F92040"/>
    <w:rsid w:val="00F92B32"/>
    <w:rsid w:val="00F92B75"/>
    <w:rsid w:val="00F9305A"/>
    <w:rsid w:val="00F930CE"/>
    <w:rsid w:val="00F938B0"/>
    <w:rsid w:val="00F94E32"/>
    <w:rsid w:val="00F94EEA"/>
    <w:rsid w:val="00F952F4"/>
    <w:rsid w:val="00F956F1"/>
    <w:rsid w:val="00F9571F"/>
    <w:rsid w:val="00F959B4"/>
    <w:rsid w:val="00F95E50"/>
    <w:rsid w:val="00F9726B"/>
    <w:rsid w:val="00F97910"/>
    <w:rsid w:val="00F979F5"/>
    <w:rsid w:val="00F97A82"/>
    <w:rsid w:val="00F97E9B"/>
    <w:rsid w:val="00FA0125"/>
    <w:rsid w:val="00FA015C"/>
    <w:rsid w:val="00FA0162"/>
    <w:rsid w:val="00FA02D7"/>
    <w:rsid w:val="00FA07BF"/>
    <w:rsid w:val="00FA12BA"/>
    <w:rsid w:val="00FA16DA"/>
    <w:rsid w:val="00FA188C"/>
    <w:rsid w:val="00FA1EAF"/>
    <w:rsid w:val="00FA301D"/>
    <w:rsid w:val="00FA30B5"/>
    <w:rsid w:val="00FA3B8E"/>
    <w:rsid w:val="00FA48A2"/>
    <w:rsid w:val="00FA4E20"/>
    <w:rsid w:val="00FA4F8C"/>
    <w:rsid w:val="00FA50DA"/>
    <w:rsid w:val="00FA52B8"/>
    <w:rsid w:val="00FA5512"/>
    <w:rsid w:val="00FA55CA"/>
    <w:rsid w:val="00FA6571"/>
    <w:rsid w:val="00FA6AD5"/>
    <w:rsid w:val="00FA6C2E"/>
    <w:rsid w:val="00FA6D1C"/>
    <w:rsid w:val="00FA73A0"/>
    <w:rsid w:val="00FB0391"/>
    <w:rsid w:val="00FB0436"/>
    <w:rsid w:val="00FB051E"/>
    <w:rsid w:val="00FB08E4"/>
    <w:rsid w:val="00FB0D41"/>
    <w:rsid w:val="00FB1130"/>
    <w:rsid w:val="00FB1FE8"/>
    <w:rsid w:val="00FB2992"/>
    <w:rsid w:val="00FB32D0"/>
    <w:rsid w:val="00FB3323"/>
    <w:rsid w:val="00FB4A6B"/>
    <w:rsid w:val="00FB4E08"/>
    <w:rsid w:val="00FB5342"/>
    <w:rsid w:val="00FB552D"/>
    <w:rsid w:val="00FB563B"/>
    <w:rsid w:val="00FB5CF0"/>
    <w:rsid w:val="00FB615A"/>
    <w:rsid w:val="00FB678C"/>
    <w:rsid w:val="00FB67E9"/>
    <w:rsid w:val="00FB6C34"/>
    <w:rsid w:val="00FB6C52"/>
    <w:rsid w:val="00FB736B"/>
    <w:rsid w:val="00FB747C"/>
    <w:rsid w:val="00FB793A"/>
    <w:rsid w:val="00FC0242"/>
    <w:rsid w:val="00FC06F9"/>
    <w:rsid w:val="00FC078D"/>
    <w:rsid w:val="00FC07A8"/>
    <w:rsid w:val="00FC0AB6"/>
    <w:rsid w:val="00FC1929"/>
    <w:rsid w:val="00FC1C5B"/>
    <w:rsid w:val="00FC2833"/>
    <w:rsid w:val="00FC3357"/>
    <w:rsid w:val="00FC3934"/>
    <w:rsid w:val="00FC4FBF"/>
    <w:rsid w:val="00FC5052"/>
    <w:rsid w:val="00FC5074"/>
    <w:rsid w:val="00FC53CB"/>
    <w:rsid w:val="00FC5B7E"/>
    <w:rsid w:val="00FC5E17"/>
    <w:rsid w:val="00FC5E62"/>
    <w:rsid w:val="00FC605D"/>
    <w:rsid w:val="00FC61C8"/>
    <w:rsid w:val="00FC63AA"/>
    <w:rsid w:val="00FC65C9"/>
    <w:rsid w:val="00FC6DCC"/>
    <w:rsid w:val="00FC74F1"/>
    <w:rsid w:val="00FC7941"/>
    <w:rsid w:val="00FD1A59"/>
    <w:rsid w:val="00FD1A7D"/>
    <w:rsid w:val="00FD1DB6"/>
    <w:rsid w:val="00FD256D"/>
    <w:rsid w:val="00FD25B6"/>
    <w:rsid w:val="00FD27C6"/>
    <w:rsid w:val="00FD288F"/>
    <w:rsid w:val="00FD310E"/>
    <w:rsid w:val="00FD3825"/>
    <w:rsid w:val="00FD3C14"/>
    <w:rsid w:val="00FD3CF5"/>
    <w:rsid w:val="00FD426D"/>
    <w:rsid w:val="00FD5436"/>
    <w:rsid w:val="00FD5642"/>
    <w:rsid w:val="00FD5A17"/>
    <w:rsid w:val="00FD5A31"/>
    <w:rsid w:val="00FD63F0"/>
    <w:rsid w:val="00FD6736"/>
    <w:rsid w:val="00FD6AA4"/>
    <w:rsid w:val="00FD725B"/>
    <w:rsid w:val="00FD753E"/>
    <w:rsid w:val="00FD7711"/>
    <w:rsid w:val="00FD7E12"/>
    <w:rsid w:val="00FE0E99"/>
    <w:rsid w:val="00FE0EE1"/>
    <w:rsid w:val="00FE101E"/>
    <w:rsid w:val="00FE13BF"/>
    <w:rsid w:val="00FE1A1E"/>
    <w:rsid w:val="00FE1C3C"/>
    <w:rsid w:val="00FE1D76"/>
    <w:rsid w:val="00FE2B61"/>
    <w:rsid w:val="00FE2D4F"/>
    <w:rsid w:val="00FE329C"/>
    <w:rsid w:val="00FE3537"/>
    <w:rsid w:val="00FE4005"/>
    <w:rsid w:val="00FE402A"/>
    <w:rsid w:val="00FE430C"/>
    <w:rsid w:val="00FE43AD"/>
    <w:rsid w:val="00FE46B8"/>
    <w:rsid w:val="00FE563B"/>
    <w:rsid w:val="00FE589F"/>
    <w:rsid w:val="00FE59D8"/>
    <w:rsid w:val="00FE5BE6"/>
    <w:rsid w:val="00FE5C23"/>
    <w:rsid w:val="00FE5D81"/>
    <w:rsid w:val="00FE5F1D"/>
    <w:rsid w:val="00FE680B"/>
    <w:rsid w:val="00FE68D3"/>
    <w:rsid w:val="00FE692B"/>
    <w:rsid w:val="00FE6ACB"/>
    <w:rsid w:val="00FE70B0"/>
    <w:rsid w:val="00FE75C8"/>
    <w:rsid w:val="00FE78F6"/>
    <w:rsid w:val="00FE7A46"/>
    <w:rsid w:val="00FE7A99"/>
    <w:rsid w:val="00FE7F69"/>
    <w:rsid w:val="00FF0113"/>
    <w:rsid w:val="00FF0657"/>
    <w:rsid w:val="00FF0D58"/>
    <w:rsid w:val="00FF1419"/>
    <w:rsid w:val="00FF14DC"/>
    <w:rsid w:val="00FF163F"/>
    <w:rsid w:val="00FF1B49"/>
    <w:rsid w:val="00FF20A6"/>
    <w:rsid w:val="00FF21C7"/>
    <w:rsid w:val="00FF2318"/>
    <w:rsid w:val="00FF26FB"/>
    <w:rsid w:val="00FF2E5B"/>
    <w:rsid w:val="00FF2F53"/>
    <w:rsid w:val="00FF2FD7"/>
    <w:rsid w:val="00FF3EB3"/>
    <w:rsid w:val="00FF3FBA"/>
    <w:rsid w:val="00FF4EB7"/>
    <w:rsid w:val="00FF5DDF"/>
    <w:rsid w:val="00FF5E5D"/>
    <w:rsid w:val="00FF5F53"/>
    <w:rsid w:val="00FF62FE"/>
    <w:rsid w:val="00FF722B"/>
    <w:rsid w:val="00FF731C"/>
    <w:rsid w:val="00FF7383"/>
    <w:rsid w:val="00FF783C"/>
    <w:rsid w:val="013A5A9E"/>
    <w:rsid w:val="01413C7A"/>
    <w:rsid w:val="01451589"/>
    <w:rsid w:val="01661BA6"/>
    <w:rsid w:val="01940B89"/>
    <w:rsid w:val="019D0D17"/>
    <w:rsid w:val="01A10244"/>
    <w:rsid w:val="01E644F3"/>
    <w:rsid w:val="01EB298D"/>
    <w:rsid w:val="01EF6FAB"/>
    <w:rsid w:val="020F34F6"/>
    <w:rsid w:val="0216149C"/>
    <w:rsid w:val="02262FC7"/>
    <w:rsid w:val="022B2A9F"/>
    <w:rsid w:val="022C13A5"/>
    <w:rsid w:val="023D3B89"/>
    <w:rsid w:val="024751ED"/>
    <w:rsid w:val="02515BBD"/>
    <w:rsid w:val="026647A9"/>
    <w:rsid w:val="026C015A"/>
    <w:rsid w:val="026D0779"/>
    <w:rsid w:val="02805645"/>
    <w:rsid w:val="02861D01"/>
    <w:rsid w:val="02A37650"/>
    <w:rsid w:val="02B93AF7"/>
    <w:rsid w:val="02BA0AB8"/>
    <w:rsid w:val="02F929F1"/>
    <w:rsid w:val="0307160D"/>
    <w:rsid w:val="030D0AF2"/>
    <w:rsid w:val="033B222E"/>
    <w:rsid w:val="033E299E"/>
    <w:rsid w:val="034D66A3"/>
    <w:rsid w:val="0366331D"/>
    <w:rsid w:val="0390291C"/>
    <w:rsid w:val="03B5470C"/>
    <w:rsid w:val="03D130C0"/>
    <w:rsid w:val="04023501"/>
    <w:rsid w:val="04287650"/>
    <w:rsid w:val="04375FA0"/>
    <w:rsid w:val="044124C7"/>
    <w:rsid w:val="04430F83"/>
    <w:rsid w:val="044F0242"/>
    <w:rsid w:val="045108CD"/>
    <w:rsid w:val="045501C0"/>
    <w:rsid w:val="045659B2"/>
    <w:rsid w:val="0461650A"/>
    <w:rsid w:val="04873DD3"/>
    <w:rsid w:val="04A16642"/>
    <w:rsid w:val="04BA3FEA"/>
    <w:rsid w:val="04BE3E8C"/>
    <w:rsid w:val="04E8346F"/>
    <w:rsid w:val="04F1620F"/>
    <w:rsid w:val="04F70854"/>
    <w:rsid w:val="04FE2E41"/>
    <w:rsid w:val="0514245A"/>
    <w:rsid w:val="051B1093"/>
    <w:rsid w:val="051F32BE"/>
    <w:rsid w:val="053554F0"/>
    <w:rsid w:val="053919D3"/>
    <w:rsid w:val="053937E2"/>
    <w:rsid w:val="054824E9"/>
    <w:rsid w:val="05654A43"/>
    <w:rsid w:val="05764354"/>
    <w:rsid w:val="057F566E"/>
    <w:rsid w:val="05892ACA"/>
    <w:rsid w:val="059003CA"/>
    <w:rsid w:val="059F6D59"/>
    <w:rsid w:val="05C3645E"/>
    <w:rsid w:val="05CB22DF"/>
    <w:rsid w:val="05DC3E86"/>
    <w:rsid w:val="06124DB3"/>
    <w:rsid w:val="061D2E6A"/>
    <w:rsid w:val="06393E4C"/>
    <w:rsid w:val="064F266B"/>
    <w:rsid w:val="065A75CB"/>
    <w:rsid w:val="06772194"/>
    <w:rsid w:val="06852D72"/>
    <w:rsid w:val="06BD3A9C"/>
    <w:rsid w:val="06C04B42"/>
    <w:rsid w:val="06C82FA6"/>
    <w:rsid w:val="06E72F36"/>
    <w:rsid w:val="077440D5"/>
    <w:rsid w:val="077523E1"/>
    <w:rsid w:val="0789032E"/>
    <w:rsid w:val="07A81A92"/>
    <w:rsid w:val="07AE167D"/>
    <w:rsid w:val="07BD3CEA"/>
    <w:rsid w:val="07D971EB"/>
    <w:rsid w:val="08167350"/>
    <w:rsid w:val="08241156"/>
    <w:rsid w:val="082D054F"/>
    <w:rsid w:val="083D360B"/>
    <w:rsid w:val="08495B7F"/>
    <w:rsid w:val="084B5310"/>
    <w:rsid w:val="085F5D1A"/>
    <w:rsid w:val="086E1882"/>
    <w:rsid w:val="087939B8"/>
    <w:rsid w:val="08875540"/>
    <w:rsid w:val="089773A7"/>
    <w:rsid w:val="089911FD"/>
    <w:rsid w:val="089E1B36"/>
    <w:rsid w:val="08B12D40"/>
    <w:rsid w:val="08CE5EA4"/>
    <w:rsid w:val="08EE39E1"/>
    <w:rsid w:val="08F743BD"/>
    <w:rsid w:val="09004113"/>
    <w:rsid w:val="092616A9"/>
    <w:rsid w:val="096C7713"/>
    <w:rsid w:val="099722DA"/>
    <w:rsid w:val="099A3BA2"/>
    <w:rsid w:val="09B64808"/>
    <w:rsid w:val="09C3218E"/>
    <w:rsid w:val="09C853BB"/>
    <w:rsid w:val="09D625FB"/>
    <w:rsid w:val="09E224DC"/>
    <w:rsid w:val="09E37BC8"/>
    <w:rsid w:val="0A0B301F"/>
    <w:rsid w:val="0A0C3F90"/>
    <w:rsid w:val="0A133486"/>
    <w:rsid w:val="0A197233"/>
    <w:rsid w:val="0A301594"/>
    <w:rsid w:val="0A30394F"/>
    <w:rsid w:val="0A4F5E14"/>
    <w:rsid w:val="0A912917"/>
    <w:rsid w:val="0A9347FE"/>
    <w:rsid w:val="0A971A13"/>
    <w:rsid w:val="0A9B529D"/>
    <w:rsid w:val="0AB169C2"/>
    <w:rsid w:val="0AE23166"/>
    <w:rsid w:val="0AE674F0"/>
    <w:rsid w:val="0AEB4007"/>
    <w:rsid w:val="0AF14F3F"/>
    <w:rsid w:val="0B0F798E"/>
    <w:rsid w:val="0B1A3090"/>
    <w:rsid w:val="0B41390C"/>
    <w:rsid w:val="0B4264B0"/>
    <w:rsid w:val="0B72516F"/>
    <w:rsid w:val="0B796363"/>
    <w:rsid w:val="0B8A179F"/>
    <w:rsid w:val="0B8C1B9D"/>
    <w:rsid w:val="0B9655A6"/>
    <w:rsid w:val="0BA053D1"/>
    <w:rsid w:val="0BA36EEB"/>
    <w:rsid w:val="0BCB5206"/>
    <w:rsid w:val="0BDB530B"/>
    <w:rsid w:val="0C2351A3"/>
    <w:rsid w:val="0C30392B"/>
    <w:rsid w:val="0C4D29A0"/>
    <w:rsid w:val="0C503F6B"/>
    <w:rsid w:val="0C560153"/>
    <w:rsid w:val="0C883F49"/>
    <w:rsid w:val="0C9A199D"/>
    <w:rsid w:val="0C9C7C03"/>
    <w:rsid w:val="0CA13A36"/>
    <w:rsid w:val="0CAA4D33"/>
    <w:rsid w:val="0CC84ED5"/>
    <w:rsid w:val="0CCC209F"/>
    <w:rsid w:val="0CF7019E"/>
    <w:rsid w:val="0CFF48A3"/>
    <w:rsid w:val="0D066307"/>
    <w:rsid w:val="0D275513"/>
    <w:rsid w:val="0D2A3275"/>
    <w:rsid w:val="0D4560E7"/>
    <w:rsid w:val="0D586616"/>
    <w:rsid w:val="0D5E3655"/>
    <w:rsid w:val="0D8A6C3A"/>
    <w:rsid w:val="0D8F1D32"/>
    <w:rsid w:val="0D901FF1"/>
    <w:rsid w:val="0D987814"/>
    <w:rsid w:val="0DB63DF6"/>
    <w:rsid w:val="0DE167CB"/>
    <w:rsid w:val="0DE4420F"/>
    <w:rsid w:val="0DEF7402"/>
    <w:rsid w:val="0DF631A4"/>
    <w:rsid w:val="0E050AAD"/>
    <w:rsid w:val="0E1056F5"/>
    <w:rsid w:val="0E1602CB"/>
    <w:rsid w:val="0E294377"/>
    <w:rsid w:val="0E345D74"/>
    <w:rsid w:val="0E464904"/>
    <w:rsid w:val="0E4F775A"/>
    <w:rsid w:val="0E637A1D"/>
    <w:rsid w:val="0E7901AC"/>
    <w:rsid w:val="0E796E6F"/>
    <w:rsid w:val="0E887211"/>
    <w:rsid w:val="0EA92FC9"/>
    <w:rsid w:val="0EAA2269"/>
    <w:rsid w:val="0EB40237"/>
    <w:rsid w:val="0ECA05A5"/>
    <w:rsid w:val="0ED7333F"/>
    <w:rsid w:val="0EE60077"/>
    <w:rsid w:val="0EE97B32"/>
    <w:rsid w:val="0F082CE6"/>
    <w:rsid w:val="0F0B1880"/>
    <w:rsid w:val="0F152AB8"/>
    <w:rsid w:val="0F2A0BDF"/>
    <w:rsid w:val="0F325633"/>
    <w:rsid w:val="0F3C6101"/>
    <w:rsid w:val="0F572F3A"/>
    <w:rsid w:val="0F6937DE"/>
    <w:rsid w:val="0F6D3D00"/>
    <w:rsid w:val="0F8F4BDD"/>
    <w:rsid w:val="0F9637F3"/>
    <w:rsid w:val="0FAE3C2B"/>
    <w:rsid w:val="0FBD0D80"/>
    <w:rsid w:val="0FC76C4C"/>
    <w:rsid w:val="0FCC7EDB"/>
    <w:rsid w:val="0FEA74B0"/>
    <w:rsid w:val="101645C1"/>
    <w:rsid w:val="1031268F"/>
    <w:rsid w:val="10416F1F"/>
    <w:rsid w:val="10443095"/>
    <w:rsid w:val="104750B1"/>
    <w:rsid w:val="104960FF"/>
    <w:rsid w:val="108E172D"/>
    <w:rsid w:val="109741CB"/>
    <w:rsid w:val="10A00F2A"/>
    <w:rsid w:val="10A74EBB"/>
    <w:rsid w:val="10AB3025"/>
    <w:rsid w:val="10AF1976"/>
    <w:rsid w:val="10B21CB5"/>
    <w:rsid w:val="10D217D1"/>
    <w:rsid w:val="10DA42CE"/>
    <w:rsid w:val="10DF759A"/>
    <w:rsid w:val="10E76AC1"/>
    <w:rsid w:val="10EC6425"/>
    <w:rsid w:val="10FE3E9B"/>
    <w:rsid w:val="110B13E4"/>
    <w:rsid w:val="11243FF1"/>
    <w:rsid w:val="1125516A"/>
    <w:rsid w:val="115E6433"/>
    <w:rsid w:val="11985B30"/>
    <w:rsid w:val="11C8182B"/>
    <w:rsid w:val="11F2739E"/>
    <w:rsid w:val="122A3AEA"/>
    <w:rsid w:val="122C2556"/>
    <w:rsid w:val="12477EFB"/>
    <w:rsid w:val="12494907"/>
    <w:rsid w:val="125B4F21"/>
    <w:rsid w:val="12746849"/>
    <w:rsid w:val="128876D3"/>
    <w:rsid w:val="12972F41"/>
    <w:rsid w:val="129802CC"/>
    <w:rsid w:val="12A823ED"/>
    <w:rsid w:val="12AD7FE8"/>
    <w:rsid w:val="12BC1891"/>
    <w:rsid w:val="12C24C46"/>
    <w:rsid w:val="12C57372"/>
    <w:rsid w:val="12C916BD"/>
    <w:rsid w:val="12D97127"/>
    <w:rsid w:val="12EA18B5"/>
    <w:rsid w:val="12F54ABE"/>
    <w:rsid w:val="12F822B9"/>
    <w:rsid w:val="12F8661C"/>
    <w:rsid w:val="1310542D"/>
    <w:rsid w:val="131E264F"/>
    <w:rsid w:val="13281F4A"/>
    <w:rsid w:val="13570841"/>
    <w:rsid w:val="137343CE"/>
    <w:rsid w:val="137E6A69"/>
    <w:rsid w:val="138404FC"/>
    <w:rsid w:val="139D5A62"/>
    <w:rsid w:val="139D7F8B"/>
    <w:rsid w:val="13AF1D0E"/>
    <w:rsid w:val="13B3301A"/>
    <w:rsid w:val="13B93294"/>
    <w:rsid w:val="13B95387"/>
    <w:rsid w:val="13BA4A1C"/>
    <w:rsid w:val="13BA4C37"/>
    <w:rsid w:val="13C05394"/>
    <w:rsid w:val="13C33A55"/>
    <w:rsid w:val="13FA38C3"/>
    <w:rsid w:val="140C6503"/>
    <w:rsid w:val="1422565C"/>
    <w:rsid w:val="142C688A"/>
    <w:rsid w:val="14616EEC"/>
    <w:rsid w:val="14682FDB"/>
    <w:rsid w:val="14796C97"/>
    <w:rsid w:val="148F6E62"/>
    <w:rsid w:val="149554A9"/>
    <w:rsid w:val="14B57590"/>
    <w:rsid w:val="14B906E4"/>
    <w:rsid w:val="14E676CB"/>
    <w:rsid w:val="15482A81"/>
    <w:rsid w:val="156A5A12"/>
    <w:rsid w:val="159D3CC5"/>
    <w:rsid w:val="159E7E69"/>
    <w:rsid w:val="15B4376C"/>
    <w:rsid w:val="15C12228"/>
    <w:rsid w:val="15D6200C"/>
    <w:rsid w:val="15E138D5"/>
    <w:rsid w:val="15EF15D4"/>
    <w:rsid w:val="15FD1DB8"/>
    <w:rsid w:val="16077119"/>
    <w:rsid w:val="160F3899"/>
    <w:rsid w:val="160F7EAC"/>
    <w:rsid w:val="16521A25"/>
    <w:rsid w:val="16763485"/>
    <w:rsid w:val="1683049C"/>
    <w:rsid w:val="16981F5E"/>
    <w:rsid w:val="169E1D05"/>
    <w:rsid w:val="16A17F1F"/>
    <w:rsid w:val="16A85CB6"/>
    <w:rsid w:val="16AB0248"/>
    <w:rsid w:val="16AF646C"/>
    <w:rsid w:val="16B9396D"/>
    <w:rsid w:val="16C5538F"/>
    <w:rsid w:val="16E959D9"/>
    <w:rsid w:val="16EB6747"/>
    <w:rsid w:val="16F47E64"/>
    <w:rsid w:val="16F55A49"/>
    <w:rsid w:val="16FD1E6B"/>
    <w:rsid w:val="170E3736"/>
    <w:rsid w:val="172066BC"/>
    <w:rsid w:val="17533014"/>
    <w:rsid w:val="17537880"/>
    <w:rsid w:val="175B77FF"/>
    <w:rsid w:val="17894B64"/>
    <w:rsid w:val="17926331"/>
    <w:rsid w:val="17997D1A"/>
    <w:rsid w:val="17A63D72"/>
    <w:rsid w:val="17D12525"/>
    <w:rsid w:val="17D37BDE"/>
    <w:rsid w:val="17FC700C"/>
    <w:rsid w:val="181821C1"/>
    <w:rsid w:val="18216898"/>
    <w:rsid w:val="182A7A1A"/>
    <w:rsid w:val="1851692A"/>
    <w:rsid w:val="18690E9F"/>
    <w:rsid w:val="186D3BC5"/>
    <w:rsid w:val="187B00E0"/>
    <w:rsid w:val="188520D1"/>
    <w:rsid w:val="18C653D7"/>
    <w:rsid w:val="18D74354"/>
    <w:rsid w:val="18E3045A"/>
    <w:rsid w:val="18F84287"/>
    <w:rsid w:val="19005AB1"/>
    <w:rsid w:val="1902424A"/>
    <w:rsid w:val="190B1503"/>
    <w:rsid w:val="191522BE"/>
    <w:rsid w:val="191A7567"/>
    <w:rsid w:val="19246924"/>
    <w:rsid w:val="19257C68"/>
    <w:rsid w:val="193F451B"/>
    <w:rsid w:val="193F4738"/>
    <w:rsid w:val="19445760"/>
    <w:rsid w:val="197A4A50"/>
    <w:rsid w:val="1981471E"/>
    <w:rsid w:val="19963769"/>
    <w:rsid w:val="19A05437"/>
    <w:rsid w:val="19AC681D"/>
    <w:rsid w:val="19AD6ACC"/>
    <w:rsid w:val="19B3306E"/>
    <w:rsid w:val="19BC51F3"/>
    <w:rsid w:val="19DC1D0A"/>
    <w:rsid w:val="19F725CC"/>
    <w:rsid w:val="1A0E650C"/>
    <w:rsid w:val="1A1D6534"/>
    <w:rsid w:val="1A2F7FEB"/>
    <w:rsid w:val="1A55798F"/>
    <w:rsid w:val="1A582AE5"/>
    <w:rsid w:val="1A646E78"/>
    <w:rsid w:val="1A656422"/>
    <w:rsid w:val="1A6A4B38"/>
    <w:rsid w:val="1A90529F"/>
    <w:rsid w:val="1AAD1B97"/>
    <w:rsid w:val="1ABC063E"/>
    <w:rsid w:val="1ACD6DB4"/>
    <w:rsid w:val="1AD67508"/>
    <w:rsid w:val="1AD81CF0"/>
    <w:rsid w:val="1AF560D1"/>
    <w:rsid w:val="1B0F5700"/>
    <w:rsid w:val="1B366AA4"/>
    <w:rsid w:val="1B3B79E8"/>
    <w:rsid w:val="1B425105"/>
    <w:rsid w:val="1B506156"/>
    <w:rsid w:val="1B713089"/>
    <w:rsid w:val="1B8D26EE"/>
    <w:rsid w:val="1BA373C9"/>
    <w:rsid w:val="1BAE776C"/>
    <w:rsid w:val="1BB659AE"/>
    <w:rsid w:val="1BCE6B73"/>
    <w:rsid w:val="1BD42916"/>
    <w:rsid w:val="1BFC17F7"/>
    <w:rsid w:val="1C204853"/>
    <w:rsid w:val="1C5E4D8D"/>
    <w:rsid w:val="1C681748"/>
    <w:rsid w:val="1C6D7120"/>
    <w:rsid w:val="1C73299A"/>
    <w:rsid w:val="1C8C6DBB"/>
    <w:rsid w:val="1CA50C07"/>
    <w:rsid w:val="1CA7681B"/>
    <w:rsid w:val="1CB03DC7"/>
    <w:rsid w:val="1CCB04BE"/>
    <w:rsid w:val="1CE233B2"/>
    <w:rsid w:val="1CE47A17"/>
    <w:rsid w:val="1D3D5BDC"/>
    <w:rsid w:val="1D5653E1"/>
    <w:rsid w:val="1D5F7A6D"/>
    <w:rsid w:val="1D677785"/>
    <w:rsid w:val="1D7935AA"/>
    <w:rsid w:val="1D9765AC"/>
    <w:rsid w:val="1D9C0655"/>
    <w:rsid w:val="1DC27B83"/>
    <w:rsid w:val="1DCE7222"/>
    <w:rsid w:val="1DD5381F"/>
    <w:rsid w:val="1DD961B2"/>
    <w:rsid w:val="1DF95C22"/>
    <w:rsid w:val="1DFB54BC"/>
    <w:rsid w:val="1E0D0830"/>
    <w:rsid w:val="1E0F0C2A"/>
    <w:rsid w:val="1E114D1C"/>
    <w:rsid w:val="1E156B0B"/>
    <w:rsid w:val="1E2873E3"/>
    <w:rsid w:val="1E2D4505"/>
    <w:rsid w:val="1E33033A"/>
    <w:rsid w:val="1E3A3E09"/>
    <w:rsid w:val="1E422537"/>
    <w:rsid w:val="1E614B61"/>
    <w:rsid w:val="1E8709FD"/>
    <w:rsid w:val="1E9110EE"/>
    <w:rsid w:val="1E9373FE"/>
    <w:rsid w:val="1EB576BD"/>
    <w:rsid w:val="1ECD4C34"/>
    <w:rsid w:val="1EF23926"/>
    <w:rsid w:val="1F03043D"/>
    <w:rsid w:val="1F4747B3"/>
    <w:rsid w:val="1F4D772A"/>
    <w:rsid w:val="1F5317D7"/>
    <w:rsid w:val="1F8D35E0"/>
    <w:rsid w:val="1FD06956"/>
    <w:rsid w:val="1FED10C3"/>
    <w:rsid w:val="1FF20CEB"/>
    <w:rsid w:val="1FF267F3"/>
    <w:rsid w:val="1FF66168"/>
    <w:rsid w:val="1FF77350"/>
    <w:rsid w:val="200470DF"/>
    <w:rsid w:val="200C27C8"/>
    <w:rsid w:val="201140F7"/>
    <w:rsid w:val="201A35ED"/>
    <w:rsid w:val="202042E0"/>
    <w:rsid w:val="205C252F"/>
    <w:rsid w:val="20693C05"/>
    <w:rsid w:val="20861423"/>
    <w:rsid w:val="20907440"/>
    <w:rsid w:val="20A26DCF"/>
    <w:rsid w:val="20DF2C06"/>
    <w:rsid w:val="20EE0BBF"/>
    <w:rsid w:val="21094C89"/>
    <w:rsid w:val="212E0CBC"/>
    <w:rsid w:val="2174122C"/>
    <w:rsid w:val="21755D01"/>
    <w:rsid w:val="21797F10"/>
    <w:rsid w:val="21875023"/>
    <w:rsid w:val="21AF3973"/>
    <w:rsid w:val="21C46916"/>
    <w:rsid w:val="21CD1778"/>
    <w:rsid w:val="21DF5A6B"/>
    <w:rsid w:val="21E633AD"/>
    <w:rsid w:val="21F56EEF"/>
    <w:rsid w:val="21FD7ED3"/>
    <w:rsid w:val="22137261"/>
    <w:rsid w:val="221A66E0"/>
    <w:rsid w:val="222D362A"/>
    <w:rsid w:val="22345A49"/>
    <w:rsid w:val="223A18C0"/>
    <w:rsid w:val="22433ED7"/>
    <w:rsid w:val="225C186C"/>
    <w:rsid w:val="22684BBB"/>
    <w:rsid w:val="22687DCD"/>
    <w:rsid w:val="22712384"/>
    <w:rsid w:val="227A086F"/>
    <w:rsid w:val="227D1BBA"/>
    <w:rsid w:val="228343B9"/>
    <w:rsid w:val="2286592E"/>
    <w:rsid w:val="229E7E0B"/>
    <w:rsid w:val="22BE1E0F"/>
    <w:rsid w:val="22C51027"/>
    <w:rsid w:val="22DF5F90"/>
    <w:rsid w:val="232611F2"/>
    <w:rsid w:val="234960A9"/>
    <w:rsid w:val="235039FB"/>
    <w:rsid w:val="235A6E5A"/>
    <w:rsid w:val="236834C0"/>
    <w:rsid w:val="236C7B9D"/>
    <w:rsid w:val="237F346F"/>
    <w:rsid w:val="2394504F"/>
    <w:rsid w:val="239F7DF8"/>
    <w:rsid w:val="23A602E2"/>
    <w:rsid w:val="23F55F6F"/>
    <w:rsid w:val="24087C1E"/>
    <w:rsid w:val="24175548"/>
    <w:rsid w:val="24201326"/>
    <w:rsid w:val="2445373C"/>
    <w:rsid w:val="24720A51"/>
    <w:rsid w:val="249919C8"/>
    <w:rsid w:val="24AC4CAF"/>
    <w:rsid w:val="24AE128F"/>
    <w:rsid w:val="24D724D4"/>
    <w:rsid w:val="24E47F45"/>
    <w:rsid w:val="250516A7"/>
    <w:rsid w:val="252061B3"/>
    <w:rsid w:val="255B1FC7"/>
    <w:rsid w:val="25601EAC"/>
    <w:rsid w:val="2561511A"/>
    <w:rsid w:val="2588072F"/>
    <w:rsid w:val="258B09D1"/>
    <w:rsid w:val="25930AFF"/>
    <w:rsid w:val="25A11622"/>
    <w:rsid w:val="25B17516"/>
    <w:rsid w:val="25B93C37"/>
    <w:rsid w:val="25D34A37"/>
    <w:rsid w:val="25DD5B77"/>
    <w:rsid w:val="25DF42E9"/>
    <w:rsid w:val="25F200CF"/>
    <w:rsid w:val="260178E0"/>
    <w:rsid w:val="260A2724"/>
    <w:rsid w:val="260D586E"/>
    <w:rsid w:val="260D686A"/>
    <w:rsid w:val="261A6F2F"/>
    <w:rsid w:val="26207D29"/>
    <w:rsid w:val="262D1AB7"/>
    <w:rsid w:val="26397D7B"/>
    <w:rsid w:val="263B35C3"/>
    <w:rsid w:val="264831EE"/>
    <w:rsid w:val="264F7B9F"/>
    <w:rsid w:val="265909F7"/>
    <w:rsid w:val="266606CA"/>
    <w:rsid w:val="267B0B41"/>
    <w:rsid w:val="26833AD6"/>
    <w:rsid w:val="268939F3"/>
    <w:rsid w:val="26A17605"/>
    <w:rsid w:val="26AA3C56"/>
    <w:rsid w:val="26BC05FB"/>
    <w:rsid w:val="26DD29C3"/>
    <w:rsid w:val="26F12B20"/>
    <w:rsid w:val="270A3347"/>
    <w:rsid w:val="272148E7"/>
    <w:rsid w:val="27426DA8"/>
    <w:rsid w:val="277116D3"/>
    <w:rsid w:val="277524B1"/>
    <w:rsid w:val="277569A4"/>
    <w:rsid w:val="27833102"/>
    <w:rsid w:val="27963607"/>
    <w:rsid w:val="27C5787F"/>
    <w:rsid w:val="27D12289"/>
    <w:rsid w:val="27D15F91"/>
    <w:rsid w:val="27D93F28"/>
    <w:rsid w:val="27F52F9E"/>
    <w:rsid w:val="28034178"/>
    <w:rsid w:val="281D2C91"/>
    <w:rsid w:val="281E5F06"/>
    <w:rsid w:val="28262809"/>
    <w:rsid w:val="283438B2"/>
    <w:rsid w:val="283F62B9"/>
    <w:rsid w:val="28461A94"/>
    <w:rsid w:val="28723CDF"/>
    <w:rsid w:val="287E4562"/>
    <w:rsid w:val="28957EA7"/>
    <w:rsid w:val="28967DEB"/>
    <w:rsid w:val="289732DE"/>
    <w:rsid w:val="289F5596"/>
    <w:rsid w:val="28A97FAB"/>
    <w:rsid w:val="28AD387F"/>
    <w:rsid w:val="28AD5732"/>
    <w:rsid w:val="28B40446"/>
    <w:rsid w:val="28C34647"/>
    <w:rsid w:val="28E05AA5"/>
    <w:rsid w:val="28F06A16"/>
    <w:rsid w:val="28FB3F9B"/>
    <w:rsid w:val="29150703"/>
    <w:rsid w:val="29157B67"/>
    <w:rsid w:val="29223886"/>
    <w:rsid w:val="29636B28"/>
    <w:rsid w:val="29721296"/>
    <w:rsid w:val="29761E59"/>
    <w:rsid w:val="298F5CDB"/>
    <w:rsid w:val="299E5D40"/>
    <w:rsid w:val="29AF0BF6"/>
    <w:rsid w:val="29BC7FCB"/>
    <w:rsid w:val="29C02164"/>
    <w:rsid w:val="29C43D6A"/>
    <w:rsid w:val="29D365D4"/>
    <w:rsid w:val="29DE2DDE"/>
    <w:rsid w:val="29E201E5"/>
    <w:rsid w:val="29EA0754"/>
    <w:rsid w:val="29F24837"/>
    <w:rsid w:val="29F35017"/>
    <w:rsid w:val="29F52DCA"/>
    <w:rsid w:val="2A010A67"/>
    <w:rsid w:val="2A3E3068"/>
    <w:rsid w:val="2A96129D"/>
    <w:rsid w:val="2AA83561"/>
    <w:rsid w:val="2AAB69B8"/>
    <w:rsid w:val="2AAD5BA6"/>
    <w:rsid w:val="2AB72443"/>
    <w:rsid w:val="2AB90F9D"/>
    <w:rsid w:val="2ABC1DA5"/>
    <w:rsid w:val="2AEA5A5B"/>
    <w:rsid w:val="2AF71F6C"/>
    <w:rsid w:val="2B026888"/>
    <w:rsid w:val="2B13282A"/>
    <w:rsid w:val="2B1A3D5A"/>
    <w:rsid w:val="2B3C18B2"/>
    <w:rsid w:val="2B673587"/>
    <w:rsid w:val="2B686CFD"/>
    <w:rsid w:val="2B9A5205"/>
    <w:rsid w:val="2B9D1F97"/>
    <w:rsid w:val="2BAA612E"/>
    <w:rsid w:val="2BB07398"/>
    <w:rsid w:val="2BB46A46"/>
    <w:rsid w:val="2BC63FD3"/>
    <w:rsid w:val="2BD7692B"/>
    <w:rsid w:val="2BEA3463"/>
    <w:rsid w:val="2BFB041E"/>
    <w:rsid w:val="2C0063F1"/>
    <w:rsid w:val="2C086D59"/>
    <w:rsid w:val="2C1131D8"/>
    <w:rsid w:val="2C227EB2"/>
    <w:rsid w:val="2C307C75"/>
    <w:rsid w:val="2C506AD7"/>
    <w:rsid w:val="2C637A2E"/>
    <w:rsid w:val="2C6872AB"/>
    <w:rsid w:val="2C734F47"/>
    <w:rsid w:val="2C7F2FD2"/>
    <w:rsid w:val="2C8A7291"/>
    <w:rsid w:val="2C964149"/>
    <w:rsid w:val="2C974388"/>
    <w:rsid w:val="2CA20DD2"/>
    <w:rsid w:val="2CA768F8"/>
    <w:rsid w:val="2CC84A19"/>
    <w:rsid w:val="2CCF04F1"/>
    <w:rsid w:val="2CDA7596"/>
    <w:rsid w:val="2CEF721F"/>
    <w:rsid w:val="2CF261F1"/>
    <w:rsid w:val="2D0C3672"/>
    <w:rsid w:val="2D104CC7"/>
    <w:rsid w:val="2D1F6138"/>
    <w:rsid w:val="2D40726D"/>
    <w:rsid w:val="2D4946BB"/>
    <w:rsid w:val="2D584082"/>
    <w:rsid w:val="2D6F1FA7"/>
    <w:rsid w:val="2D7F270A"/>
    <w:rsid w:val="2D8E4B0E"/>
    <w:rsid w:val="2D995136"/>
    <w:rsid w:val="2DC4019E"/>
    <w:rsid w:val="2DC97864"/>
    <w:rsid w:val="2DCF6527"/>
    <w:rsid w:val="2DF15C00"/>
    <w:rsid w:val="2E061E6A"/>
    <w:rsid w:val="2E087CEF"/>
    <w:rsid w:val="2E3E2CBD"/>
    <w:rsid w:val="2E5452CE"/>
    <w:rsid w:val="2E5B4A01"/>
    <w:rsid w:val="2E810737"/>
    <w:rsid w:val="2E8900CB"/>
    <w:rsid w:val="2E8C271D"/>
    <w:rsid w:val="2EB540AE"/>
    <w:rsid w:val="2EBD280B"/>
    <w:rsid w:val="2EC21C5A"/>
    <w:rsid w:val="2ED56FDB"/>
    <w:rsid w:val="2EEA1D75"/>
    <w:rsid w:val="2EF011C8"/>
    <w:rsid w:val="2EF32DAA"/>
    <w:rsid w:val="2F171916"/>
    <w:rsid w:val="2F883808"/>
    <w:rsid w:val="2FA65553"/>
    <w:rsid w:val="2FA8528A"/>
    <w:rsid w:val="2FAC6C83"/>
    <w:rsid w:val="2FB35862"/>
    <w:rsid w:val="2FB6730F"/>
    <w:rsid w:val="2FD30D85"/>
    <w:rsid w:val="2FE80413"/>
    <w:rsid w:val="2FFC7258"/>
    <w:rsid w:val="30094D00"/>
    <w:rsid w:val="300C4B66"/>
    <w:rsid w:val="302E32C2"/>
    <w:rsid w:val="30670D6A"/>
    <w:rsid w:val="307B085D"/>
    <w:rsid w:val="30833FCE"/>
    <w:rsid w:val="308634DD"/>
    <w:rsid w:val="30A358C8"/>
    <w:rsid w:val="30AD4059"/>
    <w:rsid w:val="30D42F86"/>
    <w:rsid w:val="30D529F0"/>
    <w:rsid w:val="30E97CED"/>
    <w:rsid w:val="30EC51A2"/>
    <w:rsid w:val="30F80D48"/>
    <w:rsid w:val="312637AF"/>
    <w:rsid w:val="3133084D"/>
    <w:rsid w:val="31590902"/>
    <w:rsid w:val="315F6821"/>
    <w:rsid w:val="316263FE"/>
    <w:rsid w:val="317B7D8F"/>
    <w:rsid w:val="318041FF"/>
    <w:rsid w:val="31A8125C"/>
    <w:rsid w:val="31AE244D"/>
    <w:rsid w:val="31C35800"/>
    <w:rsid w:val="31D3588F"/>
    <w:rsid w:val="31EA40A7"/>
    <w:rsid w:val="31F363E6"/>
    <w:rsid w:val="31FD04E8"/>
    <w:rsid w:val="32246279"/>
    <w:rsid w:val="323E66CC"/>
    <w:rsid w:val="32571F61"/>
    <w:rsid w:val="325A520F"/>
    <w:rsid w:val="325A5D04"/>
    <w:rsid w:val="327A4F44"/>
    <w:rsid w:val="329E4FE8"/>
    <w:rsid w:val="32C57FD1"/>
    <w:rsid w:val="331528DF"/>
    <w:rsid w:val="33336124"/>
    <w:rsid w:val="333C26D5"/>
    <w:rsid w:val="33634D49"/>
    <w:rsid w:val="33670D7B"/>
    <w:rsid w:val="33692C0E"/>
    <w:rsid w:val="337E2F4A"/>
    <w:rsid w:val="33900483"/>
    <w:rsid w:val="339E4CC2"/>
    <w:rsid w:val="34061414"/>
    <w:rsid w:val="342208A9"/>
    <w:rsid w:val="34277095"/>
    <w:rsid w:val="34294469"/>
    <w:rsid w:val="3440422E"/>
    <w:rsid w:val="34471A22"/>
    <w:rsid w:val="346A54A9"/>
    <w:rsid w:val="347E4B9D"/>
    <w:rsid w:val="34A723F3"/>
    <w:rsid w:val="34AB1C1A"/>
    <w:rsid w:val="34B13A47"/>
    <w:rsid w:val="34B36914"/>
    <w:rsid w:val="34DF74DF"/>
    <w:rsid w:val="34F045A5"/>
    <w:rsid w:val="34F57FC5"/>
    <w:rsid w:val="351519A3"/>
    <w:rsid w:val="352601EF"/>
    <w:rsid w:val="35261895"/>
    <w:rsid w:val="3530652F"/>
    <w:rsid w:val="35330C24"/>
    <w:rsid w:val="35637EAA"/>
    <w:rsid w:val="357E5D26"/>
    <w:rsid w:val="35A26967"/>
    <w:rsid w:val="35A9088A"/>
    <w:rsid w:val="35AF0199"/>
    <w:rsid w:val="35D105B9"/>
    <w:rsid w:val="35D12221"/>
    <w:rsid w:val="35D227F5"/>
    <w:rsid w:val="35E24905"/>
    <w:rsid w:val="35F96973"/>
    <w:rsid w:val="36045165"/>
    <w:rsid w:val="36445457"/>
    <w:rsid w:val="36493320"/>
    <w:rsid w:val="3663262B"/>
    <w:rsid w:val="366659DE"/>
    <w:rsid w:val="36A3793D"/>
    <w:rsid w:val="36B2400A"/>
    <w:rsid w:val="36BF1223"/>
    <w:rsid w:val="37043951"/>
    <w:rsid w:val="371B2DEE"/>
    <w:rsid w:val="371D7FC8"/>
    <w:rsid w:val="37200B12"/>
    <w:rsid w:val="372A54A6"/>
    <w:rsid w:val="37475DD5"/>
    <w:rsid w:val="37496C0C"/>
    <w:rsid w:val="37581AA9"/>
    <w:rsid w:val="376900B3"/>
    <w:rsid w:val="37744F8A"/>
    <w:rsid w:val="3778655D"/>
    <w:rsid w:val="377C3D0B"/>
    <w:rsid w:val="37813885"/>
    <w:rsid w:val="37C525F1"/>
    <w:rsid w:val="37D07D6C"/>
    <w:rsid w:val="37D27667"/>
    <w:rsid w:val="37DD3E2A"/>
    <w:rsid w:val="37E82417"/>
    <w:rsid w:val="37EE48E2"/>
    <w:rsid w:val="3827412D"/>
    <w:rsid w:val="383C54CC"/>
    <w:rsid w:val="384145AD"/>
    <w:rsid w:val="38457EB5"/>
    <w:rsid w:val="388A65AE"/>
    <w:rsid w:val="389747EA"/>
    <w:rsid w:val="38A10343"/>
    <w:rsid w:val="38B6764C"/>
    <w:rsid w:val="38C16EE5"/>
    <w:rsid w:val="38DA61E7"/>
    <w:rsid w:val="38E86989"/>
    <w:rsid w:val="38F81F9E"/>
    <w:rsid w:val="39031E11"/>
    <w:rsid w:val="390B12BB"/>
    <w:rsid w:val="391D289B"/>
    <w:rsid w:val="39250ADC"/>
    <w:rsid w:val="394B5F27"/>
    <w:rsid w:val="3951403F"/>
    <w:rsid w:val="396A7766"/>
    <w:rsid w:val="398556B6"/>
    <w:rsid w:val="3989205F"/>
    <w:rsid w:val="39946D24"/>
    <w:rsid w:val="39C55630"/>
    <w:rsid w:val="39E13A2E"/>
    <w:rsid w:val="39F20D29"/>
    <w:rsid w:val="39FF5E97"/>
    <w:rsid w:val="3A04276E"/>
    <w:rsid w:val="3A1D06F4"/>
    <w:rsid w:val="3A2145C6"/>
    <w:rsid w:val="3A336E84"/>
    <w:rsid w:val="3A595BFF"/>
    <w:rsid w:val="3A632A18"/>
    <w:rsid w:val="3A764913"/>
    <w:rsid w:val="3A8532DF"/>
    <w:rsid w:val="3A877E3A"/>
    <w:rsid w:val="3A933A46"/>
    <w:rsid w:val="3AC601CC"/>
    <w:rsid w:val="3AC63D19"/>
    <w:rsid w:val="3ACF6EA2"/>
    <w:rsid w:val="3AD60E93"/>
    <w:rsid w:val="3AD704A9"/>
    <w:rsid w:val="3B0E345E"/>
    <w:rsid w:val="3B156DB4"/>
    <w:rsid w:val="3B49751F"/>
    <w:rsid w:val="3B5715BF"/>
    <w:rsid w:val="3B593EF8"/>
    <w:rsid w:val="3B6007E5"/>
    <w:rsid w:val="3B970CE2"/>
    <w:rsid w:val="3B9770EE"/>
    <w:rsid w:val="3B9F66C7"/>
    <w:rsid w:val="3BAE78F7"/>
    <w:rsid w:val="3BED7755"/>
    <w:rsid w:val="3BF16A85"/>
    <w:rsid w:val="3C0650C9"/>
    <w:rsid w:val="3C0D7512"/>
    <w:rsid w:val="3C29251D"/>
    <w:rsid w:val="3C347451"/>
    <w:rsid w:val="3C3C6ACC"/>
    <w:rsid w:val="3C7F4D64"/>
    <w:rsid w:val="3C920C12"/>
    <w:rsid w:val="3C923DBF"/>
    <w:rsid w:val="3CC776ED"/>
    <w:rsid w:val="3CC94680"/>
    <w:rsid w:val="3CD82BC6"/>
    <w:rsid w:val="3CDE73E1"/>
    <w:rsid w:val="3CF1214A"/>
    <w:rsid w:val="3D08637F"/>
    <w:rsid w:val="3D0D2073"/>
    <w:rsid w:val="3D1E651A"/>
    <w:rsid w:val="3D351EBA"/>
    <w:rsid w:val="3D816616"/>
    <w:rsid w:val="3D8F683F"/>
    <w:rsid w:val="3DBF36B8"/>
    <w:rsid w:val="3DD17486"/>
    <w:rsid w:val="3DD73D6D"/>
    <w:rsid w:val="3DE5057F"/>
    <w:rsid w:val="3DEF6863"/>
    <w:rsid w:val="3DF24379"/>
    <w:rsid w:val="3DFD4665"/>
    <w:rsid w:val="3E007BA0"/>
    <w:rsid w:val="3E2D0A65"/>
    <w:rsid w:val="3E3316DC"/>
    <w:rsid w:val="3E433C60"/>
    <w:rsid w:val="3E474199"/>
    <w:rsid w:val="3E6C42EE"/>
    <w:rsid w:val="3E9E0643"/>
    <w:rsid w:val="3EA4785F"/>
    <w:rsid w:val="3EA937E4"/>
    <w:rsid w:val="3EB14414"/>
    <w:rsid w:val="3EB1679C"/>
    <w:rsid w:val="3EB762B8"/>
    <w:rsid w:val="3EBB07EA"/>
    <w:rsid w:val="3EBC5CF2"/>
    <w:rsid w:val="3ED94F59"/>
    <w:rsid w:val="3F1673DD"/>
    <w:rsid w:val="3F3F1A71"/>
    <w:rsid w:val="3F416962"/>
    <w:rsid w:val="3F5D3440"/>
    <w:rsid w:val="3F840523"/>
    <w:rsid w:val="3FA178B1"/>
    <w:rsid w:val="3FC15FFC"/>
    <w:rsid w:val="3FD20317"/>
    <w:rsid w:val="3FEA2A2F"/>
    <w:rsid w:val="3FEA7763"/>
    <w:rsid w:val="4002218C"/>
    <w:rsid w:val="404B42F8"/>
    <w:rsid w:val="40660C63"/>
    <w:rsid w:val="406E0F14"/>
    <w:rsid w:val="40700B1B"/>
    <w:rsid w:val="408F7489"/>
    <w:rsid w:val="40C67533"/>
    <w:rsid w:val="40D270CC"/>
    <w:rsid w:val="40D913A5"/>
    <w:rsid w:val="41237D9B"/>
    <w:rsid w:val="413F0DD4"/>
    <w:rsid w:val="41524D80"/>
    <w:rsid w:val="41587140"/>
    <w:rsid w:val="41693E76"/>
    <w:rsid w:val="419525D0"/>
    <w:rsid w:val="41AE4BE3"/>
    <w:rsid w:val="41B6258A"/>
    <w:rsid w:val="41C106FE"/>
    <w:rsid w:val="41CA350E"/>
    <w:rsid w:val="41CE5BFE"/>
    <w:rsid w:val="41D72159"/>
    <w:rsid w:val="41EC324D"/>
    <w:rsid w:val="420C68DF"/>
    <w:rsid w:val="42154F1C"/>
    <w:rsid w:val="42297A81"/>
    <w:rsid w:val="42907D73"/>
    <w:rsid w:val="42B760A0"/>
    <w:rsid w:val="42D02193"/>
    <w:rsid w:val="42D121A6"/>
    <w:rsid w:val="42DA0FAF"/>
    <w:rsid w:val="42ED1881"/>
    <w:rsid w:val="430F4A65"/>
    <w:rsid w:val="43176524"/>
    <w:rsid w:val="4331327E"/>
    <w:rsid w:val="43366D4D"/>
    <w:rsid w:val="434C3151"/>
    <w:rsid w:val="43740D1A"/>
    <w:rsid w:val="437F0DA7"/>
    <w:rsid w:val="43984B80"/>
    <w:rsid w:val="43A42605"/>
    <w:rsid w:val="43E917D7"/>
    <w:rsid w:val="44060E5B"/>
    <w:rsid w:val="440C1E6C"/>
    <w:rsid w:val="441A1307"/>
    <w:rsid w:val="444120E7"/>
    <w:rsid w:val="44794FAC"/>
    <w:rsid w:val="447D68C0"/>
    <w:rsid w:val="449F0BEC"/>
    <w:rsid w:val="44C72795"/>
    <w:rsid w:val="44D53382"/>
    <w:rsid w:val="44F27F8F"/>
    <w:rsid w:val="451B4DDE"/>
    <w:rsid w:val="451B7F33"/>
    <w:rsid w:val="452E288B"/>
    <w:rsid w:val="45386024"/>
    <w:rsid w:val="45572981"/>
    <w:rsid w:val="458B1DF6"/>
    <w:rsid w:val="459B7342"/>
    <w:rsid w:val="45A56028"/>
    <w:rsid w:val="45B10934"/>
    <w:rsid w:val="45B314D9"/>
    <w:rsid w:val="45D5744F"/>
    <w:rsid w:val="45DD66FD"/>
    <w:rsid w:val="45E150FD"/>
    <w:rsid w:val="45EB6A50"/>
    <w:rsid w:val="460A3E05"/>
    <w:rsid w:val="46273F71"/>
    <w:rsid w:val="46323242"/>
    <w:rsid w:val="46394F1A"/>
    <w:rsid w:val="463C468B"/>
    <w:rsid w:val="466B25A8"/>
    <w:rsid w:val="467A6A62"/>
    <w:rsid w:val="46822EB5"/>
    <w:rsid w:val="46D651AE"/>
    <w:rsid w:val="470018BC"/>
    <w:rsid w:val="471A228D"/>
    <w:rsid w:val="471C5E67"/>
    <w:rsid w:val="472A2687"/>
    <w:rsid w:val="47314D76"/>
    <w:rsid w:val="47437DA4"/>
    <w:rsid w:val="476D1FF1"/>
    <w:rsid w:val="476E4247"/>
    <w:rsid w:val="47745B4D"/>
    <w:rsid w:val="477B3C03"/>
    <w:rsid w:val="4780394F"/>
    <w:rsid w:val="47830E30"/>
    <w:rsid w:val="479326B1"/>
    <w:rsid w:val="47AB238F"/>
    <w:rsid w:val="47B81B13"/>
    <w:rsid w:val="47CE3277"/>
    <w:rsid w:val="47DE7B7F"/>
    <w:rsid w:val="47F12ABF"/>
    <w:rsid w:val="481D455E"/>
    <w:rsid w:val="483B711E"/>
    <w:rsid w:val="484541EA"/>
    <w:rsid w:val="484A1DC4"/>
    <w:rsid w:val="484B6EBF"/>
    <w:rsid w:val="484F08D2"/>
    <w:rsid w:val="4862160A"/>
    <w:rsid w:val="48982079"/>
    <w:rsid w:val="489C7587"/>
    <w:rsid w:val="48BA0351"/>
    <w:rsid w:val="48D035FB"/>
    <w:rsid w:val="48D058E4"/>
    <w:rsid w:val="48E866E8"/>
    <w:rsid w:val="48F33D9F"/>
    <w:rsid w:val="48FB0CF5"/>
    <w:rsid w:val="490F6A77"/>
    <w:rsid w:val="491557FD"/>
    <w:rsid w:val="493A7EFD"/>
    <w:rsid w:val="493C6894"/>
    <w:rsid w:val="494C1919"/>
    <w:rsid w:val="49525032"/>
    <w:rsid w:val="496A1F6F"/>
    <w:rsid w:val="49810940"/>
    <w:rsid w:val="498A62AD"/>
    <w:rsid w:val="4998172C"/>
    <w:rsid w:val="49994134"/>
    <w:rsid w:val="499E3675"/>
    <w:rsid w:val="49B42196"/>
    <w:rsid w:val="49BA2531"/>
    <w:rsid w:val="49C66C93"/>
    <w:rsid w:val="49DE12AA"/>
    <w:rsid w:val="4A0F606C"/>
    <w:rsid w:val="4A1177FF"/>
    <w:rsid w:val="4A1421E3"/>
    <w:rsid w:val="4A2613F1"/>
    <w:rsid w:val="4A3D242F"/>
    <w:rsid w:val="4A3E516B"/>
    <w:rsid w:val="4A553B95"/>
    <w:rsid w:val="4A617395"/>
    <w:rsid w:val="4A6E5BB3"/>
    <w:rsid w:val="4A7F36A5"/>
    <w:rsid w:val="4AAD426E"/>
    <w:rsid w:val="4AC95288"/>
    <w:rsid w:val="4ACF5368"/>
    <w:rsid w:val="4ADF05E3"/>
    <w:rsid w:val="4B132B43"/>
    <w:rsid w:val="4B1F0115"/>
    <w:rsid w:val="4B2D4B89"/>
    <w:rsid w:val="4B356241"/>
    <w:rsid w:val="4B3C49A3"/>
    <w:rsid w:val="4B44162E"/>
    <w:rsid w:val="4B480A58"/>
    <w:rsid w:val="4B6612E3"/>
    <w:rsid w:val="4B6C10A1"/>
    <w:rsid w:val="4B742259"/>
    <w:rsid w:val="4B75205A"/>
    <w:rsid w:val="4B752737"/>
    <w:rsid w:val="4B9773CD"/>
    <w:rsid w:val="4BA27C7B"/>
    <w:rsid w:val="4BAF2065"/>
    <w:rsid w:val="4BCA7A05"/>
    <w:rsid w:val="4BE5788D"/>
    <w:rsid w:val="4BFD477C"/>
    <w:rsid w:val="4C0E3D20"/>
    <w:rsid w:val="4C1038D1"/>
    <w:rsid w:val="4C114AEF"/>
    <w:rsid w:val="4C395212"/>
    <w:rsid w:val="4C647AF8"/>
    <w:rsid w:val="4C660FF9"/>
    <w:rsid w:val="4C6815BB"/>
    <w:rsid w:val="4C6B2C5F"/>
    <w:rsid w:val="4C71781D"/>
    <w:rsid w:val="4CA57A39"/>
    <w:rsid w:val="4CD15552"/>
    <w:rsid w:val="4CE15470"/>
    <w:rsid w:val="4CE170D1"/>
    <w:rsid w:val="4CED0DCD"/>
    <w:rsid w:val="4D0B0B4F"/>
    <w:rsid w:val="4D18395B"/>
    <w:rsid w:val="4D283044"/>
    <w:rsid w:val="4D3176D7"/>
    <w:rsid w:val="4D4F2476"/>
    <w:rsid w:val="4D56188E"/>
    <w:rsid w:val="4D8A7240"/>
    <w:rsid w:val="4D8E03E1"/>
    <w:rsid w:val="4D9A4748"/>
    <w:rsid w:val="4DA80396"/>
    <w:rsid w:val="4DB169DE"/>
    <w:rsid w:val="4DCB3B43"/>
    <w:rsid w:val="4DCB4340"/>
    <w:rsid w:val="4DD12195"/>
    <w:rsid w:val="4DD171CF"/>
    <w:rsid w:val="4E11373F"/>
    <w:rsid w:val="4E126897"/>
    <w:rsid w:val="4E1F5027"/>
    <w:rsid w:val="4E664482"/>
    <w:rsid w:val="4E9D7EE1"/>
    <w:rsid w:val="4EA439A3"/>
    <w:rsid w:val="4ED17ECB"/>
    <w:rsid w:val="4EDB2BDE"/>
    <w:rsid w:val="4EDF129B"/>
    <w:rsid w:val="4F29548E"/>
    <w:rsid w:val="4F3D794A"/>
    <w:rsid w:val="4F4337C7"/>
    <w:rsid w:val="4F4D0E83"/>
    <w:rsid w:val="4F6651D1"/>
    <w:rsid w:val="4F7F7088"/>
    <w:rsid w:val="4F8A00C6"/>
    <w:rsid w:val="4F98514C"/>
    <w:rsid w:val="4FC35847"/>
    <w:rsid w:val="4FC61D60"/>
    <w:rsid w:val="4FD74B02"/>
    <w:rsid w:val="4FF241DD"/>
    <w:rsid w:val="501431C1"/>
    <w:rsid w:val="5059589F"/>
    <w:rsid w:val="505D782A"/>
    <w:rsid w:val="509F1A5F"/>
    <w:rsid w:val="50AB52F6"/>
    <w:rsid w:val="50BA57C5"/>
    <w:rsid w:val="50DF3863"/>
    <w:rsid w:val="50E936B1"/>
    <w:rsid w:val="512C73B3"/>
    <w:rsid w:val="51341391"/>
    <w:rsid w:val="51537766"/>
    <w:rsid w:val="515F66C8"/>
    <w:rsid w:val="51730100"/>
    <w:rsid w:val="5175087F"/>
    <w:rsid w:val="518546F9"/>
    <w:rsid w:val="518E3ECA"/>
    <w:rsid w:val="519E391D"/>
    <w:rsid w:val="51AF60C5"/>
    <w:rsid w:val="51D84FF4"/>
    <w:rsid w:val="51DB5C79"/>
    <w:rsid w:val="51E92DC8"/>
    <w:rsid w:val="51F1597A"/>
    <w:rsid w:val="51F6244E"/>
    <w:rsid w:val="520B5E59"/>
    <w:rsid w:val="520E5B5A"/>
    <w:rsid w:val="521769D9"/>
    <w:rsid w:val="52185812"/>
    <w:rsid w:val="522E74DC"/>
    <w:rsid w:val="52495E9F"/>
    <w:rsid w:val="526E3192"/>
    <w:rsid w:val="52731EBB"/>
    <w:rsid w:val="52796248"/>
    <w:rsid w:val="529272CE"/>
    <w:rsid w:val="529D05CC"/>
    <w:rsid w:val="52C8348E"/>
    <w:rsid w:val="52C840D6"/>
    <w:rsid w:val="52CF2733"/>
    <w:rsid w:val="52D16EF9"/>
    <w:rsid w:val="52D21F47"/>
    <w:rsid w:val="52DB7FE5"/>
    <w:rsid w:val="52FA5606"/>
    <w:rsid w:val="53290802"/>
    <w:rsid w:val="53292E2D"/>
    <w:rsid w:val="5334463C"/>
    <w:rsid w:val="533610E6"/>
    <w:rsid w:val="536F43D9"/>
    <w:rsid w:val="53823327"/>
    <w:rsid w:val="53855623"/>
    <w:rsid w:val="5391007F"/>
    <w:rsid w:val="53926DB2"/>
    <w:rsid w:val="539E35D4"/>
    <w:rsid w:val="53B25D8A"/>
    <w:rsid w:val="53B57331"/>
    <w:rsid w:val="53C63A78"/>
    <w:rsid w:val="53DD3A28"/>
    <w:rsid w:val="53FA2B85"/>
    <w:rsid w:val="53FA6425"/>
    <w:rsid w:val="541C7595"/>
    <w:rsid w:val="543C5953"/>
    <w:rsid w:val="543F3A51"/>
    <w:rsid w:val="546114BA"/>
    <w:rsid w:val="54B90869"/>
    <w:rsid w:val="54C23381"/>
    <w:rsid w:val="54C75E27"/>
    <w:rsid w:val="54CD693D"/>
    <w:rsid w:val="54DB5A4F"/>
    <w:rsid w:val="54E57241"/>
    <w:rsid w:val="55272383"/>
    <w:rsid w:val="553225D0"/>
    <w:rsid w:val="55484098"/>
    <w:rsid w:val="55523245"/>
    <w:rsid w:val="555F6F78"/>
    <w:rsid w:val="55603A4B"/>
    <w:rsid w:val="55707F28"/>
    <w:rsid w:val="557843F7"/>
    <w:rsid w:val="558E77F5"/>
    <w:rsid w:val="558F7DFF"/>
    <w:rsid w:val="55B572A3"/>
    <w:rsid w:val="55B77D10"/>
    <w:rsid w:val="55BF6208"/>
    <w:rsid w:val="55CA58F7"/>
    <w:rsid w:val="55E96EBD"/>
    <w:rsid w:val="5606346A"/>
    <w:rsid w:val="560E244E"/>
    <w:rsid w:val="56197A03"/>
    <w:rsid w:val="56210D7A"/>
    <w:rsid w:val="563E54CA"/>
    <w:rsid w:val="564B645A"/>
    <w:rsid w:val="564D5ECB"/>
    <w:rsid w:val="56535E75"/>
    <w:rsid w:val="565B798D"/>
    <w:rsid w:val="5672633C"/>
    <w:rsid w:val="568F1402"/>
    <w:rsid w:val="56A37076"/>
    <w:rsid w:val="56C03F0A"/>
    <w:rsid w:val="56E41A2C"/>
    <w:rsid w:val="56F6229F"/>
    <w:rsid w:val="570F6614"/>
    <w:rsid w:val="57160B8C"/>
    <w:rsid w:val="57542106"/>
    <w:rsid w:val="57665225"/>
    <w:rsid w:val="577B47B5"/>
    <w:rsid w:val="57857427"/>
    <w:rsid w:val="57A26B80"/>
    <w:rsid w:val="57A465C3"/>
    <w:rsid w:val="57B00C6E"/>
    <w:rsid w:val="57CA00D4"/>
    <w:rsid w:val="57D36727"/>
    <w:rsid w:val="57D737B3"/>
    <w:rsid w:val="57E36702"/>
    <w:rsid w:val="58001E96"/>
    <w:rsid w:val="58023AAB"/>
    <w:rsid w:val="581113A9"/>
    <w:rsid w:val="582C3A4D"/>
    <w:rsid w:val="58431BF2"/>
    <w:rsid w:val="5885660F"/>
    <w:rsid w:val="588F2460"/>
    <w:rsid w:val="58A75310"/>
    <w:rsid w:val="58CD2B4E"/>
    <w:rsid w:val="58CE19E3"/>
    <w:rsid w:val="58D44863"/>
    <w:rsid w:val="58F66AC7"/>
    <w:rsid w:val="591B0566"/>
    <w:rsid w:val="592B2B3C"/>
    <w:rsid w:val="593E604F"/>
    <w:rsid w:val="59471881"/>
    <w:rsid w:val="595962CD"/>
    <w:rsid w:val="59624327"/>
    <w:rsid w:val="5965016F"/>
    <w:rsid w:val="5965638D"/>
    <w:rsid w:val="598544D3"/>
    <w:rsid w:val="59921BA7"/>
    <w:rsid w:val="59A775B9"/>
    <w:rsid w:val="59AC38CF"/>
    <w:rsid w:val="59B503B9"/>
    <w:rsid w:val="59B639EF"/>
    <w:rsid w:val="59BB47C4"/>
    <w:rsid w:val="59BC5432"/>
    <w:rsid w:val="59D9743C"/>
    <w:rsid w:val="59EE70FD"/>
    <w:rsid w:val="5A29507B"/>
    <w:rsid w:val="5A2B1A2A"/>
    <w:rsid w:val="5A505D84"/>
    <w:rsid w:val="5A5446A0"/>
    <w:rsid w:val="5A640D69"/>
    <w:rsid w:val="5A775E9C"/>
    <w:rsid w:val="5AAE16AA"/>
    <w:rsid w:val="5AC5387E"/>
    <w:rsid w:val="5ACB4DD7"/>
    <w:rsid w:val="5ACE056A"/>
    <w:rsid w:val="5B002F05"/>
    <w:rsid w:val="5B286880"/>
    <w:rsid w:val="5B2868F5"/>
    <w:rsid w:val="5B2A64FF"/>
    <w:rsid w:val="5B362743"/>
    <w:rsid w:val="5B43276D"/>
    <w:rsid w:val="5B530783"/>
    <w:rsid w:val="5B5414F4"/>
    <w:rsid w:val="5B541725"/>
    <w:rsid w:val="5B754FF0"/>
    <w:rsid w:val="5B8464F9"/>
    <w:rsid w:val="5B9929B3"/>
    <w:rsid w:val="5BAD0C5E"/>
    <w:rsid w:val="5BAE03A5"/>
    <w:rsid w:val="5BEB1D2D"/>
    <w:rsid w:val="5BF4772E"/>
    <w:rsid w:val="5C3C0D96"/>
    <w:rsid w:val="5C4E7E9E"/>
    <w:rsid w:val="5C8568EA"/>
    <w:rsid w:val="5C8E2A88"/>
    <w:rsid w:val="5CA9638B"/>
    <w:rsid w:val="5CC71D01"/>
    <w:rsid w:val="5CE22DB2"/>
    <w:rsid w:val="5CEB1154"/>
    <w:rsid w:val="5CF64A59"/>
    <w:rsid w:val="5CF705BB"/>
    <w:rsid w:val="5D0A37C6"/>
    <w:rsid w:val="5D0D4523"/>
    <w:rsid w:val="5D0F37F3"/>
    <w:rsid w:val="5D241B14"/>
    <w:rsid w:val="5D247CB1"/>
    <w:rsid w:val="5D313EB9"/>
    <w:rsid w:val="5D3E1A26"/>
    <w:rsid w:val="5D416E53"/>
    <w:rsid w:val="5D5209C4"/>
    <w:rsid w:val="5D580B17"/>
    <w:rsid w:val="5D7621D2"/>
    <w:rsid w:val="5D7A7E0A"/>
    <w:rsid w:val="5D7C3F22"/>
    <w:rsid w:val="5D8B2DBF"/>
    <w:rsid w:val="5D925E54"/>
    <w:rsid w:val="5DAA0688"/>
    <w:rsid w:val="5DB07AEA"/>
    <w:rsid w:val="5DC4008B"/>
    <w:rsid w:val="5DD94E5D"/>
    <w:rsid w:val="5DF90DE5"/>
    <w:rsid w:val="5E3B0B8F"/>
    <w:rsid w:val="5E516B04"/>
    <w:rsid w:val="5E5A237C"/>
    <w:rsid w:val="5E5A6E0D"/>
    <w:rsid w:val="5E614D7B"/>
    <w:rsid w:val="5E683D93"/>
    <w:rsid w:val="5E6E1864"/>
    <w:rsid w:val="5E7E204E"/>
    <w:rsid w:val="5EA650EB"/>
    <w:rsid w:val="5EB77EEF"/>
    <w:rsid w:val="5EEF2D6E"/>
    <w:rsid w:val="5EF330DC"/>
    <w:rsid w:val="5EF544A1"/>
    <w:rsid w:val="5F015D88"/>
    <w:rsid w:val="5F1575AE"/>
    <w:rsid w:val="5F180CB5"/>
    <w:rsid w:val="5F1D2A9C"/>
    <w:rsid w:val="5F3F39E5"/>
    <w:rsid w:val="5F5417D7"/>
    <w:rsid w:val="5F6324F8"/>
    <w:rsid w:val="5F6B7395"/>
    <w:rsid w:val="5F6E0CCC"/>
    <w:rsid w:val="5F8060AD"/>
    <w:rsid w:val="5F97464C"/>
    <w:rsid w:val="5F9A2E77"/>
    <w:rsid w:val="5FB212E3"/>
    <w:rsid w:val="5FB61700"/>
    <w:rsid w:val="5FB85052"/>
    <w:rsid w:val="5FBF2496"/>
    <w:rsid w:val="5FFE2C5D"/>
    <w:rsid w:val="600B0A49"/>
    <w:rsid w:val="6019532B"/>
    <w:rsid w:val="60290F3B"/>
    <w:rsid w:val="602A2857"/>
    <w:rsid w:val="6030729C"/>
    <w:rsid w:val="603756F1"/>
    <w:rsid w:val="604D4B3F"/>
    <w:rsid w:val="60A633F7"/>
    <w:rsid w:val="60CA3494"/>
    <w:rsid w:val="60DB1CCF"/>
    <w:rsid w:val="60E00B2E"/>
    <w:rsid w:val="60E96286"/>
    <w:rsid w:val="60EE27DC"/>
    <w:rsid w:val="60F541F7"/>
    <w:rsid w:val="610600E2"/>
    <w:rsid w:val="610C0EB2"/>
    <w:rsid w:val="614A03BC"/>
    <w:rsid w:val="614B5290"/>
    <w:rsid w:val="615B5FFB"/>
    <w:rsid w:val="619A5BED"/>
    <w:rsid w:val="619B7FD4"/>
    <w:rsid w:val="61B97A3B"/>
    <w:rsid w:val="61E1335C"/>
    <w:rsid w:val="61E351ED"/>
    <w:rsid w:val="61FC5276"/>
    <w:rsid w:val="61FD6285"/>
    <w:rsid w:val="620A1C84"/>
    <w:rsid w:val="6226318F"/>
    <w:rsid w:val="623B19DC"/>
    <w:rsid w:val="62435DC0"/>
    <w:rsid w:val="62440CCC"/>
    <w:rsid w:val="627B5A2A"/>
    <w:rsid w:val="62971AAE"/>
    <w:rsid w:val="62B252A3"/>
    <w:rsid w:val="62B523AF"/>
    <w:rsid w:val="62C95C9D"/>
    <w:rsid w:val="62FF1D77"/>
    <w:rsid w:val="630371F5"/>
    <w:rsid w:val="63226A1D"/>
    <w:rsid w:val="632773E2"/>
    <w:rsid w:val="632C175B"/>
    <w:rsid w:val="63306347"/>
    <w:rsid w:val="634741E9"/>
    <w:rsid w:val="637F258E"/>
    <w:rsid w:val="63A723BA"/>
    <w:rsid w:val="63A92A33"/>
    <w:rsid w:val="63AE1846"/>
    <w:rsid w:val="63CA4831"/>
    <w:rsid w:val="63DF77B0"/>
    <w:rsid w:val="63E710B0"/>
    <w:rsid w:val="63E7737A"/>
    <w:rsid w:val="63F93351"/>
    <w:rsid w:val="63FD3C69"/>
    <w:rsid w:val="640124C4"/>
    <w:rsid w:val="64114C8A"/>
    <w:rsid w:val="64200DB9"/>
    <w:rsid w:val="64246E3C"/>
    <w:rsid w:val="64287B33"/>
    <w:rsid w:val="644939EE"/>
    <w:rsid w:val="646D6D02"/>
    <w:rsid w:val="647202A7"/>
    <w:rsid w:val="64731396"/>
    <w:rsid w:val="649D1E6B"/>
    <w:rsid w:val="64B258E9"/>
    <w:rsid w:val="64BE319C"/>
    <w:rsid w:val="64BF5309"/>
    <w:rsid w:val="64D106A7"/>
    <w:rsid w:val="650B668C"/>
    <w:rsid w:val="652B58C9"/>
    <w:rsid w:val="654D3EFA"/>
    <w:rsid w:val="65931198"/>
    <w:rsid w:val="65957637"/>
    <w:rsid w:val="659D061F"/>
    <w:rsid w:val="65C12E00"/>
    <w:rsid w:val="65CD0E68"/>
    <w:rsid w:val="65CD174F"/>
    <w:rsid w:val="65CE0A71"/>
    <w:rsid w:val="65DF087A"/>
    <w:rsid w:val="65EA6173"/>
    <w:rsid w:val="65EB0AB3"/>
    <w:rsid w:val="65EB3E5E"/>
    <w:rsid w:val="65EC585D"/>
    <w:rsid w:val="660600B6"/>
    <w:rsid w:val="660C2C51"/>
    <w:rsid w:val="661573C9"/>
    <w:rsid w:val="661F4613"/>
    <w:rsid w:val="662B7423"/>
    <w:rsid w:val="66300907"/>
    <w:rsid w:val="663A7275"/>
    <w:rsid w:val="66540B19"/>
    <w:rsid w:val="66542BC2"/>
    <w:rsid w:val="66731F36"/>
    <w:rsid w:val="668C36D2"/>
    <w:rsid w:val="66960BD8"/>
    <w:rsid w:val="66A61FAF"/>
    <w:rsid w:val="66AF5F37"/>
    <w:rsid w:val="66D26AA2"/>
    <w:rsid w:val="66DB6686"/>
    <w:rsid w:val="66DE6F59"/>
    <w:rsid w:val="66DF176F"/>
    <w:rsid w:val="66FD6582"/>
    <w:rsid w:val="67195D63"/>
    <w:rsid w:val="672424CA"/>
    <w:rsid w:val="67320464"/>
    <w:rsid w:val="674434C7"/>
    <w:rsid w:val="67614A5C"/>
    <w:rsid w:val="67672D7A"/>
    <w:rsid w:val="67704ADC"/>
    <w:rsid w:val="679011AB"/>
    <w:rsid w:val="679F4FB6"/>
    <w:rsid w:val="67A5271B"/>
    <w:rsid w:val="67A65723"/>
    <w:rsid w:val="67AE7B2E"/>
    <w:rsid w:val="67B0509D"/>
    <w:rsid w:val="67BE34EE"/>
    <w:rsid w:val="67C168F3"/>
    <w:rsid w:val="67C51060"/>
    <w:rsid w:val="67F20FCF"/>
    <w:rsid w:val="67F466E9"/>
    <w:rsid w:val="68067303"/>
    <w:rsid w:val="681A101B"/>
    <w:rsid w:val="683715BD"/>
    <w:rsid w:val="68427EFA"/>
    <w:rsid w:val="6846431D"/>
    <w:rsid w:val="685A01DD"/>
    <w:rsid w:val="686C593B"/>
    <w:rsid w:val="687A4B24"/>
    <w:rsid w:val="68824417"/>
    <w:rsid w:val="68835BED"/>
    <w:rsid w:val="68973D5D"/>
    <w:rsid w:val="689B4C46"/>
    <w:rsid w:val="68A44F06"/>
    <w:rsid w:val="68A72745"/>
    <w:rsid w:val="68B13FEA"/>
    <w:rsid w:val="68B35433"/>
    <w:rsid w:val="68DA55BA"/>
    <w:rsid w:val="68F66EB8"/>
    <w:rsid w:val="69017EFB"/>
    <w:rsid w:val="690645E0"/>
    <w:rsid w:val="69064ABF"/>
    <w:rsid w:val="69133C38"/>
    <w:rsid w:val="693105B6"/>
    <w:rsid w:val="69872A2F"/>
    <w:rsid w:val="69A418FE"/>
    <w:rsid w:val="69A60DE6"/>
    <w:rsid w:val="69A676F9"/>
    <w:rsid w:val="69D94D13"/>
    <w:rsid w:val="69E47202"/>
    <w:rsid w:val="69FB72AA"/>
    <w:rsid w:val="6A092959"/>
    <w:rsid w:val="6A167FF8"/>
    <w:rsid w:val="6A1A5573"/>
    <w:rsid w:val="6A204970"/>
    <w:rsid w:val="6A277A6C"/>
    <w:rsid w:val="6A39405B"/>
    <w:rsid w:val="6A3D5261"/>
    <w:rsid w:val="6A3D6A1C"/>
    <w:rsid w:val="6A4366AF"/>
    <w:rsid w:val="6A4B2B07"/>
    <w:rsid w:val="6A4F723A"/>
    <w:rsid w:val="6A575CAE"/>
    <w:rsid w:val="6A743C6C"/>
    <w:rsid w:val="6A7515FD"/>
    <w:rsid w:val="6A8F1B95"/>
    <w:rsid w:val="6A911731"/>
    <w:rsid w:val="6A934014"/>
    <w:rsid w:val="6AAC0F94"/>
    <w:rsid w:val="6ADF45E5"/>
    <w:rsid w:val="6B8401B3"/>
    <w:rsid w:val="6B8E0385"/>
    <w:rsid w:val="6B9638EB"/>
    <w:rsid w:val="6B97589C"/>
    <w:rsid w:val="6BB909C9"/>
    <w:rsid w:val="6BD66003"/>
    <w:rsid w:val="6BE74406"/>
    <w:rsid w:val="6C0B3FB6"/>
    <w:rsid w:val="6C346326"/>
    <w:rsid w:val="6C3723E4"/>
    <w:rsid w:val="6C395818"/>
    <w:rsid w:val="6C4B1F12"/>
    <w:rsid w:val="6C5753D1"/>
    <w:rsid w:val="6C5D0EE4"/>
    <w:rsid w:val="6C8A2900"/>
    <w:rsid w:val="6C9416C0"/>
    <w:rsid w:val="6CB4354E"/>
    <w:rsid w:val="6CE673E6"/>
    <w:rsid w:val="6CED0105"/>
    <w:rsid w:val="6D0D717F"/>
    <w:rsid w:val="6D1419EA"/>
    <w:rsid w:val="6D226780"/>
    <w:rsid w:val="6D3F20C9"/>
    <w:rsid w:val="6D4034B2"/>
    <w:rsid w:val="6D47261C"/>
    <w:rsid w:val="6D4E422B"/>
    <w:rsid w:val="6D551998"/>
    <w:rsid w:val="6D566B90"/>
    <w:rsid w:val="6D630EF4"/>
    <w:rsid w:val="6D6A692A"/>
    <w:rsid w:val="6D6F1D7B"/>
    <w:rsid w:val="6D710487"/>
    <w:rsid w:val="6D733E00"/>
    <w:rsid w:val="6D9C66D5"/>
    <w:rsid w:val="6DAD273F"/>
    <w:rsid w:val="6DC660A2"/>
    <w:rsid w:val="6DD170D3"/>
    <w:rsid w:val="6DE03776"/>
    <w:rsid w:val="6DF550D0"/>
    <w:rsid w:val="6E336D0E"/>
    <w:rsid w:val="6E56322C"/>
    <w:rsid w:val="6E6E0521"/>
    <w:rsid w:val="6E823F70"/>
    <w:rsid w:val="6EAB3192"/>
    <w:rsid w:val="6ED56911"/>
    <w:rsid w:val="6EF24272"/>
    <w:rsid w:val="6F0202A9"/>
    <w:rsid w:val="6F1946BE"/>
    <w:rsid w:val="6F22074C"/>
    <w:rsid w:val="6F3B2CA7"/>
    <w:rsid w:val="6F4E0355"/>
    <w:rsid w:val="6F6224EC"/>
    <w:rsid w:val="6F7D127A"/>
    <w:rsid w:val="6F9D347F"/>
    <w:rsid w:val="6FB262B1"/>
    <w:rsid w:val="6FC64952"/>
    <w:rsid w:val="6FD50A25"/>
    <w:rsid w:val="6FF60382"/>
    <w:rsid w:val="6FFE5A6E"/>
    <w:rsid w:val="70445E43"/>
    <w:rsid w:val="704906C6"/>
    <w:rsid w:val="70781FE0"/>
    <w:rsid w:val="70866B4B"/>
    <w:rsid w:val="70912F76"/>
    <w:rsid w:val="70A42854"/>
    <w:rsid w:val="70A95A29"/>
    <w:rsid w:val="70C4756C"/>
    <w:rsid w:val="70CE2B3C"/>
    <w:rsid w:val="70D43810"/>
    <w:rsid w:val="70DA5836"/>
    <w:rsid w:val="70DB1302"/>
    <w:rsid w:val="70DD30B2"/>
    <w:rsid w:val="71086E77"/>
    <w:rsid w:val="710D123D"/>
    <w:rsid w:val="711309EA"/>
    <w:rsid w:val="711D62F4"/>
    <w:rsid w:val="711E707F"/>
    <w:rsid w:val="712072B3"/>
    <w:rsid w:val="71382745"/>
    <w:rsid w:val="713A5098"/>
    <w:rsid w:val="715D704D"/>
    <w:rsid w:val="715F0858"/>
    <w:rsid w:val="716C467B"/>
    <w:rsid w:val="7198343F"/>
    <w:rsid w:val="71AB749D"/>
    <w:rsid w:val="71B26C4D"/>
    <w:rsid w:val="71D138A7"/>
    <w:rsid w:val="71FD640C"/>
    <w:rsid w:val="72375671"/>
    <w:rsid w:val="727B6C15"/>
    <w:rsid w:val="727E1C45"/>
    <w:rsid w:val="728E1A03"/>
    <w:rsid w:val="729E37EE"/>
    <w:rsid w:val="72BD2331"/>
    <w:rsid w:val="72E877F0"/>
    <w:rsid w:val="730D57D3"/>
    <w:rsid w:val="73231157"/>
    <w:rsid w:val="734E5D45"/>
    <w:rsid w:val="73583B44"/>
    <w:rsid w:val="736E1C3E"/>
    <w:rsid w:val="73991DCD"/>
    <w:rsid w:val="73BB2DED"/>
    <w:rsid w:val="73CB5C3A"/>
    <w:rsid w:val="73E11077"/>
    <w:rsid w:val="73EC431F"/>
    <w:rsid w:val="74032A57"/>
    <w:rsid w:val="741D32DD"/>
    <w:rsid w:val="74587206"/>
    <w:rsid w:val="745E1567"/>
    <w:rsid w:val="746507B9"/>
    <w:rsid w:val="747E2B81"/>
    <w:rsid w:val="748C4689"/>
    <w:rsid w:val="74B3415B"/>
    <w:rsid w:val="74C332B2"/>
    <w:rsid w:val="74CB143A"/>
    <w:rsid w:val="74D52AEB"/>
    <w:rsid w:val="74E86E83"/>
    <w:rsid w:val="74FE5706"/>
    <w:rsid w:val="7515582F"/>
    <w:rsid w:val="75361DBC"/>
    <w:rsid w:val="753D39A6"/>
    <w:rsid w:val="75412237"/>
    <w:rsid w:val="754C3D79"/>
    <w:rsid w:val="755F766E"/>
    <w:rsid w:val="759B7050"/>
    <w:rsid w:val="75A20499"/>
    <w:rsid w:val="75B0661E"/>
    <w:rsid w:val="75C238C0"/>
    <w:rsid w:val="75DB4AD9"/>
    <w:rsid w:val="75FB50D3"/>
    <w:rsid w:val="760F79E8"/>
    <w:rsid w:val="76203660"/>
    <w:rsid w:val="76240E90"/>
    <w:rsid w:val="763553DD"/>
    <w:rsid w:val="76717251"/>
    <w:rsid w:val="769752E8"/>
    <w:rsid w:val="76AD35F5"/>
    <w:rsid w:val="76C02013"/>
    <w:rsid w:val="76CE5573"/>
    <w:rsid w:val="76D615BE"/>
    <w:rsid w:val="76E768C5"/>
    <w:rsid w:val="77000A42"/>
    <w:rsid w:val="77054052"/>
    <w:rsid w:val="772636B4"/>
    <w:rsid w:val="77600D61"/>
    <w:rsid w:val="77881336"/>
    <w:rsid w:val="778D22F9"/>
    <w:rsid w:val="77A558B9"/>
    <w:rsid w:val="78001DB4"/>
    <w:rsid w:val="780D3EC4"/>
    <w:rsid w:val="781100AA"/>
    <w:rsid w:val="783E767E"/>
    <w:rsid w:val="784308F9"/>
    <w:rsid w:val="785527C6"/>
    <w:rsid w:val="78600E7C"/>
    <w:rsid w:val="78723DF8"/>
    <w:rsid w:val="7874549A"/>
    <w:rsid w:val="787C4044"/>
    <w:rsid w:val="788005DF"/>
    <w:rsid w:val="78830FD8"/>
    <w:rsid w:val="78C21AF6"/>
    <w:rsid w:val="78E153DF"/>
    <w:rsid w:val="79115953"/>
    <w:rsid w:val="791A226D"/>
    <w:rsid w:val="791A322C"/>
    <w:rsid w:val="791B42EB"/>
    <w:rsid w:val="793C22C7"/>
    <w:rsid w:val="7942635C"/>
    <w:rsid w:val="79620392"/>
    <w:rsid w:val="798E0B77"/>
    <w:rsid w:val="7994175C"/>
    <w:rsid w:val="79982CF6"/>
    <w:rsid w:val="79AA6AC1"/>
    <w:rsid w:val="79AF3CDC"/>
    <w:rsid w:val="79B23871"/>
    <w:rsid w:val="79C17AA9"/>
    <w:rsid w:val="79D705D0"/>
    <w:rsid w:val="79D96E40"/>
    <w:rsid w:val="79DA0E03"/>
    <w:rsid w:val="79F45FE9"/>
    <w:rsid w:val="7A1B7E31"/>
    <w:rsid w:val="7A301632"/>
    <w:rsid w:val="7A4B6069"/>
    <w:rsid w:val="7A5B709F"/>
    <w:rsid w:val="7A5F1469"/>
    <w:rsid w:val="7A6A6E04"/>
    <w:rsid w:val="7A941F63"/>
    <w:rsid w:val="7A955493"/>
    <w:rsid w:val="7AC93AF4"/>
    <w:rsid w:val="7AE8124F"/>
    <w:rsid w:val="7AE91CD4"/>
    <w:rsid w:val="7AF40BA9"/>
    <w:rsid w:val="7B046418"/>
    <w:rsid w:val="7B105A9A"/>
    <w:rsid w:val="7B2D418B"/>
    <w:rsid w:val="7B391964"/>
    <w:rsid w:val="7B3F1214"/>
    <w:rsid w:val="7B54198A"/>
    <w:rsid w:val="7B5559D2"/>
    <w:rsid w:val="7B7752DC"/>
    <w:rsid w:val="7B806820"/>
    <w:rsid w:val="7B9F00C6"/>
    <w:rsid w:val="7BB152AB"/>
    <w:rsid w:val="7BBE5BA5"/>
    <w:rsid w:val="7BD84BDC"/>
    <w:rsid w:val="7BD95CD6"/>
    <w:rsid w:val="7BEA2F7B"/>
    <w:rsid w:val="7BF1490E"/>
    <w:rsid w:val="7BFA157D"/>
    <w:rsid w:val="7C101B1B"/>
    <w:rsid w:val="7C1771B0"/>
    <w:rsid w:val="7C255D77"/>
    <w:rsid w:val="7C265D9D"/>
    <w:rsid w:val="7C6E7B9B"/>
    <w:rsid w:val="7C721368"/>
    <w:rsid w:val="7C9773DB"/>
    <w:rsid w:val="7CD54FDB"/>
    <w:rsid w:val="7CD82163"/>
    <w:rsid w:val="7CE03490"/>
    <w:rsid w:val="7CEB15B3"/>
    <w:rsid w:val="7D067CF4"/>
    <w:rsid w:val="7D1028B6"/>
    <w:rsid w:val="7D1517FC"/>
    <w:rsid w:val="7D162736"/>
    <w:rsid w:val="7D1C7360"/>
    <w:rsid w:val="7D222DB0"/>
    <w:rsid w:val="7D273A63"/>
    <w:rsid w:val="7D31127E"/>
    <w:rsid w:val="7D397265"/>
    <w:rsid w:val="7D417421"/>
    <w:rsid w:val="7D57539A"/>
    <w:rsid w:val="7D63177F"/>
    <w:rsid w:val="7D67075D"/>
    <w:rsid w:val="7D6931AE"/>
    <w:rsid w:val="7D9809C2"/>
    <w:rsid w:val="7DB52169"/>
    <w:rsid w:val="7DB97BA8"/>
    <w:rsid w:val="7DBA71F8"/>
    <w:rsid w:val="7DBA7A32"/>
    <w:rsid w:val="7DE85B70"/>
    <w:rsid w:val="7DFE3787"/>
    <w:rsid w:val="7E13045C"/>
    <w:rsid w:val="7E140E52"/>
    <w:rsid w:val="7E2C7212"/>
    <w:rsid w:val="7E2E1DDC"/>
    <w:rsid w:val="7E3D3389"/>
    <w:rsid w:val="7E5C7112"/>
    <w:rsid w:val="7E5E4E79"/>
    <w:rsid w:val="7E654EA8"/>
    <w:rsid w:val="7E863B26"/>
    <w:rsid w:val="7E966061"/>
    <w:rsid w:val="7EAE622F"/>
    <w:rsid w:val="7EC773C6"/>
    <w:rsid w:val="7ED732D7"/>
    <w:rsid w:val="7EEA481B"/>
    <w:rsid w:val="7F084EFD"/>
    <w:rsid w:val="7F3722FB"/>
    <w:rsid w:val="7F555926"/>
    <w:rsid w:val="7F6F5FA7"/>
    <w:rsid w:val="7F730B81"/>
    <w:rsid w:val="7F7B5409"/>
    <w:rsid w:val="7F8B2AED"/>
    <w:rsid w:val="7F920671"/>
    <w:rsid w:val="7FAC7DE9"/>
    <w:rsid w:val="7FB26A77"/>
    <w:rsid w:val="7FC64FDE"/>
    <w:rsid w:val="7FD17AE6"/>
    <w:rsid w:val="7FE72CA5"/>
    <w:rsid w:val="7FEB145E"/>
    <w:rsid w:val="7FF814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link w:val="138"/>
    <w:qFormat/>
    <w:uiPriority w:val="0"/>
    <w:pPr>
      <w:keepNext/>
      <w:keepLines/>
      <w:spacing w:before="340" w:beforeLines="0" w:after="330" w:afterLines="0" w:line="576" w:lineRule="auto"/>
      <w:jc w:val="center"/>
      <w:outlineLvl w:val="0"/>
    </w:pPr>
    <w:rPr>
      <w:rFonts w:ascii="Times New Roman" w:hAnsi="Times New Roman" w:eastAsia="宋体"/>
      <w:b/>
      <w:bCs/>
      <w:kern w:val="44"/>
      <w:sz w:val="44"/>
      <w:szCs w:val="44"/>
    </w:rPr>
  </w:style>
  <w:style w:type="paragraph" w:styleId="4">
    <w:name w:val="heading 2"/>
    <w:basedOn w:val="1"/>
    <w:next w:val="1"/>
    <w:link w:val="144"/>
    <w:qFormat/>
    <w:uiPriority w:val="0"/>
    <w:pPr>
      <w:keepNext/>
      <w:keepLines/>
      <w:spacing w:before="260" w:beforeLines="0" w:after="260" w:afterLines="0" w:line="240" w:lineRule="auto"/>
      <w:outlineLvl w:val="1"/>
    </w:pPr>
    <w:rPr>
      <w:rFonts w:ascii="Arial" w:hAnsi="Arial" w:eastAsia="仿宋"/>
      <w:b/>
      <w:bCs/>
      <w:sz w:val="28"/>
      <w:szCs w:val="32"/>
    </w:rPr>
  </w:style>
  <w:style w:type="paragraph" w:styleId="5">
    <w:name w:val="heading 3"/>
    <w:basedOn w:val="1"/>
    <w:next w:val="1"/>
    <w:link w:val="224"/>
    <w:qFormat/>
    <w:uiPriority w:val="0"/>
    <w:pPr>
      <w:keepNext/>
      <w:keepLines/>
      <w:spacing w:before="260" w:beforeLines="0" w:after="260" w:afterLines="0" w:line="360" w:lineRule="auto"/>
      <w:jc w:val="center"/>
      <w:outlineLvl w:val="2"/>
    </w:pPr>
    <w:rPr>
      <w:rFonts w:ascii="Times New Roman" w:hAnsi="Times New Roman" w:eastAsia="仿宋"/>
      <w:b/>
      <w:bCs/>
      <w:sz w:val="44"/>
      <w:szCs w:val="32"/>
    </w:rPr>
  </w:style>
  <w:style w:type="paragraph" w:styleId="6">
    <w:name w:val="heading 4"/>
    <w:basedOn w:val="1"/>
    <w:next w:val="1"/>
    <w:link w:val="165"/>
    <w:qFormat/>
    <w:uiPriority w:val="0"/>
    <w:pPr>
      <w:keepNext/>
      <w:keepLines/>
      <w:adjustRightInd w:val="0"/>
      <w:spacing w:before="280" w:after="290" w:line="376" w:lineRule="atLeast"/>
      <w:textAlignment w:val="baseline"/>
      <w:outlineLvl w:val="3"/>
    </w:pPr>
    <w:rPr>
      <w:rFonts w:ascii="Arial" w:hAnsi="Arial"/>
      <w:b/>
      <w:spacing w:val="20"/>
      <w:sz w:val="28"/>
    </w:rPr>
  </w:style>
  <w:style w:type="paragraph" w:styleId="7">
    <w:name w:val="heading 5"/>
    <w:basedOn w:val="1"/>
    <w:next w:val="8"/>
    <w:link w:val="176"/>
    <w:qFormat/>
    <w:uiPriority w:val="0"/>
    <w:pPr>
      <w:keepNext/>
      <w:keepLines/>
      <w:adjustRightInd w:val="0"/>
      <w:spacing w:before="280" w:after="290" w:line="376" w:lineRule="atLeast"/>
      <w:textAlignment w:val="baseline"/>
      <w:outlineLvl w:val="4"/>
    </w:pPr>
    <w:rPr>
      <w:rFonts w:ascii="Times New Roman" w:hAnsi="Times New Roman"/>
      <w:b/>
      <w:spacing w:val="20"/>
      <w:sz w:val="28"/>
    </w:rPr>
  </w:style>
  <w:style w:type="paragraph" w:styleId="9">
    <w:name w:val="heading 6"/>
    <w:basedOn w:val="1"/>
    <w:next w:val="1"/>
    <w:link w:val="231"/>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10">
    <w:name w:val="heading 7"/>
    <w:basedOn w:val="1"/>
    <w:next w:val="1"/>
    <w:link w:val="217"/>
    <w:qFormat/>
    <w:uiPriority w:val="0"/>
    <w:pPr>
      <w:keepNext/>
      <w:keepLines/>
      <w:adjustRightInd w:val="0"/>
      <w:spacing w:before="240" w:after="64" w:line="320" w:lineRule="atLeast"/>
      <w:textAlignment w:val="baseline"/>
      <w:outlineLvl w:val="6"/>
    </w:pPr>
    <w:rPr>
      <w:rFonts w:ascii="Times New Roman" w:hAnsi="Times New Roman"/>
      <w:b/>
      <w:spacing w:val="20"/>
      <w:kern w:val="0"/>
    </w:rPr>
  </w:style>
  <w:style w:type="paragraph" w:styleId="11">
    <w:name w:val="heading 8"/>
    <w:basedOn w:val="1"/>
    <w:next w:val="1"/>
    <w:link w:val="170"/>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2">
    <w:name w:val="heading 9"/>
    <w:basedOn w:val="1"/>
    <w:next w:val="1"/>
    <w:link w:val="197"/>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1">
    <w:name w:val="Default Paragraph Font"/>
    <w:qFormat/>
    <w:uiPriority w:val="0"/>
    <w:rPr>
      <w:rFonts w:ascii="Times New Roman" w:hAnsi="Times New Roman" w:eastAsia="宋体" w:cs="Times New Roman"/>
    </w:rPr>
  </w:style>
  <w:style w:type="table" w:default="1" w:styleId="3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222"/>
    <w:qFormat/>
    <w:uiPriority w:val="0"/>
    <w:pPr>
      <w:spacing w:after="120" w:afterLines="0"/>
    </w:pPr>
    <w:rPr>
      <w:rFonts w:ascii="Times New Roman" w:hAnsi="Times New Roman"/>
      <w:sz w:val="21"/>
      <w:szCs w:val="24"/>
    </w:rPr>
  </w:style>
  <w:style w:type="paragraph" w:styleId="8">
    <w:name w:val="Normal Indent"/>
    <w:basedOn w:val="1"/>
    <w:link w:val="160"/>
    <w:qFormat/>
    <w:uiPriority w:val="0"/>
    <w:pPr>
      <w:ind w:firstLine="420"/>
    </w:pPr>
    <w:rPr>
      <w:rFonts w:ascii="Times New Roman" w:hAnsi="Times New Roman"/>
      <w:sz w:val="21"/>
    </w:rPr>
  </w:style>
  <w:style w:type="paragraph" w:styleId="13">
    <w:name w:val="List 3"/>
    <w:basedOn w:val="1"/>
    <w:qFormat/>
    <w:uiPriority w:val="0"/>
    <w:pPr>
      <w:ind w:left="100" w:leftChars="400" w:hanging="200" w:hangingChars="200"/>
    </w:pPr>
    <w:rPr>
      <w:rFonts w:ascii="Times New Roman" w:hAnsi="Times New Roman" w:eastAsia="宋体" w:cs="Times New Roman"/>
      <w:sz w:val="21"/>
      <w:szCs w:val="24"/>
    </w:rPr>
  </w:style>
  <w:style w:type="paragraph" w:styleId="14">
    <w:name w:val="caption"/>
    <w:basedOn w:val="1"/>
    <w:next w:val="1"/>
    <w:qFormat/>
    <w:uiPriority w:val="0"/>
    <w:pPr>
      <w:spacing w:before="152" w:beforeLines="0" w:after="160" w:afterLines="0"/>
    </w:pPr>
    <w:rPr>
      <w:rFonts w:ascii="Arial" w:hAnsi="Arial" w:eastAsia="黑体" w:cs="Arial"/>
      <w:sz w:val="20"/>
    </w:rPr>
  </w:style>
  <w:style w:type="paragraph" w:styleId="15">
    <w:name w:val="Document Map"/>
    <w:basedOn w:val="1"/>
    <w:link w:val="191"/>
    <w:qFormat/>
    <w:uiPriority w:val="0"/>
    <w:pPr>
      <w:shd w:val="clear" w:color="auto" w:fill="000080"/>
    </w:pPr>
    <w:rPr>
      <w:rFonts w:ascii="Times New Roman" w:hAnsi="Times New Roman"/>
      <w:sz w:val="21"/>
      <w:szCs w:val="24"/>
    </w:rPr>
  </w:style>
  <w:style w:type="paragraph" w:styleId="16">
    <w:name w:val="annotation text"/>
    <w:basedOn w:val="1"/>
    <w:link w:val="145"/>
    <w:qFormat/>
    <w:uiPriority w:val="0"/>
    <w:pPr>
      <w:adjustRightInd w:val="0"/>
      <w:spacing w:line="360" w:lineRule="atLeast"/>
      <w:jc w:val="left"/>
      <w:textAlignment w:val="baseline"/>
    </w:pPr>
    <w:rPr>
      <w:rFonts w:ascii="Times New Roman" w:hAnsi="Times New Roman"/>
      <w:kern w:val="0"/>
    </w:rPr>
  </w:style>
  <w:style w:type="paragraph" w:styleId="17">
    <w:name w:val="Body Text 3"/>
    <w:basedOn w:val="1"/>
    <w:qFormat/>
    <w:uiPriority w:val="0"/>
    <w:pPr>
      <w:spacing w:after="120" w:afterLines="0"/>
    </w:pPr>
    <w:rPr>
      <w:rFonts w:ascii="Times New Roman" w:hAnsi="Times New Roman" w:eastAsia="宋体" w:cs="Times New Roman"/>
      <w:sz w:val="16"/>
      <w:szCs w:val="16"/>
    </w:rPr>
  </w:style>
  <w:style w:type="paragraph" w:styleId="18">
    <w:name w:val="Body Text Indent"/>
    <w:basedOn w:val="1"/>
    <w:link w:val="181"/>
    <w:qFormat/>
    <w:uiPriority w:val="0"/>
    <w:pPr>
      <w:spacing w:after="156" w:afterLines="50" w:line="360" w:lineRule="exact"/>
      <w:ind w:firstLine="480" w:firstLineChars="200"/>
    </w:pPr>
    <w:rPr>
      <w:rFonts w:ascii="宋体" w:hAnsi="宋体"/>
      <w:szCs w:val="24"/>
    </w:rPr>
  </w:style>
  <w:style w:type="paragraph" w:styleId="19">
    <w:name w:val="List 2"/>
    <w:basedOn w:val="1"/>
    <w:qFormat/>
    <w:uiPriority w:val="0"/>
    <w:pPr>
      <w:ind w:left="100" w:leftChars="200" w:hanging="200" w:hangingChars="200"/>
    </w:pPr>
    <w:rPr>
      <w:rFonts w:ascii="Times New Roman" w:hAnsi="Times New Roman" w:eastAsia="宋体" w:cs="Times New Roman"/>
      <w:sz w:val="21"/>
      <w:szCs w:val="24"/>
    </w:rPr>
  </w:style>
  <w:style w:type="paragraph" w:styleId="20">
    <w:name w:val="toc 3"/>
    <w:basedOn w:val="1"/>
    <w:next w:val="1"/>
    <w:qFormat/>
    <w:uiPriority w:val="0"/>
    <w:pPr>
      <w:ind w:left="840" w:leftChars="400"/>
    </w:pPr>
    <w:rPr>
      <w:rFonts w:ascii="Times New Roman" w:hAnsi="Times New Roman" w:eastAsia="宋体" w:cs="Times New Roman"/>
      <w:sz w:val="21"/>
      <w:szCs w:val="24"/>
    </w:rPr>
  </w:style>
  <w:style w:type="paragraph" w:styleId="21">
    <w:name w:val="Plain Text"/>
    <w:basedOn w:val="1"/>
    <w:next w:val="1"/>
    <w:link w:val="152"/>
    <w:qFormat/>
    <w:uiPriority w:val="0"/>
    <w:rPr>
      <w:rFonts w:ascii="宋体" w:hAnsi="Courier New"/>
      <w:sz w:val="21"/>
      <w:szCs w:val="21"/>
    </w:rPr>
  </w:style>
  <w:style w:type="paragraph" w:styleId="22">
    <w:name w:val="Date"/>
    <w:basedOn w:val="1"/>
    <w:next w:val="1"/>
    <w:link w:val="214"/>
    <w:qFormat/>
    <w:uiPriority w:val="0"/>
    <w:pPr>
      <w:ind w:left="100" w:leftChars="2500"/>
    </w:pPr>
    <w:rPr>
      <w:rFonts w:ascii="宋体" w:hAnsi="宋体"/>
      <w:sz w:val="21"/>
      <w:szCs w:val="24"/>
    </w:rPr>
  </w:style>
  <w:style w:type="paragraph" w:styleId="23">
    <w:name w:val="Body Text Indent 2"/>
    <w:basedOn w:val="1"/>
    <w:link w:val="209"/>
    <w:qFormat/>
    <w:uiPriority w:val="0"/>
    <w:pPr>
      <w:spacing w:line="560" w:lineRule="exact"/>
      <w:ind w:firstLine="560"/>
    </w:pPr>
    <w:rPr>
      <w:rFonts w:ascii="仿宋_GB2312" w:hAnsi="宋体" w:eastAsia="仿宋_GB2312"/>
      <w:color w:val="000000"/>
      <w:sz w:val="28"/>
    </w:rPr>
  </w:style>
  <w:style w:type="paragraph" w:styleId="24">
    <w:name w:val="Balloon Text"/>
    <w:basedOn w:val="1"/>
    <w:link w:val="213"/>
    <w:qFormat/>
    <w:uiPriority w:val="0"/>
    <w:rPr>
      <w:rFonts w:ascii="Times New Roman" w:hAnsi="Times New Roman"/>
      <w:sz w:val="18"/>
      <w:szCs w:val="18"/>
    </w:rPr>
  </w:style>
  <w:style w:type="paragraph" w:styleId="25">
    <w:name w:val="footer"/>
    <w:basedOn w:val="1"/>
    <w:next w:val="2"/>
    <w:link w:val="216"/>
    <w:qFormat/>
    <w:uiPriority w:val="99"/>
    <w:pPr>
      <w:tabs>
        <w:tab w:val="center" w:pos="4153"/>
        <w:tab w:val="right" w:pos="8306"/>
      </w:tabs>
      <w:snapToGrid w:val="0"/>
      <w:jc w:val="left"/>
    </w:pPr>
    <w:rPr>
      <w:rFonts w:ascii="Times New Roman" w:hAnsi="Times New Roman"/>
      <w:sz w:val="18"/>
      <w:szCs w:val="18"/>
    </w:rPr>
  </w:style>
  <w:style w:type="paragraph" w:styleId="26">
    <w:name w:val="header"/>
    <w:basedOn w:val="1"/>
    <w:link w:val="22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7">
    <w:name w:val="toc 1"/>
    <w:basedOn w:val="1"/>
    <w:next w:val="1"/>
    <w:qFormat/>
    <w:uiPriority w:val="0"/>
    <w:rPr>
      <w:rFonts w:ascii="Times New Roman" w:hAnsi="Times New Roman" w:eastAsia="宋体" w:cs="Times New Roman"/>
      <w:sz w:val="21"/>
      <w:szCs w:val="24"/>
    </w:rPr>
  </w:style>
  <w:style w:type="paragraph" w:styleId="28">
    <w:name w:val="footnote text"/>
    <w:basedOn w:val="1"/>
    <w:qFormat/>
    <w:uiPriority w:val="0"/>
    <w:pPr>
      <w:snapToGrid w:val="0"/>
      <w:jc w:val="left"/>
    </w:pPr>
    <w:rPr>
      <w:sz w:val="18"/>
      <w:szCs w:val="18"/>
    </w:rPr>
  </w:style>
  <w:style w:type="paragraph" w:styleId="29">
    <w:name w:val="Body Text Indent 3"/>
    <w:basedOn w:val="1"/>
    <w:link w:val="203"/>
    <w:qFormat/>
    <w:uiPriority w:val="0"/>
    <w:pPr>
      <w:spacing w:line="440" w:lineRule="exact"/>
      <w:ind w:firstLine="480" w:firstLineChars="200"/>
    </w:pPr>
    <w:rPr>
      <w:rFonts w:ascii="宋体" w:hAnsi="宋体"/>
      <w:color w:val="000000"/>
      <w:szCs w:val="24"/>
    </w:rPr>
  </w:style>
  <w:style w:type="paragraph" w:styleId="30">
    <w:name w:val="toc 2"/>
    <w:basedOn w:val="1"/>
    <w:next w:val="1"/>
    <w:qFormat/>
    <w:uiPriority w:val="0"/>
    <w:pPr>
      <w:ind w:left="420" w:leftChars="200"/>
    </w:pPr>
    <w:rPr>
      <w:rFonts w:ascii="Times New Roman" w:hAnsi="Times New Roman" w:eastAsia="宋体" w:cs="Times New Roman"/>
      <w:sz w:val="21"/>
      <w:szCs w:val="24"/>
    </w:rPr>
  </w:style>
  <w:style w:type="paragraph" w:styleId="31">
    <w:name w:val="Body Text 2"/>
    <w:basedOn w:val="1"/>
    <w:qFormat/>
    <w:uiPriority w:val="0"/>
    <w:pPr>
      <w:spacing w:line="440" w:lineRule="exact"/>
    </w:pPr>
    <w:rPr>
      <w:rFonts w:ascii="Times New Roman" w:hAnsi="Times New Roman" w:eastAsia="宋体" w:cs="Times New Roman"/>
      <w:szCs w:val="24"/>
    </w:rPr>
  </w:style>
  <w:style w:type="paragraph" w:styleId="32">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3">
    <w:name w:val="Normal (Web)"/>
    <w:basedOn w:val="1"/>
    <w:qFormat/>
    <w:uiPriority w:val="0"/>
    <w:rPr>
      <w:rFonts w:ascii="Times New Roman" w:hAnsi="Times New Roman" w:eastAsia="宋体" w:cs="Times New Roman"/>
      <w:szCs w:val="24"/>
    </w:rPr>
  </w:style>
  <w:style w:type="paragraph" w:styleId="34">
    <w:name w:val="index 1"/>
    <w:basedOn w:val="1"/>
    <w:next w:val="1"/>
    <w:qFormat/>
    <w:uiPriority w:val="0"/>
    <w:pPr>
      <w:adjustRightInd w:val="0"/>
      <w:spacing w:line="360" w:lineRule="exact"/>
      <w:ind w:right="240"/>
      <w:jc w:val="center"/>
    </w:pPr>
    <w:rPr>
      <w:rFonts w:ascii="Arial" w:hAnsi="Times New Roman" w:eastAsia="宋体" w:cs="Times New Roman"/>
      <w:szCs w:val="24"/>
    </w:rPr>
  </w:style>
  <w:style w:type="paragraph" w:styleId="35">
    <w:name w:val="Title"/>
    <w:basedOn w:val="1"/>
    <w:link w:val="178"/>
    <w:qFormat/>
    <w:uiPriority w:val="0"/>
    <w:pPr>
      <w:jc w:val="center"/>
    </w:pPr>
    <w:rPr>
      <w:rFonts w:ascii="Times New Roman" w:hAnsi="Times New Roman"/>
      <w:sz w:val="30"/>
      <w:szCs w:val="24"/>
    </w:rPr>
  </w:style>
  <w:style w:type="paragraph" w:styleId="36">
    <w:name w:val="annotation subject"/>
    <w:basedOn w:val="16"/>
    <w:next w:val="16"/>
    <w:link w:val="202"/>
    <w:qFormat/>
    <w:uiPriority w:val="0"/>
    <w:pPr>
      <w:adjustRightInd/>
      <w:spacing w:line="240" w:lineRule="auto"/>
      <w:textAlignment w:val="auto"/>
    </w:pPr>
    <w:rPr>
      <w:b/>
      <w:bCs/>
      <w:szCs w:val="24"/>
    </w:rPr>
  </w:style>
  <w:style w:type="paragraph" w:styleId="37">
    <w:name w:val="Body Text First Indent"/>
    <w:basedOn w:val="2"/>
    <w:next w:val="38"/>
    <w:link w:val="182"/>
    <w:qFormat/>
    <w:uiPriority w:val="0"/>
    <w:pPr>
      <w:ind w:firstLine="420" w:firstLineChars="100"/>
    </w:pPr>
    <w:rPr>
      <w:szCs w:val="21"/>
    </w:rPr>
  </w:style>
  <w:style w:type="paragraph" w:styleId="38">
    <w:name w:val="Body Text First Indent 2"/>
    <w:basedOn w:val="18"/>
    <w:link w:val="195"/>
    <w:qFormat/>
    <w:uiPriority w:val="0"/>
    <w:pPr>
      <w:spacing w:after="120" w:afterLines="0" w:line="240" w:lineRule="auto"/>
      <w:ind w:left="420" w:leftChars="200" w:firstLine="420"/>
    </w:pPr>
    <w:rPr>
      <w:sz w:val="21"/>
    </w:rPr>
  </w:style>
  <w:style w:type="table" w:styleId="40">
    <w:name w:val="Table Grid"/>
    <w:basedOn w:val="3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rFonts w:ascii="Times New Roman" w:hAnsi="Times New Roman" w:eastAsia="宋体" w:cs="Times New Roman"/>
      <w:b/>
      <w:bCs/>
    </w:rPr>
  </w:style>
  <w:style w:type="character" w:styleId="43">
    <w:name w:val="page number"/>
    <w:qFormat/>
    <w:uiPriority w:val="0"/>
    <w:rPr>
      <w:rFonts w:ascii="Times New Roman" w:hAnsi="Times New Roman" w:eastAsia="宋体" w:cs="Times New Roman"/>
    </w:rPr>
  </w:style>
  <w:style w:type="character" w:styleId="44">
    <w:name w:val="FollowedHyperlink"/>
    <w:qFormat/>
    <w:uiPriority w:val="0"/>
    <w:rPr>
      <w:rFonts w:ascii="宋体" w:hAnsi="宋体" w:eastAsia="宋体" w:cs="Times New Roman"/>
      <w:b/>
      <w:color w:val="800080"/>
      <w:kern w:val="2"/>
      <w:sz w:val="24"/>
      <w:szCs w:val="24"/>
      <w:u w:val="single"/>
      <w:lang w:val="en-US" w:eastAsia="zh-CN" w:bidi="ar-SA"/>
    </w:rPr>
  </w:style>
  <w:style w:type="character" w:styleId="45">
    <w:name w:val="Emphasis"/>
    <w:qFormat/>
    <w:uiPriority w:val="0"/>
    <w:rPr>
      <w:rFonts w:ascii="Times New Roman" w:hAnsi="Times New Roman" w:eastAsia="宋体" w:cs="Times New Roman"/>
      <w:color w:val="CC0033"/>
    </w:rPr>
  </w:style>
  <w:style w:type="character" w:styleId="46">
    <w:name w:val="HTML Definition"/>
    <w:basedOn w:val="41"/>
    <w:qFormat/>
    <w:uiPriority w:val="0"/>
    <w:rPr>
      <w:i/>
    </w:rPr>
  </w:style>
  <w:style w:type="character" w:styleId="47">
    <w:name w:val="HTML Typewriter"/>
    <w:qFormat/>
    <w:uiPriority w:val="0"/>
    <w:rPr>
      <w:rFonts w:ascii="黑体" w:hAnsi="Courier New" w:eastAsia="黑体" w:cs="Courier New"/>
      <w:spacing w:val="312"/>
      <w:sz w:val="14"/>
      <w:szCs w:val="14"/>
    </w:rPr>
  </w:style>
  <w:style w:type="character" w:styleId="48">
    <w:name w:val="HTML Acronym"/>
    <w:qFormat/>
    <w:uiPriority w:val="0"/>
    <w:rPr>
      <w:rFonts w:ascii="Times New Roman" w:hAnsi="Times New Roman" w:eastAsia="宋体" w:cs="Times New Roman"/>
    </w:rPr>
  </w:style>
  <w:style w:type="character" w:styleId="49">
    <w:name w:val="Hyperlink"/>
    <w:qFormat/>
    <w:uiPriority w:val="0"/>
    <w:rPr>
      <w:rFonts w:ascii="宋体" w:hAnsi="宋体" w:eastAsia="宋体" w:cs="Times New Roman"/>
      <w:b/>
      <w:color w:val="0000FF"/>
      <w:kern w:val="2"/>
      <w:sz w:val="24"/>
      <w:szCs w:val="24"/>
      <w:u w:val="single"/>
      <w:lang w:val="en-US" w:eastAsia="zh-CN" w:bidi="ar-SA"/>
    </w:rPr>
  </w:style>
  <w:style w:type="character" w:styleId="50">
    <w:name w:val="HTML Code"/>
    <w:basedOn w:val="41"/>
    <w:qFormat/>
    <w:uiPriority w:val="0"/>
    <w:rPr>
      <w:rFonts w:hint="default" w:ascii="Consolas" w:hAnsi="Consolas" w:eastAsia="Consolas" w:cs="Consolas"/>
      <w:color w:val="C7254E"/>
      <w:sz w:val="21"/>
      <w:szCs w:val="21"/>
      <w:shd w:val="clear" w:color="auto" w:fill="F9F2F4"/>
    </w:rPr>
  </w:style>
  <w:style w:type="character" w:styleId="51">
    <w:name w:val="annotation reference"/>
    <w:qFormat/>
    <w:uiPriority w:val="0"/>
    <w:rPr>
      <w:rFonts w:ascii="Times New Roman" w:hAnsi="Times New Roman" w:eastAsia="宋体" w:cs="Times New Roman"/>
      <w:sz w:val="21"/>
      <w:szCs w:val="21"/>
    </w:rPr>
  </w:style>
  <w:style w:type="character" w:styleId="52">
    <w:name w:val="HTML Keyboard"/>
    <w:basedOn w:val="41"/>
    <w:qFormat/>
    <w:uiPriority w:val="0"/>
    <w:rPr>
      <w:rFonts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55">
    <w:name w:val="jq正文缩进"/>
    <w:basedOn w:val="1"/>
    <w:link w:val="168"/>
    <w:qFormat/>
    <w:uiPriority w:val="0"/>
    <w:pPr>
      <w:spacing w:line="360" w:lineRule="auto"/>
      <w:ind w:firstLine="480" w:firstLineChars="200"/>
    </w:pPr>
    <w:rPr>
      <w:rFonts w:ascii="宋体" w:hAnsi="宋体"/>
      <w:kern w:val="0"/>
      <w:szCs w:val="21"/>
    </w:rPr>
  </w:style>
  <w:style w:type="paragraph" w:customStyle="1" w:styleId="56">
    <w:name w:val="项目正文0"/>
    <w:basedOn w:val="1"/>
    <w:qFormat/>
    <w:uiPriority w:val="0"/>
    <w:pPr>
      <w:adjustRightInd w:val="0"/>
      <w:snapToGrid w:val="0"/>
      <w:spacing w:line="440" w:lineRule="exact"/>
      <w:ind w:firstLine="480" w:firstLineChars="200"/>
    </w:pPr>
    <w:rPr>
      <w:rFonts w:ascii="宋体" w:hAnsi="宋体" w:eastAsia="宋体" w:cs="Times New Roman"/>
      <w:color w:val="000000"/>
      <w:szCs w:val="24"/>
    </w:rPr>
  </w:style>
  <w:style w:type="paragraph" w:customStyle="1" w:styleId="57">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Cs w:val="24"/>
    </w:rPr>
  </w:style>
  <w:style w:type="paragraph" w:customStyle="1" w:styleId="59">
    <w:name w:val="Char Char1 Char Char Char Char Char Char"/>
    <w:basedOn w:val="1"/>
    <w:qFormat/>
    <w:uiPriority w:val="0"/>
    <w:pPr>
      <w:widowControl/>
      <w:jc w:val="left"/>
    </w:pPr>
    <w:rPr>
      <w:rFonts w:ascii="Verdana" w:hAnsi="Verdana" w:eastAsia="仿宋_GB2312" w:cs="Times New Roman"/>
      <w:kern w:val="0"/>
      <w:sz w:val="28"/>
      <w:lang w:eastAsia="en-US"/>
    </w:rPr>
  </w:style>
  <w:style w:type="paragraph" w:customStyle="1" w:styleId="60">
    <w:name w:val="本文正文"/>
    <w:basedOn w:val="1"/>
    <w:qFormat/>
    <w:uiPriority w:val="0"/>
    <w:pPr>
      <w:widowControl/>
      <w:spacing w:line="480" w:lineRule="exact"/>
      <w:ind w:firstLine="200" w:firstLineChars="200"/>
      <w:jc w:val="left"/>
    </w:pPr>
    <w:rPr>
      <w:rFonts w:ascii="宋体" w:hAnsi="宋体" w:eastAsia="宋体" w:cs="Times New Roman"/>
      <w:kern w:val="0"/>
      <w:szCs w:val="24"/>
    </w:rPr>
  </w:style>
  <w:style w:type="paragraph" w:customStyle="1" w:styleId="61">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Cs w:val="24"/>
    </w:rPr>
  </w:style>
  <w:style w:type="paragraph" w:customStyle="1" w:styleId="62">
    <w:name w:val=" Char Char1 Char Char Char Char Char Char"/>
    <w:basedOn w:val="1"/>
    <w:qFormat/>
    <w:uiPriority w:val="0"/>
    <w:pPr>
      <w:widowControl/>
      <w:spacing w:after="160" w:afterLines="0" w:line="240" w:lineRule="exact"/>
      <w:jc w:val="left"/>
    </w:pPr>
    <w:rPr>
      <w:rFonts w:ascii="Verdana" w:hAnsi="Verdana" w:eastAsia="仿宋_GB2312" w:cs="Times New Roman"/>
      <w:kern w:val="0"/>
      <w:lang w:eastAsia="en-US"/>
    </w:rPr>
  </w:style>
  <w:style w:type="paragraph" w:customStyle="1" w:styleId="63">
    <w:name w:val=" Char2 Char Char Char"/>
    <w:basedOn w:val="1"/>
    <w:qFormat/>
    <w:uiPriority w:val="0"/>
    <w:rPr>
      <w:rFonts w:ascii="Tahoma" w:hAnsi="Tahoma" w:eastAsia="宋体" w:cs="Times New Roman"/>
    </w:rPr>
  </w:style>
  <w:style w:type="paragraph" w:customStyle="1" w:styleId="64">
    <w:name w:val="Char12"/>
    <w:basedOn w:val="1"/>
    <w:qFormat/>
    <w:uiPriority w:val="0"/>
    <w:rPr>
      <w:rFonts w:ascii="仿宋_GB2312" w:hAnsi="Times New Roman" w:eastAsia="仿宋_GB2312" w:cs="仿宋_GB2312"/>
      <w:b/>
      <w:bCs/>
      <w:sz w:val="32"/>
      <w:szCs w:val="32"/>
    </w:rPr>
  </w:style>
  <w:style w:type="paragraph" w:customStyle="1" w:styleId="65">
    <w:name w:val="默认段落字体 Para Char"/>
    <w:basedOn w:val="1"/>
    <w:qFormat/>
    <w:uiPriority w:val="0"/>
    <w:rPr>
      <w:rFonts w:ascii="Times New Roman" w:hAnsi="Times New Roman" w:eastAsia="宋体" w:cs="Times New Roman"/>
      <w:sz w:val="21"/>
    </w:rPr>
  </w:style>
  <w:style w:type="paragraph" w:customStyle="1" w:styleId="66">
    <w:name w:val=" Char Char Char Char Char Char Char Char Char Char Char Char Char"/>
    <w:basedOn w:val="15"/>
    <w:qFormat/>
    <w:uiPriority w:val="0"/>
    <w:rPr>
      <w:rFonts w:ascii="Tahoma" w:hAnsi="Tahoma" w:eastAsia="宋体" w:cs="Times New Roman"/>
      <w:sz w:val="24"/>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eastAsia="宋体" w:cs="Verdana"/>
      <w:kern w:val="0"/>
      <w:sz w:val="20"/>
      <w:lang w:eastAsia="en-US"/>
    </w:rPr>
  </w:style>
  <w:style w:type="paragraph" w:customStyle="1"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tabletext"/>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70">
    <w:name w:val="Paragraph3"/>
    <w:basedOn w:val="1"/>
    <w:qFormat/>
    <w:uiPriority w:val="0"/>
    <w:pPr>
      <w:tabs>
        <w:tab w:val="left" w:pos="360"/>
      </w:tabs>
      <w:overflowPunct w:val="0"/>
      <w:autoSpaceDE w:val="0"/>
      <w:autoSpaceDN w:val="0"/>
      <w:adjustRightInd w:val="0"/>
      <w:spacing w:before="20" w:beforeLines="0"/>
      <w:ind w:left="360" w:hanging="360"/>
      <w:textAlignment w:val="baseline"/>
    </w:pPr>
    <w:rPr>
      <w:rFonts w:ascii="Arial" w:hAnsi="Arial" w:eastAsia="宋体" w:cs="Times New Roman"/>
      <w:kern w:val="0"/>
    </w:rPr>
  </w:style>
  <w:style w:type="paragraph" w:customStyle="1" w:styleId="71">
    <w:name w:val=" Char Char1 Char Char Char Char Char Char Char Char"/>
    <w:basedOn w:val="1"/>
    <w:qFormat/>
    <w:uiPriority w:val="0"/>
    <w:pPr>
      <w:widowControl/>
      <w:spacing w:after="160" w:afterLines="0" w:line="240" w:lineRule="exact"/>
      <w:jc w:val="left"/>
    </w:pPr>
    <w:rPr>
      <w:rFonts w:ascii="Verdana" w:hAnsi="Verdana" w:eastAsia="宋体" w:cs="Times New Roman"/>
      <w:kern w:val="0"/>
      <w:sz w:val="20"/>
      <w:lang w:eastAsia="en-US"/>
    </w:rPr>
  </w:style>
  <w:style w:type="paragraph" w:customStyle="1" w:styleId="72">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cn"/>
    <w:basedOn w:val="1"/>
    <w:qFormat/>
    <w:uiPriority w:val="0"/>
    <w:pPr>
      <w:widowControl/>
      <w:spacing w:before="100" w:beforeAutospacing="1" w:after="100" w:afterAutospacing="1"/>
      <w:jc w:val="left"/>
    </w:pPr>
    <w:rPr>
      <w:rFonts w:ascii="_x000B__x000C_" w:hAnsi="_x000B__x000C_" w:eastAsia="宋体" w:cs="Times New Roman"/>
      <w:kern w:val="0"/>
      <w:sz w:val="20"/>
    </w:rPr>
  </w:style>
  <w:style w:type="paragraph" w:customStyle="1" w:styleId="74">
    <w:name w:val="报告正文"/>
    <w:basedOn w:val="1"/>
    <w:qFormat/>
    <w:uiPriority w:val="99"/>
    <w:pPr>
      <w:adjustRightInd w:val="0"/>
      <w:snapToGrid w:val="0"/>
      <w:spacing w:line="288" w:lineRule="auto"/>
      <w:ind w:left="3060" w:leftChars="1700"/>
    </w:pPr>
    <w:rPr>
      <w:rFonts w:ascii="华文细黑" w:hAnsi="华文细黑" w:eastAsia="华文细黑" w:cs="宋体"/>
      <w:sz w:val="21"/>
      <w:szCs w:val="20"/>
    </w:rPr>
  </w:style>
  <w:style w:type="paragraph" w:customStyle="1" w:styleId="75">
    <w:name w:val="产品参数标题"/>
    <w:basedOn w:val="1"/>
    <w:qFormat/>
    <w:uiPriority w:val="0"/>
    <w:pPr>
      <w:adjustRightInd w:val="0"/>
      <w:snapToGrid w:val="0"/>
      <w:spacing w:before="240" w:after="60" w:line="360" w:lineRule="auto"/>
      <w:ind w:firstLine="422" w:firstLineChars="200"/>
      <w:jc w:val="left"/>
      <w:outlineLvl w:val="1"/>
    </w:pPr>
    <w:rPr>
      <w:rFonts w:ascii="Cambria" w:hAnsi="Cambria" w:eastAsia="宋体" w:cs="Times New Roman"/>
      <w:b/>
      <w:bCs/>
      <w:sz w:val="21"/>
      <w:szCs w:val="32"/>
    </w:rPr>
  </w:style>
  <w:style w:type="paragraph" w:customStyle="1" w:styleId="76">
    <w:name w:val="style1"/>
    <w:basedOn w:val="1"/>
    <w:qFormat/>
    <w:uiPriority w:val="0"/>
    <w:pPr>
      <w:widowControl/>
      <w:spacing w:before="100" w:beforeLines="0" w:beforeAutospacing="1" w:after="100" w:afterLines="0" w:afterAutospacing="1"/>
      <w:jc w:val="left"/>
    </w:pPr>
    <w:rPr>
      <w:rFonts w:ascii="宋体" w:hAnsi="宋体" w:eastAsia="宋体" w:cs="Times New Roman"/>
      <w:kern w:val="0"/>
      <w:szCs w:val="24"/>
    </w:rPr>
  </w:style>
  <w:style w:type="paragraph" w:customStyle="1" w:styleId="77">
    <w:name w:val="Char11"/>
    <w:basedOn w:val="1"/>
    <w:qFormat/>
    <w:uiPriority w:val="0"/>
    <w:pPr>
      <w:tabs>
        <w:tab w:val="left" w:pos="840"/>
      </w:tabs>
      <w:ind w:left="840" w:hanging="420"/>
    </w:pPr>
    <w:rPr>
      <w:rFonts w:ascii="宋体" w:hAnsi="宋体" w:eastAsia="宋体" w:cs="Times New Roman"/>
      <w:b/>
      <w:sz w:val="28"/>
      <w:szCs w:val="28"/>
    </w:rPr>
  </w:style>
  <w:style w:type="paragraph" w:customStyle="1" w:styleId="78">
    <w:name w:val="Char Char Char Char Char Char Char Char Char"/>
    <w:basedOn w:val="1"/>
    <w:qFormat/>
    <w:uiPriority w:val="0"/>
    <w:pPr>
      <w:tabs>
        <w:tab w:val="left" w:pos="1200"/>
        <w:tab w:val="left" w:pos="1557"/>
      </w:tabs>
      <w:ind w:left="1200" w:hanging="360"/>
    </w:pPr>
    <w:rPr>
      <w:rFonts w:ascii="Times New Roman" w:hAnsi="Times New Roman" w:eastAsia="宋体" w:cs="Times New Roman"/>
      <w:szCs w:val="24"/>
    </w:rPr>
  </w:style>
  <w:style w:type="paragraph" w:customStyle="1" w:styleId="79">
    <w:name w:val="列出段落11"/>
    <w:basedOn w:val="1"/>
    <w:qFormat/>
    <w:uiPriority w:val="0"/>
    <w:pPr>
      <w:ind w:firstLine="420" w:firstLineChars="200"/>
    </w:pPr>
    <w:rPr>
      <w:rFonts w:ascii="Times New Roman" w:hAnsi="Times New Roman" w:eastAsia="宋体" w:cs="Times New Roman"/>
      <w:sz w:val="21"/>
      <w:szCs w:val="21"/>
    </w:rPr>
  </w:style>
  <w:style w:type="paragraph" w:customStyle="1" w:styleId="80">
    <w:name w:val="Char2"/>
    <w:basedOn w:val="1"/>
    <w:qFormat/>
    <w:uiPriority w:val="0"/>
    <w:pPr>
      <w:tabs>
        <w:tab w:val="left" w:pos="709"/>
      </w:tabs>
      <w:ind w:left="709" w:hanging="709"/>
    </w:pPr>
    <w:rPr>
      <w:rFonts w:ascii="Times New Roman" w:hAnsi="Times New Roman" w:eastAsia="宋体" w:cs="Times New Roman"/>
      <w:szCs w:val="24"/>
    </w:rPr>
  </w:style>
  <w:style w:type="paragraph" w:customStyle="1" w:styleId="81">
    <w:name w:val="标题 四 ＋ 宋体"/>
    <w:basedOn w:val="1"/>
    <w:qFormat/>
    <w:uiPriority w:val="0"/>
    <w:pPr>
      <w:tabs>
        <w:tab w:val="left" w:pos="1560"/>
      </w:tabs>
      <w:spacing w:line="360" w:lineRule="auto"/>
      <w:ind w:left="1560" w:hanging="720"/>
    </w:pPr>
    <w:rPr>
      <w:rFonts w:ascii="Times New Roman" w:hAnsi="Times New Roman" w:eastAsia="宋体" w:cs="Times New Roman"/>
      <w:i/>
      <w:szCs w:val="24"/>
    </w:rPr>
  </w:style>
  <w:style w:type="paragraph" w:customStyle="1" w:styleId="82">
    <w:name w:val="正文缩进1"/>
    <w:basedOn w:val="1"/>
    <w:qFormat/>
    <w:uiPriority w:val="0"/>
    <w:pPr>
      <w:ind w:firstLine="420" w:firstLineChars="200"/>
    </w:pPr>
    <w:rPr>
      <w:rFonts w:ascii="Times New Roman" w:hAnsi="Times New Roman" w:eastAsia="微软雅黑" w:cs="Times New Roman"/>
      <w:sz w:val="21"/>
      <w:szCs w:val="24"/>
    </w:rPr>
  </w:style>
  <w:style w:type="paragraph" w:customStyle="1" w:styleId="83">
    <w:name w:val="Char Char Char Char1"/>
    <w:basedOn w:val="1"/>
    <w:qFormat/>
    <w:uiPriority w:val="0"/>
    <w:pPr>
      <w:tabs>
        <w:tab w:val="left" w:pos="360"/>
      </w:tabs>
      <w:ind w:firstLine="420" w:firstLineChars="150"/>
    </w:pPr>
    <w:rPr>
      <w:rFonts w:ascii="Arial" w:hAnsi="Arial" w:eastAsia="宋体" w:cs="Arial"/>
      <w:sz w:val="20"/>
    </w:rPr>
  </w:style>
  <w:style w:type="paragraph" w:customStyle="1" w:styleId="84">
    <w:name w:val="Char Char Char Char Char Char Char Char Char1"/>
    <w:basedOn w:val="1"/>
    <w:qFormat/>
    <w:uiPriority w:val="0"/>
    <w:pPr>
      <w:tabs>
        <w:tab w:val="left" w:pos="1200"/>
        <w:tab w:val="left" w:pos="1557"/>
      </w:tabs>
      <w:ind w:left="1200" w:hanging="360"/>
    </w:pPr>
    <w:rPr>
      <w:rFonts w:ascii="Times New Roman" w:hAnsi="Times New Roman" w:eastAsia="宋体" w:cs="Times New Roman"/>
      <w:szCs w:val="24"/>
    </w:rPr>
  </w:style>
  <w:style w:type="paragraph" w:customStyle="1" w:styleId="85">
    <w:name w:val="四级标题"/>
    <w:basedOn w:val="5"/>
    <w:qFormat/>
    <w:uiPriority w:val="0"/>
    <w:pPr>
      <w:widowControl/>
      <w:tabs>
        <w:tab w:val="left" w:pos="851"/>
      </w:tabs>
      <w:spacing w:before="0" w:after="0" w:line="360" w:lineRule="auto"/>
      <w:ind w:left="851" w:hanging="851"/>
      <w:jc w:val="left"/>
    </w:pPr>
    <w:rPr>
      <w:rFonts w:ascii="宋体" w:hAnsi="宋体" w:eastAsia="宋体" w:cs="Times New Roman"/>
      <w:sz w:val="24"/>
    </w:rPr>
  </w:style>
  <w:style w:type="paragraph" w:customStyle="1" w:styleId="86">
    <w:name w:val="正文文本 (3)"/>
    <w:basedOn w:val="1"/>
    <w:link w:val="169"/>
    <w:qFormat/>
    <w:uiPriority w:val="0"/>
    <w:pPr>
      <w:shd w:val="clear" w:color="auto" w:fill="FFFFFF"/>
      <w:spacing w:line="557" w:lineRule="exact"/>
      <w:ind w:hanging="960"/>
      <w:jc w:val="distribute"/>
    </w:pPr>
    <w:rPr>
      <w:rFonts w:ascii="Times New Roman" w:hAnsi="宋体" w:eastAsia="Times New Roman"/>
      <w:kern w:val="0"/>
      <w:sz w:val="30"/>
      <w:szCs w:val="30"/>
      <w:shd w:val="clear" w:color="auto" w:fill="FFFFFF"/>
    </w:rPr>
  </w:style>
  <w:style w:type="paragraph" w:customStyle="1" w:styleId="87">
    <w:name w:val=" Char Char Char Char Char Char Char"/>
    <w:basedOn w:val="1"/>
    <w:qFormat/>
    <w:uiPriority w:val="0"/>
    <w:rPr>
      <w:rFonts w:ascii="仿宋_GB2312" w:hAnsi="Times New Roman" w:eastAsia="仿宋_GB2312" w:cs="Times New Roman"/>
      <w:b/>
      <w:sz w:val="32"/>
      <w:szCs w:val="32"/>
    </w:rPr>
  </w:style>
  <w:style w:type="paragraph" w:customStyle="1" w:styleId="88">
    <w:name w:val="Char Char Char Char Char Char Char Char Char Char Char Char1 Char Char Char Char Char Char Char"/>
    <w:basedOn w:val="1"/>
    <w:qFormat/>
    <w:uiPriority w:val="0"/>
    <w:rPr>
      <w:rFonts w:ascii="Times New Roman" w:hAnsi="Times New Roman" w:eastAsia="宋体" w:cs="Times New Roman"/>
      <w:sz w:val="21"/>
      <w:szCs w:val="21"/>
    </w:rPr>
  </w:style>
  <w:style w:type="paragraph" w:customStyle="1" w:styleId="89">
    <w:name w:val="小四 段落 宋体 Char Char"/>
    <w:basedOn w:val="1"/>
    <w:qFormat/>
    <w:uiPriority w:val="0"/>
    <w:pPr>
      <w:spacing w:line="360" w:lineRule="auto"/>
      <w:ind w:right="-33" w:firstLine="480" w:firstLineChars="200"/>
      <w:jc w:val="left"/>
    </w:pPr>
    <w:rPr>
      <w:rFonts w:ascii="Times New Roman" w:hAnsi="Times New Roman" w:eastAsia="宋体" w:cs="Times New Roman"/>
      <w:szCs w:val="24"/>
    </w:rPr>
  </w:style>
  <w:style w:type="paragraph" w:customStyle="1" w:styleId="90">
    <w:name w:val="正文文本 (2)"/>
    <w:basedOn w:val="1"/>
    <w:link w:val="226"/>
    <w:qFormat/>
    <w:uiPriority w:val="0"/>
    <w:pPr>
      <w:shd w:val="clear" w:color="auto" w:fill="FFFFFF"/>
      <w:spacing w:before="900" w:after="1200" w:line="240" w:lineRule="atLeast"/>
      <w:ind w:hanging="960"/>
      <w:jc w:val="center"/>
    </w:pPr>
    <w:rPr>
      <w:rFonts w:ascii="Times New Roman" w:hAnsi="宋体" w:eastAsia="Times New Roman"/>
      <w:kern w:val="0"/>
      <w:sz w:val="30"/>
      <w:szCs w:val="30"/>
      <w:shd w:val="clear" w:color="auto" w:fill="FFFFFF"/>
    </w:rPr>
  </w:style>
  <w:style w:type="paragraph" w:customStyle="1" w:styleId="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2">
    <w:name w:val=" Char"/>
    <w:basedOn w:val="1"/>
    <w:link w:val="187"/>
    <w:qFormat/>
    <w:uiPriority w:val="0"/>
    <w:pPr>
      <w:adjustRightInd w:val="0"/>
      <w:spacing w:line="360" w:lineRule="auto"/>
    </w:pPr>
    <w:rPr>
      <w:rFonts w:ascii="Times New Roman" w:hAnsi="Times New Roman"/>
      <w:kern w:val="0"/>
    </w:rPr>
  </w:style>
  <w:style w:type="paragraph" w:customStyle="1" w:styleId="93">
    <w:name w:val="Char Char Char Char Char Char1 Char1"/>
    <w:basedOn w:val="1"/>
    <w:qFormat/>
    <w:uiPriority w:val="0"/>
    <w:pPr>
      <w:widowControl/>
      <w:spacing w:after="160" w:line="240" w:lineRule="exact"/>
      <w:jc w:val="left"/>
    </w:pPr>
    <w:rPr>
      <w:rFonts w:ascii="Arial" w:hAnsi="Arial" w:eastAsia="楷体_GB2312" w:cs="Arial"/>
      <w:b/>
      <w:bCs/>
      <w:kern w:val="0"/>
      <w:szCs w:val="24"/>
      <w:lang w:eastAsia="en-US"/>
    </w:rPr>
  </w:style>
  <w:style w:type="paragraph" w:customStyle="1" w:styleId="94">
    <w:name w:val="p15"/>
    <w:basedOn w:val="1"/>
    <w:qFormat/>
    <w:uiPriority w:val="99"/>
    <w:rPr>
      <w:rFonts w:ascii="Times New Roman" w:hAnsi="Times New Roman"/>
      <w:sz w:val="20"/>
      <w:szCs w:val="21"/>
    </w:rPr>
  </w:style>
  <w:style w:type="paragraph" w:customStyle="1" w:styleId="95">
    <w:name w:val="Char Char1 Char Char Char Char Char Char1"/>
    <w:basedOn w:val="1"/>
    <w:qFormat/>
    <w:uiPriority w:val="0"/>
    <w:pPr>
      <w:widowControl/>
      <w:spacing w:after="160" w:line="240" w:lineRule="exact"/>
      <w:jc w:val="left"/>
    </w:pPr>
    <w:rPr>
      <w:rFonts w:ascii="Verdana" w:hAnsi="Verdana" w:eastAsia="仿宋_GB2312" w:cs="Verdana"/>
      <w:kern w:val="0"/>
      <w:szCs w:val="24"/>
      <w:lang w:eastAsia="en-US"/>
    </w:rPr>
  </w:style>
  <w:style w:type="paragraph" w:customStyle="1" w:styleId="96">
    <w:name w:val="--规划正文"/>
    <w:basedOn w:val="1"/>
    <w:qFormat/>
    <w:uiPriority w:val="0"/>
    <w:pPr>
      <w:spacing w:line="360" w:lineRule="auto"/>
      <w:ind w:firstLine="200" w:firstLineChars="200"/>
    </w:pPr>
    <w:rPr>
      <w:rFonts w:ascii="Times New Roman" w:hAnsi="Times New Roman" w:eastAsia="宋体" w:cs="Times New Roman"/>
      <w:sz w:val="21"/>
    </w:rPr>
  </w:style>
  <w:style w:type="paragraph" w:styleId="97">
    <w:name w:val="List Paragraph"/>
    <w:basedOn w:val="1"/>
    <w:qFormat/>
    <w:uiPriority w:val="99"/>
    <w:pPr>
      <w:ind w:firstLine="420" w:firstLineChars="200"/>
    </w:pPr>
    <w:rPr>
      <w:rFonts w:ascii="Times New Roman" w:hAnsi="Times New Roman" w:eastAsia="宋体" w:cs="Times New Roman"/>
      <w:sz w:val="21"/>
      <w:szCs w:val="24"/>
    </w:rPr>
  </w:style>
  <w:style w:type="paragraph" w:customStyle="1" w:styleId="98">
    <w:name w:val="正文首缩两字"/>
    <w:basedOn w:val="1"/>
    <w:link w:val="146"/>
    <w:qFormat/>
    <w:uiPriority w:val="0"/>
    <w:pPr>
      <w:spacing w:line="360" w:lineRule="auto"/>
      <w:ind w:firstLine="200" w:firstLineChars="200"/>
    </w:pPr>
    <w:rPr>
      <w:rFonts w:ascii="Verdana" w:hAnsi="Verdana"/>
      <w:szCs w:val="24"/>
    </w:rPr>
  </w:style>
  <w:style w:type="paragraph" w:customStyle="1" w:styleId="99">
    <w:name w:val="a2"/>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100">
    <w:name w:val="列出段落2"/>
    <w:basedOn w:val="1"/>
    <w:qFormat/>
    <w:uiPriority w:val="0"/>
    <w:pPr>
      <w:ind w:firstLine="420" w:firstLineChars="200"/>
    </w:pPr>
    <w:rPr>
      <w:rFonts w:ascii="Calibri" w:hAnsi="Calibri" w:eastAsia="宋体" w:cs="Calibri"/>
      <w:szCs w:val="24"/>
    </w:rPr>
  </w:style>
  <w:style w:type="paragraph" w:customStyle="1" w:styleId="101">
    <w:name w:val="样式3"/>
    <w:basedOn w:val="1"/>
    <w:qFormat/>
    <w:uiPriority w:val="0"/>
    <w:rPr>
      <w:rFonts w:ascii="Times New Roman" w:hAnsi="Times New Roman" w:eastAsia="宋体" w:cs="Times New Roman"/>
      <w:sz w:val="21"/>
      <w:szCs w:val="24"/>
    </w:rPr>
  </w:style>
  <w:style w:type="paragraph" w:customStyle="1" w:styleId="102">
    <w:name w:val="1 Char Char Char Char"/>
    <w:basedOn w:val="1"/>
    <w:qFormat/>
    <w:uiPriority w:val="0"/>
    <w:pPr>
      <w:spacing w:line="360" w:lineRule="auto"/>
      <w:jc w:val="center"/>
    </w:pPr>
    <w:rPr>
      <w:rFonts w:ascii="Tahoma" w:hAnsi="Tahoma" w:eastAsia="宋体" w:cs="Times New Roman"/>
    </w:rPr>
  </w:style>
  <w:style w:type="paragraph" w:customStyle="1" w:styleId="103">
    <w:name w:val=" Char Char Char Char Char Char Char Char Char Char Char Char1 Char Char Char Char Char Char Char"/>
    <w:basedOn w:val="1"/>
    <w:qFormat/>
    <w:uiPriority w:val="0"/>
    <w:rPr>
      <w:rFonts w:ascii="Times New Roman" w:hAnsi="Times New Roman" w:eastAsia="宋体" w:cs="Times New Roman"/>
      <w:sz w:val="21"/>
      <w:szCs w:val="24"/>
    </w:rPr>
  </w:style>
  <w:style w:type="paragraph" w:customStyle="1" w:styleId="104">
    <w:name w:val=" Char Char Char Char Char Char1 Char"/>
    <w:basedOn w:val="1"/>
    <w:qFormat/>
    <w:uiPriority w:val="0"/>
    <w:pPr>
      <w:widowControl/>
      <w:spacing w:after="160" w:line="240" w:lineRule="exact"/>
      <w:jc w:val="left"/>
    </w:pPr>
    <w:rPr>
      <w:rFonts w:ascii="Verdana" w:hAnsi="Verdana" w:eastAsia="宋体" w:cs="Times New Roman"/>
      <w:kern w:val="0"/>
      <w:sz w:val="21"/>
      <w:lang w:eastAsia="en-US"/>
    </w:rPr>
  </w:style>
  <w:style w:type="paragraph" w:customStyle="1" w:styleId="105">
    <w:name w:val="列出段落1"/>
    <w:basedOn w:val="1"/>
    <w:link w:val="228"/>
    <w:qFormat/>
    <w:uiPriority w:val="0"/>
    <w:pPr>
      <w:ind w:firstLine="420" w:firstLineChars="200"/>
    </w:pPr>
    <w:rPr>
      <w:rFonts w:ascii="Times New Roman" w:hAnsi="Times New Roman"/>
      <w:sz w:val="21"/>
      <w:szCs w:val="21"/>
    </w:rPr>
  </w:style>
  <w:style w:type="paragraph" w:customStyle="1" w:styleId="106">
    <w:name w:val="style70"/>
    <w:basedOn w:val="1"/>
    <w:qFormat/>
    <w:uiPriority w:val="0"/>
    <w:pPr>
      <w:widowControl/>
      <w:spacing w:before="100" w:beforeLines="0" w:beforeAutospacing="1" w:after="100" w:afterLines="0" w:afterAutospacing="1"/>
      <w:jc w:val="left"/>
    </w:pPr>
    <w:rPr>
      <w:rFonts w:ascii="黑体" w:hAnsi="宋体" w:eastAsia="黑体" w:cs="宋体"/>
      <w:color w:val="000000"/>
      <w:kern w:val="0"/>
      <w:sz w:val="20"/>
    </w:rPr>
  </w:style>
  <w:style w:type="paragraph" w:customStyle="1" w:styleId="107">
    <w:name w:val="标题1"/>
    <w:basedOn w:val="1"/>
    <w:link w:val="208"/>
    <w:qFormat/>
    <w:uiPriority w:val="0"/>
    <w:pPr>
      <w:spacing w:line="360" w:lineRule="auto"/>
    </w:pPr>
    <w:rPr>
      <w:rFonts w:ascii="Times New Roman" w:hAnsi="Times New Roman"/>
      <w:sz w:val="21"/>
      <w:szCs w:val="24"/>
    </w:rPr>
  </w:style>
  <w:style w:type="paragraph" w:customStyle="1" w:styleId="108">
    <w:name w:val=" Char1"/>
    <w:basedOn w:val="1"/>
    <w:qFormat/>
    <w:uiPriority w:val="0"/>
    <w:rPr>
      <w:rFonts w:ascii="仿宋_GB2312" w:hAnsi="Times New Roman" w:eastAsia="仿宋_GB2312" w:cs="Times New Roman"/>
      <w:b/>
      <w:sz w:val="32"/>
      <w:szCs w:val="32"/>
    </w:rPr>
  </w:style>
  <w:style w:type="paragraph" w:customStyle="1" w:styleId="109">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rPr>
  </w:style>
  <w:style w:type="paragraph" w:customStyle="1" w:styleId="110">
    <w:name w:val="Char Char Char"/>
    <w:basedOn w:val="1"/>
    <w:qFormat/>
    <w:uiPriority w:val="0"/>
    <w:rPr>
      <w:rFonts w:ascii="Tahoma" w:hAnsi="Tahoma" w:eastAsia="宋体" w:cs="Tahoma"/>
      <w:szCs w:val="24"/>
    </w:rPr>
  </w:style>
  <w:style w:type="paragraph" w:customStyle="1" w:styleId="111">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Char1"/>
    <w:basedOn w:val="1"/>
    <w:qFormat/>
    <w:uiPriority w:val="0"/>
    <w:rPr>
      <w:rFonts w:ascii="仿宋_GB2312" w:hAnsi="Times New Roman" w:eastAsia="仿宋_GB2312" w:cs="Times New Roman"/>
      <w:b/>
      <w:sz w:val="32"/>
      <w:szCs w:val="32"/>
    </w:rPr>
  </w:style>
  <w:style w:type="paragraph" w:customStyle="1" w:styleId="113">
    <w:name w:val="正文文本1"/>
    <w:basedOn w:val="1"/>
    <w:link w:val="230"/>
    <w:qFormat/>
    <w:uiPriority w:val="0"/>
    <w:pPr>
      <w:shd w:val="clear" w:color="auto" w:fill="FFFFFF"/>
      <w:spacing w:line="240" w:lineRule="atLeast"/>
      <w:jc w:val="left"/>
    </w:pPr>
    <w:rPr>
      <w:rFonts w:ascii="Times New Roman" w:hAnsi="Times New Roman" w:eastAsia="Times New Roman"/>
      <w:kern w:val="0"/>
      <w:sz w:val="11"/>
    </w:rPr>
  </w:style>
  <w:style w:type="paragraph" w:customStyle="1" w:styleId="114">
    <w:name w:val="表格"/>
    <w:qFormat/>
    <w:uiPriority w:val="0"/>
    <w:pPr>
      <w:jc w:val="center"/>
    </w:pPr>
    <w:rPr>
      <w:rFonts w:ascii="宋体" w:hAnsi="宋体" w:eastAsia="宋体" w:cs="宋体"/>
      <w:sz w:val="24"/>
      <w:szCs w:val="24"/>
      <w:lang w:val="en-US" w:eastAsia="zh-CN" w:bidi="ar-SA"/>
    </w:rPr>
  </w:style>
  <w:style w:type="paragraph" w:customStyle="1" w:styleId="115">
    <w:name w:val=" Char Char Char Char Char Char Char Char Char"/>
    <w:basedOn w:val="1"/>
    <w:qFormat/>
    <w:uiPriority w:val="0"/>
    <w:pPr>
      <w:spacing w:after="160" w:afterLines="0" w:line="240" w:lineRule="exact"/>
    </w:pPr>
    <w:rPr>
      <w:rFonts w:ascii="Verdana" w:hAnsi="Verdana" w:eastAsia="宋体" w:cs="Verdana"/>
      <w:sz w:val="20"/>
      <w:lang w:eastAsia="en-US"/>
    </w:rPr>
  </w:style>
  <w:style w:type="paragraph" w:customStyle="1" w:styleId="116">
    <w:name w:val="Char Char Char Char Char Char1 Char"/>
    <w:basedOn w:val="1"/>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117">
    <w:name w:val="Char1 Char Char Char Char Char Char"/>
    <w:basedOn w:val="1"/>
    <w:qFormat/>
    <w:uiPriority w:val="0"/>
    <w:rPr>
      <w:rFonts w:ascii="Tahoma" w:hAnsi="Tahoma" w:eastAsia="宋体" w:cs="Times New Roman"/>
    </w:rPr>
  </w:style>
  <w:style w:type="paragraph" w:customStyle="1" w:styleId="118">
    <w:name w:val="Char Char Char Char"/>
    <w:basedOn w:val="1"/>
    <w:qFormat/>
    <w:uiPriority w:val="0"/>
    <w:pPr>
      <w:widowControl/>
      <w:spacing w:after="160" w:afterLines="0" w:line="240" w:lineRule="exact"/>
      <w:jc w:val="center"/>
    </w:pPr>
    <w:rPr>
      <w:rFonts w:ascii="宋体" w:hAnsi="宋体" w:eastAsia="宋体" w:cs="Times New Roman"/>
      <w:b/>
      <w:kern w:val="0"/>
      <w:sz w:val="28"/>
      <w:szCs w:val="28"/>
      <w:lang w:eastAsia="en-US"/>
    </w:rPr>
  </w:style>
  <w:style w:type="paragraph" w:customStyle="1" w:styleId="119">
    <w:name w:val="Char2 Char Char Char"/>
    <w:basedOn w:val="1"/>
    <w:qFormat/>
    <w:uiPriority w:val="0"/>
    <w:rPr>
      <w:rFonts w:ascii="Tahoma" w:hAnsi="Tahoma" w:eastAsia="宋体" w:cs="Tahoma"/>
      <w:szCs w:val="24"/>
    </w:rPr>
  </w:style>
  <w:style w:type="paragraph" w:customStyle="1" w:styleId="120">
    <w:name w:val=" Char Char Char"/>
    <w:basedOn w:val="1"/>
    <w:qFormat/>
    <w:uiPriority w:val="0"/>
    <w:rPr>
      <w:rFonts w:ascii="Tahoma" w:hAnsi="Tahoma" w:eastAsia="宋体" w:cs="Times New Roman"/>
    </w:rPr>
  </w:style>
  <w:style w:type="paragraph" w:customStyle="1" w:styleId="121">
    <w:name w:val="Char"/>
    <w:basedOn w:val="15"/>
    <w:next w:val="1"/>
    <w:link w:val="205"/>
    <w:qFormat/>
    <w:uiPriority w:val="0"/>
    <w:rPr>
      <w:rFonts w:ascii="Tahoma" w:hAnsi="Tahoma"/>
    </w:rPr>
  </w:style>
  <w:style w:type="paragraph" w:customStyle="1" w:styleId="122">
    <w:name w:val="Char Char Char Char Char Char Char Char Char Char Char Char Char"/>
    <w:basedOn w:val="15"/>
    <w:qFormat/>
    <w:uiPriority w:val="0"/>
    <w:rPr>
      <w:rFonts w:ascii="Tahoma" w:hAnsi="Tahoma" w:eastAsia="宋体" w:cs="Tahoma"/>
      <w:sz w:val="24"/>
    </w:rPr>
  </w:style>
  <w:style w:type="paragraph" w:customStyle="1" w:styleId="123">
    <w:name w:val="Char Char Char Char Char Char Char"/>
    <w:basedOn w:val="1"/>
    <w:qFormat/>
    <w:uiPriority w:val="0"/>
    <w:rPr>
      <w:rFonts w:ascii="仿宋_GB2312" w:hAnsi="Times New Roman" w:eastAsia="仿宋_GB2312" w:cs="仿宋_GB2312"/>
      <w:b/>
      <w:bCs/>
      <w:sz w:val="32"/>
      <w:szCs w:val="32"/>
    </w:rPr>
  </w:style>
  <w:style w:type="paragraph" w:customStyle="1" w:styleId="124">
    <w:name w:val="正文 New New New New"/>
    <w:qFormat/>
    <w:uiPriority w:val="0"/>
    <w:pPr>
      <w:widowControl w:val="0"/>
      <w:jc w:val="both"/>
    </w:pPr>
    <w:rPr>
      <w:rFonts w:ascii="Calibri" w:hAnsi="Calibri" w:eastAsia="宋体" w:cs="Times New Roman"/>
      <w:lang w:val="en-US" w:eastAsia="zh-CN" w:bidi="ar-SA"/>
    </w:rPr>
  </w:style>
  <w:style w:type="paragraph" w:customStyle="1" w:styleId="125">
    <w:name w:val="样式1"/>
    <w:basedOn w:val="1"/>
    <w:qFormat/>
    <w:uiPriority w:val="0"/>
    <w:pPr>
      <w:tabs>
        <w:tab w:val="left" w:pos="709"/>
      </w:tabs>
      <w:adjustRightInd w:val="0"/>
      <w:ind w:left="709" w:hanging="709"/>
      <w:textAlignment w:val="baseline"/>
    </w:pPr>
    <w:rPr>
      <w:rFonts w:ascii="宋体" w:hAnsi="宋体" w:eastAsia="宋体" w:cs="Times New Roman"/>
      <w:kern w:val="0"/>
      <w:sz w:val="21"/>
    </w:rPr>
  </w:style>
  <w:style w:type="paragraph" w:customStyle="1" w:styleId="126">
    <w:name w:val="默认段落字体 Para Char Char Char Char Char Char Char Char Char1 Char Char Char Char Char Char Char"/>
    <w:basedOn w:val="15"/>
    <w:qFormat/>
    <w:uiPriority w:val="0"/>
    <w:rPr>
      <w:rFonts w:ascii="Tahoma" w:hAnsi="Tahoma" w:eastAsia="宋体" w:cs="Times New Roman"/>
      <w:sz w:val="24"/>
    </w:rPr>
  </w:style>
  <w:style w:type="paragraph" w:customStyle="1" w:styleId="127">
    <w:name w:val="简单回函地址"/>
    <w:basedOn w:val="1"/>
    <w:qFormat/>
    <w:uiPriority w:val="0"/>
    <w:rPr>
      <w:rFonts w:ascii="Times New Roman" w:hAnsi="Times New Roman" w:eastAsia="宋体" w:cs="Times New Roman"/>
      <w:sz w:val="21"/>
      <w:szCs w:val="24"/>
    </w:rPr>
  </w:style>
  <w:style w:type="paragraph" w:customStyle="1" w:styleId="128">
    <w:name w:val="p0"/>
    <w:basedOn w:val="1"/>
    <w:qFormat/>
    <w:uiPriority w:val="0"/>
    <w:pPr>
      <w:widowControl/>
    </w:pPr>
    <w:rPr>
      <w:rFonts w:ascii="Times New Roman" w:hAnsi="Times New Roman" w:eastAsia="宋体" w:cs="Times New Roman"/>
      <w:kern w:val="0"/>
      <w:sz w:val="21"/>
      <w:szCs w:val="21"/>
    </w:rPr>
  </w:style>
  <w:style w:type="paragraph" w:customStyle="1" w:styleId="129">
    <w:name w:val="List Paragraph1"/>
    <w:basedOn w:val="1"/>
    <w:qFormat/>
    <w:uiPriority w:val="0"/>
    <w:pPr>
      <w:widowControl/>
      <w:ind w:firstLine="420" w:firstLineChars="200"/>
      <w:jc w:val="left"/>
    </w:pPr>
    <w:rPr>
      <w:rFonts w:ascii="宋体" w:hAnsi="宋体" w:eastAsia="宋体" w:cs="宋体"/>
      <w:kern w:val="0"/>
      <w:szCs w:val="24"/>
    </w:rPr>
  </w:style>
  <w:style w:type="paragraph" w:customStyle="1" w:styleId="130">
    <w:name w:val="Char3"/>
    <w:basedOn w:val="1"/>
    <w:qFormat/>
    <w:uiPriority w:val="0"/>
    <w:rPr>
      <w:rFonts w:ascii="Tahoma" w:hAnsi="Tahoma" w:eastAsia="宋体" w:cs="Tahoma"/>
      <w:szCs w:val="24"/>
    </w:rPr>
  </w:style>
  <w:style w:type="paragraph" w:customStyle="1" w:styleId="1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2">
    <w:name w:val="纯文本1"/>
    <w:basedOn w:val="1"/>
    <w:qFormat/>
    <w:uiPriority w:val="0"/>
    <w:pPr>
      <w:adjustRightInd w:val="0"/>
      <w:textAlignment w:val="baseline"/>
    </w:pPr>
    <w:rPr>
      <w:rFonts w:ascii="宋体" w:hAnsi="Courier New" w:eastAsia="楷体_GB2312" w:cs="Times New Roman"/>
      <w:sz w:val="28"/>
    </w:rPr>
  </w:style>
  <w:style w:type="paragraph" w:customStyle="1" w:styleId="133">
    <w:name w:val="_Style 130"/>
    <w:qFormat/>
    <w:uiPriority w:val="0"/>
    <w:rPr>
      <w:rFonts w:ascii="Calibri" w:hAnsi="Calibri" w:eastAsia="宋体" w:cs="Times New Roman"/>
      <w:kern w:val="2"/>
      <w:sz w:val="24"/>
      <w:lang w:val="en-US" w:eastAsia="zh-CN" w:bidi="ar-SA"/>
    </w:rPr>
  </w:style>
  <w:style w:type="paragraph" w:customStyle="1" w:styleId="134">
    <w:name w:val="样式 产品参数 + 左侧:  2 字符2"/>
    <w:basedOn w:val="1"/>
    <w:qFormat/>
    <w:uiPriority w:val="0"/>
    <w:pPr>
      <w:adjustRightInd w:val="0"/>
      <w:snapToGrid w:val="0"/>
      <w:spacing w:line="360" w:lineRule="auto"/>
      <w:ind w:left="420" w:leftChars="200"/>
      <w:jc w:val="left"/>
    </w:pPr>
    <w:rPr>
      <w:rFonts w:ascii="宋体" w:hAnsi="宋体" w:eastAsia="宋体" w:cs="宋体"/>
      <w:kern w:val="0"/>
      <w:sz w:val="18"/>
    </w:rPr>
  </w:style>
  <w:style w:type="paragraph" w:customStyle="1" w:styleId="135">
    <w:name w:val="List Paragraph2"/>
    <w:basedOn w:val="1"/>
    <w:qFormat/>
    <w:uiPriority w:val="0"/>
    <w:pPr>
      <w:ind w:firstLine="420" w:firstLineChars="200"/>
    </w:pPr>
    <w:rPr>
      <w:rFonts w:ascii="Times New Roman" w:hAnsi="Times New Roman" w:eastAsia="宋体" w:cs="Times New Roman"/>
      <w:sz w:val="21"/>
      <w:szCs w:val="24"/>
    </w:rPr>
  </w:style>
  <w:style w:type="character" w:customStyle="1" w:styleId="136">
    <w:name w:val="A6"/>
    <w:qFormat/>
    <w:uiPriority w:val="0"/>
    <w:rPr>
      <w:rFonts w:ascii="Times New Roman" w:hAnsi="Times New Roman" w:eastAsia="宋体" w:cs="Museo Sans For Dell 300"/>
      <w:color w:val="000000"/>
      <w:sz w:val="18"/>
      <w:szCs w:val="18"/>
    </w:rPr>
  </w:style>
  <w:style w:type="character" w:customStyle="1" w:styleId="137">
    <w:name w:val="Char Char2"/>
    <w:qFormat/>
    <w:uiPriority w:val="0"/>
    <w:rPr>
      <w:rFonts w:ascii="Times New Roman" w:hAnsi="Times New Roman" w:eastAsia="宋体" w:cs="Times New Roman"/>
      <w:kern w:val="2"/>
      <w:sz w:val="24"/>
      <w:szCs w:val="24"/>
      <w:lang w:val="en-US" w:eastAsia="zh-CN"/>
    </w:rPr>
  </w:style>
  <w:style w:type="character" w:customStyle="1" w:styleId="138">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139">
    <w:name w:val="hour_am"/>
    <w:basedOn w:val="41"/>
    <w:qFormat/>
    <w:uiPriority w:val="0"/>
  </w:style>
  <w:style w:type="character" w:customStyle="1" w:styleId="140">
    <w:name w:val="tmpztreemove_arrow"/>
    <w:basedOn w:val="41"/>
    <w:qFormat/>
    <w:uiPriority w:val="0"/>
    <w:rPr>
      <w:shd w:val="clear" w:color="auto" w:fill="FFFFFF"/>
    </w:rPr>
  </w:style>
  <w:style w:type="character" w:customStyle="1" w:styleId="141">
    <w:name w:val="aboutus1"/>
    <w:qFormat/>
    <w:uiPriority w:val="0"/>
    <w:rPr>
      <w:rFonts w:hint="default" w:ascii="ˎ̥" w:hAnsi="ˎ̥" w:eastAsia="宋体" w:cs="Times New Roman"/>
      <w:b/>
      <w:color w:val="000000"/>
      <w:kern w:val="2"/>
      <w:sz w:val="18"/>
      <w:szCs w:val="18"/>
      <w:u w:val="none"/>
      <w:lang w:val="en-US" w:eastAsia="zh-CN" w:bidi="ar-SA"/>
    </w:rPr>
  </w:style>
  <w:style w:type="character" w:customStyle="1" w:styleId="142">
    <w:name w:val="hover"/>
    <w:basedOn w:val="41"/>
    <w:qFormat/>
    <w:uiPriority w:val="0"/>
    <w:rPr>
      <w:shd w:val="clear" w:color="auto" w:fill="EEEEEE"/>
    </w:rPr>
  </w:style>
  <w:style w:type="character" w:customStyle="1" w:styleId="143">
    <w:name w:val="unnamed5"/>
    <w:qFormat/>
    <w:uiPriority w:val="0"/>
    <w:rPr>
      <w:rFonts w:ascii="Times New Roman" w:hAnsi="Times New Roman" w:eastAsia="宋体" w:cs="Times New Roman"/>
    </w:rPr>
  </w:style>
  <w:style w:type="character" w:customStyle="1" w:styleId="144">
    <w:name w:val="标题 2 字符"/>
    <w:link w:val="4"/>
    <w:qFormat/>
    <w:uiPriority w:val="0"/>
    <w:rPr>
      <w:rFonts w:ascii="Arial" w:hAnsi="Arial" w:eastAsia="仿宋" w:cs="Times New Roman"/>
      <w:b/>
      <w:bCs/>
      <w:kern w:val="2"/>
      <w:sz w:val="28"/>
      <w:szCs w:val="32"/>
      <w:lang w:val="en-US" w:eastAsia="zh-CN" w:bidi="ar-SA"/>
    </w:rPr>
  </w:style>
  <w:style w:type="character" w:customStyle="1" w:styleId="145">
    <w:name w:val="批注文字 字符"/>
    <w:link w:val="16"/>
    <w:qFormat/>
    <w:uiPriority w:val="0"/>
    <w:rPr>
      <w:rFonts w:ascii="Times New Roman" w:hAnsi="Times New Roman" w:eastAsia="宋体" w:cs="Times New Roman"/>
      <w:sz w:val="24"/>
    </w:rPr>
  </w:style>
  <w:style w:type="character" w:customStyle="1" w:styleId="146">
    <w:name w:val="正文首缩两字 Char1"/>
    <w:link w:val="98"/>
    <w:qFormat/>
    <w:uiPriority w:val="0"/>
    <w:rPr>
      <w:rFonts w:ascii="Verdana" w:hAnsi="Verdana" w:eastAsia="宋体" w:cs="Times New Roman"/>
      <w:kern w:val="2"/>
      <w:sz w:val="24"/>
      <w:szCs w:val="24"/>
    </w:rPr>
  </w:style>
  <w:style w:type="character" w:customStyle="1" w:styleId="147">
    <w:name w:val="apple-style-span"/>
    <w:qFormat/>
    <w:uiPriority w:val="0"/>
    <w:rPr>
      <w:rFonts w:ascii="Times New Roman" w:hAnsi="Times New Roman" w:eastAsia="宋体" w:cs="Times New Roman"/>
    </w:rPr>
  </w:style>
  <w:style w:type="character" w:customStyle="1" w:styleId="148">
    <w:name w:val="ca-52"/>
    <w:qFormat/>
    <w:uiPriority w:val="0"/>
    <w:rPr>
      <w:rFonts w:ascii="Times New Roman" w:hAnsi="Times New Roman" w:eastAsia="宋体" w:cs="Times New Roman"/>
    </w:rPr>
  </w:style>
  <w:style w:type="character" w:customStyle="1" w:styleId="149">
    <w:name w:val="param-explain1"/>
    <w:qFormat/>
    <w:uiPriority w:val="0"/>
    <w:rPr>
      <w:rFonts w:ascii="Times New Roman" w:hAnsi="Times New Roman" w:eastAsia="宋体" w:cs="Times New Roman"/>
      <w:b/>
      <w:bCs/>
    </w:rPr>
  </w:style>
  <w:style w:type="character" w:customStyle="1" w:styleId="150">
    <w:name w:val="x1"/>
    <w:qFormat/>
    <w:uiPriority w:val="0"/>
    <w:rPr>
      <w:rFonts w:hint="default" w:ascii="Verdana" w:hAnsi="Verdana" w:eastAsia="宋体" w:cs="Times New Roman"/>
      <w:b/>
      <w:bCs/>
      <w:kern w:val="2"/>
      <w:sz w:val="36"/>
      <w:szCs w:val="36"/>
      <w:lang w:val="en-US" w:eastAsia="zh-CN" w:bidi="ar-SA"/>
    </w:rPr>
  </w:style>
  <w:style w:type="character" w:customStyle="1" w:styleId="151">
    <w:name w:val="tpc_content"/>
    <w:qFormat/>
    <w:uiPriority w:val="0"/>
    <w:rPr>
      <w:rFonts w:ascii="Times New Roman" w:hAnsi="Times New Roman" w:eastAsia="宋体" w:cs="Times New Roman"/>
    </w:rPr>
  </w:style>
  <w:style w:type="character" w:customStyle="1" w:styleId="152">
    <w:name w:val="纯文本 字符"/>
    <w:link w:val="21"/>
    <w:qFormat/>
    <w:uiPriority w:val="0"/>
    <w:rPr>
      <w:rFonts w:ascii="宋体" w:hAnsi="Courier New" w:eastAsia="宋体" w:cs="Times New Roman"/>
      <w:kern w:val="2"/>
      <w:sz w:val="21"/>
      <w:szCs w:val="21"/>
      <w:lang w:val="en-US" w:eastAsia="zh-CN" w:bidi="ar-SA"/>
    </w:rPr>
  </w:style>
  <w:style w:type="character" w:customStyle="1" w:styleId="153">
    <w:name w:val="bds_more1"/>
    <w:qFormat/>
    <w:uiPriority w:val="0"/>
    <w:rPr>
      <w:rFonts w:ascii="Times New Roman" w:hAnsi="Times New Roman" w:eastAsia="宋体" w:cs="Times New Roman"/>
    </w:rPr>
  </w:style>
  <w:style w:type="character" w:customStyle="1" w:styleId="154">
    <w:name w:val=" Char Char23"/>
    <w:qFormat/>
    <w:uiPriority w:val="0"/>
    <w:rPr>
      <w:rFonts w:ascii="Times New Roman" w:hAnsi="Times New Roman" w:eastAsia="宋体" w:cs="Times New Roman"/>
      <w:b/>
      <w:bCs/>
      <w:kern w:val="2"/>
      <w:sz w:val="32"/>
      <w:szCs w:val="32"/>
      <w:lang w:val="en-US" w:eastAsia="zh-CN" w:bidi="ar-SA"/>
    </w:rPr>
  </w:style>
  <w:style w:type="character" w:customStyle="1" w:styleId="155">
    <w:name w:val="indent"/>
    <w:basedOn w:val="41"/>
    <w:qFormat/>
    <w:uiPriority w:val="0"/>
  </w:style>
  <w:style w:type="character" w:customStyle="1" w:styleId="156">
    <w:name w:val=" Char Char"/>
    <w:qFormat/>
    <w:uiPriority w:val="0"/>
    <w:rPr>
      <w:rFonts w:ascii="宋体" w:hAnsi="Courier New" w:eastAsia="宋体" w:cs="Courier New"/>
      <w:kern w:val="2"/>
      <w:sz w:val="21"/>
      <w:szCs w:val="21"/>
    </w:rPr>
  </w:style>
  <w:style w:type="character" w:customStyle="1" w:styleId="157">
    <w:name w:val="正文缩进 Char2"/>
    <w:qFormat/>
    <w:uiPriority w:val="0"/>
    <w:rPr>
      <w:rFonts w:ascii="Times New Roman" w:hAnsi="Times New Roman" w:eastAsia="宋体" w:cs="Times New Roman"/>
      <w:kern w:val="2"/>
      <w:sz w:val="21"/>
      <w:szCs w:val="24"/>
    </w:rPr>
  </w:style>
  <w:style w:type="character" w:customStyle="1" w:styleId="158">
    <w:name w:val="font41"/>
    <w:qFormat/>
    <w:uiPriority w:val="0"/>
    <w:rPr>
      <w:rFonts w:ascii="Arial" w:hAnsi="Arial" w:eastAsia="宋体" w:cs="Arial"/>
      <w:color w:val="FF0000"/>
      <w:sz w:val="24"/>
      <w:szCs w:val="24"/>
      <w:u w:val="none"/>
    </w:rPr>
  </w:style>
  <w:style w:type="character" w:customStyle="1" w:styleId="159">
    <w:name w:val=" Char Char22"/>
    <w:qFormat/>
    <w:uiPriority w:val="0"/>
    <w:rPr>
      <w:rFonts w:ascii="Arial" w:hAnsi="Arial" w:eastAsia="宋体" w:cs="Arial"/>
      <w:b/>
      <w:bCs/>
      <w:spacing w:val="20"/>
      <w:kern w:val="2"/>
      <w:sz w:val="28"/>
      <w:szCs w:val="28"/>
      <w:lang w:val="en-US" w:eastAsia="zh-CN" w:bidi="ar-SA"/>
    </w:rPr>
  </w:style>
  <w:style w:type="character" w:customStyle="1" w:styleId="160">
    <w:name w:val="正文缩进 字符"/>
    <w:link w:val="8"/>
    <w:qFormat/>
    <w:uiPriority w:val="0"/>
    <w:rPr>
      <w:rFonts w:ascii="Times New Roman" w:hAnsi="Times New Roman" w:eastAsia="宋体" w:cs="Times New Roman"/>
      <w:kern w:val="2"/>
      <w:sz w:val="21"/>
      <w:lang w:val="en-US" w:eastAsia="zh-CN" w:bidi="ar-SA"/>
    </w:rPr>
  </w:style>
  <w:style w:type="character" w:customStyle="1" w:styleId="161">
    <w:name w:val="apple-converted-space"/>
    <w:qFormat/>
    <w:uiPriority w:val="0"/>
    <w:rPr>
      <w:rFonts w:ascii="Times New Roman" w:hAnsi="Times New Roman" w:eastAsia="宋体" w:cs="Times New Roman"/>
    </w:rPr>
  </w:style>
  <w:style w:type="character" w:customStyle="1" w:styleId="162">
    <w:name w:val="font81"/>
    <w:qFormat/>
    <w:uiPriority w:val="0"/>
    <w:rPr>
      <w:rFonts w:ascii="Times New Roman" w:hAnsi="Times New Roman" w:eastAsia="宋体" w:cs="Times New Roman"/>
      <w:color w:val="000000"/>
      <w:sz w:val="21"/>
      <w:szCs w:val="21"/>
      <w:u w:val="none"/>
    </w:rPr>
  </w:style>
  <w:style w:type="character" w:customStyle="1" w:styleId="163">
    <w:name w:val="producttitle1"/>
    <w:qFormat/>
    <w:uiPriority w:val="0"/>
    <w:rPr>
      <w:rFonts w:ascii="宋体" w:hAnsi="宋体" w:eastAsia="宋体" w:cs="Times New Roman"/>
      <w:b/>
      <w:bCs/>
      <w:color w:val="000000"/>
      <w:kern w:val="2"/>
      <w:sz w:val="24"/>
      <w:szCs w:val="24"/>
      <w:lang w:val="en-US" w:eastAsia="zh-CN" w:bidi="ar-SA"/>
    </w:rPr>
  </w:style>
  <w:style w:type="character" w:customStyle="1" w:styleId="164">
    <w:name w:val="bds_more"/>
    <w:qFormat/>
    <w:uiPriority w:val="0"/>
    <w:rPr>
      <w:rFonts w:ascii="宋体" w:hAnsi="宋体" w:eastAsia="宋体" w:cs="宋体"/>
    </w:rPr>
  </w:style>
  <w:style w:type="character" w:customStyle="1" w:styleId="165">
    <w:name w:val="标题 4 字符"/>
    <w:link w:val="6"/>
    <w:qFormat/>
    <w:uiPriority w:val="0"/>
    <w:rPr>
      <w:rFonts w:ascii="Arial" w:hAnsi="Arial" w:eastAsia="宋体" w:cs="Times New Roman"/>
      <w:b/>
      <w:spacing w:val="20"/>
      <w:kern w:val="2"/>
      <w:sz w:val="28"/>
      <w:lang w:val="en-US" w:eastAsia="zh-CN" w:bidi="ar-SA"/>
    </w:rPr>
  </w:style>
  <w:style w:type="character" w:customStyle="1" w:styleId="166">
    <w:name w:val="bds_nopic2"/>
    <w:qFormat/>
    <w:uiPriority w:val="0"/>
    <w:rPr>
      <w:rFonts w:ascii="Times New Roman" w:hAnsi="Times New Roman" w:eastAsia="宋体" w:cs="Times New Roman"/>
    </w:rPr>
  </w:style>
  <w:style w:type="character" w:customStyle="1" w:styleId="167">
    <w:name w:val="q"/>
    <w:qFormat/>
    <w:uiPriority w:val="0"/>
    <w:rPr>
      <w:rFonts w:ascii="Times New Roman" w:hAnsi="Times New Roman" w:eastAsia="宋体" w:cs="Times New Roman"/>
    </w:rPr>
  </w:style>
  <w:style w:type="character" w:customStyle="1" w:styleId="168">
    <w:name w:val="jq正文缩进 Char"/>
    <w:link w:val="55"/>
    <w:qFormat/>
    <w:uiPriority w:val="0"/>
    <w:rPr>
      <w:rFonts w:ascii="宋体" w:hAnsi="宋体" w:eastAsia="宋体" w:cs="Times New Roman"/>
      <w:sz w:val="24"/>
      <w:szCs w:val="21"/>
    </w:rPr>
  </w:style>
  <w:style w:type="character" w:customStyle="1" w:styleId="169">
    <w:name w:val="正文文本 (3)_"/>
    <w:link w:val="86"/>
    <w:qFormat/>
    <w:uiPriority w:val="0"/>
    <w:rPr>
      <w:rFonts w:ascii="Times New Roman" w:hAnsi="宋体" w:eastAsia="Times New Roman" w:cs="Times New Roman"/>
      <w:sz w:val="30"/>
      <w:szCs w:val="30"/>
      <w:shd w:val="clear" w:color="auto" w:fill="FFFFFF"/>
    </w:rPr>
  </w:style>
  <w:style w:type="character" w:customStyle="1" w:styleId="170">
    <w:name w:val="标题 8 字符"/>
    <w:link w:val="11"/>
    <w:qFormat/>
    <w:uiPriority w:val="0"/>
    <w:rPr>
      <w:rFonts w:ascii="Arial" w:hAnsi="Arial" w:eastAsia="黑体" w:cs="Times New Roman"/>
      <w:spacing w:val="20"/>
      <w:sz w:val="24"/>
      <w:lang w:val="en-US" w:eastAsia="zh-CN" w:bidi="ar-SA"/>
    </w:rPr>
  </w:style>
  <w:style w:type="character" w:customStyle="1" w:styleId="171">
    <w:name w:val="NormalCharacter"/>
    <w:semiHidden/>
    <w:qFormat/>
    <w:uiPriority w:val="99"/>
  </w:style>
  <w:style w:type="character" w:customStyle="1" w:styleId="172">
    <w:name w:val="bds_more2"/>
    <w:qFormat/>
    <w:uiPriority w:val="0"/>
    <w:rPr>
      <w:rFonts w:ascii="Times New Roman" w:hAnsi="Times New Roman" w:eastAsia="宋体" w:cs="Times New Roman"/>
    </w:rPr>
  </w:style>
  <w:style w:type="character" w:customStyle="1" w:styleId="173">
    <w:name w:val="normal1"/>
    <w:qFormat/>
    <w:uiPriority w:val="0"/>
    <w:rPr>
      <w:rFonts w:hint="default" w:ascii="Arial" w:hAnsi="Arial" w:eastAsia="宋体" w:cs="Arial"/>
      <w:color w:val="000000"/>
      <w:sz w:val="18"/>
      <w:szCs w:val="18"/>
    </w:rPr>
  </w:style>
  <w:style w:type="character" w:customStyle="1" w:styleId="174">
    <w:name w:val="HTML 预设格式 字符"/>
    <w:link w:val="32"/>
    <w:qFormat/>
    <w:uiPriority w:val="0"/>
    <w:rPr>
      <w:rFonts w:ascii="黑体" w:hAnsi="Courier New" w:eastAsia="黑体" w:cs="Courier New"/>
      <w:lang w:val="en-US" w:eastAsia="zh-CN" w:bidi="ar-SA"/>
    </w:rPr>
  </w:style>
  <w:style w:type="character" w:customStyle="1" w:styleId="175">
    <w:name w:val=" Char Char2"/>
    <w:qFormat/>
    <w:uiPriority w:val="0"/>
    <w:rPr>
      <w:rFonts w:ascii="Times New Roman" w:hAnsi="Times New Roman" w:eastAsia="宋体" w:cs="Times New Roman"/>
      <w:kern w:val="2"/>
      <w:sz w:val="21"/>
      <w:szCs w:val="24"/>
      <w:lang w:val="en-US" w:eastAsia="zh-CN" w:bidi="ar-SA"/>
    </w:rPr>
  </w:style>
  <w:style w:type="character" w:customStyle="1" w:styleId="176">
    <w:name w:val="标题 5 字符"/>
    <w:link w:val="7"/>
    <w:qFormat/>
    <w:uiPriority w:val="0"/>
    <w:rPr>
      <w:rFonts w:ascii="Times New Roman" w:hAnsi="Times New Roman" w:eastAsia="宋体" w:cs="Times New Roman"/>
      <w:b/>
      <w:spacing w:val="20"/>
      <w:kern w:val="2"/>
      <w:sz w:val="28"/>
      <w:lang w:val="en-US" w:eastAsia="zh-CN" w:bidi="ar-SA"/>
    </w:rPr>
  </w:style>
  <w:style w:type="character" w:customStyle="1" w:styleId="177">
    <w:name w:val="button"/>
    <w:basedOn w:val="41"/>
    <w:qFormat/>
    <w:uiPriority w:val="0"/>
  </w:style>
  <w:style w:type="character" w:customStyle="1" w:styleId="178">
    <w:name w:val="标题 字符"/>
    <w:link w:val="35"/>
    <w:qFormat/>
    <w:uiPriority w:val="0"/>
    <w:rPr>
      <w:rFonts w:ascii="Times New Roman" w:hAnsi="Times New Roman" w:eastAsia="宋体" w:cs="Times New Roman"/>
      <w:kern w:val="2"/>
      <w:sz w:val="30"/>
      <w:szCs w:val="24"/>
      <w:lang w:val="en-US" w:eastAsia="zh-CN" w:bidi="ar-SA"/>
    </w:rPr>
  </w:style>
  <w:style w:type="character" w:customStyle="1" w:styleId="179">
    <w:name w:val="glyphicon4"/>
    <w:basedOn w:val="41"/>
    <w:qFormat/>
    <w:uiPriority w:val="0"/>
  </w:style>
  <w:style w:type="character" w:customStyle="1" w:styleId="180">
    <w:name w:val="style11"/>
    <w:qFormat/>
    <w:uiPriority w:val="0"/>
    <w:rPr>
      <w:rFonts w:ascii="Times New Roman" w:hAnsi="Times New Roman" w:eastAsia="宋体" w:cs="Times New Roman"/>
      <w:color w:val="666666"/>
    </w:rPr>
  </w:style>
  <w:style w:type="character" w:customStyle="1" w:styleId="181">
    <w:name w:val="正文文本缩进 字符"/>
    <w:link w:val="18"/>
    <w:qFormat/>
    <w:uiPriority w:val="0"/>
    <w:rPr>
      <w:rFonts w:ascii="宋体" w:hAnsi="宋体" w:eastAsia="宋体" w:cs="Times New Roman"/>
      <w:kern w:val="2"/>
      <w:sz w:val="24"/>
      <w:szCs w:val="24"/>
      <w:lang w:val="en-US" w:eastAsia="zh-CN" w:bidi="ar-SA"/>
    </w:rPr>
  </w:style>
  <w:style w:type="character" w:customStyle="1" w:styleId="182">
    <w:name w:val="正文文本首行缩进 字符"/>
    <w:link w:val="37"/>
    <w:qFormat/>
    <w:uiPriority w:val="0"/>
    <w:rPr>
      <w:rFonts w:ascii="Times New Roman" w:hAnsi="Times New Roman" w:eastAsia="宋体" w:cs="Times New Roman"/>
      <w:kern w:val="2"/>
      <w:sz w:val="21"/>
      <w:szCs w:val="21"/>
      <w:lang w:val="en-US" w:eastAsia="zh-CN" w:bidi="ar-SA"/>
    </w:rPr>
  </w:style>
  <w:style w:type="character" w:customStyle="1" w:styleId="183">
    <w:name w:val="tx_black15_b1"/>
    <w:qFormat/>
    <w:uiPriority w:val="0"/>
    <w:rPr>
      <w:rFonts w:hint="default" w:ascii="Arial" w:hAnsi="Arial" w:eastAsia="宋体" w:cs="Arial"/>
      <w:b/>
      <w:bCs/>
      <w:color w:val="444444"/>
      <w:kern w:val="2"/>
      <w:sz w:val="23"/>
      <w:szCs w:val="23"/>
      <w:lang w:val="en-US" w:eastAsia="zh-CN" w:bidi="ar-SA"/>
    </w:rPr>
  </w:style>
  <w:style w:type="character" w:customStyle="1" w:styleId="184">
    <w:name w:val="hover3"/>
    <w:basedOn w:val="41"/>
    <w:qFormat/>
    <w:uiPriority w:val="0"/>
    <w:rPr>
      <w:shd w:val="clear" w:color="auto" w:fill="EEEEEE"/>
    </w:rPr>
  </w:style>
  <w:style w:type="character" w:customStyle="1" w:styleId="185">
    <w:name w:val="ca-1"/>
    <w:qFormat/>
    <w:uiPriority w:val="0"/>
    <w:rPr>
      <w:rFonts w:ascii="Times New Roman" w:hAnsi="Times New Roman" w:eastAsia="宋体" w:cs="Times New Roman"/>
    </w:rPr>
  </w:style>
  <w:style w:type="character" w:customStyle="1" w:styleId="186">
    <w:name w:val="bds_nopic1"/>
    <w:qFormat/>
    <w:uiPriority w:val="0"/>
    <w:rPr>
      <w:rFonts w:ascii="Times New Roman" w:hAnsi="Times New Roman" w:eastAsia="宋体" w:cs="Times New Roman"/>
    </w:rPr>
  </w:style>
  <w:style w:type="character" w:customStyle="1" w:styleId="187">
    <w:name w:val=" Char Char Char Char Char"/>
    <w:link w:val="92"/>
    <w:qFormat/>
    <w:uiPriority w:val="0"/>
    <w:rPr>
      <w:rFonts w:ascii="Times New Roman" w:hAnsi="Times New Roman" w:eastAsia="宋体" w:cs="Times New Roman"/>
      <w:sz w:val="24"/>
      <w:lang w:val="en-US" w:eastAsia="zh-CN" w:bidi="ar-SA"/>
    </w:rPr>
  </w:style>
  <w:style w:type="character" w:customStyle="1" w:styleId="188">
    <w:name w:val="font21"/>
    <w:qFormat/>
    <w:uiPriority w:val="0"/>
    <w:rPr>
      <w:rFonts w:hint="default" w:ascii="Times New Roman" w:hAnsi="Times New Roman" w:eastAsia="宋体" w:cs="Times New Roman"/>
      <w:color w:val="000000"/>
      <w:sz w:val="24"/>
      <w:szCs w:val="24"/>
      <w:u w:val="none"/>
    </w:rPr>
  </w:style>
  <w:style w:type="character" w:customStyle="1" w:styleId="189">
    <w:name w:val="Ò³Ã¼ Char Char"/>
    <w:qFormat/>
    <w:uiPriority w:val="0"/>
    <w:rPr>
      <w:rFonts w:ascii="Times New Roman" w:hAnsi="Times New Roman" w:eastAsia="宋体" w:cs="Times New Roman"/>
      <w:sz w:val="18"/>
      <w:szCs w:val="18"/>
    </w:rPr>
  </w:style>
  <w:style w:type="character" w:customStyle="1" w:styleId="190">
    <w:name w:val="style19"/>
    <w:qFormat/>
    <w:uiPriority w:val="0"/>
    <w:rPr>
      <w:rFonts w:ascii="Times New Roman" w:hAnsi="Times New Roman" w:eastAsia="宋体" w:cs="Times New Roman"/>
    </w:rPr>
  </w:style>
  <w:style w:type="character" w:customStyle="1" w:styleId="191">
    <w:name w:val="文档结构图 字符"/>
    <w:link w:val="15"/>
    <w:qFormat/>
    <w:uiPriority w:val="0"/>
    <w:rPr>
      <w:rFonts w:ascii="Times New Roman" w:hAnsi="Times New Roman" w:eastAsia="宋体" w:cs="Times New Roman"/>
      <w:kern w:val="2"/>
      <w:sz w:val="21"/>
      <w:szCs w:val="24"/>
      <w:lang w:val="en-US" w:eastAsia="zh-CN" w:bidi="ar-SA"/>
    </w:rPr>
  </w:style>
  <w:style w:type="character" w:customStyle="1" w:styleId="192">
    <w:name w:val="正文文本 Char3"/>
    <w:qFormat/>
    <w:uiPriority w:val="0"/>
    <w:rPr>
      <w:rFonts w:ascii="Times New Roman" w:hAnsi="Times New Roman" w:eastAsia="宋体" w:cs="Times New Roman"/>
      <w:kern w:val="2"/>
      <w:sz w:val="28"/>
      <w:szCs w:val="22"/>
    </w:rPr>
  </w:style>
  <w:style w:type="character" w:customStyle="1" w:styleId="193">
    <w:name w:val="font51"/>
    <w:qFormat/>
    <w:uiPriority w:val="0"/>
    <w:rPr>
      <w:rFonts w:ascii="宋体" w:hAnsi="宋体" w:eastAsia="宋体" w:cs="宋体"/>
      <w:color w:val="000000"/>
      <w:sz w:val="21"/>
      <w:szCs w:val="21"/>
      <w:u w:val="none"/>
    </w:rPr>
  </w:style>
  <w:style w:type="character" w:customStyle="1" w:styleId="194">
    <w:name w:val="maintradecontent"/>
    <w:qFormat/>
    <w:uiPriority w:val="0"/>
    <w:rPr>
      <w:rFonts w:ascii="宋体" w:hAnsi="宋体" w:eastAsia="宋体" w:cs="Times New Roman"/>
      <w:b/>
      <w:color w:val="000000"/>
      <w:kern w:val="2"/>
      <w:sz w:val="24"/>
      <w:szCs w:val="24"/>
      <w:lang w:val="en-US" w:eastAsia="zh-CN" w:bidi="ar-SA"/>
    </w:rPr>
  </w:style>
  <w:style w:type="character" w:customStyle="1" w:styleId="195">
    <w:name w:val="正文文本首行缩进 2 字符"/>
    <w:link w:val="38"/>
    <w:qFormat/>
    <w:uiPriority w:val="0"/>
    <w:rPr>
      <w:rFonts w:ascii="宋体" w:hAnsi="宋体" w:eastAsia="宋体" w:cs="Times New Roman"/>
      <w:kern w:val="2"/>
      <w:sz w:val="21"/>
      <w:szCs w:val="24"/>
      <w:lang w:val="en-US" w:eastAsia="zh-CN" w:bidi="ar-SA"/>
    </w:rPr>
  </w:style>
  <w:style w:type="character" w:customStyle="1" w:styleId="196">
    <w:name w:val="批注主题 Char1"/>
    <w:qFormat/>
    <w:uiPriority w:val="0"/>
    <w:rPr>
      <w:rFonts w:ascii="Times New Roman" w:hAnsi="Times New Roman" w:eastAsia="宋体" w:cs="Times New Roman"/>
      <w:b/>
      <w:bCs/>
      <w:sz w:val="24"/>
    </w:rPr>
  </w:style>
  <w:style w:type="character" w:customStyle="1" w:styleId="197">
    <w:name w:val="标题 9 字符"/>
    <w:link w:val="12"/>
    <w:qFormat/>
    <w:uiPriority w:val="0"/>
    <w:rPr>
      <w:rFonts w:ascii="Arial" w:hAnsi="Arial" w:eastAsia="黑体" w:cs="Times New Roman"/>
      <w:spacing w:val="20"/>
      <w:sz w:val="24"/>
      <w:lang w:val="en-US" w:eastAsia="zh-CN" w:bidi="ar-SA"/>
    </w:rPr>
  </w:style>
  <w:style w:type="character" w:customStyle="1" w:styleId="198">
    <w:name w:val="glyphicon"/>
    <w:basedOn w:val="41"/>
    <w:qFormat/>
    <w:uiPriority w:val="0"/>
  </w:style>
  <w:style w:type="character" w:customStyle="1" w:styleId="199">
    <w:name w:val="content"/>
    <w:qFormat/>
    <w:uiPriority w:val="0"/>
    <w:rPr>
      <w:rFonts w:ascii="Times New Roman" w:hAnsi="Times New Roman" w:eastAsia="宋体" w:cs="Times New Roman"/>
    </w:rPr>
  </w:style>
  <w:style w:type="character" w:customStyle="1" w:styleId="200">
    <w:name w:val="hour_pm"/>
    <w:basedOn w:val="41"/>
    <w:qFormat/>
    <w:uiPriority w:val="0"/>
  </w:style>
  <w:style w:type="character" w:customStyle="1" w:styleId="201">
    <w:name w:val="style131"/>
    <w:qFormat/>
    <w:uiPriority w:val="0"/>
    <w:rPr>
      <w:rFonts w:ascii="宋体" w:hAnsi="宋体" w:eastAsia="宋体" w:cs="Times New Roman"/>
      <w:b/>
      <w:color w:val="000000"/>
      <w:kern w:val="2"/>
      <w:sz w:val="24"/>
      <w:szCs w:val="24"/>
      <w:lang w:val="en-US" w:eastAsia="zh-CN" w:bidi="ar-SA"/>
    </w:rPr>
  </w:style>
  <w:style w:type="character" w:customStyle="1" w:styleId="202">
    <w:name w:val="批注主题 字符"/>
    <w:link w:val="36"/>
    <w:qFormat/>
    <w:uiPriority w:val="0"/>
    <w:rPr>
      <w:rFonts w:ascii="Times New Roman" w:hAnsi="Times New Roman" w:eastAsia="宋体" w:cs="Times New Roman"/>
      <w:b/>
      <w:bCs/>
      <w:sz w:val="24"/>
      <w:szCs w:val="24"/>
    </w:rPr>
  </w:style>
  <w:style w:type="character" w:customStyle="1" w:styleId="203">
    <w:name w:val="正文文本缩进 3 字符"/>
    <w:link w:val="29"/>
    <w:qFormat/>
    <w:uiPriority w:val="0"/>
    <w:rPr>
      <w:rFonts w:ascii="宋体" w:hAnsi="宋体" w:eastAsia="宋体" w:cs="Times New Roman"/>
      <w:color w:val="000000"/>
      <w:kern w:val="2"/>
      <w:sz w:val="24"/>
      <w:szCs w:val="24"/>
      <w:lang w:val="en-US" w:eastAsia="zh-CN" w:bidi="ar-SA"/>
    </w:rPr>
  </w:style>
  <w:style w:type="character" w:customStyle="1" w:styleId="204">
    <w:name w:val="old"/>
    <w:basedOn w:val="41"/>
    <w:qFormat/>
    <w:uiPriority w:val="0"/>
    <w:rPr>
      <w:color w:val="999999"/>
    </w:rPr>
  </w:style>
  <w:style w:type="character" w:customStyle="1" w:styleId="205">
    <w:name w:val="Char Char Char Char Char"/>
    <w:link w:val="121"/>
    <w:qFormat/>
    <w:uiPriority w:val="0"/>
    <w:rPr>
      <w:rFonts w:ascii="Tahoma" w:hAnsi="Tahoma" w:eastAsia="宋体" w:cs="Times New Roman"/>
      <w:kern w:val="2"/>
      <w:sz w:val="24"/>
      <w:lang w:val="en-US" w:eastAsia="zh-CN" w:bidi="ar-SA"/>
    </w:rPr>
  </w:style>
  <w:style w:type="character" w:customStyle="1" w:styleId="206">
    <w:name w:val="Char Char"/>
    <w:qFormat/>
    <w:uiPriority w:val="0"/>
    <w:rPr>
      <w:rFonts w:ascii="宋体" w:hAnsi="Courier New" w:eastAsia="宋体" w:cs="宋体"/>
      <w:kern w:val="2"/>
      <w:sz w:val="21"/>
      <w:szCs w:val="21"/>
    </w:rPr>
  </w:style>
  <w:style w:type="character" w:customStyle="1" w:styleId="207">
    <w:name w:val=" Char Char24"/>
    <w:qFormat/>
    <w:uiPriority w:val="0"/>
    <w:rPr>
      <w:rFonts w:ascii="Arial" w:hAnsi="Arial" w:eastAsia="黑体" w:cs="Arial"/>
      <w:b/>
      <w:bCs/>
      <w:kern w:val="2"/>
      <w:sz w:val="32"/>
      <w:szCs w:val="32"/>
      <w:lang w:val="en-US" w:eastAsia="zh-CN" w:bidi="ar-SA"/>
    </w:rPr>
  </w:style>
  <w:style w:type="character" w:customStyle="1" w:styleId="208">
    <w:name w:val="标题1 Char"/>
    <w:link w:val="107"/>
    <w:qFormat/>
    <w:uiPriority w:val="0"/>
    <w:rPr>
      <w:rFonts w:ascii="Times New Roman" w:hAnsi="Times New Roman" w:eastAsia="宋体" w:cs="Times New Roman"/>
      <w:kern w:val="2"/>
      <w:sz w:val="21"/>
      <w:szCs w:val="24"/>
    </w:rPr>
  </w:style>
  <w:style w:type="character" w:customStyle="1" w:styleId="209">
    <w:name w:val="正文文本缩进 2 字符"/>
    <w:link w:val="23"/>
    <w:qFormat/>
    <w:uiPriority w:val="0"/>
    <w:rPr>
      <w:rFonts w:ascii="仿宋_GB2312" w:hAnsi="宋体" w:eastAsia="仿宋_GB2312" w:cs="Times New Roman"/>
      <w:color w:val="000000"/>
      <w:kern w:val="2"/>
      <w:sz w:val="28"/>
      <w:lang w:val="en-US" w:eastAsia="zh-CN" w:bidi="ar-SA"/>
    </w:rPr>
  </w:style>
  <w:style w:type="character" w:customStyle="1" w:styleId="210">
    <w:name w:val="param-name param-explain"/>
    <w:qFormat/>
    <w:uiPriority w:val="0"/>
    <w:rPr>
      <w:rFonts w:ascii="Times New Roman" w:hAnsi="Times New Roman" w:eastAsia="宋体" w:cs="Times New Roman"/>
    </w:rPr>
  </w:style>
  <w:style w:type="character" w:customStyle="1" w:styleId="211">
    <w:name w:val="15"/>
    <w:qFormat/>
    <w:uiPriority w:val="0"/>
    <w:rPr>
      <w:rFonts w:hint="default" w:ascii="Arial" w:hAnsi="Arial" w:eastAsia="宋体" w:cs="Arial"/>
      <w:color w:val="000000"/>
      <w:sz w:val="20"/>
      <w:szCs w:val="20"/>
    </w:rPr>
  </w:style>
  <w:style w:type="character" w:customStyle="1" w:styleId="212">
    <w:name w:val=" Char Char21"/>
    <w:qFormat/>
    <w:uiPriority w:val="0"/>
    <w:rPr>
      <w:rFonts w:ascii="Times New Roman" w:hAnsi="Times New Roman" w:eastAsia="宋体" w:cs="Times New Roman"/>
      <w:b/>
      <w:bCs/>
      <w:spacing w:val="20"/>
      <w:kern w:val="2"/>
      <w:sz w:val="28"/>
      <w:szCs w:val="28"/>
      <w:lang w:val="en-US" w:eastAsia="zh-CN" w:bidi="ar-SA"/>
    </w:rPr>
  </w:style>
  <w:style w:type="character" w:customStyle="1" w:styleId="213">
    <w:name w:val="批注框文本 字符"/>
    <w:link w:val="24"/>
    <w:qFormat/>
    <w:uiPriority w:val="0"/>
    <w:rPr>
      <w:rFonts w:ascii="Times New Roman" w:hAnsi="Times New Roman" w:eastAsia="宋体" w:cs="Times New Roman"/>
      <w:kern w:val="2"/>
      <w:sz w:val="18"/>
      <w:szCs w:val="18"/>
    </w:rPr>
  </w:style>
  <w:style w:type="character" w:customStyle="1" w:styleId="214">
    <w:name w:val="日期 字符"/>
    <w:link w:val="22"/>
    <w:qFormat/>
    <w:uiPriority w:val="0"/>
    <w:rPr>
      <w:rFonts w:ascii="宋体" w:hAnsi="宋体" w:eastAsia="宋体" w:cs="Times New Roman"/>
      <w:kern w:val="2"/>
      <w:sz w:val="21"/>
      <w:szCs w:val="24"/>
      <w:lang w:val="en-US" w:eastAsia="zh-CN" w:bidi="ar-SA"/>
    </w:rPr>
  </w:style>
  <w:style w:type="character" w:customStyle="1" w:styleId="215">
    <w:name w:val="A8"/>
    <w:qFormat/>
    <w:uiPriority w:val="0"/>
    <w:rPr>
      <w:rFonts w:ascii="Times New Roman" w:hAnsi="Times New Roman" w:eastAsia="宋体" w:cs="Museo Sans For Dell 300"/>
      <w:color w:val="000000"/>
      <w:sz w:val="18"/>
      <w:szCs w:val="18"/>
    </w:rPr>
  </w:style>
  <w:style w:type="character" w:customStyle="1" w:styleId="216">
    <w:name w:val="页脚 字符"/>
    <w:link w:val="25"/>
    <w:qFormat/>
    <w:uiPriority w:val="99"/>
    <w:rPr>
      <w:rFonts w:ascii="Times New Roman" w:hAnsi="Times New Roman" w:eastAsia="宋体" w:cs="Times New Roman"/>
      <w:kern w:val="2"/>
      <w:sz w:val="18"/>
      <w:szCs w:val="18"/>
      <w:lang w:val="en-US" w:eastAsia="zh-CN" w:bidi="ar-SA"/>
    </w:rPr>
  </w:style>
  <w:style w:type="character" w:customStyle="1" w:styleId="217">
    <w:name w:val="标题 7 字符"/>
    <w:link w:val="10"/>
    <w:qFormat/>
    <w:uiPriority w:val="0"/>
    <w:rPr>
      <w:rFonts w:ascii="Times New Roman" w:hAnsi="Times New Roman" w:eastAsia="宋体" w:cs="Times New Roman"/>
      <w:b/>
      <w:spacing w:val="20"/>
      <w:sz w:val="24"/>
      <w:lang w:val="en-US" w:eastAsia="zh-CN" w:bidi="ar-SA"/>
    </w:rPr>
  </w:style>
  <w:style w:type="character" w:customStyle="1" w:styleId="218">
    <w:name w:val=" Char Char25"/>
    <w:qFormat/>
    <w:uiPriority w:val="0"/>
    <w:rPr>
      <w:rFonts w:ascii="Times New Roman" w:hAnsi="Times New Roman" w:eastAsia="宋体" w:cs="Times New Roman"/>
      <w:b/>
      <w:bCs/>
      <w:kern w:val="44"/>
      <w:sz w:val="44"/>
      <w:szCs w:val="44"/>
      <w:lang w:val="en-US" w:eastAsia="zh-CN" w:bidi="ar-SA"/>
    </w:rPr>
  </w:style>
  <w:style w:type="character" w:customStyle="1" w:styleId="219">
    <w:name w:val="bds_nopic"/>
    <w:qFormat/>
    <w:uiPriority w:val="0"/>
    <w:rPr>
      <w:rFonts w:ascii="Times New Roman" w:hAnsi="Times New Roman" w:eastAsia="宋体" w:cs="Times New Roman"/>
    </w:rPr>
  </w:style>
  <w:style w:type="character" w:customStyle="1" w:styleId="220">
    <w:name w:val="style71"/>
    <w:qFormat/>
    <w:uiPriority w:val="0"/>
    <w:rPr>
      <w:rFonts w:ascii="Times New Roman" w:hAnsi="Times New Roman" w:eastAsia="宋体" w:cs="Times New Roman"/>
      <w:color w:val="000000"/>
    </w:rPr>
  </w:style>
  <w:style w:type="character" w:customStyle="1" w:styleId="221">
    <w:name w:val="bi1"/>
    <w:qFormat/>
    <w:uiPriority w:val="0"/>
    <w:rPr>
      <w:rFonts w:ascii="宋体" w:hAnsi="宋体" w:eastAsia="宋体" w:cs="Times New Roman"/>
      <w:b/>
      <w:color w:val="000000"/>
      <w:kern w:val="2"/>
      <w:sz w:val="22"/>
      <w:szCs w:val="22"/>
      <w:lang w:val="en-US" w:eastAsia="zh-CN" w:bidi="ar-SA"/>
    </w:rPr>
  </w:style>
  <w:style w:type="character" w:customStyle="1" w:styleId="222">
    <w:name w:val="正文文本 字符"/>
    <w:link w:val="2"/>
    <w:qFormat/>
    <w:uiPriority w:val="0"/>
    <w:rPr>
      <w:rFonts w:ascii="Times New Roman" w:hAnsi="Times New Roman" w:eastAsia="宋体" w:cs="Times New Roman"/>
      <w:kern w:val="2"/>
      <w:sz w:val="21"/>
      <w:szCs w:val="24"/>
      <w:lang w:val="en-US" w:eastAsia="zh-CN" w:bidi="ar-SA"/>
    </w:rPr>
  </w:style>
  <w:style w:type="character" w:customStyle="1" w:styleId="223">
    <w:name w:val="font01"/>
    <w:qFormat/>
    <w:uiPriority w:val="0"/>
    <w:rPr>
      <w:rFonts w:ascii="宋体" w:hAnsi="宋体" w:eastAsia="宋体" w:cs="宋体"/>
      <w:color w:val="FF0000"/>
      <w:sz w:val="18"/>
      <w:szCs w:val="18"/>
      <w:u w:val="none"/>
    </w:rPr>
  </w:style>
  <w:style w:type="character" w:customStyle="1" w:styleId="224">
    <w:name w:val="标题 3 字符"/>
    <w:link w:val="5"/>
    <w:qFormat/>
    <w:uiPriority w:val="0"/>
    <w:rPr>
      <w:rFonts w:ascii="Times New Roman" w:hAnsi="Times New Roman" w:eastAsia="仿宋" w:cs="Times New Roman"/>
      <w:b/>
      <w:bCs/>
      <w:kern w:val="2"/>
      <w:sz w:val="44"/>
      <w:szCs w:val="32"/>
      <w:lang w:val="en-US" w:eastAsia="zh-CN" w:bidi="ar-SA"/>
    </w:rPr>
  </w:style>
  <w:style w:type="character" w:customStyle="1" w:styleId="225">
    <w:name w:val="font31"/>
    <w:qFormat/>
    <w:uiPriority w:val="0"/>
    <w:rPr>
      <w:rFonts w:hint="eastAsia" w:ascii="宋体" w:hAnsi="宋体" w:eastAsia="宋体" w:cs="宋体"/>
      <w:color w:val="000000"/>
      <w:sz w:val="24"/>
      <w:szCs w:val="24"/>
      <w:u w:val="none"/>
    </w:rPr>
  </w:style>
  <w:style w:type="character" w:customStyle="1" w:styleId="226">
    <w:name w:val="正文文本 (2)_"/>
    <w:link w:val="90"/>
    <w:qFormat/>
    <w:uiPriority w:val="0"/>
    <w:rPr>
      <w:rFonts w:ascii="Times New Roman" w:hAnsi="宋体" w:eastAsia="Times New Roman" w:cs="Times New Roman"/>
      <w:sz w:val="30"/>
      <w:szCs w:val="30"/>
      <w:shd w:val="clear" w:color="auto" w:fill="FFFFFF"/>
    </w:rPr>
  </w:style>
  <w:style w:type="character" w:customStyle="1" w:styleId="227">
    <w:name w:val="normal_hei1"/>
    <w:qFormat/>
    <w:uiPriority w:val="0"/>
    <w:rPr>
      <w:rFonts w:hint="default" w:ascii="Times New Roman" w:hAnsi="Times New Roman" w:eastAsia="宋体" w:cs="Times New Roman"/>
      <w:b/>
      <w:color w:val="000000"/>
      <w:spacing w:val="260"/>
      <w:kern w:val="2"/>
      <w:sz w:val="18"/>
      <w:szCs w:val="18"/>
      <w:lang w:val="en-US" w:eastAsia="zh-CN" w:bidi="ar-SA"/>
    </w:rPr>
  </w:style>
  <w:style w:type="character" w:customStyle="1" w:styleId="228">
    <w:name w:val="列出段落 Char"/>
    <w:link w:val="105"/>
    <w:qFormat/>
    <w:uiPriority w:val="0"/>
    <w:rPr>
      <w:rFonts w:ascii="Times New Roman" w:hAnsi="Times New Roman" w:eastAsia="宋体" w:cs="Times New Roman"/>
      <w:kern w:val="2"/>
      <w:sz w:val="21"/>
      <w:szCs w:val="21"/>
    </w:rPr>
  </w:style>
  <w:style w:type="character" w:customStyle="1" w:styleId="229">
    <w:name w:val="页眉 字符"/>
    <w:link w:val="26"/>
    <w:qFormat/>
    <w:uiPriority w:val="99"/>
    <w:rPr>
      <w:rFonts w:ascii="Times New Roman" w:hAnsi="Times New Roman" w:eastAsia="宋体" w:cs="Times New Roman"/>
      <w:kern w:val="2"/>
      <w:sz w:val="18"/>
      <w:szCs w:val="18"/>
    </w:rPr>
  </w:style>
  <w:style w:type="character" w:customStyle="1" w:styleId="230">
    <w:name w:val="正文文本_"/>
    <w:link w:val="113"/>
    <w:qFormat/>
    <w:uiPriority w:val="0"/>
    <w:rPr>
      <w:rFonts w:ascii="Times New Roman" w:hAnsi="Times New Roman" w:eastAsia="Times New Roman" w:cs="Times New Roman"/>
      <w:sz w:val="11"/>
      <w:shd w:val="clear" w:color="auto" w:fill="FFFFFF"/>
    </w:rPr>
  </w:style>
  <w:style w:type="character" w:customStyle="1" w:styleId="231">
    <w:name w:val="标题 6 字符"/>
    <w:link w:val="9"/>
    <w:qFormat/>
    <w:uiPriority w:val="0"/>
    <w:rPr>
      <w:rFonts w:ascii="黑体" w:hAnsi="Tms Rmn" w:eastAsia="黑体" w:cs="Times New Roman"/>
      <w:b/>
      <w:spacing w:val="20"/>
      <w:sz w:val="24"/>
      <w:lang w:val="en-US" w:eastAsia="zh-CN" w:bidi="ar-SA"/>
    </w:rPr>
  </w:style>
  <w:style w:type="character" w:customStyle="1" w:styleId="232">
    <w:name w:val="font11"/>
    <w:qFormat/>
    <w:uiPriority w:val="0"/>
    <w:rPr>
      <w:rFonts w:ascii="宋体" w:hAnsi="宋体" w:eastAsia="宋体" w:cs="宋体"/>
      <w:color w:val="000000"/>
      <w:sz w:val="18"/>
      <w:szCs w:val="18"/>
      <w:u w:val="none"/>
    </w:rPr>
  </w:style>
  <w:style w:type="paragraph" w:customStyle="1" w:styleId="233">
    <w:name w:val="Body text|2"/>
    <w:basedOn w:val="1"/>
    <w:qFormat/>
    <w:uiPriority w:val="0"/>
    <w:pPr>
      <w:widowControl w:val="0"/>
      <w:shd w:val="clear" w:color="auto" w:fill="auto"/>
      <w:spacing w:after="160"/>
      <w:jc w:val="center"/>
    </w:pPr>
    <w:rPr>
      <w:rFonts w:ascii="宋体" w:hAnsi="宋体" w:eastAsia="宋体" w:cs="宋体"/>
      <w:sz w:val="28"/>
      <w:szCs w:val="28"/>
      <w:u w:val="none"/>
      <w:shd w:val="clear" w:color="auto" w:fill="auto"/>
      <w:lang w:val="zh-TW" w:eastAsia="zh-TW" w:bidi="zh-TW"/>
    </w:rPr>
  </w:style>
  <w:style w:type="paragraph" w:customStyle="1" w:styleId="234">
    <w:name w:val="Other|1"/>
    <w:basedOn w:val="1"/>
    <w:qFormat/>
    <w:uiPriority w:val="0"/>
    <w:pPr>
      <w:widowControl w:val="0"/>
      <w:shd w:val="clear" w:color="auto" w:fill="auto"/>
      <w:spacing w:line="152" w:lineRule="exact"/>
    </w:pPr>
    <w:rPr>
      <w:rFonts w:ascii="宋体" w:hAnsi="宋体" w:eastAsia="宋体" w:cs="宋体"/>
      <w:sz w:val="12"/>
      <w:szCs w:val="12"/>
      <w:u w:val="none"/>
      <w:shd w:val="clear" w:color="auto" w:fill="auto"/>
      <w:lang w:val="zh-TW" w:eastAsia="zh-TW" w:bidi="zh-TW"/>
    </w:rPr>
  </w:style>
  <w:style w:type="paragraph" w:customStyle="1" w:styleId="235">
    <w:name w:val="Body text|1"/>
    <w:basedOn w:val="1"/>
    <w:qFormat/>
    <w:uiPriority w:val="0"/>
    <w:pPr>
      <w:widowControl w:val="0"/>
      <w:shd w:val="clear" w:color="auto" w:fill="auto"/>
      <w:spacing w:after="100"/>
    </w:pPr>
    <w:rPr>
      <w:rFonts w:ascii="宋体" w:hAnsi="宋体" w:eastAsia="宋体" w:cs="宋体"/>
      <w:color w:val="3E391F"/>
      <w:sz w:val="17"/>
      <w:szCs w:val="17"/>
      <w:u w:val="none"/>
      <w:shd w:val="clear" w:color="auto" w:fill="auto"/>
      <w:lang w:val="zh-TW" w:eastAsia="zh-TW" w:bidi="zh-TW"/>
    </w:rPr>
  </w:style>
  <w:style w:type="paragraph" w:customStyle="1" w:styleId="236">
    <w:name w:val="Table Paragraph"/>
    <w:basedOn w:val="1"/>
    <w:qFormat/>
    <w:uiPriority w:val="1"/>
  </w:style>
  <w:style w:type="paragraph" w:customStyle="1" w:styleId="237">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38">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239">
    <w:name w:val="phone"/>
    <w:basedOn w:val="41"/>
    <w:qFormat/>
    <w:uiPriority w:val="0"/>
    <w:rPr>
      <w:color w:val="FF8833"/>
      <w:sz w:val="18"/>
      <w:szCs w:val="18"/>
    </w:rPr>
  </w:style>
  <w:style w:type="character" w:customStyle="1" w:styleId="240">
    <w:name w:val="number"/>
    <w:basedOn w:val="41"/>
    <w:qFormat/>
    <w:uiPriority w:val="0"/>
    <w:rPr>
      <w:color w:val="FF8833"/>
      <w:sz w:val="18"/>
      <w:szCs w:val="18"/>
    </w:rPr>
  </w:style>
  <w:style w:type="character" w:customStyle="1" w:styleId="241">
    <w:name w:val="stclosebtn"/>
    <w:basedOn w:val="41"/>
    <w:qFormat/>
    <w:uiPriority w:val="0"/>
  </w:style>
  <w:style w:type="character" w:customStyle="1" w:styleId="242">
    <w:name w:val="proollist"/>
    <w:basedOn w:val="41"/>
    <w:qFormat/>
    <w:uiPriority w:val="0"/>
  </w:style>
  <w:style w:type="character" w:customStyle="1" w:styleId="243">
    <w:name w:val="beforeinfotext"/>
    <w:basedOn w:val="41"/>
    <w:qFormat/>
    <w:uiPriority w:val="0"/>
    <w:rPr>
      <w:color w:val="666666"/>
    </w:rPr>
  </w:style>
  <w:style w:type="table" w:customStyle="1" w:styleId="244">
    <w:name w:val="Table Normal"/>
    <w:semiHidden/>
    <w:unhideWhenUsed/>
    <w:qFormat/>
    <w:uiPriority w:val="2"/>
    <w:tblPr>
      <w:tblCellMar>
        <w:top w:w="0" w:type="dxa"/>
        <w:left w:w="0" w:type="dxa"/>
        <w:bottom w:w="0" w:type="dxa"/>
        <w:right w:w="0" w:type="dxa"/>
      </w:tblCellMar>
    </w:tblPr>
  </w:style>
  <w:style w:type="paragraph" w:customStyle="1" w:styleId="245">
    <w:name w:val="title1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46">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47">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27742</Words>
  <Characters>28971</Characters>
  <Lines>361</Lines>
  <Paragraphs>101</Paragraphs>
  <TotalTime>3</TotalTime>
  <ScaleCrop>false</ScaleCrop>
  <LinksUpToDate>false</LinksUpToDate>
  <CharactersWithSpaces>30905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2020-06-03T11:37:00Z</dcterms:created>
  <dc:creator>微软用户</dc:creator>
  <cp:lastModifiedBy>洒脱</cp:lastModifiedBy>
  <cp:lastPrinted>2022-11-17T10:08:00Z</cp:lastPrinted>
  <dcterms:modified xsi:type="dcterms:W3CDTF">2022-11-22T12:25:51Z</dcterms:modified>
  <dc:title>文件编号：SDZB2007-027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6E2E586E64B34E288B149FFC952E1541</vt:lpwstr>
  </property>
</Properties>
</file>