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pacing w:val="-20"/>
          <w:sz w:val="32"/>
          <w:szCs w:val="32"/>
          <w:highlight w:val="none"/>
        </w:rPr>
      </w:pPr>
    </w:p>
    <w:p>
      <w:pPr>
        <w:tabs>
          <w:tab w:val="left" w:pos="5145"/>
        </w:tabs>
        <w:spacing w:line="920" w:lineRule="exact"/>
        <w:jc w:val="center"/>
        <w:rPr>
          <w:rFonts w:ascii="仿宋" w:hAnsi="仿宋" w:eastAsia="仿宋" w:cs="仿宋"/>
          <w:b/>
          <w:sz w:val="52"/>
          <w:szCs w:val="52"/>
          <w:highlight w:val="none"/>
        </w:rPr>
      </w:pPr>
      <w:bookmarkStart w:id="0" w:name="_Hlk27059550"/>
      <w:bookmarkStart w:id="1" w:name="_Hlk50710976"/>
    </w:p>
    <w:bookmarkEnd w:id="0"/>
    <w:p>
      <w:pPr>
        <w:pStyle w:val="11"/>
        <w:ind w:left="365" w:hanging="365"/>
        <w:jc w:val="center"/>
        <w:rPr>
          <w:rFonts w:ascii="仿宋" w:hAnsi="仿宋" w:eastAsia="仿宋" w:cs="仿宋"/>
          <w:sz w:val="24"/>
          <w:szCs w:val="18"/>
          <w:highlight w:val="none"/>
        </w:rPr>
      </w:pPr>
      <w:r>
        <w:rPr>
          <w:rFonts w:hint="eastAsia" w:ascii="仿宋" w:hAnsi="仿宋" w:eastAsia="仿宋" w:cs="仿宋"/>
          <w:b/>
          <w:sz w:val="52"/>
          <w:szCs w:val="52"/>
          <w:highlight w:val="none"/>
        </w:rPr>
        <w:t>西阎快速路工程编制规划选址论证报告</w:t>
      </w:r>
    </w:p>
    <w:p>
      <w:pPr>
        <w:tabs>
          <w:tab w:val="left" w:pos="5145"/>
        </w:tabs>
        <w:spacing w:line="920" w:lineRule="exact"/>
        <w:jc w:val="center"/>
        <w:rPr>
          <w:rFonts w:ascii="仿宋" w:hAnsi="仿宋" w:eastAsia="仿宋" w:cs="仿宋"/>
          <w:b/>
          <w:bCs/>
          <w:sz w:val="56"/>
          <w:highlight w:val="none"/>
        </w:rPr>
      </w:pPr>
    </w:p>
    <w:p>
      <w:pPr>
        <w:tabs>
          <w:tab w:val="left" w:pos="5145"/>
        </w:tabs>
        <w:spacing w:line="920" w:lineRule="exact"/>
        <w:jc w:val="center"/>
        <w:rPr>
          <w:rFonts w:ascii="仿宋" w:hAnsi="仿宋" w:eastAsia="仿宋" w:cs="仿宋"/>
          <w:b/>
          <w:bCs/>
          <w:sz w:val="56"/>
          <w:highlight w:val="none"/>
        </w:rPr>
      </w:pPr>
    </w:p>
    <w:p>
      <w:pPr>
        <w:tabs>
          <w:tab w:val="left" w:pos="5145"/>
        </w:tabs>
        <w:spacing w:line="920" w:lineRule="exact"/>
        <w:jc w:val="center"/>
        <w:rPr>
          <w:rFonts w:ascii="仿宋" w:hAnsi="仿宋" w:eastAsia="仿宋" w:cs="仿宋"/>
          <w:b/>
          <w:bCs/>
          <w:sz w:val="56"/>
          <w:highlight w:val="none"/>
        </w:rPr>
      </w:pPr>
    </w:p>
    <w:p>
      <w:pPr>
        <w:tabs>
          <w:tab w:val="left" w:pos="5145"/>
        </w:tabs>
        <w:spacing w:line="920" w:lineRule="exact"/>
        <w:jc w:val="center"/>
        <w:rPr>
          <w:rFonts w:ascii="仿宋" w:hAnsi="仿宋" w:eastAsia="仿宋" w:cs="仿宋"/>
          <w:b/>
          <w:bCs/>
          <w:sz w:val="56"/>
          <w:highlight w:val="none"/>
        </w:rPr>
      </w:pPr>
      <w:r>
        <w:rPr>
          <w:rFonts w:hint="eastAsia" w:ascii="仿宋" w:hAnsi="仿宋" w:eastAsia="仿宋" w:cs="仿宋"/>
          <w:b/>
          <w:bCs/>
          <w:sz w:val="56"/>
          <w:highlight w:val="none"/>
        </w:rPr>
        <w:t>竞争性磋商文件</w:t>
      </w:r>
    </w:p>
    <w:p>
      <w:pPr>
        <w:tabs>
          <w:tab w:val="left" w:pos="5145"/>
        </w:tabs>
        <w:spacing w:line="920" w:lineRule="exact"/>
        <w:jc w:val="center"/>
        <w:rPr>
          <w:rFonts w:ascii="仿宋" w:hAnsi="仿宋" w:eastAsia="仿宋" w:cs="仿宋"/>
          <w:bCs/>
          <w:sz w:val="30"/>
          <w:szCs w:val="30"/>
          <w:highlight w:val="none"/>
        </w:rPr>
      </w:pPr>
    </w:p>
    <w:p>
      <w:pPr>
        <w:tabs>
          <w:tab w:val="left" w:pos="5145"/>
        </w:tabs>
        <w:spacing w:line="92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项目编号：正衡招字-[2022]-924号</w:t>
      </w:r>
    </w:p>
    <w:p>
      <w:pPr>
        <w:pStyle w:val="11"/>
        <w:jc w:val="center"/>
        <w:rPr>
          <w:rFonts w:ascii="仿宋" w:hAnsi="仿宋" w:eastAsia="仿宋" w:cs="仿宋"/>
          <w:highlight w:val="none"/>
        </w:rPr>
      </w:pPr>
    </w:p>
    <w:p>
      <w:pPr>
        <w:pStyle w:val="11"/>
        <w:jc w:val="center"/>
        <w:rPr>
          <w:rFonts w:ascii="仿宋" w:hAnsi="仿宋" w:eastAsia="仿宋" w:cs="仿宋"/>
          <w:highlight w:val="none"/>
        </w:rPr>
      </w:pPr>
    </w:p>
    <w:p>
      <w:pPr>
        <w:pStyle w:val="14"/>
        <w:rPr>
          <w:rFonts w:ascii="仿宋" w:hAnsi="仿宋" w:eastAsia="仿宋" w:cs="仿宋"/>
          <w:highlight w:val="none"/>
        </w:rPr>
      </w:pPr>
    </w:p>
    <w:p>
      <w:pPr>
        <w:pStyle w:val="14"/>
        <w:rPr>
          <w:rFonts w:ascii="仿宋" w:hAnsi="仿宋" w:eastAsia="仿宋" w:cs="仿宋"/>
          <w:highlight w:val="none"/>
        </w:rPr>
      </w:pPr>
    </w:p>
    <w:p>
      <w:pPr>
        <w:pStyle w:val="14"/>
        <w:rPr>
          <w:rFonts w:ascii="仿宋" w:hAnsi="仿宋" w:eastAsia="仿宋" w:cs="仿宋"/>
          <w:highlight w:val="none"/>
        </w:rPr>
      </w:pPr>
    </w:p>
    <w:p>
      <w:pPr>
        <w:pStyle w:val="14"/>
        <w:rPr>
          <w:rFonts w:ascii="仿宋" w:hAnsi="仿宋" w:eastAsia="仿宋" w:cs="仿宋"/>
          <w:highlight w:val="none"/>
        </w:rPr>
      </w:pPr>
    </w:p>
    <w:p>
      <w:pPr>
        <w:pStyle w:val="14"/>
        <w:rPr>
          <w:rFonts w:ascii="仿宋" w:hAnsi="仿宋" w:eastAsia="仿宋" w:cs="仿宋"/>
          <w:highlight w:val="none"/>
        </w:rPr>
      </w:pPr>
    </w:p>
    <w:p>
      <w:pPr>
        <w:spacing w:line="360" w:lineRule="auto"/>
        <w:ind w:firstLine="1084" w:firstLineChars="300"/>
        <w:rPr>
          <w:rFonts w:ascii="仿宋" w:hAnsi="仿宋" w:eastAsia="仿宋" w:cs="仿宋"/>
          <w:b/>
          <w:bCs/>
          <w:sz w:val="36"/>
          <w:szCs w:val="36"/>
          <w:highlight w:val="none"/>
        </w:rPr>
      </w:pPr>
      <w:r>
        <w:rPr>
          <w:rFonts w:hint="eastAsia" w:ascii="仿宋" w:hAnsi="仿宋" w:eastAsia="仿宋" w:cs="仿宋"/>
          <w:b/>
          <w:bCs/>
          <w:sz w:val="36"/>
          <w:szCs w:val="40"/>
          <w:highlight w:val="none"/>
        </w:rPr>
        <w:t>采   购   人：西安市公路工程管理处</w:t>
      </w:r>
    </w:p>
    <w:p>
      <w:pPr>
        <w:spacing w:line="360" w:lineRule="auto"/>
        <w:ind w:firstLine="1084" w:firstLineChars="300"/>
        <w:rPr>
          <w:rFonts w:ascii="仿宋" w:hAnsi="仿宋" w:eastAsia="仿宋" w:cs="仿宋"/>
          <w:b/>
          <w:bCs/>
          <w:sz w:val="36"/>
          <w:szCs w:val="40"/>
          <w:highlight w:val="none"/>
        </w:rPr>
      </w:pPr>
      <w:r>
        <w:rPr>
          <w:rFonts w:hint="eastAsia" w:ascii="仿宋" w:hAnsi="仿宋" w:eastAsia="仿宋" w:cs="仿宋"/>
          <w:b/>
          <w:bCs/>
          <w:sz w:val="36"/>
          <w:szCs w:val="40"/>
          <w:highlight w:val="none"/>
        </w:rPr>
        <w:t>采购代理机构：正衡工程项目管理有限公司</w:t>
      </w:r>
    </w:p>
    <w:p>
      <w:pPr>
        <w:spacing w:line="480" w:lineRule="auto"/>
        <w:ind w:firstLine="1084" w:firstLineChars="300"/>
        <w:rPr>
          <w:rFonts w:ascii="仿宋" w:hAnsi="仿宋" w:eastAsia="仿宋" w:cs="仿宋"/>
          <w:b/>
          <w:bCs/>
          <w:sz w:val="36"/>
          <w:szCs w:val="36"/>
          <w:highlight w:val="none"/>
        </w:rPr>
      </w:pPr>
      <w:r>
        <w:rPr>
          <w:rFonts w:hint="eastAsia" w:ascii="仿宋" w:hAnsi="仿宋" w:eastAsia="仿宋" w:cs="仿宋"/>
          <w:b/>
          <w:bCs/>
          <w:sz w:val="36"/>
          <w:szCs w:val="36"/>
          <w:highlight w:val="none"/>
        </w:rPr>
        <w:t>日        期：二零二二年十</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rPr>
        <w:t>月</w:t>
      </w:r>
      <w:bookmarkEnd w:id="1"/>
    </w:p>
    <w:p>
      <w:pPr>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目   录</w:t>
      </w:r>
    </w:p>
    <w:p>
      <w:pPr>
        <w:pStyle w:val="14"/>
        <w:rPr>
          <w:rFonts w:ascii="仿宋" w:hAnsi="仿宋" w:eastAsia="仿宋" w:cs="仿宋"/>
          <w:b/>
          <w:sz w:val="32"/>
          <w:szCs w:val="32"/>
          <w:highlight w:val="none"/>
        </w:rPr>
      </w:pPr>
    </w:p>
    <w:p>
      <w:pPr>
        <w:pStyle w:val="14"/>
        <w:rPr>
          <w:rFonts w:ascii="仿宋" w:hAnsi="仿宋" w:eastAsia="仿宋" w:cs="仿宋"/>
          <w:b/>
          <w:sz w:val="32"/>
          <w:szCs w:val="32"/>
          <w:highlight w:val="none"/>
        </w:rPr>
      </w:pPr>
    </w:p>
    <w:p>
      <w:pPr>
        <w:jc w:val="center"/>
        <w:rPr>
          <w:rFonts w:ascii="仿宋" w:hAnsi="仿宋" w:eastAsia="仿宋" w:cs="仿宋"/>
          <w:sz w:val="32"/>
          <w:highlight w:val="none"/>
        </w:rPr>
      </w:pPr>
    </w:p>
    <w:p>
      <w:pPr>
        <w:tabs>
          <w:tab w:val="right" w:leader="dot" w:pos="8302"/>
        </w:tabs>
        <w:spacing w:line="480" w:lineRule="auto"/>
        <w:ind w:left="630" w:leftChars="300"/>
        <w:rPr>
          <w:rFonts w:ascii="仿宋" w:hAnsi="仿宋" w:eastAsia="仿宋" w:cs="仿宋"/>
          <w:sz w:val="28"/>
          <w:szCs w:val="28"/>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TOC \o "1-2" \h \z \u </w:instrText>
      </w:r>
      <w:r>
        <w:rPr>
          <w:rFonts w:hint="eastAsia" w:ascii="仿宋" w:hAnsi="仿宋" w:eastAsia="仿宋" w:cs="仿宋"/>
          <w:b/>
          <w:sz w:val="24"/>
          <w:szCs w:val="24"/>
          <w:highlight w:val="none"/>
        </w:rPr>
        <w:fldChar w:fldCharType="separate"/>
      </w:r>
      <w:r>
        <w:rPr>
          <w:highlight w:val="none"/>
        </w:rPr>
        <w:fldChar w:fldCharType="begin"/>
      </w:r>
      <w:r>
        <w:rPr>
          <w:highlight w:val="none"/>
        </w:rPr>
        <w:instrText xml:space="preserve"> HYPERLINK \l "_Toc449778338" </w:instrText>
      </w:r>
      <w:r>
        <w:rPr>
          <w:highlight w:val="none"/>
        </w:rPr>
        <w:fldChar w:fldCharType="separate"/>
      </w:r>
      <w:r>
        <w:rPr>
          <w:rStyle w:val="20"/>
          <w:rFonts w:hint="eastAsia" w:ascii="仿宋" w:hAnsi="仿宋" w:eastAsia="仿宋" w:cs="仿宋"/>
          <w:color w:val="auto"/>
          <w:kern w:val="0"/>
          <w:sz w:val="28"/>
          <w:szCs w:val="28"/>
          <w:highlight w:val="none"/>
        </w:rPr>
        <w:t>第一章  竞争性磋商公告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_Toc449778338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tabs>
          <w:tab w:val="right" w:leader="dot" w:pos="8302"/>
        </w:tabs>
        <w:spacing w:line="480" w:lineRule="auto"/>
        <w:ind w:left="630" w:leftChars="300"/>
        <w:rPr>
          <w:rFonts w:ascii="仿宋" w:hAnsi="仿宋" w:eastAsia="仿宋" w:cs="仿宋"/>
          <w:sz w:val="28"/>
          <w:szCs w:val="28"/>
          <w:highlight w:val="none"/>
        </w:rPr>
      </w:pPr>
      <w:r>
        <w:rPr>
          <w:highlight w:val="none"/>
        </w:rPr>
        <w:fldChar w:fldCharType="begin"/>
      </w:r>
      <w:r>
        <w:rPr>
          <w:highlight w:val="none"/>
        </w:rPr>
        <w:instrText xml:space="preserve"> HYPERLINK \l "_Toc449778339" </w:instrText>
      </w:r>
      <w:r>
        <w:rPr>
          <w:highlight w:val="none"/>
        </w:rPr>
        <w:fldChar w:fldCharType="separate"/>
      </w:r>
      <w:r>
        <w:rPr>
          <w:rStyle w:val="20"/>
          <w:rFonts w:hint="eastAsia" w:ascii="仿宋" w:hAnsi="仿宋" w:eastAsia="仿宋" w:cs="仿宋"/>
          <w:color w:val="auto"/>
          <w:kern w:val="0"/>
          <w:sz w:val="28"/>
          <w:szCs w:val="28"/>
          <w:highlight w:val="none"/>
        </w:rPr>
        <w:t>第二章  供应商须</w:t>
      </w:r>
      <w:bookmarkStart w:id="2" w:name="_Hlt82013933"/>
      <w:bookmarkStart w:id="3" w:name="_Hlt82013932"/>
      <w:r>
        <w:rPr>
          <w:rStyle w:val="20"/>
          <w:rFonts w:hint="eastAsia" w:ascii="仿宋" w:hAnsi="仿宋" w:eastAsia="仿宋" w:cs="仿宋"/>
          <w:color w:val="auto"/>
          <w:kern w:val="0"/>
          <w:sz w:val="28"/>
          <w:szCs w:val="28"/>
          <w:highlight w:val="none"/>
        </w:rPr>
        <w:t>知</w:t>
      </w:r>
      <w:bookmarkEnd w:id="2"/>
      <w:bookmarkEnd w:id="3"/>
      <w:bookmarkStart w:id="4" w:name="_Hlt449864611"/>
      <w:bookmarkStart w:id="5" w:name="_Hlt449864610"/>
      <w:r>
        <w:rPr>
          <w:rFonts w:hint="eastAsia" w:ascii="仿宋" w:hAnsi="仿宋" w:eastAsia="仿宋" w:cs="仿宋"/>
          <w:sz w:val="28"/>
          <w:szCs w:val="28"/>
          <w:highlight w:val="none"/>
        </w:rPr>
        <w:tab/>
      </w:r>
      <w:bookmarkEnd w:id="4"/>
      <w:bookmarkEnd w:id="5"/>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p>
    <w:p>
      <w:pPr>
        <w:tabs>
          <w:tab w:val="right" w:leader="dot" w:pos="8302"/>
        </w:tabs>
        <w:spacing w:line="480" w:lineRule="auto"/>
        <w:ind w:left="630" w:leftChars="300"/>
        <w:rPr>
          <w:rFonts w:ascii="仿宋" w:hAnsi="仿宋" w:eastAsia="仿宋" w:cs="仿宋"/>
          <w:sz w:val="28"/>
          <w:szCs w:val="28"/>
          <w:highlight w:val="none"/>
        </w:rPr>
      </w:pPr>
      <w:r>
        <w:rPr>
          <w:highlight w:val="none"/>
        </w:rPr>
        <w:fldChar w:fldCharType="begin"/>
      </w:r>
      <w:r>
        <w:rPr>
          <w:highlight w:val="none"/>
        </w:rPr>
        <w:instrText xml:space="preserve"> HYPERLINK \l "_Toc449778340" </w:instrText>
      </w:r>
      <w:r>
        <w:rPr>
          <w:highlight w:val="none"/>
        </w:rPr>
        <w:fldChar w:fldCharType="separate"/>
      </w:r>
      <w:r>
        <w:rPr>
          <w:rStyle w:val="20"/>
          <w:rFonts w:hint="eastAsia" w:ascii="仿宋" w:hAnsi="仿宋" w:eastAsia="仿宋" w:cs="仿宋"/>
          <w:color w:val="auto"/>
          <w:kern w:val="0"/>
          <w:sz w:val="28"/>
          <w:szCs w:val="28"/>
          <w:highlight w:val="none"/>
        </w:rPr>
        <w:t>第三章  磋商方</w:t>
      </w:r>
      <w:bookmarkStart w:id="6" w:name="_Hlt66197258"/>
      <w:r>
        <w:rPr>
          <w:rStyle w:val="20"/>
          <w:rFonts w:hint="eastAsia" w:ascii="仿宋" w:hAnsi="仿宋" w:eastAsia="仿宋" w:cs="仿宋"/>
          <w:color w:val="auto"/>
          <w:kern w:val="0"/>
          <w:sz w:val="28"/>
          <w:szCs w:val="28"/>
          <w:highlight w:val="none"/>
        </w:rPr>
        <w:t>法</w:t>
      </w:r>
      <w:bookmarkEnd w:id="6"/>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_Toc449778340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tabs>
          <w:tab w:val="right" w:leader="dot" w:pos="8302"/>
        </w:tabs>
        <w:spacing w:line="480" w:lineRule="auto"/>
        <w:ind w:left="630" w:leftChars="300"/>
        <w:rPr>
          <w:rFonts w:ascii="仿宋" w:hAnsi="仿宋" w:eastAsia="仿宋" w:cs="仿宋"/>
          <w:sz w:val="28"/>
          <w:szCs w:val="28"/>
          <w:highlight w:val="none"/>
        </w:rPr>
      </w:pPr>
      <w:r>
        <w:rPr>
          <w:highlight w:val="none"/>
        </w:rPr>
        <w:fldChar w:fldCharType="begin"/>
      </w:r>
      <w:r>
        <w:rPr>
          <w:highlight w:val="none"/>
        </w:rPr>
        <w:instrText xml:space="preserve"> HYPERLINK \l "_Toc449778341" </w:instrText>
      </w:r>
      <w:r>
        <w:rPr>
          <w:highlight w:val="none"/>
        </w:rPr>
        <w:fldChar w:fldCharType="separate"/>
      </w:r>
      <w:r>
        <w:rPr>
          <w:rStyle w:val="20"/>
          <w:rFonts w:hint="eastAsia" w:ascii="仿宋" w:hAnsi="仿宋" w:eastAsia="仿宋" w:cs="仿宋"/>
          <w:color w:val="auto"/>
          <w:kern w:val="0"/>
          <w:sz w:val="28"/>
          <w:szCs w:val="28"/>
          <w:highlight w:val="none"/>
        </w:rPr>
        <w:t>第四章  合同条款及</w:t>
      </w:r>
      <w:bookmarkStart w:id="7" w:name="_Hlt455672270"/>
      <w:bookmarkStart w:id="8" w:name="_Hlt455672271"/>
      <w:r>
        <w:rPr>
          <w:rStyle w:val="20"/>
          <w:rFonts w:hint="eastAsia" w:ascii="仿宋" w:hAnsi="仿宋" w:eastAsia="仿宋" w:cs="仿宋"/>
          <w:color w:val="auto"/>
          <w:kern w:val="0"/>
          <w:sz w:val="28"/>
          <w:szCs w:val="28"/>
          <w:highlight w:val="none"/>
        </w:rPr>
        <w:t>格</w:t>
      </w:r>
      <w:bookmarkEnd w:id="7"/>
      <w:bookmarkEnd w:id="8"/>
      <w:r>
        <w:rPr>
          <w:rStyle w:val="20"/>
          <w:rFonts w:hint="eastAsia" w:ascii="仿宋" w:hAnsi="仿宋" w:eastAsia="仿宋" w:cs="仿宋"/>
          <w:color w:val="auto"/>
          <w:kern w:val="0"/>
          <w:sz w:val="28"/>
          <w:szCs w:val="28"/>
          <w:highlight w:val="none"/>
        </w:rPr>
        <w:t>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ascii="仿宋" w:hAnsi="仿宋" w:eastAsia="仿宋" w:cs="仿宋"/>
          <w:sz w:val="28"/>
          <w:szCs w:val="28"/>
          <w:highlight w:val="none"/>
        </w:rPr>
        <w:t>4</w:t>
      </w:r>
    </w:p>
    <w:p>
      <w:pPr>
        <w:tabs>
          <w:tab w:val="right" w:leader="dot" w:pos="8302"/>
        </w:tabs>
        <w:spacing w:line="480" w:lineRule="auto"/>
        <w:ind w:left="630" w:leftChars="300"/>
        <w:rPr>
          <w:rFonts w:ascii="仿宋" w:hAnsi="仿宋" w:eastAsia="仿宋" w:cs="仿宋"/>
          <w:sz w:val="28"/>
          <w:szCs w:val="28"/>
          <w:highlight w:val="none"/>
        </w:rPr>
      </w:pPr>
      <w:r>
        <w:rPr>
          <w:highlight w:val="none"/>
        </w:rPr>
        <w:fldChar w:fldCharType="begin"/>
      </w:r>
      <w:r>
        <w:rPr>
          <w:highlight w:val="none"/>
        </w:rPr>
        <w:instrText xml:space="preserve"> HYPERLINK \l "_Toc449778342" </w:instrText>
      </w:r>
      <w:r>
        <w:rPr>
          <w:highlight w:val="none"/>
        </w:rPr>
        <w:fldChar w:fldCharType="separate"/>
      </w:r>
      <w:r>
        <w:rPr>
          <w:rStyle w:val="20"/>
          <w:rFonts w:hint="eastAsia" w:ascii="仿宋" w:hAnsi="仿宋" w:eastAsia="仿宋" w:cs="仿宋"/>
          <w:color w:val="auto"/>
          <w:kern w:val="0"/>
          <w:sz w:val="28"/>
          <w:szCs w:val="28"/>
          <w:highlight w:val="none"/>
        </w:rPr>
        <w:t xml:space="preserve">第五章  </w:t>
      </w:r>
      <w:bookmarkStart w:id="9" w:name="_Hlt449786677"/>
      <w:bookmarkStart w:id="10" w:name="_Hlt449786678"/>
      <w:r>
        <w:rPr>
          <w:rFonts w:hint="eastAsia" w:ascii="仿宋" w:hAnsi="仿宋" w:eastAsia="仿宋" w:cs="仿宋"/>
          <w:kern w:val="0"/>
          <w:sz w:val="28"/>
          <w:szCs w:val="28"/>
          <w:highlight w:val="none"/>
        </w:rPr>
        <w:t>磋商内容及服务要求</w:t>
      </w:r>
      <w:r>
        <w:rPr>
          <w:rFonts w:hint="eastAsia" w:ascii="仿宋" w:hAnsi="仿宋" w:eastAsia="仿宋" w:cs="仿宋"/>
          <w:sz w:val="28"/>
          <w:szCs w:val="28"/>
          <w:highlight w:val="none"/>
        </w:rPr>
        <w:tab/>
      </w:r>
      <w:bookmarkEnd w:id="9"/>
      <w:bookmarkEnd w:id="10"/>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ascii="仿宋" w:hAnsi="仿宋" w:eastAsia="仿宋" w:cs="仿宋"/>
          <w:sz w:val="28"/>
          <w:szCs w:val="28"/>
          <w:highlight w:val="none"/>
        </w:rPr>
        <w:t>9</w:t>
      </w:r>
    </w:p>
    <w:p>
      <w:pPr>
        <w:tabs>
          <w:tab w:val="right" w:leader="dot" w:pos="8302"/>
        </w:tabs>
        <w:spacing w:line="480" w:lineRule="auto"/>
        <w:ind w:left="630" w:leftChars="300"/>
        <w:rPr>
          <w:rFonts w:ascii="仿宋" w:hAnsi="仿宋" w:eastAsia="仿宋" w:cs="仿宋"/>
          <w:b/>
          <w:sz w:val="24"/>
          <w:szCs w:val="24"/>
          <w:highlight w:val="none"/>
        </w:rPr>
      </w:pPr>
      <w:r>
        <w:rPr>
          <w:highlight w:val="none"/>
        </w:rPr>
        <w:fldChar w:fldCharType="begin"/>
      </w:r>
      <w:r>
        <w:rPr>
          <w:highlight w:val="none"/>
        </w:rPr>
        <w:instrText xml:space="preserve"> HYPERLINK \l "_Toc449778343" </w:instrText>
      </w:r>
      <w:r>
        <w:rPr>
          <w:highlight w:val="none"/>
        </w:rPr>
        <w:fldChar w:fldCharType="separate"/>
      </w:r>
      <w:r>
        <w:rPr>
          <w:rStyle w:val="20"/>
          <w:rFonts w:hint="eastAsia" w:ascii="仿宋" w:hAnsi="仿宋" w:eastAsia="仿宋" w:cs="仿宋"/>
          <w:color w:val="auto"/>
          <w:kern w:val="0"/>
          <w:sz w:val="28"/>
          <w:szCs w:val="28"/>
          <w:highlight w:val="none"/>
        </w:rPr>
        <w:t>第六章  竞争性磋商响应文件格</w:t>
      </w:r>
      <w:bookmarkStart w:id="11" w:name="_Hlt66187033"/>
      <w:bookmarkStart w:id="12" w:name="_Hlt66187032"/>
      <w:r>
        <w:rPr>
          <w:rStyle w:val="20"/>
          <w:rFonts w:hint="eastAsia" w:ascii="仿宋" w:hAnsi="仿宋" w:eastAsia="仿宋" w:cs="仿宋"/>
          <w:color w:val="auto"/>
          <w:kern w:val="0"/>
          <w:sz w:val="28"/>
          <w:szCs w:val="28"/>
          <w:highlight w:val="none"/>
        </w:rPr>
        <w:t>式</w:t>
      </w:r>
      <w:bookmarkEnd w:id="11"/>
      <w:bookmarkEnd w:id="12"/>
      <w:bookmarkStart w:id="13" w:name="_Hlt457578561"/>
      <w:bookmarkStart w:id="14" w:name="_Hlt457578560"/>
      <w:r>
        <w:rPr>
          <w:rFonts w:hint="eastAsia" w:ascii="仿宋" w:hAnsi="仿宋" w:eastAsia="仿宋" w:cs="仿宋"/>
          <w:sz w:val="28"/>
          <w:szCs w:val="28"/>
          <w:highlight w:val="none"/>
        </w:rPr>
        <w:tab/>
      </w:r>
      <w:bookmarkEnd w:id="13"/>
      <w:bookmarkEnd w:id="14"/>
      <w:r>
        <w:rPr>
          <w:rFonts w:hint="eastAsia" w:ascii="仿宋" w:hAnsi="仿宋" w:eastAsia="仿宋" w:cs="仿宋"/>
          <w:sz w:val="28"/>
          <w:szCs w:val="28"/>
          <w:highlight w:val="none"/>
        </w:rPr>
        <w:t>4</w:t>
      </w:r>
      <w:r>
        <w:rPr>
          <w:rFonts w:ascii="仿宋" w:hAnsi="仿宋" w:eastAsia="仿宋" w:cs="仿宋"/>
          <w:sz w:val="28"/>
          <w:szCs w:val="28"/>
          <w:highlight w:val="none"/>
        </w:rPr>
        <w:t>2</w:t>
      </w:r>
      <w:r>
        <w:rPr>
          <w:rFonts w:ascii="仿宋" w:hAnsi="仿宋" w:eastAsia="仿宋" w:cs="仿宋"/>
          <w:sz w:val="28"/>
          <w:szCs w:val="28"/>
          <w:highlight w:val="none"/>
        </w:rPr>
        <w:fldChar w:fldCharType="end"/>
      </w:r>
    </w:p>
    <w:p>
      <w:pPr>
        <w:ind w:left="630" w:leftChars="300"/>
        <w:rPr>
          <w:rFonts w:ascii="仿宋" w:hAnsi="仿宋" w:eastAsia="仿宋" w:cs="仿宋"/>
          <w:highlight w:val="none"/>
        </w:rPr>
      </w:pPr>
      <w:r>
        <w:rPr>
          <w:rFonts w:hint="eastAsia" w:ascii="仿宋" w:hAnsi="仿宋" w:eastAsia="仿宋" w:cs="仿宋"/>
          <w:b/>
          <w:sz w:val="24"/>
          <w:szCs w:val="24"/>
          <w:highlight w:val="none"/>
        </w:rPr>
        <w:fldChar w:fldCharType="end"/>
      </w: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sz w:val="28"/>
          <w:highlight w:val="none"/>
        </w:rPr>
        <w:sectPr>
          <w:pgSz w:w="11907" w:h="16840"/>
          <w:pgMar w:top="1440" w:right="1080" w:bottom="1440" w:left="1080" w:header="851" w:footer="992" w:gutter="0"/>
          <w:cols w:space="720" w:num="1"/>
          <w:titlePg/>
          <w:docGrid w:linePitch="312" w:charSpace="0"/>
        </w:sectPr>
      </w:pPr>
    </w:p>
    <w:p>
      <w:pPr>
        <w:pStyle w:val="14"/>
        <w:rPr>
          <w:rFonts w:ascii="仿宋" w:hAnsi="仿宋" w:eastAsia="仿宋" w:cs="仿宋"/>
          <w:highlight w:val="none"/>
        </w:rPr>
      </w:pPr>
    </w:p>
    <w:p>
      <w:pPr>
        <w:pStyle w:val="3"/>
        <w:widowControl/>
        <w:rPr>
          <w:rFonts w:ascii="仿宋" w:hAnsi="仿宋" w:eastAsia="仿宋" w:cs="仿宋"/>
          <w:szCs w:val="21"/>
          <w:highlight w:val="none"/>
          <w:u w:val="single"/>
        </w:rPr>
      </w:pPr>
      <w:bookmarkStart w:id="15" w:name="_Toc449778338"/>
      <w:r>
        <w:rPr>
          <w:rFonts w:hint="eastAsia" w:ascii="仿宋" w:hAnsi="仿宋" w:eastAsia="仿宋" w:cs="仿宋"/>
          <w:b/>
          <w:kern w:val="0"/>
          <w:sz w:val="32"/>
          <w:szCs w:val="32"/>
          <w:highlight w:val="none"/>
        </w:rPr>
        <w:t xml:space="preserve">第一章  </w:t>
      </w:r>
      <w:bookmarkEnd w:id="15"/>
      <w:bookmarkStart w:id="16" w:name="_Hlk66188860"/>
      <w:r>
        <w:rPr>
          <w:rFonts w:hint="eastAsia" w:ascii="仿宋" w:hAnsi="仿宋" w:eastAsia="仿宋" w:cs="仿宋"/>
          <w:b/>
          <w:kern w:val="0"/>
          <w:sz w:val="32"/>
          <w:szCs w:val="32"/>
          <w:highlight w:val="none"/>
        </w:rPr>
        <w:t>竞争性磋商公告</w:t>
      </w:r>
    </w:p>
    <w:bookmarkEnd w:id="16"/>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西阎快速路工程编制规划选址论证报告采购项目的潜在供应商应在陕西省西安市航天基地雁塔南路391号正衡金融广场A幢18层获取采购文件，并于 2022年12月15日 10时00分 （北京时间）前提交响应文件。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9"/>
          <w:rFonts w:hint="eastAsia" w:ascii="仿宋" w:hAnsi="仿宋" w:eastAsia="仿宋" w:cs="仿宋"/>
          <w:b/>
          <w:bCs/>
          <w:i w:val="0"/>
          <w:iCs w:val="0"/>
          <w:caps w:val="0"/>
          <w:color w:val="333333"/>
          <w:spacing w:val="0"/>
          <w:sz w:val="21"/>
          <w:szCs w:val="21"/>
          <w:shd w:val="clear" w:fill="FFFFFF"/>
          <w:vertAlign w:val="baseline"/>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项目编号：正衡招字-[2022]-924号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项目名称：西阎快速路工程编制规划选址论证报告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采购方式：竞争性磋商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预算金额：510,000.00元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采购需求：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合同包1(西阎快速路工程编制规划选址论证报告):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合同包预算金额：510,000.00元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合同包最高限价：510,000.00元</w:t>
      </w:r>
    </w:p>
    <w:tbl>
      <w:tblPr>
        <w:tblStyle w:val="17"/>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3"/>
        <w:gridCol w:w="1856"/>
        <w:gridCol w:w="2269"/>
        <w:gridCol w:w="818"/>
        <w:gridCol w:w="1383"/>
        <w:gridCol w:w="1210"/>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其他专业技术服务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西阎快速路工程编制规划选址论证报告</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仿宋" w:hAnsi="仿宋" w:eastAsia="仿宋" w:cs="仿宋"/>
                <w:sz w:val="21"/>
                <w:szCs w:val="21"/>
              </w:rPr>
            </w:pPr>
            <w:r>
              <w:rPr>
                <w:rFonts w:hint="eastAsia" w:ascii="仿宋" w:hAnsi="仿宋" w:eastAsia="仿宋" w:cs="仿宋"/>
                <w:kern w:val="0"/>
                <w:sz w:val="21"/>
                <w:szCs w:val="21"/>
                <w:vertAlign w:val="baseline"/>
                <w:lang w:val="en-US" w:eastAsia="zh-CN" w:bidi="ar"/>
              </w:rPr>
              <w:t>510,000.00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仿宋" w:hAnsi="仿宋" w:eastAsia="仿宋" w:cs="仿宋"/>
                <w:sz w:val="21"/>
                <w:szCs w:val="21"/>
              </w:rPr>
            </w:pPr>
            <w:r>
              <w:rPr>
                <w:rFonts w:hint="eastAsia" w:ascii="仿宋" w:hAnsi="仿宋" w:eastAsia="仿宋" w:cs="仿宋"/>
                <w:kern w:val="0"/>
                <w:sz w:val="21"/>
                <w:szCs w:val="21"/>
                <w:vertAlign w:val="baseline"/>
                <w:lang w:val="en-US" w:eastAsia="zh-CN" w:bidi="ar"/>
              </w:rPr>
              <w:t>510,000.00</w:t>
            </w: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本合同包不接受联合体投标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合同履行期限：30日历天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9"/>
          <w:rFonts w:hint="eastAsia" w:ascii="仿宋" w:hAnsi="仿宋" w:eastAsia="仿宋" w:cs="仿宋"/>
          <w:b/>
          <w:bCs/>
          <w:i w:val="0"/>
          <w:iCs w:val="0"/>
          <w:caps w:val="0"/>
          <w:color w:val="333333"/>
          <w:spacing w:val="0"/>
          <w:sz w:val="21"/>
          <w:szCs w:val="21"/>
          <w:shd w:val="clear" w:fill="FFFFFF"/>
          <w:vertAlign w:val="baseline"/>
        </w:rPr>
        <w:t>二、申请人的资格要求：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1.满足《中华人民共和国政府采购法》第二十二条规定;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2.落实政府采购政策需满足的资格要求：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合同包1(西阎快速路工程编制规划选址论证报告)落实政府采购政策需满足的资格要求如下: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 国办发〔2007〕51号； 4）财政部、发展改革委、生态环境部、市场监管总局关于调整优化节能产品、环境标志产品政府采购执行机制的通知（财库〔2019〕9号） 5）财政部 国务院扶贫办关于运用政府采购政策支持脱贫攻坚的通知（财库〔2019〕27号）； 6）财政部 司法部关于政府采购支持监狱企业发展有关问题的通知(财库〔2014〕68号)； 7）财政部、民政部、中国残疾人联合会关于促进残疾人就业政府采购政策的通知（财库〔2017〕141号）； 8）陕西省财政厅、陕西省残疾人联合会文件《关于政府采购优先购买福利性企业产品和服务的意见》（陕民发〔2015〕1号）的规定；9）财政部关于印发《政府采购促进中小企业发展管理办法》的通知（财库〔2020〕46号）；10）财政部关于在政府采购活动中查询及使用信用记录有关问题的通知（财库〔2016〕125号）； 11）陕西省财政厅关于印发《陕西省中小企业政府采购信用融资办法》（陕财办采〔2018〕23号）；12）财政部《关于进一步加大政府采购支持中小企业力度的通知》（财库〔2022〕19号）；13）陕西省财政厅《陕西省财政厅关于加快推进我省中小企业政府采购信用融资工作的通知》（陕财办采〔2020〕15号）；14）财政部《关于运用政府采购政策支持乡村产业振兴的通知》（财库〔2021〕19号）；15）需落实的其他政府采购相关政策等详见招标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3.本项目的特定资格要求：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合同包1(西阎快速路工程编制规划选址论证报告)特定资格要求如下: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（1）供应商具备城乡规划编制乙级及以上资质；</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（2）法定代表人直接参加磋商的，须出具法人身份证明及身份证；法定代表人授权代表参加磋商的，须出具法定代表人授权书及身份证；自然人只需提供身份证；</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（3）本项目不接受联合体磋商，单位负责人为同一人或者存在控股、管理关系的不同单位，不得参加同一项目的磋商。</w:t>
      </w:r>
      <w:bookmarkStart w:id="124" w:name="_GoBack"/>
      <w:bookmarkEnd w:id="12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9"/>
          <w:rFonts w:hint="eastAsia" w:ascii="仿宋" w:hAnsi="仿宋" w:eastAsia="仿宋" w:cs="仿宋"/>
          <w:b/>
          <w:bCs/>
          <w:i w:val="0"/>
          <w:iCs w:val="0"/>
          <w:caps w:val="0"/>
          <w:color w:val="333333"/>
          <w:spacing w:val="0"/>
          <w:sz w:val="21"/>
          <w:szCs w:val="21"/>
          <w:shd w:val="clear" w:fill="FFFFFF"/>
          <w:vertAlign w:val="baseline"/>
        </w:rPr>
        <w:t>三、获取招标文件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时间： 2022年12月05日 至 2022年12月09日 ，每天上午 08:30:00 至 12:00:00 ，下午 13:00:00 至 17:30:00 （北京时间）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途径：陕西省西安市航天基地雁塔南路391号正衡金融广场A幢18层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方式：现场获取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售价： 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9"/>
          <w:rFonts w:hint="eastAsia" w:ascii="仿宋" w:hAnsi="仿宋" w:eastAsia="仿宋" w:cs="仿宋"/>
          <w:b/>
          <w:bCs/>
          <w:i w:val="0"/>
          <w:iCs w:val="0"/>
          <w:caps w:val="0"/>
          <w:color w:val="333333"/>
          <w:spacing w:val="0"/>
          <w:sz w:val="21"/>
          <w:szCs w:val="21"/>
          <w:shd w:val="clear" w:fill="FFFFFF"/>
          <w:vertAlign w:val="baseline"/>
        </w:rPr>
        <w:t>四、提交投标文件截止时间、开标时间和地点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时间： 2022年12月15日 10时00分00秒 （北京时间）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提交投标文件地点：西安市雁塔区含光南路218号西安市公路工程管理处9楼会议室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开标地点：西安市雁塔区含光南路218号西安市公路工程管理处9楼会议室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9"/>
          <w:rFonts w:hint="eastAsia" w:ascii="仿宋" w:hAnsi="仿宋" w:eastAsia="仿宋" w:cs="仿宋"/>
          <w:b/>
          <w:bCs/>
          <w:i w:val="0"/>
          <w:iCs w:val="0"/>
          <w:caps w:val="0"/>
          <w:color w:val="333333"/>
          <w:spacing w:val="0"/>
          <w:sz w:val="21"/>
          <w:szCs w:val="21"/>
          <w:shd w:val="clear" w:fill="FFFFFF"/>
          <w:vertAlign w:val="baseline"/>
        </w:rPr>
        <w:t>五、公告期限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9"/>
          <w:rFonts w:hint="eastAsia" w:ascii="仿宋" w:hAnsi="仿宋" w:eastAsia="仿宋" w:cs="仿宋"/>
          <w:b/>
          <w:bCs/>
          <w:i w:val="0"/>
          <w:iCs w:val="0"/>
          <w:caps w:val="0"/>
          <w:color w:val="333333"/>
          <w:spacing w:val="0"/>
          <w:sz w:val="21"/>
          <w:szCs w:val="21"/>
          <w:shd w:val="clear" w:fill="FFFFFF"/>
          <w:vertAlign w:val="baseline"/>
        </w:rPr>
        <w:t>六、其他补充事宜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1.供应商获取竞争性磋商文件时须携带单位介绍信及经办人身份证原件及复印件加盖公章。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2.本项目专门面向中小企业采购。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3.公告媒介：陕西省政府采购网。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9"/>
          <w:rFonts w:hint="eastAsia" w:ascii="仿宋" w:hAnsi="仿宋" w:eastAsia="仿宋" w:cs="仿宋"/>
          <w:b/>
          <w:bCs/>
          <w:i w:val="0"/>
          <w:iCs w:val="0"/>
          <w:caps w:val="0"/>
          <w:color w:val="333333"/>
          <w:spacing w:val="0"/>
          <w:sz w:val="21"/>
          <w:szCs w:val="21"/>
          <w:shd w:val="clear" w:fill="FFFFFF"/>
          <w:vertAlign w:val="baseline"/>
        </w:rPr>
        <w:t>七、对本次招标提出询问，请按以下方式联系。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1.采购人信息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名称：西安市公路工程管理处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地址：含光南路218号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联系方式：029-88215565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2.采购代理机构信息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名称：正衡工程项目管理有限公司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地址：陕西省西安市航天基地雁塔南路391号正衡金融广场A幢18层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联系方式： 029-87515832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3.项目联系方式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项目联系人：陈磊、王田莉、马敏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电话：029-87515832</w:t>
      </w:r>
    </w:p>
    <w:p>
      <w:pPr>
        <w:spacing w:line="360" w:lineRule="auto"/>
        <w:jc w:val="center"/>
        <w:outlineLvl w:val="0"/>
        <w:rPr>
          <w:rFonts w:ascii="仿宋" w:hAnsi="仿宋" w:eastAsia="仿宋" w:cs="仿宋"/>
          <w:b/>
          <w:sz w:val="36"/>
          <w:szCs w:val="36"/>
          <w:highlight w:val="none"/>
        </w:rPr>
      </w:pPr>
      <w:r>
        <w:rPr>
          <w:rFonts w:hint="eastAsia" w:ascii="仿宋" w:hAnsi="仿宋" w:eastAsia="仿宋" w:cs="仿宋"/>
          <w:kern w:val="0"/>
          <w:sz w:val="24"/>
          <w:szCs w:val="24"/>
          <w:highlight w:val="none"/>
        </w:rPr>
        <w:br w:type="page"/>
      </w:r>
      <w:bookmarkStart w:id="17" w:name="_Toc449778339"/>
      <w:r>
        <w:rPr>
          <w:rFonts w:hint="eastAsia" w:ascii="仿宋" w:hAnsi="仿宋" w:eastAsia="仿宋" w:cs="仿宋"/>
          <w:b/>
          <w:kern w:val="0"/>
          <w:sz w:val="32"/>
          <w:szCs w:val="32"/>
          <w:highlight w:val="none"/>
        </w:rPr>
        <w:t>第二章  供应商须知</w:t>
      </w:r>
      <w:bookmarkEnd w:id="17"/>
    </w:p>
    <w:p>
      <w:pPr>
        <w:rPr>
          <w:rFonts w:ascii="仿宋" w:hAnsi="仿宋" w:eastAsia="仿宋" w:cs="仿宋"/>
          <w:b/>
          <w:sz w:val="24"/>
          <w:highlight w:val="none"/>
        </w:rPr>
      </w:pPr>
      <w:bookmarkStart w:id="18" w:name="_Toc321812010"/>
      <w:bookmarkStart w:id="19" w:name="_Toc290389698"/>
      <w:bookmarkStart w:id="20" w:name="_Toc324521807"/>
      <w:bookmarkStart w:id="21" w:name="_Toc184635071"/>
      <w:r>
        <w:rPr>
          <w:rFonts w:hint="eastAsia" w:ascii="仿宋" w:hAnsi="仿宋" w:eastAsia="仿宋" w:cs="仿宋"/>
          <w:b/>
          <w:sz w:val="24"/>
          <w:highlight w:val="none"/>
        </w:rPr>
        <w:t>供应商须知前附表</w:t>
      </w:r>
    </w:p>
    <w:p>
      <w:pPr>
        <w:spacing w:line="240" w:lineRule="exact"/>
        <w:rPr>
          <w:rFonts w:ascii="仿宋" w:hAnsi="仿宋" w:eastAsia="仿宋" w:cs="仿宋"/>
          <w:sz w:val="10"/>
          <w:szCs w:val="10"/>
          <w:highlight w:val="none"/>
        </w:rPr>
      </w:pPr>
    </w:p>
    <w:tbl>
      <w:tblPr>
        <w:tblStyle w:val="17"/>
        <w:tblW w:w="10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10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53" w:type="dxa"/>
            <w:vAlign w:val="center"/>
          </w:tcPr>
          <w:p>
            <w:pPr>
              <w:snapToGrid w:val="0"/>
              <w:jc w:val="center"/>
              <w:rPr>
                <w:rFonts w:ascii="仿宋" w:hAnsi="仿宋" w:eastAsia="仿宋" w:cs="仿宋"/>
                <w:b/>
                <w:kern w:val="0"/>
                <w:sz w:val="22"/>
                <w:highlight w:val="none"/>
              </w:rPr>
            </w:pPr>
            <w:r>
              <w:rPr>
                <w:rFonts w:hint="eastAsia" w:ascii="仿宋" w:hAnsi="仿宋" w:eastAsia="仿宋" w:cs="仿宋"/>
                <w:b/>
                <w:kern w:val="0"/>
                <w:sz w:val="22"/>
                <w:highlight w:val="none"/>
              </w:rPr>
              <w:t>条款号</w:t>
            </w:r>
          </w:p>
        </w:tc>
        <w:tc>
          <w:tcPr>
            <w:tcW w:w="2106" w:type="dxa"/>
            <w:vAlign w:val="center"/>
          </w:tcPr>
          <w:p>
            <w:pPr>
              <w:snapToGrid w:val="0"/>
              <w:jc w:val="center"/>
              <w:rPr>
                <w:rFonts w:ascii="仿宋" w:hAnsi="仿宋" w:eastAsia="仿宋" w:cs="仿宋"/>
                <w:b/>
                <w:kern w:val="0"/>
                <w:sz w:val="22"/>
                <w:highlight w:val="none"/>
              </w:rPr>
            </w:pPr>
            <w:r>
              <w:rPr>
                <w:rFonts w:hint="eastAsia" w:ascii="仿宋" w:hAnsi="仿宋" w:eastAsia="仿宋" w:cs="仿宋"/>
                <w:b/>
                <w:kern w:val="0"/>
                <w:sz w:val="22"/>
                <w:highlight w:val="none"/>
              </w:rPr>
              <w:t>条  款  名  称</w:t>
            </w:r>
          </w:p>
        </w:tc>
        <w:tc>
          <w:tcPr>
            <w:tcW w:w="7087" w:type="dxa"/>
            <w:vAlign w:val="center"/>
          </w:tcPr>
          <w:p>
            <w:pPr>
              <w:snapToGrid w:val="0"/>
              <w:jc w:val="center"/>
              <w:rPr>
                <w:rFonts w:ascii="仿宋" w:hAnsi="仿宋" w:eastAsia="仿宋" w:cs="仿宋"/>
                <w:b/>
                <w:kern w:val="0"/>
                <w:sz w:val="22"/>
                <w:highlight w:val="none"/>
              </w:rPr>
            </w:pPr>
            <w:r>
              <w:rPr>
                <w:rFonts w:hint="eastAsia" w:ascii="仿宋" w:hAnsi="仿宋" w:eastAsia="仿宋" w:cs="仿宋"/>
                <w:b/>
                <w:kern w:val="0"/>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1.1.2</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采购人</w:t>
            </w:r>
          </w:p>
        </w:tc>
        <w:tc>
          <w:tcPr>
            <w:tcW w:w="7087" w:type="dxa"/>
            <w:vAlign w:val="center"/>
          </w:tcPr>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名  称：西安市公路工程管理处</w:t>
            </w:r>
          </w:p>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地  址：</w:t>
            </w:r>
            <w:r>
              <w:rPr>
                <w:rFonts w:hint="eastAsia" w:ascii="仿宋" w:hAnsi="仿宋" w:eastAsia="仿宋" w:cs="仿宋"/>
                <w:kern w:val="0"/>
                <w:sz w:val="24"/>
                <w:szCs w:val="24"/>
                <w:highlight w:val="none"/>
              </w:rPr>
              <w:t>含光南路218号</w:t>
            </w:r>
          </w:p>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联系人：</w:t>
            </w:r>
            <w:r>
              <w:rPr>
                <w:rFonts w:hint="eastAsia" w:ascii="仿宋" w:hAnsi="仿宋" w:eastAsia="仿宋" w:cs="仿宋"/>
                <w:kern w:val="0"/>
                <w:sz w:val="24"/>
                <w:szCs w:val="24"/>
                <w:highlight w:val="none"/>
              </w:rPr>
              <w:t>王工</w:t>
            </w:r>
          </w:p>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 xml:space="preserve">电 </w:t>
            </w:r>
            <w:r>
              <w:rPr>
                <w:rFonts w:ascii="仿宋" w:hAnsi="仿宋" w:eastAsia="仿宋" w:cs="仿宋"/>
                <w:color w:val="000000"/>
                <w:sz w:val="22"/>
                <w:highlight w:val="none"/>
              </w:rPr>
              <w:t xml:space="preserve"> </w:t>
            </w:r>
            <w:r>
              <w:rPr>
                <w:rFonts w:hint="eastAsia" w:ascii="仿宋" w:hAnsi="仿宋" w:eastAsia="仿宋" w:cs="仿宋"/>
                <w:color w:val="000000"/>
                <w:sz w:val="22"/>
                <w:highlight w:val="none"/>
              </w:rPr>
              <w:t>话：</w:t>
            </w:r>
            <w:r>
              <w:rPr>
                <w:rFonts w:hint="eastAsia" w:ascii="仿宋" w:hAnsi="仿宋" w:eastAsia="仿宋" w:cs="仿宋"/>
                <w:color w:val="000000"/>
                <w:kern w:val="0"/>
                <w:sz w:val="24"/>
                <w:szCs w:val="24"/>
                <w:highlight w:val="none"/>
              </w:rPr>
              <w:t>029-88215565</w:t>
            </w:r>
            <w:r>
              <w:rPr>
                <w:rFonts w:ascii="仿宋" w:hAnsi="仿宋" w:eastAsia="仿宋" w:cs="仿宋"/>
                <w:color w:val="00000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1.1.3</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采购代理机构</w:t>
            </w:r>
          </w:p>
        </w:tc>
        <w:tc>
          <w:tcPr>
            <w:tcW w:w="7087" w:type="dxa"/>
            <w:vAlign w:val="center"/>
          </w:tcPr>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名  称：正衡工程项目管理有限公司</w:t>
            </w:r>
          </w:p>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地  址：陕西省西安市航天基地雁塔南路391号正衡金融广场A幢18层</w:t>
            </w:r>
          </w:p>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联系人：陈磊、王田莉、马敏</w:t>
            </w:r>
          </w:p>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电  话：029-87515832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1.1.4</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项目名称</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西阎快速路工程编制规划选址论证报告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1.2.1</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资金来源</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预算资金：510,000.00元（人民币）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1.2.2</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出资比例</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1.2.3</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资金落实情况</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53" w:type="dxa"/>
            <w:shd w:val="clear" w:color="auto" w:fill="auto"/>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1.3.1</w:t>
            </w:r>
          </w:p>
        </w:tc>
        <w:tc>
          <w:tcPr>
            <w:tcW w:w="2106" w:type="dxa"/>
            <w:shd w:val="clear" w:color="auto" w:fill="auto"/>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服务期</w:t>
            </w:r>
          </w:p>
        </w:tc>
        <w:tc>
          <w:tcPr>
            <w:tcW w:w="7087" w:type="dxa"/>
            <w:shd w:val="clear" w:color="auto" w:fill="auto"/>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3" w:type="dxa"/>
            <w:shd w:val="clear" w:color="auto" w:fill="auto"/>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1.3.2</w:t>
            </w:r>
          </w:p>
        </w:tc>
        <w:tc>
          <w:tcPr>
            <w:tcW w:w="2106" w:type="dxa"/>
            <w:shd w:val="clear" w:color="auto" w:fill="auto"/>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服务地点</w:t>
            </w:r>
          </w:p>
        </w:tc>
        <w:tc>
          <w:tcPr>
            <w:tcW w:w="7087" w:type="dxa"/>
            <w:shd w:val="clear" w:color="auto" w:fill="auto"/>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采购人指定点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1.3.3</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质量要求</w:t>
            </w:r>
          </w:p>
        </w:tc>
        <w:tc>
          <w:tcPr>
            <w:tcW w:w="7087" w:type="dxa"/>
            <w:vAlign w:val="center"/>
          </w:tcPr>
          <w:p>
            <w:pPr>
              <w:spacing w:line="400" w:lineRule="exact"/>
              <w:jc w:val="left"/>
              <w:rPr>
                <w:rFonts w:hint="default" w:ascii="仿宋" w:hAnsi="仿宋" w:eastAsia="仿宋" w:cs="仿宋"/>
                <w:sz w:val="22"/>
                <w:highlight w:val="none"/>
                <w:lang w:val="en-US" w:eastAsia="zh-CN"/>
              </w:rPr>
            </w:pPr>
            <w:r>
              <w:rPr>
                <w:rFonts w:hint="eastAsia" w:ascii="仿宋" w:hAnsi="仿宋" w:eastAsia="仿宋" w:cs="仿宋"/>
                <w:sz w:val="22"/>
                <w:highlight w:val="none"/>
                <w:lang w:val="en-US" w:eastAsia="zh-CN"/>
              </w:rPr>
              <w:t>合格，符合国家及行业现行技术标准、规范、规程、编制办法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1.4.1.1</w:t>
            </w:r>
          </w:p>
        </w:tc>
        <w:tc>
          <w:tcPr>
            <w:tcW w:w="2106" w:type="dxa"/>
            <w:vAlign w:val="center"/>
          </w:tcPr>
          <w:p>
            <w:pPr>
              <w:spacing w:line="400" w:lineRule="exact"/>
              <w:ind w:firstLine="220" w:firstLineChars="100"/>
              <w:jc w:val="center"/>
              <w:rPr>
                <w:rFonts w:ascii="仿宋" w:hAnsi="仿宋" w:eastAsia="仿宋" w:cs="仿宋"/>
                <w:sz w:val="22"/>
                <w:highlight w:val="none"/>
              </w:rPr>
            </w:pPr>
            <w:r>
              <w:rPr>
                <w:rFonts w:hint="eastAsia" w:ascii="仿宋" w:hAnsi="仿宋" w:eastAsia="仿宋" w:cs="仿宋"/>
                <w:sz w:val="22"/>
                <w:highlight w:val="none"/>
              </w:rPr>
              <w:t>供应商资格要求</w:t>
            </w:r>
          </w:p>
        </w:tc>
        <w:tc>
          <w:tcPr>
            <w:tcW w:w="7087" w:type="dxa"/>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1、基本资格条件：</w:t>
            </w:r>
          </w:p>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符合《中华人民共和国政府采购法》第二十二条的规定：</w:t>
            </w:r>
          </w:p>
          <w:p>
            <w:pPr>
              <w:spacing w:line="360" w:lineRule="auto"/>
              <w:jc w:val="left"/>
              <w:rPr>
                <w:rFonts w:ascii="仿宋" w:hAnsi="仿宋" w:eastAsia="仿宋" w:cs="仿宋"/>
                <w:szCs w:val="21"/>
                <w:highlight w:val="none"/>
              </w:rPr>
            </w:pPr>
            <w:bookmarkStart w:id="22" w:name="_Hlk120619729"/>
            <w:r>
              <w:rPr>
                <w:rFonts w:hint="eastAsia" w:ascii="仿宋" w:hAnsi="仿宋" w:eastAsia="仿宋" w:cs="仿宋"/>
                <w:szCs w:val="21"/>
                <w:highlight w:val="none"/>
              </w:rPr>
              <w:t>（1）具有独立承担民事责任能力：提供供应商合法注册的法人或其他组织的营业执照等证明文件或自然人的身份证明；</w:t>
            </w:r>
          </w:p>
          <w:p>
            <w:pPr>
              <w:spacing w:line="360" w:lineRule="auto"/>
              <w:jc w:val="left"/>
              <w:rPr>
                <w:rFonts w:ascii="仿宋" w:hAnsi="仿宋" w:eastAsia="仿宋" w:cs="仿宋"/>
                <w:szCs w:val="21"/>
                <w:highlight w:val="none"/>
              </w:rPr>
            </w:pPr>
            <w:r>
              <w:rPr>
                <w:rFonts w:hint="eastAsia" w:ascii="仿宋" w:hAnsi="仿宋" w:eastAsia="仿宋" w:cs="仿宋"/>
                <w:szCs w:val="21"/>
                <w:highlight w:val="none"/>
              </w:rPr>
              <w:t>（2）财务状况报告：提供审计事务所出具的2020年度或2021年度的财务报告，包括 “四表一注”（即资产负债表、利润表、现金流量表、所有者权益变动表（若有）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提供零余额账户相关证明材料。</w:t>
            </w:r>
          </w:p>
          <w:p>
            <w:pPr>
              <w:spacing w:line="360" w:lineRule="auto"/>
              <w:jc w:val="left"/>
              <w:rPr>
                <w:rFonts w:ascii="仿宋" w:hAnsi="仿宋" w:eastAsia="仿宋" w:cs="仿宋"/>
                <w:szCs w:val="21"/>
                <w:highlight w:val="none"/>
              </w:rPr>
            </w:pPr>
            <w:r>
              <w:rPr>
                <w:rFonts w:hint="eastAsia" w:ascii="仿宋" w:hAnsi="仿宋" w:eastAsia="仿宋" w:cs="仿宋"/>
                <w:szCs w:val="21"/>
                <w:highlight w:val="none"/>
              </w:rPr>
              <w:t>（3）税收缴纳证明：提供已缴纳的本年度或上年度任一月份的纳税证明或完税证明，纳税证明或完税证明上应有代收机构或税务机关的公章或相关印章。依法免税的供应商应提供相关文件证明；</w:t>
            </w:r>
          </w:p>
          <w:p>
            <w:pPr>
              <w:spacing w:line="360" w:lineRule="auto"/>
              <w:jc w:val="left"/>
              <w:rPr>
                <w:rFonts w:ascii="仿宋" w:hAnsi="仿宋" w:eastAsia="仿宋" w:cs="仿宋"/>
                <w:szCs w:val="21"/>
                <w:highlight w:val="none"/>
              </w:rPr>
            </w:pPr>
            <w:r>
              <w:rPr>
                <w:rFonts w:hint="eastAsia" w:ascii="仿宋" w:hAnsi="仿宋" w:eastAsia="仿宋" w:cs="仿宋"/>
                <w:szCs w:val="21"/>
                <w:highlight w:val="none"/>
              </w:rPr>
              <w:t>（4）社会保障资金缴纳证明：提供已缴存的本年度或上年度任一月份的社会保障资金缴存单据或社保机构开具的社会保险参保缴费情况证明，单据或证明上应有社保机构或代收机构的公章或相关印章。依法不需要缴纳社会保障资金的供应商应提供相关文件证明；</w:t>
            </w:r>
          </w:p>
          <w:p>
            <w:pPr>
              <w:spacing w:line="360" w:lineRule="auto"/>
              <w:jc w:val="left"/>
              <w:rPr>
                <w:rFonts w:ascii="仿宋" w:hAnsi="仿宋" w:eastAsia="仿宋" w:cs="仿宋"/>
                <w:szCs w:val="21"/>
                <w:highlight w:val="none"/>
              </w:rPr>
            </w:pPr>
            <w:r>
              <w:rPr>
                <w:rFonts w:hint="eastAsia" w:ascii="仿宋" w:hAnsi="仿宋" w:eastAsia="仿宋" w:cs="仿宋"/>
                <w:szCs w:val="21"/>
                <w:highlight w:val="none"/>
              </w:rPr>
              <w:t>（5）提供具有履行本合同所必需的设备和专业技术能力的书面声明；</w:t>
            </w:r>
          </w:p>
          <w:p>
            <w:pPr>
              <w:spacing w:line="360" w:lineRule="auto"/>
              <w:jc w:val="left"/>
              <w:rPr>
                <w:highlight w:val="none"/>
              </w:rPr>
            </w:pPr>
            <w:r>
              <w:rPr>
                <w:rFonts w:hint="eastAsia" w:ascii="仿宋" w:hAnsi="仿宋" w:eastAsia="仿宋" w:cs="仿宋"/>
                <w:szCs w:val="21"/>
                <w:highlight w:val="none"/>
              </w:rPr>
              <w:t>（6）提供参加政府采购活动前三年内在经营活动中没有重大违法记录的书面声明；</w:t>
            </w:r>
          </w:p>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2、特定资格条件：</w:t>
            </w:r>
          </w:p>
          <w:p>
            <w:pPr>
              <w:spacing w:line="360" w:lineRule="auto"/>
              <w:ind w:firstLine="220" w:firstLineChars="100"/>
              <w:jc w:val="left"/>
              <w:rPr>
                <w:rFonts w:hint="eastAsia" w:ascii="仿宋" w:hAnsi="仿宋" w:eastAsia="仿宋" w:cs="仿宋"/>
                <w:sz w:val="22"/>
                <w:highlight w:val="none"/>
                <w:lang w:eastAsia="zh-CN"/>
              </w:rPr>
            </w:pPr>
            <w:r>
              <w:rPr>
                <w:rFonts w:hint="eastAsia" w:ascii="仿宋" w:hAnsi="仿宋" w:eastAsia="仿宋" w:cs="仿宋"/>
                <w:sz w:val="22"/>
                <w:highlight w:val="none"/>
              </w:rPr>
              <w:t>（1）供应商具备城乡规划编制乙级及以上资质</w:t>
            </w:r>
            <w:r>
              <w:rPr>
                <w:rFonts w:hint="eastAsia" w:ascii="仿宋" w:hAnsi="仿宋" w:eastAsia="仿宋" w:cs="仿宋"/>
                <w:sz w:val="22"/>
                <w:highlight w:val="none"/>
                <w:lang w:eastAsia="zh-CN"/>
              </w:rPr>
              <w:t>；</w:t>
            </w:r>
          </w:p>
          <w:p>
            <w:pPr>
              <w:spacing w:line="360" w:lineRule="auto"/>
              <w:ind w:firstLine="220" w:firstLineChars="100"/>
              <w:jc w:val="left"/>
              <w:rPr>
                <w:rFonts w:ascii="仿宋" w:hAnsi="仿宋" w:eastAsia="仿宋" w:cs="仿宋"/>
                <w:sz w:val="22"/>
                <w:highlight w:val="none"/>
              </w:rPr>
            </w:pPr>
            <w:r>
              <w:rPr>
                <w:rFonts w:hint="eastAsia" w:ascii="仿宋" w:hAnsi="仿宋" w:eastAsia="仿宋" w:cs="仿宋"/>
                <w:sz w:val="22"/>
                <w:highlight w:val="none"/>
                <w:lang w:eastAsia="zh-CN"/>
              </w:rPr>
              <w:t>（</w:t>
            </w:r>
            <w:r>
              <w:rPr>
                <w:rFonts w:hint="eastAsia" w:ascii="仿宋" w:hAnsi="仿宋" w:eastAsia="仿宋" w:cs="仿宋"/>
                <w:sz w:val="22"/>
                <w:highlight w:val="none"/>
                <w:lang w:val="en-US" w:eastAsia="zh-CN"/>
              </w:rPr>
              <w:t>2</w:t>
            </w:r>
            <w:r>
              <w:rPr>
                <w:rFonts w:hint="eastAsia" w:ascii="仿宋" w:hAnsi="仿宋" w:eastAsia="仿宋" w:cs="仿宋"/>
                <w:sz w:val="22"/>
                <w:highlight w:val="none"/>
                <w:lang w:eastAsia="zh-CN"/>
              </w:rPr>
              <w:t>）</w:t>
            </w:r>
            <w:r>
              <w:rPr>
                <w:rFonts w:hint="eastAsia" w:ascii="仿宋" w:hAnsi="仿宋" w:eastAsia="仿宋" w:cs="仿宋"/>
                <w:sz w:val="22"/>
                <w:highlight w:val="none"/>
              </w:rPr>
              <w:t>法定代表人直接参加磋商的，须出具法人身份证明及身份证；法定代表人授权代表参加磋商的，须出具法定代表人授权书及身份证；自然人只需提供身份证。</w:t>
            </w:r>
          </w:p>
          <w:p>
            <w:pPr>
              <w:snapToGrid w:val="0"/>
              <w:spacing w:line="360" w:lineRule="auto"/>
              <w:ind w:firstLine="220" w:firstLineChars="100"/>
              <w:rPr>
                <w:rFonts w:ascii="仿宋" w:hAnsi="仿宋" w:eastAsia="仿宋" w:cs="仿宋"/>
                <w:sz w:val="22"/>
                <w:highlight w:val="none"/>
              </w:rPr>
            </w:pPr>
            <w:r>
              <w:rPr>
                <w:rFonts w:hint="eastAsia" w:ascii="仿宋" w:hAnsi="仿宋" w:eastAsia="仿宋" w:cs="仿宋"/>
                <w:kern w:val="0"/>
                <w:sz w:val="22"/>
                <w:highlight w:val="none"/>
              </w:rPr>
              <w:t>（</w:t>
            </w:r>
            <w:r>
              <w:rPr>
                <w:rFonts w:hint="eastAsia" w:ascii="仿宋" w:hAnsi="仿宋" w:eastAsia="仿宋" w:cs="仿宋"/>
                <w:kern w:val="0"/>
                <w:sz w:val="22"/>
                <w:highlight w:val="none"/>
                <w:lang w:val="en-US" w:eastAsia="zh-CN"/>
              </w:rPr>
              <w:t>3</w:t>
            </w:r>
            <w:r>
              <w:rPr>
                <w:rFonts w:hint="eastAsia" w:ascii="仿宋" w:hAnsi="仿宋" w:eastAsia="仿宋" w:cs="仿宋"/>
                <w:kern w:val="0"/>
                <w:sz w:val="22"/>
                <w:highlight w:val="none"/>
              </w:rPr>
              <w:t>）</w:t>
            </w:r>
            <w:r>
              <w:rPr>
                <w:rFonts w:hint="eastAsia" w:ascii="仿宋" w:hAnsi="仿宋" w:eastAsia="仿宋" w:cs="仿宋"/>
                <w:sz w:val="22"/>
                <w:highlight w:val="none"/>
              </w:rPr>
              <w:t xml:space="preserve">本项目不接受联合体磋商，单位负责人为同一人或者存在控股、管理关系的不同单位，不得参加同一项目的磋商。 </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1.4.</w:t>
            </w:r>
            <w:r>
              <w:rPr>
                <w:rFonts w:ascii="仿宋" w:hAnsi="仿宋" w:eastAsia="仿宋" w:cs="仿宋"/>
                <w:sz w:val="22"/>
                <w:highlight w:val="none"/>
              </w:rPr>
              <w:t>4</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是否接受</w:t>
            </w:r>
          </w:p>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联合体</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1.9.1</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踏勘现场</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不统一组织，供应商自行联系踏勘现场。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1.1</w:t>
            </w:r>
            <w:r>
              <w:rPr>
                <w:rFonts w:ascii="仿宋" w:hAnsi="仿宋" w:eastAsia="仿宋" w:cs="仿宋"/>
                <w:sz w:val="22"/>
                <w:highlight w:val="none"/>
              </w:rPr>
              <w:t>0</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分包</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1.12</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偏离</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允许细微偏离，不允许重大偏离。</w:t>
            </w:r>
          </w:p>
          <w:p>
            <w:pPr>
              <w:spacing w:line="360" w:lineRule="auto"/>
              <w:jc w:val="left"/>
              <w:rPr>
                <w:rFonts w:ascii="仿宋" w:hAnsi="仿宋" w:eastAsia="仿宋" w:cs="仿宋"/>
                <w:sz w:val="22"/>
                <w:highlight w:val="none"/>
              </w:rPr>
            </w:pPr>
            <w:r>
              <w:rPr>
                <w:rFonts w:hint="eastAsia" w:ascii="仿宋" w:hAnsi="仿宋" w:eastAsia="仿宋" w:cs="仿宋"/>
                <w:sz w:val="22"/>
                <w:highlight w:val="none"/>
              </w:rPr>
              <w:t>不满足以下一项要求的，视为发生重大偏离，按无效响应处理；其余偏离视为细微偏离，供应商将通过澄清的方式对细微偏离进行澄清或修正。</w:t>
            </w:r>
          </w:p>
          <w:p>
            <w:pPr>
              <w:spacing w:line="360" w:lineRule="auto"/>
              <w:jc w:val="left"/>
              <w:rPr>
                <w:rFonts w:ascii="仿宋" w:hAnsi="仿宋" w:eastAsia="仿宋" w:cs="仿宋"/>
                <w:sz w:val="22"/>
                <w:highlight w:val="none"/>
              </w:rPr>
            </w:pPr>
            <w:r>
              <w:rPr>
                <w:rFonts w:hint="eastAsia" w:ascii="仿宋" w:hAnsi="仿宋" w:eastAsia="仿宋" w:cs="仿宋"/>
                <w:sz w:val="22"/>
                <w:highlight w:val="none"/>
              </w:rPr>
              <w:t>1）文件组成内容完整、格式符合要求，字迹清晰可辨；</w:t>
            </w:r>
          </w:p>
          <w:p>
            <w:pPr>
              <w:spacing w:line="360" w:lineRule="auto"/>
              <w:jc w:val="left"/>
              <w:rPr>
                <w:rFonts w:ascii="仿宋" w:hAnsi="仿宋" w:eastAsia="仿宋" w:cs="仿宋"/>
                <w:sz w:val="22"/>
                <w:highlight w:val="none"/>
              </w:rPr>
            </w:pPr>
            <w:r>
              <w:rPr>
                <w:rFonts w:hint="eastAsia" w:ascii="仿宋" w:hAnsi="仿宋" w:eastAsia="仿宋" w:cs="仿宋"/>
                <w:sz w:val="22"/>
                <w:highlight w:val="none"/>
              </w:rPr>
              <w:t>2）法定代表人的身份证明书或其授权代理人的授权委托书及身份证明符合要求；</w:t>
            </w:r>
          </w:p>
          <w:p>
            <w:pPr>
              <w:spacing w:line="360" w:lineRule="auto"/>
              <w:jc w:val="left"/>
              <w:rPr>
                <w:rFonts w:ascii="仿宋" w:hAnsi="仿宋" w:eastAsia="仿宋" w:cs="仿宋"/>
                <w:sz w:val="22"/>
                <w:highlight w:val="none"/>
              </w:rPr>
            </w:pPr>
            <w:r>
              <w:rPr>
                <w:rFonts w:hint="eastAsia" w:ascii="仿宋" w:hAnsi="仿宋" w:eastAsia="仿宋" w:cs="仿宋"/>
                <w:sz w:val="22"/>
                <w:highlight w:val="none"/>
              </w:rPr>
              <w:t>3）竞争性磋商响应文件由供应商法定代表人或其授权代理人签字并加盖公章；</w:t>
            </w:r>
          </w:p>
          <w:p>
            <w:pPr>
              <w:spacing w:line="360" w:lineRule="auto"/>
              <w:jc w:val="left"/>
              <w:rPr>
                <w:highlight w:val="none"/>
              </w:rPr>
            </w:pPr>
            <w:r>
              <w:rPr>
                <w:rFonts w:hint="eastAsia" w:ascii="仿宋" w:hAnsi="仿宋" w:eastAsia="仿宋" w:cs="仿宋"/>
                <w:sz w:val="22"/>
                <w:highlight w:val="none"/>
              </w:rPr>
              <w:t>4）一份竞争性磋商响应文件只有一个磋商报价。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2.1</w:t>
            </w:r>
          </w:p>
        </w:tc>
        <w:tc>
          <w:tcPr>
            <w:tcW w:w="2106" w:type="dxa"/>
            <w:vAlign w:val="center"/>
          </w:tcPr>
          <w:p>
            <w:pPr>
              <w:spacing w:line="400" w:lineRule="exact"/>
              <w:ind w:left="319" w:leftChars="152"/>
              <w:jc w:val="center"/>
              <w:rPr>
                <w:rFonts w:ascii="仿宋" w:hAnsi="仿宋" w:eastAsia="仿宋" w:cs="仿宋"/>
                <w:sz w:val="22"/>
                <w:highlight w:val="none"/>
              </w:rPr>
            </w:pPr>
            <w:r>
              <w:rPr>
                <w:rFonts w:hint="eastAsia" w:ascii="仿宋" w:hAnsi="仿宋" w:eastAsia="仿宋" w:cs="仿宋"/>
                <w:sz w:val="22"/>
                <w:highlight w:val="none"/>
              </w:rPr>
              <w:t>构成竞争性磋商</w:t>
            </w:r>
          </w:p>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文件的其他材料</w:t>
            </w:r>
          </w:p>
        </w:tc>
        <w:tc>
          <w:tcPr>
            <w:tcW w:w="7087" w:type="dxa"/>
            <w:vAlign w:val="center"/>
          </w:tcPr>
          <w:p>
            <w:pPr>
              <w:spacing w:line="400" w:lineRule="exact"/>
              <w:rPr>
                <w:rFonts w:ascii="仿宋" w:hAnsi="仿宋" w:eastAsia="仿宋" w:cs="仿宋"/>
                <w:sz w:val="22"/>
                <w:highlight w:val="none"/>
              </w:rPr>
            </w:pPr>
            <w:r>
              <w:rPr>
                <w:rFonts w:hint="eastAsia" w:ascii="仿宋" w:hAnsi="仿宋" w:eastAsia="仿宋" w:cs="仿宋"/>
                <w:sz w:val="22"/>
                <w:highlight w:val="none"/>
              </w:rPr>
              <w:t>以书面形式发出的答疑纪要或对竞争性磋商文件的澄清或修改内容，均为竞争性磋商文件的组成部分，对供应商起约束作用。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2.2.</w:t>
            </w:r>
            <w:r>
              <w:rPr>
                <w:rFonts w:ascii="仿宋" w:hAnsi="仿宋" w:eastAsia="仿宋" w:cs="仿宋"/>
                <w:sz w:val="22"/>
                <w:highlight w:val="none"/>
              </w:rPr>
              <w:t>2</w:t>
            </w:r>
          </w:p>
        </w:tc>
        <w:tc>
          <w:tcPr>
            <w:tcW w:w="2106" w:type="dxa"/>
            <w:vAlign w:val="center"/>
          </w:tcPr>
          <w:p>
            <w:pPr>
              <w:spacing w:line="400" w:lineRule="exact"/>
              <w:ind w:left="319" w:leftChars="152"/>
              <w:jc w:val="center"/>
              <w:rPr>
                <w:rFonts w:ascii="仿宋" w:hAnsi="仿宋" w:eastAsia="仿宋" w:cs="仿宋"/>
                <w:sz w:val="22"/>
                <w:highlight w:val="none"/>
              </w:rPr>
            </w:pPr>
            <w:r>
              <w:rPr>
                <w:rFonts w:hint="eastAsia" w:ascii="仿宋" w:hAnsi="仿宋" w:eastAsia="仿宋" w:cs="仿宋"/>
                <w:sz w:val="22"/>
                <w:highlight w:val="none"/>
              </w:rPr>
              <w:t>供应商确认收到竞争性磋商文件澄清或修改的时间</w:t>
            </w:r>
          </w:p>
        </w:tc>
        <w:tc>
          <w:tcPr>
            <w:tcW w:w="7087" w:type="dxa"/>
            <w:vAlign w:val="center"/>
          </w:tcPr>
          <w:p>
            <w:pPr>
              <w:spacing w:line="400" w:lineRule="exact"/>
              <w:rPr>
                <w:rFonts w:ascii="仿宋" w:hAnsi="仿宋" w:eastAsia="仿宋" w:cs="仿宋"/>
                <w:sz w:val="22"/>
                <w:highlight w:val="none"/>
              </w:rPr>
            </w:pPr>
            <w:r>
              <w:rPr>
                <w:rFonts w:hint="eastAsia" w:ascii="仿宋" w:hAnsi="仿宋" w:eastAsia="仿宋" w:cs="仿宋"/>
                <w:sz w:val="22"/>
                <w:highlight w:val="none"/>
              </w:rPr>
              <w:t>在收到相应答疑或澄清文件后24小时内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2.</w:t>
            </w:r>
            <w:r>
              <w:rPr>
                <w:rFonts w:ascii="仿宋" w:hAnsi="仿宋" w:eastAsia="仿宋" w:cs="仿宋"/>
                <w:sz w:val="22"/>
                <w:highlight w:val="none"/>
              </w:rPr>
              <w:t>3</w:t>
            </w:r>
            <w:r>
              <w:rPr>
                <w:rFonts w:hint="eastAsia" w:ascii="仿宋" w:hAnsi="仿宋" w:eastAsia="仿宋" w:cs="仿宋"/>
                <w:sz w:val="22"/>
                <w:highlight w:val="none"/>
              </w:rPr>
              <w:t>.1</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供应商提出询问和质疑的时间</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已经获取竞争性磋商文件的供应商对竞争性磋商文件有质疑，依据《中华人民共和国政府采购法》第五十二条，应当在知道或者应知其权益收到损害之日起七个工作日内，以书面形式向采购人提出质疑。再此之后提出的质疑均为无效，不予受理。</w:t>
            </w:r>
          </w:p>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联系人：陈磊、王田莉、马敏</w:t>
            </w:r>
          </w:p>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联系方式：029-87515832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2.2.3</w:t>
            </w:r>
          </w:p>
        </w:tc>
        <w:tc>
          <w:tcPr>
            <w:tcW w:w="2106" w:type="dxa"/>
            <w:vAlign w:val="center"/>
          </w:tcPr>
          <w:p>
            <w:pPr>
              <w:spacing w:line="400" w:lineRule="exact"/>
              <w:ind w:firstLine="220" w:firstLineChars="100"/>
              <w:jc w:val="center"/>
              <w:rPr>
                <w:rFonts w:ascii="仿宋" w:hAnsi="仿宋" w:eastAsia="仿宋" w:cs="仿宋"/>
                <w:sz w:val="22"/>
                <w:highlight w:val="none"/>
              </w:rPr>
            </w:pPr>
            <w:r>
              <w:rPr>
                <w:rFonts w:hint="eastAsia" w:ascii="仿宋" w:hAnsi="仿宋" w:eastAsia="仿宋" w:cs="仿宋"/>
                <w:sz w:val="22"/>
                <w:highlight w:val="none"/>
              </w:rPr>
              <w:t>供应商确认收到竞争性磋商文件澄清的时间</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在收到相应答疑文件后24小时内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2.3.2</w:t>
            </w:r>
          </w:p>
        </w:tc>
        <w:tc>
          <w:tcPr>
            <w:tcW w:w="2106" w:type="dxa"/>
            <w:vAlign w:val="center"/>
          </w:tcPr>
          <w:p>
            <w:pPr>
              <w:spacing w:line="400" w:lineRule="exact"/>
              <w:ind w:firstLine="220" w:firstLineChars="100"/>
              <w:jc w:val="center"/>
              <w:rPr>
                <w:rFonts w:ascii="仿宋" w:hAnsi="仿宋" w:eastAsia="仿宋" w:cs="仿宋"/>
                <w:sz w:val="22"/>
                <w:highlight w:val="none"/>
              </w:rPr>
            </w:pPr>
            <w:r>
              <w:rPr>
                <w:rFonts w:hint="eastAsia" w:ascii="仿宋" w:hAnsi="仿宋" w:eastAsia="仿宋" w:cs="仿宋"/>
                <w:sz w:val="22"/>
                <w:highlight w:val="none"/>
              </w:rPr>
              <w:t>供应商确认收到竞争性磋商文件修改的时间</w:t>
            </w:r>
          </w:p>
        </w:tc>
        <w:tc>
          <w:tcPr>
            <w:tcW w:w="7087" w:type="dxa"/>
            <w:vAlign w:val="center"/>
          </w:tcPr>
          <w:p>
            <w:pPr>
              <w:spacing w:line="400" w:lineRule="exact"/>
              <w:jc w:val="left"/>
              <w:rPr>
                <w:rFonts w:ascii="仿宋" w:hAnsi="仿宋" w:eastAsia="仿宋" w:cs="仿宋"/>
                <w:kern w:val="0"/>
                <w:sz w:val="24"/>
                <w:szCs w:val="24"/>
                <w:highlight w:val="none"/>
              </w:rPr>
            </w:pPr>
            <w:r>
              <w:rPr>
                <w:rFonts w:hint="eastAsia" w:ascii="仿宋" w:hAnsi="仿宋" w:eastAsia="仿宋" w:cs="仿宋"/>
                <w:sz w:val="22"/>
                <w:highlight w:val="none"/>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2.</w:t>
            </w:r>
            <w:r>
              <w:rPr>
                <w:rFonts w:ascii="仿宋" w:hAnsi="仿宋" w:eastAsia="仿宋" w:cs="仿宋"/>
                <w:sz w:val="22"/>
                <w:highlight w:val="none"/>
              </w:rPr>
              <w:t>4</w:t>
            </w:r>
          </w:p>
        </w:tc>
        <w:tc>
          <w:tcPr>
            <w:tcW w:w="2106" w:type="dxa"/>
            <w:vAlign w:val="center"/>
          </w:tcPr>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磋商截止时间</w:t>
            </w:r>
          </w:p>
        </w:tc>
        <w:tc>
          <w:tcPr>
            <w:tcW w:w="7087" w:type="dxa"/>
            <w:vAlign w:val="center"/>
          </w:tcPr>
          <w:p>
            <w:pPr>
              <w:numPr>
                <w:ilvl w:val="0"/>
                <w:numId w:val="1"/>
              </w:numPr>
              <w:spacing w:line="276" w:lineRule="auto"/>
              <w:jc w:val="left"/>
              <w:rPr>
                <w:rFonts w:ascii="仿宋" w:hAnsi="仿宋" w:eastAsia="仿宋" w:cs="仿宋"/>
                <w:sz w:val="22"/>
                <w:highlight w:val="none"/>
              </w:rPr>
            </w:pPr>
            <w:r>
              <w:rPr>
                <w:rFonts w:hint="eastAsia" w:ascii="仿宋" w:hAnsi="仿宋" w:eastAsia="仿宋" w:cs="仿宋"/>
                <w:kern w:val="0"/>
                <w:sz w:val="24"/>
                <w:szCs w:val="24"/>
                <w:highlight w:val="none"/>
                <w:lang w:val="en-US" w:eastAsia="zh-CN"/>
              </w:rPr>
              <w:t>12</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rPr>
              <w:t xml:space="preserve"> 1</w:t>
            </w:r>
            <w:r>
              <w:rPr>
                <w:rFonts w:hint="eastAsia" w:ascii="仿宋" w:hAnsi="仿宋" w:eastAsia="仿宋" w:cs="仿宋"/>
                <w:kern w:val="0"/>
                <w:sz w:val="24"/>
                <w:szCs w:val="24"/>
                <w:highlight w:val="none"/>
                <w:lang w:val="en-US" w:eastAsia="zh-CN"/>
              </w:rPr>
              <w:t>0</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0</w:t>
            </w:r>
            <w:r>
              <w:rPr>
                <w:rFonts w:ascii="仿宋" w:hAnsi="仿宋" w:eastAsia="仿宋" w:cs="仿宋"/>
                <w:kern w:val="0"/>
                <w:sz w:val="24"/>
                <w:szCs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3.1.1</w:t>
            </w:r>
          </w:p>
        </w:tc>
        <w:tc>
          <w:tcPr>
            <w:tcW w:w="2106" w:type="dxa"/>
            <w:vAlign w:val="center"/>
          </w:tcPr>
          <w:p>
            <w:pPr>
              <w:spacing w:line="276" w:lineRule="auto"/>
              <w:ind w:firstLine="220" w:firstLineChars="100"/>
              <w:jc w:val="center"/>
              <w:rPr>
                <w:rFonts w:ascii="仿宋" w:hAnsi="仿宋" w:eastAsia="仿宋" w:cs="仿宋"/>
                <w:sz w:val="22"/>
                <w:highlight w:val="none"/>
              </w:rPr>
            </w:pPr>
            <w:r>
              <w:rPr>
                <w:rFonts w:hint="eastAsia" w:ascii="仿宋" w:hAnsi="仿宋" w:eastAsia="仿宋" w:cs="仿宋"/>
                <w:sz w:val="22"/>
                <w:highlight w:val="none"/>
              </w:rPr>
              <w:t>构成响应</w:t>
            </w:r>
          </w:p>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 xml:space="preserve"> 文件的其他材料</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3.3.1</w:t>
            </w:r>
          </w:p>
        </w:tc>
        <w:tc>
          <w:tcPr>
            <w:tcW w:w="2106" w:type="dxa"/>
            <w:vAlign w:val="center"/>
          </w:tcPr>
          <w:p>
            <w:pPr>
              <w:spacing w:line="400" w:lineRule="exact"/>
              <w:ind w:firstLine="440" w:firstLineChars="200"/>
              <w:rPr>
                <w:rFonts w:ascii="仿宋" w:hAnsi="仿宋" w:eastAsia="仿宋" w:cs="仿宋"/>
                <w:sz w:val="22"/>
                <w:highlight w:val="none"/>
              </w:rPr>
            </w:pPr>
            <w:r>
              <w:rPr>
                <w:rFonts w:hint="eastAsia" w:ascii="仿宋" w:hAnsi="仿宋" w:eastAsia="仿宋" w:cs="仿宋"/>
                <w:sz w:val="22"/>
                <w:highlight w:val="none"/>
              </w:rPr>
              <w:t>磋商有效期</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90日历天（从磋商截止之日算起）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3.4.1</w:t>
            </w:r>
          </w:p>
        </w:tc>
        <w:tc>
          <w:tcPr>
            <w:tcW w:w="2106" w:type="dxa"/>
            <w:vAlign w:val="center"/>
          </w:tcPr>
          <w:p>
            <w:pPr>
              <w:spacing w:line="400" w:lineRule="exact"/>
              <w:ind w:firstLine="440" w:firstLineChars="200"/>
              <w:rPr>
                <w:rFonts w:ascii="仿宋" w:hAnsi="仿宋" w:eastAsia="仿宋" w:cs="仿宋"/>
                <w:sz w:val="22"/>
                <w:highlight w:val="none"/>
              </w:rPr>
            </w:pPr>
            <w:r>
              <w:rPr>
                <w:rFonts w:hint="eastAsia" w:ascii="仿宋" w:hAnsi="仿宋" w:eastAsia="仿宋" w:cs="仿宋"/>
                <w:sz w:val="22"/>
                <w:highlight w:val="none"/>
              </w:rPr>
              <w:t>磋商保证金</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3.6</w:t>
            </w:r>
          </w:p>
        </w:tc>
        <w:tc>
          <w:tcPr>
            <w:tcW w:w="2106" w:type="dxa"/>
            <w:vAlign w:val="center"/>
          </w:tcPr>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是否允许递交备选磋商方案</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3.7.3</w:t>
            </w:r>
          </w:p>
        </w:tc>
        <w:tc>
          <w:tcPr>
            <w:tcW w:w="2106" w:type="dxa"/>
            <w:vAlign w:val="center"/>
          </w:tcPr>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签字和（或）盖章</w:t>
            </w:r>
          </w:p>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要求</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文件要求指定位置“签字或盖章”的，供应商只要一项内容即可。</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文件要求指定位置“签字和盖章”的，供应商必须既签字又盖章。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3.7.4</w:t>
            </w:r>
          </w:p>
        </w:tc>
        <w:tc>
          <w:tcPr>
            <w:tcW w:w="2106" w:type="dxa"/>
            <w:vAlign w:val="center"/>
          </w:tcPr>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响应文件份数</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响应文件正本一份,副本</w:t>
            </w:r>
            <w:r>
              <w:rPr>
                <w:rFonts w:hint="eastAsia" w:ascii="仿宋" w:hAnsi="仿宋" w:eastAsia="仿宋" w:cs="仿宋"/>
                <w:sz w:val="22"/>
                <w:highlight w:val="none"/>
                <w:lang w:val="en-US" w:eastAsia="zh-CN"/>
              </w:rPr>
              <w:t>一</w:t>
            </w:r>
            <w:r>
              <w:rPr>
                <w:rFonts w:hint="eastAsia" w:ascii="仿宋" w:hAnsi="仿宋" w:eastAsia="仿宋" w:cs="仿宋"/>
                <w:sz w:val="22"/>
                <w:highlight w:val="none"/>
              </w:rPr>
              <w:t>份，同时提供全套电子版二份(u盘)。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3.7.5</w:t>
            </w:r>
          </w:p>
        </w:tc>
        <w:tc>
          <w:tcPr>
            <w:tcW w:w="2106" w:type="dxa"/>
            <w:vAlign w:val="center"/>
          </w:tcPr>
          <w:p>
            <w:pPr>
              <w:spacing w:line="276" w:lineRule="auto"/>
              <w:ind w:firstLine="640"/>
              <w:rPr>
                <w:rFonts w:ascii="仿宋" w:hAnsi="仿宋" w:eastAsia="仿宋" w:cs="仿宋"/>
                <w:sz w:val="22"/>
                <w:highlight w:val="none"/>
              </w:rPr>
            </w:pPr>
            <w:r>
              <w:rPr>
                <w:rFonts w:hint="eastAsia" w:ascii="仿宋" w:hAnsi="仿宋" w:eastAsia="仿宋" w:cs="仿宋"/>
                <w:sz w:val="22"/>
                <w:highlight w:val="none"/>
              </w:rPr>
              <w:t>装订要求</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按照供应商须知第4.1.1项规定的响应文件组成内容，分册装订，装订应牢固、不易拆散和换页，不得采用活页装订。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4.1.2</w:t>
            </w:r>
          </w:p>
        </w:tc>
        <w:tc>
          <w:tcPr>
            <w:tcW w:w="2106" w:type="dxa"/>
            <w:vAlign w:val="center"/>
          </w:tcPr>
          <w:p>
            <w:pPr>
              <w:spacing w:line="276" w:lineRule="auto"/>
              <w:ind w:firstLine="640"/>
              <w:rPr>
                <w:rFonts w:ascii="仿宋" w:hAnsi="仿宋" w:eastAsia="仿宋" w:cs="仿宋"/>
                <w:sz w:val="22"/>
                <w:highlight w:val="none"/>
              </w:rPr>
            </w:pPr>
            <w:r>
              <w:rPr>
                <w:rFonts w:hint="eastAsia" w:ascii="仿宋" w:hAnsi="仿宋" w:eastAsia="仿宋" w:cs="仿宋"/>
                <w:sz w:val="22"/>
                <w:highlight w:val="none"/>
              </w:rPr>
              <w:t>封套上写明</w:t>
            </w:r>
          </w:p>
        </w:tc>
        <w:tc>
          <w:tcPr>
            <w:tcW w:w="7087" w:type="dxa"/>
            <w:vAlign w:val="center"/>
          </w:tcPr>
          <w:p>
            <w:pPr>
              <w:spacing w:line="276" w:lineRule="auto"/>
              <w:ind w:firstLine="660" w:firstLineChars="300"/>
              <w:jc w:val="left"/>
              <w:rPr>
                <w:rFonts w:ascii="仿宋" w:hAnsi="仿宋" w:eastAsia="仿宋" w:cs="仿宋"/>
                <w:sz w:val="22"/>
                <w:highlight w:val="none"/>
              </w:rPr>
            </w:pPr>
            <w:r>
              <w:rPr>
                <w:rFonts w:hint="eastAsia" w:ascii="仿宋" w:hAnsi="仿宋" w:eastAsia="仿宋" w:cs="仿宋"/>
                <w:sz w:val="22"/>
                <w:highlight w:val="none"/>
              </w:rPr>
              <w:t>项目编号：                   正/副本</w:t>
            </w:r>
          </w:p>
          <w:p>
            <w:pPr>
              <w:spacing w:line="276" w:lineRule="auto"/>
              <w:ind w:firstLine="640"/>
              <w:jc w:val="left"/>
              <w:rPr>
                <w:rFonts w:ascii="仿宋" w:hAnsi="仿宋" w:eastAsia="仿宋" w:cs="仿宋"/>
                <w:sz w:val="22"/>
                <w:highlight w:val="none"/>
              </w:rPr>
            </w:pPr>
            <w:r>
              <w:rPr>
                <w:rFonts w:hint="eastAsia" w:ascii="仿宋" w:hAnsi="仿宋" w:eastAsia="仿宋" w:cs="仿宋"/>
                <w:sz w:val="22"/>
                <w:highlight w:val="none"/>
              </w:rPr>
              <w:t xml:space="preserve">               （项目名称）  </w:t>
            </w:r>
          </w:p>
          <w:p>
            <w:pPr>
              <w:spacing w:line="276" w:lineRule="auto"/>
              <w:ind w:firstLine="1980" w:firstLineChars="900"/>
              <w:jc w:val="left"/>
              <w:rPr>
                <w:rFonts w:ascii="仿宋" w:hAnsi="仿宋" w:eastAsia="仿宋" w:cs="仿宋"/>
                <w:sz w:val="22"/>
                <w:highlight w:val="none"/>
              </w:rPr>
            </w:pPr>
            <w:r>
              <w:rPr>
                <w:rFonts w:hint="eastAsia" w:ascii="仿宋" w:hAnsi="仿宋" w:eastAsia="仿宋" w:cs="仿宋"/>
                <w:sz w:val="22"/>
                <w:highlight w:val="none"/>
              </w:rPr>
              <w:t>竞争性磋商响应文件</w:t>
            </w:r>
          </w:p>
          <w:p>
            <w:pPr>
              <w:spacing w:line="276" w:lineRule="auto"/>
              <w:ind w:firstLine="660" w:firstLineChars="300"/>
              <w:jc w:val="left"/>
              <w:rPr>
                <w:rFonts w:ascii="仿宋" w:hAnsi="仿宋" w:eastAsia="仿宋" w:cs="仿宋"/>
                <w:sz w:val="22"/>
                <w:highlight w:val="none"/>
              </w:rPr>
            </w:pPr>
            <w:r>
              <w:rPr>
                <w:rFonts w:hint="eastAsia" w:ascii="仿宋" w:hAnsi="仿宋" w:eastAsia="仿宋" w:cs="仿宋"/>
                <w:sz w:val="22"/>
                <w:highlight w:val="none"/>
              </w:rPr>
              <w:t>响应文件在</w:t>
            </w:r>
            <w:r>
              <w:rPr>
                <w:rFonts w:hint="eastAsia" w:ascii="仿宋" w:hAnsi="仿宋" w:eastAsia="仿宋" w:cs="仿宋"/>
                <w:sz w:val="22"/>
                <w:highlight w:val="none"/>
                <w:u w:val="single"/>
              </w:rPr>
              <w:t xml:space="preserve">  年 月 日  时 分</w:t>
            </w:r>
            <w:r>
              <w:rPr>
                <w:rFonts w:hint="eastAsia" w:ascii="仿宋" w:hAnsi="仿宋" w:eastAsia="仿宋" w:cs="仿宋"/>
                <w:sz w:val="22"/>
                <w:highlight w:val="none"/>
              </w:rPr>
              <w:t>前不得开启</w:t>
            </w:r>
          </w:p>
          <w:p>
            <w:pPr>
              <w:spacing w:line="276" w:lineRule="auto"/>
              <w:ind w:firstLine="1100" w:firstLineChars="500"/>
              <w:jc w:val="left"/>
              <w:rPr>
                <w:rFonts w:ascii="仿宋" w:hAnsi="仿宋" w:eastAsia="仿宋" w:cs="仿宋"/>
                <w:sz w:val="22"/>
                <w:highlight w:val="none"/>
              </w:rPr>
            </w:pPr>
            <w:r>
              <w:rPr>
                <w:rFonts w:hint="eastAsia" w:ascii="仿宋" w:hAnsi="仿宋" w:eastAsia="仿宋" w:cs="仿宋"/>
                <w:sz w:val="22"/>
                <w:highlight w:val="none"/>
              </w:rPr>
              <w:t>供应商：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4.2.2</w:t>
            </w:r>
          </w:p>
        </w:tc>
        <w:tc>
          <w:tcPr>
            <w:tcW w:w="2106" w:type="dxa"/>
            <w:vAlign w:val="center"/>
          </w:tcPr>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递交响应文件</w:t>
            </w:r>
          </w:p>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地点</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西安市雁塔区含光南路218号西安市公路工程管理处9楼会议室。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4.2.3</w:t>
            </w:r>
          </w:p>
        </w:tc>
        <w:tc>
          <w:tcPr>
            <w:tcW w:w="2106" w:type="dxa"/>
            <w:vAlign w:val="center"/>
          </w:tcPr>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是否退还响应</w:t>
            </w:r>
          </w:p>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文件</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5.1</w:t>
            </w:r>
          </w:p>
        </w:tc>
        <w:tc>
          <w:tcPr>
            <w:tcW w:w="2106" w:type="dxa"/>
            <w:vAlign w:val="center"/>
          </w:tcPr>
          <w:p>
            <w:pPr>
              <w:spacing w:line="276" w:lineRule="auto"/>
              <w:ind w:firstLine="220" w:firstLineChars="100"/>
              <w:rPr>
                <w:rFonts w:ascii="仿宋" w:hAnsi="仿宋" w:eastAsia="仿宋" w:cs="仿宋"/>
                <w:sz w:val="22"/>
                <w:highlight w:val="none"/>
              </w:rPr>
            </w:pPr>
            <w:r>
              <w:rPr>
                <w:rFonts w:hint="eastAsia" w:ascii="仿宋" w:hAnsi="仿宋" w:eastAsia="仿宋" w:cs="仿宋"/>
                <w:sz w:val="22"/>
                <w:highlight w:val="none"/>
              </w:rPr>
              <w:t>磋商时间和地点</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磋商时间：同磋商截止时间</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磋商地点：同递交响应文件地点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6.1.1</w:t>
            </w:r>
          </w:p>
        </w:tc>
        <w:tc>
          <w:tcPr>
            <w:tcW w:w="2106" w:type="dxa"/>
            <w:vAlign w:val="center"/>
          </w:tcPr>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磋商小组</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磋商小组由采购人代表从专家库随机抽取2名专家及1名采购人代表共同组成；</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磋商小组确定方式：评审前24小时内从专家库中随机抽取。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7.1</w:t>
            </w:r>
          </w:p>
        </w:tc>
        <w:tc>
          <w:tcPr>
            <w:tcW w:w="2106" w:type="dxa"/>
            <w:vAlign w:val="center"/>
          </w:tcPr>
          <w:p>
            <w:pPr>
              <w:spacing w:line="276" w:lineRule="auto"/>
              <w:jc w:val="center"/>
              <w:rPr>
                <w:rFonts w:ascii="仿宋" w:hAnsi="仿宋" w:eastAsia="仿宋" w:cs="仿宋"/>
                <w:sz w:val="22"/>
                <w:highlight w:val="none"/>
              </w:rPr>
            </w:pPr>
            <w:r>
              <w:rPr>
                <w:rFonts w:hint="eastAsia" w:ascii="仿宋" w:hAnsi="仿宋" w:eastAsia="仿宋" w:cs="仿宋"/>
                <w:sz w:val="22"/>
                <w:highlight w:val="none"/>
              </w:rPr>
              <w:t>是否授权磋商小组确定成交人</w:t>
            </w:r>
          </w:p>
        </w:tc>
        <w:tc>
          <w:tcPr>
            <w:tcW w:w="7087"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8</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信用担保</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 xml:space="preserve">为支持和促进中小企业发展，进一步发挥政府采购政策功能作用，有效缓解中小企业融资难等问题，成交人如果需要融资贷款服务，可凭成交通知书、政府采购合同等相关资料，按照文件规定程序申请办理。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53" w:type="dxa"/>
            <w:vAlign w:val="center"/>
          </w:tcPr>
          <w:p>
            <w:pPr>
              <w:spacing w:line="400" w:lineRule="exact"/>
              <w:jc w:val="center"/>
              <w:rPr>
                <w:rFonts w:ascii="仿宋" w:hAnsi="仿宋" w:eastAsia="仿宋" w:cs="仿宋"/>
                <w:color w:val="000000"/>
                <w:sz w:val="22"/>
                <w:highlight w:val="none"/>
              </w:rPr>
            </w:pPr>
            <w:r>
              <w:rPr>
                <w:rFonts w:hint="eastAsia" w:ascii="仿宋" w:hAnsi="仿宋" w:eastAsia="仿宋" w:cs="仿宋"/>
                <w:color w:val="000000"/>
                <w:sz w:val="22"/>
                <w:highlight w:val="none"/>
              </w:rPr>
              <w:t>8</w:t>
            </w:r>
            <w:r>
              <w:rPr>
                <w:rFonts w:ascii="仿宋" w:hAnsi="仿宋" w:eastAsia="仿宋" w:cs="仿宋"/>
                <w:color w:val="000000"/>
                <w:sz w:val="22"/>
                <w:highlight w:val="none"/>
              </w:rPr>
              <w:t>.1.3</w:t>
            </w:r>
          </w:p>
        </w:tc>
        <w:tc>
          <w:tcPr>
            <w:tcW w:w="2106" w:type="dxa"/>
            <w:vAlign w:val="center"/>
          </w:tcPr>
          <w:p>
            <w:pPr>
              <w:spacing w:line="400" w:lineRule="exact"/>
              <w:jc w:val="center"/>
              <w:rPr>
                <w:rFonts w:ascii="仿宋" w:hAnsi="仿宋" w:eastAsia="仿宋" w:cs="仿宋"/>
                <w:color w:val="000000"/>
                <w:sz w:val="22"/>
                <w:highlight w:val="none"/>
              </w:rPr>
            </w:pPr>
            <w:r>
              <w:rPr>
                <w:rFonts w:hint="eastAsia" w:ascii="仿宋" w:hAnsi="仿宋" w:eastAsia="仿宋" w:cs="仿宋"/>
                <w:color w:val="000000"/>
                <w:sz w:val="22"/>
                <w:highlight w:val="none"/>
              </w:rPr>
              <w:t>履约保证金</w:t>
            </w:r>
          </w:p>
        </w:tc>
        <w:tc>
          <w:tcPr>
            <w:tcW w:w="7087" w:type="dxa"/>
            <w:vAlign w:val="center"/>
          </w:tcPr>
          <w:p>
            <w:pPr>
              <w:spacing w:line="40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9</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信用记录</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按照《财政部关于在政府采购活动中查询及使用信用记录有关问题的通知》（财库〔2016〕125号）的要求，由采购代理机构根据供应商磋商截止时间当日“信用中国”网站</w:t>
            </w:r>
            <w:r>
              <w:rPr>
                <w:rFonts w:hint="eastAsia" w:ascii="仿宋" w:hAnsi="仿宋" w:eastAsia="仿宋" w:cs="仿宋"/>
                <w:sz w:val="16"/>
                <w:highlight w:val="none"/>
              </w:rPr>
              <w:t>（www.creditchina.gov.cn）</w:t>
            </w:r>
            <w:r>
              <w:rPr>
                <w:rFonts w:hint="eastAsia" w:ascii="仿宋" w:hAnsi="仿宋" w:eastAsia="仿宋" w:cs="仿宋"/>
                <w:sz w:val="22"/>
                <w:highlight w:val="none"/>
              </w:rPr>
              <w:t>、中国政府采购网</w:t>
            </w:r>
            <w:r>
              <w:rPr>
                <w:rFonts w:hint="eastAsia" w:ascii="仿宋" w:hAnsi="仿宋" w:eastAsia="仿宋" w:cs="仿宋"/>
                <w:highlight w:val="none"/>
              </w:rPr>
              <w:t>（www.ccgp.gov.cn）</w:t>
            </w:r>
            <w:r>
              <w:rPr>
                <w:rFonts w:hint="eastAsia" w:ascii="仿宋" w:hAnsi="仿宋" w:eastAsia="仿宋" w:cs="仿宋"/>
                <w:sz w:val="22"/>
                <w:highlight w:val="none"/>
              </w:rPr>
              <w:t>的相关主体信用记录信息，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10</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是否专门面向中小企业采购项目</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453"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11</w:t>
            </w:r>
          </w:p>
        </w:tc>
        <w:tc>
          <w:tcPr>
            <w:tcW w:w="2106" w:type="dxa"/>
            <w:vAlign w:val="center"/>
          </w:tcPr>
          <w:p>
            <w:pPr>
              <w:spacing w:line="400" w:lineRule="exact"/>
              <w:jc w:val="center"/>
              <w:rPr>
                <w:rFonts w:ascii="仿宋" w:hAnsi="仿宋" w:eastAsia="仿宋" w:cs="仿宋"/>
                <w:sz w:val="22"/>
                <w:highlight w:val="none"/>
              </w:rPr>
            </w:pPr>
            <w:r>
              <w:rPr>
                <w:rFonts w:hint="eastAsia" w:ascii="仿宋" w:hAnsi="仿宋" w:eastAsia="仿宋" w:cs="仿宋"/>
                <w:sz w:val="22"/>
                <w:highlight w:val="none"/>
              </w:rPr>
              <w:t>本项目所属行业</w:t>
            </w:r>
          </w:p>
        </w:tc>
        <w:tc>
          <w:tcPr>
            <w:tcW w:w="7087" w:type="dxa"/>
            <w:vAlign w:val="center"/>
          </w:tcPr>
          <w:p>
            <w:pPr>
              <w:spacing w:line="400" w:lineRule="exact"/>
              <w:jc w:val="left"/>
              <w:rPr>
                <w:rFonts w:ascii="仿宋" w:hAnsi="仿宋" w:eastAsia="仿宋" w:cs="仿宋"/>
                <w:sz w:val="22"/>
                <w:highlight w:val="none"/>
              </w:rPr>
            </w:pPr>
            <w:r>
              <w:rPr>
                <w:rFonts w:hint="eastAsia" w:ascii="仿宋" w:hAnsi="仿宋" w:eastAsia="仿宋" w:cs="仿宋"/>
                <w:sz w:val="22"/>
                <w:highlight w:val="none"/>
              </w:rPr>
              <w:t>根据“关于印发中小企业划型标准规定的通知(工信部联企业〔2011〕300号)”及《国民经济行业分类》，本项目所属行业为租赁和商务服务业。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646" w:type="dxa"/>
            <w:gridSpan w:val="3"/>
            <w:vAlign w:val="center"/>
          </w:tcPr>
          <w:p>
            <w:pPr>
              <w:snapToGrid w:val="0"/>
              <w:rPr>
                <w:rFonts w:ascii="仿宋" w:hAnsi="仿宋" w:eastAsia="仿宋" w:cs="仿宋"/>
                <w:sz w:val="22"/>
                <w:highlight w:val="none"/>
              </w:rPr>
            </w:pPr>
            <w:r>
              <w:rPr>
                <w:rFonts w:hint="eastAsia" w:ascii="仿宋" w:hAnsi="仿宋" w:eastAsia="仿宋" w:cs="仿宋"/>
                <w:sz w:val="22"/>
                <w:highlight w:val="none"/>
              </w:rPr>
              <w:t>11.需要补充的其他内容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0646" w:type="dxa"/>
            <w:gridSpan w:val="3"/>
            <w:vAlign w:val="center"/>
          </w:tcPr>
          <w:p>
            <w:pPr>
              <w:spacing w:line="400" w:lineRule="exact"/>
              <w:ind w:firstLine="220" w:firstLineChars="100"/>
              <w:jc w:val="left"/>
              <w:rPr>
                <w:rFonts w:ascii="仿宋" w:hAnsi="仿宋" w:eastAsia="仿宋" w:cs="仿宋"/>
                <w:sz w:val="22"/>
                <w:highlight w:val="none"/>
              </w:rPr>
            </w:pPr>
            <w:r>
              <w:rPr>
                <w:rFonts w:hint="eastAsia" w:ascii="仿宋" w:hAnsi="仿宋" w:eastAsia="仿宋" w:cs="仿宋"/>
                <w:sz w:val="22"/>
                <w:highlight w:val="none"/>
              </w:rPr>
              <w:t>11.1采购代理服务费：</w:t>
            </w:r>
          </w:p>
          <w:p>
            <w:pPr>
              <w:spacing w:line="400" w:lineRule="exact"/>
              <w:ind w:firstLine="220" w:firstLineChars="100"/>
              <w:jc w:val="left"/>
              <w:rPr>
                <w:rFonts w:ascii="仿宋" w:hAnsi="仿宋" w:eastAsia="仿宋" w:cs="仿宋"/>
                <w:sz w:val="22"/>
                <w:highlight w:val="none"/>
              </w:rPr>
            </w:pPr>
            <w:r>
              <w:rPr>
                <w:rFonts w:hint="eastAsia" w:ascii="仿宋" w:hAnsi="仿宋" w:eastAsia="仿宋" w:cs="仿宋"/>
                <w:sz w:val="22"/>
                <w:highlight w:val="none"/>
              </w:rPr>
              <w:t>采购代理服务费金额：7000元整，由成交人在领取成交通知书时向采购代理机构一次支付。</w:t>
            </w:r>
          </w:p>
          <w:p>
            <w:pPr>
              <w:spacing w:line="400" w:lineRule="exact"/>
              <w:ind w:firstLine="220" w:firstLineChars="100"/>
              <w:jc w:val="left"/>
              <w:rPr>
                <w:rFonts w:ascii="仿宋" w:hAnsi="仿宋" w:eastAsia="仿宋" w:cs="仿宋"/>
                <w:sz w:val="22"/>
                <w:highlight w:val="none"/>
              </w:rPr>
            </w:pPr>
            <w:r>
              <w:rPr>
                <w:rFonts w:hint="eastAsia" w:ascii="仿宋" w:hAnsi="仿宋" w:eastAsia="仿宋" w:cs="仿宋"/>
                <w:sz w:val="22"/>
                <w:highlight w:val="none"/>
              </w:rPr>
              <w:t>采购代理服务费交纳账户：</w:t>
            </w:r>
          </w:p>
          <w:p>
            <w:pPr>
              <w:spacing w:line="400" w:lineRule="exact"/>
              <w:ind w:firstLine="220" w:firstLineChars="100"/>
              <w:jc w:val="left"/>
              <w:rPr>
                <w:rFonts w:ascii="仿宋" w:hAnsi="仿宋" w:eastAsia="仿宋" w:cs="仿宋"/>
                <w:sz w:val="22"/>
                <w:highlight w:val="none"/>
              </w:rPr>
            </w:pPr>
            <w:r>
              <w:rPr>
                <w:rFonts w:hint="eastAsia" w:ascii="仿宋" w:hAnsi="仿宋" w:eastAsia="仿宋" w:cs="仿宋"/>
                <w:sz w:val="22"/>
                <w:highlight w:val="none"/>
              </w:rPr>
              <w:t>采购代理机构开户名称：正衡工程项目管理有限公司</w:t>
            </w:r>
          </w:p>
          <w:p>
            <w:pPr>
              <w:spacing w:line="400" w:lineRule="exact"/>
              <w:ind w:firstLine="220" w:firstLineChars="100"/>
              <w:jc w:val="left"/>
              <w:rPr>
                <w:rFonts w:ascii="仿宋" w:hAnsi="仿宋" w:eastAsia="仿宋" w:cs="仿宋"/>
                <w:sz w:val="22"/>
                <w:highlight w:val="none"/>
              </w:rPr>
            </w:pPr>
            <w:r>
              <w:rPr>
                <w:rFonts w:hint="eastAsia" w:ascii="仿宋" w:hAnsi="仿宋" w:eastAsia="仿宋" w:cs="仿宋"/>
                <w:sz w:val="22"/>
                <w:highlight w:val="none"/>
              </w:rPr>
              <w:t>开户行名称：招商银行西安和平路支行</w:t>
            </w:r>
          </w:p>
          <w:p>
            <w:pPr>
              <w:spacing w:line="400" w:lineRule="exact"/>
              <w:ind w:firstLine="220" w:firstLineChars="100"/>
              <w:jc w:val="left"/>
              <w:rPr>
                <w:rFonts w:ascii="仿宋" w:hAnsi="仿宋" w:eastAsia="仿宋" w:cs="仿宋"/>
                <w:sz w:val="22"/>
                <w:highlight w:val="none"/>
              </w:rPr>
            </w:pPr>
            <w:r>
              <w:rPr>
                <w:rFonts w:hint="eastAsia" w:ascii="仿宋" w:hAnsi="仿宋" w:eastAsia="仿宋" w:cs="仿宋"/>
                <w:sz w:val="22"/>
                <w:highlight w:val="none"/>
              </w:rPr>
              <w:t>账     号：129902420310901</w:t>
            </w:r>
          </w:p>
        </w:tc>
      </w:tr>
    </w:tbl>
    <w:p>
      <w:pPr>
        <w:pStyle w:val="5"/>
        <w:spacing w:line="360" w:lineRule="auto"/>
        <w:rPr>
          <w:rFonts w:ascii="仿宋" w:hAnsi="仿宋" w:eastAsia="仿宋" w:cs="仿宋"/>
          <w:sz w:val="24"/>
          <w:szCs w:val="24"/>
          <w:highlight w:val="none"/>
        </w:rPr>
      </w:pPr>
      <w:r>
        <w:rPr>
          <w:rFonts w:hint="eastAsia" w:ascii="仿宋" w:hAnsi="仿宋" w:eastAsia="仿宋" w:cs="仿宋"/>
          <w:highlight w:val="none"/>
        </w:rPr>
        <w:br w:type="page"/>
      </w:r>
      <w:r>
        <w:rPr>
          <w:rFonts w:hint="eastAsia" w:ascii="仿宋" w:hAnsi="仿宋" w:eastAsia="仿宋" w:cs="仿宋"/>
          <w:sz w:val="24"/>
          <w:szCs w:val="24"/>
          <w:highlight w:val="none"/>
        </w:rPr>
        <w:t>1.总则</w:t>
      </w:r>
      <w:bookmarkEnd w:id="18"/>
      <w:bookmarkEnd w:id="19"/>
      <w:bookmarkEnd w:id="20"/>
      <w:bookmarkEnd w:id="21"/>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1.1 项目概况</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1.1.1 根据《中华人民共和国政府采购法》等有关法律、法规和规章的规定，本采购项目己具备竞争性磋商条件，现对本项目进行竞争性磋商。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1.1.2 本竞争性磋商采购项目采购人：见响应供应商须知前附表。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1.1.3 本竞争性磋商采购项目采购代理机构：见响应供应商须知前附表。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1.1.4 本竞争性磋商采购项目名称：见响应供应商须知前附表。</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1.2 资金来源和出资比例、资金落实情况</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1.2.1 本竞争性磋商采购项目的资金来源：见响应供应商须知前附表。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1.2.2 本竞争性磋商采购项目的出资比例：见响应供应商须知前附表。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1.2.3 本竞争性磋商采购项目的资金落实情况：见响应供应商须知前附表。</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1.3 竞争性磋商服务周期、服务地点、质量要求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1.3.1 本竞争性磋商采购服务期：见竞争性磋商文件第五章。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1.3.2 本竞争性磋商采购服务地点：见响应供应商须知前附表。</w:t>
      </w:r>
    </w:p>
    <w:p>
      <w:pPr>
        <w:pStyle w:val="13"/>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1.3.3 本竞争性磋商的质量要求：见响应供应商须知前附表。</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1.4 供应商资格要求</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w:t>
      </w:r>
      <w:r>
        <w:rPr>
          <w:rFonts w:ascii="仿宋" w:hAnsi="仿宋" w:eastAsia="仿宋" w:cs="仿宋"/>
          <w:sz w:val="24"/>
          <w:szCs w:val="24"/>
          <w:highlight w:val="none"/>
        </w:rPr>
        <w:t>.4.1</w:t>
      </w:r>
      <w:r>
        <w:rPr>
          <w:rFonts w:hint="eastAsia" w:ascii="仿宋" w:hAnsi="仿宋" w:eastAsia="仿宋" w:cs="仿宋"/>
          <w:sz w:val="24"/>
          <w:szCs w:val="24"/>
          <w:highlight w:val="none"/>
        </w:rPr>
        <w:t>供应商应具备承担本项目的资格要求及条件见响应供应商须知前附表。</w:t>
      </w:r>
    </w:p>
    <w:p>
      <w:pPr>
        <w:snapToGrid w:val="0"/>
        <w:spacing w:line="360" w:lineRule="auto"/>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1.4.</w:t>
      </w:r>
      <w:r>
        <w:rPr>
          <w:rFonts w:ascii="仿宋" w:hAnsi="仿宋" w:eastAsia="仿宋" w:cs="仿宋"/>
          <w:b/>
          <w:bCs/>
          <w:sz w:val="24"/>
          <w:szCs w:val="24"/>
          <w:highlight w:val="none"/>
        </w:rPr>
        <w:t>2</w:t>
      </w:r>
      <w:r>
        <w:rPr>
          <w:rFonts w:hint="eastAsia" w:ascii="仿宋" w:hAnsi="仿宋" w:eastAsia="仿宋" w:cs="仿宋"/>
          <w:b/>
          <w:bCs/>
          <w:sz w:val="24"/>
          <w:szCs w:val="24"/>
          <w:highlight w:val="none"/>
        </w:rPr>
        <w:t>供应商信用信息</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（1）查询渠道：“信用中国”网站(www.creditchina.gov.cn)、中国执行信息公开网（http://zxgk.court.gov.cn/shixin/）及中国政府采购网(www.ccgp.gov.cn)；</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（2）查询截止时间：磋商响应文件递交当日；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（3）查询记录和证据留存方式：网站查询的截图，由开标当日代理机构现场查询留档；</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（4）使用规则：对列入失信被执行人、重大税收违法失信主体、政府采购严重违法失信行为记录名单的供应商，其磋商无效；</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备注：1）除信用记录以采购代理机构现场查询为准外，供应商应在响应文件中按以上资格证明文件要求提供相关资料加盖公章，并编制目录。</w:t>
      </w:r>
    </w:p>
    <w:p>
      <w:pPr>
        <w:spacing w:line="360" w:lineRule="auto"/>
        <w:ind w:firstLine="1205" w:firstLineChars="500"/>
        <w:rPr>
          <w:rFonts w:ascii="仿宋" w:hAnsi="仿宋" w:eastAsia="仿宋" w:cs="仿宋"/>
          <w:b/>
          <w:bCs/>
          <w:sz w:val="24"/>
          <w:szCs w:val="24"/>
          <w:highlight w:val="none"/>
        </w:rPr>
      </w:pPr>
      <w:r>
        <w:rPr>
          <w:rFonts w:hint="eastAsia" w:ascii="仿宋" w:hAnsi="仿宋" w:eastAsia="仿宋" w:cs="仿宋"/>
          <w:b/>
          <w:bCs/>
          <w:sz w:val="24"/>
          <w:szCs w:val="24"/>
          <w:highlight w:val="none"/>
        </w:rPr>
        <w:t>2）除注明原件外，均为复印件加盖公章。</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1.4.3 供应商不得存在下列情形之一：</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（1）供应商不得直接或间接的与采购人、采购代理机构有任何关联关系，亦不得是采购人的附属机构。如果供应商在磋商中隐瞒了上述关系，按无效处理。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（2）单位负责人为同一人或者存在直接控股、管理关系的不同供应商，不得同时参加本项目的磋商。如果供应商在磋商中隐瞒了上述关系，按无效处理。</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w:t>
      </w:r>
      <w:r>
        <w:rPr>
          <w:rFonts w:ascii="仿宋" w:hAnsi="仿宋" w:eastAsia="仿宋" w:cs="仿宋"/>
          <w:sz w:val="24"/>
          <w:szCs w:val="24"/>
          <w:highlight w:val="none"/>
        </w:rPr>
        <w:t>.4.4 是否接受联合体见</w:t>
      </w:r>
      <w:r>
        <w:rPr>
          <w:rFonts w:hint="eastAsia" w:ascii="仿宋" w:hAnsi="仿宋" w:eastAsia="仿宋" w:cs="仿宋"/>
          <w:sz w:val="24"/>
          <w:szCs w:val="24"/>
          <w:highlight w:val="none"/>
        </w:rPr>
        <w:t>响应供应商须知前附表。</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1.5 费用承担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供应商准备和参加磋商活动发生的费用自理。</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1.6 保密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参与竞争性磋商活动的各方应对竞争性磋商文件和竞争性磋商响应文件中的商业和技术等秘密保密，违者应对由此造成的后果承担法律责任。</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1.7 语言文字</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除专用术语外，与竞争性磋商有关的语言均使用中文。必要时专用术语应附有中文注释。对不同文字文本竞争性磋商响应文件的解释发生异议的，以中文文本为准。</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1.8 计量单位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所有计量均采用中华人民共和国法定计量单位。</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1.9 踏勘现场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1.9.1 供应商须知前附表规定组织踏勘现场的，供应商按响应供应商须知前附表规定的时间、地点组织供应商踏勘项目现场。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1.9.2 供应商踏勘现场发生的费用自理。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1.9.3 除采购人的原因外，供应商自行负责在踏勘现场中所发生的人员伤亡和财产损失。</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1.9.4 采购人在踏勘现场中介绍的工程场地和相关的周边环境情况，供供应商在编制竞争性磋商响应文件时参考，采购人不对供应商据此做出的判断和决策负责。</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1.10 分包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本项目不允许分包。</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1.11 回避</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在政府采购活动中，采购人员及相关人员与供应商有下列利害关系之一的，应当回避：</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（一）参加采购活动前3年内与供应商存在劳动关系；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（二）参加采购活动前3年内担任供应商的董事、监事；</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（三）参加采购活动前3年内是供应商的控股股东或者实际控制人；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（四）与供应商的法定代表人或者负责人有夫妻、直系血亲、三代以内旁系血亲或者近姻亲关系；</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（五）与供应商有其他可能影响政府采购活动公平、公正进行的关系。</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spacing w:before="60" w:after="60" w:line="360" w:lineRule="auto"/>
        <w:rPr>
          <w:rFonts w:ascii="仿宋" w:hAnsi="仿宋" w:eastAsia="仿宋" w:cs="仿宋"/>
          <w:sz w:val="24"/>
          <w:szCs w:val="24"/>
          <w:highlight w:val="none"/>
        </w:rPr>
      </w:pPr>
      <w:bookmarkStart w:id="23" w:name="_Toc290389699"/>
      <w:bookmarkStart w:id="24" w:name="_Toc324521808"/>
      <w:bookmarkStart w:id="25" w:name="_Toc321812011"/>
      <w:bookmarkStart w:id="26" w:name="_Toc184635072"/>
      <w:r>
        <w:rPr>
          <w:rFonts w:hint="eastAsia" w:ascii="仿宋" w:hAnsi="仿宋" w:eastAsia="仿宋" w:cs="仿宋"/>
          <w:sz w:val="24"/>
          <w:szCs w:val="24"/>
          <w:highlight w:val="none"/>
        </w:rPr>
        <w:t>2.竞争性磋商文件</w:t>
      </w:r>
      <w:bookmarkEnd w:id="23"/>
      <w:bookmarkEnd w:id="24"/>
      <w:bookmarkEnd w:id="25"/>
      <w:bookmarkEnd w:id="26"/>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2.1 竞争性磋商文件的组成</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本竞争性磋商文件包括：</w:t>
      </w:r>
    </w:p>
    <w:p>
      <w:pPr>
        <w:spacing w:line="360" w:lineRule="auto"/>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(1) 竞争性磋商公告；</w:t>
      </w:r>
    </w:p>
    <w:p>
      <w:pPr>
        <w:spacing w:line="360" w:lineRule="auto"/>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(2) 响应供应商须知；</w:t>
      </w:r>
    </w:p>
    <w:p>
      <w:pPr>
        <w:spacing w:line="360" w:lineRule="auto"/>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(3) 磋商方法；</w:t>
      </w:r>
    </w:p>
    <w:p>
      <w:pPr>
        <w:spacing w:line="360" w:lineRule="auto"/>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(4) 合同条款及格式；</w:t>
      </w:r>
    </w:p>
    <w:p>
      <w:pPr>
        <w:spacing w:line="360" w:lineRule="auto"/>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(5) 磋商内容及服务要求；</w:t>
      </w:r>
    </w:p>
    <w:p>
      <w:pPr>
        <w:spacing w:line="360" w:lineRule="auto"/>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(6) 竞争性磋商响应文件格式。</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2.2 竞争性磋商文件的澄清或修改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2.2.1采购人或者采购代理机构可以对已发出的竞争性磋商文件进行必要的澄清或者修改，竞争性磋商文件的澄清或修改将在响应供应商须知前附表规定的磋商截止时间三个工作日前，在发布竞争性磋商公告的财政部门指定媒体上由采购代理机构发布更正公告，并以书面形式通知所有购买竞争性磋商文件的供应商。如果澄清或修改发出的时间距磋商截止时间不足三个工作日，相应延长磋商截止时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2.2.2 供应商在收到澄清或修改后，应以书面形式通知采购人，确认己收到该澄清或修改。当竞争性磋商文件、澄清(答疑)纪要、修改(补充)函件内容相互矛盾时，以最后发出的为准。</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2.3 竞争性磋商文件的询问或者质疑和答复</w:t>
      </w:r>
    </w:p>
    <w:p>
      <w:pPr>
        <w:spacing w:line="360" w:lineRule="auto"/>
        <w:ind w:firstLine="480" w:firstLineChars="200"/>
        <w:rPr>
          <w:rFonts w:ascii="仿宋" w:hAnsi="仿宋" w:eastAsia="仿宋" w:cs="仿宋"/>
          <w:sz w:val="24"/>
          <w:szCs w:val="24"/>
          <w:highlight w:val="none"/>
        </w:rPr>
      </w:pPr>
      <w:bookmarkStart w:id="27" w:name="_Toc184635073"/>
      <w:bookmarkStart w:id="28" w:name="_Toc290389700"/>
      <w:bookmarkStart w:id="29" w:name="_Toc324521809"/>
      <w:bookmarkStart w:id="30" w:name="_Toc321812012"/>
      <w:r>
        <w:rPr>
          <w:rFonts w:hint="eastAsia" w:ascii="仿宋" w:hAnsi="仿宋" w:eastAsia="仿宋" w:cs="仿宋"/>
          <w:sz w:val="24"/>
          <w:szCs w:val="24"/>
          <w:highlight w:val="none"/>
        </w:rPr>
        <w:t>2.3.1 已经购买竞争性磋商文件的供应商对竞争性磋商文件有疑问或者认为竞争性磋商文件使自己的权益受到损害的，应当在“供应商须知前附表”规定的时间内以书面形式向采购代理机构提出询问或者质疑，在此之后提出的询问或者质疑均为无效，采购代理机构不予受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2.3.2 对于在规定时间内收到的供应商依法提出的询问，采购代理机构将在在三个工作日内对供应商依法提出的询问作出答复。若对竞争性磋商文件做出实质性变动，则按照相关规定延长磋商截止时间。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2.3.3 对于在规定时间内收到的供应商依法提出的质疑，采购人将在收到供应商的书面质疑后七个工作日内作出答复。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2.3.4 供应商提出质疑应当有明确的请求和必要的证明材料。</w:t>
      </w:r>
    </w:p>
    <w:p>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2.3</w:t>
      </w: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 xml:space="preserve"> 质疑。供应商认为采购文件、采购过程和成交、成交结果使自己的权益受到损害的，可以在知道或者应知其权益受到损害之日起七个工作日内，以书面形式向采购人提出质疑。采购人委托采购代理机构采购的，供应商可以向采购代理机构提出询问或者质疑。</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采购人或者采购代理机构应当在3个工作日内对供应商依法提出的询问作出答复。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供应商应知其权益受到损害之日，是指：</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（1）对可以质疑的采购文件提出质疑的，为收到采购文件之日或者采购文件公告期限届满之日；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（2）对采购过程提出质疑的，为各采购程序环节结束之日；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（3）对成交或者成交结果提出质疑的，为成交或者成交结果公告期限届满之日。</w:t>
      </w:r>
    </w:p>
    <w:p>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2.3.6</w:t>
      </w:r>
      <w:r>
        <w:rPr>
          <w:rFonts w:hint="eastAsia" w:ascii="仿宋" w:hAnsi="仿宋" w:eastAsia="仿宋" w:cs="仿宋"/>
          <w:sz w:val="24"/>
          <w:szCs w:val="24"/>
          <w:highlight w:val="none"/>
        </w:rPr>
        <w:t xml:space="preserve"> 投诉。质疑供应商对采购人、采购代理机构的答复不满意或者采购人、采购代理机构未在规定的时间内作出答复的，可以在答复期满后十五个工作日内向同级政府采购监督管理部门投诉。政府采购监督管理部门应当在收到投诉后三十个工作日内，对投诉事项作出处理决定，并以书面形式通知投诉人和与投诉事项有关的当事人。</w:t>
      </w:r>
    </w:p>
    <w:p>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2.3.7</w:t>
      </w:r>
      <w:r>
        <w:rPr>
          <w:rFonts w:hint="eastAsia" w:ascii="仿宋" w:hAnsi="仿宋" w:eastAsia="仿宋" w:cs="仿宋"/>
          <w:sz w:val="24"/>
          <w:szCs w:val="24"/>
          <w:highlight w:val="none"/>
        </w:rPr>
        <w:t xml:space="preserve"> 供应商质疑、投诉应当有明确的请求和必要的证明材料。供应商投诉的事项不得超出已质疑事项的范围。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质疑联系人：陈磊、王田莉、马敏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邮箱：</w:t>
      </w:r>
      <w:r>
        <w:rPr>
          <w:highlight w:val="none"/>
        </w:rPr>
        <w:fldChar w:fldCharType="begin"/>
      </w:r>
      <w:r>
        <w:rPr>
          <w:highlight w:val="none"/>
        </w:rPr>
        <w:instrText xml:space="preserve"> HYPERLINK "mailto:3143795145@qq.com" </w:instrText>
      </w:r>
      <w:r>
        <w:rPr>
          <w:highlight w:val="none"/>
        </w:rPr>
        <w:fldChar w:fldCharType="separate"/>
      </w:r>
      <w:r>
        <w:rPr>
          <w:rStyle w:val="20"/>
          <w:rFonts w:hint="eastAsia" w:ascii="仿宋" w:hAnsi="仿宋" w:eastAsia="仿宋" w:cs="仿宋"/>
          <w:sz w:val="24"/>
          <w:szCs w:val="24"/>
          <w:highlight w:val="none"/>
        </w:rPr>
        <w:t>1729032565@qq.com</w:t>
      </w:r>
      <w:r>
        <w:rPr>
          <w:rStyle w:val="20"/>
          <w:rFonts w:hint="eastAsia" w:ascii="仿宋" w:hAnsi="仿宋" w:eastAsia="仿宋" w:cs="仿宋"/>
          <w:sz w:val="24"/>
          <w:szCs w:val="24"/>
          <w:highlight w:val="none"/>
        </w:rPr>
        <w:fldChar w:fldCharType="end"/>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联系电话：029-87515832</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2.4磋商截止时间和竞争性磋商时间的延长</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磋商截止时间三日前，采购代理机构可以视采购具体情况，延长磋商截止时间和竞争性磋商时间。延长磋商截止时间和竞争性磋商时间将在财政部门指定的媒体上发布变更公告，同时将变更时间书面通知所有购买竞争性磋商文件的单位。</w:t>
      </w:r>
    </w:p>
    <w:p>
      <w:pPr>
        <w:pStyle w:val="5"/>
        <w:spacing w:before="60" w:after="60" w:line="360" w:lineRule="auto"/>
        <w:rPr>
          <w:rFonts w:ascii="仿宋" w:hAnsi="仿宋" w:eastAsia="仿宋" w:cs="仿宋"/>
          <w:sz w:val="24"/>
          <w:szCs w:val="24"/>
          <w:highlight w:val="none"/>
        </w:rPr>
      </w:pPr>
      <w:r>
        <w:rPr>
          <w:rFonts w:hint="eastAsia" w:ascii="仿宋" w:hAnsi="仿宋" w:eastAsia="仿宋" w:cs="仿宋"/>
          <w:sz w:val="24"/>
          <w:szCs w:val="24"/>
          <w:highlight w:val="none"/>
        </w:rPr>
        <w:t>3.竞争性磋商响应文件</w:t>
      </w:r>
      <w:bookmarkEnd w:id="27"/>
      <w:bookmarkEnd w:id="28"/>
      <w:bookmarkEnd w:id="29"/>
      <w:bookmarkEnd w:id="30"/>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3.1 竞争性磋商响应文件的组成：</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 响应文件应包括下列内容：</w:t>
      </w:r>
    </w:p>
    <w:p>
      <w:pPr>
        <w:numPr>
          <w:ilvl w:val="0"/>
          <w:numId w:val="2"/>
        </w:numPr>
        <w:spacing w:line="360" w:lineRule="auto"/>
        <w:ind w:left="626" w:leftChars="298"/>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磋商响应函；</w:t>
      </w:r>
    </w:p>
    <w:p>
      <w:pPr>
        <w:numPr>
          <w:ilvl w:val="0"/>
          <w:numId w:val="2"/>
        </w:numPr>
        <w:spacing w:line="360" w:lineRule="auto"/>
        <w:ind w:left="626" w:leftChars="298"/>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法定代表人身份证明书或授权委托书；</w:t>
      </w:r>
    </w:p>
    <w:p>
      <w:pPr>
        <w:numPr>
          <w:ilvl w:val="0"/>
          <w:numId w:val="2"/>
        </w:numPr>
        <w:spacing w:line="360" w:lineRule="auto"/>
        <w:ind w:left="626" w:leftChars="298"/>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报价一览表；</w:t>
      </w:r>
    </w:p>
    <w:p>
      <w:pPr>
        <w:numPr>
          <w:ilvl w:val="0"/>
          <w:numId w:val="2"/>
        </w:numPr>
        <w:spacing w:line="360" w:lineRule="auto"/>
        <w:ind w:left="626" w:leftChars="298"/>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商务条款偏离表；</w:t>
      </w:r>
    </w:p>
    <w:p>
      <w:pPr>
        <w:numPr>
          <w:ilvl w:val="0"/>
          <w:numId w:val="2"/>
        </w:numPr>
        <w:spacing w:line="360" w:lineRule="auto"/>
        <w:ind w:left="626" w:leftChars="298"/>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资格证明文件；</w:t>
      </w:r>
    </w:p>
    <w:p>
      <w:pPr>
        <w:numPr>
          <w:ilvl w:val="0"/>
          <w:numId w:val="2"/>
        </w:numPr>
        <w:spacing w:line="360" w:lineRule="auto"/>
        <w:ind w:left="626" w:leftChars="298"/>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服务方案说明；</w:t>
      </w:r>
    </w:p>
    <w:p>
      <w:pPr>
        <w:numPr>
          <w:ilvl w:val="0"/>
          <w:numId w:val="2"/>
        </w:numPr>
        <w:spacing w:line="360" w:lineRule="auto"/>
        <w:ind w:left="626" w:leftChars="298"/>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其他材料 。</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3.2 磋商报价</w:t>
      </w:r>
    </w:p>
    <w:p>
      <w:pPr>
        <w:snapToGrid w:val="0"/>
        <w:spacing w:line="360" w:lineRule="auto"/>
        <w:ind w:firstLine="640"/>
        <w:jc w:val="left"/>
        <w:rPr>
          <w:rFonts w:ascii="仿宋" w:hAnsi="仿宋" w:eastAsia="仿宋" w:cs="仿宋"/>
          <w:sz w:val="24"/>
          <w:szCs w:val="24"/>
          <w:highlight w:val="none"/>
        </w:rPr>
      </w:pPr>
      <w:bookmarkStart w:id="31" w:name="OLE_LINK1"/>
      <w:bookmarkStart w:id="32" w:name="_Hlk27062288"/>
      <w:r>
        <w:rPr>
          <w:rFonts w:hint="eastAsia" w:ascii="仿宋" w:hAnsi="仿宋" w:eastAsia="仿宋" w:cs="仿宋"/>
          <w:sz w:val="24"/>
          <w:szCs w:val="24"/>
          <w:highlight w:val="none"/>
        </w:rPr>
        <w:t>磋商报价是供应商为完成本项目要求的全部磋商内容最终价格的体现。供应商所报的价格应考虑到可能发生的所有与完成本项目相关服务及履行合同义务有关的一切费用，包括方案编制、现场调研、报告撰写、人工、税费等相关一切费用。磋商报价应包含招标代理服务费，任何有选择的报价将不予接受，按无效磋商处理。</w:t>
      </w:r>
      <w:bookmarkEnd w:id="31"/>
    </w:p>
    <w:bookmarkEnd w:id="32"/>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3.3 磋商有效期</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3.3.1 在供应商须知前附表规定的磋商有效期内，供应商不得要求撤销或修改其竞争性磋商响应文件。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3.3.2 出现特殊情况需要延长磋商有效期的，采购人以书面形式通知所有供应商延长磋商有效期。供应商同意延长的，应延长其磋商有效期，但不得要求或被允许修改或撤销其竞争性磋商响应文件；供应商拒绝延长的，其磋商响应失效。</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3.4 磋商保证金</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不要求。</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3.5 资格审查资料</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3.5.1供应商在编制竞争性磋商响应文件时，应按本竞争性磋商文件第三章磋商办法及供应商须知前附表要求提供具备承担本项目的资格条件、能力和信誉的相关证明文件。采购人根据供应商所提供的资格证明文件进行评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3.5.2采购人和采购代理机构不承担核查资格资料真实性的义务。由于供应商提供虚假的材料，导致竞争性磋商项目无法顺利进行或者失败，由此造成的后果及经济损失，由供应商承担全部法律责任。</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3.6 备选方案</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除供应商须知前附表另有规定外，供应商不得递交备选方案。允许供应商递交备选方案的，只有成交人所递交的备选方案方可予以考虑。磋商小组认为成交供应商的备选方案优于其按照竞争性磋商文件要求编制的响应方案的，采购人可以接受该备选方案。</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3.7 竞争性磋商响应文件的编制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3.7.1 竞争性磋商响应文件应按第六章“竞争性磋商响应文件格式”进行编写，如有必要，可以增加附页，作为竞争性磋商响应文件的组成部分。其中，报价函附录在满足竞争性磋商文件实质性要求的基础上，可以提出比竞争性磋商文件要求更有利于采购人的承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3.7.2 竞争性磋商响应文件应当对竞争性磋商文件有关交货期、磋商有效期、采购内容和要求、竞争性磋商范围等实质性内容做出响应。</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3.7.3 竞争性磋商响应文件应用不褪色的材料书写或打印，并由供应商的法定代表人或其委托代理人签字或盖单位章。委托代理人签字的，竞争性磋商响应文件应附法定代表人签署的授权委托书。竞争性磋商响应文件应尽量避免涂改、行间插字或删除。如果出现上述情况，改动之处应加盖单位章或由供应商的法定代表人或其授权的代理人签字确认。签字、盖章的具体要求见响应供应商须知前附表。未按本条规定办理的，视同签字、盖章不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3.7.4 竞争性磋商响应文件正本一份，副本</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份、电子文件二份（U盘）。正本和副本的封面上应清楚地标记“正本”或“副本”的字样。当正本和副本不一致时，以正本为准。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3.7.5 竞争性磋商响应文件的正本与副本应分别装订成册，并编制目录，具体装订要求见响应供应商须知前附表规定。</w:t>
      </w:r>
    </w:p>
    <w:p>
      <w:pPr>
        <w:pStyle w:val="5"/>
        <w:spacing w:before="60" w:after="60" w:line="360" w:lineRule="auto"/>
        <w:rPr>
          <w:rFonts w:ascii="仿宋" w:hAnsi="仿宋" w:eastAsia="仿宋" w:cs="仿宋"/>
          <w:sz w:val="24"/>
          <w:szCs w:val="24"/>
          <w:highlight w:val="none"/>
        </w:rPr>
      </w:pPr>
      <w:bookmarkStart w:id="33" w:name="_Toc321812013"/>
      <w:bookmarkStart w:id="34" w:name="_Toc290389701"/>
      <w:bookmarkStart w:id="35" w:name="_Toc324521810"/>
      <w:bookmarkStart w:id="36" w:name="_Toc184635074"/>
      <w:r>
        <w:rPr>
          <w:rFonts w:hint="eastAsia" w:ascii="仿宋" w:hAnsi="仿宋" w:eastAsia="仿宋" w:cs="仿宋"/>
          <w:sz w:val="24"/>
          <w:szCs w:val="24"/>
          <w:highlight w:val="none"/>
        </w:rPr>
        <w:t>4.</w:t>
      </w:r>
      <w:bookmarkEnd w:id="33"/>
      <w:bookmarkEnd w:id="34"/>
      <w:bookmarkEnd w:id="35"/>
      <w:bookmarkEnd w:id="36"/>
      <w:r>
        <w:rPr>
          <w:rFonts w:hint="eastAsia" w:ascii="仿宋" w:hAnsi="仿宋" w:eastAsia="仿宋" w:cs="仿宋"/>
          <w:sz w:val="24"/>
          <w:szCs w:val="24"/>
          <w:highlight w:val="none"/>
        </w:rPr>
        <w:t>磋商</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4.1 竞争性磋商响应文件的密封和标记</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4.1.1 竞争性磋商响应文件的密封：按照供应商须知第3.1.1项规定的竞争性磋商响应文件组成内容，竞争性磋商响应文件的正本与副本须分袋密封，电子文件与正本一起密封，共计两个标袋。密封袋正面注明竞争性磋商响应文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4.1.2 竞争性磋商响应文件封套的标记：封套上应写明的内容见响应供应商须知前附表，并在封面加盖公章。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4.1.3 未按本章第4.1.1 项要求密封的竞争性磋商响应文件，采购人不予受理。</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4.2 竞争性磋商响应文件的递交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4.2.1 供应商应在规定的磋商截止时间前递交竞争性磋商响应文件。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4.2.2 供应商递交竞争性磋商响应文件的地点：见响应供应商须知前附表。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4.2.3 除响应供应商须知前附表另有规定外，供应商所递交的竞争性磋商响应文件不予退还。</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4.2.4 采购代理机构收到竞争性磋商响应文件后，向供应商出具签收凭证。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4.2.5 逾期送达的或者未送达指定地点的竞争性磋商响应文件，采购人不予受理。</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4.3 竞争性磋商响应文件的修改与撤回</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4.3.1 在响应供应商须知前附表第2.2.2 项规定的磋商截止时间前，供应商可以修改或撤回已递交的竞争性磋商响应文件，但应以书面形式通知采购人。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4.3.2 供应商修改或撤回已递交竞争性磋商响应文件的书面通知应按照本章第3.7.3 项的要求签字或盖章。采购代理机构收到书面通知后，向供应商出具签收凭证。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4.3.3 修改的内容为竞争性磋商响应文件的组成部分。修改的竞争性磋商响应文件应按照本章第3 条、第4 条规定进行编制、密封、标记和递交，并标明“修改”字样。</w:t>
      </w:r>
    </w:p>
    <w:p>
      <w:pPr>
        <w:pStyle w:val="5"/>
        <w:spacing w:before="60" w:after="60" w:line="360" w:lineRule="auto"/>
        <w:rPr>
          <w:rFonts w:ascii="仿宋" w:hAnsi="仿宋" w:eastAsia="仿宋" w:cs="仿宋"/>
          <w:sz w:val="24"/>
          <w:szCs w:val="24"/>
          <w:highlight w:val="none"/>
        </w:rPr>
      </w:pPr>
      <w:bookmarkStart w:id="37" w:name="_Toc290389702"/>
      <w:bookmarkStart w:id="38" w:name="_Toc184635075"/>
      <w:bookmarkStart w:id="39" w:name="_Toc321812014"/>
      <w:bookmarkStart w:id="40" w:name="_Toc324521811"/>
      <w:r>
        <w:rPr>
          <w:rFonts w:hint="eastAsia" w:ascii="仿宋" w:hAnsi="仿宋" w:eastAsia="仿宋" w:cs="仿宋"/>
          <w:sz w:val="24"/>
          <w:szCs w:val="24"/>
          <w:highlight w:val="none"/>
        </w:rPr>
        <w:t>5.竞争性磋商</w:t>
      </w:r>
      <w:bookmarkEnd w:id="37"/>
      <w:bookmarkEnd w:id="38"/>
      <w:bookmarkEnd w:id="39"/>
      <w:bookmarkEnd w:id="40"/>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5.1 竞争性磋商时间和地点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采购代理机构在响应供应商须知前附表第2.2.2项规定的磋商截止时间（竞争性磋商时间）和地点竞争性磋商，供应商的法定代表人或其委托代理人应准时参加。</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5.2 竞争性磋商程序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 宣布竞争性磋商项目名称及竞争性磋商响应文件接收截止时间，终止一切竞争性磋商响应文件的接收工作，并宣布竞争性磋商会开始，同时开启录音录像设备。</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 宣布竞争性磋商会议纪律。</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 介绍采购人代表、采购代理机构工作人员。</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 宣布参加本项目的响应供应商名单。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 监标人组织各供应商授权代表查验、确认竞争性磋商响应文件密封情况。</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 随机开启响应文件，宣读相关要素。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 磋商小组对响应供应商资格性进行评审，磋商评审小组对通过资格评审的响应供应商进行符合性评审，评审合格后，方可磋商。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 磋商小组成员就磋商响应文件的技术、商务等内容进行磋商，磋商完毕进行第二轮报价。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(9) 休会，竞争性磋商小组进行评审。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 宣布竞争性磋商会议结束。</w:t>
      </w:r>
    </w:p>
    <w:p>
      <w:pPr>
        <w:pStyle w:val="5"/>
        <w:keepNext w:val="0"/>
        <w:keepLines w:val="0"/>
        <w:spacing w:before="60" w:after="60" w:line="360" w:lineRule="auto"/>
        <w:rPr>
          <w:rFonts w:ascii="仿宋" w:hAnsi="仿宋" w:eastAsia="仿宋" w:cs="仿宋"/>
          <w:sz w:val="24"/>
          <w:szCs w:val="24"/>
          <w:highlight w:val="none"/>
        </w:rPr>
      </w:pPr>
      <w:bookmarkStart w:id="41" w:name="_Toc321812015"/>
      <w:bookmarkStart w:id="42" w:name="_Toc184635076"/>
      <w:bookmarkStart w:id="43" w:name="_Toc290389703"/>
      <w:bookmarkStart w:id="44" w:name="_Toc324521812"/>
      <w:r>
        <w:rPr>
          <w:rFonts w:hint="eastAsia" w:ascii="仿宋" w:hAnsi="仿宋" w:eastAsia="仿宋" w:cs="仿宋"/>
          <w:sz w:val="24"/>
          <w:szCs w:val="24"/>
          <w:highlight w:val="none"/>
        </w:rPr>
        <w:t>6.</w:t>
      </w:r>
      <w:bookmarkEnd w:id="41"/>
      <w:bookmarkEnd w:id="42"/>
      <w:bookmarkEnd w:id="43"/>
      <w:bookmarkEnd w:id="44"/>
      <w:r>
        <w:rPr>
          <w:rFonts w:hint="eastAsia" w:ascii="仿宋" w:hAnsi="仿宋" w:eastAsia="仿宋" w:cs="仿宋"/>
          <w:sz w:val="24"/>
          <w:szCs w:val="24"/>
          <w:highlight w:val="none"/>
        </w:rPr>
        <w:t>磋商</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6.1 磋商小组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6.1.1按照《中华人民共和国政府采购法》、中华人民共和国2015年第658号国务院令--《中华人民共和国政府采购法实施条例》和中华人民共和国财政部2014年第214号文--《政府采购竞争性磋商采购方式管理暂行办法》的规定，磋商由采购人依法组建的磋商小组负责。磋商小组由有关技术、经济等方面的专家组成。磋商小组成员人数以及技术、经济等方面专家的确定方式见响应供应商须知前附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6.1.2 磋商小组成员有下列情形之一的，应当回避：</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（1）参加采购活动前3年内与供应商存在劳动关系；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（2）参加采购活动前3年内担任供应商的董事、监事；</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（3）参加采购活动前3年内是供应商的控股股东或者实际控制人；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（4）与供应商的法定代表人或者负责人有夫妻、直系血亲、三代以内旁系血亲或者近姻亲关系；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（5）项目主管部门或者行政监督部门的人员；</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（6）采购人就竞争性磋商文件征询过意见的；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（7）与供应商有其他可能影响政府采购活动公平、公正进行的关系。</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6.2 磋商原则</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磋商活动遵循客观、公正、审慎的原则。</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6.3 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6.3.1 磋商小组按照第三章“磋商方法”规定的方法、评审因素、标准和程序对竞争性磋商响应文件进行评审。第三章“磋商方法”没有规定的方法、评审因素和标准，不作为评审依据。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6.3.2 磋商小组成员和与采购活动有关的工作人员不得泄露有关竞争性磋商响应文件的评审和比较、成交候选人的推荐以及与磋商有关的其他情况。</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6.3.3 在磋商过程中，供应商试图在竞争性磋商响应文件的评审和比较、成交候选人的推荐以及与评审有关的其他方面，向评审小组、采购人和采购代理机构施加任何影响，其响应文件将按照无效处理。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6.3.4 磋商小组可以书面形式要求供应商对响应文件中含义不明确、同类问题表述不一致或者有明显文字和计算错误的内容，作出必要的澄清、说明或者纠正。供应商的澄清、说明或者补正应当采用书面形式，由法定代表人或其授权代表盖章或签字，澄清、说明或者补正内容不得超出响应文件的范围或者改变响应文件的实质性内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6.3.5 供应商在规定期限内，未能答复或拒绝答复磋商小组提出的澄清要求，将由磋商小组根据其响应文件按最大风险进行评审。</w:t>
      </w:r>
    </w:p>
    <w:p>
      <w:pPr>
        <w:pStyle w:val="5"/>
        <w:spacing w:before="60" w:after="60" w:line="360" w:lineRule="auto"/>
        <w:rPr>
          <w:rFonts w:ascii="仿宋" w:hAnsi="仿宋" w:eastAsia="仿宋" w:cs="仿宋"/>
          <w:sz w:val="24"/>
          <w:szCs w:val="24"/>
          <w:highlight w:val="none"/>
        </w:rPr>
      </w:pPr>
      <w:bookmarkStart w:id="45" w:name="_Toc184635077"/>
      <w:bookmarkStart w:id="46" w:name="_Toc324521813"/>
      <w:bookmarkStart w:id="47" w:name="_Toc290389704"/>
      <w:bookmarkStart w:id="48" w:name="_Toc321812016"/>
      <w:r>
        <w:rPr>
          <w:rFonts w:hint="eastAsia" w:ascii="仿宋" w:hAnsi="仿宋" w:eastAsia="仿宋" w:cs="仿宋"/>
          <w:sz w:val="24"/>
          <w:szCs w:val="24"/>
          <w:highlight w:val="none"/>
        </w:rPr>
        <w:t>7.合同授予</w:t>
      </w:r>
      <w:bookmarkEnd w:id="45"/>
      <w:bookmarkEnd w:id="46"/>
      <w:bookmarkEnd w:id="47"/>
      <w:bookmarkEnd w:id="48"/>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7.1 定标程序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7.1.1 磋商小组根据磋商方法的规定对供应商进行评审排序，推荐成交候选人，作为磋商结果。评审结果由全体磋商小组成员签字确认。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7.1.2采购代理机构应当自评审结束之日起2个工作日内将评审报告送交采购人。采购人应当自收到评审报告之日起5个工作日内在评审报告推荐的成交候选人中按顺序确定成交供应商。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7.1.3 成交供应商确定之后，成交结果将在响应供应商须知前附表规定的媒体予以公告。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7.1.4 供应商对成交公告有异议的，应当在成交公告期限届满之日起七个工作日内，以书面形式向采购人、采购代理机构提出质疑。</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7.1.5 书面质疑材料应当包括下列内容：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（1）质疑人的名称、地址及有效联系方式；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（2）被质疑人的名称、地址及有效联系方式；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（3）质疑事项的基本事实；</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（4）相关请求及主张；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（5）有效线索和相关证明材料。</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7.1.7 质疑材料必须由供应商法定代表人或者授权代表签字并加盖公章，并提供文件规定的相应证明材料，未按上述规定提交的质疑材料不予受理。供应商应保证提出的质疑内容及相应证明材料的真实性及来源的合法性，并承担相应的法律责任。</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7.2 成交通知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7.2.1 在规定的磋商有效期内，采购代理机构成交公告发布同时以书面形式向成交人发出成交通知书，同时将成交结果通知未成交的供应商。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7.2.2 成交通知书对采购人和成交人具有同等法律效力。成交通知书发出之后，采购人改变成交结果，或者成交人放弃，应当承担相应的法律责任。</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7.3 签订合同</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7.3.1 采购人和成交人应当自成交通知书发出之日起30天内，根据竞争性磋商文件和成交人响应文件订立书面合同。所签订的合同不得对竞争性磋商文件和成交人响应文件（包括评审中形成的澄清文件）作实质性修改。成交人无正当理由拒签合同的，采购人取消其成交资格；给采购人造成的损失的，成交人还应当对采购人予以赔偿。</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7.3.2 发出成交通知书后，采购人无正当理由拒签合同，给成交人造成损失的，还应当赔偿损失。</w:t>
      </w:r>
    </w:p>
    <w:p>
      <w:pPr>
        <w:pStyle w:val="6"/>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7.4 成交合同的履约验收</w:t>
      </w:r>
    </w:p>
    <w:p>
      <w:pPr>
        <w:spacing w:line="360" w:lineRule="auto"/>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rPr>
        <w:t>采购人按照政府采购合同规定的技术、服务、安全标准组织对供应商履约情况进行验收，并出具验收书。验收书应当包括每一项技术、服务、安全标准的履约情况。</w:t>
      </w:r>
    </w:p>
    <w:p>
      <w:pPr>
        <w:pStyle w:val="5"/>
        <w:spacing w:before="60" w:after="60" w:line="360" w:lineRule="auto"/>
        <w:rPr>
          <w:rFonts w:ascii="仿宋" w:hAnsi="仿宋" w:eastAsia="仿宋" w:cs="仿宋"/>
          <w:sz w:val="24"/>
          <w:szCs w:val="24"/>
          <w:highlight w:val="none"/>
        </w:rPr>
      </w:pPr>
      <w:bookmarkStart w:id="49" w:name="_Toc324521815"/>
      <w:bookmarkStart w:id="50" w:name="_Toc184635079"/>
      <w:bookmarkStart w:id="51" w:name="_Toc321812018"/>
      <w:bookmarkStart w:id="52" w:name="_Toc290389706"/>
      <w:r>
        <w:rPr>
          <w:rFonts w:hint="eastAsia" w:ascii="仿宋" w:hAnsi="仿宋" w:eastAsia="仿宋" w:cs="仿宋"/>
          <w:sz w:val="24"/>
          <w:szCs w:val="24"/>
          <w:highlight w:val="none"/>
        </w:rPr>
        <w:t>8.信用担保</w:t>
      </w:r>
    </w:p>
    <w:p>
      <w:pPr>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8.1</w:t>
      </w:r>
      <w:r>
        <w:rPr>
          <w:rFonts w:hint="eastAsia" w:ascii="仿宋" w:hAnsi="仿宋" w:eastAsia="仿宋" w:cs="仿宋"/>
          <w:b/>
          <w:bCs/>
          <w:sz w:val="24"/>
          <w:szCs w:val="24"/>
          <w:highlight w:val="none"/>
        </w:rPr>
        <w:t>关于信用担保及信用融资的说明</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8</w:t>
      </w:r>
      <w:r>
        <w:rPr>
          <w:rFonts w:ascii="仿宋" w:hAnsi="仿宋" w:eastAsia="仿宋" w:cs="仿宋"/>
          <w:sz w:val="24"/>
          <w:szCs w:val="24"/>
          <w:highlight w:val="none"/>
        </w:rPr>
        <w:t>.1.1</w:t>
      </w:r>
      <w:r>
        <w:rPr>
          <w:rFonts w:hint="eastAsia" w:ascii="仿宋" w:hAnsi="仿宋" w:eastAsia="仿宋" w:cs="仿宋"/>
          <w:sz w:val="24"/>
          <w:szCs w:val="24"/>
          <w:highlight w:val="none"/>
        </w:rPr>
        <w:t>供应商在投标、履约、融资等环节可自愿选择采取信用担保的形式。</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8.1.2</w:t>
      </w:r>
      <w:r>
        <w:rPr>
          <w:rFonts w:hint="eastAsia" w:ascii="仿宋" w:hAnsi="仿宋" w:eastAsia="仿宋" w:cs="仿宋"/>
          <w:sz w:val="24"/>
          <w:szCs w:val="24"/>
          <w:highlight w:val="none"/>
        </w:rPr>
        <w:t>按照西安市财政局关于印发《西安市政府采购信用担保及信用融资工作实施方案（试行）》的通知（市财发〔2014〕167号）、西安市财政局关于贯彻落实《西安市政府采购信用担保及信用融资工作实施方案（试行）》有关事宜的通知（市财发〔2015〕4号）及《关于调整西安市政府采购信用担保及信用融资合作机构联系名单的通知》（附件一）的相关规定，供应商可以根据自身情况，自行决定是否选择信用担保、信用融资以及选择具体的信用担保形式。具体可登录“陕西省政府采购网http://www.ccgp-shaanxi.gov.cn”重要通知查看。</w:t>
      </w:r>
    </w:p>
    <w:p>
      <w:pPr>
        <w:spacing w:line="360" w:lineRule="auto"/>
        <w:ind w:firstLine="480" w:firstLineChars="200"/>
        <w:rPr>
          <w:rFonts w:ascii="仿宋" w:hAnsi="仿宋" w:eastAsia="仿宋" w:cs="仿宋"/>
          <w:sz w:val="24"/>
          <w:szCs w:val="24"/>
          <w:highlight w:val="none"/>
        </w:rPr>
      </w:pPr>
      <w:bookmarkStart w:id="53" w:name="_Hlk73372400"/>
      <w:r>
        <w:rPr>
          <w:rFonts w:hint="eastAsia" w:ascii="仿宋" w:hAnsi="仿宋" w:eastAsia="仿宋" w:cs="仿宋"/>
          <w:sz w:val="24"/>
          <w:szCs w:val="24"/>
          <w:highlight w:val="none"/>
        </w:rPr>
        <w:t>8</w:t>
      </w:r>
      <w:r>
        <w:rPr>
          <w:rFonts w:ascii="仿宋" w:hAnsi="仿宋" w:eastAsia="仿宋" w:cs="仿宋"/>
          <w:sz w:val="24"/>
          <w:szCs w:val="24"/>
          <w:highlight w:val="none"/>
        </w:rPr>
        <w:t>.1.3</w:t>
      </w:r>
      <w:r>
        <w:rPr>
          <w:rFonts w:hint="eastAsia" w:ascii="仿宋" w:hAnsi="仿宋" w:eastAsia="仿宋" w:cs="仿宋"/>
          <w:sz w:val="24"/>
          <w:szCs w:val="24"/>
          <w:highlight w:val="none"/>
        </w:rPr>
        <w:t>供应商可以自愿选择是否采取履约担保函的形式交纳履约保证金。（格式可参考附件二）。</w:t>
      </w:r>
    </w:p>
    <w:bookmarkEnd w:id="53"/>
    <w:p>
      <w:pPr>
        <w:spacing w:line="360" w:lineRule="auto"/>
        <w:ind w:firstLine="420"/>
        <w:jc w:val="left"/>
        <w:rPr>
          <w:rFonts w:ascii="仿宋" w:hAnsi="仿宋" w:eastAsia="仿宋" w:cs="仿宋"/>
          <w:sz w:val="24"/>
          <w:szCs w:val="24"/>
          <w:highlight w:val="none"/>
        </w:rPr>
      </w:pPr>
      <w:r>
        <w:rPr>
          <w:rFonts w:hint="eastAsia" w:ascii="仿宋" w:hAnsi="仿宋" w:eastAsia="仿宋" w:cs="仿宋"/>
          <w:sz w:val="24"/>
          <w:szCs w:val="24"/>
          <w:highlight w:val="none"/>
        </w:rPr>
        <w:t>8</w:t>
      </w:r>
      <w:r>
        <w:rPr>
          <w:rFonts w:ascii="仿宋" w:hAnsi="仿宋" w:eastAsia="仿宋" w:cs="仿宋"/>
          <w:sz w:val="24"/>
          <w:szCs w:val="24"/>
          <w:highlight w:val="none"/>
        </w:rPr>
        <w:t>.1.4</w:t>
      </w:r>
      <w:r>
        <w:rPr>
          <w:rFonts w:hint="eastAsia" w:ascii="仿宋" w:hAnsi="仿宋" w:eastAsia="仿宋" w:cs="仿宋"/>
          <w:sz w:val="24"/>
          <w:szCs w:val="24"/>
          <w:highlight w:val="none"/>
        </w:rPr>
        <w:t>供应商可以自愿选择是否采取融资担保的形式为政府采购项目履约进行融资，对于同一个政府采购项目签订的合同，供应商只能选择一家银行申请融资。</w:t>
      </w:r>
    </w:p>
    <w:bookmarkEnd w:id="49"/>
    <w:bookmarkEnd w:id="50"/>
    <w:bookmarkEnd w:id="51"/>
    <w:bookmarkEnd w:id="52"/>
    <w:p>
      <w:pPr>
        <w:pStyle w:val="5"/>
        <w:spacing w:before="60" w:after="60" w:line="360" w:lineRule="auto"/>
        <w:rPr>
          <w:rFonts w:ascii="仿宋" w:hAnsi="仿宋" w:eastAsia="仿宋" w:cs="仿宋"/>
          <w:sz w:val="24"/>
          <w:szCs w:val="24"/>
          <w:highlight w:val="none"/>
        </w:rPr>
      </w:pPr>
      <w:r>
        <w:rPr>
          <w:rFonts w:hint="eastAsia" w:ascii="仿宋" w:hAnsi="仿宋" w:eastAsia="仿宋" w:cs="仿宋"/>
          <w:sz w:val="24"/>
          <w:szCs w:val="24"/>
          <w:highlight w:val="none"/>
        </w:rPr>
        <w:t>9</w:t>
      </w:r>
      <w:r>
        <w:rPr>
          <w:rFonts w:ascii="仿宋" w:hAnsi="仿宋" w:eastAsia="仿宋" w:cs="仿宋"/>
          <w:sz w:val="24"/>
          <w:szCs w:val="24"/>
          <w:highlight w:val="none"/>
        </w:rPr>
        <w:t>.</w:t>
      </w:r>
      <w:r>
        <w:rPr>
          <w:rFonts w:hint="eastAsia" w:ascii="仿宋" w:hAnsi="仿宋" w:eastAsia="仿宋" w:cs="仿宋"/>
          <w:sz w:val="24"/>
          <w:szCs w:val="24"/>
          <w:highlight w:val="none"/>
        </w:rPr>
        <w:t>信用记录</w:t>
      </w:r>
    </w:p>
    <w:p>
      <w:pPr>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9.1</w:t>
      </w:r>
      <w:r>
        <w:rPr>
          <w:rFonts w:hint="eastAsia" w:ascii="仿宋" w:hAnsi="仿宋" w:eastAsia="仿宋" w:cs="仿宋"/>
          <w:sz w:val="24"/>
          <w:szCs w:val="24"/>
          <w:highlight w:val="none"/>
        </w:rPr>
        <w:t>信用记录查询及留存办法见供应商磋商须知前附表。</w:t>
      </w:r>
    </w:p>
    <w:p>
      <w:pPr>
        <w:pStyle w:val="5"/>
        <w:spacing w:before="60" w:after="60" w:line="360" w:lineRule="auto"/>
        <w:rPr>
          <w:rFonts w:ascii="仿宋" w:hAnsi="仿宋" w:eastAsia="仿宋" w:cs="仿宋"/>
          <w:sz w:val="24"/>
          <w:szCs w:val="24"/>
          <w:highlight w:val="none"/>
        </w:rPr>
      </w:pPr>
      <w:r>
        <w:rPr>
          <w:rFonts w:hint="eastAsia" w:ascii="仿宋" w:hAnsi="仿宋" w:eastAsia="仿宋" w:cs="仿宋"/>
          <w:sz w:val="24"/>
          <w:szCs w:val="24"/>
          <w:highlight w:val="none"/>
        </w:rPr>
        <w:t>1</w:t>
      </w:r>
      <w:r>
        <w:rPr>
          <w:rFonts w:ascii="仿宋" w:hAnsi="仿宋" w:eastAsia="仿宋" w:cs="仿宋"/>
          <w:sz w:val="24"/>
          <w:szCs w:val="24"/>
          <w:highlight w:val="none"/>
        </w:rPr>
        <w:t>0.</w:t>
      </w:r>
      <w:bookmarkStart w:id="54" w:name="_Hlk73368877"/>
      <w:r>
        <w:rPr>
          <w:rFonts w:hint="eastAsia" w:ascii="仿宋" w:hAnsi="仿宋" w:eastAsia="仿宋" w:cs="仿宋"/>
          <w:sz w:val="24"/>
          <w:szCs w:val="24"/>
          <w:highlight w:val="none"/>
        </w:rPr>
        <w:t>是否专门面向中小企业采购</w:t>
      </w:r>
      <w:bookmarkEnd w:id="54"/>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1</w:t>
      </w:r>
      <w:r>
        <w:rPr>
          <w:rFonts w:ascii="仿宋" w:hAnsi="仿宋" w:eastAsia="仿宋" w:cs="仿宋"/>
          <w:b/>
          <w:bCs/>
          <w:sz w:val="24"/>
          <w:szCs w:val="24"/>
          <w:highlight w:val="none"/>
        </w:rPr>
        <w:t>0.1</w:t>
      </w:r>
      <w:r>
        <w:rPr>
          <w:rFonts w:hint="eastAsia" w:ascii="仿宋" w:hAnsi="仿宋" w:eastAsia="仿宋" w:cs="仿宋"/>
          <w:sz w:val="24"/>
          <w:szCs w:val="24"/>
          <w:highlight w:val="none"/>
        </w:rPr>
        <w:t>是否专门面向中小企业采购见供应商磋商须知前附表。</w:t>
      </w:r>
    </w:p>
    <w:p>
      <w:pPr>
        <w:pStyle w:val="5"/>
        <w:spacing w:before="60" w:after="60" w:line="360" w:lineRule="auto"/>
        <w:rPr>
          <w:rFonts w:ascii="仿宋" w:hAnsi="仿宋" w:eastAsia="仿宋" w:cs="仿宋"/>
          <w:sz w:val="24"/>
          <w:szCs w:val="24"/>
          <w:highlight w:val="none"/>
        </w:rPr>
      </w:pPr>
      <w:bookmarkStart w:id="55" w:name="_Toc324521816"/>
      <w:bookmarkStart w:id="56" w:name="_Toc290389707"/>
      <w:bookmarkStart w:id="57" w:name="_Toc184635080"/>
      <w:bookmarkStart w:id="58" w:name="_Toc321812019"/>
      <w:r>
        <w:rPr>
          <w:rFonts w:hint="eastAsia" w:ascii="仿宋" w:hAnsi="仿宋" w:eastAsia="仿宋" w:cs="仿宋"/>
          <w:sz w:val="24"/>
          <w:szCs w:val="24"/>
          <w:highlight w:val="none"/>
        </w:rPr>
        <w:t>1</w:t>
      </w:r>
      <w:r>
        <w:rPr>
          <w:rFonts w:ascii="仿宋" w:hAnsi="仿宋" w:eastAsia="仿宋" w:cs="仿宋"/>
          <w:sz w:val="24"/>
          <w:szCs w:val="24"/>
          <w:highlight w:val="none"/>
        </w:rPr>
        <w:t>1</w:t>
      </w:r>
      <w:r>
        <w:rPr>
          <w:rFonts w:hint="eastAsia" w:ascii="仿宋" w:hAnsi="仿宋" w:eastAsia="仿宋" w:cs="仿宋"/>
          <w:sz w:val="24"/>
          <w:szCs w:val="24"/>
          <w:highlight w:val="none"/>
        </w:rPr>
        <w:t>.需要补充的其他内容</w:t>
      </w:r>
      <w:bookmarkEnd w:id="55"/>
      <w:bookmarkEnd w:id="56"/>
      <w:bookmarkEnd w:id="57"/>
      <w:bookmarkEnd w:id="58"/>
    </w:p>
    <w:p>
      <w:pPr>
        <w:spacing w:line="360" w:lineRule="auto"/>
        <w:rPr>
          <w:rFonts w:ascii="仿宋" w:hAnsi="仿宋" w:eastAsia="仿宋" w:cs="仿宋"/>
          <w:sz w:val="24"/>
          <w:szCs w:val="24"/>
          <w:highlight w:val="none"/>
        </w:rPr>
      </w:pPr>
      <w:r>
        <w:rPr>
          <w:rFonts w:hint="eastAsia" w:ascii="仿宋" w:hAnsi="仿宋" w:eastAsia="仿宋" w:cs="仿宋"/>
          <w:b/>
          <w:bCs/>
          <w:sz w:val="24"/>
          <w:szCs w:val="24"/>
          <w:highlight w:val="none"/>
        </w:rPr>
        <w:t>1</w:t>
      </w:r>
      <w:r>
        <w:rPr>
          <w:rFonts w:ascii="仿宋" w:hAnsi="仿宋" w:eastAsia="仿宋" w:cs="仿宋"/>
          <w:b/>
          <w:bCs/>
          <w:sz w:val="24"/>
          <w:szCs w:val="24"/>
          <w:highlight w:val="none"/>
        </w:rPr>
        <w:t>1.1</w:t>
      </w:r>
      <w:r>
        <w:rPr>
          <w:rFonts w:hint="eastAsia" w:ascii="仿宋" w:hAnsi="仿宋" w:eastAsia="仿宋" w:cs="仿宋"/>
          <w:sz w:val="24"/>
          <w:szCs w:val="24"/>
          <w:highlight w:val="none"/>
        </w:rPr>
        <w:t>需要补充的其他内容：见供应商须知前附表。</w:t>
      </w:r>
    </w:p>
    <w:p>
      <w:pPr>
        <w:pStyle w:val="5"/>
        <w:spacing w:before="60" w:after="60" w:line="360" w:lineRule="auto"/>
        <w:rPr>
          <w:rFonts w:ascii="仿宋" w:hAnsi="仿宋" w:eastAsia="仿宋" w:cs="仿宋"/>
          <w:sz w:val="24"/>
          <w:szCs w:val="24"/>
          <w:highlight w:val="none"/>
        </w:rPr>
      </w:pPr>
      <w:r>
        <w:rPr>
          <w:rFonts w:hint="eastAsia" w:ascii="仿宋" w:hAnsi="仿宋" w:eastAsia="仿宋" w:cs="仿宋"/>
          <w:sz w:val="24"/>
          <w:szCs w:val="24"/>
          <w:highlight w:val="none"/>
        </w:rPr>
        <w:t>1</w:t>
      </w:r>
      <w:r>
        <w:rPr>
          <w:rFonts w:ascii="仿宋" w:hAnsi="仿宋" w:eastAsia="仿宋" w:cs="仿宋"/>
          <w:sz w:val="24"/>
          <w:szCs w:val="24"/>
          <w:highlight w:val="none"/>
        </w:rPr>
        <w:t>1.2</w:t>
      </w:r>
      <w:r>
        <w:rPr>
          <w:rFonts w:hint="eastAsia" w:ascii="仿宋" w:hAnsi="仿宋" w:eastAsia="仿宋" w:cs="仿宋"/>
          <w:sz w:val="24"/>
          <w:szCs w:val="24"/>
          <w:highlight w:val="none"/>
        </w:rPr>
        <w:t>重新竞争性磋商或采用其他方式继续采购</w:t>
      </w:r>
    </w:p>
    <w:p>
      <w:pPr>
        <w:spacing w:line="360" w:lineRule="auto"/>
        <w:ind w:firstLine="420"/>
        <w:jc w:val="left"/>
        <w:rPr>
          <w:rFonts w:ascii="仿宋" w:hAnsi="仿宋" w:eastAsia="仿宋" w:cs="仿宋"/>
          <w:sz w:val="24"/>
          <w:szCs w:val="24"/>
          <w:highlight w:val="none"/>
        </w:rPr>
      </w:pPr>
      <w:r>
        <w:rPr>
          <w:rFonts w:hint="eastAsia" w:ascii="仿宋" w:hAnsi="仿宋" w:eastAsia="仿宋" w:cs="仿宋"/>
          <w:sz w:val="24"/>
          <w:szCs w:val="24"/>
          <w:highlight w:val="none"/>
        </w:rPr>
        <w:t>根据财库〔2014〕214号财政部关于印发《政府采购竞争性磋商采购方式管理暂行办法》的通知，出现下列情形之一的，采购人或者采购代理机构应当终止竞争性磋商采购活动，发布项目终止公告并说明原因，重新开展采购活动：</w:t>
      </w:r>
    </w:p>
    <w:p>
      <w:pPr>
        <w:spacing w:line="360" w:lineRule="auto"/>
        <w:ind w:firstLine="420"/>
        <w:jc w:val="left"/>
        <w:rPr>
          <w:rFonts w:ascii="仿宋" w:hAnsi="仿宋" w:eastAsia="仿宋" w:cs="仿宋"/>
          <w:sz w:val="24"/>
          <w:szCs w:val="24"/>
          <w:highlight w:val="none"/>
        </w:rPr>
      </w:pPr>
      <w:r>
        <w:rPr>
          <w:rFonts w:hint="eastAsia" w:ascii="仿宋" w:hAnsi="仿宋" w:eastAsia="仿宋" w:cs="仿宋"/>
          <w:sz w:val="24"/>
          <w:szCs w:val="24"/>
          <w:highlight w:val="none"/>
        </w:rPr>
        <w:t>（一）因情况变化，不再符合规定的竞争性磋商采购方式适用情形的；</w:t>
      </w:r>
    </w:p>
    <w:p>
      <w:pPr>
        <w:spacing w:line="360" w:lineRule="auto"/>
        <w:ind w:firstLine="420"/>
        <w:jc w:val="left"/>
        <w:rPr>
          <w:rFonts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pPr>
        <w:spacing w:line="360" w:lineRule="auto"/>
        <w:ind w:firstLine="420"/>
        <w:jc w:val="left"/>
        <w:rPr>
          <w:rFonts w:ascii="仿宋" w:hAnsi="仿宋" w:eastAsia="仿宋" w:cs="仿宋"/>
          <w:sz w:val="24"/>
          <w:szCs w:val="24"/>
          <w:highlight w:val="none"/>
        </w:rPr>
      </w:pPr>
      <w:r>
        <w:rPr>
          <w:rFonts w:hint="eastAsia" w:ascii="仿宋" w:hAnsi="仿宋" w:eastAsia="仿宋" w:cs="仿宋"/>
          <w:sz w:val="24"/>
          <w:szCs w:val="24"/>
          <w:highlight w:val="none"/>
        </w:rPr>
        <w:t>（三）除市场竞争不充分的科研项目，以及需要扶持的科技成果转化项目外，在采购过程中符合要求的供应商或者报价未超过采购预算的供应商不足3家的。</w:t>
      </w:r>
    </w:p>
    <w:p>
      <w:pPr>
        <w:pStyle w:val="5"/>
        <w:spacing w:before="0" w:after="0" w:line="360" w:lineRule="auto"/>
        <w:rPr>
          <w:rFonts w:ascii="仿宋" w:hAnsi="仿宋" w:eastAsia="仿宋" w:cs="仿宋"/>
          <w:sz w:val="24"/>
          <w:szCs w:val="24"/>
          <w:highlight w:val="none"/>
        </w:rPr>
      </w:pPr>
      <w:r>
        <w:rPr>
          <w:rFonts w:ascii="仿宋" w:hAnsi="仿宋" w:eastAsia="仿宋" w:cs="仿宋"/>
          <w:sz w:val="24"/>
          <w:szCs w:val="24"/>
          <w:highlight w:val="none"/>
        </w:rPr>
        <w:t>11.3</w:t>
      </w:r>
      <w:r>
        <w:rPr>
          <w:rFonts w:hint="eastAsia" w:ascii="仿宋" w:hAnsi="仿宋" w:eastAsia="仿宋" w:cs="仿宋"/>
          <w:sz w:val="24"/>
          <w:szCs w:val="24"/>
          <w:highlight w:val="none"/>
        </w:rPr>
        <w:t>.纪律和监督</w:t>
      </w:r>
    </w:p>
    <w:p>
      <w:pPr>
        <w:pStyle w:val="6"/>
        <w:spacing w:before="0" w:after="0" w:line="360" w:lineRule="auto"/>
        <w:rPr>
          <w:rFonts w:ascii="仿宋" w:hAnsi="仿宋" w:eastAsia="仿宋" w:cs="仿宋"/>
          <w:sz w:val="24"/>
          <w:szCs w:val="24"/>
          <w:highlight w:val="none"/>
        </w:rPr>
      </w:pPr>
      <w:r>
        <w:rPr>
          <w:rFonts w:ascii="仿宋" w:hAnsi="仿宋" w:eastAsia="仿宋" w:cs="仿宋"/>
          <w:sz w:val="24"/>
          <w:szCs w:val="24"/>
          <w:highlight w:val="none"/>
        </w:rPr>
        <w:t>11.3</w:t>
      </w:r>
      <w:r>
        <w:rPr>
          <w:rFonts w:hint="eastAsia" w:ascii="仿宋" w:hAnsi="仿宋" w:eastAsia="仿宋" w:cs="仿宋"/>
          <w:sz w:val="24"/>
          <w:szCs w:val="24"/>
          <w:highlight w:val="none"/>
        </w:rPr>
        <w:t>.1 对采购人的纪律要求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采购人不得泄漏磋商活动中应当保密的情况和资料，不得与供应商串通损害国家利益、社会公共利益或者他人合法权益。</w:t>
      </w:r>
    </w:p>
    <w:p>
      <w:pPr>
        <w:pStyle w:val="6"/>
        <w:spacing w:before="0" w:after="0" w:line="360" w:lineRule="auto"/>
        <w:rPr>
          <w:rFonts w:ascii="仿宋" w:hAnsi="仿宋" w:eastAsia="仿宋" w:cs="仿宋"/>
          <w:sz w:val="24"/>
          <w:szCs w:val="24"/>
          <w:highlight w:val="none"/>
        </w:rPr>
      </w:pPr>
      <w:r>
        <w:rPr>
          <w:rFonts w:ascii="仿宋" w:hAnsi="仿宋" w:eastAsia="仿宋" w:cs="仿宋"/>
          <w:sz w:val="24"/>
          <w:szCs w:val="24"/>
          <w:highlight w:val="none"/>
        </w:rPr>
        <w:t>11.3</w:t>
      </w:r>
      <w:r>
        <w:rPr>
          <w:rFonts w:hint="eastAsia" w:ascii="仿宋" w:hAnsi="仿宋" w:eastAsia="仿宋" w:cs="仿宋"/>
          <w:sz w:val="24"/>
          <w:szCs w:val="24"/>
          <w:highlight w:val="none"/>
        </w:rPr>
        <w:t>.2 对供应商的纪律要求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供应商不得相互串通或者与采购人串通，不得向采购人或者磋商小组成员行贿谋取成交，不得以他人名义响应或者以其他方式弄虚作假骗取成交；供应商不得以任何方式干扰、影响磋商工作。</w:t>
      </w:r>
    </w:p>
    <w:p>
      <w:pPr>
        <w:pStyle w:val="6"/>
        <w:spacing w:before="0" w:after="0" w:line="360" w:lineRule="auto"/>
        <w:rPr>
          <w:rFonts w:ascii="仿宋" w:hAnsi="仿宋" w:eastAsia="仿宋" w:cs="仿宋"/>
          <w:sz w:val="24"/>
          <w:szCs w:val="24"/>
          <w:highlight w:val="none"/>
        </w:rPr>
      </w:pPr>
      <w:r>
        <w:rPr>
          <w:rFonts w:ascii="仿宋" w:hAnsi="仿宋" w:eastAsia="仿宋" w:cs="仿宋"/>
          <w:sz w:val="24"/>
          <w:szCs w:val="24"/>
          <w:highlight w:val="none"/>
        </w:rPr>
        <w:t>11.3</w:t>
      </w:r>
      <w:r>
        <w:rPr>
          <w:rFonts w:hint="eastAsia" w:ascii="仿宋" w:hAnsi="仿宋" w:eastAsia="仿宋" w:cs="仿宋"/>
          <w:sz w:val="24"/>
          <w:szCs w:val="24"/>
          <w:highlight w:val="none"/>
        </w:rPr>
        <w:t>.3 对磋商小组成员的纪律要求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磋商小组成员不得收受他人的财物或者其他好处，不得向他人透漏对竞争性磋商响应文件的评审和比较、成交候选人的推荐情况以及磋商有关的其他情况。在磋商活动中，磋商小组成员不得擅离职守，影响磋商程序正常进行，不得使用第三章“磋商方法”没有规定的评审因素和标准进行评审。</w:t>
      </w:r>
    </w:p>
    <w:p>
      <w:pPr>
        <w:pStyle w:val="6"/>
        <w:spacing w:before="0" w:after="0" w:line="360" w:lineRule="auto"/>
        <w:rPr>
          <w:rFonts w:ascii="仿宋" w:hAnsi="仿宋" w:eastAsia="仿宋" w:cs="仿宋"/>
          <w:sz w:val="24"/>
          <w:szCs w:val="24"/>
          <w:highlight w:val="none"/>
        </w:rPr>
      </w:pPr>
      <w:r>
        <w:rPr>
          <w:rFonts w:ascii="仿宋" w:hAnsi="仿宋" w:eastAsia="仿宋" w:cs="仿宋"/>
          <w:sz w:val="24"/>
          <w:szCs w:val="24"/>
          <w:highlight w:val="none"/>
        </w:rPr>
        <w:t>11.3</w:t>
      </w:r>
      <w:r>
        <w:rPr>
          <w:rFonts w:hint="eastAsia" w:ascii="仿宋" w:hAnsi="仿宋" w:eastAsia="仿宋" w:cs="仿宋"/>
          <w:sz w:val="24"/>
          <w:szCs w:val="24"/>
          <w:highlight w:val="none"/>
        </w:rPr>
        <w:t>.4 对与竞争性磋商活动有关的工作人员的纪律要求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与磋商活动有关的工作人员不得收受他人的财物或者其他好处，不得向他人透漏对竞争性磋商响应文件的评审和比较、成交候选人的推荐情况以及磋商有关的其他情况。在磋商活动中，与磋商活动有关的工作人员不得擅离职守，影响磋商程序正常进行。</w:t>
      </w:r>
    </w:p>
    <w:p>
      <w:pPr>
        <w:pStyle w:val="14"/>
        <w:rPr>
          <w:rFonts w:ascii="仿宋" w:hAnsi="仿宋" w:eastAsia="仿宋" w:cs="宋体"/>
          <w:b/>
          <w:bCs/>
          <w:sz w:val="21"/>
          <w:szCs w:val="21"/>
          <w:highlight w:val="none"/>
        </w:rPr>
      </w:pPr>
      <w:r>
        <w:rPr>
          <w:rFonts w:ascii="仿宋" w:hAnsi="仿宋" w:eastAsia="仿宋" w:cs="宋体"/>
          <w:b/>
          <w:bCs/>
          <w:sz w:val="21"/>
          <w:szCs w:val="21"/>
          <w:highlight w:val="none"/>
        </w:rPr>
        <w:br w:type="page"/>
      </w:r>
      <w:r>
        <w:rPr>
          <w:rFonts w:hint="eastAsia" w:ascii="仿宋" w:hAnsi="仿宋" w:eastAsia="仿宋" w:cs="宋体"/>
          <w:b/>
          <w:bCs/>
          <w:sz w:val="21"/>
          <w:szCs w:val="21"/>
          <w:highlight w:val="none"/>
        </w:rPr>
        <w:t>附件：西安市政府采购信用担保及信用融资合作机构联系名单</w:t>
      </w:r>
    </w:p>
    <w:tbl>
      <w:tblPr>
        <w:tblStyle w:val="17"/>
        <w:tblW w:w="9009" w:type="dxa"/>
        <w:tblInd w:w="93" w:type="dxa"/>
        <w:tblLayout w:type="fixed"/>
        <w:tblCellMar>
          <w:top w:w="0" w:type="dxa"/>
          <w:left w:w="108" w:type="dxa"/>
          <w:bottom w:w="0" w:type="dxa"/>
          <w:right w:w="108" w:type="dxa"/>
        </w:tblCellMar>
      </w:tblPr>
      <w:tblGrid>
        <w:gridCol w:w="657"/>
        <w:gridCol w:w="1879"/>
        <w:gridCol w:w="1329"/>
        <w:gridCol w:w="959"/>
        <w:gridCol w:w="896"/>
        <w:gridCol w:w="2449"/>
        <w:gridCol w:w="840"/>
      </w:tblGrid>
      <w:tr>
        <w:tblPrEx>
          <w:tblCellMar>
            <w:top w:w="0" w:type="dxa"/>
            <w:left w:w="108" w:type="dxa"/>
            <w:bottom w:w="0" w:type="dxa"/>
            <w:right w:w="108" w:type="dxa"/>
          </w:tblCellMar>
        </w:tblPrEx>
        <w:trPr>
          <w:trHeight w:val="70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lang w:bidi="ar"/>
              </w:rPr>
              <w:t>序号</w:t>
            </w:r>
          </w:p>
        </w:tc>
        <w:tc>
          <w:tcPr>
            <w:tcW w:w="1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lang w:bidi="ar"/>
              </w:rPr>
              <w:t>合作单位名称</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lang w:bidi="ar"/>
              </w:rPr>
              <w:t>主办单位名称</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lang w:bidi="ar"/>
              </w:rPr>
              <w:t>联系部门</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kern w:val="0"/>
                <w:szCs w:val="21"/>
                <w:highlight w:val="none"/>
                <w:lang w:bidi="ar"/>
              </w:rPr>
            </w:pPr>
            <w:r>
              <w:rPr>
                <w:rFonts w:hint="eastAsia" w:ascii="仿宋" w:hAnsi="仿宋" w:eastAsia="仿宋" w:cs="宋体"/>
                <w:b/>
                <w:bCs/>
                <w:color w:val="000000"/>
                <w:kern w:val="0"/>
                <w:szCs w:val="21"/>
                <w:highlight w:val="none"/>
                <w:lang w:bidi="ar"/>
              </w:rPr>
              <w:t>联系</w:t>
            </w:r>
          </w:p>
          <w:p>
            <w:pPr>
              <w:widowControl/>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lang w:bidi="ar"/>
              </w:rPr>
              <w:t>人员</w:t>
            </w:r>
          </w:p>
        </w:tc>
        <w:tc>
          <w:tcPr>
            <w:tcW w:w="24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lang w:bidi="ar"/>
              </w:rPr>
              <w:t>联系电话</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lang w:bidi="ar"/>
              </w:rPr>
              <w:t>备注</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w:t>
            </w:r>
          </w:p>
        </w:tc>
        <w:tc>
          <w:tcPr>
            <w:tcW w:w="1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西安投融资担保有限公司</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西安投融资担保有限公司</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业务五部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李晓</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何彦君</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张华</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88499422 13572821281</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88499422 13679255205</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88499422 18220823060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信用担保</w:t>
            </w:r>
          </w:p>
        </w:tc>
      </w:tr>
      <w:tr>
        <w:tblPrEx>
          <w:tblCellMar>
            <w:top w:w="0" w:type="dxa"/>
            <w:left w:w="108" w:type="dxa"/>
            <w:bottom w:w="0" w:type="dxa"/>
            <w:right w:w="108" w:type="dxa"/>
          </w:tblCellMar>
        </w:tblPrEx>
        <w:trPr>
          <w:trHeight w:val="1281"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2</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陕西省信用再担保有限责任公司</w:t>
            </w:r>
          </w:p>
        </w:tc>
        <w:tc>
          <w:tcPr>
            <w:tcW w:w="13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陕西省信用再担保</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有限责任公司</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业务三部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夏靖颜</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朱筠祥</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88606038-6027</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18591406320</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18629282228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信用担保</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3</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中国银行股份有限公司陕西省分行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中国银行西安二环世纪星支行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公司业务部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 xml:space="preserve">胡涛 </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叶楚沙</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88360743 18629048822</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88360749 13772153612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4</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中国建设银行股份有限公司陕西省分行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建设银行西安市南大街支行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公司部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杨向晖</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87281468</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13379229383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5</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中国工商银行股份有限公司陕西省分行营业部</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工商银行陕西分行营业部</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小企业金融业务部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牛国群</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张航</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87609569 18992851811</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87609761 13891883334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6</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中国农业银行股份有限公司陕西省分行营业部</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农业银行西安西大街支行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公司业务部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贾珊</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高雅</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87617245 13891957123</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87613444 13659192425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7</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交通银行股份有限公司陕西省分行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交通银行西安西五路支行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个人贷款中心</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李卫公</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雷强</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87297632 13991290525</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87272444 18629362690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招商银行股份有限公司西安分行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招商银行西安未央路支行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公司银行部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杨皓</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马秦香</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62811553 15002905553</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62811553 13609183259</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9</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中国民生银行股份有限公司西安分行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民生银行西安分行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城建金融部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李楠</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88266088-8450</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13572058213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963"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10</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中国光大银行股份有限公司西安分行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光大银行经济技术开发区支行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对公客户经理部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高艺瑄</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15619006186</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645"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11</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昆仑银行股份有限公司西安分行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昆仑银行西安分行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机构投行部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韩天清</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86978975</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15609108028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645"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12</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平安银行股份有限公司西安分行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平安银行西安分行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业务发展七部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祝捷</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王尧</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18629505188</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18591767577</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645"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13</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北京银行股份有限公司西安分行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北京银行西安分行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营业部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范诗阳</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曹英</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13991945764</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18691892195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r>
        <w:tblPrEx>
          <w:tblCellMar>
            <w:top w:w="0" w:type="dxa"/>
            <w:left w:w="108" w:type="dxa"/>
            <w:bottom w:w="0" w:type="dxa"/>
            <w:right w:w="108" w:type="dxa"/>
          </w:tblCellMar>
        </w:tblPrEx>
        <w:trPr>
          <w:trHeight w:val="656" w:hRule="atLeas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14</w:t>
            </w:r>
          </w:p>
        </w:tc>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兴业银行股份有限公司西安分行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兴业银行西安分行</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新城业务总部</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徐常磊</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鲁旸</w:t>
            </w:r>
          </w:p>
        </w:tc>
        <w:tc>
          <w:tcPr>
            <w:tcW w:w="2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15991623666</w:t>
            </w:r>
            <w:r>
              <w:rPr>
                <w:rFonts w:hint="eastAsia" w:ascii="仿宋" w:hAnsi="仿宋" w:eastAsia="仿宋" w:cs="宋体"/>
                <w:color w:val="000000"/>
                <w:kern w:val="0"/>
                <w:szCs w:val="21"/>
                <w:highlight w:val="none"/>
                <w:lang w:bidi="ar"/>
              </w:rPr>
              <w:br w:type="textWrapping"/>
            </w:r>
            <w:r>
              <w:rPr>
                <w:rFonts w:hint="eastAsia" w:ascii="仿宋" w:hAnsi="仿宋" w:eastAsia="仿宋" w:cs="宋体"/>
                <w:color w:val="000000"/>
                <w:kern w:val="0"/>
                <w:szCs w:val="21"/>
                <w:highlight w:val="none"/>
                <w:lang w:bidi="ar"/>
              </w:rPr>
              <w:t>15389081886</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lang w:bidi="ar"/>
              </w:rPr>
              <w:t>信用融资</w:t>
            </w:r>
          </w:p>
        </w:tc>
      </w:tr>
    </w:tbl>
    <w:p>
      <w:pPr>
        <w:pStyle w:val="14"/>
        <w:rPr>
          <w:rFonts w:ascii="仿宋" w:hAnsi="仿宋" w:eastAsia="仿宋" w:cs="宋体"/>
          <w:b/>
          <w:bCs/>
          <w:sz w:val="21"/>
          <w:szCs w:val="21"/>
          <w:highlight w:val="none"/>
        </w:rPr>
      </w:pPr>
    </w:p>
    <w:p>
      <w:pPr>
        <w:jc w:val="center"/>
        <w:rPr>
          <w:rFonts w:ascii="仿宋" w:hAnsi="仿宋" w:eastAsia="仿宋" w:cs="仿宋"/>
          <w:b/>
          <w:sz w:val="36"/>
          <w:szCs w:val="36"/>
          <w:highlight w:val="none"/>
        </w:rPr>
      </w:pPr>
      <w:r>
        <w:rPr>
          <w:highlight w:val="none"/>
        </w:rPr>
        <w:br w:type="page"/>
      </w:r>
      <w:bookmarkStart w:id="59" w:name="_Toc449778340"/>
      <w:r>
        <w:rPr>
          <w:rFonts w:hint="eastAsia" w:ascii="仿宋" w:hAnsi="仿宋" w:eastAsia="仿宋" w:cs="仿宋"/>
          <w:b/>
          <w:kern w:val="0"/>
          <w:sz w:val="32"/>
          <w:szCs w:val="32"/>
          <w:highlight w:val="none"/>
        </w:rPr>
        <w:t>第三章  磋商方法</w:t>
      </w:r>
      <w:bookmarkEnd w:id="59"/>
    </w:p>
    <w:p>
      <w:pPr>
        <w:spacing w:line="520" w:lineRule="exact"/>
        <w:outlineLvl w:val="1"/>
        <w:rPr>
          <w:rFonts w:ascii="仿宋" w:hAnsi="仿宋" w:eastAsia="仿宋" w:cs="仿宋"/>
          <w:b/>
          <w:spacing w:val="4"/>
          <w:sz w:val="24"/>
          <w:szCs w:val="24"/>
          <w:highlight w:val="none"/>
        </w:rPr>
      </w:pPr>
      <w:r>
        <w:rPr>
          <w:rFonts w:hint="eastAsia" w:ascii="仿宋" w:hAnsi="仿宋" w:eastAsia="仿宋" w:cs="仿宋"/>
          <w:b/>
          <w:spacing w:val="4"/>
          <w:sz w:val="24"/>
          <w:szCs w:val="24"/>
          <w:highlight w:val="none"/>
        </w:rPr>
        <w:t>一．磋商方法</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按照《中华人民共和国政府采购法》、中华人民共和国2015年第658号国务院令--《中华人民共和国政府采购法实施条例》和中华人民共和国财政部2014年第214号文--《政府采购竞争性磋商采购方式管理暂行办法》的规定，本次评标采用</w:t>
      </w:r>
      <w:r>
        <w:rPr>
          <w:rFonts w:hint="eastAsia" w:ascii="仿宋" w:hAnsi="仿宋" w:eastAsia="仿宋" w:cs="仿宋"/>
          <w:b/>
          <w:bCs/>
          <w:sz w:val="24"/>
          <w:szCs w:val="24"/>
          <w:highlight w:val="none"/>
        </w:rPr>
        <w:t>综合评分法</w:t>
      </w:r>
      <w:r>
        <w:rPr>
          <w:rFonts w:hint="eastAsia" w:ascii="仿宋" w:hAnsi="仿宋" w:eastAsia="仿宋" w:cs="仿宋"/>
          <w:sz w:val="24"/>
          <w:szCs w:val="24"/>
          <w:highlight w:val="none"/>
        </w:rPr>
        <w:t>，即在最大限度地满足竞争性磋商文件实质性要求前提下，按照竞争性磋商文件中规定的各项因素进行综合评审后，以总得分最高的供应商作为成交候选供应商并依次排序。</w:t>
      </w:r>
    </w:p>
    <w:p>
      <w:pPr>
        <w:spacing w:line="520" w:lineRule="exact"/>
        <w:outlineLvl w:val="1"/>
        <w:rPr>
          <w:rFonts w:ascii="仿宋" w:hAnsi="仿宋" w:eastAsia="仿宋" w:cs="仿宋"/>
          <w:b/>
          <w:sz w:val="24"/>
          <w:szCs w:val="24"/>
          <w:highlight w:val="none"/>
        </w:rPr>
      </w:pPr>
      <w:r>
        <w:rPr>
          <w:rFonts w:hint="eastAsia" w:ascii="仿宋" w:hAnsi="仿宋" w:eastAsia="仿宋" w:cs="仿宋"/>
          <w:b/>
          <w:sz w:val="24"/>
          <w:szCs w:val="24"/>
          <w:highlight w:val="none"/>
        </w:rPr>
        <w:t>二．磋商程序</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按照竞争性磋商响应文件初审、澄清有关问题并进行磋商、比较与评价、推荐成交候选供应商名单的工作程序进行评标。</w:t>
      </w:r>
    </w:p>
    <w:p>
      <w:pPr>
        <w:spacing w:line="520" w:lineRule="exact"/>
        <w:ind w:firstLine="482" w:firstLineChars="200"/>
        <w:outlineLvl w:val="2"/>
        <w:rPr>
          <w:rFonts w:ascii="仿宋" w:hAnsi="仿宋" w:eastAsia="仿宋" w:cs="仿宋"/>
          <w:b/>
          <w:sz w:val="24"/>
          <w:szCs w:val="24"/>
          <w:highlight w:val="none"/>
        </w:rPr>
      </w:pPr>
      <w:r>
        <w:rPr>
          <w:rFonts w:hint="eastAsia" w:ascii="仿宋" w:hAnsi="仿宋" w:eastAsia="仿宋" w:cs="仿宋"/>
          <w:b/>
          <w:sz w:val="24"/>
          <w:szCs w:val="24"/>
          <w:highlight w:val="none"/>
        </w:rPr>
        <w:t>1、竞争性磋商响应文件初审</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初审分为资格性检查和符合性检查。分别按照以下内容对竞争性磋商响应文件进行检查，一项不合格即按照无效响应处理。</w:t>
      </w:r>
    </w:p>
    <w:p>
      <w:pPr>
        <w:spacing w:line="52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1.1资格性检查：</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提供的资格证明文件是否符合国家法律法规和竞争性磋商文件供应商须知第1.4.1条的要求。</w:t>
      </w:r>
    </w:p>
    <w:p>
      <w:pPr>
        <w:spacing w:line="52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1.2符合性检查：</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1.2.1竞争性磋商响应文件的完整性审查。</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（1）竞争性磋商响应文件是否按照竞争性磋商文件要求的格式编写；</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（2）磋商响应内容是否无重大缺漏项。 </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1.2.2竞争性磋商响应文件的有效性审查。</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（1）竞争性磋商响应文件的签署、加盖印章是否合格、有效；</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1.2.3竞争性磋商响应文件的响应性审查。</w:t>
      </w:r>
    </w:p>
    <w:p>
      <w:pPr>
        <w:spacing w:line="520" w:lineRule="exact"/>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（1）磋商报价是否未超过采购预算；</w:t>
      </w:r>
    </w:p>
    <w:p>
      <w:pPr>
        <w:spacing w:line="520" w:lineRule="exact"/>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（2）磋商有效期是否符合竞争性磋商文件的要求；</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（3）服务周期是否符合竞争性磋商文件的要求；</w:t>
      </w:r>
    </w:p>
    <w:p>
      <w:pPr>
        <w:pStyle w:val="14"/>
        <w:rPr>
          <w:rFonts w:ascii="仿宋" w:hAnsi="仿宋" w:eastAsia="仿宋" w:cs="仿宋"/>
          <w:highlight w:val="none"/>
        </w:rPr>
      </w:pPr>
    </w:p>
    <w:p>
      <w:pPr>
        <w:spacing w:line="520" w:lineRule="exact"/>
        <w:ind w:firstLine="482" w:firstLineChars="200"/>
        <w:outlineLvl w:val="2"/>
        <w:rPr>
          <w:rFonts w:ascii="仿宋" w:hAnsi="仿宋" w:eastAsia="仿宋" w:cs="仿宋"/>
          <w:b/>
          <w:sz w:val="24"/>
          <w:szCs w:val="24"/>
          <w:highlight w:val="none"/>
        </w:rPr>
      </w:pPr>
      <w:r>
        <w:rPr>
          <w:rFonts w:hint="eastAsia" w:ascii="仿宋" w:hAnsi="仿宋" w:eastAsia="仿宋" w:cs="仿宋"/>
          <w:b/>
          <w:sz w:val="24"/>
          <w:szCs w:val="24"/>
          <w:highlight w:val="none"/>
        </w:rPr>
        <w:t>2、澄清有关问题并进行磋商：</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对于可能出现的磋商报价不一致和文字文本差异按以下方法确认更正。</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2.1.1 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2.1.2 磋商小组将按照上述原则修正竞争性磋商响应文件中的报价，修正后的价格对供应商具有约束力。供应商不接受修正后的价格，按照无效响应处理。</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 磋商小组可以书面形式要求供应商对含义不明确、同类问题表述不一致或者有明显文字和计算错误的内容，作出必要的澄清、说明或者纠正。供应商的澄清、说明或者补正应当采用书面形式，由法定代表人其授权代表盖章或签字，澄清、说明或者补正的内容不得超出响应文件的范围或者改变响应文件的实质性内容。</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 磋商小组对通过资格性、符合性评审的响应供应商进行单独磋商；磋商后，供应商进行第二轮磋商报价。</w:t>
      </w:r>
    </w:p>
    <w:p>
      <w:pPr>
        <w:spacing w:line="520" w:lineRule="exact"/>
        <w:ind w:firstLine="482" w:firstLineChars="200"/>
        <w:outlineLvl w:val="2"/>
        <w:rPr>
          <w:rFonts w:ascii="仿宋" w:hAnsi="仿宋" w:eastAsia="仿宋" w:cs="仿宋"/>
          <w:b/>
          <w:sz w:val="24"/>
          <w:szCs w:val="24"/>
          <w:highlight w:val="none"/>
        </w:rPr>
      </w:pPr>
      <w:r>
        <w:rPr>
          <w:rFonts w:hint="eastAsia" w:ascii="仿宋" w:hAnsi="仿宋" w:eastAsia="仿宋" w:cs="仿宋"/>
          <w:b/>
          <w:sz w:val="24"/>
          <w:szCs w:val="24"/>
          <w:highlight w:val="none"/>
        </w:rPr>
        <w:t>3、评审价格的确定：</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经初审合格的磋商文件，为有效磋商文件。对于所有有效磋商文件按照以下规则进行评审价格的确定。</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3.1政策性价格优惠折扣规定</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3.1.1供应商为小型和微型企业（含联合体）的评审价计算规则：</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3.1.1.1本办法所称中小企业（含中型、小型、微型企业，下同）应当同时符合以下条件：</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（1）在货物采购项目中，货物由中小企业制造，即货物由中小企业生产且使用该中小企业商号或者注册商标；</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（2）在工程采购项目中，工程由中小企业承建，即工程施工单位为中小企业；</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（3）在服务采购项目中，服务由中小企业承接，即提供服务的人员为中小企业依照《中华人民共和国劳动合同法》订立劳动合同的从业人员。</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在货物采购项目中，供应商提供的货物既有中小企业制造货物，也有大型企业制造货物的，不享受本办法规定的中小企业扶持政策。</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3.1.1.2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3.1.1.3本规定所称中小企业划分标准，是指国务院有关部门根据企业从业人员、营业收入、资产总额等指标制定的中小企业划型标准（工信部联企业〔2011〕300号）；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3.1.1.4评审价的计算：</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（1）供应商为非联合体参加竞争性磋商的情况：</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（1）货物服务类：对小型、微型企业的价格给予10%的扣除，用扣除后的价格参与评审，其评标价=投标报价*（1-10%）。</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工程类：</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1）采用综合评估法且采用低价优先法的项目：对小型、微型企业的价格给予</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%的扣除，用扣除后的价格参与评审，其评标价=投标报价*（1-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2）采用综合评估法但未采用低价优先法的项目：对小型、微型企业的价格予以</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%加分，其评标价得分=原价格分*（1+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接受大中型企业与小微企业组成联合体或者允许大中型企业向一家或者多家小微企业分包的采购项目，对于联合协议或者分包意向协议约定小微企业的合同份额占到合同总金额30%以上的，可给予联合体价格扣除，用扣除后的价格参与评审；（注：组成联合体或者接受分包的小微企业与联合体内其他企业、分包企业之间存在直接控股、管理关系的，不享受价格扣除优惠政策。）</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货物服务类：对联合体的价格给予</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%的扣除，用扣除后的价格参与评审，联合体评标价=投标报价*（1-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工程类：1）采用综合评估法且采用低价优先法的项目：对联合体的价格给予</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%的扣除，用扣除后的价格参与评审，其评标价=投标报价*（1-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p>
    <w:p>
      <w:pPr>
        <w:numPr>
          <w:ilvl w:val="0"/>
          <w:numId w:val="3"/>
        </w:num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采用综合评估法但未采用低价优先法的项目：对联合体的价格予以</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%加分，其评标价得分=原价格分*（1+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3.1.1.5参加本项目的小微企业须提供《中小企业声明函》（附件），未提供的不视为小微企业。货物类项目提供的货物不包括使用大型企业注册商标的货物，小型、微型企业提供中型企业制造的货物的，视同为中型企业。供应商须做出承诺，保证真实性，如有虚假，将依法承担相应责任。提供使用大型企业注册商标的货物或视同为中型企业的供应商不享受价格折扣。小微企业按《政府采购促进中小企业发展管理办法》的通知（财库【2020】46号）和国家统计局关于印发《统计上大中小微型企业划分办法（2017）》的通知（国统字〔2017〕213号）文件规定标准确认。</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3.1.2 供应商为监狱企业的评审价计算规则：</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（1）在政府采购活动中，监狱企业视同小型、微型企业，享受预留份额、评审中价格扣除等政府采购促进中小企业发展的政府采购政策。对监狱企业产品的价格给予扣除，用扣除后的价格参与评审；</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货物服务类：对小型、微型企业的价格给予10%的扣除，用扣除后的价格参与评审，其评标价=投标报价*（1-10%）。</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工程类：</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1）采用综合评估法且采用低价优先法的项目：对小型、微型企业的价格给予</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%的扣除，用扣除后的价格参与评审，其评标价=投标报价*（1-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2）采用综合评估法但未采用低价优先法的项目：对小型、微型企业的价格予以</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%加分，其评标价得分=原价格分*（1+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（2）监狱企业属于小型、微型企业的，不重复享受政策。 </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（3）监狱企业参加政府采购活动时，应当提供由省级以上监狱管理局、戒毒管理局（含新疆生产建设兵团）出具的属于监狱企业的证明文件。</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（4）监狱企业按《财政部、司法部关于政府采购支持监狱企业发展有关问题的通知》（财库〔2014〕68号）文件规定标准执行。</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3.1.3节能产品、环境标志产品政策</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（1）节能产品、环境标志产品根据以下有关政策规定执行</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《财政部、国家发展和改革委员会关于印发&lt;节能产品政府采购实施意见&gt;的通知》（财库【2004】185号）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《国务院办公厅关于建立政府强制采购节能产品制度的通知》（国办发〔2007〕51号）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《财政部、国家环保总局联合印发&lt;关于环境标志产品政府采购实施的意见&gt;》（财库【2006】90号）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《财政部、发展改革委、生态环境部、市场监管总局关于调整优化节能产品、环境标志产品政府采购执行机制的通知》（财库〔2019〕9号）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《关于印发节能产品政府采购品目清单的通知》（财库〔2019〕19号）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《关于印发环境标志产品政府采购品目清单的通知》（财库〔2019〕18号）。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（2）产品属于优先采购节能、环境标志产品范围的，应当优先采购节能、环境标志产品；产品符合政府采购强制采购政策的，实行强制采购。</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（3）文件中对所投产品为节能、环境标志产品品目清单中的产品，在报价时必须对此类产品单独分项报价。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（4）若节能、环境标志品目清单内的产品仅是构成所投产品的部件、组件或零件的，则该所投产品不享受鼓励优惠政策。</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（5）节能、环境标志产品部分计分只对属于品目清单内的非强制类产品进行计分，强制类产品不给予计分。 </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（6）对于同时列入环保品目清单和节能品目清单的产品，应当优先于只列入其中一个清单的产品。 </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（7）文件中所投节能、环境标志产品须提供认证证书等相关资料，未提供节能、环境标志产品认证证书等相关资料的不给予计分。</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3.1.4 供应商为残疾人福利性单位的评审价计算规则：</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货物服务类：对小型、微型企业的价格给予10%的扣除，用扣除后的价格参与评审，其评标价=投标报价*（1-10%）。</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工程类：</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1）采用综合评估法且采用低价优先法的项目：对小型、微型企业的价格给予</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%的扣除，用扣除后的价格参与评审，其评标价=投标报价*（1-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2）采用综合评估法但未采用低价优先法的项目：对小型、微型企业的价格予以</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%加分，其评标价得分=原价格分*（1+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（2）残疾人福利性单位属于小型、微型企业的，不重复享受政策。</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残疾人福利性单位按照陕西省财政厅、陕西省残疾人联合会文件《关于政府采购优先购买福利性企业产品和服务的意见》（陕民发〔2015〕1号）的规定执行，符合条件的残疾人福利性单位在参加政府采购活动时，应当提供本通知规定的《残疾人福利性单位声明函》（见附件），并对声明的真实性负责，未提供的不视为残疾人福利性单位。</w:t>
      </w:r>
    </w:p>
    <w:p>
      <w:pPr>
        <w:spacing w:line="520" w:lineRule="exact"/>
        <w:ind w:firstLine="482" w:firstLineChars="200"/>
        <w:outlineLvl w:val="2"/>
        <w:rPr>
          <w:rFonts w:ascii="仿宋" w:hAnsi="仿宋" w:eastAsia="仿宋" w:cs="仿宋"/>
          <w:b/>
          <w:sz w:val="24"/>
          <w:szCs w:val="24"/>
          <w:highlight w:val="none"/>
        </w:rPr>
      </w:pPr>
      <w:r>
        <w:rPr>
          <w:rFonts w:hint="eastAsia" w:ascii="仿宋" w:hAnsi="仿宋" w:eastAsia="仿宋" w:cs="仿宋"/>
          <w:b/>
          <w:sz w:val="24"/>
          <w:szCs w:val="24"/>
          <w:highlight w:val="none"/>
        </w:rPr>
        <w:t>4、比较与评价：</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对所有有效响应进行了最后报价确认之后，由磋商小组各成员按照下列《评标因素及权重分解表》规定的内容独立进行综合比较、评价打分。 </w:t>
      </w:r>
    </w:p>
    <w:p>
      <w:pPr>
        <w:spacing w:line="520" w:lineRule="exact"/>
        <w:ind w:firstLine="482" w:firstLineChars="200"/>
        <w:outlineLvl w:val="2"/>
        <w:rPr>
          <w:rFonts w:ascii="仿宋" w:hAnsi="仿宋" w:eastAsia="仿宋" w:cs="仿宋"/>
          <w:b/>
          <w:sz w:val="24"/>
          <w:szCs w:val="24"/>
          <w:highlight w:val="none"/>
        </w:rPr>
      </w:pPr>
      <w:r>
        <w:rPr>
          <w:rFonts w:hint="eastAsia" w:ascii="仿宋" w:hAnsi="仿宋" w:eastAsia="仿宋" w:cs="仿宋"/>
          <w:b/>
          <w:sz w:val="24"/>
          <w:szCs w:val="24"/>
          <w:highlight w:val="none"/>
        </w:rPr>
        <w:t>5、推荐成交候选供应商名单：</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5.1竞争性磋商小组根据评审后的评审总得分由高至低顺序排列，推荐确定成交供应商候选人。</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5.2.编写竞争性磋商报告。</w:t>
      </w:r>
    </w:p>
    <w:p>
      <w:pPr>
        <w:spacing w:line="520" w:lineRule="exact"/>
        <w:ind w:firstLine="482" w:firstLineChars="200"/>
        <w:outlineLvl w:val="2"/>
        <w:rPr>
          <w:rFonts w:ascii="仿宋" w:hAnsi="仿宋" w:eastAsia="仿宋" w:cs="仿宋"/>
          <w:b/>
          <w:sz w:val="24"/>
          <w:szCs w:val="24"/>
          <w:highlight w:val="none"/>
        </w:rPr>
      </w:pPr>
      <w:r>
        <w:rPr>
          <w:rFonts w:hint="eastAsia" w:ascii="仿宋" w:hAnsi="仿宋" w:eastAsia="仿宋" w:cs="仿宋"/>
          <w:b/>
          <w:sz w:val="24"/>
          <w:szCs w:val="24"/>
          <w:highlight w:val="none"/>
        </w:rPr>
        <w:t xml:space="preserve">6、特殊情况处理： </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6.1若出现综合得分相同时，磋商报价得分高者为第一成交候选人，若磋商报价得分相同，技术得分高者为第一成交候选人，若上述两项得分相同，则由磋商小组成员无记名投票，得票高者为第一成交候选人。 </w:t>
      </w:r>
    </w:p>
    <w:p>
      <w:pPr>
        <w:spacing w:line="5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6.2评标过程中，若出现本评审方法以外的特殊情况时，将暂停评标，待磋商小组商榷后再进行复会。</w:t>
      </w:r>
    </w:p>
    <w:p>
      <w:pPr>
        <w:spacing w:line="520" w:lineRule="exact"/>
        <w:ind w:firstLine="480" w:firstLineChars="200"/>
        <w:jc w:val="center"/>
        <w:outlineLvl w:val="1"/>
        <w:rPr>
          <w:rFonts w:ascii="仿宋" w:hAnsi="仿宋" w:eastAsia="仿宋" w:cs="仿宋"/>
          <w:b/>
          <w:sz w:val="32"/>
          <w:szCs w:val="32"/>
          <w:highlight w:val="none"/>
        </w:rPr>
      </w:pPr>
      <w:r>
        <w:rPr>
          <w:rFonts w:hint="eastAsia" w:ascii="仿宋" w:hAnsi="仿宋" w:eastAsia="仿宋" w:cs="仿宋"/>
          <w:sz w:val="24"/>
          <w:szCs w:val="24"/>
          <w:highlight w:val="none"/>
        </w:rPr>
        <w:br w:type="page"/>
      </w:r>
      <w:bookmarkStart w:id="60" w:name="_Toc449778341"/>
      <w:r>
        <w:rPr>
          <w:rFonts w:hint="eastAsia" w:ascii="仿宋" w:hAnsi="仿宋" w:eastAsia="仿宋" w:cs="仿宋"/>
          <w:b/>
          <w:sz w:val="32"/>
          <w:szCs w:val="32"/>
          <w:highlight w:val="none"/>
        </w:rPr>
        <w:t>评审因素及权重分值表</w:t>
      </w:r>
    </w:p>
    <w:tbl>
      <w:tblPr>
        <w:tblStyle w:val="17"/>
        <w:tblW w:w="93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661"/>
        <w:gridCol w:w="75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1119" w:type="dxa"/>
            <w:vAlign w:val="center"/>
          </w:tcPr>
          <w:p>
            <w:pPr>
              <w:adjustRightInd w:val="0"/>
              <w:snapToGrid w:val="0"/>
              <w:spacing w:line="240" w:lineRule="atLeast"/>
              <w:ind w:left="658" w:leftChars="1" w:hanging="656" w:hangingChars="297"/>
              <w:jc w:val="center"/>
              <w:rPr>
                <w:rFonts w:ascii="仿宋" w:hAnsi="仿宋" w:eastAsia="仿宋" w:cs="仿宋"/>
                <w:b/>
                <w:sz w:val="22"/>
                <w:highlight w:val="none"/>
              </w:rPr>
            </w:pPr>
            <w:r>
              <w:rPr>
                <w:rFonts w:hint="eastAsia" w:ascii="仿宋" w:hAnsi="仿宋" w:eastAsia="仿宋" w:cs="仿宋"/>
                <w:b/>
                <w:sz w:val="22"/>
                <w:highlight w:val="none"/>
              </w:rPr>
              <w:t>评审因素</w:t>
            </w:r>
          </w:p>
        </w:tc>
        <w:tc>
          <w:tcPr>
            <w:tcW w:w="661" w:type="dxa"/>
            <w:vAlign w:val="center"/>
          </w:tcPr>
          <w:p>
            <w:pPr>
              <w:adjustRightInd w:val="0"/>
              <w:snapToGrid w:val="0"/>
              <w:spacing w:line="240" w:lineRule="atLeast"/>
              <w:ind w:left="658" w:leftChars="1" w:hanging="656" w:hangingChars="297"/>
              <w:jc w:val="center"/>
              <w:rPr>
                <w:rFonts w:ascii="仿宋" w:hAnsi="仿宋" w:eastAsia="仿宋" w:cs="仿宋"/>
                <w:b/>
                <w:sz w:val="22"/>
                <w:highlight w:val="none"/>
              </w:rPr>
            </w:pPr>
            <w:r>
              <w:rPr>
                <w:rFonts w:hint="eastAsia" w:ascii="仿宋" w:hAnsi="仿宋" w:eastAsia="仿宋" w:cs="仿宋"/>
                <w:b/>
                <w:sz w:val="22"/>
                <w:highlight w:val="none"/>
              </w:rPr>
              <w:t>权值</w:t>
            </w:r>
          </w:p>
        </w:tc>
        <w:tc>
          <w:tcPr>
            <w:tcW w:w="7533" w:type="dxa"/>
            <w:vAlign w:val="center"/>
          </w:tcPr>
          <w:p>
            <w:pPr>
              <w:adjustRightInd w:val="0"/>
              <w:snapToGrid w:val="0"/>
              <w:spacing w:line="240" w:lineRule="atLeast"/>
              <w:ind w:left="658" w:leftChars="1" w:hanging="656" w:hangingChars="297"/>
              <w:jc w:val="center"/>
              <w:rPr>
                <w:rFonts w:ascii="仿宋" w:hAnsi="仿宋" w:eastAsia="仿宋" w:cs="仿宋"/>
                <w:b/>
                <w:sz w:val="22"/>
                <w:highlight w:val="none"/>
              </w:rPr>
            </w:pPr>
            <w:r>
              <w:rPr>
                <w:rFonts w:hint="eastAsia" w:ascii="仿宋" w:hAnsi="仿宋" w:eastAsia="仿宋" w:cs="仿宋"/>
                <w:b/>
                <w:sz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5" w:hRule="atLeast"/>
          <w:jc w:val="center"/>
        </w:trPr>
        <w:tc>
          <w:tcPr>
            <w:tcW w:w="1119" w:type="dxa"/>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磋商报价</w:t>
            </w:r>
          </w:p>
        </w:tc>
        <w:tc>
          <w:tcPr>
            <w:tcW w:w="661" w:type="dxa"/>
            <w:tcBorders>
              <w:right w:val="single" w:color="auto" w:sz="4" w:space="0"/>
            </w:tcBorders>
            <w:vAlign w:val="center"/>
          </w:tcPr>
          <w:p>
            <w:pPr>
              <w:tabs>
                <w:tab w:val="left" w:pos="1988"/>
              </w:tabs>
              <w:spacing w:line="300" w:lineRule="exact"/>
              <w:jc w:val="center"/>
              <w:rPr>
                <w:rFonts w:ascii="仿宋" w:hAnsi="仿宋" w:eastAsia="仿宋" w:cs="仿宋"/>
                <w:color w:val="000000"/>
                <w:sz w:val="22"/>
                <w:highlight w:val="none"/>
              </w:rPr>
            </w:pPr>
            <w:r>
              <w:rPr>
                <w:rFonts w:ascii="仿宋" w:hAnsi="仿宋" w:eastAsia="仿宋" w:cs="仿宋"/>
                <w:color w:val="000000"/>
                <w:sz w:val="22"/>
                <w:highlight w:val="none"/>
              </w:rPr>
              <w:t>1</w:t>
            </w:r>
            <w:r>
              <w:rPr>
                <w:rFonts w:hint="eastAsia" w:ascii="仿宋" w:hAnsi="仿宋" w:eastAsia="仿宋" w:cs="仿宋"/>
                <w:color w:val="000000"/>
                <w:sz w:val="22"/>
                <w:highlight w:val="none"/>
              </w:rPr>
              <w:t>0</w:t>
            </w:r>
          </w:p>
        </w:tc>
        <w:tc>
          <w:tcPr>
            <w:tcW w:w="7533" w:type="dxa"/>
            <w:tcBorders>
              <w:left w:val="single" w:color="auto" w:sz="4" w:space="0"/>
              <w:bottom w:val="single" w:color="auto" w:sz="4" w:space="0"/>
            </w:tcBorders>
            <w:vAlign w:val="center"/>
          </w:tcPr>
          <w:p>
            <w:pPr>
              <w:spacing w:line="276" w:lineRule="auto"/>
              <w:jc w:val="left"/>
              <w:rPr>
                <w:rFonts w:ascii="仿宋" w:hAnsi="仿宋" w:eastAsia="仿宋" w:cs="仿宋"/>
                <w:color w:val="000000"/>
                <w:sz w:val="22"/>
                <w:highlight w:val="none"/>
              </w:rPr>
            </w:pPr>
            <w:r>
              <w:rPr>
                <w:rFonts w:hint="eastAsia" w:ascii="仿宋" w:hAnsi="仿宋" w:eastAsia="仿宋" w:cs="仿宋"/>
                <w:color w:val="000000"/>
                <w:sz w:val="22"/>
                <w:highlight w:val="none"/>
              </w:rPr>
              <w:t>经磋商小组一致认定满足磋商文件要求且价格最低的磋商报价为评审基准价，其价格分为满分。其他供应商的价格统一按照下列公式计算：</w:t>
            </w:r>
          </w:p>
          <w:p>
            <w:pPr>
              <w:spacing w:line="276" w:lineRule="auto"/>
              <w:jc w:val="left"/>
              <w:rPr>
                <w:rFonts w:ascii="仿宋" w:hAnsi="仿宋" w:eastAsia="仿宋" w:cs="仿宋"/>
                <w:color w:val="000000"/>
                <w:sz w:val="22"/>
                <w:highlight w:val="none"/>
              </w:rPr>
            </w:pPr>
            <w:r>
              <w:rPr>
                <w:rFonts w:hint="eastAsia" w:ascii="仿宋" w:hAnsi="仿宋" w:eastAsia="仿宋" w:cs="仿宋"/>
                <w:color w:val="000000"/>
                <w:sz w:val="22"/>
                <w:highlight w:val="none"/>
              </w:rPr>
              <w:t>磋商报价得分=（磋商基准价/最后磋商报价）×</w:t>
            </w:r>
            <w:r>
              <w:rPr>
                <w:rFonts w:ascii="仿宋" w:hAnsi="仿宋" w:eastAsia="仿宋" w:cs="仿宋"/>
                <w:color w:val="000000"/>
                <w:sz w:val="22"/>
                <w:highlight w:val="none"/>
              </w:rPr>
              <w:t>1</w:t>
            </w:r>
            <w:r>
              <w:rPr>
                <w:rFonts w:hint="eastAsia" w:ascii="仿宋" w:hAnsi="仿宋" w:eastAsia="仿宋" w:cs="仿宋"/>
                <w:color w:val="000000"/>
                <w:sz w:val="22"/>
                <w:highlight w:val="none"/>
              </w:rPr>
              <w:t>0</w:t>
            </w:r>
          </w:p>
          <w:p>
            <w:pPr>
              <w:spacing w:line="276" w:lineRule="auto"/>
              <w:jc w:val="left"/>
              <w:rPr>
                <w:rFonts w:ascii="仿宋" w:hAnsi="仿宋" w:eastAsia="仿宋" w:cs="仿宋"/>
                <w:color w:val="000000"/>
                <w:sz w:val="22"/>
                <w:highlight w:val="none"/>
              </w:rPr>
            </w:pPr>
            <w:r>
              <w:rPr>
                <w:rFonts w:hint="eastAsia" w:ascii="仿宋" w:hAnsi="仿宋" w:eastAsia="仿宋" w:cs="仿宋"/>
                <w:color w:val="000000"/>
                <w:sz w:val="22"/>
                <w:highlight w:val="none"/>
              </w:rPr>
              <w:t>(因落实政府采购政策进行价格调整的，以调整后的价格计算评标基准价和投标报价，详见招标文件第三部分评审价格的确定)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119" w:type="dxa"/>
            <w:vMerge w:val="restart"/>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服务方案评审</w:t>
            </w:r>
          </w:p>
        </w:tc>
        <w:tc>
          <w:tcPr>
            <w:tcW w:w="661" w:type="dxa"/>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15</w:t>
            </w:r>
          </w:p>
        </w:tc>
        <w:tc>
          <w:tcPr>
            <w:tcW w:w="7533" w:type="dxa"/>
            <w:tcBorders>
              <w:left w:val="single" w:color="auto" w:sz="4" w:space="0"/>
            </w:tcBorders>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依据磋商响应文件对本项目需求及整体架构的认识理解，结合相关技术支持材料，从其细致程度及对本项目重点难点工作的分析：</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1、采购需求解读精确，深入了解本项目工作内容，对重点难点的工作分析透彻，得（11-15分]；</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2、采购需求解读较精确，较了解本项目工作内容，对重点难点工作的分析笼统，得(7-11分</w:t>
            </w:r>
            <w:r>
              <w:rPr>
                <w:rFonts w:ascii="仿宋" w:hAnsi="仿宋" w:eastAsia="仿宋" w:cs="仿宋"/>
                <w:sz w:val="22"/>
                <w:highlight w:val="none"/>
              </w:rPr>
              <w:t>]</w:t>
            </w:r>
            <w:r>
              <w:rPr>
                <w:rFonts w:hint="eastAsia" w:ascii="仿宋" w:hAnsi="仿宋" w:eastAsia="仿宋" w:cs="仿宋"/>
                <w:sz w:val="22"/>
                <w:highlight w:val="none"/>
              </w:rPr>
              <w:t>；</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3、不满足上述情形得（0-7分]。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4" w:hRule="atLeast"/>
          <w:jc w:val="center"/>
        </w:trPr>
        <w:tc>
          <w:tcPr>
            <w:tcW w:w="1119" w:type="dxa"/>
            <w:vMerge w:val="continue"/>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p>
        </w:tc>
        <w:tc>
          <w:tcPr>
            <w:tcW w:w="661" w:type="dxa"/>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15</w:t>
            </w:r>
          </w:p>
        </w:tc>
        <w:tc>
          <w:tcPr>
            <w:tcW w:w="7533" w:type="dxa"/>
            <w:tcBorders>
              <w:left w:val="single" w:color="auto" w:sz="4" w:space="0"/>
            </w:tcBorders>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依据磋商响应文件所提供的总体服务方案（包括但不限于工作流程、工作方法、进度安排等）：</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1、工作流程规范细致，工作方法科学合理、进度时间节点控制严谨，得（11-</w:t>
            </w:r>
            <w:r>
              <w:rPr>
                <w:rFonts w:ascii="仿宋" w:hAnsi="仿宋" w:eastAsia="仿宋" w:cs="仿宋"/>
                <w:sz w:val="22"/>
                <w:highlight w:val="none"/>
              </w:rPr>
              <w:t>1</w:t>
            </w:r>
            <w:r>
              <w:rPr>
                <w:rFonts w:hint="eastAsia" w:ascii="仿宋" w:hAnsi="仿宋" w:eastAsia="仿宋" w:cs="仿宋"/>
                <w:sz w:val="22"/>
                <w:highlight w:val="none"/>
              </w:rPr>
              <w:t>5分]；</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2、工作流程规范较细致，工作方法流于形式，进度时间节点有不合理，得(7-11分</w:t>
            </w:r>
            <w:r>
              <w:rPr>
                <w:rFonts w:ascii="仿宋" w:hAnsi="仿宋" w:eastAsia="仿宋" w:cs="仿宋"/>
                <w:sz w:val="22"/>
                <w:highlight w:val="none"/>
              </w:rPr>
              <w:t>]</w:t>
            </w:r>
            <w:r>
              <w:rPr>
                <w:rFonts w:hint="eastAsia" w:ascii="仿宋" w:hAnsi="仿宋" w:eastAsia="仿宋" w:cs="仿宋"/>
                <w:sz w:val="22"/>
                <w:highlight w:val="none"/>
              </w:rPr>
              <w:t>；</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3、不满足上述情形得（0-7分]。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1119" w:type="dxa"/>
            <w:vMerge w:val="continue"/>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p>
        </w:tc>
        <w:tc>
          <w:tcPr>
            <w:tcW w:w="661" w:type="dxa"/>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15</w:t>
            </w:r>
          </w:p>
        </w:tc>
        <w:tc>
          <w:tcPr>
            <w:tcW w:w="7533" w:type="dxa"/>
            <w:tcBorders>
              <w:left w:val="single" w:color="auto" w:sz="4" w:space="0"/>
            </w:tcBorders>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依据磋商响应文件所提供的质量管理方案：</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1、管理方案内容全面、且具有可行性，分工明确，得（11-15分]；</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2、管理方案内容基本完整，基本可行，分工不明确，得(7-11分</w:t>
            </w:r>
            <w:r>
              <w:rPr>
                <w:rFonts w:ascii="仿宋" w:hAnsi="仿宋" w:eastAsia="仿宋" w:cs="仿宋"/>
                <w:sz w:val="22"/>
                <w:highlight w:val="none"/>
              </w:rPr>
              <w:t>]</w:t>
            </w:r>
            <w:r>
              <w:rPr>
                <w:rFonts w:hint="eastAsia" w:ascii="仿宋" w:hAnsi="仿宋" w:eastAsia="仿宋" w:cs="仿宋"/>
                <w:sz w:val="22"/>
                <w:highlight w:val="none"/>
              </w:rPr>
              <w:t>；</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3、不满足上述情形得（0-7分]。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1119" w:type="dxa"/>
            <w:vMerge w:val="continue"/>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p>
        </w:tc>
        <w:tc>
          <w:tcPr>
            <w:tcW w:w="661" w:type="dxa"/>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10</w:t>
            </w:r>
          </w:p>
        </w:tc>
        <w:tc>
          <w:tcPr>
            <w:tcW w:w="7533" w:type="dxa"/>
            <w:tcBorders>
              <w:left w:val="single" w:color="auto" w:sz="4" w:space="0"/>
            </w:tcBorders>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依据磋商响应文件所提供的服务保障措施（包括但不限于服务承诺、应急处理措施等）：</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1、服务承诺考虑全面，应急处理措施完善周到，及时有效，得（</w:t>
            </w:r>
            <w:r>
              <w:rPr>
                <w:rFonts w:ascii="仿宋" w:hAnsi="仿宋" w:eastAsia="仿宋" w:cs="仿宋"/>
                <w:sz w:val="22"/>
                <w:highlight w:val="none"/>
              </w:rPr>
              <w:t>6</w:t>
            </w:r>
            <w:r>
              <w:rPr>
                <w:rFonts w:hint="eastAsia" w:ascii="仿宋" w:hAnsi="仿宋" w:eastAsia="仿宋" w:cs="仿宋"/>
                <w:sz w:val="22"/>
                <w:highlight w:val="none"/>
              </w:rPr>
              <w:t>-10分]；</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2、服务承诺内容较少，及应急处理措施不完善，得（</w:t>
            </w:r>
            <w:r>
              <w:rPr>
                <w:rFonts w:ascii="仿宋" w:hAnsi="仿宋" w:eastAsia="仿宋" w:cs="仿宋"/>
                <w:sz w:val="22"/>
                <w:highlight w:val="none"/>
              </w:rPr>
              <w:t>3</w:t>
            </w:r>
            <w:r>
              <w:rPr>
                <w:rFonts w:hint="eastAsia" w:ascii="仿宋" w:hAnsi="仿宋" w:eastAsia="仿宋" w:cs="仿宋"/>
                <w:sz w:val="22"/>
                <w:highlight w:val="none"/>
              </w:rPr>
              <w:t>-</w:t>
            </w:r>
            <w:r>
              <w:rPr>
                <w:rFonts w:ascii="仿宋" w:hAnsi="仿宋" w:eastAsia="仿宋" w:cs="仿宋"/>
                <w:sz w:val="22"/>
                <w:highlight w:val="none"/>
              </w:rPr>
              <w:t>6</w:t>
            </w:r>
            <w:r>
              <w:rPr>
                <w:rFonts w:hint="eastAsia" w:ascii="仿宋" w:hAnsi="仿宋" w:eastAsia="仿宋" w:cs="仿宋"/>
                <w:sz w:val="22"/>
                <w:highlight w:val="none"/>
              </w:rPr>
              <w:t>分</w:t>
            </w:r>
            <w:r>
              <w:rPr>
                <w:rFonts w:ascii="仿宋" w:hAnsi="仿宋" w:eastAsia="仿宋" w:cs="仿宋"/>
                <w:sz w:val="22"/>
                <w:highlight w:val="none"/>
              </w:rPr>
              <w:t>]</w:t>
            </w:r>
            <w:r>
              <w:rPr>
                <w:rFonts w:hint="eastAsia" w:ascii="仿宋" w:hAnsi="仿宋" w:eastAsia="仿宋" w:cs="仿宋"/>
                <w:sz w:val="22"/>
                <w:highlight w:val="none"/>
              </w:rPr>
              <w:t>；</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3、不满足上述情形得（0-</w:t>
            </w:r>
            <w:r>
              <w:rPr>
                <w:rFonts w:ascii="仿宋" w:hAnsi="仿宋" w:eastAsia="仿宋" w:cs="仿宋"/>
                <w:sz w:val="22"/>
                <w:highlight w:val="none"/>
              </w:rPr>
              <w:t>3</w:t>
            </w:r>
            <w:r>
              <w:rPr>
                <w:rFonts w:hint="eastAsia" w:ascii="仿宋" w:hAnsi="仿宋" w:eastAsia="仿宋" w:cs="仿宋"/>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1119" w:type="dxa"/>
            <w:vMerge w:val="continue"/>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p>
        </w:tc>
        <w:tc>
          <w:tcPr>
            <w:tcW w:w="661" w:type="dxa"/>
            <w:tcBorders>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5</w:t>
            </w:r>
          </w:p>
        </w:tc>
        <w:tc>
          <w:tcPr>
            <w:tcW w:w="7533" w:type="dxa"/>
            <w:tcBorders>
              <w:left w:val="single" w:color="auto" w:sz="4" w:space="0"/>
            </w:tcBorders>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拟派项目负责人：</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拟派项目负责人具有高级工程师职称或注册咨询工程师证或注册城乡规划师证的得5分。</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注：提供证书复印件加盖公章，未提供者不得分。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1119" w:type="dxa"/>
            <w:vMerge w:val="continue"/>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p>
        </w:tc>
        <w:tc>
          <w:tcPr>
            <w:tcW w:w="661" w:type="dxa"/>
            <w:tcBorders>
              <w:top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10</w:t>
            </w:r>
          </w:p>
        </w:tc>
        <w:tc>
          <w:tcPr>
            <w:tcW w:w="7533" w:type="dxa"/>
            <w:tcBorders>
              <w:left w:val="single" w:color="auto" w:sz="4" w:space="0"/>
            </w:tcBorders>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横向对比</w:t>
            </w:r>
            <w:r>
              <w:rPr>
                <w:rFonts w:hint="eastAsia" w:ascii="仿宋" w:hAnsi="仿宋" w:eastAsia="仿宋" w:cs="仿宋"/>
                <w:sz w:val="22"/>
                <w:highlight w:val="none"/>
                <w:lang w:val="zh-CN"/>
              </w:rPr>
              <w:t>供应商拟投入本项目</w:t>
            </w:r>
            <w:r>
              <w:rPr>
                <w:rFonts w:hint="eastAsia" w:ascii="仿宋" w:hAnsi="仿宋" w:eastAsia="仿宋" w:cs="仿宋"/>
                <w:sz w:val="22"/>
                <w:highlight w:val="none"/>
              </w:rPr>
              <w:t>服务人员的基本情况</w:t>
            </w:r>
            <w:r>
              <w:rPr>
                <w:rFonts w:hint="eastAsia" w:ascii="仿宋" w:hAnsi="仿宋" w:eastAsia="仿宋" w:cs="仿宋"/>
                <w:sz w:val="22"/>
                <w:highlight w:val="none"/>
                <w:lang w:val="zh-CN"/>
              </w:rPr>
              <w:t>，包括但不限于</w:t>
            </w:r>
            <w:r>
              <w:rPr>
                <w:rFonts w:hint="eastAsia" w:ascii="仿宋" w:hAnsi="仿宋" w:eastAsia="仿宋" w:cs="仿宋"/>
                <w:sz w:val="22"/>
                <w:highlight w:val="none"/>
              </w:rPr>
              <w:t>成员人数、相同或类似项目经验、</w:t>
            </w:r>
            <w:r>
              <w:rPr>
                <w:rFonts w:hint="eastAsia" w:ascii="仿宋" w:hAnsi="仿宋" w:eastAsia="仿宋" w:cs="仿宋"/>
                <w:sz w:val="22"/>
                <w:highlight w:val="none"/>
                <w:lang w:val="zh-CN"/>
              </w:rPr>
              <w:t>分工情况、</w:t>
            </w:r>
            <w:r>
              <w:rPr>
                <w:rFonts w:hint="eastAsia" w:ascii="仿宋" w:hAnsi="仿宋" w:eastAsia="仿宋" w:cs="仿宋"/>
                <w:sz w:val="22"/>
                <w:highlight w:val="none"/>
              </w:rPr>
              <w:t>责任明确程度</w:t>
            </w:r>
            <w:r>
              <w:rPr>
                <w:rFonts w:hint="eastAsia" w:ascii="仿宋" w:hAnsi="仿宋" w:eastAsia="仿宋" w:cs="仿宋"/>
                <w:sz w:val="22"/>
                <w:highlight w:val="none"/>
                <w:lang w:val="zh-CN"/>
              </w:rPr>
              <w:t>等</w:t>
            </w:r>
            <w:r>
              <w:rPr>
                <w:rFonts w:hint="eastAsia" w:ascii="仿宋" w:hAnsi="仿宋" w:eastAsia="仿宋" w:cs="仿宋"/>
                <w:sz w:val="22"/>
                <w:highlight w:val="none"/>
              </w:rPr>
              <w:t>方面：</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1、项目团队经验丰富，人员调配方案科学、合理，责任明确程度高，得（7-10分]；</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2、项目团队经验较少，人员调配方案可行，责任明确程度不明确，得（4-7分]；</w:t>
            </w:r>
          </w:p>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3、不满足上述情形的得（0-4分]。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1119" w:type="dxa"/>
            <w:vMerge w:val="restart"/>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履约能力评审</w:t>
            </w:r>
          </w:p>
        </w:tc>
        <w:tc>
          <w:tcPr>
            <w:tcW w:w="661" w:type="dxa"/>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10</w:t>
            </w:r>
          </w:p>
        </w:tc>
        <w:tc>
          <w:tcPr>
            <w:tcW w:w="7533" w:type="dxa"/>
            <w:tcBorders>
              <w:top w:val="single" w:color="auto" w:sz="4" w:space="0"/>
            </w:tcBorders>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供应商提供近三年的相关项目业绩(（2019年1月1日--至今，每提供一份得</w:t>
            </w:r>
            <w:r>
              <w:rPr>
                <w:rFonts w:ascii="仿宋" w:hAnsi="仿宋" w:eastAsia="仿宋" w:cs="仿宋"/>
                <w:sz w:val="22"/>
                <w:highlight w:val="none"/>
              </w:rPr>
              <w:t>2</w:t>
            </w:r>
            <w:r>
              <w:rPr>
                <w:rFonts w:hint="eastAsia" w:ascii="仿宋" w:hAnsi="仿宋" w:eastAsia="仿宋" w:cs="仿宋"/>
                <w:sz w:val="22"/>
                <w:highlight w:val="none"/>
              </w:rPr>
              <w:t>分)，最高得10分。（以合同复印件加盖供应商公章为准）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1119" w:type="dxa"/>
            <w:vMerge w:val="continue"/>
            <w:tcBorders>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p>
        </w:tc>
        <w:tc>
          <w:tcPr>
            <w:tcW w:w="661" w:type="dxa"/>
            <w:tcBorders>
              <w:right w:val="single" w:color="auto" w:sz="4" w:space="0"/>
            </w:tcBorders>
            <w:vAlign w:val="center"/>
          </w:tcPr>
          <w:p>
            <w:pPr>
              <w:adjustRightInd w:val="0"/>
              <w:snapToGrid w:val="0"/>
              <w:spacing w:line="360" w:lineRule="auto"/>
              <w:jc w:val="center"/>
              <w:outlineLvl w:val="0"/>
              <w:rPr>
                <w:rFonts w:ascii="仿宋" w:hAnsi="仿宋" w:eastAsia="仿宋" w:cs="仿宋"/>
                <w:sz w:val="22"/>
                <w:highlight w:val="none"/>
              </w:rPr>
            </w:pPr>
            <w:r>
              <w:rPr>
                <w:rFonts w:hint="eastAsia" w:ascii="仿宋" w:hAnsi="仿宋" w:eastAsia="仿宋" w:cs="仿宋"/>
                <w:sz w:val="22"/>
                <w:highlight w:val="none"/>
              </w:rPr>
              <w:t>10</w:t>
            </w:r>
          </w:p>
        </w:tc>
        <w:tc>
          <w:tcPr>
            <w:tcW w:w="7533" w:type="dxa"/>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合理化建议：针对本项目提供有利于采购人的合理化建设性意见，根据响应由评审小组自主赋分，满分10分。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1119" w:type="dxa"/>
            <w:tcBorders>
              <w:top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p>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合计</w:t>
            </w:r>
          </w:p>
          <w:p>
            <w:pPr>
              <w:adjustRightInd w:val="0"/>
              <w:snapToGrid w:val="0"/>
              <w:spacing w:line="360" w:lineRule="auto"/>
              <w:jc w:val="center"/>
              <w:rPr>
                <w:rFonts w:ascii="仿宋" w:hAnsi="仿宋" w:eastAsia="仿宋" w:cs="仿宋"/>
                <w:sz w:val="22"/>
                <w:highlight w:val="none"/>
              </w:rPr>
            </w:pPr>
          </w:p>
        </w:tc>
        <w:tc>
          <w:tcPr>
            <w:tcW w:w="661" w:type="dxa"/>
            <w:tcBorders>
              <w:top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2"/>
                <w:highlight w:val="none"/>
              </w:rPr>
            </w:pPr>
            <w:r>
              <w:rPr>
                <w:rFonts w:hint="eastAsia" w:ascii="仿宋" w:hAnsi="仿宋" w:eastAsia="仿宋" w:cs="仿宋"/>
                <w:sz w:val="22"/>
                <w:highlight w:val="none"/>
              </w:rPr>
              <w:t>100</w:t>
            </w:r>
          </w:p>
        </w:tc>
        <w:tc>
          <w:tcPr>
            <w:tcW w:w="7533" w:type="dxa"/>
            <w:tcBorders>
              <w:left w:val="single" w:color="auto" w:sz="4" w:space="0"/>
            </w:tcBorders>
            <w:vAlign w:val="center"/>
          </w:tcPr>
          <w:p>
            <w:pPr>
              <w:spacing w:line="276" w:lineRule="auto"/>
              <w:jc w:val="left"/>
              <w:rPr>
                <w:rFonts w:ascii="仿宋" w:hAnsi="仿宋" w:eastAsia="仿宋" w:cs="仿宋"/>
                <w:sz w:val="22"/>
                <w:highlight w:val="none"/>
              </w:rPr>
            </w:pPr>
            <w:r>
              <w:rPr>
                <w:rFonts w:hint="eastAsia" w:ascii="仿宋" w:hAnsi="仿宋" w:eastAsia="仿宋" w:cs="仿宋"/>
                <w:sz w:val="22"/>
                <w:highlight w:val="none"/>
              </w:rPr>
              <w:t>注：1.缺项、漏项或严重错误者，该分项得0分。</w:t>
            </w:r>
          </w:p>
          <w:p>
            <w:pPr>
              <w:spacing w:line="276"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2.小微企业、残疾人福利企业、监狱企业只进行一次价格扣除。</w:t>
            </w:r>
          </w:p>
          <w:p>
            <w:pPr>
              <w:spacing w:line="276" w:lineRule="auto"/>
              <w:ind w:firstLine="440" w:firstLineChars="200"/>
              <w:jc w:val="left"/>
              <w:rPr>
                <w:rFonts w:ascii="仿宋" w:hAnsi="仿宋" w:eastAsia="仿宋" w:cs="仿宋"/>
                <w:sz w:val="22"/>
                <w:highlight w:val="none"/>
              </w:rPr>
            </w:pPr>
            <w:r>
              <w:rPr>
                <w:rFonts w:hint="eastAsia" w:ascii="仿宋" w:hAnsi="仿宋" w:eastAsia="仿宋" w:cs="仿宋"/>
                <w:sz w:val="22"/>
                <w:highlight w:val="none"/>
              </w:rPr>
              <w:t>3.各种计算采用插入法，数字保留两位小数，第三位“四舍五入”。</w:t>
            </w:r>
          </w:p>
        </w:tc>
      </w:tr>
    </w:tbl>
    <w:p>
      <w:pPr>
        <w:rPr>
          <w:highlight w:val="none"/>
        </w:rPr>
      </w:pPr>
    </w:p>
    <w:p>
      <w:pPr>
        <w:rPr>
          <w:highlight w:val="none"/>
        </w:rPr>
      </w:pPr>
    </w:p>
    <w:p>
      <w:pPr>
        <w:rPr>
          <w:highlight w:val="none"/>
        </w:rPr>
      </w:pPr>
    </w:p>
    <w:p>
      <w:pPr>
        <w:pStyle w:val="11"/>
        <w:spacing w:after="156" w:afterLines="50" w:line="360" w:lineRule="auto"/>
        <w:ind w:firstLine="561"/>
        <w:jc w:val="left"/>
        <w:rPr>
          <w:rFonts w:ascii="仿宋" w:hAnsi="仿宋" w:eastAsia="仿宋" w:cs="仿宋"/>
          <w:b/>
          <w:sz w:val="32"/>
          <w:szCs w:val="32"/>
          <w:highlight w:val="none"/>
        </w:rPr>
      </w:pPr>
    </w:p>
    <w:bookmarkEnd w:id="60"/>
    <w:p>
      <w:pPr>
        <w:adjustRightInd w:val="0"/>
        <w:snapToGrid w:val="0"/>
        <w:spacing w:before="156" w:beforeLines="50" w:line="360" w:lineRule="auto"/>
        <w:ind w:left="420" w:leftChars="200"/>
        <w:jc w:val="center"/>
        <w:outlineLvl w:val="0"/>
        <w:rPr>
          <w:rFonts w:ascii="仿宋" w:hAnsi="仿宋" w:eastAsia="仿宋" w:cs="仿宋"/>
          <w:b/>
          <w:kern w:val="0"/>
          <w:sz w:val="32"/>
          <w:szCs w:val="32"/>
          <w:highlight w:val="none"/>
        </w:rPr>
      </w:pPr>
      <w:bookmarkStart w:id="61" w:name="_Toc449778342"/>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第四章 合同条款及格式</w:t>
      </w:r>
    </w:p>
    <w:p>
      <w:pPr>
        <w:spacing w:line="360" w:lineRule="auto"/>
        <w:jc w:val="center"/>
        <w:rPr>
          <w:rFonts w:ascii="仿宋" w:hAnsi="仿宋" w:eastAsia="仿宋" w:cs="仿宋"/>
          <w:b/>
          <w:bCs/>
          <w:sz w:val="52"/>
          <w:szCs w:val="52"/>
          <w:highlight w:val="none"/>
        </w:rPr>
      </w:pPr>
    </w:p>
    <w:p>
      <w:pPr>
        <w:pStyle w:val="4"/>
        <w:rPr>
          <w:highlight w:val="none"/>
        </w:rPr>
      </w:pPr>
    </w:p>
    <w:p>
      <w:pPr>
        <w:spacing w:line="500" w:lineRule="exact"/>
        <w:jc w:val="center"/>
        <w:rPr>
          <w:rFonts w:ascii="宋体"/>
          <w:b/>
          <w:bCs/>
          <w:sz w:val="36"/>
          <w:szCs w:val="36"/>
          <w:highlight w:val="none"/>
        </w:rPr>
      </w:pPr>
    </w:p>
    <w:p>
      <w:pPr>
        <w:ind w:left="21" w:leftChars="-64" w:right="-433" w:rightChars="-206" w:hanging="155" w:hangingChars="35"/>
        <w:jc w:val="center"/>
        <w:rPr>
          <w:rFonts w:ascii="仿宋_GB2312" w:hAnsi="宋体" w:eastAsia="仿宋_GB2312"/>
          <w:b/>
          <w:bCs/>
          <w:sz w:val="44"/>
          <w:szCs w:val="44"/>
          <w:highlight w:val="none"/>
        </w:rPr>
      </w:pPr>
      <w:bookmarkStart w:id="62" w:name="_Toc465245337"/>
      <w:bookmarkStart w:id="63" w:name="_Toc465253236"/>
      <w:r>
        <w:rPr>
          <w:rFonts w:ascii="仿宋_GB2312" w:hAnsi="宋体" w:eastAsia="仿宋_GB2312"/>
          <w:b/>
          <w:bCs/>
          <w:sz w:val="44"/>
          <w:szCs w:val="44"/>
          <w:highlight w:val="none"/>
          <w:u w:val="single"/>
        </w:rPr>
        <w:t xml:space="preserve">    </w:t>
      </w:r>
      <w:r>
        <w:rPr>
          <w:rFonts w:hint="eastAsia" w:ascii="仿宋_GB2312" w:hAnsi="宋体" w:eastAsia="仿宋_GB2312"/>
          <w:b/>
          <w:bCs/>
          <w:sz w:val="44"/>
          <w:szCs w:val="44"/>
          <w:highlight w:val="none"/>
        </w:rPr>
        <w:t>年第</w:t>
      </w:r>
      <w:r>
        <w:rPr>
          <w:rFonts w:hint="eastAsia" w:ascii="仿宋_GB2312" w:hAnsi="宋体" w:eastAsia="仿宋_GB2312"/>
          <w:b/>
          <w:bCs/>
          <w:sz w:val="44"/>
          <w:szCs w:val="44"/>
          <w:highlight w:val="none"/>
          <w:u w:val="single"/>
        </w:rPr>
        <w:t xml:space="preserve"> </w:t>
      </w:r>
      <w:r>
        <w:rPr>
          <w:rFonts w:ascii="仿宋_GB2312" w:hAnsi="宋体" w:eastAsia="仿宋_GB2312"/>
          <w:b/>
          <w:bCs/>
          <w:sz w:val="44"/>
          <w:szCs w:val="44"/>
          <w:highlight w:val="none"/>
          <w:u w:val="single"/>
        </w:rPr>
        <w:t xml:space="preserve"> </w:t>
      </w:r>
      <w:r>
        <w:rPr>
          <w:rFonts w:hint="eastAsia" w:ascii="仿宋_GB2312" w:hAnsi="宋体" w:eastAsia="仿宋_GB2312"/>
          <w:b/>
          <w:bCs/>
          <w:sz w:val="44"/>
          <w:szCs w:val="44"/>
          <w:highlight w:val="none"/>
        </w:rPr>
        <w:t>批竞争性谈判采购类项目第</w:t>
      </w:r>
      <w:r>
        <w:rPr>
          <w:rFonts w:ascii="仿宋_GB2312" w:hAnsi="宋体" w:eastAsia="仿宋_GB2312"/>
          <w:b/>
          <w:bCs/>
          <w:sz w:val="44"/>
          <w:szCs w:val="44"/>
          <w:highlight w:val="none"/>
          <w:u w:val="single"/>
        </w:rPr>
        <w:t xml:space="preserve">  </w:t>
      </w:r>
      <w:r>
        <w:rPr>
          <w:rFonts w:hint="eastAsia" w:ascii="仿宋_GB2312" w:hAnsi="宋体" w:eastAsia="仿宋_GB2312"/>
          <w:b/>
          <w:bCs/>
          <w:sz w:val="44"/>
          <w:szCs w:val="44"/>
          <w:highlight w:val="none"/>
        </w:rPr>
        <w:t>标包</w:t>
      </w: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u w:val="single"/>
        </w:rPr>
        <w:t xml:space="preserve"> </w:t>
      </w:r>
      <w:r>
        <w:rPr>
          <w:rFonts w:ascii="仿宋_GB2312" w:hAnsi="宋体" w:eastAsia="仿宋_GB2312"/>
          <w:b/>
          <w:bCs/>
          <w:sz w:val="44"/>
          <w:szCs w:val="44"/>
          <w:highlight w:val="none"/>
          <w:u w:val="single"/>
        </w:rPr>
        <w:t xml:space="preserve">             </w:t>
      </w:r>
      <w:r>
        <w:rPr>
          <w:rFonts w:hint="eastAsia" w:ascii="仿宋_GB2312" w:hAnsi="宋体" w:eastAsia="仿宋_GB2312"/>
          <w:b/>
          <w:bCs/>
          <w:sz w:val="44"/>
          <w:szCs w:val="44"/>
          <w:highlight w:val="none"/>
        </w:rPr>
        <w:t>公路项目规划选址</w:t>
      </w:r>
    </w:p>
    <w:p>
      <w:pPr>
        <w:jc w:val="center"/>
        <w:rPr>
          <w:rFonts w:ascii="仿宋_GB2312" w:hAnsi="宋体" w:eastAsia="仿宋_GB2312"/>
          <w:bCs/>
          <w:sz w:val="36"/>
          <w:szCs w:val="36"/>
          <w:highlight w:val="none"/>
        </w:rPr>
      </w:pPr>
      <w:r>
        <w:rPr>
          <w:rFonts w:hint="eastAsia" w:ascii="仿宋_GB2312" w:hAnsi="宋体" w:eastAsia="仿宋_GB2312"/>
          <w:b/>
          <w:bCs/>
          <w:sz w:val="44"/>
          <w:szCs w:val="44"/>
          <w:highlight w:val="none"/>
        </w:rPr>
        <w:t>论证报告编制服务合同</w:t>
      </w:r>
    </w:p>
    <w:p>
      <w:pPr>
        <w:spacing w:line="500" w:lineRule="exact"/>
        <w:jc w:val="center"/>
        <w:rPr>
          <w:rFonts w:ascii="仿宋_GB2312" w:hAnsi="宋体" w:eastAsia="仿宋_GB2312"/>
          <w:b/>
          <w:bCs/>
          <w:sz w:val="44"/>
          <w:szCs w:val="44"/>
          <w:highlight w:val="none"/>
        </w:rPr>
      </w:pPr>
    </w:p>
    <w:p>
      <w:pPr>
        <w:spacing w:line="500" w:lineRule="exact"/>
        <w:jc w:val="center"/>
        <w:rPr>
          <w:rFonts w:ascii="宋体"/>
          <w:b/>
          <w:bCs/>
          <w:sz w:val="36"/>
          <w:szCs w:val="36"/>
          <w:highlight w:val="none"/>
        </w:rPr>
      </w:pPr>
    </w:p>
    <w:p>
      <w:pPr>
        <w:rPr>
          <w:rFonts w:ascii="仿宋" w:hAnsi="仿宋" w:eastAsia="仿宋"/>
          <w:sz w:val="18"/>
          <w:szCs w:val="18"/>
          <w:highlight w:val="none"/>
        </w:rPr>
      </w:pPr>
      <w:r>
        <w:rPr>
          <w:rFonts w:hint="eastAsia" w:ascii="仿宋" w:hAnsi="仿宋" w:eastAsia="仿宋"/>
          <w:sz w:val="18"/>
          <w:szCs w:val="18"/>
          <w:highlight w:val="none"/>
        </w:rPr>
        <w:t xml:space="preserve">    </w:t>
      </w:r>
    </w:p>
    <w:p>
      <w:pPr>
        <w:spacing w:line="590" w:lineRule="exact"/>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590" w:lineRule="exact"/>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590" w:lineRule="exact"/>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59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59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590" w:lineRule="exact"/>
        <w:rPr>
          <w:rFonts w:ascii="仿宋" w:hAnsi="仿宋" w:eastAsia="仿宋"/>
          <w:sz w:val="30"/>
          <w:szCs w:val="30"/>
          <w:highlight w:val="none"/>
        </w:rPr>
      </w:pPr>
    </w:p>
    <w:p>
      <w:pPr>
        <w:spacing w:line="590" w:lineRule="exact"/>
        <w:ind w:firstLine="1285" w:firstLineChars="400"/>
        <w:rPr>
          <w:rFonts w:ascii="仿宋_GB2312" w:hAnsi="宋体" w:eastAsia="仿宋_GB2312"/>
          <w:b/>
          <w:sz w:val="32"/>
          <w:szCs w:val="32"/>
          <w:highlight w:val="none"/>
        </w:rPr>
      </w:pPr>
    </w:p>
    <w:p>
      <w:pPr>
        <w:spacing w:line="590" w:lineRule="exact"/>
        <w:ind w:firstLine="1606" w:firstLineChars="500"/>
        <w:rPr>
          <w:rFonts w:ascii="仿宋_GB2312" w:hAnsi="宋体" w:eastAsia="仿宋_GB2312"/>
          <w:b/>
          <w:sz w:val="32"/>
          <w:szCs w:val="32"/>
          <w:highlight w:val="none"/>
          <w:u w:val="single"/>
        </w:rPr>
      </w:pPr>
      <w:r>
        <w:rPr>
          <w:rFonts w:hint="eastAsia" w:ascii="仿宋_GB2312" w:hAnsi="宋体" w:eastAsia="仿宋_GB2312"/>
          <w:b/>
          <w:sz w:val="32"/>
          <w:szCs w:val="32"/>
          <w:highlight w:val="none"/>
        </w:rPr>
        <w:t>委托单位：</w:t>
      </w:r>
      <w:r>
        <w:rPr>
          <w:rFonts w:hint="eastAsia" w:ascii="仿宋_GB2312" w:hAnsi="宋体" w:eastAsia="仿宋_GB2312"/>
          <w:b/>
          <w:sz w:val="32"/>
          <w:szCs w:val="32"/>
          <w:highlight w:val="none"/>
          <w:u w:val="single"/>
        </w:rPr>
        <w:t xml:space="preserve">西安市公路工程管理处  </w:t>
      </w:r>
    </w:p>
    <w:p>
      <w:pPr>
        <w:spacing w:line="590" w:lineRule="exact"/>
        <w:ind w:firstLine="1606" w:firstLineChars="500"/>
        <w:rPr>
          <w:rFonts w:ascii="仿宋_GB2312" w:hAnsi="宋体" w:eastAsia="仿宋_GB2312"/>
          <w:b/>
          <w:sz w:val="32"/>
          <w:szCs w:val="32"/>
          <w:highlight w:val="none"/>
          <w:u w:val="single"/>
        </w:rPr>
      </w:pPr>
      <w:r>
        <w:rPr>
          <w:rFonts w:hint="eastAsia" w:ascii="仿宋_GB2312" w:hAnsi="宋体" w:eastAsia="仿宋_GB2312"/>
          <w:b/>
          <w:sz w:val="32"/>
          <w:szCs w:val="32"/>
          <w:highlight w:val="none"/>
        </w:rPr>
        <w:t>受托单位：</w:t>
      </w:r>
      <w:r>
        <w:rPr>
          <w:rFonts w:hint="eastAsia" w:ascii="仿宋_GB2312" w:hAnsi="宋体" w:eastAsia="仿宋_GB2312"/>
          <w:b/>
          <w:sz w:val="32"/>
          <w:szCs w:val="32"/>
          <w:highlight w:val="none"/>
          <w:u w:val="single"/>
        </w:rPr>
        <w:t xml:space="preserve"> </w:t>
      </w:r>
      <w:r>
        <w:rPr>
          <w:rFonts w:ascii="仿宋_GB2312" w:hAnsi="宋体" w:eastAsia="仿宋_GB2312"/>
          <w:b/>
          <w:sz w:val="32"/>
          <w:szCs w:val="32"/>
          <w:highlight w:val="none"/>
          <w:u w:val="single"/>
        </w:rPr>
        <w:t xml:space="preserve">                   </w:t>
      </w:r>
      <w:r>
        <w:rPr>
          <w:rFonts w:hint="eastAsia" w:ascii="仿宋_GB2312" w:hAnsi="宋体" w:eastAsia="仿宋_GB2312"/>
          <w:b/>
          <w:sz w:val="32"/>
          <w:szCs w:val="32"/>
          <w:highlight w:val="none"/>
          <w:u w:val="single"/>
        </w:rPr>
        <w:t xml:space="preserve">  </w:t>
      </w:r>
    </w:p>
    <w:p>
      <w:pPr>
        <w:pStyle w:val="4"/>
        <w:rPr>
          <w:highlight w:val="none"/>
        </w:rPr>
      </w:pPr>
    </w:p>
    <w:p>
      <w:pPr>
        <w:pStyle w:val="14"/>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（参考格式，</w:t>
      </w:r>
      <w:r>
        <w:rPr>
          <w:rFonts w:hint="eastAsia" w:ascii="仿宋" w:hAnsi="仿宋" w:eastAsia="仿宋" w:cs="仿宋"/>
          <w:sz w:val="28"/>
          <w:szCs w:val="28"/>
          <w:highlight w:val="none"/>
        </w:rPr>
        <w:t>以双方最终签订合同为准</w:t>
      </w:r>
      <w:r>
        <w:rPr>
          <w:rFonts w:hint="eastAsia" w:ascii="仿宋" w:hAnsi="仿宋" w:eastAsia="仿宋" w:cs="仿宋"/>
          <w:sz w:val="28"/>
          <w:szCs w:val="28"/>
          <w:highlight w:val="none"/>
          <w:lang w:val="zh-CN"/>
        </w:rPr>
        <w:t>）</w:t>
      </w:r>
    </w:p>
    <w:p>
      <w:pPr>
        <w:pStyle w:val="14"/>
        <w:jc w:val="center"/>
        <w:rPr>
          <w:rFonts w:ascii="仿宋" w:hAnsi="仿宋" w:eastAsia="仿宋" w:cs="仿宋"/>
          <w:sz w:val="28"/>
          <w:szCs w:val="28"/>
          <w:highlight w:val="none"/>
          <w:lang w:val="zh-CN"/>
        </w:rPr>
      </w:pPr>
    </w:p>
    <w:bookmarkEnd w:id="62"/>
    <w:bookmarkEnd w:id="63"/>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u w:val="single"/>
        </w:rPr>
        <w:t xml:space="preserve"> </w:t>
      </w:r>
      <w:r>
        <w:rPr>
          <w:rFonts w:ascii="仿宋_GB2312" w:hAnsi="宋体" w:eastAsia="仿宋_GB2312"/>
          <w:b/>
          <w:bCs/>
          <w:sz w:val="44"/>
          <w:szCs w:val="44"/>
          <w:highlight w:val="none"/>
          <w:u w:val="single"/>
        </w:rPr>
        <w:t xml:space="preserve">              </w:t>
      </w:r>
      <w:r>
        <w:rPr>
          <w:rFonts w:hint="eastAsia" w:ascii="仿宋_GB2312" w:hAnsi="宋体" w:eastAsia="仿宋_GB2312"/>
          <w:b/>
          <w:bCs/>
          <w:sz w:val="44"/>
          <w:szCs w:val="44"/>
          <w:highlight w:val="none"/>
        </w:rPr>
        <w:t>项目规划选址</w:t>
      </w: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论证报告编制服务合同</w:t>
      </w:r>
    </w:p>
    <w:p>
      <w:pPr>
        <w:snapToGrid w:val="0"/>
        <w:spacing w:before="240"/>
        <w:rPr>
          <w:rFonts w:ascii="仿宋_GB2312" w:hAnsi="宋体" w:eastAsia="仿宋_GB2312"/>
          <w:b/>
          <w:sz w:val="24"/>
          <w:szCs w:val="24"/>
          <w:highlight w:val="none"/>
        </w:rPr>
      </w:pPr>
      <w:r>
        <w:rPr>
          <w:rFonts w:hint="eastAsia" w:ascii="仿宋_GB2312" w:hAnsi="宋体" w:eastAsia="仿宋_GB2312"/>
          <w:b/>
          <w:bCs/>
          <w:sz w:val="24"/>
          <w:szCs w:val="24"/>
          <w:highlight w:val="none"/>
        </w:rPr>
        <w:t>委托单位（甲方）：</w:t>
      </w:r>
      <w:r>
        <w:rPr>
          <w:rFonts w:hint="eastAsia" w:ascii="仿宋_GB2312" w:hAnsi="宋体" w:eastAsia="仿宋_GB2312"/>
          <w:b/>
          <w:sz w:val="24"/>
          <w:szCs w:val="24"/>
          <w:highlight w:val="none"/>
          <w:u w:val="single"/>
        </w:rPr>
        <w:t xml:space="preserve">西安市公路工程管理处   </w:t>
      </w:r>
    </w:p>
    <w:p>
      <w:pPr>
        <w:snapToGrid w:val="0"/>
        <w:spacing w:before="240"/>
        <w:rPr>
          <w:rFonts w:ascii="仿宋_GB2312" w:hAnsi="宋体" w:eastAsia="仿宋_GB2312"/>
          <w:sz w:val="24"/>
          <w:szCs w:val="24"/>
          <w:highlight w:val="none"/>
        </w:rPr>
      </w:pPr>
      <w:r>
        <w:rPr>
          <w:rFonts w:hint="eastAsia" w:ascii="仿宋_GB2312" w:hAnsi="宋体" w:eastAsia="仿宋_GB2312"/>
          <w:b/>
          <w:bCs/>
          <w:sz w:val="24"/>
          <w:szCs w:val="24"/>
          <w:highlight w:val="none"/>
        </w:rPr>
        <w:t>受托单位（乙方）：</w:t>
      </w:r>
      <w:r>
        <w:rPr>
          <w:rFonts w:hint="eastAsia" w:ascii="仿宋_GB2312" w:hAnsi="宋体" w:eastAsia="仿宋_GB2312"/>
          <w:b/>
          <w:sz w:val="24"/>
          <w:szCs w:val="24"/>
          <w:highlight w:val="none"/>
          <w:u w:val="single"/>
        </w:rPr>
        <w:t xml:space="preserve"> </w:t>
      </w:r>
      <w:r>
        <w:rPr>
          <w:rFonts w:ascii="仿宋_GB2312" w:hAnsi="宋体" w:eastAsia="仿宋_GB2312"/>
          <w:b/>
          <w:sz w:val="24"/>
          <w:szCs w:val="24"/>
          <w:highlight w:val="none"/>
          <w:u w:val="single"/>
        </w:rPr>
        <w:t xml:space="preserve">                     </w:t>
      </w:r>
      <w:r>
        <w:rPr>
          <w:rFonts w:hint="eastAsia" w:ascii="仿宋_GB2312" w:hAnsi="宋体" w:eastAsia="仿宋_GB2312"/>
          <w:b/>
          <w:sz w:val="24"/>
          <w:szCs w:val="24"/>
          <w:highlight w:val="none"/>
          <w:u w:val="single"/>
        </w:rPr>
        <w:t xml:space="preserve">  </w:t>
      </w:r>
    </w:p>
    <w:p>
      <w:pPr>
        <w:widowControl/>
        <w:adjustRightInd w:val="0"/>
        <w:snapToGrid w:val="0"/>
        <w:spacing w:before="100" w:beforeAutospacing="1" w:after="100" w:afterAutospacing="1" w:line="360" w:lineRule="auto"/>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根据西安市公路工程管理处</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年第</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批竞争性谈判采购类项目采购文件、申请人的响应文件、第</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标包成交通知书及《中华人民共和国合同法》的规定，甲方委托乙方完成</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项目规划选址论证报告编制</w:t>
      </w:r>
      <w:r>
        <w:rPr>
          <w:rFonts w:hint="eastAsia" w:ascii="仿宋_GB2312" w:hAnsi="宋体" w:eastAsia="仿宋_GB2312"/>
          <w:sz w:val="24"/>
          <w:szCs w:val="24"/>
          <w:highlight w:val="none"/>
          <w:lang w:val="zh-CN"/>
        </w:rPr>
        <w:t>工作</w:t>
      </w:r>
      <w:r>
        <w:rPr>
          <w:rFonts w:hint="eastAsia" w:ascii="仿宋_GB2312" w:hAnsi="宋体" w:eastAsia="仿宋_GB2312"/>
          <w:sz w:val="24"/>
          <w:szCs w:val="24"/>
          <w:highlight w:val="none"/>
        </w:rPr>
        <w:t>事项，经甲乙双方充分协商，达成一致意见并签订以下合同：</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宋体" w:eastAsia="仿宋_GB2312"/>
          <w:bCs/>
          <w:sz w:val="24"/>
          <w:szCs w:val="24"/>
          <w:highlight w:val="none"/>
        </w:rPr>
        <w:t>第一条、</w:t>
      </w:r>
      <w:r>
        <w:rPr>
          <w:rFonts w:hint="eastAsia" w:ascii="仿宋_GB2312" w:hAnsi="仿宋_GB2312" w:eastAsia="仿宋_GB2312" w:cs="仿宋_GB2312"/>
          <w:bCs/>
          <w:sz w:val="24"/>
          <w:szCs w:val="24"/>
          <w:highlight w:val="none"/>
        </w:rPr>
        <w:t>甲方委托乙方编制《</w:t>
      </w:r>
      <w:r>
        <w:rPr>
          <w:rFonts w:hint="eastAsia" w:ascii="仿宋_GB2312" w:hAnsi="仿宋_GB2312" w:eastAsia="仿宋_GB2312" w:cs="仿宋_GB2312"/>
          <w:bCs/>
          <w:sz w:val="24"/>
          <w:szCs w:val="24"/>
          <w:highlight w:val="none"/>
          <w:u w:val="single"/>
        </w:rPr>
        <w:t xml:space="preserve"> </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项目规划选址论证报告》（以下简称“规划选址论证报告”），并通过市自然资源和规划局审查。</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第二条、甲方按照乙方提出的资料清单提供所需要的基本资料。乙方在收到甲方提供的基本资料后根据《中华人民共和国城乡规划法》、《建设工程勘察设计合同条例》、《城市规划编制办法》等相关法律、法规、文件要求，编制《规划选址论证报告》，并根据审查意见修改完善《规划选址论证报告》，直至通过市自然资源和规划局的审查并取得建设项目选址意见书。</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第三条、乙方于合同签订后30日内向甲方交付《规划选址论证报告》初稿纸质版贰份。</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第四条、项目经费及支付方式</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1、根据《城乡规划设计计费指导意见》（2017版）文件收费标准，经双方协商，最终确定合同总费用为人民币</w:t>
      </w:r>
      <w:r>
        <w:rPr>
          <w:rFonts w:hint="eastAsia" w:ascii="仿宋_GB2312" w:hAnsi="仿宋_GB2312" w:eastAsia="仿宋_GB2312" w:cs="仿宋_GB2312"/>
          <w:bCs/>
          <w:sz w:val="24"/>
          <w:szCs w:val="24"/>
          <w:highlight w:val="none"/>
          <w:u w:val="single"/>
        </w:rPr>
        <w:t xml:space="preserve"> </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万元整（￥</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元）。</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2、支付方式：</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（1）合同签订后15个工作日内，由甲方向乙方支付合同总额的30%（￥</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元，</w:t>
      </w:r>
      <w:r>
        <w:rPr>
          <w:rFonts w:hint="eastAsia" w:ascii="仿宋_GB2312" w:hAnsi="仿宋_GB2312" w:eastAsia="仿宋_GB2312" w:cs="仿宋_GB2312"/>
          <w:bCs/>
          <w:sz w:val="24"/>
          <w:szCs w:val="24"/>
          <w:highlight w:val="none"/>
          <w:u w:val="single"/>
        </w:rPr>
        <w:t xml:space="preserve"> </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元整）。</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（2）项目通过市自然资源和规划局相关会议审查并对《规划选址论证报告》修改完善后，由甲方向乙方支付合同总额的40%（￥</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元，</w:t>
      </w:r>
      <w:r>
        <w:rPr>
          <w:rFonts w:hint="eastAsia" w:ascii="仿宋_GB2312" w:hAnsi="仿宋_GB2312" w:eastAsia="仿宋_GB2312" w:cs="仿宋_GB2312"/>
          <w:bCs/>
          <w:sz w:val="24"/>
          <w:szCs w:val="24"/>
          <w:highlight w:val="none"/>
          <w:u w:val="single"/>
        </w:rPr>
        <w:t xml:space="preserve"> </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元整），同时乙方向甲方提供正式《规划选址论证报告》纸质版六份，电子版一份。</w:t>
      </w:r>
    </w:p>
    <w:p>
      <w:pPr>
        <w:widowControl/>
        <w:adjustRightInd w:val="0"/>
        <w:snapToGrid w:val="0"/>
        <w:spacing w:before="100" w:beforeAutospacing="1" w:after="100" w:afterAutospacing="1" w:line="360" w:lineRule="auto"/>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（3）项目取得市自然资源和规划局的建设项目选址意见书，由甲方向乙方支付合同总额的30%（￥</w:t>
      </w:r>
      <w:r>
        <w:rPr>
          <w:rFonts w:ascii="仿宋_GB2312" w:hAnsi="宋体" w:eastAsia="仿宋_GB2312"/>
          <w:bCs/>
          <w:sz w:val="24"/>
          <w:szCs w:val="24"/>
          <w:highlight w:val="none"/>
          <w:u w:val="single"/>
        </w:rPr>
        <w:t xml:space="preserve">      </w:t>
      </w:r>
      <w:r>
        <w:rPr>
          <w:rFonts w:hint="eastAsia" w:ascii="仿宋_GB2312" w:hAnsi="宋体" w:eastAsia="仿宋_GB2312"/>
          <w:bCs/>
          <w:sz w:val="24"/>
          <w:szCs w:val="24"/>
          <w:highlight w:val="none"/>
        </w:rPr>
        <w:t>元，</w:t>
      </w:r>
      <w:r>
        <w:rPr>
          <w:rFonts w:hint="eastAsia" w:ascii="仿宋_GB2312" w:hAnsi="仿宋_GB2312" w:eastAsia="仿宋_GB2312" w:cs="仿宋_GB2312"/>
          <w:bCs/>
          <w:sz w:val="24"/>
          <w:szCs w:val="24"/>
          <w:highlight w:val="none"/>
          <w:u w:val="single"/>
        </w:rPr>
        <w:t xml:space="preserve"> </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元整</w:t>
      </w:r>
      <w:r>
        <w:rPr>
          <w:rFonts w:hint="eastAsia" w:ascii="仿宋_GB2312" w:hAnsi="宋体" w:eastAsia="仿宋_GB2312"/>
          <w:bCs/>
          <w:sz w:val="24"/>
          <w:szCs w:val="24"/>
          <w:highlight w:val="none"/>
        </w:rPr>
        <w:t>）。</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3、甲方付款前，乙方应提供等额正式发票</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4、甲方将款项付至乙方指定账户视为履行了付款义务。乙方指定账户为：</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开户名称：</w:t>
      </w:r>
      <w:r>
        <w:rPr>
          <w:rFonts w:hint="eastAsia" w:ascii="仿宋_GB2312" w:hAnsi="仿宋_GB2312" w:eastAsia="仿宋_GB2312" w:cs="仿宋_GB2312"/>
          <w:bCs/>
          <w:sz w:val="24"/>
          <w:szCs w:val="24"/>
          <w:highlight w:val="none"/>
          <w:u w:val="single"/>
        </w:rPr>
        <w:t xml:space="preserve"> </w:t>
      </w:r>
      <w:r>
        <w:rPr>
          <w:rFonts w:ascii="仿宋_GB2312" w:hAnsi="仿宋_GB2312" w:eastAsia="仿宋_GB2312" w:cs="仿宋_GB2312"/>
          <w:bCs/>
          <w:sz w:val="24"/>
          <w:szCs w:val="24"/>
          <w:highlight w:val="none"/>
          <w:u w:val="single"/>
        </w:rPr>
        <w:t xml:space="preserve">             </w:t>
      </w:r>
      <w:r>
        <w:rPr>
          <w:rFonts w:ascii="仿宋_GB2312" w:hAnsi="仿宋_GB2312" w:eastAsia="仿宋_GB2312" w:cs="仿宋_GB2312"/>
          <w:bCs/>
          <w:sz w:val="24"/>
          <w:szCs w:val="24"/>
          <w:highlight w:val="none"/>
        </w:rPr>
        <w:t xml:space="preserve"> </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u w:val="single"/>
        </w:rPr>
      </w:pPr>
      <w:r>
        <w:rPr>
          <w:rFonts w:hint="eastAsia" w:ascii="仿宋_GB2312" w:hAnsi="仿宋_GB2312" w:eastAsia="仿宋_GB2312" w:cs="仿宋_GB2312"/>
          <w:bCs/>
          <w:sz w:val="24"/>
          <w:szCs w:val="24"/>
          <w:highlight w:val="none"/>
        </w:rPr>
        <w:t>开户银行：</w:t>
      </w:r>
      <w:r>
        <w:rPr>
          <w:rFonts w:ascii="仿宋_GB2312" w:hAnsi="仿宋_GB2312" w:eastAsia="仿宋_GB2312" w:cs="仿宋_GB2312"/>
          <w:bCs/>
          <w:sz w:val="24"/>
          <w:szCs w:val="24"/>
          <w:highlight w:val="none"/>
          <w:u w:val="single"/>
        </w:rPr>
        <w:t xml:space="preserve">                        </w:t>
      </w:r>
    </w:p>
    <w:p>
      <w:pPr>
        <w:widowControl/>
        <w:adjustRightInd w:val="0"/>
        <w:snapToGrid w:val="0"/>
        <w:spacing w:before="100" w:before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账    号：</w:t>
      </w:r>
      <w:r>
        <w:rPr>
          <w:rFonts w:ascii="仿宋_GB2312" w:hAnsi="仿宋_GB2312" w:eastAsia="仿宋_GB2312" w:cs="仿宋_GB2312"/>
          <w:bCs/>
          <w:sz w:val="24"/>
          <w:szCs w:val="24"/>
          <w:highlight w:val="none"/>
          <w:u w:val="single"/>
        </w:rPr>
        <w:t xml:space="preserve">                            </w:t>
      </w:r>
      <w:r>
        <w:rPr>
          <w:rFonts w:hint="eastAsia" w:ascii="仿宋_GB2312" w:hAnsi="仿宋_GB2312" w:eastAsia="仿宋_GB2312" w:cs="仿宋_GB2312"/>
          <w:bCs/>
          <w:sz w:val="24"/>
          <w:szCs w:val="24"/>
          <w:highlight w:val="none"/>
        </w:rPr>
        <w:t xml:space="preserve"> </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第五条、双方责任</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1、甲方责任</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（1）甲方按时向乙方提交基础资料及文件，并对其完整性和准确性负责。</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（2）甲方应按照合同约定及时向乙方支付相关费用。</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 乙方责任</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（1）乙方应按国家规定和合同约定的技术规范、标准编制规划选址报告并在合同规定时间内向甲方提供相关报告。</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（2）乙方负责对规划选址论证报告的评审进行协调并协助甲方及时取得建设项目选址意见书。</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第六条、诉讼</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本合同在发行过程中发生的争议，由双方当事人协商解决。双方协商不成或不愿协商的，可向项目所在地人民法院提起诉讼。</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第七条、合同生效及其他</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1、若甲方委托乙方承担本合同内容以外的工作服务，另行签订协议并支付费用。</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2、由于不可抗力因素致使合同无法履行时，双方应及时协商解决。</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3、本合同一式捌份，双方各执肆份，双方签字盖章后生效。</w:t>
      </w:r>
    </w:p>
    <w:p>
      <w:pPr>
        <w:widowControl/>
        <w:adjustRightInd w:val="0"/>
        <w:snapToGrid w:val="0"/>
        <w:spacing w:before="100" w:beforeAutospacing="1" w:after="100" w:afterAutospacing="1" w:line="360" w:lineRule="auto"/>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4、未尽事宜，经双方协商一致，签订补充协议，补充协议与本合同具有同等效力。</w:t>
      </w:r>
    </w:p>
    <w:p>
      <w:pPr>
        <w:widowControl/>
        <w:spacing w:before="100" w:beforeAutospacing="1" w:line="360" w:lineRule="auto"/>
        <w:ind w:firstLine="240" w:firstLineChars="100"/>
        <w:rPr>
          <w:rFonts w:ascii="仿宋_GB2312" w:eastAsia="仿宋_GB2312"/>
          <w:sz w:val="24"/>
          <w:szCs w:val="24"/>
          <w:highlight w:val="none"/>
        </w:rPr>
      </w:pPr>
      <w:r>
        <w:rPr>
          <w:rFonts w:hint="eastAsia" w:ascii="仿宋_GB2312" w:eastAsia="仿宋_GB2312"/>
          <w:sz w:val="24"/>
          <w:szCs w:val="24"/>
          <w:highlight w:val="none"/>
        </w:rPr>
        <w:t xml:space="preserve">  5、双方履行完合同规定的义务后，自动终止。</w:t>
      </w:r>
    </w:p>
    <w:p>
      <w:pPr>
        <w:widowControl/>
        <w:adjustRightInd w:val="0"/>
        <w:snapToGrid w:val="0"/>
        <w:spacing w:before="100" w:beforeAutospacing="1" w:after="100" w:afterAutospacing="1" w:line="360" w:lineRule="auto"/>
        <w:ind w:firstLine="480" w:firstLineChars="200"/>
        <w:rPr>
          <w:rFonts w:ascii="仿宋_GB2312" w:hAnsi="宋体" w:eastAsia="仿宋_GB2312"/>
          <w:bCs/>
          <w:sz w:val="24"/>
          <w:szCs w:val="24"/>
          <w:highlight w:val="none"/>
        </w:rPr>
      </w:pPr>
      <w:r>
        <w:rPr>
          <w:rFonts w:hint="eastAsia" w:ascii="宋体" w:hAnsi="宋体" w:cs="宋体"/>
          <w:bCs/>
          <w:sz w:val="24"/>
          <w:szCs w:val="24"/>
          <w:highlight w:val="none"/>
        </w:rPr>
        <w:t xml:space="preserve">    </w:t>
      </w:r>
    </w:p>
    <w:p>
      <w:pPr>
        <w:widowControl/>
        <w:adjustRightInd w:val="0"/>
        <w:snapToGrid w:val="0"/>
        <w:spacing w:before="100" w:beforeAutospacing="1" w:after="100" w:afterAutospacing="1" w:line="360" w:lineRule="auto"/>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甲方（盖章）：            乙方（盖章）：</w:t>
      </w:r>
    </w:p>
    <w:p>
      <w:pPr>
        <w:widowControl/>
        <w:adjustRightInd w:val="0"/>
        <w:snapToGrid w:val="0"/>
        <w:spacing w:before="100" w:beforeAutospacing="1" w:after="100" w:afterAutospacing="1" w:line="360" w:lineRule="auto"/>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 xml:space="preserve">                                             </w:t>
      </w:r>
    </w:p>
    <w:p>
      <w:pPr>
        <w:widowControl/>
        <w:adjustRightInd w:val="0"/>
        <w:snapToGrid w:val="0"/>
        <w:spacing w:before="100" w:beforeAutospacing="1" w:after="100" w:afterAutospacing="1" w:line="360" w:lineRule="auto"/>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法定代表人：              法定代表人：</w:t>
      </w:r>
    </w:p>
    <w:p>
      <w:pPr>
        <w:widowControl/>
        <w:adjustRightInd w:val="0"/>
        <w:snapToGrid w:val="0"/>
        <w:spacing w:before="100" w:beforeAutospacing="1" w:after="100" w:afterAutospacing="1" w:line="360" w:lineRule="auto"/>
        <w:ind w:firstLine="240" w:firstLineChars="100"/>
        <w:rPr>
          <w:rFonts w:ascii="仿宋_GB2312" w:hAnsi="宋体" w:eastAsia="仿宋_GB2312"/>
          <w:bCs/>
          <w:sz w:val="24"/>
          <w:szCs w:val="24"/>
          <w:highlight w:val="none"/>
        </w:rPr>
      </w:pPr>
      <w:r>
        <w:rPr>
          <w:rFonts w:hint="eastAsia" w:ascii="仿宋_GB2312" w:hAnsi="宋体" w:eastAsia="仿宋_GB2312"/>
          <w:bCs/>
          <w:sz w:val="24"/>
          <w:szCs w:val="24"/>
          <w:highlight w:val="none"/>
        </w:rPr>
        <w:t>（委托代理人）            （委托代理人）</w:t>
      </w:r>
    </w:p>
    <w:p>
      <w:pPr>
        <w:widowControl/>
        <w:adjustRightInd w:val="0"/>
        <w:snapToGrid w:val="0"/>
        <w:spacing w:before="100" w:beforeAutospacing="1" w:after="100" w:afterAutospacing="1" w:line="360" w:lineRule="auto"/>
        <w:ind w:firstLine="480" w:firstLineChars="200"/>
        <w:rPr>
          <w:rFonts w:ascii="仿宋_GB2312" w:hAnsi="宋体" w:eastAsia="仿宋_GB2312"/>
          <w:bCs/>
          <w:sz w:val="24"/>
          <w:szCs w:val="24"/>
          <w:highlight w:val="none"/>
        </w:rPr>
      </w:pPr>
      <w:r>
        <w:rPr>
          <w:rFonts w:hint="eastAsia" w:ascii="仿宋_GB2312" w:hAnsi="宋体" w:eastAsia="仿宋_GB2312"/>
          <w:bCs/>
          <w:sz w:val="24"/>
          <w:szCs w:val="24"/>
          <w:highlight w:val="none"/>
        </w:rPr>
        <w:t>联系电话：                联系电话：</w:t>
      </w:r>
    </w:p>
    <w:p>
      <w:pPr>
        <w:adjustRightInd w:val="0"/>
        <w:snapToGrid w:val="0"/>
        <w:spacing w:line="360" w:lineRule="auto"/>
        <w:ind w:firstLine="475" w:firstLineChars="198"/>
        <w:rPr>
          <w:rFonts w:ascii="仿宋" w:hAnsi="仿宋" w:eastAsia="仿宋" w:cs="仿宋"/>
          <w:sz w:val="28"/>
          <w:szCs w:val="28"/>
          <w:highlight w:val="none"/>
          <w:u w:val="single"/>
        </w:rPr>
      </w:pPr>
      <w:r>
        <w:rPr>
          <w:rFonts w:hint="eastAsia" w:ascii="仿宋_GB2312" w:hAnsi="宋体" w:eastAsia="仿宋_GB2312"/>
          <w:bCs/>
          <w:sz w:val="24"/>
          <w:szCs w:val="24"/>
          <w:highlight w:val="none"/>
        </w:rPr>
        <w:t xml:space="preserve">签订地点：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 xml:space="preserve">    签订时间：</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年</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 xml:space="preserve">月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 xml:space="preserve">日  </w:t>
      </w:r>
      <w:r>
        <w:rPr>
          <w:rFonts w:hint="eastAsia" w:ascii="仿宋_GB2312" w:hAnsi="宋体" w:eastAsia="仿宋_GB2312"/>
          <w:sz w:val="24"/>
          <w:szCs w:val="24"/>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sz w:val="32"/>
          <w:szCs w:val="32"/>
          <w:highlight w:val="none"/>
        </w:rPr>
        <w:t xml:space="preserve"> </w:t>
      </w:r>
    </w:p>
    <w:p>
      <w:pPr>
        <w:adjustRightInd w:val="0"/>
        <w:snapToGrid w:val="0"/>
        <w:spacing w:line="360" w:lineRule="auto"/>
        <w:ind w:firstLine="554" w:firstLineChars="198"/>
        <w:rPr>
          <w:rFonts w:ascii="仿宋" w:hAnsi="仿宋" w:eastAsia="仿宋" w:cs="仿宋"/>
          <w:sz w:val="28"/>
          <w:szCs w:val="28"/>
          <w:highlight w:val="none"/>
          <w:u w:val="single"/>
        </w:rPr>
      </w:pPr>
    </w:p>
    <w:p>
      <w:pPr>
        <w:adjustRightInd w:val="0"/>
        <w:snapToGrid w:val="0"/>
        <w:spacing w:line="360" w:lineRule="auto"/>
        <w:ind w:firstLine="415" w:firstLineChars="198"/>
        <w:rPr>
          <w:rFonts w:ascii="仿宋" w:hAnsi="仿宋" w:eastAsia="仿宋" w:cs="仿宋"/>
          <w:highlight w:val="none"/>
          <w:u w:val="single"/>
        </w:rPr>
      </w:pPr>
    </w:p>
    <w:p>
      <w:pPr>
        <w:adjustRightInd w:val="0"/>
        <w:snapToGrid w:val="0"/>
        <w:spacing w:line="360" w:lineRule="auto"/>
        <w:ind w:firstLine="415" w:firstLineChars="198"/>
        <w:rPr>
          <w:rFonts w:ascii="仿宋" w:hAnsi="仿宋" w:eastAsia="仿宋" w:cs="仿宋"/>
          <w:highlight w:val="none"/>
          <w:u w:val="single"/>
        </w:rPr>
      </w:pPr>
    </w:p>
    <w:p>
      <w:pPr>
        <w:adjustRightInd w:val="0"/>
        <w:snapToGrid w:val="0"/>
        <w:spacing w:line="360" w:lineRule="auto"/>
        <w:ind w:firstLine="415" w:firstLineChars="198"/>
        <w:rPr>
          <w:rFonts w:ascii="仿宋" w:hAnsi="仿宋" w:eastAsia="仿宋" w:cs="仿宋"/>
          <w:highlight w:val="none"/>
          <w:u w:val="single"/>
        </w:rPr>
      </w:pPr>
    </w:p>
    <w:p>
      <w:pPr>
        <w:adjustRightInd w:val="0"/>
        <w:snapToGrid w:val="0"/>
        <w:spacing w:line="360" w:lineRule="auto"/>
        <w:ind w:firstLine="415" w:firstLineChars="198"/>
        <w:rPr>
          <w:rFonts w:ascii="仿宋" w:hAnsi="仿宋" w:eastAsia="仿宋" w:cs="仿宋"/>
          <w:highlight w:val="none"/>
          <w:u w:val="single"/>
        </w:rPr>
      </w:pPr>
    </w:p>
    <w:p>
      <w:pPr>
        <w:adjustRightInd w:val="0"/>
        <w:snapToGrid w:val="0"/>
        <w:spacing w:line="360" w:lineRule="auto"/>
        <w:ind w:firstLine="415" w:firstLineChars="198"/>
        <w:rPr>
          <w:rFonts w:ascii="仿宋" w:hAnsi="仿宋" w:eastAsia="仿宋" w:cs="仿宋"/>
          <w:highlight w:val="none"/>
          <w:u w:val="single"/>
        </w:rPr>
      </w:pPr>
    </w:p>
    <w:p>
      <w:pPr>
        <w:adjustRightInd w:val="0"/>
        <w:snapToGrid w:val="0"/>
        <w:spacing w:line="360" w:lineRule="auto"/>
        <w:rPr>
          <w:rFonts w:ascii="仿宋" w:hAnsi="仿宋" w:eastAsia="仿宋" w:cs="仿宋"/>
          <w:highlight w:val="none"/>
        </w:rPr>
      </w:pPr>
    </w:p>
    <w:p>
      <w:pPr>
        <w:jc w:val="center"/>
        <w:outlineLvl w:val="0"/>
        <w:rPr>
          <w:rFonts w:ascii="仿宋" w:hAnsi="仿宋" w:eastAsia="仿宋" w:cs="仿宋"/>
          <w:b/>
          <w:kern w:val="0"/>
          <w:sz w:val="32"/>
          <w:szCs w:val="32"/>
          <w:highlight w:val="none"/>
        </w:rPr>
      </w:pPr>
      <w:r>
        <w:rPr>
          <w:rFonts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 xml:space="preserve">第五章 </w:t>
      </w:r>
      <w:bookmarkEnd w:id="61"/>
      <w:r>
        <w:rPr>
          <w:rFonts w:hint="eastAsia" w:ascii="仿宋" w:hAnsi="仿宋" w:eastAsia="仿宋" w:cs="仿宋"/>
          <w:b/>
          <w:kern w:val="0"/>
          <w:sz w:val="32"/>
          <w:szCs w:val="32"/>
          <w:highlight w:val="none"/>
        </w:rPr>
        <w:t>磋商内容及服务要求</w:t>
      </w:r>
      <w:bookmarkStart w:id="64" w:name="_Toc449778343"/>
    </w:p>
    <w:p>
      <w:pPr>
        <w:rPr>
          <w:highlight w:val="none"/>
        </w:rPr>
      </w:pPr>
    </w:p>
    <w:p>
      <w:pPr>
        <w:wordWrap w:val="0"/>
        <w:topLinePunct/>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一、项目背景</w:t>
      </w:r>
    </w:p>
    <w:p>
      <w:pPr>
        <w:wordWrap w:val="0"/>
        <w:topLinePunct/>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西安至阎良快速路是西安市东部向北一条重要的辐射线，可加快大西安建设，促进国际港务区、经济技术开发区、渭北工业区(高陵装备工业组团、临潼现代工业组团)、航空基地、阎良区及富阎合作园区的发展，使主城区和城市副中心紧密结合，发挥主城区辐射带动作用。</w:t>
      </w:r>
    </w:p>
    <w:p>
      <w:pPr>
        <w:wordWrap w:val="0"/>
        <w:topLinePunct/>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二、工作内容</w:t>
      </w:r>
    </w:p>
    <w:p>
      <w:pPr>
        <w:wordWrap w:val="0"/>
        <w:topLinePunct/>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 1、根据项目的资料，说明建设项目的基本情况，主要包括本项目名称、性质及建设单位；建设内容、用地规模、建设规模及投资规模；建设项目的供水及能源需求量；建设项目采取的运输方式和运输量；废弃物排放量及处理方式和需要说明的其它内容。</w:t>
      </w:r>
    </w:p>
    <w:p>
      <w:pPr>
        <w:wordWrap w:val="0"/>
        <w:topLinePunct/>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2、项目选址的编制依据与原则。编制依据主要包括与项目相关的法律、法规、规章；与项目相关的技术标准、规范；与项目相关的规划文件；与项目相关的技术文件；陕西省规划选址报告编制要求等。</w:t>
      </w:r>
    </w:p>
    <w:p>
      <w:pPr>
        <w:wordWrap w:val="0"/>
        <w:topLinePunct/>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3、进行项目条件的论证。主要包括建设项目选址的位置、周边环境、自然条件，说明建设项目场址、工程技术条件、交通运输条件论证、建设项目拟选场址供水能源供应条件论证、建设项目拟选场址环境保护条件论证、建设项目拟选场址的安全条件论证及建设项目拟选场址所需的其它条件论证等。</w:t>
      </w:r>
    </w:p>
    <w:p>
      <w:pPr>
        <w:wordWrap w:val="0"/>
        <w:topLinePunct/>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4、结合项目建设的具体内容，分析项目与相关城乡规划是否能够衔接与协调。建设项目与周边用地的相容性；建设项目与交通、通讯、能源、市政、防灾规划的衔接和协调；建设项目所需的生活设施配套与城镇生活居住及公共设施的衔接和协调。</w:t>
      </w:r>
    </w:p>
    <w:p>
      <w:pPr>
        <w:wordWrap w:val="0"/>
        <w:topLinePunct/>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5、通过选址条件论证，项目建设与城乡规划关系的论证，提出建设项目拟选场址是否可行的结论，并对项目下一层次的设计及施工提出合理性建议。</w:t>
      </w:r>
    </w:p>
    <w:p>
      <w:pPr>
        <w:wordWrap w:val="0"/>
        <w:topLinePunct/>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6、根据项目的工作进度，通过项目的选址报告专家技术审查会，并积极协助取得建设项目选址意见书。</w:t>
      </w:r>
    </w:p>
    <w:p>
      <w:pPr>
        <w:wordWrap w:val="0"/>
        <w:topLinePunct/>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三、服务期</w:t>
      </w:r>
    </w:p>
    <w:p>
      <w:pPr>
        <w:pStyle w:val="4"/>
        <w:spacing w:before="100" w:after="100" w:line="360" w:lineRule="auto"/>
        <w:ind w:firstLine="480" w:firstLineChars="200"/>
        <w:rPr>
          <w:rFonts w:ascii="仿宋" w:hAnsi="仿宋" w:eastAsia="仿宋" w:cs="Times New Roman"/>
          <w:b w:val="0"/>
          <w:bCs w:val="0"/>
          <w:sz w:val="24"/>
          <w:szCs w:val="24"/>
          <w:highlight w:val="none"/>
        </w:rPr>
      </w:pPr>
      <w:r>
        <w:rPr>
          <w:rFonts w:hint="eastAsia" w:ascii="仿宋" w:hAnsi="仿宋" w:eastAsia="仿宋" w:cs="Times New Roman"/>
          <w:b w:val="0"/>
          <w:bCs w:val="0"/>
          <w:sz w:val="24"/>
          <w:szCs w:val="24"/>
          <w:highlight w:val="none"/>
        </w:rPr>
        <w:t>30日历天</w:t>
      </w:r>
    </w:p>
    <w:p>
      <w:pPr>
        <w:wordWrap w:val="0"/>
        <w:topLinePunct/>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四、成果要求</w:t>
      </w:r>
    </w:p>
    <w:p>
      <w:pPr>
        <w:wordWrap w:val="0"/>
        <w:topLinePunct/>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提供最终版《西阎快速路工程编制规划选址资料书》10份，报告书需符合相关审批部门的要求，附电子版（光盘），并配合完成后续审批手续。</w:t>
      </w:r>
    </w:p>
    <w:p>
      <w:pPr>
        <w:widowControl/>
        <w:jc w:val="left"/>
        <w:rPr>
          <w:highlight w:val="none"/>
        </w:rPr>
      </w:pPr>
      <w:r>
        <w:rPr>
          <w:highlight w:val="none"/>
        </w:rPr>
        <w:br w:type="page"/>
      </w:r>
    </w:p>
    <w:p>
      <w:pPr>
        <w:rPr>
          <w:highlight w:val="none"/>
        </w:rPr>
      </w:pPr>
    </w:p>
    <w:p>
      <w:pPr>
        <w:pStyle w:val="3"/>
        <w:rPr>
          <w:rFonts w:ascii="仿宋" w:hAnsi="仿宋" w:eastAsia="仿宋" w:cs="仿宋"/>
          <w:b/>
          <w:sz w:val="30"/>
          <w:szCs w:val="30"/>
          <w:highlight w:val="none"/>
        </w:rPr>
      </w:pPr>
      <w:r>
        <w:rPr>
          <w:rFonts w:hint="eastAsia" w:ascii="仿宋" w:hAnsi="仿宋" w:eastAsia="仿宋" w:cs="仿宋"/>
          <w:b/>
          <w:kern w:val="0"/>
          <w:sz w:val="30"/>
          <w:szCs w:val="30"/>
          <w:highlight w:val="none"/>
        </w:rPr>
        <w:t>第六章  竞争性磋商响应文件格式</w:t>
      </w:r>
      <w:bookmarkEnd w:id="64"/>
    </w:p>
    <w:p>
      <w:pPr>
        <w:snapToGrid w:val="0"/>
        <w:jc w:val="right"/>
        <w:rPr>
          <w:rFonts w:ascii="仿宋" w:hAnsi="仿宋" w:eastAsia="仿宋" w:cs="仿宋"/>
          <w:b/>
          <w:sz w:val="32"/>
          <w:highlight w:val="none"/>
        </w:rPr>
      </w:pPr>
    </w:p>
    <w:p>
      <w:pPr>
        <w:snapToGrid w:val="0"/>
        <w:jc w:val="right"/>
        <w:rPr>
          <w:rFonts w:ascii="仿宋" w:hAnsi="仿宋" w:eastAsia="仿宋" w:cs="仿宋"/>
          <w:b/>
          <w:sz w:val="32"/>
          <w:highlight w:val="none"/>
        </w:rPr>
      </w:pPr>
    </w:p>
    <w:p>
      <w:pPr>
        <w:snapToGrid w:val="0"/>
        <w:jc w:val="right"/>
        <w:rPr>
          <w:rFonts w:ascii="仿宋" w:hAnsi="仿宋" w:eastAsia="仿宋" w:cs="仿宋"/>
          <w:b/>
          <w:sz w:val="32"/>
          <w:highlight w:val="none"/>
        </w:rPr>
      </w:pPr>
    </w:p>
    <w:p>
      <w:pPr>
        <w:snapToGrid w:val="0"/>
        <w:jc w:val="right"/>
        <w:outlineLvl w:val="0"/>
        <w:rPr>
          <w:rFonts w:ascii="仿宋" w:hAnsi="仿宋" w:eastAsia="仿宋" w:cs="仿宋"/>
          <w:b/>
          <w:sz w:val="32"/>
          <w:highlight w:val="none"/>
        </w:rPr>
      </w:pPr>
      <w:r>
        <w:rPr>
          <w:rFonts w:hint="eastAsia" w:ascii="仿宋" w:hAnsi="仿宋" w:eastAsia="仿宋" w:cs="仿宋"/>
          <w:b/>
          <w:sz w:val="32"/>
          <w:highlight w:val="none"/>
        </w:rPr>
        <w:t>正本/副本</w:t>
      </w:r>
    </w:p>
    <w:p>
      <w:pPr>
        <w:autoSpaceDE w:val="0"/>
        <w:autoSpaceDN w:val="0"/>
        <w:snapToGrid w:val="0"/>
        <w:spacing w:line="360" w:lineRule="auto"/>
        <w:jc w:val="left"/>
        <w:outlineLvl w:val="1"/>
        <w:rPr>
          <w:rFonts w:ascii="仿宋" w:hAnsi="仿宋" w:eastAsia="仿宋" w:cs="仿宋"/>
          <w:b/>
          <w:sz w:val="40"/>
          <w:highlight w:val="none"/>
        </w:rPr>
      </w:pPr>
      <w:r>
        <w:rPr>
          <w:rFonts w:hint="eastAsia" w:ascii="仿宋" w:hAnsi="仿宋" w:eastAsia="仿宋" w:cs="仿宋"/>
          <w:b/>
          <w:sz w:val="28"/>
          <w:highlight w:val="none"/>
        </w:rPr>
        <w:t>项目编号：</w:t>
      </w:r>
    </w:p>
    <w:p>
      <w:pPr>
        <w:tabs>
          <w:tab w:val="left" w:pos="5670"/>
        </w:tabs>
        <w:autoSpaceDE w:val="0"/>
        <w:autoSpaceDN w:val="0"/>
        <w:snapToGrid w:val="0"/>
        <w:spacing w:line="360" w:lineRule="auto"/>
        <w:rPr>
          <w:rFonts w:ascii="仿宋" w:hAnsi="仿宋" w:eastAsia="仿宋" w:cs="仿宋"/>
          <w:b/>
          <w:sz w:val="28"/>
          <w:highlight w:val="none"/>
        </w:rPr>
      </w:pPr>
    </w:p>
    <w:p>
      <w:pPr>
        <w:pStyle w:val="14"/>
        <w:jc w:val="center"/>
        <w:outlineLvl w:val="2"/>
        <w:rPr>
          <w:rFonts w:ascii="仿宋" w:hAnsi="仿宋" w:eastAsia="仿宋" w:cs="仿宋"/>
          <w:b/>
          <w:sz w:val="44"/>
          <w:highlight w:val="none"/>
        </w:rPr>
      </w:pPr>
      <w:r>
        <w:rPr>
          <w:rFonts w:hint="eastAsia" w:ascii="仿宋" w:hAnsi="仿宋" w:eastAsia="仿宋" w:cs="仿宋"/>
          <w:b/>
          <w:sz w:val="52"/>
          <w:szCs w:val="52"/>
          <w:highlight w:val="none"/>
        </w:rPr>
        <w:t>西阎快速路工程编制规划选址论证报告</w:t>
      </w:r>
    </w:p>
    <w:p>
      <w:pPr>
        <w:pStyle w:val="14"/>
        <w:rPr>
          <w:rFonts w:ascii="仿宋" w:hAnsi="仿宋" w:eastAsia="仿宋" w:cs="仿宋"/>
          <w:b/>
          <w:sz w:val="44"/>
          <w:highlight w:val="none"/>
        </w:rPr>
      </w:pPr>
    </w:p>
    <w:p>
      <w:pPr>
        <w:pStyle w:val="14"/>
        <w:rPr>
          <w:rFonts w:ascii="仿宋" w:hAnsi="仿宋" w:eastAsia="仿宋" w:cs="仿宋"/>
          <w:b/>
          <w:sz w:val="44"/>
          <w:highlight w:val="none"/>
        </w:rPr>
      </w:pPr>
    </w:p>
    <w:p>
      <w:pPr>
        <w:pStyle w:val="14"/>
        <w:rPr>
          <w:rFonts w:ascii="仿宋" w:hAnsi="仿宋" w:eastAsia="仿宋" w:cs="仿宋"/>
          <w:highlight w:val="none"/>
        </w:rPr>
      </w:pPr>
      <w:bookmarkStart w:id="65" w:name="_Toc7692_WPSOffice_Level1"/>
      <w:bookmarkStart w:id="66" w:name="_Toc12318_WPSOffice_Level1"/>
      <w:bookmarkStart w:id="67" w:name="_Toc12062_WPSOffice_Level1"/>
    </w:p>
    <w:p>
      <w:pPr>
        <w:jc w:val="center"/>
        <w:outlineLvl w:val="2"/>
        <w:rPr>
          <w:rFonts w:ascii="仿宋" w:hAnsi="仿宋" w:eastAsia="仿宋" w:cs="仿宋"/>
          <w:b/>
          <w:kern w:val="0"/>
          <w:sz w:val="56"/>
          <w:szCs w:val="72"/>
          <w:highlight w:val="none"/>
        </w:rPr>
      </w:pPr>
      <w:r>
        <w:rPr>
          <w:rFonts w:hint="eastAsia" w:ascii="仿宋" w:hAnsi="仿宋" w:eastAsia="仿宋" w:cs="仿宋"/>
          <w:b/>
          <w:kern w:val="0"/>
          <w:sz w:val="56"/>
          <w:szCs w:val="72"/>
          <w:highlight w:val="none"/>
        </w:rPr>
        <w:t>竞争性磋商响应文件</w:t>
      </w:r>
      <w:bookmarkEnd w:id="65"/>
      <w:bookmarkEnd w:id="66"/>
      <w:bookmarkEnd w:id="67"/>
    </w:p>
    <w:p>
      <w:pPr>
        <w:autoSpaceDE w:val="0"/>
        <w:autoSpaceDN w:val="0"/>
        <w:snapToGrid w:val="0"/>
        <w:spacing w:line="360" w:lineRule="auto"/>
        <w:jc w:val="center"/>
        <w:rPr>
          <w:rFonts w:ascii="仿宋" w:hAnsi="仿宋" w:eastAsia="仿宋" w:cs="仿宋"/>
          <w:b/>
          <w:sz w:val="32"/>
          <w:highlight w:val="none"/>
        </w:rPr>
      </w:pPr>
    </w:p>
    <w:p>
      <w:pPr>
        <w:autoSpaceDE w:val="0"/>
        <w:autoSpaceDN w:val="0"/>
        <w:snapToGrid w:val="0"/>
        <w:spacing w:line="360" w:lineRule="auto"/>
        <w:jc w:val="center"/>
        <w:outlineLvl w:val="1"/>
        <w:rPr>
          <w:rFonts w:ascii="仿宋" w:hAnsi="仿宋" w:eastAsia="仿宋" w:cs="仿宋"/>
          <w:b/>
          <w:sz w:val="32"/>
          <w:highlight w:val="none"/>
        </w:rPr>
      </w:pPr>
      <w:r>
        <w:rPr>
          <w:rFonts w:hint="eastAsia" w:ascii="仿宋" w:hAnsi="仿宋" w:eastAsia="仿宋" w:cs="仿宋"/>
          <w:b/>
          <w:sz w:val="32"/>
          <w:highlight w:val="none"/>
        </w:rPr>
        <w:t>(格式)</w:t>
      </w:r>
    </w:p>
    <w:p>
      <w:pPr>
        <w:pStyle w:val="14"/>
        <w:rPr>
          <w:rFonts w:ascii="仿宋" w:hAnsi="仿宋" w:eastAsia="仿宋" w:cs="仿宋"/>
          <w:highlight w:val="none"/>
        </w:rPr>
      </w:pPr>
    </w:p>
    <w:p>
      <w:pPr>
        <w:pStyle w:val="14"/>
        <w:rPr>
          <w:rFonts w:ascii="仿宋" w:hAnsi="仿宋" w:eastAsia="仿宋" w:cs="仿宋"/>
          <w:highlight w:val="none"/>
        </w:rPr>
      </w:pPr>
    </w:p>
    <w:p>
      <w:pPr>
        <w:pStyle w:val="14"/>
        <w:rPr>
          <w:rFonts w:ascii="仿宋" w:hAnsi="仿宋" w:eastAsia="仿宋" w:cs="仿宋"/>
          <w:highlight w:val="none"/>
        </w:rPr>
      </w:pPr>
    </w:p>
    <w:p>
      <w:pPr>
        <w:autoSpaceDE w:val="0"/>
        <w:autoSpaceDN w:val="0"/>
        <w:snapToGrid w:val="0"/>
        <w:spacing w:line="480" w:lineRule="auto"/>
        <w:ind w:firstLine="1446"/>
        <w:outlineLvl w:val="0"/>
        <w:rPr>
          <w:rFonts w:ascii="仿宋" w:hAnsi="仿宋" w:eastAsia="仿宋" w:cs="仿宋"/>
          <w:b/>
          <w:sz w:val="32"/>
          <w:highlight w:val="none"/>
          <w:u w:val="single"/>
        </w:rPr>
      </w:pPr>
      <w:r>
        <w:rPr>
          <w:rFonts w:hint="eastAsia" w:ascii="仿宋" w:hAnsi="仿宋" w:eastAsia="仿宋" w:cs="仿宋"/>
          <w:b/>
          <w:sz w:val="32"/>
          <w:highlight w:val="none"/>
        </w:rPr>
        <w:t>供应商：</w:t>
      </w:r>
      <w:r>
        <w:rPr>
          <w:rFonts w:hint="eastAsia" w:ascii="仿宋" w:hAnsi="仿宋" w:eastAsia="仿宋" w:cs="仿宋"/>
          <w:b/>
          <w:sz w:val="32"/>
          <w:highlight w:val="none"/>
          <w:u w:val="single"/>
        </w:rPr>
        <w:t xml:space="preserve">                         </w:t>
      </w:r>
      <w:r>
        <w:rPr>
          <w:rFonts w:hint="eastAsia" w:ascii="仿宋" w:hAnsi="仿宋" w:eastAsia="仿宋" w:cs="仿宋"/>
          <w:b/>
          <w:sz w:val="32"/>
          <w:highlight w:val="none"/>
        </w:rPr>
        <w:t>（盖章）</w:t>
      </w:r>
    </w:p>
    <w:p>
      <w:pPr>
        <w:snapToGrid w:val="0"/>
        <w:spacing w:line="480" w:lineRule="auto"/>
        <w:ind w:firstLine="1446"/>
        <w:outlineLvl w:val="0"/>
        <w:rPr>
          <w:rFonts w:ascii="仿宋" w:hAnsi="仿宋" w:eastAsia="仿宋" w:cs="仿宋"/>
          <w:b/>
          <w:sz w:val="32"/>
          <w:highlight w:val="none"/>
        </w:rPr>
      </w:pPr>
      <w:r>
        <w:rPr>
          <w:rFonts w:hint="eastAsia" w:ascii="仿宋" w:hAnsi="仿宋" w:eastAsia="仿宋" w:cs="仿宋"/>
          <w:b/>
          <w:sz w:val="32"/>
          <w:highlight w:val="none"/>
        </w:rPr>
        <w:t>法定代表人或其授权代表：</w:t>
      </w:r>
      <w:r>
        <w:rPr>
          <w:rFonts w:hint="eastAsia" w:ascii="仿宋" w:hAnsi="仿宋" w:eastAsia="仿宋" w:cs="仿宋"/>
          <w:b/>
          <w:sz w:val="32"/>
          <w:highlight w:val="none"/>
          <w:u w:val="single"/>
        </w:rPr>
        <w:t xml:space="preserve">          </w:t>
      </w:r>
      <w:r>
        <w:rPr>
          <w:rFonts w:hint="eastAsia" w:ascii="仿宋" w:hAnsi="仿宋" w:eastAsia="仿宋" w:cs="仿宋"/>
          <w:b/>
          <w:sz w:val="32"/>
          <w:highlight w:val="none"/>
        </w:rPr>
        <w:t>（签字）</w:t>
      </w:r>
    </w:p>
    <w:p>
      <w:pPr>
        <w:autoSpaceDE w:val="0"/>
        <w:autoSpaceDN w:val="0"/>
        <w:snapToGrid w:val="0"/>
        <w:spacing w:line="480" w:lineRule="auto"/>
        <w:ind w:firstLine="1446"/>
        <w:outlineLvl w:val="0"/>
        <w:rPr>
          <w:rFonts w:ascii="仿宋" w:hAnsi="仿宋" w:eastAsia="仿宋" w:cs="仿宋"/>
          <w:b/>
          <w:sz w:val="32"/>
          <w:highlight w:val="none"/>
          <w:u w:val="single"/>
        </w:rPr>
      </w:pPr>
      <w:r>
        <w:rPr>
          <w:rFonts w:hint="eastAsia" w:ascii="仿宋" w:hAnsi="仿宋" w:eastAsia="仿宋" w:cs="仿宋"/>
          <w:b/>
          <w:sz w:val="32"/>
          <w:highlight w:val="none"/>
        </w:rPr>
        <w:t>日   期：</w:t>
      </w:r>
      <w:r>
        <w:rPr>
          <w:rFonts w:hint="eastAsia" w:ascii="仿宋" w:hAnsi="仿宋" w:eastAsia="仿宋" w:cs="仿宋"/>
          <w:b/>
          <w:sz w:val="32"/>
          <w:highlight w:val="none"/>
          <w:u w:val="single"/>
        </w:rPr>
        <w:t xml:space="preserve">     年     月    日</w:t>
      </w:r>
      <w:r>
        <w:rPr>
          <w:rFonts w:hint="eastAsia" w:ascii="仿宋" w:hAnsi="仿宋" w:eastAsia="仿宋" w:cs="仿宋"/>
          <w:b/>
          <w:sz w:val="32"/>
          <w:highlight w:val="none"/>
        </w:rPr>
        <w:t xml:space="preserve">                 </w:t>
      </w:r>
      <w:r>
        <w:rPr>
          <w:rFonts w:hint="eastAsia" w:ascii="仿宋" w:hAnsi="仿宋" w:eastAsia="仿宋" w:cs="仿宋"/>
          <w:b/>
          <w:sz w:val="32"/>
          <w:highlight w:val="none"/>
          <w:u w:val="single"/>
        </w:rPr>
        <w:t xml:space="preserve">         </w:t>
      </w:r>
      <w:bookmarkStart w:id="68" w:name="_Toc25958"/>
      <w:bookmarkStart w:id="69" w:name="_Hlk25968774"/>
      <w:bookmarkStart w:id="70" w:name="_Toc5291_WPSOffice_Level1"/>
      <w:bookmarkStart w:id="71" w:name="_Toc13063_WPSOffice_Level1"/>
      <w:bookmarkStart w:id="72" w:name="_Toc21366_WPSOffice_Level1"/>
    </w:p>
    <w:p>
      <w:pPr>
        <w:spacing w:before="20" w:line="480" w:lineRule="exact"/>
        <w:jc w:val="center"/>
        <w:outlineLvl w:val="0"/>
        <w:rPr>
          <w:rFonts w:ascii="仿宋" w:hAnsi="仿宋" w:eastAsia="仿宋" w:cs="仿宋"/>
          <w:b/>
          <w:sz w:val="44"/>
          <w:highlight w:val="none"/>
        </w:rPr>
      </w:pPr>
      <w:r>
        <w:rPr>
          <w:rFonts w:ascii="仿宋" w:hAnsi="仿宋" w:eastAsia="仿宋" w:cs="仿宋"/>
          <w:b/>
          <w:sz w:val="44"/>
          <w:highlight w:val="none"/>
        </w:rPr>
        <w:br w:type="page"/>
      </w:r>
      <w:r>
        <w:rPr>
          <w:rFonts w:hint="eastAsia" w:ascii="仿宋" w:hAnsi="仿宋" w:eastAsia="仿宋" w:cs="仿宋"/>
          <w:b/>
          <w:sz w:val="44"/>
          <w:highlight w:val="none"/>
        </w:rPr>
        <w:t>目  录</w:t>
      </w:r>
    </w:p>
    <w:p>
      <w:pPr>
        <w:spacing w:before="20" w:line="480" w:lineRule="auto"/>
        <w:ind w:firstLine="560" w:firstLineChars="200"/>
        <w:rPr>
          <w:rFonts w:ascii="仿宋" w:hAnsi="仿宋" w:eastAsia="仿宋" w:cs="仿宋"/>
          <w:sz w:val="28"/>
          <w:highlight w:val="none"/>
        </w:rPr>
      </w:pP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一、磋商响应函；</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二、法定代表人身份证明/法定代表人授权委托书；</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三、报价一览表；</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四、商务条款偏离表；</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五、资格证明文件；</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六、服务方案说明；</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七、其他材料。</w:t>
      </w:r>
    </w:p>
    <w:p>
      <w:pPr>
        <w:rPr>
          <w:rFonts w:ascii="仿宋" w:hAnsi="仿宋" w:eastAsia="仿宋" w:cs="仿宋"/>
          <w:sz w:val="24"/>
          <w:szCs w:val="24"/>
          <w:highlight w:val="none"/>
        </w:rPr>
      </w:pPr>
    </w:p>
    <w:p>
      <w:pPr>
        <w:jc w:val="center"/>
        <w:rPr>
          <w:rFonts w:ascii="仿宋" w:hAnsi="仿宋" w:eastAsia="仿宋" w:cs="仿宋"/>
          <w:b/>
          <w:szCs w:val="32"/>
          <w:highlight w:val="none"/>
        </w:rPr>
      </w:pPr>
      <w:r>
        <w:rPr>
          <w:rFonts w:hint="eastAsia" w:ascii="仿宋" w:hAnsi="仿宋" w:eastAsia="仿宋" w:cs="仿宋"/>
          <w:sz w:val="24"/>
          <w:szCs w:val="24"/>
          <w:highlight w:val="none"/>
        </w:rPr>
        <w:br w:type="page"/>
      </w:r>
      <w:bookmarkEnd w:id="68"/>
      <w:r>
        <w:rPr>
          <w:rStyle w:val="23"/>
          <w:rFonts w:hint="eastAsia" w:ascii="仿宋" w:hAnsi="仿宋" w:eastAsia="仿宋" w:cs="仿宋"/>
          <w:highlight w:val="none"/>
        </w:rPr>
        <w:t>一、磋商响应函</w:t>
      </w:r>
    </w:p>
    <w:p>
      <w:pPr>
        <w:pStyle w:val="14"/>
        <w:rPr>
          <w:rFonts w:ascii="仿宋" w:hAnsi="仿宋" w:eastAsia="仿宋" w:cs="仿宋"/>
          <w:highlight w:val="none"/>
        </w:rPr>
      </w:pPr>
    </w:p>
    <w:p>
      <w:pPr>
        <w:spacing w:line="360" w:lineRule="auto"/>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致：</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（采购人名称）</w:t>
      </w:r>
    </w:p>
    <w:p>
      <w:pPr>
        <w:spacing w:line="360" w:lineRule="auto"/>
        <w:ind w:firstLine="496" w:firstLineChars="200"/>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根据贵方“ </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”项目的磋商文件，签字代表</w:t>
      </w:r>
      <w:r>
        <w:rPr>
          <w:rFonts w:hint="eastAsia" w:ascii="仿宋" w:hAnsi="仿宋" w:eastAsia="仿宋" w:cs="仿宋"/>
          <w:spacing w:val="4"/>
          <w:sz w:val="24"/>
          <w:szCs w:val="24"/>
          <w:highlight w:val="none"/>
          <w:u w:val="single"/>
        </w:rPr>
        <w:t>（全名、职务）</w:t>
      </w:r>
      <w:r>
        <w:rPr>
          <w:rFonts w:hint="eastAsia" w:ascii="仿宋" w:hAnsi="仿宋" w:eastAsia="仿宋" w:cs="仿宋"/>
          <w:spacing w:val="4"/>
          <w:sz w:val="24"/>
          <w:szCs w:val="24"/>
          <w:highlight w:val="none"/>
        </w:rPr>
        <w:t>经正式授权并代表供应商</w:t>
      </w:r>
      <w:r>
        <w:rPr>
          <w:rFonts w:hint="eastAsia" w:ascii="仿宋" w:hAnsi="仿宋" w:eastAsia="仿宋" w:cs="仿宋"/>
          <w:spacing w:val="4"/>
          <w:sz w:val="24"/>
          <w:szCs w:val="24"/>
          <w:highlight w:val="none"/>
          <w:u w:val="single"/>
        </w:rPr>
        <w:t>(供应商名称)</w:t>
      </w:r>
      <w:r>
        <w:rPr>
          <w:rFonts w:hint="eastAsia" w:ascii="仿宋" w:hAnsi="仿宋" w:eastAsia="仿宋" w:cs="仿宋"/>
          <w:spacing w:val="4"/>
          <w:sz w:val="24"/>
          <w:szCs w:val="24"/>
          <w:highlight w:val="none"/>
        </w:rPr>
        <w:t xml:space="preserve"> 提交竞争性磋商响应文件正本壹份、副本一式</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份、电子版</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份。</w:t>
      </w:r>
    </w:p>
    <w:p>
      <w:pPr>
        <w:spacing w:line="360" w:lineRule="auto"/>
        <w:ind w:left="549" w:leftChars="251" w:hanging="22" w:hangingChars="9"/>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我方承诺如下：</w:t>
      </w:r>
    </w:p>
    <w:p>
      <w:pPr>
        <w:numPr>
          <w:ilvl w:val="0"/>
          <w:numId w:val="4"/>
        </w:numPr>
        <w:tabs>
          <w:tab w:val="left" w:pos="2160"/>
        </w:tabs>
        <w:spacing w:line="360" w:lineRule="auto"/>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磋商报价为小写：</w:t>
      </w:r>
      <w:r>
        <w:rPr>
          <w:rFonts w:ascii="Calibri" w:hAnsi="Calibri" w:eastAsia="仿宋" w:cs="Calibri"/>
          <w:sz w:val="24"/>
          <w:szCs w:val="24"/>
          <w:highlight w:val="none"/>
        </w:rPr>
        <w:t>¥</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元（大写：</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），项目负责人为</w:t>
      </w:r>
      <w:r>
        <w:rPr>
          <w:rFonts w:hint="eastAsia" w:ascii="仿宋" w:hAnsi="仿宋" w:eastAsia="仿宋" w:cs="仿宋"/>
          <w:spacing w:val="4"/>
          <w:sz w:val="24"/>
          <w:szCs w:val="24"/>
          <w:highlight w:val="none"/>
          <w:u w:val="single"/>
        </w:rPr>
        <w:t xml:space="preserve"> </w:t>
      </w:r>
      <w:r>
        <w:rPr>
          <w:rFonts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w:t>
      </w:r>
    </w:p>
    <w:p>
      <w:pPr>
        <w:numPr>
          <w:ilvl w:val="0"/>
          <w:numId w:val="4"/>
        </w:numPr>
        <w:tabs>
          <w:tab w:val="left" w:pos="2160"/>
        </w:tabs>
        <w:spacing w:line="360" w:lineRule="auto"/>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如果成交，我们根据竞争性磋商文件的规定，履行合同的责任和义务。</w:t>
      </w:r>
    </w:p>
    <w:p>
      <w:pPr>
        <w:tabs>
          <w:tab w:val="left" w:pos="2160"/>
        </w:tabs>
        <w:spacing w:line="360" w:lineRule="auto"/>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4）我们同意在磋商有效期内（</w:t>
      </w:r>
      <w:r>
        <w:rPr>
          <w:rFonts w:hint="eastAsia" w:ascii="仿宋" w:hAnsi="仿宋" w:eastAsia="仿宋" w:cs="仿宋"/>
          <w:spacing w:val="4"/>
          <w:sz w:val="24"/>
          <w:szCs w:val="24"/>
          <w:highlight w:val="none"/>
          <w:u w:val="single"/>
        </w:rPr>
        <w:t>自磋商之日起   天内</w:t>
      </w:r>
      <w:r>
        <w:rPr>
          <w:rFonts w:hint="eastAsia" w:ascii="仿宋" w:hAnsi="仿宋" w:eastAsia="仿宋" w:cs="仿宋"/>
          <w:spacing w:val="4"/>
          <w:sz w:val="24"/>
          <w:szCs w:val="24"/>
          <w:highlight w:val="none"/>
        </w:rPr>
        <w:t>），本磋商响应函对我方具有约束力。</w:t>
      </w:r>
    </w:p>
    <w:p>
      <w:pPr>
        <w:tabs>
          <w:tab w:val="left" w:pos="2160"/>
        </w:tabs>
        <w:spacing w:line="360" w:lineRule="auto"/>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5）同意提供贵方可能另外要求的与本磋商有关的任何证据和资料。 </w:t>
      </w:r>
    </w:p>
    <w:p>
      <w:pPr>
        <w:tabs>
          <w:tab w:val="left" w:pos="2160"/>
        </w:tabs>
        <w:spacing w:line="360" w:lineRule="auto"/>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6）我们同意，如果成交，向正衡工程项目管理有限公司交纳招标代理服务费。</w:t>
      </w:r>
    </w:p>
    <w:p>
      <w:pPr>
        <w:tabs>
          <w:tab w:val="left" w:pos="2160"/>
        </w:tabs>
        <w:spacing w:line="360" w:lineRule="auto"/>
        <w:ind w:firstLine="496" w:firstLineChars="2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7）与本磋商有关的一切正式往来通讯为：</w:t>
      </w:r>
    </w:p>
    <w:p>
      <w:pPr>
        <w:spacing w:line="360" w:lineRule="auto"/>
        <w:ind w:firstLine="1240" w:firstLineChars="500"/>
        <w:jc w:val="left"/>
        <w:rPr>
          <w:rFonts w:ascii="仿宋" w:hAnsi="仿宋" w:eastAsia="仿宋" w:cs="仿宋"/>
          <w:spacing w:val="4"/>
          <w:sz w:val="24"/>
          <w:szCs w:val="24"/>
          <w:highlight w:val="none"/>
        </w:rPr>
      </w:pPr>
    </w:p>
    <w:p>
      <w:pPr>
        <w:spacing w:line="360" w:lineRule="auto"/>
        <w:ind w:firstLine="1240" w:firstLineChars="500"/>
        <w:jc w:val="left"/>
        <w:rPr>
          <w:rFonts w:ascii="仿宋" w:hAnsi="仿宋" w:eastAsia="仿宋" w:cs="仿宋"/>
          <w:spacing w:val="4"/>
          <w:sz w:val="24"/>
          <w:szCs w:val="24"/>
          <w:highlight w:val="none"/>
        </w:rPr>
      </w:pPr>
    </w:p>
    <w:p>
      <w:pPr>
        <w:spacing w:line="360" w:lineRule="auto"/>
        <w:ind w:firstLine="1240" w:firstLineChars="5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联系地址：</w:t>
      </w:r>
    </w:p>
    <w:p>
      <w:pPr>
        <w:spacing w:line="360" w:lineRule="auto"/>
        <w:ind w:firstLine="1240" w:firstLineChars="5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邮政编码：</w:t>
      </w:r>
    </w:p>
    <w:p>
      <w:pPr>
        <w:spacing w:line="360" w:lineRule="auto"/>
        <w:ind w:firstLine="1240" w:firstLineChars="5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电    话：</w:t>
      </w:r>
    </w:p>
    <w:p>
      <w:pPr>
        <w:spacing w:line="360" w:lineRule="auto"/>
        <w:ind w:firstLine="1240" w:firstLineChars="5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传    真：</w:t>
      </w:r>
    </w:p>
    <w:p>
      <w:pPr>
        <w:spacing w:line="480" w:lineRule="auto"/>
        <w:ind w:firstLine="1274" w:firstLineChars="531"/>
        <w:jc w:val="left"/>
        <w:rPr>
          <w:rFonts w:ascii="仿宋" w:hAnsi="仿宋" w:eastAsia="仿宋" w:cs="仿宋"/>
          <w:spacing w:val="4"/>
          <w:sz w:val="24"/>
          <w:szCs w:val="24"/>
          <w:highlight w:val="none"/>
        </w:rPr>
      </w:pPr>
      <w:r>
        <w:rPr>
          <w:rFonts w:hint="eastAsia" w:ascii="仿宋" w:hAnsi="仿宋" w:eastAsia="仿宋" w:cs="仿宋"/>
          <w:bCs/>
          <w:sz w:val="24"/>
          <w:szCs w:val="28"/>
          <w:highlight w:val="none"/>
        </w:rPr>
        <w:t>供应商：</w:t>
      </w:r>
      <w:r>
        <w:rPr>
          <w:rFonts w:hint="eastAsia" w:ascii="仿宋" w:hAnsi="仿宋" w:eastAsia="仿宋" w:cs="仿宋"/>
          <w:sz w:val="24"/>
          <w:szCs w:val="24"/>
          <w:highlight w:val="none"/>
          <w:u w:val="singl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spacing w:line="480" w:lineRule="auto"/>
        <w:ind w:firstLine="1274" w:firstLineChars="531"/>
        <w:jc w:val="left"/>
        <w:rPr>
          <w:rFonts w:ascii="仿宋" w:hAnsi="仿宋" w:eastAsia="仿宋" w:cs="仿宋"/>
          <w:spacing w:val="4"/>
          <w:sz w:val="24"/>
          <w:szCs w:val="24"/>
          <w:highlight w:val="none"/>
        </w:rPr>
      </w:pPr>
      <w:r>
        <w:rPr>
          <w:rFonts w:hint="eastAsia" w:ascii="仿宋" w:hAnsi="仿宋" w:eastAsia="仿宋" w:cs="仿宋"/>
          <w:sz w:val="24"/>
          <w:szCs w:val="24"/>
          <w:highlight w:val="none"/>
        </w:rPr>
        <w:t>法定代表人或</w:t>
      </w:r>
      <w:r>
        <w:rPr>
          <w:rFonts w:hint="eastAsia" w:ascii="仿宋" w:hAnsi="仿宋" w:eastAsia="仿宋" w:cs="仿宋"/>
          <w:bCs/>
          <w:sz w:val="24"/>
          <w:szCs w:val="24"/>
          <w:highlight w:val="none"/>
        </w:rPr>
        <w:t>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spacing w:line="480" w:lineRule="auto"/>
        <w:ind w:firstLine="1274" w:firstLineChars="531"/>
        <w:jc w:val="left"/>
        <w:rPr>
          <w:rFonts w:ascii="仿宋" w:hAnsi="仿宋" w:eastAsia="仿宋" w:cs="仿宋"/>
          <w:spacing w:val="4"/>
          <w:sz w:val="24"/>
          <w:szCs w:val="24"/>
          <w:highlight w:val="none"/>
        </w:rPr>
      </w:pPr>
      <w:r>
        <w:rPr>
          <w:rFonts w:hint="eastAsia" w:ascii="仿宋" w:hAnsi="仿宋" w:eastAsia="仿宋" w:cs="仿宋"/>
          <w:bCs/>
          <w:sz w:val="24"/>
          <w:szCs w:val="28"/>
          <w:highlight w:val="none"/>
        </w:rPr>
        <w:t>日  期：</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年</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月</w:t>
      </w:r>
      <w:r>
        <w:rPr>
          <w:rFonts w:hint="eastAsia" w:ascii="仿宋" w:hAnsi="仿宋" w:eastAsia="仿宋" w:cs="仿宋"/>
          <w:bCs/>
          <w:sz w:val="24"/>
          <w:szCs w:val="28"/>
          <w:highlight w:val="none"/>
          <w:u w:val="single"/>
        </w:rPr>
        <w:t xml:space="preserve">     日</w:t>
      </w:r>
    </w:p>
    <w:p>
      <w:pPr>
        <w:spacing w:line="360" w:lineRule="auto"/>
        <w:rPr>
          <w:rFonts w:ascii="仿宋" w:hAnsi="仿宋" w:eastAsia="仿宋" w:cs="仿宋"/>
          <w:sz w:val="24"/>
          <w:szCs w:val="24"/>
          <w:highlight w:val="none"/>
        </w:rPr>
        <w:sectPr>
          <w:headerReference r:id="rId4" w:type="first"/>
          <w:footerReference r:id="rId6" w:type="first"/>
          <w:headerReference r:id="rId3" w:type="default"/>
          <w:footerReference r:id="rId5" w:type="default"/>
          <w:pgSz w:w="11906" w:h="16838"/>
          <w:pgMar w:top="993" w:right="1474" w:bottom="1134" w:left="1474" w:header="851" w:footer="992" w:gutter="0"/>
          <w:cols w:space="720" w:num="1"/>
          <w:titlePg/>
          <w:docGrid w:type="lines" w:linePitch="312" w:charSpace="0"/>
        </w:sectPr>
      </w:pPr>
    </w:p>
    <w:p>
      <w:pPr>
        <w:pStyle w:val="5"/>
        <w:ind w:firstLine="2570" w:firstLineChars="800"/>
        <w:rPr>
          <w:rFonts w:ascii="仿宋" w:hAnsi="仿宋" w:eastAsia="仿宋" w:cs="仿宋"/>
          <w:szCs w:val="28"/>
          <w:highlight w:val="none"/>
        </w:rPr>
      </w:pPr>
      <w:r>
        <w:rPr>
          <w:rFonts w:hint="eastAsia" w:ascii="仿宋" w:hAnsi="仿宋" w:eastAsia="仿宋" w:cs="仿宋"/>
          <w:szCs w:val="28"/>
          <w:highlight w:val="none"/>
        </w:rPr>
        <w:t>二、法定代表人身份证明</w:t>
      </w:r>
    </w:p>
    <w:p>
      <w:pPr>
        <w:spacing w:line="500" w:lineRule="exact"/>
        <w:ind w:left="1890" w:leftChars="900" w:firstLine="480" w:firstLineChars="200"/>
        <w:rPr>
          <w:rFonts w:ascii="仿宋" w:hAnsi="仿宋" w:eastAsia="仿宋" w:cs="仿宋"/>
          <w:sz w:val="24"/>
          <w:szCs w:val="28"/>
          <w:highlight w:val="none"/>
        </w:rPr>
      </w:pPr>
    </w:p>
    <w:p>
      <w:pPr>
        <w:topLinePunct/>
        <w:spacing w:line="600" w:lineRule="exact"/>
        <w:ind w:left="1260" w:leftChars="600"/>
        <w:rPr>
          <w:rFonts w:ascii="仿宋" w:hAnsi="仿宋" w:eastAsia="仿宋" w:cs="仿宋"/>
          <w:bCs/>
          <w:sz w:val="24"/>
          <w:szCs w:val="28"/>
          <w:highlight w:val="none"/>
        </w:rPr>
      </w:pPr>
    </w:p>
    <w:p>
      <w:pPr>
        <w:topLinePunct/>
        <w:spacing w:line="600" w:lineRule="exact"/>
        <w:ind w:left="1260" w:leftChars="600"/>
        <w:rPr>
          <w:rFonts w:ascii="仿宋" w:hAnsi="仿宋" w:eastAsia="仿宋" w:cs="仿宋"/>
          <w:bCs/>
          <w:sz w:val="24"/>
          <w:szCs w:val="28"/>
          <w:highlight w:val="none"/>
          <w:u w:val="single"/>
        </w:rPr>
      </w:pPr>
      <w:r>
        <w:rPr>
          <w:rFonts w:hint="eastAsia" w:ascii="仿宋" w:hAnsi="仿宋" w:eastAsia="仿宋" w:cs="仿宋"/>
          <w:bCs/>
          <w:sz w:val="24"/>
          <w:szCs w:val="28"/>
          <w:highlight w:val="none"/>
        </w:rPr>
        <w:t>供应商名称：</w:t>
      </w:r>
      <w:r>
        <w:rPr>
          <w:rFonts w:hint="eastAsia" w:ascii="仿宋" w:hAnsi="仿宋" w:eastAsia="仿宋" w:cs="仿宋"/>
          <w:bCs/>
          <w:sz w:val="24"/>
          <w:szCs w:val="28"/>
          <w:highlight w:val="none"/>
          <w:u w:val="single"/>
        </w:rPr>
        <w:t xml:space="preserve">                                                       </w:t>
      </w:r>
    </w:p>
    <w:p>
      <w:pPr>
        <w:topLinePunct/>
        <w:spacing w:line="600" w:lineRule="exact"/>
        <w:ind w:left="1260" w:leftChars="600"/>
        <w:rPr>
          <w:rFonts w:ascii="仿宋" w:hAnsi="仿宋" w:eastAsia="仿宋" w:cs="仿宋"/>
          <w:bCs/>
          <w:sz w:val="24"/>
          <w:szCs w:val="28"/>
          <w:highlight w:val="none"/>
        </w:rPr>
      </w:pPr>
      <w:r>
        <w:rPr>
          <w:rFonts w:hint="eastAsia" w:ascii="仿宋" w:hAnsi="仿宋" w:eastAsia="仿宋" w:cs="仿宋"/>
          <w:bCs/>
          <w:sz w:val="24"/>
          <w:szCs w:val="28"/>
          <w:highlight w:val="none"/>
        </w:rPr>
        <w:t>单位性质：</w:t>
      </w:r>
      <w:r>
        <w:rPr>
          <w:rFonts w:hint="eastAsia" w:ascii="仿宋" w:hAnsi="仿宋" w:eastAsia="仿宋" w:cs="仿宋"/>
          <w:bCs/>
          <w:sz w:val="24"/>
          <w:szCs w:val="28"/>
          <w:highlight w:val="none"/>
          <w:u w:val="single"/>
        </w:rPr>
        <w:t xml:space="preserve">                                                </w:t>
      </w:r>
    </w:p>
    <w:p>
      <w:pPr>
        <w:topLinePunct/>
        <w:spacing w:line="600" w:lineRule="exact"/>
        <w:ind w:left="1260" w:leftChars="600"/>
        <w:rPr>
          <w:rFonts w:ascii="仿宋" w:hAnsi="仿宋" w:eastAsia="仿宋" w:cs="仿宋"/>
          <w:bCs/>
          <w:sz w:val="24"/>
          <w:szCs w:val="28"/>
          <w:highlight w:val="none"/>
        </w:rPr>
      </w:pPr>
      <w:r>
        <w:rPr>
          <w:rFonts w:hint="eastAsia" w:ascii="仿宋" w:hAnsi="仿宋" w:eastAsia="仿宋" w:cs="仿宋"/>
          <w:bCs/>
          <w:sz w:val="24"/>
          <w:szCs w:val="28"/>
          <w:highlight w:val="none"/>
        </w:rPr>
        <w:t>成立时间：</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年</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月</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日</w:t>
      </w:r>
    </w:p>
    <w:p>
      <w:pPr>
        <w:topLinePunct/>
        <w:spacing w:line="600" w:lineRule="exact"/>
        <w:ind w:left="1260" w:leftChars="600"/>
        <w:rPr>
          <w:rFonts w:ascii="仿宋" w:hAnsi="仿宋" w:eastAsia="仿宋" w:cs="仿宋"/>
          <w:bCs/>
          <w:sz w:val="24"/>
          <w:szCs w:val="28"/>
          <w:highlight w:val="none"/>
        </w:rPr>
      </w:pPr>
      <w:r>
        <w:rPr>
          <w:rFonts w:hint="eastAsia" w:ascii="仿宋" w:hAnsi="仿宋" w:eastAsia="仿宋" w:cs="仿宋"/>
          <w:bCs/>
          <w:sz w:val="24"/>
          <w:szCs w:val="28"/>
          <w:highlight w:val="none"/>
        </w:rPr>
        <w:t>经营期限：</w:t>
      </w:r>
      <w:r>
        <w:rPr>
          <w:rFonts w:hint="eastAsia" w:ascii="仿宋" w:hAnsi="仿宋" w:eastAsia="仿宋" w:cs="仿宋"/>
          <w:bCs/>
          <w:sz w:val="24"/>
          <w:szCs w:val="28"/>
          <w:highlight w:val="none"/>
          <w:u w:val="single"/>
        </w:rPr>
        <w:t xml:space="preserve">                              </w:t>
      </w:r>
    </w:p>
    <w:p>
      <w:pPr>
        <w:topLinePunct/>
        <w:spacing w:line="600" w:lineRule="exact"/>
        <w:ind w:left="1260" w:leftChars="600"/>
        <w:rPr>
          <w:rFonts w:ascii="仿宋" w:hAnsi="仿宋" w:eastAsia="仿宋" w:cs="仿宋"/>
          <w:bCs/>
          <w:sz w:val="24"/>
          <w:szCs w:val="28"/>
          <w:highlight w:val="none"/>
          <w:u w:val="single"/>
        </w:rPr>
      </w:pPr>
      <w:r>
        <w:rPr>
          <w:rFonts w:hint="eastAsia" w:ascii="仿宋" w:hAnsi="仿宋" w:eastAsia="仿宋" w:cs="仿宋"/>
          <w:bCs/>
          <w:sz w:val="24"/>
          <w:szCs w:val="28"/>
          <w:highlight w:val="none"/>
        </w:rPr>
        <w:t>姓名：</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性别：</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年龄：</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职务：</w:t>
      </w:r>
    </w:p>
    <w:p>
      <w:pPr>
        <w:topLinePunct/>
        <w:spacing w:line="600" w:lineRule="exact"/>
        <w:ind w:left="1260" w:leftChars="600"/>
        <w:rPr>
          <w:rFonts w:ascii="仿宋" w:hAnsi="仿宋" w:eastAsia="仿宋" w:cs="仿宋"/>
          <w:bCs/>
          <w:sz w:val="24"/>
          <w:szCs w:val="28"/>
          <w:highlight w:val="none"/>
        </w:rPr>
      </w:pPr>
      <w:r>
        <w:rPr>
          <w:rFonts w:hint="eastAsia" w:ascii="仿宋" w:hAnsi="仿宋" w:eastAsia="仿宋" w:cs="仿宋"/>
          <w:bCs/>
          <w:sz w:val="24"/>
          <w:szCs w:val="28"/>
          <w:highlight w:val="none"/>
        </w:rPr>
        <w:t>系</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（供应商名称）的法定代表人。</w:t>
      </w:r>
    </w:p>
    <w:p>
      <w:pPr>
        <w:topLinePunct/>
        <w:spacing w:line="600" w:lineRule="exact"/>
        <w:ind w:left="1260" w:leftChars="600" w:firstLine="480" w:firstLineChars="200"/>
        <w:rPr>
          <w:rFonts w:ascii="仿宋" w:hAnsi="仿宋" w:eastAsia="仿宋" w:cs="仿宋"/>
          <w:bCs/>
          <w:sz w:val="24"/>
          <w:szCs w:val="28"/>
          <w:highlight w:val="none"/>
        </w:rPr>
      </w:pPr>
      <w:r>
        <w:rPr>
          <w:rFonts w:hint="eastAsia" w:ascii="仿宋" w:hAnsi="仿宋" w:eastAsia="仿宋" w:cs="仿宋"/>
          <w:bCs/>
          <w:sz w:val="24"/>
          <w:szCs w:val="28"/>
          <w:highlight w:val="none"/>
        </w:rPr>
        <w:t>特此证明。</w:t>
      </w:r>
    </w:p>
    <w:p>
      <w:pPr>
        <w:topLinePunct/>
        <w:spacing w:line="440" w:lineRule="exact"/>
        <w:ind w:left="2520" w:leftChars="1200"/>
        <w:rPr>
          <w:rFonts w:ascii="仿宋" w:hAnsi="仿宋" w:eastAsia="仿宋" w:cs="仿宋"/>
          <w:bCs/>
          <w:sz w:val="24"/>
          <w:szCs w:val="28"/>
          <w:highlight w:val="none"/>
        </w:rPr>
      </w:pPr>
    </w:p>
    <w:p>
      <w:pPr>
        <w:topLinePunct/>
        <w:spacing w:line="440" w:lineRule="exact"/>
        <w:ind w:left="4620" w:leftChars="2200"/>
        <w:rPr>
          <w:rFonts w:ascii="仿宋" w:hAnsi="仿宋" w:eastAsia="仿宋" w:cs="仿宋"/>
          <w:bCs/>
          <w:sz w:val="24"/>
          <w:szCs w:val="28"/>
          <w:highlight w:val="none"/>
        </w:rPr>
      </w:pPr>
    </w:p>
    <w:p>
      <w:pPr>
        <w:topLinePunct/>
        <w:spacing w:line="440" w:lineRule="exact"/>
        <w:ind w:left="4620" w:leftChars="2200"/>
        <w:rPr>
          <w:rFonts w:ascii="仿宋" w:hAnsi="仿宋" w:eastAsia="仿宋" w:cs="仿宋"/>
          <w:bCs/>
          <w:sz w:val="24"/>
          <w:szCs w:val="28"/>
          <w:highlight w:val="none"/>
        </w:rPr>
      </w:pPr>
      <w:r>
        <w:rPr>
          <w:rFonts w:hint="eastAsia" w:ascii="仿宋" w:hAnsi="仿宋" w:eastAsia="仿宋" w:cs="仿宋"/>
          <w:bCs/>
          <w:sz w:val="24"/>
          <w:szCs w:val="28"/>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topLinePunct/>
        <w:spacing w:line="440" w:lineRule="exact"/>
        <w:ind w:left="4620" w:leftChars="2200"/>
        <w:rPr>
          <w:rFonts w:ascii="仿宋" w:hAnsi="仿宋" w:eastAsia="仿宋" w:cs="仿宋"/>
          <w:bCs/>
          <w:sz w:val="24"/>
          <w:szCs w:val="28"/>
          <w:highlight w:val="none"/>
        </w:rPr>
      </w:pPr>
      <w:r>
        <w:rPr>
          <w:rFonts w:hint="eastAsia" w:ascii="仿宋" w:hAnsi="仿宋" w:eastAsia="仿宋" w:cs="仿宋"/>
          <w:bCs/>
          <w:sz w:val="24"/>
          <w:szCs w:val="28"/>
          <w:highlight w:val="none"/>
        </w:rPr>
        <w:t>日  期：</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年</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月</w:t>
      </w:r>
      <w:r>
        <w:rPr>
          <w:rFonts w:hint="eastAsia" w:ascii="仿宋" w:hAnsi="仿宋" w:eastAsia="仿宋" w:cs="仿宋"/>
          <w:bCs/>
          <w:sz w:val="24"/>
          <w:szCs w:val="28"/>
          <w:highlight w:val="none"/>
          <w:u w:val="single"/>
        </w:rPr>
        <w:t xml:space="preserve">     </w:t>
      </w:r>
      <w:r>
        <w:rPr>
          <w:rFonts w:hint="eastAsia" w:ascii="仿宋" w:hAnsi="仿宋" w:eastAsia="仿宋" w:cs="仿宋"/>
          <w:bCs/>
          <w:sz w:val="24"/>
          <w:szCs w:val="28"/>
          <w:highlight w:val="none"/>
        </w:rPr>
        <w:t>日</w:t>
      </w:r>
    </w:p>
    <w:p>
      <w:pPr>
        <w:spacing w:line="500" w:lineRule="exact"/>
        <w:ind w:left="2730" w:leftChars="1300"/>
        <w:rPr>
          <w:rFonts w:ascii="仿宋" w:hAnsi="仿宋" w:eastAsia="仿宋" w:cs="仿宋"/>
          <w:sz w:val="24"/>
          <w:szCs w:val="28"/>
          <w:highlight w:val="none"/>
        </w:rPr>
      </w:pPr>
      <w:r>
        <w:rPr>
          <w:rFonts w:hint="eastAsia" w:ascii="仿宋" w:hAnsi="仿宋" w:eastAsia="仿宋" w:cs="仿宋"/>
          <w:sz w:val="24"/>
          <w:szCs w:val="28"/>
          <w:highlight w:val="none"/>
        </w:rPr>
        <w:t xml:space="preserve"> </w:t>
      </w:r>
    </w:p>
    <w:p>
      <w:pPr>
        <w:pStyle w:val="4"/>
        <w:jc w:val="center"/>
        <w:rPr>
          <w:rFonts w:ascii="仿宋" w:hAnsi="仿宋" w:eastAsia="仿宋" w:cs="仿宋"/>
          <w:szCs w:val="28"/>
          <w:highlight w:val="none"/>
        </w:rPr>
      </w:pPr>
      <w:r>
        <w:rPr>
          <w:rFonts w:hint="eastAsia" w:ascii="仿宋" w:hAnsi="仿宋" w:eastAsia="仿宋" w:cs="仿宋"/>
          <w:sz w:val="24"/>
          <w:szCs w:val="28"/>
          <w:highlight w:val="none"/>
        </w:rPr>
        <w:br w:type="page"/>
      </w:r>
      <w:bookmarkStart w:id="73" w:name="_Toc23286"/>
      <w:bookmarkStart w:id="74" w:name="_Toc5575"/>
      <w:bookmarkStart w:id="75" w:name="_Toc291488682"/>
      <w:bookmarkStart w:id="76" w:name="_Toc25999743"/>
      <w:bookmarkStart w:id="77" w:name="_Toc22014"/>
      <w:bookmarkStart w:id="78" w:name="_Toc11849"/>
      <w:bookmarkStart w:id="79" w:name="_Toc6173"/>
      <w:bookmarkStart w:id="80" w:name="_Toc4982"/>
      <w:bookmarkStart w:id="81" w:name="_Toc22135"/>
      <w:bookmarkStart w:id="82" w:name="_Toc5021"/>
      <w:bookmarkStart w:id="83" w:name="_Toc7055"/>
      <w:bookmarkStart w:id="84" w:name="_Toc27247"/>
      <w:bookmarkStart w:id="85" w:name="_Toc8865"/>
      <w:bookmarkStart w:id="86" w:name="_Toc6230"/>
      <w:bookmarkStart w:id="87" w:name="_Toc29468"/>
      <w:bookmarkStart w:id="88" w:name="_Toc26468"/>
      <w:bookmarkStart w:id="89" w:name="_Toc23282"/>
      <w:bookmarkStart w:id="90" w:name="_Toc27810"/>
      <w:bookmarkStart w:id="91" w:name="_Toc290389793"/>
      <w:bookmarkStart w:id="92" w:name="_Toc15238"/>
      <w:r>
        <w:rPr>
          <w:rFonts w:hint="eastAsia" w:ascii="仿宋" w:hAnsi="仿宋" w:eastAsia="仿宋" w:cs="仿宋"/>
          <w:highlight w:val="none"/>
        </w:rPr>
        <w:t>法定代表人授权委托书</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rPr>
          <w:rFonts w:ascii="仿宋" w:hAnsi="仿宋" w:eastAsia="仿宋" w:cs="仿宋"/>
          <w:highlight w:val="none"/>
        </w:rPr>
      </w:pPr>
    </w:p>
    <w:p>
      <w:pPr>
        <w:spacing w:line="360" w:lineRule="auto"/>
        <w:rPr>
          <w:rFonts w:ascii="仿宋" w:hAnsi="仿宋" w:eastAsia="仿宋" w:cs="仿宋"/>
          <w:sz w:val="24"/>
          <w:szCs w:val="28"/>
          <w:highlight w:val="none"/>
          <w:u w:val="single"/>
        </w:rPr>
      </w:pPr>
      <w:r>
        <w:rPr>
          <w:rFonts w:hint="eastAsia" w:ascii="仿宋" w:hAnsi="仿宋" w:eastAsia="仿宋" w:cs="仿宋"/>
          <w:sz w:val="24"/>
          <w:szCs w:val="28"/>
          <w:highlight w:val="none"/>
        </w:rPr>
        <w:t>致：</w:t>
      </w:r>
      <w:r>
        <w:rPr>
          <w:rFonts w:hint="eastAsia" w:ascii="仿宋" w:hAnsi="仿宋" w:eastAsia="仿宋" w:cs="仿宋"/>
          <w:sz w:val="24"/>
          <w:szCs w:val="28"/>
          <w:highlight w:val="none"/>
          <w:u w:val="single"/>
        </w:rPr>
        <w:t xml:space="preserve">  （采购人名称）    </w:t>
      </w:r>
    </w:p>
    <w:p>
      <w:pPr>
        <w:spacing w:line="360" w:lineRule="auto"/>
        <w:rPr>
          <w:rFonts w:ascii="仿宋" w:hAnsi="仿宋" w:eastAsia="仿宋" w:cs="仿宋"/>
          <w:sz w:val="24"/>
          <w:szCs w:val="28"/>
          <w:highlight w:val="none"/>
        </w:rPr>
      </w:pPr>
      <w:r>
        <w:rPr>
          <w:rFonts w:hint="eastAsia" w:ascii="仿宋" w:hAnsi="仿宋" w:eastAsia="仿宋" w:cs="仿宋"/>
          <w:sz w:val="24"/>
          <w:szCs w:val="28"/>
          <w:highlight w:val="none"/>
        </w:rPr>
        <w:tab/>
      </w:r>
      <w:r>
        <w:rPr>
          <w:rFonts w:hint="eastAsia" w:ascii="仿宋" w:hAnsi="仿宋" w:eastAsia="仿宋" w:cs="仿宋"/>
          <w:sz w:val="24"/>
          <w:szCs w:val="28"/>
          <w:highlight w:val="none"/>
        </w:rPr>
        <w:t xml:space="preserve"> </w:t>
      </w:r>
      <w:r>
        <w:rPr>
          <w:rFonts w:hint="eastAsia" w:ascii="仿宋" w:hAnsi="仿宋" w:eastAsia="仿宋" w:cs="仿宋"/>
          <w:sz w:val="24"/>
          <w:szCs w:val="28"/>
          <w:highlight w:val="none"/>
          <w:u w:val="single"/>
        </w:rPr>
        <w:t xml:space="preserve">    （供应商名称）     </w:t>
      </w:r>
      <w:r>
        <w:rPr>
          <w:rFonts w:hint="eastAsia" w:ascii="仿宋" w:hAnsi="仿宋" w:eastAsia="仿宋" w:cs="仿宋"/>
          <w:sz w:val="24"/>
          <w:szCs w:val="28"/>
          <w:highlight w:val="none"/>
        </w:rPr>
        <w:t>按中华人民共和国相关法律于</w:t>
      </w:r>
      <w:r>
        <w:rPr>
          <w:rFonts w:hint="eastAsia" w:ascii="仿宋" w:hAnsi="仿宋" w:eastAsia="仿宋" w:cs="仿宋"/>
          <w:sz w:val="24"/>
          <w:szCs w:val="28"/>
          <w:highlight w:val="none"/>
          <w:u w:val="single"/>
        </w:rPr>
        <w:t xml:space="preserve">  （ 年 月  日）</w:t>
      </w:r>
      <w:r>
        <w:rPr>
          <w:rFonts w:hint="eastAsia" w:ascii="仿宋" w:hAnsi="仿宋" w:eastAsia="仿宋" w:cs="仿宋"/>
          <w:sz w:val="24"/>
          <w:szCs w:val="28"/>
          <w:highlight w:val="none"/>
        </w:rPr>
        <w:t xml:space="preserve"> 成立。</w:t>
      </w:r>
      <w:r>
        <w:rPr>
          <w:rFonts w:hint="eastAsia" w:ascii="仿宋" w:hAnsi="仿宋" w:eastAsia="仿宋" w:cs="仿宋"/>
          <w:sz w:val="24"/>
          <w:szCs w:val="28"/>
          <w:highlight w:val="none"/>
          <w:u w:val="single"/>
        </w:rPr>
        <w:t>（法人代表姓名）</w:t>
      </w:r>
      <w:r>
        <w:rPr>
          <w:rFonts w:hint="eastAsia" w:ascii="仿宋" w:hAnsi="仿宋" w:eastAsia="仿宋" w:cs="仿宋"/>
          <w:sz w:val="24"/>
          <w:szCs w:val="28"/>
          <w:highlight w:val="none"/>
        </w:rPr>
        <w:t>特授权</w:t>
      </w:r>
      <w:r>
        <w:rPr>
          <w:rFonts w:hint="eastAsia" w:ascii="仿宋" w:hAnsi="仿宋" w:eastAsia="仿宋" w:cs="仿宋"/>
          <w:sz w:val="24"/>
          <w:szCs w:val="28"/>
          <w:highlight w:val="none"/>
          <w:u w:val="single"/>
        </w:rPr>
        <w:t xml:space="preserve">        </w:t>
      </w:r>
      <w:r>
        <w:rPr>
          <w:rFonts w:hint="eastAsia" w:ascii="仿宋" w:hAnsi="仿宋" w:eastAsia="仿宋" w:cs="仿宋"/>
          <w:sz w:val="24"/>
          <w:szCs w:val="28"/>
          <w:highlight w:val="none"/>
        </w:rPr>
        <w:t>（被授权人姓名）代表我公司全权办理针对本次招标</w:t>
      </w:r>
      <w:r>
        <w:rPr>
          <w:rFonts w:hint="eastAsia" w:ascii="仿宋" w:hAnsi="仿宋" w:eastAsia="仿宋" w:cs="仿宋"/>
          <w:sz w:val="24"/>
          <w:szCs w:val="28"/>
          <w:highlight w:val="none"/>
          <w:u w:val="single"/>
        </w:rPr>
        <w:t>（项目名称，编号）</w:t>
      </w:r>
      <w:r>
        <w:rPr>
          <w:rFonts w:hint="eastAsia" w:ascii="仿宋" w:hAnsi="仿宋" w:eastAsia="仿宋" w:cs="仿宋"/>
          <w:sz w:val="24"/>
          <w:szCs w:val="28"/>
          <w:highlight w:val="none"/>
        </w:rPr>
        <w:t>项目的磋商响应申请等具体工作，并按规定签署全部有关的文件、材料。</w:t>
      </w:r>
    </w:p>
    <w:p>
      <w:pPr>
        <w:spacing w:line="360" w:lineRule="auto"/>
        <w:ind w:firstLine="720"/>
        <w:rPr>
          <w:rFonts w:ascii="仿宋" w:hAnsi="仿宋" w:eastAsia="仿宋" w:cs="仿宋"/>
          <w:sz w:val="24"/>
          <w:szCs w:val="28"/>
          <w:highlight w:val="none"/>
        </w:rPr>
      </w:pPr>
      <w:r>
        <w:rPr>
          <w:rFonts w:hint="eastAsia" w:ascii="仿宋" w:hAnsi="仿宋" w:eastAsia="仿宋" w:cs="仿宋"/>
          <w:sz w:val="24"/>
          <w:szCs w:val="28"/>
          <w:highlight w:val="none"/>
        </w:rPr>
        <w:t>我公司对被授权人的签名负全部责任。</w:t>
      </w:r>
    </w:p>
    <w:p>
      <w:pPr>
        <w:spacing w:line="360" w:lineRule="auto"/>
        <w:ind w:firstLine="720"/>
        <w:rPr>
          <w:rFonts w:ascii="仿宋" w:hAnsi="仿宋" w:eastAsia="仿宋" w:cs="仿宋"/>
          <w:sz w:val="24"/>
          <w:szCs w:val="28"/>
          <w:highlight w:val="none"/>
        </w:rPr>
      </w:pPr>
      <w:r>
        <w:rPr>
          <w:rFonts w:hint="eastAsia" w:ascii="仿宋" w:hAnsi="仿宋" w:eastAsia="仿宋" w:cs="仿宋"/>
          <w:sz w:val="24"/>
          <w:szCs w:val="28"/>
          <w:highlight w:val="none"/>
        </w:rPr>
        <w:t>本授权书于</w:t>
      </w:r>
      <w:r>
        <w:rPr>
          <w:rFonts w:hint="eastAsia" w:ascii="仿宋" w:hAnsi="仿宋" w:eastAsia="仿宋" w:cs="仿宋"/>
          <w:sz w:val="24"/>
          <w:szCs w:val="28"/>
          <w:highlight w:val="none"/>
          <w:u w:val="single"/>
        </w:rPr>
        <w:t xml:space="preserve">    </w:t>
      </w:r>
      <w:r>
        <w:rPr>
          <w:rFonts w:hint="eastAsia" w:ascii="仿宋" w:hAnsi="仿宋" w:eastAsia="仿宋" w:cs="仿宋"/>
          <w:sz w:val="24"/>
          <w:szCs w:val="28"/>
          <w:highlight w:val="none"/>
        </w:rPr>
        <w:t>年</w:t>
      </w:r>
      <w:r>
        <w:rPr>
          <w:rFonts w:hint="eastAsia" w:ascii="仿宋" w:hAnsi="仿宋" w:eastAsia="仿宋" w:cs="仿宋"/>
          <w:sz w:val="24"/>
          <w:szCs w:val="28"/>
          <w:highlight w:val="none"/>
          <w:u w:val="single"/>
        </w:rPr>
        <w:t xml:space="preserve">   </w:t>
      </w:r>
      <w:r>
        <w:rPr>
          <w:rFonts w:hint="eastAsia" w:ascii="仿宋" w:hAnsi="仿宋" w:eastAsia="仿宋" w:cs="仿宋"/>
          <w:sz w:val="24"/>
          <w:szCs w:val="28"/>
          <w:highlight w:val="none"/>
        </w:rPr>
        <w:t>月</w:t>
      </w:r>
      <w:r>
        <w:rPr>
          <w:rFonts w:hint="eastAsia" w:ascii="仿宋" w:hAnsi="仿宋" w:eastAsia="仿宋" w:cs="仿宋"/>
          <w:sz w:val="24"/>
          <w:szCs w:val="28"/>
          <w:highlight w:val="none"/>
          <w:u w:val="single"/>
        </w:rPr>
        <w:t xml:space="preserve">   </w:t>
      </w:r>
      <w:r>
        <w:rPr>
          <w:rFonts w:hint="eastAsia" w:ascii="仿宋" w:hAnsi="仿宋" w:eastAsia="仿宋" w:cs="仿宋"/>
          <w:sz w:val="24"/>
          <w:szCs w:val="28"/>
          <w:highlight w:val="none"/>
        </w:rPr>
        <w:t>日签字生效。</w:t>
      </w:r>
    </w:p>
    <w:p>
      <w:pPr>
        <w:spacing w:line="360" w:lineRule="auto"/>
        <w:ind w:firstLine="720"/>
        <w:rPr>
          <w:rFonts w:ascii="仿宋" w:hAnsi="仿宋" w:eastAsia="仿宋" w:cs="仿宋"/>
          <w:sz w:val="24"/>
          <w:szCs w:val="28"/>
          <w:highlight w:val="none"/>
        </w:rPr>
      </w:pPr>
    </w:p>
    <w:p>
      <w:pPr>
        <w:spacing w:line="360" w:lineRule="auto"/>
        <w:ind w:firstLine="720"/>
        <w:rPr>
          <w:rFonts w:ascii="仿宋" w:hAnsi="仿宋" w:eastAsia="仿宋" w:cs="仿宋"/>
          <w:sz w:val="24"/>
          <w:szCs w:val="28"/>
          <w:highlight w:val="none"/>
          <w:u w:val="single"/>
        </w:rPr>
      </w:pPr>
      <w:r>
        <w:rPr>
          <w:rFonts w:hint="eastAsia" w:ascii="仿宋" w:hAnsi="仿宋" w:eastAsia="仿宋" w:cs="仿宋"/>
          <w:sz w:val="24"/>
          <w:szCs w:val="28"/>
          <w:highlight w:val="none"/>
        </w:rPr>
        <w:t>法定代表人（签字或盖章）：</w:t>
      </w:r>
      <w:r>
        <w:rPr>
          <w:rFonts w:hint="eastAsia" w:ascii="仿宋" w:hAnsi="仿宋" w:eastAsia="仿宋" w:cs="仿宋"/>
          <w:sz w:val="24"/>
          <w:szCs w:val="28"/>
          <w:highlight w:val="none"/>
          <w:u w:val="single"/>
        </w:rPr>
        <w:t xml:space="preserve">                 </w:t>
      </w:r>
    </w:p>
    <w:p>
      <w:pPr>
        <w:spacing w:line="360" w:lineRule="auto"/>
        <w:ind w:firstLine="720"/>
        <w:rPr>
          <w:rFonts w:ascii="仿宋" w:hAnsi="仿宋" w:eastAsia="仿宋" w:cs="仿宋"/>
          <w:sz w:val="24"/>
          <w:szCs w:val="28"/>
          <w:highlight w:val="none"/>
        </w:rPr>
      </w:pPr>
      <w:r>
        <w:rPr>
          <w:rFonts w:hint="eastAsia" w:ascii="仿宋" w:hAnsi="仿宋" w:eastAsia="仿宋" w:cs="仿宋"/>
          <w:sz w:val="24"/>
          <w:szCs w:val="28"/>
          <w:highlight w:val="none"/>
        </w:rPr>
        <w:t>职务：</w:t>
      </w:r>
      <w:r>
        <w:rPr>
          <w:rFonts w:hint="eastAsia" w:ascii="仿宋" w:hAnsi="仿宋" w:eastAsia="仿宋" w:cs="仿宋"/>
          <w:sz w:val="24"/>
          <w:szCs w:val="28"/>
          <w:highlight w:val="none"/>
          <w:u w:val="single"/>
        </w:rPr>
        <w:t xml:space="preserve">                 </w:t>
      </w:r>
    </w:p>
    <w:p>
      <w:pPr>
        <w:spacing w:line="360" w:lineRule="auto"/>
        <w:ind w:firstLine="720"/>
        <w:rPr>
          <w:rFonts w:ascii="仿宋" w:hAnsi="仿宋" w:eastAsia="仿宋" w:cs="仿宋"/>
          <w:sz w:val="24"/>
          <w:szCs w:val="28"/>
          <w:highlight w:val="none"/>
        </w:rPr>
      </w:pPr>
      <w:r>
        <w:rPr>
          <w:rFonts w:hint="eastAsia" w:ascii="仿宋" w:hAnsi="仿宋" w:eastAsia="仿宋" w:cs="仿宋"/>
          <w:sz w:val="24"/>
          <w:szCs w:val="28"/>
          <w:highlight w:val="none"/>
        </w:rPr>
        <w:t>身份证号码：</w:t>
      </w:r>
      <w:r>
        <w:rPr>
          <w:rFonts w:hint="eastAsia" w:ascii="仿宋" w:hAnsi="仿宋" w:eastAsia="仿宋" w:cs="仿宋"/>
          <w:sz w:val="24"/>
          <w:szCs w:val="28"/>
          <w:highlight w:val="none"/>
          <w:u w:val="single"/>
        </w:rPr>
        <w:t xml:space="preserve">                 </w:t>
      </w:r>
    </w:p>
    <w:p>
      <w:pPr>
        <w:spacing w:line="360" w:lineRule="auto"/>
        <w:ind w:firstLine="720"/>
        <w:rPr>
          <w:rFonts w:ascii="仿宋" w:hAnsi="仿宋" w:eastAsia="仿宋" w:cs="仿宋"/>
          <w:sz w:val="24"/>
          <w:szCs w:val="28"/>
          <w:highlight w:val="none"/>
        </w:rPr>
      </w:pPr>
      <w:r>
        <w:rPr>
          <w:rFonts w:hint="eastAsia" w:ascii="仿宋" w:hAnsi="仿宋" w:eastAsia="仿宋" w:cs="仿宋"/>
          <w:bCs/>
          <w:sz w:val="24"/>
          <w:szCs w:val="32"/>
          <w:highlight w:val="none"/>
        </w:rPr>
        <w:t>授权代表</w:t>
      </w:r>
      <w:r>
        <w:rPr>
          <w:rFonts w:hint="eastAsia" w:ascii="仿宋" w:hAnsi="仿宋" w:eastAsia="仿宋" w:cs="仿宋"/>
          <w:sz w:val="24"/>
          <w:szCs w:val="28"/>
          <w:highlight w:val="none"/>
        </w:rPr>
        <w:t>签字：</w:t>
      </w:r>
      <w:r>
        <w:rPr>
          <w:rFonts w:hint="eastAsia" w:ascii="仿宋" w:hAnsi="仿宋" w:eastAsia="仿宋" w:cs="仿宋"/>
          <w:sz w:val="24"/>
          <w:szCs w:val="28"/>
          <w:highlight w:val="none"/>
          <w:u w:val="single"/>
        </w:rPr>
        <w:t xml:space="preserve">                 </w:t>
      </w:r>
    </w:p>
    <w:p>
      <w:pPr>
        <w:spacing w:line="360" w:lineRule="auto"/>
        <w:ind w:firstLine="720"/>
        <w:rPr>
          <w:rFonts w:ascii="仿宋" w:hAnsi="仿宋" w:eastAsia="仿宋" w:cs="仿宋"/>
          <w:sz w:val="24"/>
          <w:szCs w:val="28"/>
          <w:highlight w:val="none"/>
        </w:rPr>
      </w:pPr>
      <w:r>
        <w:rPr>
          <w:rFonts w:hint="eastAsia" w:ascii="仿宋" w:hAnsi="仿宋" w:eastAsia="仿宋" w:cs="仿宋"/>
          <w:sz w:val="24"/>
          <w:szCs w:val="28"/>
          <w:highlight w:val="none"/>
        </w:rPr>
        <w:t>职务：</w:t>
      </w:r>
      <w:r>
        <w:rPr>
          <w:rFonts w:hint="eastAsia" w:ascii="仿宋" w:hAnsi="仿宋" w:eastAsia="仿宋" w:cs="仿宋"/>
          <w:sz w:val="24"/>
          <w:szCs w:val="28"/>
          <w:highlight w:val="none"/>
          <w:u w:val="single"/>
        </w:rPr>
        <w:t xml:space="preserve">                 </w:t>
      </w:r>
    </w:p>
    <w:p>
      <w:pPr>
        <w:spacing w:line="360" w:lineRule="auto"/>
        <w:ind w:firstLine="720"/>
        <w:rPr>
          <w:rFonts w:ascii="仿宋" w:hAnsi="仿宋" w:eastAsia="仿宋" w:cs="仿宋"/>
          <w:sz w:val="24"/>
          <w:szCs w:val="28"/>
          <w:highlight w:val="none"/>
        </w:rPr>
      </w:pPr>
      <w:r>
        <w:rPr>
          <w:rFonts w:hint="eastAsia" w:ascii="仿宋" w:hAnsi="仿宋" w:eastAsia="仿宋" w:cs="仿宋"/>
          <w:sz w:val="24"/>
          <w:szCs w:val="28"/>
          <w:highlight w:val="none"/>
        </w:rPr>
        <w:t>身份证号码：</w:t>
      </w:r>
      <w:r>
        <w:rPr>
          <w:rFonts w:hint="eastAsia" w:ascii="仿宋" w:hAnsi="仿宋" w:eastAsia="仿宋" w:cs="仿宋"/>
          <w:sz w:val="24"/>
          <w:szCs w:val="28"/>
          <w:highlight w:val="none"/>
          <w:u w:val="single"/>
        </w:rPr>
        <w:t xml:space="preserve">                 </w:t>
      </w:r>
    </w:p>
    <w:p>
      <w:pPr>
        <w:spacing w:line="360" w:lineRule="auto"/>
        <w:ind w:firstLine="720"/>
        <w:rPr>
          <w:rFonts w:ascii="仿宋" w:hAnsi="仿宋" w:eastAsia="仿宋" w:cs="仿宋"/>
          <w:sz w:val="24"/>
          <w:szCs w:val="28"/>
          <w:highlight w:val="none"/>
        </w:rPr>
      </w:pPr>
      <w:r>
        <w:rPr>
          <w:rFonts w:hint="eastAsia" w:ascii="仿宋" w:hAnsi="仿宋" w:eastAsia="仿宋" w:cs="仿宋"/>
          <w:sz w:val="24"/>
          <w:szCs w:val="28"/>
          <w:highlight w:val="none"/>
        </w:rPr>
        <w:t>所在部门：</w:t>
      </w:r>
      <w:r>
        <w:rPr>
          <w:rFonts w:hint="eastAsia" w:ascii="仿宋" w:hAnsi="仿宋" w:eastAsia="仿宋" w:cs="仿宋"/>
          <w:sz w:val="24"/>
          <w:szCs w:val="28"/>
          <w:highlight w:val="none"/>
          <w:u w:val="single"/>
        </w:rPr>
        <w:t xml:space="preserve">                 </w:t>
      </w:r>
    </w:p>
    <w:p>
      <w:pPr>
        <w:spacing w:line="400" w:lineRule="exact"/>
        <w:rPr>
          <w:rFonts w:ascii="仿宋" w:hAnsi="仿宋" w:eastAsia="仿宋" w:cs="仿宋"/>
          <w:sz w:val="24"/>
          <w:szCs w:val="28"/>
          <w:highlight w:val="none"/>
        </w:rPr>
      </w:pPr>
    </w:p>
    <w:p>
      <w:pPr>
        <w:spacing w:line="400" w:lineRule="exact"/>
        <w:ind w:firstLine="602" w:firstLineChars="250"/>
        <w:rPr>
          <w:rFonts w:ascii="仿宋" w:hAnsi="仿宋" w:eastAsia="仿宋" w:cs="仿宋"/>
          <w:b/>
          <w:sz w:val="24"/>
          <w:szCs w:val="28"/>
          <w:highlight w:val="none"/>
        </w:rPr>
      </w:pPr>
      <w:r>
        <w:rPr>
          <w:rFonts w:hint="eastAsia" w:ascii="仿宋" w:hAnsi="仿宋" w:eastAsia="仿宋" w:cs="仿宋"/>
          <w:b/>
          <w:sz w:val="24"/>
          <w:szCs w:val="28"/>
          <w:highlight w:val="none"/>
        </w:rPr>
        <w:t>附：法定代表人身份证复印件、授权代表身份证复印件（加盖公章）</w:t>
      </w:r>
    </w:p>
    <w:p>
      <w:pPr>
        <w:spacing w:line="400" w:lineRule="exact"/>
        <w:rPr>
          <w:rFonts w:ascii="仿宋" w:hAnsi="仿宋" w:eastAsia="仿宋" w:cs="仿宋"/>
          <w:sz w:val="24"/>
          <w:szCs w:val="28"/>
          <w:highlight w:val="none"/>
        </w:rPr>
      </w:pPr>
    </w:p>
    <w:p>
      <w:pPr>
        <w:spacing w:line="360" w:lineRule="auto"/>
        <w:ind w:firstLine="3600" w:firstLineChars="1500"/>
        <w:rPr>
          <w:rFonts w:ascii="仿宋" w:hAnsi="仿宋" w:eastAsia="仿宋" w:cs="仿宋"/>
          <w:sz w:val="24"/>
          <w:szCs w:val="28"/>
          <w:highlight w:val="none"/>
        </w:rPr>
      </w:pPr>
      <w:bookmarkStart w:id="93" w:name="_Hlk120623554"/>
      <w:r>
        <w:rPr>
          <w:rFonts w:hint="eastAsia" w:ascii="仿宋" w:hAnsi="仿宋" w:eastAsia="仿宋" w:cs="仿宋"/>
          <w:sz w:val="24"/>
          <w:szCs w:val="28"/>
          <w:highlight w:val="none"/>
        </w:rPr>
        <w:t>供应商：</w:t>
      </w:r>
      <w:r>
        <w:rPr>
          <w:rFonts w:hint="eastAsia" w:ascii="仿宋" w:hAnsi="仿宋" w:eastAsia="仿宋" w:cs="仿宋"/>
          <w:sz w:val="24"/>
          <w:szCs w:val="24"/>
          <w:highlight w:val="none"/>
          <w:u w:val="singl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spacing w:line="360" w:lineRule="auto"/>
        <w:ind w:firstLine="2640" w:firstLineChars="1100"/>
        <w:rPr>
          <w:rFonts w:ascii="仿宋" w:hAnsi="仿宋" w:eastAsia="仿宋" w:cs="仿宋"/>
          <w:sz w:val="24"/>
          <w:szCs w:val="28"/>
          <w:highlight w:val="none"/>
        </w:rPr>
      </w:pPr>
      <w:r>
        <w:rPr>
          <w:rFonts w:hint="eastAsia" w:ascii="仿宋" w:hAnsi="仿宋" w:eastAsia="仿宋" w:cs="仿宋"/>
          <w:sz w:val="24"/>
          <w:szCs w:val="28"/>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93"/>
      <w:r>
        <w:rPr>
          <w:rFonts w:hint="eastAsia" w:ascii="仿宋" w:hAnsi="仿宋" w:eastAsia="仿宋" w:cs="仿宋"/>
          <w:sz w:val="24"/>
          <w:szCs w:val="28"/>
          <w:highlight w:val="none"/>
        </w:rPr>
        <w:t xml:space="preserve">                </w:t>
      </w:r>
    </w:p>
    <w:p>
      <w:pPr>
        <w:pStyle w:val="5"/>
        <w:spacing w:line="360" w:lineRule="auto"/>
        <w:jc w:val="left"/>
        <w:rPr>
          <w:rFonts w:ascii="仿宋" w:hAnsi="仿宋" w:eastAsia="仿宋" w:cs="仿宋"/>
          <w:sz w:val="24"/>
          <w:szCs w:val="28"/>
          <w:highlight w:val="none"/>
        </w:rPr>
      </w:pPr>
      <w:r>
        <w:rPr>
          <w:rFonts w:hint="eastAsia" w:ascii="仿宋" w:hAnsi="仿宋" w:eastAsia="仿宋" w:cs="仿宋"/>
          <w:sz w:val="24"/>
          <w:szCs w:val="28"/>
          <w:highlight w:val="none"/>
        </w:rPr>
        <w:t xml:space="preserve">  </w:t>
      </w:r>
    </w:p>
    <w:p>
      <w:pPr>
        <w:pStyle w:val="2"/>
        <w:jc w:val="center"/>
        <w:outlineLvl w:val="0"/>
        <w:rPr>
          <w:rFonts w:ascii="仿宋" w:hAnsi="仿宋" w:eastAsia="仿宋" w:cs="仿宋"/>
          <w:b/>
          <w:bCs/>
          <w:sz w:val="32"/>
          <w:szCs w:val="32"/>
          <w:highlight w:val="none"/>
        </w:rPr>
      </w:pPr>
      <w:r>
        <w:rPr>
          <w:rFonts w:hint="eastAsia" w:ascii="仿宋" w:hAnsi="仿宋" w:eastAsia="仿宋" w:cs="仿宋"/>
          <w:highlight w:val="none"/>
        </w:rPr>
        <w:br w:type="page"/>
      </w:r>
      <w:r>
        <w:rPr>
          <w:rFonts w:hint="eastAsia" w:ascii="仿宋" w:hAnsi="仿宋" w:eastAsia="仿宋" w:cs="仿宋"/>
          <w:b/>
          <w:sz w:val="32"/>
          <w:szCs w:val="32"/>
          <w:highlight w:val="none"/>
        </w:rPr>
        <w:t>三、</w:t>
      </w:r>
      <w:r>
        <w:rPr>
          <w:rFonts w:hint="eastAsia" w:ascii="仿宋" w:hAnsi="仿宋" w:eastAsia="仿宋" w:cs="仿宋"/>
          <w:b/>
          <w:bCs/>
          <w:sz w:val="32"/>
          <w:szCs w:val="32"/>
          <w:highlight w:val="none"/>
        </w:rPr>
        <w:t>报价一览表</w:t>
      </w:r>
    </w:p>
    <w:p>
      <w:pPr>
        <w:rPr>
          <w:rFonts w:ascii="仿宋" w:hAnsi="仿宋" w:eastAsia="仿宋" w:cs="仿宋"/>
          <w:b/>
          <w:bCs/>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14"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852" w:type="dxa"/>
            <w:vAlign w:val="center"/>
          </w:tcPr>
          <w:p>
            <w:pPr>
              <w:spacing w:line="360" w:lineRule="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14"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6852" w:type="dxa"/>
            <w:vAlign w:val="center"/>
          </w:tcPr>
          <w:p>
            <w:pPr>
              <w:spacing w:line="360" w:lineRule="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1914"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磋商报价</w:t>
            </w:r>
          </w:p>
        </w:tc>
        <w:tc>
          <w:tcPr>
            <w:tcW w:w="6852" w:type="dxa"/>
            <w:vAlign w:val="center"/>
          </w:tcPr>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小写：</w:t>
            </w:r>
            <w:r>
              <w:rPr>
                <w:rFonts w:ascii="Calibri" w:hAnsi="Calibri" w:eastAsia="仿宋" w:cs="Calibri"/>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914"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项目负责人</w:t>
            </w:r>
          </w:p>
        </w:tc>
        <w:tc>
          <w:tcPr>
            <w:tcW w:w="6852" w:type="dxa"/>
            <w:vAlign w:val="center"/>
          </w:tcPr>
          <w:p>
            <w:pPr>
              <w:spacing w:line="360" w:lineRule="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914"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服务期</w:t>
            </w:r>
          </w:p>
        </w:tc>
        <w:tc>
          <w:tcPr>
            <w:tcW w:w="6852" w:type="dxa"/>
            <w:vAlign w:val="center"/>
          </w:tcPr>
          <w:p>
            <w:pPr>
              <w:spacing w:line="360" w:lineRule="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914"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质量标准</w:t>
            </w:r>
          </w:p>
        </w:tc>
        <w:tc>
          <w:tcPr>
            <w:tcW w:w="6852" w:type="dxa"/>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合格，符合国家及行业现行技术标准、规范、规程、编制办法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14"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6852" w:type="dxa"/>
            <w:vAlign w:val="center"/>
          </w:tcPr>
          <w:p>
            <w:pPr>
              <w:spacing w:line="360" w:lineRule="auto"/>
              <w:jc w:val="center"/>
              <w:rPr>
                <w:rFonts w:ascii="仿宋" w:hAnsi="仿宋" w:eastAsia="仿宋" w:cs="仿宋"/>
                <w:sz w:val="24"/>
                <w:szCs w:val="24"/>
                <w:highlight w:val="none"/>
              </w:rPr>
            </w:pPr>
          </w:p>
        </w:tc>
      </w:tr>
    </w:tbl>
    <w:p>
      <w:pPr>
        <w:ind w:left="240"/>
        <w:rPr>
          <w:rFonts w:ascii="仿宋" w:hAnsi="仿宋" w:eastAsia="仿宋" w:cs="仿宋"/>
          <w:sz w:val="24"/>
          <w:szCs w:val="24"/>
          <w:highlight w:val="none"/>
        </w:rPr>
      </w:pPr>
    </w:p>
    <w:p>
      <w:pPr>
        <w:pStyle w:val="11"/>
        <w:rPr>
          <w:rFonts w:ascii="仿宋" w:hAnsi="仿宋" w:eastAsia="仿宋" w:cs="仿宋"/>
          <w:sz w:val="24"/>
          <w:szCs w:val="24"/>
          <w:highlight w:val="none"/>
        </w:rPr>
      </w:pPr>
    </w:p>
    <w:p>
      <w:pPr>
        <w:pStyle w:val="11"/>
        <w:ind w:firstLine="0"/>
        <w:rPr>
          <w:rFonts w:ascii="仿宋" w:hAnsi="仿宋" w:eastAsia="仿宋" w:cs="仿宋"/>
          <w:sz w:val="24"/>
          <w:szCs w:val="24"/>
          <w:highlight w:val="none"/>
        </w:rPr>
      </w:pPr>
    </w:p>
    <w:p>
      <w:pPr>
        <w:pStyle w:val="11"/>
        <w:rPr>
          <w:rFonts w:ascii="仿宋" w:hAnsi="仿宋" w:eastAsia="仿宋" w:cs="仿宋"/>
          <w:sz w:val="24"/>
          <w:szCs w:val="24"/>
          <w:highlight w:val="none"/>
        </w:rPr>
      </w:pPr>
    </w:p>
    <w:p>
      <w:pPr>
        <w:pStyle w:val="11"/>
        <w:ind w:left="3990" w:leftChars="1900"/>
        <w:rPr>
          <w:rFonts w:ascii="仿宋" w:hAnsi="仿宋" w:eastAsia="仿宋" w:cs="仿宋"/>
          <w:sz w:val="24"/>
          <w:szCs w:val="24"/>
          <w:highlight w:val="none"/>
        </w:rPr>
      </w:pPr>
    </w:p>
    <w:p>
      <w:pPr>
        <w:spacing w:line="480" w:lineRule="auto"/>
        <w:ind w:left="3990" w:leftChars="1900" w:right="1400"/>
        <w:jc w:val="left"/>
        <w:rPr>
          <w:rFonts w:ascii="仿宋" w:hAnsi="仿宋" w:eastAsia="仿宋" w:cs="仿宋"/>
          <w:sz w:val="24"/>
          <w:szCs w:val="24"/>
          <w:highlight w:val="none"/>
          <w:u w:val="single"/>
        </w:rPr>
      </w:pPr>
      <w:bookmarkStart w:id="94" w:name="_Hlk120623828"/>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pStyle w:val="11"/>
        <w:spacing w:line="480" w:lineRule="auto"/>
        <w:ind w:left="2310" w:leftChars="1100" w:firstLine="1680" w:firstLineChars="700"/>
        <w:rPr>
          <w:rFonts w:ascii="仿宋" w:hAnsi="仿宋" w:eastAsia="仿宋" w:cs="仿宋"/>
          <w:sz w:val="24"/>
          <w:szCs w:val="24"/>
          <w:highlight w:val="none"/>
        </w:rPr>
      </w:pPr>
      <w:r>
        <w:rPr>
          <w:rFonts w:hint="eastAsia" w:ascii="仿宋" w:hAnsi="仿宋" w:eastAsia="仿宋" w:cs="仿宋"/>
          <w:sz w:val="24"/>
          <w:szCs w:val="24"/>
          <w:highlight w:val="none"/>
        </w:rPr>
        <w:t>法定代表人或</w:t>
      </w:r>
      <w:r>
        <w:rPr>
          <w:rFonts w:hint="eastAsia" w:ascii="仿宋" w:hAnsi="仿宋" w:eastAsia="仿宋" w:cs="仿宋"/>
          <w:bCs/>
          <w:sz w:val="24"/>
          <w:szCs w:val="24"/>
          <w:highlight w:val="none"/>
        </w:rPr>
        <w:t>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pStyle w:val="11"/>
        <w:spacing w:line="480" w:lineRule="auto"/>
        <w:ind w:left="3990" w:leftChars="1900" w:firstLine="0"/>
        <w:rPr>
          <w:rFonts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94"/>
      <w:r>
        <w:rPr>
          <w:rFonts w:hint="eastAsia" w:ascii="仿宋" w:hAnsi="仿宋" w:eastAsia="仿宋" w:cs="仿宋"/>
          <w:sz w:val="24"/>
          <w:szCs w:val="24"/>
          <w:highlight w:val="none"/>
        </w:rPr>
        <w:t xml:space="preserve">  </w:t>
      </w: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11"/>
        <w:rPr>
          <w:rFonts w:ascii="仿宋" w:hAnsi="仿宋" w:eastAsia="仿宋" w:cs="仿宋"/>
          <w:highlight w:val="none"/>
        </w:rPr>
      </w:pPr>
    </w:p>
    <w:p>
      <w:pPr>
        <w:pStyle w:val="5"/>
        <w:jc w:val="center"/>
        <w:rPr>
          <w:rFonts w:ascii="仿宋" w:hAnsi="仿宋" w:eastAsia="仿宋" w:cs="仿宋"/>
          <w:highlight w:val="none"/>
        </w:rPr>
      </w:pPr>
      <w:r>
        <w:rPr>
          <w:rFonts w:hint="eastAsia" w:ascii="仿宋" w:hAnsi="仿宋" w:eastAsia="仿宋" w:cs="仿宋"/>
          <w:highlight w:val="none"/>
        </w:rPr>
        <w:t>四、商务条款偏离表</w:t>
      </w:r>
    </w:p>
    <w:p>
      <w:pPr>
        <w:spacing w:after="120"/>
        <w:jc w:val="center"/>
        <w:outlineLvl w:val="2"/>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商务偏离表</w:t>
      </w:r>
    </w:p>
    <w:p>
      <w:pPr>
        <w:pStyle w:val="16"/>
        <w:widowControl w:val="0"/>
        <w:spacing w:before="0" w:beforeAutospacing="0" w:after="0" w:afterAutospacing="0"/>
        <w:ind w:firstLine="480" w:firstLineChars="200"/>
        <w:jc w:val="center"/>
        <w:rPr>
          <w:rFonts w:ascii="仿宋" w:hAnsi="仿宋" w:eastAsia="仿宋" w:cs="仿宋"/>
          <w:highlight w:val="none"/>
        </w:rPr>
      </w:pP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067"/>
        <w:gridCol w:w="2131"/>
        <w:gridCol w:w="2227"/>
        <w:gridCol w:w="134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4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序号</w:t>
            </w:r>
          </w:p>
        </w:tc>
        <w:tc>
          <w:tcPr>
            <w:tcW w:w="206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磋商文件条款号</w:t>
            </w:r>
          </w:p>
        </w:tc>
        <w:tc>
          <w:tcPr>
            <w:tcW w:w="213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磋商文件的商务条款</w:t>
            </w:r>
          </w:p>
        </w:tc>
        <w:tc>
          <w:tcPr>
            <w:tcW w:w="222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响应文件商务响应</w:t>
            </w:r>
          </w:p>
        </w:tc>
        <w:tc>
          <w:tcPr>
            <w:tcW w:w="1345"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偏离</w:t>
            </w:r>
          </w:p>
        </w:tc>
        <w:tc>
          <w:tcPr>
            <w:tcW w:w="1008"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jc w:val="center"/>
              <w:rPr>
                <w:rFonts w:ascii="仿宋" w:hAnsi="仿宋" w:eastAsia="仿宋" w:cs="仿宋"/>
                <w:highlight w:val="none"/>
              </w:rPr>
            </w:pPr>
            <w:r>
              <w:rPr>
                <w:rFonts w:hint="eastAsia" w:ascii="仿宋" w:hAnsi="仿宋" w:eastAsia="仿宋"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4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4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4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4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4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4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4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6"/>
              <w:widowControl w:val="0"/>
              <w:spacing w:before="0" w:beforeAutospacing="0" w:after="0" w:afterAutospacing="0"/>
              <w:ind w:firstLine="480" w:firstLineChars="200"/>
              <w:jc w:val="center"/>
              <w:rPr>
                <w:rFonts w:ascii="仿宋" w:hAnsi="仿宋" w:eastAsia="仿宋" w:cs="仿宋"/>
                <w:highlight w:val="none"/>
              </w:rPr>
            </w:pPr>
          </w:p>
        </w:tc>
      </w:tr>
    </w:tbl>
    <w:p>
      <w:pPr>
        <w:pStyle w:val="16"/>
        <w:widowControl w:val="0"/>
        <w:spacing w:before="0" w:beforeAutospacing="0" w:after="0" w:afterAutospacing="0" w:line="560" w:lineRule="exact"/>
        <w:rPr>
          <w:rFonts w:ascii="仿宋" w:hAnsi="仿宋" w:eastAsia="仿宋" w:cs="仿宋"/>
          <w:highlight w:val="none"/>
        </w:rPr>
      </w:pPr>
      <w:r>
        <w:rPr>
          <w:rFonts w:hint="eastAsia" w:ascii="仿宋" w:hAnsi="仿宋" w:eastAsia="仿宋" w:cs="仿宋"/>
          <w:highlight w:val="none"/>
        </w:rPr>
        <w:t>说明：</w:t>
      </w:r>
    </w:p>
    <w:p>
      <w:pPr>
        <w:pStyle w:val="16"/>
        <w:widowControl w:val="0"/>
        <w:numPr>
          <w:ilvl w:val="0"/>
          <w:numId w:val="5"/>
        </w:numPr>
        <w:spacing w:before="0" w:beforeAutospacing="0" w:after="0" w:afterAutospacing="0" w:line="560" w:lineRule="exact"/>
        <w:ind w:firstLine="480" w:firstLineChars="200"/>
        <w:rPr>
          <w:rFonts w:ascii="仿宋" w:hAnsi="仿宋" w:eastAsia="仿宋" w:cs="仿宋"/>
          <w:highlight w:val="none"/>
        </w:rPr>
      </w:pPr>
      <w:r>
        <w:rPr>
          <w:rFonts w:hint="eastAsia" w:ascii="仿宋" w:hAnsi="仿宋" w:eastAsia="仿宋" w:cs="仿宋"/>
          <w:highlight w:val="none"/>
        </w:rPr>
        <w:t>本表只填写磋商响应文件中与磋商文件有偏离（包括正偏离和负偏离）的内容，磋商响应文件中商务响应与磋商文件要求完全一致的，不用在此表中列出，但必须提交空白表。</w:t>
      </w:r>
    </w:p>
    <w:p>
      <w:pPr>
        <w:pStyle w:val="16"/>
        <w:widowControl w:val="0"/>
        <w:numPr>
          <w:ilvl w:val="0"/>
          <w:numId w:val="5"/>
        </w:numPr>
        <w:spacing w:before="0" w:beforeAutospacing="0" w:after="0" w:afterAutospacing="0" w:line="560" w:lineRule="exact"/>
        <w:ind w:firstLine="480" w:firstLineChars="200"/>
        <w:rPr>
          <w:rFonts w:ascii="仿宋" w:hAnsi="仿宋" w:eastAsia="仿宋" w:cs="仿宋"/>
          <w:highlight w:val="none"/>
        </w:rPr>
      </w:pPr>
      <w:r>
        <w:rPr>
          <w:rFonts w:hint="eastAsia" w:ascii="仿宋" w:hAnsi="仿宋" w:eastAsia="仿宋" w:cs="仿宋"/>
          <w:highlight w:val="none"/>
        </w:rPr>
        <w:t>供应商必须据实填写，不得虚假响应，否则将取消其磋商或成交资格，并按有关规定进处罚。</w:t>
      </w:r>
    </w:p>
    <w:p>
      <w:pPr>
        <w:spacing w:line="480" w:lineRule="auto"/>
        <w:ind w:right="1400"/>
        <w:jc w:val="left"/>
        <w:rPr>
          <w:rFonts w:ascii="仿宋" w:hAnsi="仿宋" w:eastAsia="仿宋" w:cs="仿宋"/>
          <w:sz w:val="24"/>
          <w:szCs w:val="24"/>
          <w:highlight w:val="none"/>
        </w:rPr>
      </w:pPr>
    </w:p>
    <w:p>
      <w:pPr>
        <w:spacing w:line="480" w:lineRule="auto"/>
        <w:ind w:left="3990" w:leftChars="1900" w:right="1400"/>
        <w:jc w:val="left"/>
        <w:rPr>
          <w:rFonts w:ascii="仿宋" w:hAnsi="仿宋" w:eastAsia="仿宋" w:cs="仿宋"/>
          <w:sz w:val="24"/>
          <w:szCs w:val="24"/>
          <w:highlight w:val="none"/>
          <w:u w:val="single"/>
        </w:rPr>
      </w:pPr>
      <w:bookmarkStart w:id="95" w:name="_Hlk120623841"/>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pStyle w:val="11"/>
        <w:spacing w:line="480" w:lineRule="auto"/>
        <w:ind w:left="2310" w:leftChars="1100" w:firstLine="1680" w:firstLineChars="700"/>
        <w:rPr>
          <w:rFonts w:ascii="仿宋" w:hAnsi="仿宋" w:eastAsia="仿宋" w:cs="仿宋"/>
          <w:sz w:val="24"/>
          <w:szCs w:val="24"/>
          <w:highlight w:val="none"/>
        </w:rPr>
      </w:pPr>
      <w:r>
        <w:rPr>
          <w:rFonts w:hint="eastAsia" w:ascii="仿宋" w:hAnsi="仿宋" w:eastAsia="仿宋" w:cs="仿宋"/>
          <w:sz w:val="24"/>
          <w:szCs w:val="24"/>
          <w:highlight w:val="none"/>
        </w:rPr>
        <w:t>法定代表人或</w:t>
      </w:r>
      <w:r>
        <w:rPr>
          <w:rFonts w:hint="eastAsia" w:ascii="仿宋" w:hAnsi="仿宋" w:eastAsia="仿宋" w:cs="仿宋"/>
          <w:bCs/>
          <w:sz w:val="24"/>
          <w:szCs w:val="24"/>
          <w:highlight w:val="none"/>
        </w:rPr>
        <w:t>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pStyle w:val="11"/>
        <w:spacing w:line="480" w:lineRule="auto"/>
        <w:ind w:left="3990" w:leftChars="1900" w:firstLine="0"/>
        <w:rPr>
          <w:rFonts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95"/>
      <w:r>
        <w:rPr>
          <w:rFonts w:hint="eastAsia" w:ascii="仿宋" w:hAnsi="仿宋" w:eastAsia="仿宋" w:cs="仿宋"/>
          <w:sz w:val="24"/>
          <w:szCs w:val="24"/>
          <w:highlight w:val="none"/>
        </w:rPr>
        <w:t xml:space="preserve">  </w:t>
      </w:r>
    </w:p>
    <w:p>
      <w:pPr>
        <w:spacing w:line="280" w:lineRule="exact"/>
        <w:ind w:right="540" w:rightChars="257"/>
        <w:jc w:val="left"/>
        <w:rPr>
          <w:rFonts w:ascii="仿宋" w:hAnsi="仿宋" w:eastAsia="仿宋" w:cs="仿宋"/>
          <w:sz w:val="24"/>
          <w:szCs w:val="24"/>
          <w:highlight w:val="none"/>
        </w:rPr>
      </w:pPr>
    </w:p>
    <w:p>
      <w:pPr>
        <w:spacing w:line="280" w:lineRule="exact"/>
        <w:ind w:firstLine="120" w:firstLineChars="50"/>
        <w:rPr>
          <w:rFonts w:ascii="仿宋" w:hAnsi="仿宋" w:eastAsia="仿宋" w:cs="仿宋"/>
          <w:sz w:val="24"/>
          <w:szCs w:val="24"/>
          <w:highlight w:val="none"/>
        </w:rPr>
      </w:pPr>
    </w:p>
    <w:p>
      <w:pPr>
        <w:rPr>
          <w:rFonts w:ascii="仿宋" w:hAnsi="仿宋" w:eastAsia="仿宋" w:cs="仿宋"/>
          <w:highlight w:val="none"/>
        </w:rPr>
      </w:pPr>
    </w:p>
    <w:p>
      <w:pPr>
        <w:pStyle w:val="11"/>
        <w:ind w:left="240" w:firstLine="0"/>
        <w:jc w:val="center"/>
        <w:outlineLvl w:val="0"/>
        <w:rPr>
          <w:rFonts w:ascii="仿宋" w:hAnsi="仿宋" w:eastAsia="仿宋" w:cs="仿宋"/>
          <w:b/>
          <w:kern w:val="0"/>
          <w:sz w:val="32"/>
          <w:szCs w:val="20"/>
          <w:highlight w:val="none"/>
        </w:rPr>
      </w:pPr>
      <w:r>
        <w:rPr>
          <w:rFonts w:hint="eastAsia" w:ascii="仿宋" w:hAnsi="仿宋" w:eastAsia="仿宋" w:cs="仿宋"/>
          <w:b/>
          <w:kern w:val="0"/>
          <w:sz w:val="32"/>
          <w:szCs w:val="20"/>
          <w:highlight w:val="none"/>
        </w:rPr>
        <w:t>五、资格证明文件</w:t>
      </w:r>
    </w:p>
    <w:p>
      <w:pPr>
        <w:pStyle w:val="2"/>
        <w:ind w:left="210" w:leftChars="100"/>
        <w:jc w:val="left"/>
        <w:rPr>
          <w:rFonts w:ascii="仿宋" w:hAnsi="仿宋" w:eastAsia="仿宋" w:cs="仿宋"/>
          <w:b/>
          <w:bCs/>
          <w:sz w:val="24"/>
          <w:highlight w:val="none"/>
        </w:rPr>
      </w:pPr>
      <w:bookmarkStart w:id="96" w:name="_Toc2687_WPSOffice_Level1"/>
      <w:r>
        <w:rPr>
          <w:rFonts w:hint="eastAsia" w:ascii="仿宋" w:hAnsi="仿宋" w:eastAsia="仿宋" w:cs="仿宋"/>
          <w:b/>
          <w:bCs/>
          <w:sz w:val="24"/>
          <w:highlight w:val="none"/>
        </w:rPr>
        <w:t>（一）供应商基本情况表</w:t>
      </w:r>
      <w:bookmarkEnd w:id="9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670"/>
        <w:gridCol w:w="967"/>
        <w:gridCol w:w="1829"/>
        <w:gridCol w:w="108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13"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单位名称</w:t>
            </w:r>
          </w:p>
        </w:tc>
        <w:tc>
          <w:tcPr>
            <w:tcW w:w="2637" w:type="dxa"/>
            <w:gridSpan w:val="2"/>
            <w:vAlign w:val="center"/>
          </w:tcPr>
          <w:p>
            <w:pPr>
              <w:spacing w:line="396" w:lineRule="exact"/>
              <w:jc w:val="center"/>
              <w:rPr>
                <w:rFonts w:ascii="仿宋" w:hAnsi="仿宋" w:eastAsia="仿宋" w:cs="仿宋"/>
                <w:sz w:val="24"/>
                <w:szCs w:val="24"/>
                <w:highlight w:val="none"/>
              </w:rPr>
            </w:pPr>
          </w:p>
        </w:tc>
        <w:tc>
          <w:tcPr>
            <w:tcW w:w="1829"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组织机构代码</w:t>
            </w:r>
          </w:p>
        </w:tc>
        <w:tc>
          <w:tcPr>
            <w:tcW w:w="2699" w:type="dxa"/>
            <w:gridSpan w:val="2"/>
            <w:vAlign w:val="center"/>
          </w:tcPr>
          <w:p>
            <w:pPr>
              <w:spacing w:line="396"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3"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营业执照编号</w:t>
            </w:r>
          </w:p>
        </w:tc>
        <w:tc>
          <w:tcPr>
            <w:tcW w:w="2637" w:type="dxa"/>
            <w:gridSpan w:val="2"/>
            <w:vAlign w:val="center"/>
          </w:tcPr>
          <w:p>
            <w:pPr>
              <w:spacing w:line="396" w:lineRule="exact"/>
              <w:jc w:val="center"/>
              <w:rPr>
                <w:rFonts w:ascii="仿宋" w:hAnsi="仿宋" w:eastAsia="仿宋" w:cs="仿宋"/>
                <w:sz w:val="24"/>
                <w:szCs w:val="24"/>
                <w:highlight w:val="none"/>
              </w:rPr>
            </w:pPr>
          </w:p>
        </w:tc>
        <w:tc>
          <w:tcPr>
            <w:tcW w:w="1829"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注册日期</w:t>
            </w:r>
          </w:p>
        </w:tc>
        <w:tc>
          <w:tcPr>
            <w:tcW w:w="2699" w:type="dxa"/>
            <w:gridSpan w:val="2"/>
            <w:vAlign w:val="center"/>
          </w:tcPr>
          <w:p>
            <w:pPr>
              <w:spacing w:line="396"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13"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地址</w:t>
            </w:r>
          </w:p>
        </w:tc>
        <w:tc>
          <w:tcPr>
            <w:tcW w:w="2637" w:type="dxa"/>
            <w:gridSpan w:val="2"/>
            <w:vAlign w:val="center"/>
          </w:tcPr>
          <w:p>
            <w:pPr>
              <w:spacing w:line="396" w:lineRule="exact"/>
              <w:jc w:val="center"/>
              <w:rPr>
                <w:rFonts w:ascii="仿宋" w:hAnsi="仿宋" w:eastAsia="仿宋" w:cs="仿宋"/>
                <w:sz w:val="24"/>
                <w:szCs w:val="24"/>
                <w:highlight w:val="none"/>
              </w:rPr>
            </w:pPr>
          </w:p>
        </w:tc>
        <w:tc>
          <w:tcPr>
            <w:tcW w:w="1829"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699" w:type="dxa"/>
            <w:gridSpan w:val="2"/>
            <w:vAlign w:val="center"/>
          </w:tcPr>
          <w:p>
            <w:pPr>
              <w:spacing w:line="396"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13"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670" w:type="dxa"/>
            <w:vAlign w:val="center"/>
          </w:tcPr>
          <w:p>
            <w:pPr>
              <w:spacing w:line="396" w:lineRule="exact"/>
              <w:jc w:val="center"/>
              <w:rPr>
                <w:rFonts w:ascii="仿宋" w:hAnsi="仿宋" w:eastAsia="仿宋" w:cs="仿宋"/>
                <w:sz w:val="24"/>
                <w:szCs w:val="24"/>
                <w:highlight w:val="none"/>
              </w:rPr>
            </w:pPr>
          </w:p>
        </w:tc>
        <w:tc>
          <w:tcPr>
            <w:tcW w:w="967"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手机</w:t>
            </w:r>
          </w:p>
        </w:tc>
        <w:tc>
          <w:tcPr>
            <w:tcW w:w="1829" w:type="dxa"/>
            <w:vAlign w:val="center"/>
          </w:tcPr>
          <w:p>
            <w:pPr>
              <w:spacing w:line="396" w:lineRule="exact"/>
              <w:jc w:val="center"/>
              <w:rPr>
                <w:rFonts w:ascii="仿宋" w:hAnsi="仿宋" w:eastAsia="仿宋" w:cs="仿宋"/>
                <w:sz w:val="24"/>
                <w:szCs w:val="24"/>
                <w:highlight w:val="none"/>
              </w:rPr>
            </w:pPr>
          </w:p>
        </w:tc>
        <w:tc>
          <w:tcPr>
            <w:tcW w:w="1082"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座机</w:t>
            </w:r>
          </w:p>
        </w:tc>
        <w:tc>
          <w:tcPr>
            <w:tcW w:w="1617" w:type="dxa"/>
          </w:tcPr>
          <w:p>
            <w:pPr>
              <w:spacing w:line="396"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13"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授权代表人</w:t>
            </w:r>
          </w:p>
        </w:tc>
        <w:tc>
          <w:tcPr>
            <w:tcW w:w="1670" w:type="dxa"/>
            <w:vAlign w:val="center"/>
          </w:tcPr>
          <w:p>
            <w:pPr>
              <w:spacing w:line="396" w:lineRule="exact"/>
              <w:jc w:val="center"/>
              <w:rPr>
                <w:rFonts w:ascii="仿宋" w:hAnsi="仿宋" w:eastAsia="仿宋" w:cs="仿宋"/>
                <w:sz w:val="24"/>
                <w:szCs w:val="24"/>
                <w:highlight w:val="none"/>
              </w:rPr>
            </w:pPr>
          </w:p>
        </w:tc>
        <w:tc>
          <w:tcPr>
            <w:tcW w:w="967"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手机</w:t>
            </w:r>
          </w:p>
        </w:tc>
        <w:tc>
          <w:tcPr>
            <w:tcW w:w="1829" w:type="dxa"/>
            <w:vAlign w:val="center"/>
          </w:tcPr>
          <w:p>
            <w:pPr>
              <w:spacing w:line="396" w:lineRule="exact"/>
              <w:jc w:val="center"/>
              <w:rPr>
                <w:rFonts w:ascii="仿宋" w:hAnsi="仿宋" w:eastAsia="仿宋" w:cs="仿宋"/>
                <w:sz w:val="24"/>
                <w:szCs w:val="24"/>
                <w:highlight w:val="none"/>
              </w:rPr>
            </w:pPr>
          </w:p>
        </w:tc>
        <w:tc>
          <w:tcPr>
            <w:tcW w:w="1082" w:type="dxa"/>
            <w:vAlign w:val="center"/>
          </w:tcPr>
          <w:p>
            <w:pPr>
              <w:spacing w:line="396"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座机</w:t>
            </w:r>
          </w:p>
        </w:tc>
        <w:tc>
          <w:tcPr>
            <w:tcW w:w="1617" w:type="dxa"/>
          </w:tcPr>
          <w:p>
            <w:pPr>
              <w:spacing w:line="396"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013" w:type="dxa"/>
            <w:vAlign w:val="center"/>
          </w:tcPr>
          <w:p>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基本账户开户</w:t>
            </w:r>
          </w:p>
          <w:p>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银行</w:t>
            </w:r>
          </w:p>
        </w:tc>
        <w:tc>
          <w:tcPr>
            <w:tcW w:w="7165" w:type="dxa"/>
            <w:gridSpan w:val="5"/>
          </w:tcPr>
          <w:p>
            <w:pPr>
              <w:overflowPunct w:val="0"/>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013" w:type="dxa"/>
            <w:vAlign w:val="center"/>
          </w:tcPr>
          <w:p>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基本账户银行</w:t>
            </w:r>
          </w:p>
          <w:p>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165" w:type="dxa"/>
            <w:gridSpan w:val="5"/>
          </w:tcPr>
          <w:p>
            <w:pPr>
              <w:overflowPunct w:val="0"/>
              <w:spacing w:line="360" w:lineRule="auto"/>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jc w:val="center"/>
        </w:trPr>
        <w:tc>
          <w:tcPr>
            <w:tcW w:w="2013" w:type="dxa"/>
            <w:vAlign w:val="center"/>
          </w:tcPr>
          <w:p>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企业概况</w:t>
            </w:r>
          </w:p>
        </w:tc>
        <w:tc>
          <w:tcPr>
            <w:tcW w:w="7165" w:type="dxa"/>
            <w:gridSpan w:val="5"/>
          </w:tcPr>
          <w:p>
            <w:pPr>
              <w:overflowPunct w:val="0"/>
              <w:spacing w:line="360" w:lineRule="auto"/>
              <w:jc w:val="center"/>
              <w:rPr>
                <w:rFonts w:ascii="仿宋" w:hAnsi="仿宋" w:eastAsia="仿宋" w:cs="仿宋"/>
                <w:sz w:val="24"/>
                <w:szCs w:val="24"/>
                <w:highlight w:val="none"/>
              </w:rPr>
            </w:pPr>
          </w:p>
        </w:tc>
      </w:tr>
    </w:tbl>
    <w:p>
      <w:pPr>
        <w:snapToGrid w:val="0"/>
        <w:spacing w:line="360" w:lineRule="auto"/>
        <w:rPr>
          <w:rFonts w:ascii="仿宋" w:hAnsi="仿宋" w:eastAsia="仿宋" w:cs="仿宋"/>
          <w:b/>
          <w:sz w:val="24"/>
          <w:szCs w:val="24"/>
          <w:highlight w:val="none"/>
        </w:rPr>
      </w:pPr>
    </w:p>
    <w:p>
      <w:pPr>
        <w:snapToGrid w:val="0"/>
        <w:spacing w:line="360" w:lineRule="auto"/>
        <w:rPr>
          <w:rFonts w:ascii="仿宋" w:hAnsi="仿宋" w:eastAsia="仿宋" w:cs="仿宋"/>
          <w:b/>
          <w:sz w:val="24"/>
          <w:szCs w:val="24"/>
          <w:highlight w:val="none"/>
        </w:rPr>
      </w:pPr>
    </w:p>
    <w:p>
      <w:pPr>
        <w:snapToGrid w:val="0"/>
        <w:spacing w:line="360" w:lineRule="auto"/>
        <w:rPr>
          <w:rFonts w:ascii="仿宋" w:hAnsi="仿宋" w:eastAsia="仿宋" w:cs="仿宋"/>
          <w:b/>
          <w:sz w:val="24"/>
          <w:szCs w:val="24"/>
          <w:highlight w:val="none"/>
        </w:rPr>
      </w:pPr>
    </w:p>
    <w:p>
      <w:pPr>
        <w:snapToGrid w:val="0"/>
        <w:spacing w:line="360" w:lineRule="auto"/>
        <w:rPr>
          <w:rFonts w:ascii="仿宋" w:hAnsi="仿宋" w:eastAsia="仿宋" w:cs="仿宋"/>
          <w:b/>
          <w:sz w:val="24"/>
          <w:szCs w:val="24"/>
          <w:highlight w:val="none"/>
        </w:rPr>
      </w:pPr>
    </w:p>
    <w:p>
      <w:pPr>
        <w:snapToGrid w:val="0"/>
        <w:spacing w:line="360" w:lineRule="auto"/>
        <w:rPr>
          <w:rFonts w:ascii="仿宋" w:hAnsi="仿宋" w:eastAsia="仿宋" w:cs="仿宋"/>
          <w:b/>
          <w:sz w:val="24"/>
          <w:szCs w:val="24"/>
          <w:highlight w:val="none"/>
        </w:rPr>
      </w:pPr>
    </w:p>
    <w:p>
      <w:pPr>
        <w:snapToGrid w:val="0"/>
        <w:spacing w:line="360" w:lineRule="auto"/>
        <w:rPr>
          <w:rFonts w:ascii="仿宋" w:hAnsi="仿宋" w:eastAsia="仿宋" w:cs="仿宋"/>
          <w:b/>
          <w:sz w:val="24"/>
          <w:szCs w:val="24"/>
          <w:highlight w:val="none"/>
        </w:rPr>
      </w:pPr>
    </w:p>
    <w:p>
      <w:pPr>
        <w:snapToGrid w:val="0"/>
        <w:spacing w:line="360" w:lineRule="auto"/>
        <w:rPr>
          <w:rFonts w:ascii="仿宋" w:hAnsi="仿宋" w:eastAsia="仿宋" w:cs="仿宋"/>
          <w:b/>
          <w:sz w:val="24"/>
          <w:szCs w:val="24"/>
          <w:highlight w:val="none"/>
        </w:rPr>
      </w:pPr>
    </w:p>
    <w:p>
      <w:pPr>
        <w:snapToGrid w:val="0"/>
        <w:spacing w:line="360" w:lineRule="auto"/>
        <w:rPr>
          <w:rFonts w:ascii="仿宋" w:hAnsi="仿宋" w:eastAsia="仿宋" w:cs="仿宋"/>
          <w:b/>
          <w:sz w:val="24"/>
          <w:szCs w:val="24"/>
          <w:highlight w:val="none"/>
        </w:rPr>
      </w:pPr>
    </w:p>
    <w:p>
      <w:pPr>
        <w:tabs>
          <w:tab w:val="center" w:pos="4153"/>
          <w:tab w:val="right" w:pos="8306"/>
        </w:tabs>
        <w:snapToGrid w:val="0"/>
        <w:spacing w:line="360" w:lineRule="auto"/>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1、基本资格条件：</w:t>
      </w:r>
    </w:p>
    <w:p>
      <w:pPr>
        <w:overflowPunct w:val="0"/>
        <w:topLinePunct/>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（1）具有独立承担民事责任能力：提供供应商合法注册的法人或其他组织的营业执照等证明文件或自然人的身份证明；</w:t>
      </w:r>
    </w:p>
    <w:p>
      <w:pPr>
        <w:overflowPunct w:val="0"/>
        <w:topLinePunct/>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（2）财务状况报告：提供审计事务所出具的2020年度或2021年度的财务报告，包括 “四表一注”（即资产负债表、利润表、现金流量表、所有者权益变动表（若有）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提供零余额账户相关证明材料。</w:t>
      </w:r>
    </w:p>
    <w:p>
      <w:pPr>
        <w:overflowPunct w:val="0"/>
        <w:topLinePunct/>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（3）税收缴纳证明：提供已缴纳的本年度或上年度任一月份的纳税证明或完税证明，纳税证明或完税证明上应有代收机构或税务机关的公章或相关印章。依法免税的供应商应提供相关文件证明；</w:t>
      </w:r>
    </w:p>
    <w:p>
      <w:pPr>
        <w:overflowPunct w:val="0"/>
        <w:topLinePunct/>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社会保障资金缴纳证明：提供已缴存的本年度或上年度任一月份的社会保障资金缴存单据或社保机构开具的社会保险参保缴费情况证明，单据或证明上应有社保机构或代收机构的公章或相关印章。依法不需要缴纳社会保障资金的供应商应提供相关文件证明；</w:t>
      </w:r>
    </w:p>
    <w:p>
      <w:pPr>
        <w:overflowPunct w:val="0"/>
        <w:topLinePunct/>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（5）提供具有履行本合同所必需的设备和专业技术能力的书面声明；</w:t>
      </w:r>
    </w:p>
    <w:p>
      <w:pPr>
        <w:overflowPunct w:val="0"/>
        <w:topLinePunct/>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（6）提供参加政府采购活动前三年内在经营活动中没有重大违法记录的书面声明；</w:t>
      </w:r>
    </w:p>
    <w:p>
      <w:pPr>
        <w:tabs>
          <w:tab w:val="center" w:pos="4153"/>
          <w:tab w:val="right" w:pos="8306"/>
        </w:tabs>
        <w:snapToGrid w:val="0"/>
        <w:spacing w:line="360" w:lineRule="auto"/>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2、特定资格条件：</w:t>
      </w:r>
    </w:p>
    <w:p>
      <w:pPr>
        <w:overflowPunct w:val="0"/>
        <w:topLinePunct/>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（1）供应商具备城乡规划编制乙级及以上资质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提供资质证书复印件</w:t>
      </w:r>
      <w:r>
        <w:rPr>
          <w:rFonts w:hint="eastAsia" w:ascii="仿宋" w:hAnsi="仿宋" w:eastAsia="仿宋" w:cs="仿宋"/>
          <w:sz w:val="24"/>
          <w:szCs w:val="24"/>
          <w:highlight w:val="none"/>
          <w:lang w:eastAsia="zh-CN"/>
        </w:rPr>
        <w:t>；</w:t>
      </w:r>
    </w:p>
    <w:p>
      <w:pPr>
        <w:overflowPunct w:val="0"/>
        <w:topLinePunct/>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法定代表人直接参加磋商的，须出具法人身份证明及身份证；法定代表人授权代表参加磋商的，须出具法定代表人授权书及身份证；自然人只需提供身份证。</w:t>
      </w:r>
    </w:p>
    <w:p>
      <w:pPr>
        <w:overflowPunct w:val="0"/>
        <w:topLinePunct/>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）本项目不接受联合体磋商，单位负责人为同一人或者存在控股、管理关系的不同单位，不得参加同一项目的磋商。 </w:t>
      </w:r>
    </w:p>
    <w:p>
      <w:pPr>
        <w:tabs>
          <w:tab w:val="center" w:pos="4153"/>
          <w:tab w:val="right" w:pos="8306"/>
        </w:tabs>
        <w:snapToGrid w:val="0"/>
        <w:spacing w:line="360" w:lineRule="auto"/>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3、供应商信用信息：</w:t>
      </w:r>
    </w:p>
    <w:p>
      <w:pPr>
        <w:tabs>
          <w:tab w:val="center" w:pos="4153"/>
          <w:tab w:val="right" w:pos="8306"/>
        </w:tabs>
        <w:wordWrap w:val="0"/>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（1）查询渠道：“信用中国”网站(www.creditchina.gov.cn)、中国执行信息公开网（http://zxgk.court.gov.cn/shixin/）及中国政府采购网(www.ccgp.gov.cn)；</w:t>
      </w:r>
    </w:p>
    <w:p>
      <w:pPr>
        <w:tabs>
          <w:tab w:val="center" w:pos="4153"/>
          <w:tab w:val="right" w:pos="8306"/>
        </w:tabs>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（2）查询截止时间：磋商响应文件递交当日；</w:t>
      </w:r>
    </w:p>
    <w:p>
      <w:pPr>
        <w:tabs>
          <w:tab w:val="center" w:pos="4153"/>
          <w:tab w:val="right" w:pos="8306"/>
        </w:tabs>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（3）查询记录和证据留存方式：网站查询的截图，由开标当日代理机构现场查询留档；</w:t>
      </w:r>
    </w:p>
    <w:p>
      <w:pPr>
        <w:tabs>
          <w:tab w:val="center" w:pos="4153"/>
          <w:tab w:val="right" w:pos="8306"/>
        </w:tabs>
        <w:snapToGrid w:val="0"/>
        <w:spacing w:line="360" w:lineRule="auto"/>
        <w:ind w:firstLine="480" w:firstLineChars="200"/>
        <w:jc w:val="left"/>
        <w:rPr>
          <w:highlight w:val="none"/>
        </w:rPr>
      </w:pPr>
      <w:r>
        <w:rPr>
          <w:rFonts w:hint="eastAsia" w:ascii="仿宋" w:hAnsi="仿宋" w:eastAsia="仿宋" w:cs="仿宋"/>
          <w:sz w:val="24"/>
          <w:szCs w:val="24"/>
          <w:highlight w:val="none"/>
        </w:rPr>
        <w:t>（4）使用规则：对列入失信被执行人、重大税收违法失信主体、政府采购严重违法失信行为记录名单的供应商，其磋商无效；</w:t>
      </w:r>
    </w:p>
    <w:p>
      <w:pPr>
        <w:tabs>
          <w:tab w:val="left" w:pos="7665"/>
        </w:tabs>
        <w:snapToGrid w:val="0"/>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备注：1）除信用记录以采购代理机构现场查询为准外，供应商应在响应文件中按以上资格证明文件要求提供相关资料加盖公章，并编制目录。</w:t>
      </w:r>
    </w:p>
    <w:p>
      <w:pPr>
        <w:pStyle w:val="14"/>
        <w:ind w:firstLine="723" w:firstLineChars="300"/>
        <w:rPr>
          <w:rFonts w:ascii="仿宋" w:hAnsi="仿宋" w:eastAsia="仿宋" w:cs="仿宋"/>
          <w:highlight w:val="none"/>
        </w:rPr>
      </w:pPr>
      <w:r>
        <w:rPr>
          <w:rFonts w:hint="eastAsia" w:ascii="仿宋" w:hAnsi="仿宋" w:eastAsia="仿宋" w:cs="仿宋"/>
          <w:b/>
          <w:bCs/>
          <w:sz w:val="24"/>
          <w:szCs w:val="24"/>
          <w:highlight w:val="none"/>
        </w:rPr>
        <w:t>2）除注明原件外，均为复印件加盖公章。</w:t>
      </w:r>
    </w:p>
    <w:p>
      <w:pPr>
        <w:pStyle w:val="14"/>
        <w:rPr>
          <w:rFonts w:ascii="仿宋" w:hAnsi="仿宋" w:eastAsia="仿宋" w:cs="仿宋"/>
          <w:highlight w:val="none"/>
        </w:rPr>
      </w:pPr>
    </w:p>
    <w:bookmarkEnd w:id="69"/>
    <w:p>
      <w:pPr>
        <w:pStyle w:val="5"/>
        <w:rPr>
          <w:rFonts w:ascii="仿宋" w:hAnsi="仿宋" w:eastAsia="仿宋" w:cs="仿宋"/>
          <w:sz w:val="28"/>
          <w:szCs w:val="28"/>
          <w:highlight w:val="none"/>
        </w:rPr>
      </w:pPr>
      <w:r>
        <w:rPr>
          <w:rFonts w:hint="eastAsia" w:ascii="仿宋" w:hAnsi="仿宋" w:eastAsia="仿宋" w:cs="仿宋"/>
          <w:highlight w:val="none"/>
        </w:rPr>
        <w:br w:type="page"/>
      </w:r>
      <w:r>
        <w:rPr>
          <w:rFonts w:hint="eastAsia" w:ascii="仿宋" w:hAnsi="仿宋" w:eastAsia="仿宋" w:cs="仿宋"/>
          <w:sz w:val="24"/>
          <w:szCs w:val="24"/>
          <w:highlight w:val="none"/>
        </w:rPr>
        <w:t>附件1：</w:t>
      </w:r>
    </w:p>
    <w:p>
      <w:pPr>
        <w:snapToGrid w:val="0"/>
        <w:ind w:firstLine="420"/>
        <w:rPr>
          <w:rFonts w:ascii="仿宋" w:hAnsi="仿宋" w:eastAsia="仿宋" w:cs="仿宋"/>
          <w:sz w:val="28"/>
          <w:szCs w:val="28"/>
          <w:highlight w:val="none"/>
        </w:rPr>
      </w:pPr>
    </w:p>
    <w:p>
      <w:pPr>
        <w:pStyle w:val="14"/>
        <w:rPr>
          <w:rFonts w:ascii="仿宋" w:hAnsi="仿宋" w:eastAsia="仿宋" w:cs="仿宋"/>
          <w:highlight w:val="none"/>
        </w:rPr>
      </w:pPr>
    </w:p>
    <w:p>
      <w:pPr>
        <w:snapToGrid w:val="0"/>
        <w:spacing w:line="360" w:lineRule="auto"/>
        <w:jc w:val="center"/>
        <w:rPr>
          <w:rFonts w:ascii="仿宋" w:hAnsi="仿宋" w:eastAsia="仿宋" w:cs="仿宋"/>
          <w:b/>
          <w:sz w:val="24"/>
          <w:szCs w:val="28"/>
          <w:highlight w:val="none"/>
        </w:rPr>
      </w:pPr>
      <w:r>
        <w:rPr>
          <w:rFonts w:hint="eastAsia" w:ascii="仿宋" w:hAnsi="仿宋" w:eastAsia="仿宋" w:cs="仿宋"/>
          <w:b/>
          <w:sz w:val="24"/>
          <w:szCs w:val="28"/>
          <w:highlight w:val="none"/>
        </w:rPr>
        <w:t>履行合同所必需的设备和专业技术能力的书面声明</w:t>
      </w:r>
    </w:p>
    <w:p>
      <w:pPr>
        <w:snapToGrid w:val="0"/>
        <w:spacing w:line="360" w:lineRule="auto"/>
        <w:jc w:val="center"/>
        <w:rPr>
          <w:rFonts w:ascii="仿宋" w:hAnsi="仿宋" w:eastAsia="仿宋" w:cs="仿宋"/>
          <w:b/>
          <w:sz w:val="24"/>
          <w:szCs w:val="28"/>
          <w:highlight w:val="none"/>
        </w:rPr>
      </w:pPr>
    </w:p>
    <w:p>
      <w:pPr>
        <w:spacing w:line="360" w:lineRule="auto"/>
        <w:rPr>
          <w:rFonts w:ascii="仿宋" w:hAnsi="仿宋" w:eastAsia="仿宋" w:cs="仿宋"/>
          <w:spacing w:val="4"/>
          <w:sz w:val="24"/>
          <w:szCs w:val="28"/>
          <w:highlight w:val="none"/>
          <w:u w:val="single"/>
        </w:rPr>
      </w:pPr>
      <w:r>
        <w:rPr>
          <w:rFonts w:hint="eastAsia" w:ascii="仿宋" w:hAnsi="仿宋" w:eastAsia="仿宋" w:cs="仿宋"/>
          <w:spacing w:val="4"/>
          <w:sz w:val="24"/>
          <w:szCs w:val="28"/>
          <w:highlight w:val="none"/>
          <w:u w:val="single"/>
        </w:rPr>
        <w:t>（采购人名称）    ：</w:t>
      </w:r>
    </w:p>
    <w:p>
      <w:pPr>
        <w:pStyle w:val="12"/>
        <w:adjustRightInd w:val="0"/>
        <w:snapToGrid w:val="0"/>
        <w:spacing w:line="360" w:lineRule="auto"/>
        <w:rPr>
          <w:rFonts w:ascii="仿宋" w:hAnsi="仿宋" w:eastAsia="仿宋" w:cs="仿宋"/>
          <w:spacing w:val="4"/>
          <w:sz w:val="24"/>
          <w:szCs w:val="28"/>
          <w:highlight w:val="none"/>
        </w:rPr>
      </w:pPr>
      <w:r>
        <w:rPr>
          <w:rFonts w:hint="eastAsia" w:ascii="仿宋" w:hAnsi="仿宋" w:eastAsia="仿宋" w:cs="仿宋"/>
          <w:spacing w:val="4"/>
          <w:sz w:val="24"/>
          <w:szCs w:val="28"/>
          <w:highlight w:val="none"/>
        </w:rPr>
        <w:t xml:space="preserve">   </w:t>
      </w:r>
      <w:r>
        <w:rPr>
          <w:rFonts w:hint="eastAsia" w:ascii="仿宋" w:hAnsi="仿宋" w:eastAsia="仿宋" w:cs="仿宋"/>
          <w:spacing w:val="4"/>
          <w:sz w:val="24"/>
          <w:szCs w:val="28"/>
          <w:highlight w:val="none"/>
          <w:u w:val="single"/>
        </w:rPr>
        <w:t xml:space="preserve">      （供应商名称）    </w:t>
      </w:r>
      <w:r>
        <w:rPr>
          <w:rFonts w:hint="eastAsia" w:ascii="仿宋" w:hAnsi="仿宋" w:eastAsia="仿宋" w:cs="仿宋"/>
          <w:spacing w:val="4"/>
          <w:sz w:val="24"/>
          <w:szCs w:val="28"/>
          <w:highlight w:val="none"/>
        </w:rPr>
        <w:t xml:space="preserve"> 于</w:t>
      </w:r>
      <w:r>
        <w:rPr>
          <w:rFonts w:hint="eastAsia" w:ascii="仿宋" w:hAnsi="仿宋" w:eastAsia="仿宋" w:cs="仿宋"/>
          <w:spacing w:val="4"/>
          <w:sz w:val="24"/>
          <w:szCs w:val="28"/>
          <w:highlight w:val="none"/>
          <w:u w:val="single"/>
        </w:rPr>
        <w:t xml:space="preserve">     </w:t>
      </w:r>
      <w:r>
        <w:rPr>
          <w:rFonts w:hint="eastAsia" w:ascii="仿宋" w:hAnsi="仿宋" w:eastAsia="仿宋" w:cs="仿宋"/>
          <w:spacing w:val="4"/>
          <w:sz w:val="24"/>
          <w:szCs w:val="28"/>
          <w:highlight w:val="none"/>
        </w:rPr>
        <w:t>年</w:t>
      </w:r>
      <w:r>
        <w:rPr>
          <w:rFonts w:hint="eastAsia" w:ascii="仿宋" w:hAnsi="仿宋" w:eastAsia="仿宋" w:cs="仿宋"/>
          <w:spacing w:val="4"/>
          <w:sz w:val="24"/>
          <w:szCs w:val="28"/>
          <w:highlight w:val="none"/>
          <w:u w:val="single"/>
        </w:rPr>
        <w:t xml:space="preserve">    </w:t>
      </w:r>
      <w:r>
        <w:rPr>
          <w:rFonts w:hint="eastAsia" w:ascii="仿宋" w:hAnsi="仿宋" w:eastAsia="仿宋" w:cs="仿宋"/>
          <w:spacing w:val="4"/>
          <w:sz w:val="24"/>
          <w:szCs w:val="28"/>
          <w:highlight w:val="none"/>
        </w:rPr>
        <w:t>月</w:t>
      </w:r>
      <w:r>
        <w:rPr>
          <w:rFonts w:hint="eastAsia" w:ascii="仿宋" w:hAnsi="仿宋" w:eastAsia="仿宋" w:cs="仿宋"/>
          <w:spacing w:val="4"/>
          <w:sz w:val="24"/>
          <w:szCs w:val="28"/>
          <w:highlight w:val="none"/>
          <w:u w:val="single"/>
        </w:rPr>
        <w:t xml:space="preserve">   </w:t>
      </w:r>
      <w:r>
        <w:rPr>
          <w:rFonts w:hint="eastAsia" w:ascii="仿宋" w:hAnsi="仿宋" w:eastAsia="仿宋" w:cs="仿宋"/>
          <w:spacing w:val="4"/>
          <w:sz w:val="24"/>
          <w:szCs w:val="28"/>
          <w:highlight w:val="none"/>
        </w:rPr>
        <w:t>日在中华人民共和国境内</w:t>
      </w:r>
      <w:r>
        <w:rPr>
          <w:rFonts w:hint="eastAsia" w:ascii="仿宋" w:hAnsi="仿宋" w:eastAsia="仿宋" w:cs="仿宋"/>
          <w:spacing w:val="4"/>
          <w:sz w:val="24"/>
          <w:szCs w:val="28"/>
          <w:highlight w:val="none"/>
          <w:u w:val="single"/>
        </w:rPr>
        <w:t xml:space="preserve">               （详细注册地址）     </w:t>
      </w:r>
      <w:r>
        <w:rPr>
          <w:rFonts w:hint="eastAsia" w:ascii="仿宋" w:hAnsi="仿宋" w:eastAsia="仿宋" w:cs="仿宋"/>
          <w:spacing w:val="4"/>
          <w:sz w:val="24"/>
          <w:szCs w:val="28"/>
          <w:highlight w:val="none"/>
        </w:rPr>
        <w:t>合法注册并经营，公司主营业务为</w:t>
      </w:r>
      <w:r>
        <w:rPr>
          <w:rFonts w:hint="eastAsia" w:ascii="仿宋" w:hAnsi="仿宋" w:eastAsia="仿宋" w:cs="仿宋"/>
          <w:spacing w:val="4"/>
          <w:sz w:val="24"/>
          <w:szCs w:val="28"/>
          <w:highlight w:val="none"/>
          <w:u w:val="single"/>
        </w:rPr>
        <w:t xml:space="preserve">                          </w:t>
      </w:r>
      <w:r>
        <w:rPr>
          <w:rFonts w:hint="eastAsia" w:ascii="仿宋" w:hAnsi="仿宋" w:eastAsia="仿宋" w:cs="仿宋"/>
          <w:spacing w:val="4"/>
          <w:sz w:val="24"/>
          <w:szCs w:val="28"/>
          <w:highlight w:val="none"/>
        </w:rPr>
        <w:t>，营业（生产经营）面积为</w:t>
      </w:r>
      <w:r>
        <w:rPr>
          <w:rFonts w:hint="eastAsia" w:ascii="仿宋" w:hAnsi="仿宋" w:eastAsia="仿宋" w:cs="仿宋"/>
          <w:spacing w:val="4"/>
          <w:sz w:val="24"/>
          <w:szCs w:val="28"/>
          <w:highlight w:val="none"/>
          <w:u w:val="single"/>
        </w:rPr>
        <w:t xml:space="preserve">             </w:t>
      </w:r>
      <w:r>
        <w:rPr>
          <w:rFonts w:hint="eastAsia" w:ascii="仿宋" w:hAnsi="仿宋" w:eastAsia="仿宋" w:cs="仿宋"/>
          <w:spacing w:val="4"/>
          <w:sz w:val="24"/>
          <w:szCs w:val="28"/>
          <w:highlight w:val="none"/>
        </w:rPr>
        <w:t xml:space="preserve"> ，现有员工数量为</w:t>
      </w:r>
      <w:r>
        <w:rPr>
          <w:rFonts w:hint="eastAsia" w:ascii="仿宋" w:hAnsi="仿宋" w:eastAsia="仿宋" w:cs="仿宋"/>
          <w:spacing w:val="4"/>
          <w:sz w:val="24"/>
          <w:szCs w:val="28"/>
          <w:highlight w:val="none"/>
          <w:u w:val="single"/>
        </w:rPr>
        <w:t xml:space="preserve">         </w:t>
      </w:r>
      <w:r>
        <w:rPr>
          <w:rFonts w:hint="eastAsia" w:ascii="仿宋" w:hAnsi="仿宋" w:eastAsia="仿宋" w:cs="仿宋"/>
          <w:spacing w:val="4"/>
          <w:sz w:val="24"/>
          <w:szCs w:val="28"/>
          <w:highlight w:val="none"/>
        </w:rPr>
        <w:t>，本公司郑重声明具有履行本合同所必需的设备和专业技术能力，</w:t>
      </w:r>
      <w:r>
        <w:rPr>
          <w:rFonts w:hint="eastAsia" w:ascii="仿宋" w:hAnsi="仿宋" w:eastAsia="仿宋" w:cs="仿宋"/>
          <w:sz w:val="24"/>
          <w:szCs w:val="28"/>
          <w:highlight w:val="none"/>
        </w:rPr>
        <w:t>如有不实，我方将无条件地退出本项目的采购活动，并遵照《政府采购法》有关"提供虚假材料的规定"接受处罚。</w:t>
      </w:r>
      <w:r>
        <w:rPr>
          <w:rFonts w:hint="eastAsia" w:ascii="仿宋" w:hAnsi="仿宋" w:eastAsia="仿宋" w:cs="仿宋"/>
          <w:sz w:val="24"/>
          <w:szCs w:val="28"/>
          <w:highlight w:val="none"/>
        </w:rPr>
        <w:br w:type="textWrapping"/>
      </w:r>
    </w:p>
    <w:p>
      <w:pPr>
        <w:snapToGrid w:val="0"/>
        <w:spacing w:line="360" w:lineRule="auto"/>
        <w:rPr>
          <w:rFonts w:ascii="仿宋" w:hAnsi="仿宋" w:eastAsia="仿宋" w:cs="仿宋"/>
          <w:spacing w:val="4"/>
          <w:sz w:val="24"/>
          <w:szCs w:val="28"/>
          <w:highlight w:val="none"/>
        </w:rPr>
      </w:pPr>
    </w:p>
    <w:p>
      <w:pPr>
        <w:pStyle w:val="14"/>
        <w:spacing w:line="360" w:lineRule="auto"/>
        <w:rPr>
          <w:rFonts w:ascii="仿宋" w:hAnsi="仿宋" w:eastAsia="仿宋" w:cs="仿宋"/>
          <w:sz w:val="24"/>
          <w:szCs w:val="28"/>
          <w:highlight w:val="none"/>
        </w:rPr>
      </w:pPr>
    </w:p>
    <w:p>
      <w:pPr>
        <w:snapToGrid w:val="0"/>
        <w:spacing w:line="360" w:lineRule="auto"/>
        <w:ind w:left="1260" w:leftChars="600"/>
        <w:rPr>
          <w:rFonts w:ascii="仿宋" w:hAnsi="仿宋" w:eastAsia="仿宋" w:cs="仿宋"/>
          <w:spacing w:val="4"/>
          <w:sz w:val="24"/>
          <w:szCs w:val="28"/>
          <w:highlight w:val="none"/>
        </w:rPr>
      </w:pPr>
    </w:p>
    <w:p>
      <w:pPr>
        <w:spacing w:line="600" w:lineRule="auto"/>
        <w:ind w:left="3990" w:leftChars="1900" w:right="1400"/>
        <w:jc w:val="left"/>
        <w:rPr>
          <w:rFonts w:ascii="仿宋" w:hAnsi="仿宋" w:eastAsia="仿宋" w:cs="宋体"/>
          <w:sz w:val="24"/>
          <w:highlight w:val="none"/>
          <w:u w:val="single"/>
        </w:rPr>
      </w:pPr>
      <w:bookmarkStart w:id="97" w:name="_Hlk120623861"/>
      <w:r>
        <w:rPr>
          <w:rFonts w:hint="eastAsia" w:ascii="仿宋" w:hAnsi="仿宋" w:eastAsia="仿宋" w:cs="宋体"/>
          <w:sz w:val="24"/>
          <w:highlight w:val="none"/>
        </w:rPr>
        <w:t>供应商：</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（盖章）</w:t>
      </w:r>
    </w:p>
    <w:p>
      <w:pPr>
        <w:pStyle w:val="11"/>
        <w:spacing w:line="600" w:lineRule="auto"/>
        <w:ind w:left="3990" w:leftChars="1900" w:firstLine="0"/>
        <w:rPr>
          <w:rFonts w:ascii="仿宋" w:hAnsi="仿宋" w:eastAsia="仿宋" w:cs="宋体"/>
          <w:sz w:val="24"/>
          <w:szCs w:val="24"/>
          <w:highlight w:val="none"/>
        </w:rPr>
      </w:pPr>
      <w:r>
        <w:rPr>
          <w:rFonts w:hint="eastAsia" w:ascii="仿宋" w:hAnsi="仿宋" w:eastAsia="仿宋" w:cs="宋体"/>
          <w:sz w:val="24"/>
          <w:szCs w:val="24"/>
          <w:highlight w:val="none"/>
        </w:rPr>
        <w:t>法定代表人或委托代理人：</w:t>
      </w:r>
      <w:r>
        <w:rPr>
          <w:rFonts w:hint="eastAsia" w:ascii="仿宋" w:hAnsi="仿宋" w:eastAsia="仿宋" w:cs="宋体"/>
          <w:sz w:val="24"/>
          <w:szCs w:val="24"/>
          <w:highlight w:val="none"/>
          <w:u w:val="single"/>
        </w:rPr>
        <w:t xml:space="preserve"> </w:t>
      </w:r>
      <w:r>
        <w:rPr>
          <w:rFonts w:ascii="仿宋" w:hAnsi="仿宋" w:eastAsia="仿宋" w:cs="宋体"/>
          <w:sz w:val="24"/>
          <w:szCs w:val="24"/>
          <w:highlight w:val="none"/>
          <w:u w:val="single"/>
        </w:rPr>
        <w:t xml:space="preserve">    </w:t>
      </w:r>
      <w:r>
        <w:rPr>
          <w:rFonts w:hint="eastAsia" w:ascii="仿宋" w:hAnsi="仿宋" w:eastAsia="仿宋" w:cs="宋体"/>
          <w:sz w:val="24"/>
          <w:szCs w:val="24"/>
          <w:highlight w:val="none"/>
        </w:rPr>
        <w:t>（签字或盖章）</w:t>
      </w:r>
    </w:p>
    <w:p>
      <w:pPr>
        <w:snapToGrid w:val="0"/>
        <w:spacing w:line="600" w:lineRule="auto"/>
        <w:ind w:left="1260" w:leftChars="600" w:firstLine="2709"/>
        <w:rPr>
          <w:rFonts w:ascii="仿宋" w:hAnsi="仿宋" w:eastAsia="仿宋" w:cs="仿宋"/>
          <w:sz w:val="28"/>
          <w:szCs w:val="28"/>
          <w:highlight w:val="none"/>
        </w:rPr>
      </w:pPr>
      <w:r>
        <w:rPr>
          <w:rFonts w:hint="eastAsia" w:ascii="仿宋" w:hAnsi="仿宋" w:eastAsia="仿宋" w:cs="宋体"/>
          <w:sz w:val="24"/>
          <w:szCs w:val="24"/>
          <w:highlight w:val="none"/>
        </w:rPr>
        <w:t>日  期：</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年</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月</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日</w:t>
      </w:r>
      <w:bookmarkEnd w:id="97"/>
    </w:p>
    <w:p>
      <w:pPr>
        <w:snapToGrid w:val="0"/>
        <w:spacing w:line="360" w:lineRule="auto"/>
        <w:rPr>
          <w:rFonts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4"/>
          <w:szCs w:val="24"/>
          <w:highlight w:val="none"/>
        </w:rPr>
        <w:t>附件2：</w:t>
      </w:r>
    </w:p>
    <w:p>
      <w:pPr>
        <w:snapToGrid w:val="0"/>
        <w:spacing w:line="360" w:lineRule="auto"/>
        <w:jc w:val="center"/>
        <w:rPr>
          <w:rFonts w:ascii="仿宋" w:hAnsi="仿宋" w:eastAsia="仿宋" w:cs="仿宋"/>
          <w:b/>
          <w:sz w:val="24"/>
          <w:szCs w:val="28"/>
          <w:highlight w:val="none"/>
        </w:rPr>
      </w:pPr>
    </w:p>
    <w:p>
      <w:pPr>
        <w:snapToGrid w:val="0"/>
        <w:spacing w:line="360" w:lineRule="auto"/>
        <w:jc w:val="center"/>
        <w:rPr>
          <w:rFonts w:ascii="仿宋" w:hAnsi="仿宋" w:eastAsia="仿宋" w:cs="仿宋"/>
          <w:b/>
          <w:sz w:val="24"/>
          <w:szCs w:val="28"/>
          <w:highlight w:val="none"/>
        </w:rPr>
      </w:pPr>
      <w:r>
        <w:rPr>
          <w:rFonts w:hint="eastAsia" w:ascii="仿宋" w:hAnsi="仿宋" w:eastAsia="仿宋" w:cs="仿宋"/>
          <w:b/>
          <w:sz w:val="24"/>
          <w:szCs w:val="28"/>
          <w:highlight w:val="none"/>
        </w:rPr>
        <w:t>参加政府采购活动前三年内无重大违法记录的书面声明</w:t>
      </w:r>
    </w:p>
    <w:p>
      <w:pPr>
        <w:tabs>
          <w:tab w:val="center" w:pos="4153"/>
          <w:tab w:val="right" w:pos="8306"/>
        </w:tabs>
        <w:snapToGrid w:val="0"/>
        <w:spacing w:line="360" w:lineRule="auto"/>
        <w:jc w:val="left"/>
        <w:rPr>
          <w:rFonts w:ascii="仿宋" w:hAnsi="仿宋" w:eastAsia="仿宋" w:cs="仿宋"/>
          <w:sz w:val="24"/>
          <w:szCs w:val="28"/>
          <w:highlight w:val="none"/>
        </w:rPr>
      </w:pPr>
    </w:p>
    <w:p>
      <w:pPr>
        <w:snapToGrid w:val="0"/>
        <w:spacing w:line="360" w:lineRule="auto"/>
        <w:rPr>
          <w:rFonts w:ascii="仿宋" w:hAnsi="仿宋" w:eastAsia="仿宋" w:cs="仿宋"/>
          <w:spacing w:val="4"/>
          <w:sz w:val="24"/>
          <w:szCs w:val="28"/>
          <w:highlight w:val="none"/>
          <w:u w:val="single"/>
        </w:rPr>
      </w:pPr>
      <w:r>
        <w:rPr>
          <w:rFonts w:hint="eastAsia" w:ascii="仿宋" w:hAnsi="仿宋" w:eastAsia="仿宋" w:cs="仿宋"/>
          <w:spacing w:val="4"/>
          <w:sz w:val="24"/>
          <w:szCs w:val="28"/>
          <w:highlight w:val="none"/>
          <w:u w:val="single"/>
        </w:rPr>
        <w:t xml:space="preserve">  （采购人名称） </w:t>
      </w:r>
      <w:r>
        <w:rPr>
          <w:rFonts w:hint="eastAsia" w:ascii="仿宋" w:hAnsi="仿宋" w:eastAsia="仿宋" w:cs="仿宋"/>
          <w:spacing w:val="4"/>
          <w:sz w:val="24"/>
          <w:szCs w:val="28"/>
          <w:highlight w:val="none"/>
        </w:rPr>
        <w:t>：</w:t>
      </w:r>
    </w:p>
    <w:p>
      <w:pPr>
        <w:autoSpaceDE w:val="0"/>
        <w:autoSpaceDN w:val="0"/>
        <w:snapToGrid w:val="0"/>
        <w:spacing w:line="360" w:lineRule="auto"/>
        <w:ind w:firstLine="640"/>
        <w:rPr>
          <w:rFonts w:ascii="仿宋" w:hAnsi="仿宋" w:eastAsia="仿宋" w:cs="仿宋"/>
          <w:sz w:val="24"/>
          <w:szCs w:val="28"/>
          <w:highlight w:val="none"/>
        </w:rPr>
      </w:pPr>
      <w:r>
        <w:rPr>
          <w:rFonts w:hint="eastAsia" w:ascii="仿宋" w:hAnsi="仿宋" w:eastAsia="仿宋" w:cs="仿宋"/>
          <w:sz w:val="24"/>
          <w:szCs w:val="28"/>
          <w:highlight w:val="none"/>
        </w:rPr>
        <w:br w:type="textWrapping"/>
      </w:r>
      <w:r>
        <w:rPr>
          <w:rFonts w:hint="eastAsia" w:ascii="仿宋" w:hAnsi="仿宋" w:eastAsia="仿宋" w:cs="仿宋"/>
          <w:sz w:val="24"/>
          <w:szCs w:val="28"/>
          <w:highlight w:val="none"/>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r>
        <w:rPr>
          <w:rFonts w:hint="eastAsia" w:ascii="仿宋" w:hAnsi="仿宋" w:eastAsia="仿宋" w:cs="仿宋"/>
          <w:sz w:val="24"/>
          <w:szCs w:val="28"/>
          <w:highlight w:val="none"/>
        </w:rPr>
        <w:br w:type="textWrapping"/>
      </w:r>
      <w:r>
        <w:rPr>
          <w:rFonts w:hint="eastAsia" w:ascii="仿宋" w:hAnsi="仿宋" w:eastAsia="仿宋" w:cs="仿宋"/>
          <w:sz w:val="24"/>
          <w:szCs w:val="28"/>
          <w:highlight w:val="none"/>
        </w:rPr>
        <w:t xml:space="preserve">     特此声明。</w:t>
      </w:r>
    </w:p>
    <w:p>
      <w:pPr>
        <w:autoSpaceDE w:val="0"/>
        <w:autoSpaceDN w:val="0"/>
        <w:snapToGrid w:val="0"/>
        <w:spacing w:line="360" w:lineRule="auto"/>
        <w:ind w:firstLine="640"/>
        <w:rPr>
          <w:rFonts w:ascii="仿宋" w:hAnsi="仿宋" w:eastAsia="仿宋" w:cs="仿宋"/>
          <w:sz w:val="24"/>
          <w:szCs w:val="28"/>
          <w:highlight w:val="none"/>
        </w:rPr>
      </w:pPr>
    </w:p>
    <w:p>
      <w:pPr>
        <w:autoSpaceDE w:val="0"/>
        <w:autoSpaceDN w:val="0"/>
        <w:snapToGrid w:val="0"/>
        <w:spacing w:line="360" w:lineRule="auto"/>
        <w:ind w:firstLine="640"/>
        <w:rPr>
          <w:rFonts w:ascii="仿宋" w:hAnsi="仿宋" w:eastAsia="仿宋" w:cs="仿宋"/>
          <w:sz w:val="24"/>
          <w:szCs w:val="28"/>
          <w:highlight w:val="none"/>
        </w:rPr>
      </w:pPr>
    </w:p>
    <w:p>
      <w:pPr>
        <w:autoSpaceDE w:val="0"/>
        <w:autoSpaceDN w:val="0"/>
        <w:snapToGrid w:val="0"/>
        <w:spacing w:line="360" w:lineRule="auto"/>
        <w:ind w:firstLine="640"/>
        <w:rPr>
          <w:rFonts w:ascii="仿宋" w:hAnsi="仿宋" w:eastAsia="仿宋" w:cs="仿宋"/>
          <w:sz w:val="24"/>
          <w:szCs w:val="28"/>
          <w:highlight w:val="none"/>
        </w:rPr>
      </w:pPr>
    </w:p>
    <w:p>
      <w:pPr>
        <w:spacing w:line="480" w:lineRule="auto"/>
        <w:ind w:left="3990" w:leftChars="1900" w:right="1400"/>
        <w:jc w:val="left"/>
        <w:rPr>
          <w:rFonts w:ascii="仿宋" w:hAnsi="仿宋" w:eastAsia="仿宋" w:cs="宋体"/>
          <w:sz w:val="24"/>
          <w:highlight w:val="none"/>
        </w:rPr>
      </w:pPr>
      <w:bookmarkStart w:id="98" w:name="_Hlk120623915"/>
      <w:r>
        <w:rPr>
          <w:rFonts w:hint="eastAsia" w:ascii="仿宋" w:hAnsi="仿宋" w:eastAsia="仿宋" w:cs="宋体"/>
          <w:sz w:val="24"/>
          <w:highlight w:val="none"/>
        </w:rPr>
        <w:t>供应商：</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（盖章）</w:t>
      </w:r>
    </w:p>
    <w:p>
      <w:pPr>
        <w:pStyle w:val="11"/>
        <w:spacing w:line="480" w:lineRule="auto"/>
        <w:ind w:left="3990" w:leftChars="1900" w:firstLine="0"/>
        <w:rPr>
          <w:rFonts w:ascii="仿宋" w:hAnsi="仿宋" w:eastAsia="仿宋" w:cs="宋体"/>
          <w:sz w:val="24"/>
          <w:szCs w:val="24"/>
          <w:highlight w:val="none"/>
        </w:rPr>
      </w:pPr>
      <w:r>
        <w:rPr>
          <w:rFonts w:hint="eastAsia" w:ascii="仿宋" w:hAnsi="仿宋" w:eastAsia="仿宋" w:cs="宋体"/>
          <w:sz w:val="24"/>
          <w:szCs w:val="24"/>
          <w:highlight w:val="none"/>
        </w:rPr>
        <w:t>法定代表人或委托代理人：</w:t>
      </w:r>
      <w:r>
        <w:rPr>
          <w:rFonts w:hint="eastAsia" w:ascii="仿宋" w:hAnsi="仿宋" w:eastAsia="仿宋" w:cs="宋体"/>
          <w:sz w:val="24"/>
          <w:szCs w:val="24"/>
          <w:highlight w:val="none"/>
          <w:u w:val="single"/>
        </w:rPr>
        <w:t xml:space="preserve"> </w:t>
      </w:r>
      <w:r>
        <w:rPr>
          <w:rFonts w:ascii="仿宋" w:hAnsi="仿宋" w:eastAsia="仿宋" w:cs="宋体"/>
          <w:sz w:val="24"/>
          <w:szCs w:val="24"/>
          <w:highlight w:val="none"/>
          <w:u w:val="single"/>
        </w:rPr>
        <w:t xml:space="preserve">    </w:t>
      </w:r>
      <w:r>
        <w:rPr>
          <w:rFonts w:hint="eastAsia" w:ascii="仿宋" w:hAnsi="仿宋" w:eastAsia="仿宋" w:cs="宋体"/>
          <w:sz w:val="24"/>
          <w:szCs w:val="24"/>
          <w:highlight w:val="none"/>
        </w:rPr>
        <w:t>（签字或盖章）</w:t>
      </w:r>
    </w:p>
    <w:p>
      <w:pPr>
        <w:autoSpaceDE w:val="0"/>
        <w:autoSpaceDN w:val="0"/>
        <w:snapToGrid w:val="0"/>
        <w:spacing w:line="480" w:lineRule="auto"/>
        <w:ind w:firstLine="3967" w:firstLineChars="1653"/>
        <w:rPr>
          <w:rFonts w:ascii="仿宋" w:hAnsi="仿宋" w:eastAsia="仿宋" w:cs="仿宋"/>
          <w:sz w:val="24"/>
          <w:szCs w:val="28"/>
          <w:highlight w:val="none"/>
          <w:u w:val="single"/>
        </w:rPr>
      </w:pPr>
      <w:r>
        <w:rPr>
          <w:rFonts w:hint="eastAsia" w:ascii="仿宋" w:hAnsi="仿宋" w:eastAsia="仿宋" w:cs="宋体"/>
          <w:sz w:val="24"/>
          <w:szCs w:val="24"/>
          <w:highlight w:val="none"/>
        </w:rPr>
        <w:t>日  期：</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年</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月</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日</w:t>
      </w:r>
      <w:bookmarkEnd w:id="98"/>
    </w:p>
    <w:p>
      <w:pPr>
        <w:autoSpaceDE w:val="0"/>
        <w:autoSpaceDN w:val="0"/>
        <w:adjustRightInd w:val="0"/>
        <w:spacing w:line="360" w:lineRule="auto"/>
        <w:jc w:val="left"/>
        <w:rPr>
          <w:rFonts w:ascii="仿宋" w:hAnsi="仿宋" w:eastAsia="仿宋" w:cs="仿宋"/>
          <w:szCs w:val="21"/>
          <w:highlight w:val="none"/>
          <w:lang w:val="zh-CN"/>
        </w:rPr>
      </w:pPr>
      <w:r>
        <w:rPr>
          <w:rFonts w:hint="eastAsia" w:ascii="仿宋" w:hAnsi="仿宋" w:eastAsia="仿宋" w:cs="仿宋"/>
          <w:b/>
          <w:sz w:val="28"/>
          <w:szCs w:val="28"/>
          <w:highlight w:val="none"/>
          <w:lang w:val="zh-CN"/>
        </w:rPr>
        <w:br w:type="page"/>
      </w:r>
      <w:r>
        <w:rPr>
          <w:rFonts w:hint="eastAsia" w:ascii="仿宋" w:hAnsi="仿宋" w:eastAsia="仿宋" w:cs="仿宋"/>
          <w:b/>
          <w:sz w:val="24"/>
          <w:szCs w:val="24"/>
          <w:highlight w:val="none"/>
          <w:lang w:val="zh-CN"/>
        </w:rPr>
        <w:t>附件3</w:t>
      </w:r>
    </w:p>
    <w:p>
      <w:pPr>
        <w:autoSpaceDE w:val="0"/>
        <w:autoSpaceDN w:val="0"/>
        <w:adjustRightInd w:val="0"/>
        <w:spacing w:line="360" w:lineRule="auto"/>
        <w:jc w:val="center"/>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t>供应商企业关系关联承诺书</w:t>
      </w:r>
    </w:p>
    <w:p>
      <w:pPr>
        <w:autoSpaceDE w:val="0"/>
        <w:autoSpaceDN w:val="0"/>
        <w:adjustRightInd w:val="0"/>
        <w:spacing w:line="360" w:lineRule="auto"/>
        <w:ind w:firstLine="420" w:firstLineChars="200"/>
        <w:jc w:val="left"/>
        <w:rPr>
          <w:rFonts w:ascii="仿宋" w:hAnsi="仿宋" w:eastAsia="仿宋" w:cs="仿宋"/>
          <w:szCs w:val="21"/>
          <w:highlight w:val="none"/>
          <w:lang w:val="zh-CN"/>
        </w:rPr>
      </w:pPr>
    </w:p>
    <w:p>
      <w:pPr>
        <w:numPr>
          <w:ilvl w:val="0"/>
          <w:numId w:val="6"/>
        </w:numPr>
        <w:autoSpaceDE w:val="0"/>
        <w:autoSpaceDN w:val="0"/>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供应商股东及股权证明。</w:t>
      </w:r>
    </w:p>
    <w:p>
      <w:pPr>
        <w:numPr>
          <w:ilvl w:val="0"/>
          <w:numId w:val="6"/>
        </w:numPr>
        <w:autoSpaceDE w:val="0"/>
        <w:autoSpaceDN w:val="0"/>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供应商在本项目磋商响应中，不存在与其它供应商负责人为同一人，有控股、管理等关联关系承诺。</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2-1、管理关系说明：</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我单位管理的具有独立法人的下属单位有：</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我单位的上级管理单位有</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2-2、股权关系说明：</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我单位控股的单位有</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我单位被</w:t>
      </w:r>
      <w:r>
        <w:rPr>
          <w:rFonts w:hint="eastAsia" w:ascii="仿宋" w:hAnsi="仿宋" w:eastAsia="仿宋" w:cs="仿宋"/>
          <w:i/>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单位控股。</w:t>
      </w:r>
    </w:p>
    <w:p>
      <w:pPr>
        <w:autoSpaceDE w:val="0"/>
        <w:autoSpaceDN w:val="0"/>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2-3、单位负责人：</w:t>
      </w:r>
    </w:p>
    <w:p>
      <w:pPr>
        <w:autoSpaceDE w:val="0"/>
        <w:autoSpaceDN w:val="0"/>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3、 </w:t>
      </w:r>
      <w:r>
        <w:rPr>
          <w:rFonts w:hint="eastAsia" w:ascii="仿宋" w:hAnsi="仿宋" w:eastAsia="仿宋" w:cs="仿宋"/>
          <w:i/>
          <w:sz w:val="24"/>
          <w:highlight w:val="none"/>
          <w:u w:val="single"/>
        </w:rPr>
        <w:t xml:space="preserve">   </w:t>
      </w:r>
      <w:r>
        <w:rPr>
          <w:rFonts w:hint="eastAsia" w:ascii="仿宋" w:hAnsi="仿宋" w:eastAsia="仿宋" w:cs="仿宋"/>
          <w:sz w:val="24"/>
          <w:highlight w:val="none"/>
          <w:u w:val="single"/>
        </w:rPr>
        <w:t xml:space="preserve">（是或否）   </w:t>
      </w:r>
      <w:r>
        <w:rPr>
          <w:rFonts w:hint="eastAsia" w:ascii="仿宋" w:hAnsi="仿宋" w:eastAsia="仿宋" w:cs="仿宋"/>
          <w:bCs/>
          <w:sz w:val="24"/>
          <w:highlight w:val="none"/>
        </w:rPr>
        <w:t>为采购项目提供整体设计、规范编制或者项目管理、监理、检测等服务的供应商。</w:t>
      </w:r>
    </w:p>
    <w:p>
      <w:pPr>
        <w:autoSpaceDE w:val="0"/>
        <w:autoSpaceDN w:val="0"/>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4、其他与本项目有关的利害关系说明：</w:t>
      </w:r>
    </w:p>
    <w:p>
      <w:pPr>
        <w:autoSpaceDE w:val="0"/>
        <w:autoSpaceDN w:val="0"/>
        <w:adjustRightInd w:val="0"/>
        <w:spacing w:line="360" w:lineRule="auto"/>
        <w:rPr>
          <w:rFonts w:ascii="仿宋" w:hAnsi="仿宋" w:eastAsia="仿宋" w:cs="仿宋"/>
          <w:sz w:val="24"/>
          <w:highlight w:val="none"/>
        </w:rPr>
      </w:pPr>
    </w:p>
    <w:p>
      <w:pPr>
        <w:autoSpaceDE w:val="0"/>
        <w:autoSpaceDN w:val="0"/>
        <w:adjustRightInd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我单位承诺以上说明真实有效，无虚假内容或隐瞒。</w:t>
      </w:r>
    </w:p>
    <w:p>
      <w:pPr>
        <w:autoSpaceDE w:val="0"/>
        <w:autoSpaceDN w:val="0"/>
        <w:adjustRightInd w:val="0"/>
        <w:spacing w:line="360" w:lineRule="auto"/>
        <w:ind w:firstLine="480" w:firstLineChars="200"/>
        <w:rPr>
          <w:rFonts w:ascii="仿宋" w:hAnsi="仿宋" w:eastAsia="仿宋" w:cs="仿宋"/>
          <w:sz w:val="24"/>
          <w:highlight w:val="none"/>
        </w:rPr>
      </w:pPr>
    </w:p>
    <w:p>
      <w:pPr>
        <w:autoSpaceDE w:val="0"/>
        <w:autoSpaceDN w:val="0"/>
        <w:adjustRightInd w:val="0"/>
        <w:spacing w:line="360" w:lineRule="auto"/>
        <w:ind w:firstLine="480" w:firstLineChars="200"/>
        <w:rPr>
          <w:rFonts w:ascii="仿宋" w:hAnsi="仿宋" w:eastAsia="仿宋" w:cs="仿宋"/>
          <w:sz w:val="24"/>
          <w:highlight w:val="none"/>
        </w:rPr>
      </w:pPr>
    </w:p>
    <w:p>
      <w:pPr>
        <w:autoSpaceDE w:val="0"/>
        <w:autoSpaceDN w:val="0"/>
        <w:snapToGrid w:val="0"/>
        <w:spacing w:line="360" w:lineRule="auto"/>
        <w:ind w:left="2100" w:leftChars="1000" w:firstLine="640"/>
        <w:rPr>
          <w:rFonts w:ascii="仿宋" w:hAnsi="仿宋" w:eastAsia="仿宋" w:cs="仿宋"/>
          <w:sz w:val="24"/>
          <w:szCs w:val="28"/>
          <w:highlight w:val="none"/>
        </w:rPr>
      </w:pPr>
    </w:p>
    <w:p>
      <w:pPr>
        <w:spacing w:line="480" w:lineRule="auto"/>
        <w:ind w:left="3990" w:leftChars="1900" w:right="1400"/>
        <w:jc w:val="left"/>
        <w:rPr>
          <w:rFonts w:ascii="仿宋" w:hAnsi="仿宋" w:eastAsia="仿宋" w:cs="宋体"/>
          <w:sz w:val="24"/>
          <w:highlight w:val="none"/>
          <w:u w:val="single"/>
        </w:rPr>
      </w:pPr>
      <w:bookmarkStart w:id="99" w:name="_Hlk120623948"/>
      <w:r>
        <w:rPr>
          <w:rFonts w:hint="eastAsia" w:ascii="仿宋" w:hAnsi="仿宋" w:eastAsia="仿宋" w:cs="宋体"/>
          <w:sz w:val="24"/>
          <w:highlight w:val="none"/>
        </w:rPr>
        <w:t>供应商：</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（盖章）</w:t>
      </w:r>
    </w:p>
    <w:p>
      <w:pPr>
        <w:pStyle w:val="11"/>
        <w:spacing w:line="480" w:lineRule="auto"/>
        <w:ind w:left="3990" w:leftChars="1900" w:firstLine="0"/>
        <w:rPr>
          <w:rFonts w:ascii="仿宋" w:hAnsi="仿宋" w:eastAsia="仿宋" w:cs="宋体"/>
          <w:sz w:val="24"/>
          <w:szCs w:val="24"/>
          <w:highlight w:val="none"/>
        </w:rPr>
      </w:pPr>
      <w:r>
        <w:rPr>
          <w:rFonts w:hint="eastAsia" w:ascii="仿宋" w:hAnsi="仿宋" w:eastAsia="仿宋" w:cs="宋体"/>
          <w:sz w:val="24"/>
          <w:szCs w:val="24"/>
          <w:highlight w:val="none"/>
        </w:rPr>
        <w:t>法定代表人或委托代理人：</w:t>
      </w:r>
      <w:r>
        <w:rPr>
          <w:rFonts w:hint="eastAsia" w:ascii="仿宋" w:hAnsi="仿宋" w:eastAsia="仿宋" w:cs="宋体"/>
          <w:sz w:val="24"/>
          <w:szCs w:val="24"/>
          <w:highlight w:val="none"/>
          <w:u w:val="single"/>
        </w:rPr>
        <w:t xml:space="preserve"> </w:t>
      </w:r>
      <w:r>
        <w:rPr>
          <w:rFonts w:ascii="仿宋" w:hAnsi="仿宋" w:eastAsia="仿宋" w:cs="宋体"/>
          <w:sz w:val="24"/>
          <w:szCs w:val="24"/>
          <w:highlight w:val="none"/>
          <w:u w:val="single"/>
        </w:rPr>
        <w:t xml:space="preserve">    </w:t>
      </w:r>
      <w:r>
        <w:rPr>
          <w:rFonts w:hint="eastAsia" w:ascii="仿宋" w:hAnsi="仿宋" w:eastAsia="仿宋" w:cs="宋体"/>
          <w:sz w:val="24"/>
          <w:szCs w:val="24"/>
          <w:highlight w:val="none"/>
        </w:rPr>
        <w:t>（签字或盖章）</w:t>
      </w:r>
    </w:p>
    <w:p>
      <w:pPr>
        <w:autoSpaceDE w:val="0"/>
        <w:autoSpaceDN w:val="0"/>
        <w:snapToGrid w:val="0"/>
        <w:spacing w:line="480" w:lineRule="auto"/>
        <w:ind w:left="2100" w:leftChars="1000" w:firstLine="1869"/>
        <w:rPr>
          <w:rFonts w:ascii="仿宋" w:hAnsi="仿宋" w:eastAsia="仿宋" w:cs="仿宋"/>
          <w:sz w:val="24"/>
          <w:szCs w:val="28"/>
          <w:highlight w:val="none"/>
          <w:u w:val="single"/>
        </w:rPr>
      </w:pPr>
      <w:r>
        <w:rPr>
          <w:rFonts w:hint="eastAsia" w:ascii="仿宋" w:hAnsi="仿宋" w:eastAsia="仿宋" w:cs="宋体"/>
          <w:sz w:val="24"/>
          <w:szCs w:val="24"/>
          <w:highlight w:val="none"/>
        </w:rPr>
        <w:t>日  期：</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年</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月</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日</w:t>
      </w:r>
      <w:bookmarkEnd w:id="99"/>
    </w:p>
    <w:p>
      <w:pPr>
        <w:snapToGrid w:val="0"/>
        <w:spacing w:line="360" w:lineRule="auto"/>
        <w:rPr>
          <w:rFonts w:ascii="仿宋" w:hAnsi="仿宋" w:eastAsia="仿宋" w:cs="仿宋"/>
          <w:b/>
          <w:sz w:val="28"/>
          <w:szCs w:val="28"/>
          <w:highlight w:val="none"/>
        </w:rPr>
      </w:pPr>
    </w:p>
    <w:p>
      <w:pPr>
        <w:autoSpaceDE w:val="0"/>
        <w:autoSpaceDN w:val="0"/>
        <w:adjustRightInd w:val="0"/>
        <w:spacing w:line="360" w:lineRule="auto"/>
        <w:jc w:val="left"/>
        <w:rPr>
          <w:rFonts w:ascii="仿宋" w:hAnsi="仿宋" w:eastAsia="仿宋" w:cs="仿宋"/>
          <w:szCs w:val="21"/>
          <w:highlight w:val="none"/>
          <w:lang w:val="zh-CN"/>
        </w:rPr>
      </w:pPr>
      <w:r>
        <w:rPr>
          <w:rFonts w:hint="eastAsia" w:ascii="仿宋" w:hAnsi="仿宋" w:eastAsia="仿宋" w:cs="仿宋"/>
          <w:b/>
          <w:sz w:val="28"/>
          <w:szCs w:val="28"/>
          <w:highlight w:val="none"/>
          <w:lang w:val="zh-CN"/>
        </w:rPr>
        <w:br w:type="page"/>
      </w:r>
      <w:r>
        <w:rPr>
          <w:rFonts w:hint="eastAsia" w:ascii="仿宋" w:hAnsi="仿宋" w:eastAsia="仿宋" w:cs="仿宋"/>
          <w:b/>
          <w:sz w:val="24"/>
          <w:szCs w:val="24"/>
          <w:highlight w:val="none"/>
          <w:lang w:val="zh-CN"/>
        </w:rPr>
        <w:t>附件4：</w:t>
      </w:r>
    </w:p>
    <w:p>
      <w:pPr>
        <w:autoSpaceDE w:val="0"/>
        <w:autoSpaceDN w:val="0"/>
        <w:adjustRightInd w:val="0"/>
        <w:spacing w:line="360" w:lineRule="auto"/>
        <w:jc w:val="center"/>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t>供应商书面声明函</w:t>
      </w:r>
    </w:p>
    <w:p>
      <w:pPr>
        <w:autoSpaceDE w:val="0"/>
        <w:autoSpaceDN w:val="0"/>
        <w:adjustRightInd w:val="0"/>
        <w:spacing w:line="360" w:lineRule="auto"/>
        <w:ind w:firstLine="420" w:firstLineChars="200"/>
        <w:jc w:val="left"/>
        <w:rPr>
          <w:rFonts w:ascii="仿宋" w:hAnsi="仿宋" w:eastAsia="仿宋" w:cs="仿宋"/>
          <w:szCs w:val="21"/>
          <w:highlight w:val="none"/>
          <w:lang w:val="zh-CN"/>
        </w:rPr>
      </w:pPr>
    </w:p>
    <w:p>
      <w:pPr>
        <w:snapToGrid w:val="0"/>
        <w:spacing w:line="360" w:lineRule="auto"/>
        <w:rPr>
          <w:rFonts w:ascii="仿宋" w:hAnsi="仿宋" w:eastAsia="仿宋" w:cs="仿宋"/>
          <w:spacing w:val="4"/>
          <w:sz w:val="24"/>
          <w:szCs w:val="28"/>
          <w:highlight w:val="none"/>
          <w:u w:val="single"/>
        </w:rPr>
      </w:pPr>
      <w:r>
        <w:rPr>
          <w:rFonts w:hint="eastAsia" w:ascii="仿宋" w:hAnsi="仿宋" w:eastAsia="仿宋" w:cs="仿宋"/>
          <w:spacing w:val="4"/>
          <w:sz w:val="24"/>
          <w:szCs w:val="28"/>
          <w:highlight w:val="none"/>
          <w:u w:val="single"/>
        </w:rPr>
        <w:t xml:space="preserve">     （采购人名称）    </w:t>
      </w:r>
      <w:r>
        <w:rPr>
          <w:rFonts w:hint="eastAsia" w:ascii="仿宋" w:hAnsi="仿宋" w:eastAsia="仿宋" w:cs="仿宋"/>
          <w:spacing w:val="4"/>
          <w:sz w:val="24"/>
          <w:szCs w:val="28"/>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我方作为</w:t>
      </w:r>
      <w:r>
        <w:rPr>
          <w:rFonts w:hint="eastAsia" w:ascii="仿宋" w:hAnsi="仿宋" w:eastAsia="仿宋" w:cs="仿宋"/>
          <w:sz w:val="24"/>
          <w:highlight w:val="none"/>
          <w:u w:val="single"/>
        </w:rPr>
        <w:t>项目名称</w:t>
      </w:r>
      <w:r>
        <w:rPr>
          <w:rFonts w:hint="eastAsia" w:ascii="仿宋" w:hAnsi="仿宋" w:eastAsia="仿宋" w:cs="仿宋"/>
          <w:sz w:val="24"/>
          <w:highlight w:val="none"/>
        </w:rPr>
        <w:t>（项目编号：____）的磋商响应供应商，在此郑重声明：</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1、在参加本次政府采购活动前3年内的经营活动中____（填“没有”或“有”）重大违法记录。供应</w:t>
      </w:r>
      <w:r>
        <w:rPr>
          <w:rFonts w:hint="eastAsia" w:ascii="仿宋" w:hAnsi="仿宋" w:eastAsia="仿宋" w:cs="仿宋"/>
          <w:b/>
          <w:bCs/>
          <w:sz w:val="24"/>
          <w:highlight w:val="none"/>
        </w:rPr>
        <w:t>商在参加政府采购活动前3年内因违法经营被禁止在一定期限内参加政府采购活动，期限届满的，可以参加政府采购活动，但应提供期限届满的证明材料。</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2、我方______（填“未被列入”或“被列入”）失信被执行人名单。</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3、我方______（填“未被列入”或“被列入”）重大税收违法失信主体。</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4、我方______（填“未被列入”或“被列入”）政府采购严重违法失信行为记录名单。</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如有不实，我方将无条件地退出本项目的采购活动，并遵照《政府采购法》有关“提供虚假材料的规定”接受处罚。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特此声明。</w:t>
      </w:r>
    </w:p>
    <w:p>
      <w:pPr>
        <w:autoSpaceDE w:val="0"/>
        <w:autoSpaceDN w:val="0"/>
        <w:adjustRightInd w:val="0"/>
        <w:spacing w:line="360" w:lineRule="auto"/>
        <w:ind w:firstLine="480" w:firstLineChars="200"/>
        <w:rPr>
          <w:rFonts w:ascii="仿宋" w:hAnsi="仿宋" w:eastAsia="仿宋" w:cs="仿宋"/>
          <w:sz w:val="24"/>
          <w:highlight w:val="none"/>
        </w:rPr>
      </w:pPr>
    </w:p>
    <w:p>
      <w:pPr>
        <w:autoSpaceDE w:val="0"/>
        <w:autoSpaceDN w:val="0"/>
        <w:adjustRightInd w:val="0"/>
        <w:spacing w:line="360" w:lineRule="auto"/>
        <w:ind w:firstLine="480" w:firstLineChars="200"/>
        <w:rPr>
          <w:rFonts w:ascii="仿宋" w:hAnsi="仿宋" w:eastAsia="仿宋" w:cs="仿宋"/>
          <w:sz w:val="24"/>
          <w:highlight w:val="none"/>
        </w:rPr>
      </w:pPr>
    </w:p>
    <w:p>
      <w:pPr>
        <w:autoSpaceDE w:val="0"/>
        <w:autoSpaceDN w:val="0"/>
        <w:snapToGrid w:val="0"/>
        <w:spacing w:line="360" w:lineRule="auto"/>
        <w:ind w:left="2100" w:leftChars="1000" w:firstLine="640"/>
        <w:rPr>
          <w:rFonts w:ascii="仿宋" w:hAnsi="仿宋" w:eastAsia="仿宋" w:cs="仿宋"/>
          <w:sz w:val="24"/>
          <w:szCs w:val="28"/>
          <w:highlight w:val="none"/>
        </w:rPr>
      </w:pPr>
    </w:p>
    <w:p>
      <w:pPr>
        <w:spacing w:line="480" w:lineRule="auto"/>
        <w:ind w:left="3990" w:leftChars="1900" w:right="1400"/>
        <w:jc w:val="left"/>
        <w:rPr>
          <w:rFonts w:ascii="仿宋" w:hAnsi="仿宋" w:eastAsia="仿宋" w:cs="宋体"/>
          <w:sz w:val="24"/>
          <w:highlight w:val="none"/>
          <w:u w:val="single"/>
        </w:rPr>
      </w:pPr>
      <w:bookmarkStart w:id="100" w:name="_Hlk120623981"/>
      <w:r>
        <w:rPr>
          <w:rFonts w:hint="eastAsia" w:ascii="仿宋" w:hAnsi="仿宋" w:eastAsia="仿宋" w:cs="宋体"/>
          <w:sz w:val="24"/>
          <w:highlight w:val="none"/>
        </w:rPr>
        <w:t>供应商：</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（盖章）</w:t>
      </w:r>
    </w:p>
    <w:p>
      <w:pPr>
        <w:pStyle w:val="11"/>
        <w:spacing w:line="480" w:lineRule="auto"/>
        <w:ind w:left="3990" w:leftChars="1900" w:firstLine="0"/>
        <w:rPr>
          <w:rFonts w:ascii="仿宋" w:hAnsi="仿宋" w:eastAsia="仿宋" w:cs="宋体"/>
          <w:sz w:val="24"/>
          <w:szCs w:val="24"/>
          <w:highlight w:val="none"/>
        </w:rPr>
      </w:pPr>
      <w:r>
        <w:rPr>
          <w:rFonts w:hint="eastAsia" w:ascii="仿宋" w:hAnsi="仿宋" w:eastAsia="仿宋" w:cs="宋体"/>
          <w:sz w:val="24"/>
          <w:szCs w:val="24"/>
          <w:highlight w:val="none"/>
        </w:rPr>
        <w:t>法定代表人或委托代理人：</w:t>
      </w:r>
      <w:r>
        <w:rPr>
          <w:rFonts w:hint="eastAsia" w:ascii="仿宋" w:hAnsi="仿宋" w:eastAsia="仿宋" w:cs="宋体"/>
          <w:sz w:val="24"/>
          <w:szCs w:val="24"/>
          <w:highlight w:val="none"/>
          <w:u w:val="single"/>
        </w:rPr>
        <w:t xml:space="preserve"> </w:t>
      </w:r>
      <w:r>
        <w:rPr>
          <w:rFonts w:ascii="仿宋" w:hAnsi="仿宋" w:eastAsia="仿宋" w:cs="宋体"/>
          <w:sz w:val="24"/>
          <w:szCs w:val="24"/>
          <w:highlight w:val="none"/>
          <w:u w:val="single"/>
        </w:rPr>
        <w:t xml:space="preserve">    </w:t>
      </w:r>
      <w:r>
        <w:rPr>
          <w:rFonts w:hint="eastAsia" w:ascii="仿宋" w:hAnsi="仿宋" w:eastAsia="仿宋" w:cs="宋体"/>
          <w:sz w:val="24"/>
          <w:szCs w:val="24"/>
          <w:highlight w:val="none"/>
        </w:rPr>
        <w:t>（签字或盖章）</w:t>
      </w:r>
    </w:p>
    <w:p>
      <w:pPr>
        <w:autoSpaceDE w:val="0"/>
        <w:autoSpaceDN w:val="0"/>
        <w:snapToGrid w:val="0"/>
        <w:spacing w:line="480" w:lineRule="auto"/>
        <w:ind w:firstLine="3967" w:firstLineChars="1653"/>
        <w:rPr>
          <w:rFonts w:ascii="仿宋" w:hAnsi="仿宋" w:eastAsia="仿宋" w:cs="仿宋"/>
          <w:sz w:val="24"/>
          <w:szCs w:val="28"/>
          <w:highlight w:val="none"/>
          <w:u w:val="single"/>
        </w:rPr>
      </w:pPr>
      <w:r>
        <w:rPr>
          <w:rFonts w:hint="eastAsia" w:ascii="仿宋" w:hAnsi="仿宋" w:eastAsia="仿宋" w:cs="宋体"/>
          <w:sz w:val="24"/>
          <w:szCs w:val="24"/>
          <w:highlight w:val="none"/>
        </w:rPr>
        <w:t>日  期：</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年</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月</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日</w:t>
      </w:r>
      <w:bookmarkEnd w:id="100"/>
    </w:p>
    <w:p>
      <w:pPr>
        <w:snapToGrid w:val="0"/>
        <w:spacing w:line="360" w:lineRule="auto"/>
        <w:rPr>
          <w:rFonts w:ascii="仿宋" w:hAnsi="仿宋" w:eastAsia="仿宋" w:cs="仿宋"/>
          <w:b/>
          <w:sz w:val="28"/>
          <w:szCs w:val="28"/>
          <w:highlight w:val="none"/>
        </w:rPr>
      </w:pPr>
    </w:p>
    <w:p>
      <w:pPr>
        <w:spacing w:line="500" w:lineRule="exact"/>
        <w:ind w:left="1"/>
        <w:rPr>
          <w:rFonts w:ascii="仿宋" w:hAnsi="仿宋" w:eastAsia="仿宋" w:cs="仿宋"/>
          <w:b/>
          <w:sz w:val="30"/>
          <w:szCs w:val="30"/>
          <w:highlight w:val="none"/>
        </w:rPr>
      </w:pPr>
      <w:bookmarkStart w:id="101" w:name="_Toc2246"/>
      <w:r>
        <w:rPr>
          <w:rFonts w:hint="eastAsia" w:ascii="仿宋" w:hAnsi="仿宋" w:eastAsia="仿宋" w:cs="仿宋"/>
          <w:b/>
          <w:sz w:val="24"/>
          <w:highlight w:val="none"/>
        </w:rPr>
        <w:br w:type="page"/>
      </w:r>
      <w:r>
        <w:rPr>
          <w:rFonts w:hint="eastAsia" w:ascii="仿宋" w:hAnsi="仿宋" w:eastAsia="仿宋" w:cs="仿宋"/>
          <w:b/>
          <w:sz w:val="24"/>
          <w:highlight w:val="none"/>
        </w:rPr>
        <w:t xml:space="preserve">附件5 </w:t>
      </w:r>
    </w:p>
    <w:p>
      <w:pPr>
        <w:spacing w:line="500" w:lineRule="exact"/>
        <w:ind w:left="1"/>
        <w:jc w:val="center"/>
        <w:rPr>
          <w:rFonts w:ascii="仿宋" w:hAnsi="仿宋" w:eastAsia="仿宋" w:cs="仿宋"/>
          <w:b/>
          <w:sz w:val="30"/>
          <w:szCs w:val="30"/>
          <w:highlight w:val="none"/>
        </w:rPr>
      </w:pPr>
    </w:p>
    <w:p>
      <w:pPr>
        <w:pStyle w:val="14"/>
        <w:jc w:val="center"/>
        <w:rPr>
          <w:rFonts w:ascii="仿宋" w:hAnsi="仿宋" w:eastAsia="仿宋" w:cs="仿宋"/>
          <w:b/>
          <w:sz w:val="24"/>
          <w:szCs w:val="24"/>
          <w:highlight w:val="none"/>
        </w:rPr>
      </w:pPr>
      <w:r>
        <w:rPr>
          <w:rFonts w:hint="eastAsia" w:ascii="仿宋" w:hAnsi="仿宋" w:eastAsia="仿宋" w:cs="仿宋"/>
          <w:b/>
          <w:sz w:val="24"/>
          <w:szCs w:val="24"/>
          <w:highlight w:val="none"/>
        </w:rPr>
        <w:t>基本账户信息表</w:t>
      </w:r>
    </w:p>
    <w:p>
      <w:pPr>
        <w:pStyle w:val="14"/>
        <w:jc w:val="center"/>
        <w:rPr>
          <w:rFonts w:ascii="仿宋" w:hAnsi="仿宋" w:eastAsia="仿宋" w:cs="仿宋"/>
          <w:bCs/>
          <w:sz w:val="24"/>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547" w:type="dxa"/>
            <w:vAlign w:val="center"/>
          </w:tcPr>
          <w:p>
            <w:pPr>
              <w:pStyle w:val="14"/>
              <w:jc w:val="center"/>
              <w:rPr>
                <w:rFonts w:ascii="仿宋" w:hAnsi="仿宋" w:eastAsia="仿宋" w:cs="仿宋"/>
                <w:b/>
                <w:sz w:val="24"/>
                <w:szCs w:val="24"/>
                <w:highlight w:val="none"/>
              </w:rPr>
            </w:pPr>
            <w:r>
              <w:rPr>
                <w:rFonts w:hint="eastAsia" w:ascii="仿宋" w:hAnsi="仿宋" w:eastAsia="仿宋" w:cs="仿宋"/>
                <w:b/>
                <w:sz w:val="24"/>
                <w:szCs w:val="24"/>
                <w:highlight w:val="none"/>
              </w:rPr>
              <w:t>账户名称</w:t>
            </w:r>
          </w:p>
        </w:tc>
        <w:tc>
          <w:tcPr>
            <w:tcW w:w="6072" w:type="dxa"/>
          </w:tcPr>
          <w:p>
            <w:pPr>
              <w:pStyle w:val="14"/>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547" w:type="dxa"/>
            <w:vAlign w:val="center"/>
          </w:tcPr>
          <w:p>
            <w:pPr>
              <w:pStyle w:val="14"/>
              <w:jc w:val="center"/>
              <w:rPr>
                <w:rFonts w:ascii="仿宋" w:hAnsi="仿宋" w:eastAsia="仿宋" w:cs="仿宋"/>
                <w:b/>
                <w:sz w:val="24"/>
                <w:szCs w:val="24"/>
                <w:highlight w:val="none"/>
              </w:rPr>
            </w:pPr>
            <w:r>
              <w:rPr>
                <w:rFonts w:hint="eastAsia" w:ascii="仿宋" w:hAnsi="仿宋" w:eastAsia="仿宋" w:cs="仿宋"/>
                <w:b/>
                <w:sz w:val="24"/>
                <w:szCs w:val="24"/>
                <w:highlight w:val="none"/>
              </w:rPr>
              <w:t>开户银行</w:t>
            </w:r>
          </w:p>
        </w:tc>
        <w:tc>
          <w:tcPr>
            <w:tcW w:w="6072" w:type="dxa"/>
          </w:tcPr>
          <w:p>
            <w:pPr>
              <w:pStyle w:val="14"/>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47" w:type="dxa"/>
            <w:vAlign w:val="center"/>
          </w:tcPr>
          <w:p>
            <w:pPr>
              <w:pStyle w:val="14"/>
              <w:jc w:val="center"/>
              <w:rPr>
                <w:rFonts w:ascii="仿宋" w:hAnsi="仿宋" w:eastAsia="仿宋" w:cs="仿宋"/>
                <w:b/>
                <w:sz w:val="24"/>
                <w:szCs w:val="24"/>
                <w:highlight w:val="none"/>
              </w:rPr>
            </w:pPr>
            <w:r>
              <w:rPr>
                <w:rFonts w:hint="eastAsia" w:ascii="仿宋" w:hAnsi="仿宋" w:eastAsia="仿宋" w:cs="仿宋"/>
                <w:b/>
                <w:sz w:val="24"/>
                <w:szCs w:val="24"/>
                <w:highlight w:val="none"/>
              </w:rPr>
              <w:t>账号</w:t>
            </w:r>
          </w:p>
        </w:tc>
        <w:tc>
          <w:tcPr>
            <w:tcW w:w="6072" w:type="dxa"/>
          </w:tcPr>
          <w:p>
            <w:pPr>
              <w:pStyle w:val="14"/>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547" w:type="dxa"/>
            <w:vAlign w:val="center"/>
          </w:tcPr>
          <w:p>
            <w:pPr>
              <w:pStyle w:val="14"/>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c>
          <w:tcPr>
            <w:tcW w:w="6072" w:type="dxa"/>
          </w:tcPr>
          <w:p>
            <w:pPr>
              <w:pStyle w:val="14"/>
              <w:rPr>
                <w:rFonts w:ascii="仿宋" w:hAnsi="仿宋" w:eastAsia="仿宋" w:cs="仿宋"/>
                <w:b/>
                <w:sz w:val="24"/>
                <w:szCs w:val="24"/>
                <w:highlight w:val="none"/>
              </w:rPr>
            </w:pPr>
          </w:p>
        </w:tc>
      </w:tr>
    </w:tbl>
    <w:p>
      <w:pPr>
        <w:pStyle w:val="14"/>
        <w:rPr>
          <w:rFonts w:ascii="仿宋" w:hAnsi="仿宋" w:eastAsia="仿宋" w:cs="仿宋"/>
          <w:b/>
          <w:sz w:val="30"/>
          <w:szCs w:val="30"/>
          <w:highlight w:val="none"/>
        </w:rPr>
      </w:pPr>
    </w:p>
    <w:p>
      <w:pPr>
        <w:pStyle w:val="14"/>
        <w:rPr>
          <w:rFonts w:ascii="仿宋" w:hAnsi="仿宋" w:eastAsia="仿宋" w:cs="仿宋"/>
          <w:b/>
          <w:sz w:val="30"/>
          <w:szCs w:val="30"/>
          <w:highlight w:val="none"/>
        </w:rPr>
      </w:pPr>
    </w:p>
    <w:p>
      <w:pPr>
        <w:autoSpaceDE w:val="0"/>
        <w:autoSpaceDN w:val="0"/>
        <w:snapToGrid w:val="0"/>
        <w:spacing w:line="360" w:lineRule="auto"/>
        <w:ind w:left="2100" w:leftChars="1000" w:firstLine="640"/>
        <w:rPr>
          <w:rFonts w:ascii="仿宋" w:hAnsi="仿宋" w:eastAsia="仿宋" w:cs="仿宋"/>
          <w:sz w:val="24"/>
          <w:szCs w:val="28"/>
          <w:highlight w:val="none"/>
        </w:rPr>
      </w:pPr>
    </w:p>
    <w:p>
      <w:pPr>
        <w:snapToGrid w:val="0"/>
        <w:spacing w:line="360" w:lineRule="auto"/>
        <w:ind w:left="2100" w:leftChars="1000" w:firstLine="2560"/>
        <w:rPr>
          <w:rFonts w:ascii="仿宋" w:hAnsi="仿宋" w:eastAsia="仿宋" w:cs="仿宋"/>
          <w:sz w:val="24"/>
          <w:szCs w:val="28"/>
          <w:highlight w:val="none"/>
        </w:rPr>
      </w:pPr>
      <w:bookmarkStart w:id="102" w:name="_Hlk120624002"/>
      <w:r>
        <w:rPr>
          <w:rFonts w:hint="eastAsia" w:ascii="仿宋" w:hAnsi="仿宋" w:eastAsia="仿宋" w:cs="仿宋"/>
          <w:sz w:val="24"/>
          <w:szCs w:val="28"/>
          <w:highlight w:val="none"/>
        </w:rPr>
        <w:t>供应商：</w:t>
      </w:r>
      <w:r>
        <w:rPr>
          <w:rFonts w:hint="eastAsia" w:ascii="仿宋" w:hAnsi="仿宋" w:eastAsia="仿宋" w:cs="仿宋"/>
          <w:sz w:val="24"/>
          <w:szCs w:val="28"/>
          <w:highlight w:val="none"/>
          <w:u w:val="single"/>
        </w:rPr>
        <w:t xml:space="preserve">                </w:t>
      </w:r>
      <w:r>
        <w:rPr>
          <w:rFonts w:hint="eastAsia" w:ascii="仿宋" w:hAnsi="仿宋" w:eastAsia="仿宋" w:cs="宋体"/>
          <w:sz w:val="24"/>
          <w:highlight w:val="none"/>
        </w:rPr>
        <w:t>（盖章）</w:t>
      </w:r>
    </w:p>
    <w:p>
      <w:pPr>
        <w:snapToGrid w:val="0"/>
        <w:spacing w:line="360" w:lineRule="auto"/>
        <w:ind w:left="2100" w:leftChars="1000" w:firstLine="2560"/>
        <w:rPr>
          <w:rFonts w:ascii="仿宋" w:hAnsi="仿宋" w:eastAsia="仿宋" w:cs="仿宋"/>
          <w:sz w:val="24"/>
          <w:szCs w:val="28"/>
          <w:highlight w:val="none"/>
          <w:u w:val="single"/>
        </w:rPr>
      </w:pPr>
      <w:r>
        <w:rPr>
          <w:rFonts w:hint="eastAsia" w:ascii="仿宋" w:hAnsi="仿宋" w:eastAsia="仿宋" w:cs="仿宋"/>
          <w:sz w:val="24"/>
          <w:szCs w:val="28"/>
          <w:highlight w:val="none"/>
        </w:rPr>
        <w:t>法定代表人：</w:t>
      </w:r>
      <w:r>
        <w:rPr>
          <w:rFonts w:hint="eastAsia" w:ascii="仿宋" w:hAnsi="仿宋" w:eastAsia="仿宋" w:cs="仿宋"/>
          <w:sz w:val="24"/>
          <w:szCs w:val="28"/>
          <w:highlight w:val="none"/>
          <w:u w:val="single"/>
        </w:rPr>
        <w:t xml:space="preserve">           </w:t>
      </w:r>
      <w:r>
        <w:rPr>
          <w:rFonts w:hint="eastAsia" w:ascii="仿宋" w:hAnsi="仿宋" w:eastAsia="仿宋" w:cs="仿宋"/>
          <w:sz w:val="24"/>
          <w:szCs w:val="28"/>
          <w:highlight w:val="none"/>
        </w:rPr>
        <w:t>（签字或盖章）</w:t>
      </w:r>
    </w:p>
    <w:p>
      <w:pPr>
        <w:autoSpaceDE w:val="0"/>
        <w:autoSpaceDN w:val="0"/>
        <w:snapToGrid w:val="0"/>
        <w:spacing w:line="360" w:lineRule="auto"/>
        <w:ind w:left="2100" w:leftChars="1000" w:firstLine="2560"/>
        <w:rPr>
          <w:rFonts w:ascii="仿宋" w:hAnsi="仿宋" w:eastAsia="仿宋" w:cs="仿宋"/>
          <w:highlight w:val="none"/>
        </w:rPr>
        <w:sectPr>
          <w:pgSz w:w="11906" w:h="16838"/>
          <w:pgMar w:top="993" w:right="1474" w:bottom="1134" w:left="1474" w:header="851" w:footer="992" w:gutter="0"/>
          <w:cols w:space="720" w:num="1"/>
          <w:titlePg/>
          <w:docGrid w:type="lines" w:linePitch="312" w:charSpace="0"/>
        </w:sectPr>
      </w:pPr>
      <w:r>
        <w:rPr>
          <w:rFonts w:hint="eastAsia" w:ascii="仿宋" w:hAnsi="仿宋" w:eastAsia="仿宋" w:cs="仿宋"/>
          <w:sz w:val="24"/>
          <w:szCs w:val="28"/>
          <w:highlight w:val="none"/>
        </w:rPr>
        <w:t>日    期：</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年</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月</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日</w:t>
      </w:r>
    </w:p>
    <w:bookmarkEnd w:id="102"/>
    <w:p>
      <w:pPr>
        <w:pStyle w:val="5"/>
        <w:ind w:left="720" w:hanging="720"/>
        <w:jc w:val="center"/>
        <w:rPr>
          <w:rFonts w:ascii="仿宋" w:hAnsi="仿宋" w:eastAsia="仿宋" w:cs="仿宋"/>
          <w:bCs w:val="0"/>
          <w:sz w:val="24"/>
          <w:highlight w:val="none"/>
        </w:rPr>
      </w:pPr>
      <w:r>
        <w:rPr>
          <w:rFonts w:hint="eastAsia" w:ascii="仿宋" w:hAnsi="仿宋" w:eastAsia="仿宋" w:cs="仿宋"/>
          <w:highlight w:val="none"/>
        </w:rPr>
        <w:t>六、 服务方案说明</w:t>
      </w:r>
      <w:bookmarkEnd w:id="101"/>
    </w:p>
    <w:p>
      <w:pPr>
        <w:spacing w:line="480" w:lineRule="auto"/>
        <w:ind w:firstLine="480" w:firstLineChars="200"/>
        <w:jc w:val="center"/>
        <w:outlineLvl w:val="1"/>
        <w:rPr>
          <w:rFonts w:ascii="仿宋" w:hAnsi="仿宋" w:eastAsia="仿宋" w:cs="仿宋"/>
          <w:bCs/>
          <w:sz w:val="24"/>
          <w:highlight w:val="none"/>
        </w:rPr>
      </w:pPr>
      <w:r>
        <w:rPr>
          <w:rFonts w:hint="eastAsia" w:ascii="仿宋" w:hAnsi="仿宋" w:eastAsia="仿宋" w:cs="仿宋"/>
          <w:sz w:val="24"/>
          <w:szCs w:val="28"/>
          <w:highlight w:val="none"/>
        </w:rPr>
        <w:t>供应商</w:t>
      </w:r>
      <w:r>
        <w:rPr>
          <w:rFonts w:hint="eastAsia" w:ascii="仿宋" w:hAnsi="仿宋" w:eastAsia="仿宋" w:cs="仿宋"/>
          <w:bCs/>
          <w:sz w:val="24"/>
          <w:highlight w:val="none"/>
        </w:rPr>
        <w:t>根据竞争性磋商文件磋商办法编制服务方案。</w:t>
      </w:r>
    </w:p>
    <w:p>
      <w:pPr>
        <w:ind w:firstLine="3570" w:firstLineChars="1700"/>
        <w:rPr>
          <w:highlight w:val="none"/>
        </w:rPr>
      </w:pPr>
      <w:r>
        <w:rPr>
          <w:rFonts w:hint="eastAsia" w:ascii="仿宋" w:hAnsi="仿宋" w:eastAsia="仿宋" w:cs="仿宋"/>
          <w:highlight w:val="none"/>
        </w:rPr>
        <w:br w:type="page"/>
      </w:r>
      <w:bookmarkStart w:id="103" w:name="_Toc225410807"/>
      <w:bookmarkStart w:id="104" w:name="_Toc225412171"/>
      <w:bookmarkStart w:id="105" w:name="_Toc225412373"/>
      <w:bookmarkStart w:id="106" w:name="_Toc225567481"/>
      <w:bookmarkStart w:id="107" w:name="_Toc225566701"/>
      <w:bookmarkStart w:id="108" w:name="_Toc396304713"/>
      <w:bookmarkStart w:id="109" w:name="_Toc225410181"/>
      <w:bookmarkStart w:id="110" w:name="_Toc225416061"/>
      <w:bookmarkStart w:id="111" w:name="_Toc225415659"/>
      <w:bookmarkStart w:id="112" w:name="_Toc225409965"/>
      <w:bookmarkStart w:id="113" w:name="_Toc225415860"/>
      <w:bookmarkStart w:id="114" w:name="_Toc341541375"/>
      <w:bookmarkStart w:id="115" w:name="_Toc225566882"/>
    </w:p>
    <w:p>
      <w:pPr>
        <w:pStyle w:val="5"/>
        <w:rPr>
          <w:rFonts w:ascii="仿宋" w:hAnsi="仿宋" w:eastAsia="仿宋" w:cs="仿宋"/>
          <w:sz w:val="28"/>
          <w:szCs w:val="28"/>
          <w:highlight w:val="none"/>
          <w:lang w:val="zh-CN"/>
        </w:rPr>
      </w:pPr>
      <w:r>
        <w:rPr>
          <w:rFonts w:hint="eastAsia" w:ascii="仿宋" w:hAnsi="仿宋" w:eastAsia="仿宋" w:cs="仿宋"/>
          <w:sz w:val="24"/>
          <w:szCs w:val="28"/>
          <w:highlight w:val="none"/>
          <w:lang w:val="zh-CN"/>
        </w:rPr>
        <w:t>附表</w:t>
      </w:r>
      <w:r>
        <w:rPr>
          <w:rFonts w:hint="eastAsia" w:ascii="仿宋" w:hAnsi="仿宋" w:eastAsia="仿宋" w:cs="仿宋"/>
          <w:sz w:val="24"/>
          <w:szCs w:val="28"/>
          <w:highlight w:val="none"/>
        </w:rPr>
        <w:t>6</w:t>
      </w:r>
      <w:r>
        <w:rPr>
          <w:rFonts w:hint="eastAsia" w:ascii="仿宋" w:hAnsi="仿宋" w:eastAsia="仿宋" w:cs="仿宋"/>
          <w:sz w:val="24"/>
          <w:szCs w:val="28"/>
          <w:highlight w:val="none"/>
          <w:lang w:val="zh-CN"/>
        </w:rPr>
        <w:t xml:space="preserve">： </w:t>
      </w:r>
    </w:p>
    <w:bookmarkEnd w:id="103"/>
    <w:bookmarkEnd w:id="104"/>
    <w:bookmarkEnd w:id="105"/>
    <w:bookmarkEnd w:id="106"/>
    <w:bookmarkEnd w:id="107"/>
    <w:bookmarkEnd w:id="108"/>
    <w:bookmarkEnd w:id="109"/>
    <w:bookmarkEnd w:id="110"/>
    <w:bookmarkEnd w:id="111"/>
    <w:bookmarkEnd w:id="112"/>
    <w:bookmarkEnd w:id="113"/>
    <w:bookmarkEnd w:id="114"/>
    <w:bookmarkEnd w:id="115"/>
    <w:p>
      <w:pPr>
        <w:pStyle w:val="24"/>
        <w:spacing w:line="360" w:lineRule="auto"/>
        <w:ind w:firstLine="0" w:firstLineChars="0"/>
        <w:jc w:val="center"/>
        <w:outlineLvl w:val="9"/>
        <w:rPr>
          <w:rFonts w:ascii="仿宋" w:hAnsi="仿宋" w:eastAsia="仿宋" w:cs="仿宋"/>
          <w:color w:val="auto"/>
          <w:szCs w:val="24"/>
          <w:highlight w:val="none"/>
        </w:rPr>
      </w:pPr>
      <w:bookmarkStart w:id="116" w:name="_Toc396304714"/>
      <w:bookmarkStart w:id="117" w:name="_Toc426457710"/>
      <w:bookmarkStart w:id="118" w:name="_Toc403077652"/>
      <w:r>
        <w:rPr>
          <w:rFonts w:hint="eastAsia" w:ascii="仿宋" w:hAnsi="仿宋" w:eastAsia="仿宋" w:cs="仿宋"/>
          <w:color w:val="auto"/>
          <w:szCs w:val="24"/>
          <w:highlight w:val="none"/>
        </w:rPr>
        <w:t>（一）本项目拟投入人员汇总表</w:t>
      </w:r>
      <w:bookmarkEnd w:id="116"/>
      <w:bookmarkEnd w:id="117"/>
      <w:bookmarkEnd w:id="118"/>
    </w:p>
    <w:p>
      <w:pPr>
        <w:pStyle w:val="24"/>
        <w:spacing w:line="360" w:lineRule="auto"/>
        <w:ind w:firstLine="0" w:firstLineChars="0"/>
        <w:outlineLvl w:val="9"/>
        <w:rPr>
          <w:rFonts w:ascii="仿宋" w:hAnsi="仿宋" w:eastAsia="仿宋" w:cs="仿宋"/>
          <w:color w:val="auto"/>
          <w:szCs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序号</w:t>
            </w:r>
          </w:p>
        </w:tc>
        <w:tc>
          <w:tcPr>
            <w:tcW w:w="1240"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姓  名</w:t>
            </w:r>
          </w:p>
        </w:tc>
        <w:tc>
          <w:tcPr>
            <w:tcW w:w="570"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性别</w:t>
            </w:r>
          </w:p>
        </w:tc>
        <w:tc>
          <w:tcPr>
            <w:tcW w:w="570"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年龄</w:t>
            </w:r>
          </w:p>
        </w:tc>
        <w:tc>
          <w:tcPr>
            <w:tcW w:w="570"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学历</w:t>
            </w:r>
          </w:p>
        </w:tc>
        <w:tc>
          <w:tcPr>
            <w:tcW w:w="835"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技术</w:t>
            </w:r>
          </w:p>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职称</w:t>
            </w:r>
          </w:p>
        </w:tc>
        <w:tc>
          <w:tcPr>
            <w:tcW w:w="1157" w:type="dxa"/>
            <w:tcMar>
              <w:top w:w="15" w:type="dxa"/>
              <w:left w:w="15" w:type="dxa"/>
              <w:bottom w:w="0" w:type="dxa"/>
              <w:right w:w="15" w:type="dxa"/>
            </w:tcMa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资格证</w:t>
            </w:r>
          </w:p>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书种类</w:t>
            </w:r>
          </w:p>
        </w:tc>
        <w:tc>
          <w:tcPr>
            <w:tcW w:w="748"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工作</w:t>
            </w:r>
          </w:p>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年限</w:t>
            </w:r>
          </w:p>
        </w:tc>
        <w:tc>
          <w:tcPr>
            <w:tcW w:w="1877"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拟担任的职务</w:t>
            </w:r>
          </w:p>
        </w:tc>
        <w:tc>
          <w:tcPr>
            <w:tcW w:w="680" w:type="dxa"/>
            <w:tcMar>
              <w:top w:w="15" w:type="dxa"/>
              <w:left w:w="15" w:type="dxa"/>
              <w:bottom w:w="0" w:type="dxa"/>
              <w:right w:w="15" w:type="dxa"/>
            </w:tcMar>
            <w:vAlign w:val="center"/>
          </w:tcPr>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岗位</w:t>
            </w:r>
          </w:p>
          <w:p>
            <w:pPr>
              <w:pStyle w:val="25"/>
              <w:spacing w:line="360" w:lineRule="auto"/>
              <w:ind w:left="0" w:leftChars="0"/>
              <w:rPr>
                <w:rFonts w:ascii="仿宋" w:hAnsi="仿宋" w:eastAsia="仿宋" w:cs="仿宋"/>
                <w:b/>
                <w:szCs w:val="21"/>
                <w:highlight w:val="none"/>
              </w:rPr>
            </w:pPr>
            <w:r>
              <w:rPr>
                <w:rFonts w:hint="eastAsia" w:ascii="仿宋" w:hAnsi="仿宋" w:eastAsia="仿宋" w:cs="仿宋"/>
                <w:b/>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tcMar>
              <w:top w:w="15" w:type="dxa"/>
              <w:left w:w="15" w:type="dxa"/>
              <w:bottom w:w="0" w:type="dxa"/>
              <w:right w:w="15" w:type="dxa"/>
            </w:tcMar>
            <w:vAlign w:val="center"/>
          </w:tcPr>
          <w:p>
            <w:pPr>
              <w:pStyle w:val="25"/>
              <w:spacing w:line="360" w:lineRule="auto"/>
              <w:ind w:left="0" w:leftChars="0" w:firstLine="283" w:firstLineChars="118"/>
              <w:jc w:val="both"/>
              <w:rPr>
                <w:rFonts w:ascii="仿宋" w:hAnsi="仿宋" w:eastAsia="仿宋" w:cs="仿宋"/>
                <w:szCs w:val="21"/>
                <w:highlight w:val="none"/>
              </w:rPr>
            </w:pPr>
          </w:p>
        </w:tc>
        <w:tc>
          <w:tcPr>
            <w:tcW w:w="1240" w:type="dxa"/>
            <w:tcMar>
              <w:top w:w="15" w:type="dxa"/>
              <w:left w:w="15" w:type="dxa"/>
              <w:bottom w:w="0" w:type="dxa"/>
              <w:right w:w="15" w:type="dxa"/>
            </w:tcMar>
            <w:vAlign w:val="center"/>
          </w:tcPr>
          <w:p>
            <w:pPr>
              <w:pStyle w:val="25"/>
              <w:spacing w:line="360" w:lineRule="auto"/>
              <w:ind w:left="0" w:leftChars="0" w:firstLine="480" w:firstLineChars="200"/>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6" w:firstLineChars="136"/>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28" w:firstLineChars="137"/>
              <w:jc w:val="both"/>
              <w:rPr>
                <w:rFonts w:ascii="仿宋" w:hAnsi="仿宋" w:eastAsia="仿宋" w:cs="仿宋"/>
                <w:szCs w:val="21"/>
                <w:highlight w:val="none"/>
              </w:rPr>
            </w:pPr>
          </w:p>
        </w:tc>
        <w:tc>
          <w:tcPr>
            <w:tcW w:w="570" w:type="dxa"/>
            <w:tcMar>
              <w:top w:w="15" w:type="dxa"/>
              <w:left w:w="15" w:type="dxa"/>
              <w:bottom w:w="0" w:type="dxa"/>
              <w:right w:w="15" w:type="dxa"/>
            </w:tcMar>
            <w:vAlign w:val="center"/>
          </w:tcPr>
          <w:p>
            <w:pPr>
              <w:pStyle w:val="25"/>
              <w:spacing w:line="360" w:lineRule="auto"/>
              <w:ind w:left="0" w:leftChars="0" w:firstLine="319" w:firstLineChars="133"/>
              <w:jc w:val="both"/>
              <w:rPr>
                <w:rFonts w:ascii="仿宋" w:hAnsi="仿宋" w:eastAsia="仿宋" w:cs="仿宋"/>
                <w:szCs w:val="21"/>
                <w:highlight w:val="none"/>
              </w:rPr>
            </w:pPr>
          </w:p>
        </w:tc>
        <w:tc>
          <w:tcPr>
            <w:tcW w:w="835"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157" w:type="dxa"/>
            <w:tcMar>
              <w:top w:w="15" w:type="dxa"/>
              <w:left w:w="15" w:type="dxa"/>
              <w:bottom w:w="0" w:type="dxa"/>
              <w:right w:w="15" w:type="dxa"/>
            </w:tcMar>
          </w:tcPr>
          <w:p>
            <w:pPr>
              <w:pStyle w:val="25"/>
              <w:spacing w:line="360" w:lineRule="auto"/>
              <w:ind w:left="0" w:leftChars="0" w:firstLine="480" w:firstLineChars="200"/>
              <w:jc w:val="both"/>
              <w:rPr>
                <w:rFonts w:ascii="仿宋" w:hAnsi="仿宋" w:eastAsia="仿宋" w:cs="仿宋"/>
                <w:szCs w:val="21"/>
                <w:highlight w:val="none"/>
              </w:rPr>
            </w:pPr>
          </w:p>
        </w:tc>
        <w:tc>
          <w:tcPr>
            <w:tcW w:w="748"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1877" w:type="dxa"/>
            <w:tcMar>
              <w:top w:w="15" w:type="dxa"/>
              <w:left w:w="15" w:type="dxa"/>
              <w:bottom w:w="0" w:type="dxa"/>
              <w:right w:w="15" w:type="dxa"/>
            </w:tcMar>
            <w:vAlign w:val="bottom"/>
          </w:tcPr>
          <w:p>
            <w:pPr>
              <w:pStyle w:val="25"/>
              <w:spacing w:line="360" w:lineRule="auto"/>
              <w:ind w:left="0" w:leftChars="0" w:firstLine="480" w:firstLineChars="200"/>
              <w:jc w:val="both"/>
              <w:rPr>
                <w:rFonts w:ascii="仿宋" w:hAnsi="仿宋" w:eastAsia="仿宋" w:cs="仿宋"/>
                <w:szCs w:val="21"/>
                <w:highlight w:val="none"/>
              </w:rPr>
            </w:pPr>
          </w:p>
        </w:tc>
        <w:tc>
          <w:tcPr>
            <w:tcW w:w="680" w:type="dxa"/>
            <w:tcMar>
              <w:top w:w="15" w:type="dxa"/>
              <w:left w:w="15" w:type="dxa"/>
              <w:bottom w:w="0" w:type="dxa"/>
              <w:right w:w="15" w:type="dxa"/>
            </w:tcMar>
            <w:vAlign w:val="bottom"/>
          </w:tcPr>
          <w:p>
            <w:pPr>
              <w:pStyle w:val="25"/>
              <w:spacing w:line="360" w:lineRule="auto"/>
              <w:ind w:left="0" w:leftChars="0" w:firstLine="379" w:firstLineChars="158"/>
              <w:jc w:val="both"/>
              <w:rPr>
                <w:rFonts w:ascii="仿宋" w:hAnsi="仿宋" w:eastAsia="仿宋" w:cs="仿宋"/>
                <w:szCs w:val="21"/>
                <w:highlight w:val="none"/>
              </w:rPr>
            </w:pPr>
          </w:p>
        </w:tc>
      </w:tr>
    </w:tbl>
    <w:p>
      <w:pPr>
        <w:pStyle w:val="26"/>
        <w:tabs>
          <w:tab w:val="left" w:pos="2040"/>
        </w:tabs>
        <w:spacing w:beforeLines="0" w:line="360" w:lineRule="auto"/>
        <w:ind w:left="0" w:firstLine="480" w:firstLineChars="200"/>
        <w:rPr>
          <w:rFonts w:ascii="仿宋" w:hAnsi="仿宋" w:eastAsia="仿宋" w:cs="仿宋"/>
          <w:color w:val="auto"/>
          <w:szCs w:val="21"/>
          <w:highlight w:val="none"/>
        </w:rPr>
      </w:pPr>
    </w:p>
    <w:p>
      <w:pPr>
        <w:pStyle w:val="26"/>
        <w:tabs>
          <w:tab w:val="left" w:pos="2040"/>
        </w:tabs>
        <w:spacing w:beforeLines="0" w:line="360" w:lineRule="auto"/>
        <w:ind w:left="348" w:hanging="348" w:hangingChars="145"/>
        <w:rPr>
          <w:rFonts w:ascii="仿宋" w:hAnsi="仿宋" w:eastAsia="仿宋" w:cs="仿宋"/>
          <w:color w:val="auto"/>
          <w:szCs w:val="21"/>
          <w:highlight w:val="none"/>
        </w:rPr>
      </w:pPr>
      <w:r>
        <w:rPr>
          <w:rFonts w:hint="eastAsia" w:ascii="仿宋" w:hAnsi="仿宋" w:eastAsia="仿宋" w:cs="仿宋"/>
          <w:color w:val="auto"/>
          <w:szCs w:val="21"/>
          <w:highlight w:val="none"/>
        </w:rPr>
        <w:t>注：1.“岗位情况”须注明该人在本单位是在岗、返聘还是外聘。</w:t>
      </w:r>
    </w:p>
    <w:p>
      <w:pPr>
        <w:pStyle w:val="26"/>
        <w:tabs>
          <w:tab w:val="left" w:pos="2040"/>
        </w:tabs>
        <w:spacing w:beforeLines="0" w:line="360" w:lineRule="auto"/>
        <w:ind w:left="233" w:leftChars="111" w:firstLine="24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2.供应商可适当调整该表格式，但不得减少信息内容。</w:t>
      </w:r>
    </w:p>
    <w:p>
      <w:pPr>
        <w:pStyle w:val="26"/>
        <w:tabs>
          <w:tab w:val="left" w:pos="2040"/>
        </w:tabs>
        <w:spacing w:beforeLines="0" w:line="360" w:lineRule="auto"/>
        <w:ind w:left="0" w:firstLine="48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4"/>
          <w:highlight w:val="none"/>
        </w:rPr>
        <w:t>表后须附本项目拟投入人员的相关证书复印件。（如果有）</w:t>
      </w:r>
    </w:p>
    <w:p>
      <w:pPr>
        <w:spacing w:line="480" w:lineRule="auto"/>
        <w:ind w:left="3990" w:leftChars="1900" w:right="1400"/>
        <w:jc w:val="left"/>
        <w:rPr>
          <w:rFonts w:ascii="仿宋" w:hAnsi="仿宋" w:eastAsia="仿宋" w:cs="宋体"/>
          <w:sz w:val="24"/>
          <w:highlight w:val="none"/>
          <w:u w:val="single"/>
        </w:rPr>
      </w:pPr>
      <w:bookmarkStart w:id="119" w:name="_Hlk120624047"/>
      <w:r>
        <w:rPr>
          <w:rFonts w:hint="eastAsia" w:ascii="仿宋" w:hAnsi="仿宋" w:eastAsia="仿宋" w:cs="宋体"/>
          <w:sz w:val="24"/>
          <w:highlight w:val="none"/>
        </w:rPr>
        <w:t>供应商：</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（盖章）</w:t>
      </w:r>
    </w:p>
    <w:p>
      <w:pPr>
        <w:pStyle w:val="11"/>
        <w:spacing w:line="480" w:lineRule="auto"/>
        <w:ind w:left="3990" w:leftChars="1900" w:firstLine="0"/>
        <w:rPr>
          <w:rFonts w:ascii="仿宋" w:hAnsi="仿宋" w:eastAsia="仿宋" w:cs="宋体"/>
          <w:sz w:val="24"/>
          <w:szCs w:val="24"/>
          <w:highlight w:val="none"/>
        </w:rPr>
      </w:pPr>
      <w:r>
        <w:rPr>
          <w:rFonts w:hint="eastAsia" w:ascii="仿宋" w:hAnsi="仿宋" w:eastAsia="仿宋" w:cs="宋体"/>
          <w:sz w:val="24"/>
          <w:szCs w:val="24"/>
          <w:highlight w:val="none"/>
        </w:rPr>
        <w:t>法定代表人或委托代理人：</w:t>
      </w:r>
      <w:r>
        <w:rPr>
          <w:rFonts w:hint="eastAsia" w:ascii="仿宋" w:hAnsi="仿宋" w:eastAsia="仿宋" w:cs="宋体"/>
          <w:sz w:val="24"/>
          <w:szCs w:val="24"/>
          <w:highlight w:val="none"/>
          <w:u w:val="single"/>
        </w:rPr>
        <w:t xml:space="preserve"> </w:t>
      </w:r>
      <w:r>
        <w:rPr>
          <w:rFonts w:ascii="仿宋" w:hAnsi="仿宋" w:eastAsia="仿宋" w:cs="宋体"/>
          <w:sz w:val="24"/>
          <w:szCs w:val="24"/>
          <w:highlight w:val="none"/>
          <w:u w:val="single"/>
        </w:rPr>
        <w:t xml:space="preserve">    </w:t>
      </w:r>
      <w:r>
        <w:rPr>
          <w:rFonts w:hint="eastAsia" w:ascii="仿宋" w:hAnsi="仿宋" w:eastAsia="仿宋" w:cs="宋体"/>
          <w:sz w:val="24"/>
          <w:szCs w:val="24"/>
          <w:highlight w:val="none"/>
        </w:rPr>
        <w:t>（签字或盖章）</w:t>
      </w:r>
    </w:p>
    <w:p>
      <w:pPr>
        <w:spacing w:line="480" w:lineRule="auto"/>
        <w:ind w:right="1400" w:firstLine="3967" w:firstLineChars="1653"/>
        <w:jc w:val="left"/>
        <w:rPr>
          <w:rFonts w:ascii="仿宋" w:hAnsi="仿宋" w:eastAsia="仿宋" w:cs="宋体"/>
          <w:sz w:val="24"/>
          <w:szCs w:val="24"/>
          <w:highlight w:val="none"/>
        </w:rPr>
      </w:pPr>
      <w:r>
        <w:rPr>
          <w:rFonts w:hint="eastAsia" w:ascii="仿宋" w:hAnsi="仿宋" w:eastAsia="仿宋" w:cs="宋体"/>
          <w:sz w:val="24"/>
          <w:szCs w:val="24"/>
          <w:highlight w:val="none"/>
        </w:rPr>
        <w:t>日  期：</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年</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月</w:t>
      </w:r>
      <w:r>
        <w:rPr>
          <w:rFonts w:hint="eastAsia" w:ascii="仿宋" w:hAnsi="仿宋" w:eastAsia="仿宋" w:cs="宋体"/>
          <w:sz w:val="24"/>
          <w:szCs w:val="24"/>
          <w:highlight w:val="none"/>
          <w:u w:val="single"/>
        </w:rPr>
        <w:t xml:space="preserve">    </w:t>
      </w:r>
      <w:r>
        <w:rPr>
          <w:rFonts w:hint="eastAsia" w:ascii="仿宋" w:hAnsi="仿宋" w:eastAsia="仿宋" w:cs="宋体"/>
          <w:sz w:val="24"/>
          <w:szCs w:val="24"/>
          <w:highlight w:val="none"/>
        </w:rPr>
        <w:t>日</w:t>
      </w:r>
      <w:bookmarkEnd w:id="119"/>
      <w:bookmarkStart w:id="120" w:name="_Toc426457712"/>
      <w:bookmarkStart w:id="121" w:name="_Toc396304716"/>
      <w:bookmarkStart w:id="122" w:name="_Toc403077654"/>
    </w:p>
    <w:p>
      <w:pPr>
        <w:pStyle w:val="24"/>
        <w:spacing w:line="360" w:lineRule="auto"/>
        <w:ind w:firstLine="0" w:firstLineChars="0"/>
        <w:jc w:val="center"/>
        <w:outlineLvl w:val="9"/>
        <w:rPr>
          <w:rFonts w:ascii="仿宋" w:hAnsi="仿宋" w:eastAsia="仿宋" w:cs="仿宋"/>
          <w:color w:val="auto"/>
          <w:szCs w:val="24"/>
          <w:highlight w:val="none"/>
        </w:rPr>
      </w:pPr>
    </w:p>
    <w:p>
      <w:pPr>
        <w:pStyle w:val="24"/>
        <w:spacing w:line="360" w:lineRule="auto"/>
        <w:ind w:firstLine="0" w:firstLineChars="0"/>
        <w:jc w:val="center"/>
        <w:outlineLvl w:val="9"/>
        <w:rPr>
          <w:rFonts w:ascii="仿宋" w:hAnsi="仿宋" w:eastAsia="仿宋" w:cs="仿宋"/>
          <w:color w:val="auto"/>
          <w:szCs w:val="24"/>
          <w:highlight w:val="none"/>
        </w:rPr>
      </w:pPr>
      <w:r>
        <w:rPr>
          <w:rFonts w:hint="eastAsia" w:ascii="仿宋" w:hAnsi="仿宋" w:eastAsia="仿宋" w:cs="仿宋"/>
          <w:color w:val="auto"/>
          <w:szCs w:val="24"/>
          <w:highlight w:val="none"/>
        </w:rPr>
        <w:t>（二）本项目拟投入本项目负责人简历表</w:t>
      </w:r>
      <w:bookmarkEnd w:id="120"/>
      <w:bookmarkEnd w:id="121"/>
      <w:bookmarkEnd w:id="122"/>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姓  名</w:t>
            </w:r>
          </w:p>
        </w:tc>
        <w:tc>
          <w:tcPr>
            <w:tcW w:w="1577" w:type="dxa"/>
            <w:vAlign w:val="center"/>
          </w:tcPr>
          <w:p>
            <w:pPr>
              <w:pStyle w:val="25"/>
              <w:spacing w:line="360" w:lineRule="auto"/>
              <w:ind w:left="0" w:leftChars="0"/>
              <w:rPr>
                <w:rFonts w:ascii="仿宋" w:hAnsi="仿宋" w:eastAsia="仿宋" w:cs="仿宋"/>
                <w:szCs w:val="24"/>
                <w:highlight w:val="none"/>
              </w:rPr>
            </w:pPr>
          </w:p>
        </w:tc>
        <w:tc>
          <w:tcPr>
            <w:tcW w:w="1525"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性 别</w:t>
            </w:r>
          </w:p>
        </w:tc>
        <w:tc>
          <w:tcPr>
            <w:tcW w:w="1331" w:type="dxa"/>
            <w:gridSpan w:val="2"/>
            <w:vAlign w:val="center"/>
          </w:tcPr>
          <w:p>
            <w:pPr>
              <w:pStyle w:val="25"/>
              <w:spacing w:line="360" w:lineRule="auto"/>
              <w:ind w:left="0" w:leftChars="0"/>
              <w:rPr>
                <w:rFonts w:ascii="仿宋" w:hAnsi="仿宋" w:eastAsia="仿宋" w:cs="仿宋"/>
                <w:szCs w:val="24"/>
                <w:highlight w:val="none"/>
              </w:rPr>
            </w:pPr>
          </w:p>
        </w:tc>
        <w:tc>
          <w:tcPr>
            <w:tcW w:w="1709"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年 龄</w:t>
            </w:r>
          </w:p>
        </w:tc>
        <w:tc>
          <w:tcPr>
            <w:tcW w:w="1139" w:type="dxa"/>
            <w:gridSpan w:val="2"/>
            <w:vAlign w:val="center"/>
          </w:tcPr>
          <w:p>
            <w:pPr>
              <w:pStyle w:val="25"/>
              <w:spacing w:line="360" w:lineRule="auto"/>
              <w:ind w:left="0" w:leftChars="0" w:firstLine="480" w:firstLineChars="200"/>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职  称</w:t>
            </w:r>
          </w:p>
        </w:tc>
        <w:tc>
          <w:tcPr>
            <w:tcW w:w="1577" w:type="dxa"/>
            <w:vAlign w:val="center"/>
          </w:tcPr>
          <w:p>
            <w:pPr>
              <w:pStyle w:val="25"/>
              <w:spacing w:line="360" w:lineRule="auto"/>
              <w:ind w:left="0" w:leftChars="0"/>
              <w:rPr>
                <w:rFonts w:ascii="仿宋" w:hAnsi="仿宋" w:eastAsia="仿宋" w:cs="仿宋"/>
                <w:szCs w:val="24"/>
                <w:highlight w:val="none"/>
              </w:rPr>
            </w:pPr>
          </w:p>
        </w:tc>
        <w:tc>
          <w:tcPr>
            <w:tcW w:w="1525"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身份证号</w:t>
            </w:r>
          </w:p>
        </w:tc>
        <w:tc>
          <w:tcPr>
            <w:tcW w:w="1331" w:type="dxa"/>
            <w:gridSpan w:val="2"/>
            <w:vAlign w:val="center"/>
          </w:tcPr>
          <w:p>
            <w:pPr>
              <w:pStyle w:val="25"/>
              <w:spacing w:line="360" w:lineRule="auto"/>
              <w:ind w:left="0" w:leftChars="0"/>
              <w:rPr>
                <w:rFonts w:ascii="仿宋" w:hAnsi="仿宋" w:eastAsia="仿宋" w:cs="仿宋"/>
                <w:szCs w:val="24"/>
                <w:highlight w:val="none"/>
              </w:rPr>
            </w:pPr>
          </w:p>
        </w:tc>
        <w:tc>
          <w:tcPr>
            <w:tcW w:w="1709"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专业/年限</w:t>
            </w:r>
          </w:p>
        </w:tc>
        <w:tc>
          <w:tcPr>
            <w:tcW w:w="1139" w:type="dxa"/>
            <w:gridSpan w:val="2"/>
            <w:vAlign w:val="center"/>
          </w:tcPr>
          <w:p>
            <w:pPr>
              <w:pStyle w:val="25"/>
              <w:spacing w:line="360" w:lineRule="auto"/>
              <w:ind w:left="0" w:leftChars="0" w:firstLine="480" w:firstLineChars="200"/>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毕业时间</w:t>
            </w:r>
          </w:p>
        </w:tc>
        <w:tc>
          <w:tcPr>
            <w:tcW w:w="1577" w:type="dxa"/>
            <w:vAlign w:val="center"/>
          </w:tcPr>
          <w:p>
            <w:pPr>
              <w:pStyle w:val="25"/>
              <w:spacing w:line="360" w:lineRule="auto"/>
              <w:ind w:left="0" w:leftChars="0"/>
              <w:rPr>
                <w:rFonts w:ascii="仿宋" w:hAnsi="仿宋" w:eastAsia="仿宋" w:cs="仿宋"/>
                <w:szCs w:val="24"/>
                <w:highlight w:val="none"/>
              </w:rPr>
            </w:pPr>
          </w:p>
        </w:tc>
        <w:tc>
          <w:tcPr>
            <w:tcW w:w="1525"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毕业学校</w:t>
            </w:r>
          </w:p>
        </w:tc>
        <w:tc>
          <w:tcPr>
            <w:tcW w:w="1331" w:type="dxa"/>
            <w:gridSpan w:val="2"/>
            <w:vAlign w:val="center"/>
          </w:tcPr>
          <w:p>
            <w:pPr>
              <w:pStyle w:val="25"/>
              <w:spacing w:line="360" w:lineRule="auto"/>
              <w:ind w:left="0" w:leftChars="0"/>
              <w:rPr>
                <w:rFonts w:ascii="仿宋" w:hAnsi="仿宋" w:eastAsia="仿宋" w:cs="仿宋"/>
                <w:szCs w:val="24"/>
                <w:highlight w:val="none"/>
              </w:rPr>
            </w:pPr>
          </w:p>
        </w:tc>
        <w:tc>
          <w:tcPr>
            <w:tcW w:w="1709"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学历/专业</w:t>
            </w:r>
          </w:p>
        </w:tc>
        <w:tc>
          <w:tcPr>
            <w:tcW w:w="1139" w:type="dxa"/>
            <w:gridSpan w:val="2"/>
            <w:vAlign w:val="center"/>
          </w:tcPr>
          <w:p>
            <w:pPr>
              <w:pStyle w:val="25"/>
              <w:spacing w:line="360" w:lineRule="auto"/>
              <w:ind w:left="0" w:leftChars="0" w:firstLine="480" w:firstLineChars="200"/>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资格证书</w:t>
            </w:r>
          </w:p>
        </w:tc>
        <w:tc>
          <w:tcPr>
            <w:tcW w:w="1577" w:type="dxa"/>
            <w:vAlign w:val="center"/>
          </w:tcPr>
          <w:p>
            <w:pPr>
              <w:pStyle w:val="25"/>
              <w:spacing w:line="360" w:lineRule="auto"/>
              <w:ind w:left="0" w:leftChars="0"/>
              <w:rPr>
                <w:rFonts w:ascii="仿宋" w:hAnsi="仿宋" w:eastAsia="仿宋" w:cs="仿宋"/>
                <w:szCs w:val="24"/>
                <w:highlight w:val="none"/>
              </w:rPr>
            </w:pPr>
          </w:p>
        </w:tc>
        <w:tc>
          <w:tcPr>
            <w:tcW w:w="1525"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注册时间</w:t>
            </w:r>
          </w:p>
        </w:tc>
        <w:tc>
          <w:tcPr>
            <w:tcW w:w="1331" w:type="dxa"/>
            <w:gridSpan w:val="2"/>
            <w:vAlign w:val="center"/>
          </w:tcPr>
          <w:p>
            <w:pPr>
              <w:pStyle w:val="25"/>
              <w:spacing w:line="360" w:lineRule="auto"/>
              <w:ind w:left="0" w:leftChars="0"/>
              <w:rPr>
                <w:rFonts w:ascii="仿宋" w:hAnsi="仿宋" w:eastAsia="仿宋" w:cs="仿宋"/>
                <w:szCs w:val="24"/>
                <w:highlight w:val="none"/>
              </w:rPr>
            </w:pPr>
          </w:p>
        </w:tc>
        <w:tc>
          <w:tcPr>
            <w:tcW w:w="1709"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从业时间</w:t>
            </w:r>
          </w:p>
        </w:tc>
        <w:tc>
          <w:tcPr>
            <w:tcW w:w="1139" w:type="dxa"/>
            <w:gridSpan w:val="2"/>
            <w:vAlign w:val="center"/>
          </w:tcPr>
          <w:p>
            <w:pPr>
              <w:pStyle w:val="25"/>
              <w:spacing w:line="360" w:lineRule="auto"/>
              <w:ind w:left="0" w:leftChars="0" w:firstLine="480" w:firstLineChars="200"/>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是否属供应商固定雇员</w:t>
            </w:r>
          </w:p>
        </w:tc>
        <w:tc>
          <w:tcPr>
            <w:tcW w:w="1525" w:type="dxa"/>
            <w:vAlign w:val="center"/>
          </w:tcPr>
          <w:p>
            <w:pPr>
              <w:pStyle w:val="25"/>
              <w:spacing w:line="360" w:lineRule="auto"/>
              <w:ind w:left="0" w:leftChars="0"/>
              <w:rPr>
                <w:rFonts w:ascii="仿宋" w:hAnsi="仿宋" w:eastAsia="仿宋" w:cs="仿宋"/>
                <w:szCs w:val="24"/>
                <w:highlight w:val="none"/>
              </w:rPr>
            </w:pPr>
          </w:p>
        </w:tc>
        <w:tc>
          <w:tcPr>
            <w:tcW w:w="3040" w:type="dxa"/>
            <w:gridSpan w:val="3"/>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为供应商服务时间</w:t>
            </w:r>
          </w:p>
        </w:tc>
        <w:tc>
          <w:tcPr>
            <w:tcW w:w="1139" w:type="dxa"/>
            <w:gridSpan w:val="2"/>
            <w:vAlign w:val="center"/>
          </w:tcPr>
          <w:p>
            <w:pPr>
              <w:pStyle w:val="25"/>
              <w:spacing w:line="360" w:lineRule="auto"/>
              <w:ind w:left="0" w:leftChars="0" w:firstLine="480" w:firstLineChars="200"/>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拟在本项目担任职务</w:t>
            </w:r>
          </w:p>
        </w:tc>
        <w:tc>
          <w:tcPr>
            <w:tcW w:w="5704" w:type="dxa"/>
            <w:gridSpan w:val="6"/>
            <w:vAlign w:val="center"/>
          </w:tcPr>
          <w:p>
            <w:pPr>
              <w:pStyle w:val="25"/>
              <w:spacing w:line="360" w:lineRule="auto"/>
              <w:ind w:left="0" w:leftChars="0"/>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教育和培训背景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pPr>
              <w:pStyle w:val="25"/>
              <w:spacing w:line="360" w:lineRule="auto"/>
              <w:ind w:left="0" w:leftChars="0"/>
              <w:jc w:val="both"/>
              <w:rPr>
                <w:rFonts w:ascii="仿宋" w:hAnsi="仿宋" w:eastAsia="仿宋" w:cs="仿宋"/>
                <w:szCs w:val="24"/>
                <w:highlight w:val="none"/>
              </w:rPr>
            </w:pPr>
            <w:r>
              <w:rPr>
                <w:rFonts w:hint="eastAsia" w:ascii="仿宋" w:hAnsi="仿宋" w:eastAsia="仿宋" w:cs="仿宋"/>
                <w:szCs w:val="24"/>
                <w:highlight w:val="none"/>
              </w:rPr>
              <w:t>（教育背景从中学开始，包括毕业院校名称、专业、起始时间。培训填写与专业技术、业务有关的内容）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时  间</w:t>
            </w:r>
          </w:p>
        </w:tc>
        <w:tc>
          <w:tcPr>
            <w:tcW w:w="3374" w:type="dxa"/>
            <w:gridSpan w:val="3"/>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参加过的项目名称</w:t>
            </w:r>
          </w:p>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及当时所在单位</w:t>
            </w:r>
          </w:p>
        </w:tc>
        <w:tc>
          <w:tcPr>
            <w:tcW w:w="1286"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担任何职</w:t>
            </w:r>
          </w:p>
        </w:tc>
        <w:tc>
          <w:tcPr>
            <w:tcW w:w="1761" w:type="dxa"/>
            <w:gridSpan w:val="3"/>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主要工作内容</w:t>
            </w:r>
          </w:p>
        </w:tc>
        <w:tc>
          <w:tcPr>
            <w:tcW w:w="1132" w:type="dxa"/>
            <w:vAlign w:val="center"/>
          </w:tcPr>
          <w:p>
            <w:pPr>
              <w:pStyle w:val="25"/>
              <w:spacing w:line="360" w:lineRule="auto"/>
              <w:ind w:left="0" w:leftChars="0"/>
              <w:rPr>
                <w:rFonts w:ascii="仿宋" w:hAnsi="仿宋" w:eastAsia="仿宋" w:cs="仿宋"/>
                <w:szCs w:val="24"/>
                <w:highlight w:val="none"/>
              </w:rPr>
            </w:pPr>
            <w:r>
              <w:rPr>
                <w:rFonts w:hint="eastAsia" w:ascii="仿宋" w:hAnsi="仿宋" w:eastAsia="仿宋" w:cs="仿宋"/>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5"/>
              <w:spacing w:line="360" w:lineRule="auto"/>
              <w:ind w:left="0" w:leftChars="0"/>
              <w:jc w:val="both"/>
              <w:rPr>
                <w:rFonts w:ascii="仿宋" w:hAnsi="仿宋" w:eastAsia="仿宋" w:cs="仿宋"/>
                <w:szCs w:val="24"/>
                <w:highlight w:val="none"/>
              </w:rPr>
            </w:pPr>
          </w:p>
        </w:tc>
        <w:tc>
          <w:tcPr>
            <w:tcW w:w="3374" w:type="dxa"/>
            <w:gridSpan w:val="3"/>
            <w:vAlign w:val="center"/>
          </w:tcPr>
          <w:p>
            <w:pPr>
              <w:pStyle w:val="25"/>
              <w:spacing w:line="360" w:lineRule="auto"/>
              <w:ind w:left="0" w:leftChars="0"/>
              <w:jc w:val="both"/>
              <w:rPr>
                <w:rFonts w:ascii="仿宋" w:hAnsi="仿宋" w:eastAsia="仿宋" w:cs="仿宋"/>
                <w:szCs w:val="24"/>
                <w:highlight w:val="none"/>
              </w:rPr>
            </w:pPr>
          </w:p>
        </w:tc>
        <w:tc>
          <w:tcPr>
            <w:tcW w:w="1286" w:type="dxa"/>
            <w:vAlign w:val="center"/>
          </w:tcPr>
          <w:p>
            <w:pPr>
              <w:pStyle w:val="25"/>
              <w:spacing w:line="360" w:lineRule="auto"/>
              <w:ind w:left="0" w:leftChars="0"/>
              <w:jc w:val="both"/>
              <w:rPr>
                <w:rFonts w:ascii="仿宋" w:hAnsi="仿宋" w:eastAsia="仿宋" w:cs="仿宋"/>
                <w:szCs w:val="24"/>
                <w:highlight w:val="none"/>
              </w:rPr>
            </w:pPr>
          </w:p>
        </w:tc>
        <w:tc>
          <w:tcPr>
            <w:tcW w:w="1761" w:type="dxa"/>
            <w:gridSpan w:val="3"/>
            <w:vAlign w:val="center"/>
          </w:tcPr>
          <w:p>
            <w:pPr>
              <w:pStyle w:val="25"/>
              <w:spacing w:line="360" w:lineRule="auto"/>
              <w:ind w:left="0" w:leftChars="0"/>
              <w:jc w:val="both"/>
              <w:rPr>
                <w:rFonts w:ascii="仿宋" w:hAnsi="仿宋" w:eastAsia="仿宋" w:cs="仿宋"/>
                <w:szCs w:val="24"/>
                <w:highlight w:val="none"/>
              </w:rPr>
            </w:pPr>
          </w:p>
        </w:tc>
        <w:tc>
          <w:tcPr>
            <w:tcW w:w="1132" w:type="dxa"/>
            <w:vAlign w:val="center"/>
          </w:tcPr>
          <w:p>
            <w:pPr>
              <w:pStyle w:val="25"/>
              <w:spacing w:line="360" w:lineRule="auto"/>
              <w:ind w:left="0" w:leftChars="0"/>
              <w:jc w:val="both"/>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pPr>
              <w:pStyle w:val="25"/>
              <w:spacing w:line="360" w:lineRule="auto"/>
              <w:ind w:left="0" w:leftChars="0"/>
              <w:jc w:val="both"/>
              <w:rPr>
                <w:rFonts w:ascii="仿宋" w:hAnsi="仿宋" w:eastAsia="仿宋" w:cs="仿宋"/>
                <w:szCs w:val="24"/>
                <w:highlight w:val="none"/>
              </w:rPr>
            </w:pPr>
          </w:p>
        </w:tc>
        <w:tc>
          <w:tcPr>
            <w:tcW w:w="3374" w:type="dxa"/>
            <w:gridSpan w:val="3"/>
            <w:vAlign w:val="center"/>
          </w:tcPr>
          <w:p>
            <w:pPr>
              <w:pStyle w:val="25"/>
              <w:spacing w:line="360" w:lineRule="auto"/>
              <w:ind w:left="0" w:leftChars="0"/>
              <w:jc w:val="both"/>
              <w:rPr>
                <w:rFonts w:ascii="仿宋" w:hAnsi="仿宋" w:eastAsia="仿宋" w:cs="仿宋"/>
                <w:szCs w:val="24"/>
                <w:highlight w:val="none"/>
              </w:rPr>
            </w:pPr>
          </w:p>
        </w:tc>
        <w:tc>
          <w:tcPr>
            <w:tcW w:w="1286" w:type="dxa"/>
            <w:vAlign w:val="center"/>
          </w:tcPr>
          <w:p>
            <w:pPr>
              <w:pStyle w:val="25"/>
              <w:spacing w:line="360" w:lineRule="auto"/>
              <w:ind w:left="0" w:leftChars="0"/>
              <w:jc w:val="both"/>
              <w:rPr>
                <w:rFonts w:ascii="仿宋" w:hAnsi="仿宋" w:eastAsia="仿宋" w:cs="仿宋"/>
                <w:szCs w:val="24"/>
                <w:highlight w:val="none"/>
              </w:rPr>
            </w:pPr>
          </w:p>
        </w:tc>
        <w:tc>
          <w:tcPr>
            <w:tcW w:w="1761" w:type="dxa"/>
            <w:gridSpan w:val="3"/>
            <w:vAlign w:val="center"/>
          </w:tcPr>
          <w:p>
            <w:pPr>
              <w:pStyle w:val="25"/>
              <w:spacing w:line="360" w:lineRule="auto"/>
              <w:ind w:left="0" w:leftChars="0"/>
              <w:jc w:val="both"/>
              <w:rPr>
                <w:rFonts w:ascii="仿宋" w:hAnsi="仿宋" w:eastAsia="仿宋" w:cs="仿宋"/>
                <w:szCs w:val="24"/>
                <w:highlight w:val="none"/>
              </w:rPr>
            </w:pPr>
          </w:p>
        </w:tc>
        <w:tc>
          <w:tcPr>
            <w:tcW w:w="1132" w:type="dxa"/>
            <w:vAlign w:val="center"/>
          </w:tcPr>
          <w:p>
            <w:pPr>
              <w:pStyle w:val="25"/>
              <w:spacing w:line="360" w:lineRule="auto"/>
              <w:ind w:left="0" w:leftChars="0"/>
              <w:jc w:val="both"/>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5"/>
              <w:spacing w:line="360" w:lineRule="auto"/>
              <w:ind w:left="0" w:leftChars="0"/>
              <w:jc w:val="both"/>
              <w:rPr>
                <w:rFonts w:ascii="仿宋" w:hAnsi="仿宋" w:eastAsia="仿宋" w:cs="仿宋"/>
                <w:szCs w:val="24"/>
                <w:highlight w:val="none"/>
              </w:rPr>
            </w:pPr>
          </w:p>
        </w:tc>
        <w:tc>
          <w:tcPr>
            <w:tcW w:w="3374" w:type="dxa"/>
            <w:gridSpan w:val="3"/>
            <w:vAlign w:val="center"/>
          </w:tcPr>
          <w:p>
            <w:pPr>
              <w:pStyle w:val="25"/>
              <w:spacing w:line="360" w:lineRule="auto"/>
              <w:ind w:left="0" w:leftChars="0"/>
              <w:jc w:val="both"/>
              <w:rPr>
                <w:rFonts w:ascii="仿宋" w:hAnsi="仿宋" w:eastAsia="仿宋" w:cs="仿宋"/>
                <w:szCs w:val="24"/>
                <w:highlight w:val="none"/>
              </w:rPr>
            </w:pPr>
          </w:p>
        </w:tc>
        <w:tc>
          <w:tcPr>
            <w:tcW w:w="1286" w:type="dxa"/>
            <w:vAlign w:val="center"/>
          </w:tcPr>
          <w:p>
            <w:pPr>
              <w:pStyle w:val="25"/>
              <w:spacing w:line="360" w:lineRule="auto"/>
              <w:ind w:left="0" w:leftChars="0"/>
              <w:jc w:val="both"/>
              <w:rPr>
                <w:rFonts w:ascii="仿宋" w:hAnsi="仿宋" w:eastAsia="仿宋" w:cs="仿宋"/>
                <w:szCs w:val="24"/>
                <w:highlight w:val="none"/>
              </w:rPr>
            </w:pPr>
          </w:p>
        </w:tc>
        <w:tc>
          <w:tcPr>
            <w:tcW w:w="1761" w:type="dxa"/>
            <w:gridSpan w:val="3"/>
            <w:vAlign w:val="center"/>
          </w:tcPr>
          <w:p>
            <w:pPr>
              <w:pStyle w:val="25"/>
              <w:spacing w:line="360" w:lineRule="auto"/>
              <w:ind w:left="0" w:leftChars="0"/>
              <w:jc w:val="both"/>
              <w:rPr>
                <w:rFonts w:ascii="仿宋" w:hAnsi="仿宋" w:eastAsia="仿宋" w:cs="仿宋"/>
                <w:szCs w:val="24"/>
                <w:highlight w:val="none"/>
              </w:rPr>
            </w:pPr>
          </w:p>
        </w:tc>
        <w:tc>
          <w:tcPr>
            <w:tcW w:w="1132" w:type="dxa"/>
            <w:vAlign w:val="center"/>
          </w:tcPr>
          <w:p>
            <w:pPr>
              <w:pStyle w:val="25"/>
              <w:spacing w:line="360" w:lineRule="auto"/>
              <w:ind w:left="0" w:leftChars="0"/>
              <w:jc w:val="both"/>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5"/>
              <w:spacing w:line="360" w:lineRule="auto"/>
              <w:ind w:left="0" w:leftChars="0"/>
              <w:jc w:val="both"/>
              <w:rPr>
                <w:rFonts w:ascii="仿宋" w:hAnsi="仿宋" w:eastAsia="仿宋" w:cs="仿宋"/>
                <w:szCs w:val="24"/>
                <w:highlight w:val="none"/>
              </w:rPr>
            </w:pPr>
          </w:p>
        </w:tc>
        <w:tc>
          <w:tcPr>
            <w:tcW w:w="3374" w:type="dxa"/>
            <w:gridSpan w:val="3"/>
            <w:vAlign w:val="center"/>
          </w:tcPr>
          <w:p>
            <w:pPr>
              <w:pStyle w:val="25"/>
              <w:spacing w:line="360" w:lineRule="auto"/>
              <w:ind w:left="0" w:leftChars="0"/>
              <w:jc w:val="both"/>
              <w:rPr>
                <w:rFonts w:ascii="仿宋" w:hAnsi="仿宋" w:eastAsia="仿宋" w:cs="仿宋"/>
                <w:szCs w:val="24"/>
                <w:highlight w:val="none"/>
              </w:rPr>
            </w:pPr>
          </w:p>
        </w:tc>
        <w:tc>
          <w:tcPr>
            <w:tcW w:w="1286" w:type="dxa"/>
            <w:vAlign w:val="center"/>
          </w:tcPr>
          <w:p>
            <w:pPr>
              <w:pStyle w:val="25"/>
              <w:spacing w:line="360" w:lineRule="auto"/>
              <w:ind w:left="0" w:leftChars="0"/>
              <w:jc w:val="both"/>
              <w:rPr>
                <w:rFonts w:ascii="仿宋" w:hAnsi="仿宋" w:eastAsia="仿宋" w:cs="仿宋"/>
                <w:szCs w:val="24"/>
                <w:highlight w:val="none"/>
              </w:rPr>
            </w:pPr>
          </w:p>
        </w:tc>
        <w:tc>
          <w:tcPr>
            <w:tcW w:w="1761" w:type="dxa"/>
            <w:gridSpan w:val="3"/>
            <w:vAlign w:val="center"/>
          </w:tcPr>
          <w:p>
            <w:pPr>
              <w:pStyle w:val="25"/>
              <w:spacing w:line="360" w:lineRule="auto"/>
              <w:ind w:left="0" w:leftChars="0"/>
              <w:jc w:val="both"/>
              <w:rPr>
                <w:rFonts w:ascii="仿宋" w:hAnsi="仿宋" w:eastAsia="仿宋" w:cs="仿宋"/>
                <w:szCs w:val="24"/>
                <w:highlight w:val="none"/>
              </w:rPr>
            </w:pPr>
          </w:p>
        </w:tc>
        <w:tc>
          <w:tcPr>
            <w:tcW w:w="1132" w:type="dxa"/>
            <w:vAlign w:val="center"/>
          </w:tcPr>
          <w:p>
            <w:pPr>
              <w:pStyle w:val="25"/>
              <w:spacing w:line="360" w:lineRule="auto"/>
              <w:ind w:left="0" w:leftChars="0"/>
              <w:jc w:val="both"/>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5"/>
              <w:spacing w:line="360" w:lineRule="auto"/>
              <w:ind w:left="0" w:leftChars="0" w:firstLine="480" w:firstLineChars="200"/>
              <w:jc w:val="both"/>
              <w:rPr>
                <w:rFonts w:ascii="仿宋" w:hAnsi="仿宋" w:eastAsia="仿宋" w:cs="仿宋"/>
                <w:szCs w:val="24"/>
                <w:highlight w:val="none"/>
              </w:rPr>
            </w:pPr>
          </w:p>
        </w:tc>
        <w:tc>
          <w:tcPr>
            <w:tcW w:w="3374" w:type="dxa"/>
            <w:gridSpan w:val="3"/>
            <w:vAlign w:val="center"/>
          </w:tcPr>
          <w:p>
            <w:pPr>
              <w:pStyle w:val="25"/>
              <w:spacing w:line="360" w:lineRule="auto"/>
              <w:ind w:left="0" w:leftChars="0" w:firstLine="480" w:firstLineChars="200"/>
              <w:jc w:val="both"/>
              <w:rPr>
                <w:rFonts w:ascii="仿宋" w:hAnsi="仿宋" w:eastAsia="仿宋" w:cs="仿宋"/>
                <w:szCs w:val="24"/>
                <w:highlight w:val="none"/>
              </w:rPr>
            </w:pPr>
          </w:p>
        </w:tc>
        <w:tc>
          <w:tcPr>
            <w:tcW w:w="1286" w:type="dxa"/>
            <w:vAlign w:val="center"/>
          </w:tcPr>
          <w:p>
            <w:pPr>
              <w:pStyle w:val="25"/>
              <w:spacing w:line="360" w:lineRule="auto"/>
              <w:ind w:left="0" w:leftChars="0" w:firstLine="480" w:firstLineChars="200"/>
              <w:jc w:val="both"/>
              <w:rPr>
                <w:rFonts w:ascii="仿宋" w:hAnsi="仿宋" w:eastAsia="仿宋" w:cs="仿宋"/>
                <w:szCs w:val="24"/>
                <w:highlight w:val="none"/>
              </w:rPr>
            </w:pPr>
          </w:p>
        </w:tc>
        <w:tc>
          <w:tcPr>
            <w:tcW w:w="1761" w:type="dxa"/>
            <w:gridSpan w:val="3"/>
            <w:vAlign w:val="center"/>
          </w:tcPr>
          <w:p>
            <w:pPr>
              <w:pStyle w:val="25"/>
              <w:spacing w:line="360" w:lineRule="auto"/>
              <w:ind w:left="0" w:leftChars="0" w:firstLine="480" w:firstLineChars="200"/>
              <w:jc w:val="both"/>
              <w:rPr>
                <w:rFonts w:ascii="仿宋" w:hAnsi="仿宋" w:eastAsia="仿宋" w:cs="仿宋"/>
                <w:szCs w:val="24"/>
                <w:highlight w:val="none"/>
              </w:rPr>
            </w:pPr>
          </w:p>
        </w:tc>
        <w:tc>
          <w:tcPr>
            <w:tcW w:w="1132" w:type="dxa"/>
            <w:vAlign w:val="center"/>
          </w:tcPr>
          <w:p>
            <w:pPr>
              <w:pStyle w:val="25"/>
              <w:spacing w:line="360" w:lineRule="auto"/>
              <w:ind w:left="0" w:leftChars="0" w:firstLine="480" w:firstLineChars="200"/>
              <w:jc w:val="both"/>
              <w:rPr>
                <w:rFonts w:ascii="仿宋" w:hAnsi="仿宋" w:eastAsia="仿宋" w:cs="仿宋"/>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pPr>
              <w:pStyle w:val="25"/>
              <w:spacing w:line="360" w:lineRule="auto"/>
              <w:ind w:left="0" w:leftChars="0" w:firstLine="480" w:firstLineChars="200"/>
              <w:jc w:val="both"/>
              <w:rPr>
                <w:rFonts w:ascii="仿宋" w:hAnsi="仿宋" w:eastAsia="仿宋" w:cs="仿宋"/>
                <w:szCs w:val="24"/>
                <w:highlight w:val="none"/>
              </w:rPr>
            </w:pPr>
          </w:p>
        </w:tc>
        <w:tc>
          <w:tcPr>
            <w:tcW w:w="3374" w:type="dxa"/>
            <w:gridSpan w:val="3"/>
            <w:vAlign w:val="center"/>
          </w:tcPr>
          <w:p>
            <w:pPr>
              <w:pStyle w:val="25"/>
              <w:spacing w:line="360" w:lineRule="auto"/>
              <w:ind w:left="0" w:leftChars="0" w:firstLine="480" w:firstLineChars="200"/>
              <w:jc w:val="both"/>
              <w:rPr>
                <w:rFonts w:ascii="仿宋" w:hAnsi="仿宋" w:eastAsia="仿宋" w:cs="仿宋"/>
                <w:szCs w:val="24"/>
                <w:highlight w:val="none"/>
              </w:rPr>
            </w:pPr>
          </w:p>
        </w:tc>
        <w:tc>
          <w:tcPr>
            <w:tcW w:w="1286" w:type="dxa"/>
            <w:vAlign w:val="center"/>
          </w:tcPr>
          <w:p>
            <w:pPr>
              <w:pStyle w:val="25"/>
              <w:spacing w:line="360" w:lineRule="auto"/>
              <w:ind w:left="0" w:leftChars="0" w:firstLine="480" w:firstLineChars="200"/>
              <w:jc w:val="both"/>
              <w:rPr>
                <w:rFonts w:ascii="仿宋" w:hAnsi="仿宋" w:eastAsia="仿宋" w:cs="仿宋"/>
                <w:szCs w:val="24"/>
                <w:highlight w:val="none"/>
              </w:rPr>
            </w:pPr>
          </w:p>
        </w:tc>
        <w:tc>
          <w:tcPr>
            <w:tcW w:w="1761" w:type="dxa"/>
            <w:gridSpan w:val="3"/>
            <w:vAlign w:val="center"/>
          </w:tcPr>
          <w:p>
            <w:pPr>
              <w:pStyle w:val="25"/>
              <w:spacing w:line="360" w:lineRule="auto"/>
              <w:ind w:left="0" w:leftChars="0" w:firstLine="480" w:firstLineChars="200"/>
              <w:jc w:val="both"/>
              <w:rPr>
                <w:rFonts w:ascii="仿宋" w:hAnsi="仿宋" w:eastAsia="仿宋" w:cs="仿宋"/>
                <w:szCs w:val="24"/>
                <w:highlight w:val="none"/>
              </w:rPr>
            </w:pPr>
          </w:p>
        </w:tc>
        <w:tc>
          <w:tcPr>
            <w:tcW w:w="1132" w:type="dxa"/>
            <w:vAlign w:val="center"/>
          </w:tcPr>
          <w:p>
            <w:pPr>
              <w:pStyle w:val="25"/>
              <w:spacing w:line="360" w:lineRule="auto"/>
              <w:ind w:left="0" w:leftChars="0" w:firstLine="480" w:firstLineChars="200"/>
              <w:jc w:val="both"/>
              <w:rPr>
                <w:rFonts w:ascii="仿宋" w:hAnsi="仿宋" w:eastAsia="仿宋" w:cs="仿宋"/>
                <w:szCs w:val="24"/>
                <w:highlight w:val="none"/>
              </w:rPr>
            </w:pPr>
          </w:p>
        </w:tc>
      </w:tr>
    </w:tbl>
    <w:p>
      <w:pPr>
        <w:pStyle w:val="26"/>
        <w:tabs>
          <w:tab w:val="left" w:pos="2040"/>
        </w:tabs>
        <w:spacing w:beforeLines="0" w:line="360" w:lineRule="auto"/>
        <w:ind w:left="840" w:hanging="840"/>
        <w:rPr>
          <w:rFonts w:ascii="仿宋" w:hAnsi="仿宋" w:eastAsia="仿宋" w:cs="仿宋"/>
          <w:color w:val="auto"/>
          <w:szCs w:val="24"/>
          <w:highlight w:val="none"/>
        </w:rPr>
      </w:pPr>
      <w:r>
        <w:rPr>
          <w:rFonts w:hint="eastAsia" w:ascii="仿宋" w:hAnsi="仿宋" w:eastAsia="仿宋" w:cs="仿宋"/>
          <w:color w:val="auto"/>
          <w:szCs w:val="24"/>
          <w:highlight w:val="none"/>
        </w:rPr>
        <w:t>注：1.表后须附项目负责人身份证、毕业证、职称证、执业资格证等复印件。（如有）</w:t>
      </w:r>
    </w:p>
    <w:p>
      <w:pPr>
        <w:rPr>
          <w:highlight w:val="none"/>
          <w:lang w:val="zh-CN"/>
        </w:rPr>
      </w:pPr>
    </w:p>
    <w:p>
      <w:pPr>
        <w:pStyle w:val="5"/>
        <w:rPr>
          <w:sz w:val="28"/>
          <w:highlight w:val="none"/>
          <w:lang w:val="zh-CN"/>
        </w:rPr>
      </w:pPr>
      <w:r>
        <w:rPr>
          <w:rFonts w:hint="eastAsia"/>
          <w:highlight w:val="none"/>
          <w:lang w:val="zh-CN"/>
        </w:rPr>
        <w:br w:type="page"/>
      </w:r>
      <w:r>
        <w:rPr>
          <w:rFonts w:hint="eastAsia" w:ascii="仿宋" w:hAnsi="仿宋" w:eastAsia="仿宋" w:cs="仿宋"/>
          <w:sz w:val="24"/>
          <w:szCs w:val="28"/>
          <w:highlight w:val="none"/>
          <w:lang w:val="zh-CN"/>
        </w:rPr>
        <w:t>附表</w:t>
      </w:r>
      <w:r>
        <w:rPr>
          <w:rFonts w:hint="eastAsia" w:ascii="仿宋" w:hAnsi="仿宋" w:eastAsia="仿宋" w:cs="仿宋"/>
          <w:sz w:val="24"/>
          <w:szCs w:val="28"/>
          <w:highlight w:val="none"/>
        </w:rPr>
        <w:t>7</w:t>
      </w:r>
      <w:r>
        <w:rPr>
          <w:rFonts w:hint="eastAsia" w:ascii="仿宋" w:hAnsi="仿宋" w:eastAsia="仿宋" w:cs="仿宋"/>
          <w:sz w:val="24"/>
          <w:szCs w:val="28"/>
          <w:highlight w:val="none"/>
          <w:lang w:val="zh-CN"/>
        </w:rPr>
        <w:t>：</w:t>
      </w:r>
    </w:p>
    <w:p>
      <w:pPr>
        <w:snapToGrid w:val="0"/>
        <w:spacing w:line="360" w:lineRule="auto"/>
        <w:ind w:firstLine="4232" w:firstLineChars="1700"/>
        <w:outlineLvl w:val="1"/>
        <w:rPr>
          <w:rFonts w:ascii="仿宋" w:hAnsi="仿宋" w:eastAsia="仿宋" w:cs="仿宋"/>
          <w:b/>
          <w:spacing w:val="4"/>
          <w:sz w:val="24"/>
          <w:highlight w:val="none"/>
        </w:rPr>
      </w:pPr>
      <w:r>
        <w:rPr>
          <w:rFonts w:hint="eastAsia" w:ascii="仿宋" w:hAnsi="仿宋" w:eastAsia="仿宋" w:cs="仿宋"/>
          <w:b/>
          <w:spacing w:val="4"/>
          <w:sz w:val="24"/>
          <w:highlight w:val="none"/>
        </w:rPr>
        <w:t>类似业绩</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788"/>
        <w:gridCol w:w="1783"/>
        <w:gridCol w:w="1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pStyle w:val="8"/>
              <w:ind w:firstLine="0"/>
              <w:jc w:val="center"/>
              <w:rPr>
                <w:rFonts w:ascii="仿宋" w:hAnsi="仿宋" w:eastAsia="仿宋" w:cs="仿宋"/>
                <w:b/>
                <w:szCs w:val="21"/>
                <w:highlight w:val="none"/>
              </w:rPr>
            </w:pPr>
            <w:r>
              <w:rPr>
                <w:rFonts w:hint="eastAsia" w:ascii="仿宋" w:hAnsi="仿宋" w:eastAsia="仿宋" w:cs="仿宋"/>
                <w:b/>
                <w:szCs w:val="21"/>
                <w:highlight w:val="none"/>
              </w:rPr>
              <w:t>年份</w:t>
            </w:r>
          </w:p>
        </w:tc>
        <w:tc>
          <w:tcPr>
            <w:tcW w:w="1620" w:type="dxa"/>
            <w:vAlign w:val="center"/>
          </w:tcPr>
          <w:p>
            <w:pPr>
              <w:pStyle w:val="8"/>
              <w:ind w:firstLine="0"/>
              <w:jc w:val="center"/>
              <w:rPr>
                <w:rFonts w:ascii="仿宋" w:hAnsi="仿宋" w:eastAsia="仿宋" w:cs="仿宋"/>
                <w:b/>
                <w:szCs w:val="21"/>
                <w:highlight w:val="none"/>
              </w:rPr>
            </w:pPr>
            <w:r>
              <w:rPr>
                <w:rFonts w:hint="eastAsia" w:ascii="仿宋" w:hAnsi="仿宋" w:eastAsia="仿宋" w:cs="仿宋"/>
                <w:b/>
                <w:szCs w:val="21"/>
                <w:highlight w:val="none"/>
              </w:rPr>
              <w:t>项目单位</w:t>
            </w:r>
          </w:p>
        </w:tc>
        <w:tc>
          <w:tcPr>
            <w:tcW w:w="1596" w:type="dxa"/>
            <w:vAlign w:val="center"/>
          </w:tcPr>
          <w:p>
            <w:pPr>
              <w:pStyle w:val="8"/>
              <w:ind w:firstLine="0"/>
              <w:jc w:val="center"/>
              <w:rPr>
                <w:rFonts w:ascii="仿宋" w:hAnsi="仿宋" w:eastAsia="仿宋" w:cs="仿宋"/>
                <w:b/>
                <w:szCs w:val="21"/>
                <w:highlight w:val="none"/>
              </w:rPr>
            </w:pPr>
            <w:r>
              <w:rPr>
                <w:rFonts w:hint="eastAsia" w:ascii="仿宋" w:hAnsi="仿宋" w:eastAsia="仿宋" w:cs="仿宋"/>
                <w:b/>
                <w:szCs w:val="21"/>
                <w:highlight w:val="none"/>
              </w:rPr>
              <w:t>项目名称</w:t>
            </w:r>
          </w:p>
        </w:tc>
        <w:tc>
          <w:tcPr>
            <w:tcW w:w="1788" w:type="dxa"/>
            <w:vAlign w:val="center"/>
          </w:tcPr>
          <w:p>
            <w:pPr>
              <w:pStyle w:val="8"/>
              <w:ind w:firstLine="0"/>
              <w:jc w:val="center"/>
              <w:rPr>
                <w:rFonts w:ascii="仿宋" w:hAnsi="仿宋" w:eastAsia="仿宋" w:cs="仿宋"/>
                <w:b/>
                <w:szCs w:val="21"/>
                <w:highlight w:val="none"/>
              </w:rPr>
            </w:pPr>
            <w:r>
              <w:rPr>
                <w:rFonts w:hint="eastAsia" w:ascii="仿宋" w:hAnsi="仿宋" w:eastAsia="仿宋" w:cs="仿宋"/>
                <w:b/>
                <w:szCs w:val="21"/>
                <w:highlight w:val="none"/>
              </w:rPr>
              <w:t>规模</w:t>
            </w:r>
          </w:p>
        </w:tc>
        <w:tc>
          <w:tcPr>
            <w:tcW w:w="1783" w:type="dxa"/>
            <w:vAlign w:val="center"/>
          </w:tcPr>
          <w:p>
            <w:pPr>
              <w:pStyle w:val="8"/>
              <w:ind w:firstLine="0"/>
              <w:jc w:val="center"/>
              <w:rPr>
                <w:rFonts w:ascii="仿宋" w:hAnsi="仿宋" w:eastAsia="仿宋" w:cs="仿宋"/>
                <w:b/>
                <w:szCs w:val="21"/>
                <w:highlight w:val="none"/>
              </w:rPr>
            </w:pPr>
            <w:r>
              <w:rPr>
                <w:rFonts w:hint="eastAsia" w:ascii="仿宋" w:hAnsi="仿宋" w:eastAsia="仿宋" w:cs="仿宋"/>
                <w:b/>
                <w:szCs w:val="21"/>
                <w:highlight w:val="none"/>
              </w:rPr>
              <w:t>完成日期</w:t>
            </w:r>
          </w:p>
        </w:tc>
        <w:tc>
          <w:tcPr>
            <w:tcW w:w="1500" w:type="dxa"/>
            <w:vAlign w:val="center"/>
          </w:tcPr>
          <w:p>
            <w:pPr>
              <w:pStyle w:val="8"/>
              <w:ind w:firstLine="0"/>
              <w:jc w:val="center"/>
              <w:rPr>
                <w:rFonts w:ascii="仿宋" w:hAnsi="仿宋" w:eastAsia="仿宋" w:cs="仿宋"/>
                <w:b/>
                <w:szCs w:val="21"/>
                <w:highlight w:val="none"/>
              </w:rPr>
            </w:pPr>
            <w:r>
              <w:rPr>
                <w:rFonts w:hint="eastAsia" w:ascii="仿宋" w:hAnsi="仿宋" w:eastAsia="仿宋" w:cs="仿宋"/>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0" w:type="dxa"/>
          </w:tcPr>
          <w:p>
            <w:pPr>
              <w:pStyle w:val="8"/>
              <w:ind w:firstLine="0"/>
              <w:rPr>
                <w:rFonts w:ascii="仿宋" w:hAnsi="仿宋" w:eastAsia="仿宋" w:cs="仿宋"/>
                <w:szCs w:val="21"/>
                <w:highlight w:val="none"/>
              </w:rPr>
            </w:pPr>
          </w:p>
        </w:tc>
        <w:tc>
          <w:tcPr>
            <w:tcW w:w="1620" w:type="dxa"/>
          </w:tcPr>
          <w:p>
            <w:pPr>
              <w:pStyle w:val="8"/>
              <w:ind w:firstLine="0"/>
              <w:rPr>
                <w:rFonts w:ascii="仿宋" w:hAnsi="仿宋" w:eastAsia="仿宋" w:cs="仿宋"/>
                <w:szCs w:val="21"/>
                <w:highlight w:val="none"/>
              </w:rPr>
            </w:pPr>
          </w:p>
        </w:tc>
        <w:tc>
          <w:tcPr>
            <w:tcW w:w="1596" w:type="dxa"/>
          </w:tcPr>
          <w:p>
            <w:pPr>
              <w:pStyle w:val="8"/>
              <w:ind w:firstLine="0"/>
              <w:rPr>
                <w:rFonts w:ascii="仿宋" w:hAnsi="仿宋" w:eastAsia="仿宋" w:cs="仿宋"/>
                <w:szCs w:val="21"/>
                <w:highlight w:val="none"/>
              </w:rPr>
            </w:pPr>
          </w:p>
        </w:tc>
        <w:tc>
          <w:tcPr>
            <w:tcW w:w="1788" w:type="dxa"/>
          </w:tcPr>
          <w:p>
            <w:pPr>
              <w:pStyle w:val="8"/>
              <w:ind w:firstLine="0"/>
              <w:rPr>
                <w:rFonts w:ascii="仿宋" w:hAnsi="仿宋" w:eastAsia="仿宋" w:cs="仿宋"/>
                <w:szCs w:val="21"/>
                <w:highlight w:val="none"/>
              </w:rPr>
            </w:pPr>
          </w:p>
        </w:tc>
        <w:tc>
          <w:tcPr>
            <w:tcW w:w="1783" w:type="dxa"/>
          </w:tcPr>
          <w:p>
            <w:pPr>
              <w:pStyle w:val="8"/>
              <w:ind w:firstLine="0"/>
              <w:rPr>
                <w:rFonts w:ascii="仿宋" w:hAnsi="仿宋" w:eastAsia="仿宋" w:cs="仿宋"/>
                <w:szCs w:val="21"/>
                <w:highlight w:val="none"/>
              </w:rPr>
            </w:pPr>
          </w:p>
        </w:tc>
        <w:tc>
          <w:tcPr>
            <w:tcW w:w="1500" w:type="dxa"/>
          </w:tcPr>
          <w:p>
            <w:pPr>
              <w:pStyle w:val="8"/>
              <w:ind w:firstLine="0"/>
              <w:rPr>
                <w:rFonts w:ascii="仿宋" w:hAnsi="仿宋" w:eastAsia="仿宋" w:cs="仿宋"/>
                <w:szCs w:val="21"/>
                <w:highlight w:val="none"/>
              </w:rPr>
            </w:pPr>
          </w:p>
        </w:tc>
      </w:tr>
    </w:tbl>
    <w:p>
      <w:pPr>
        <w:tabs>
          <w:tab w:val="left" w:pos="1680"/>
        </w:tabs>
        <w:snapToGrid w:val="0"/>
        <w:spacing w:line="360" w:lineRule="exact"/>
        <w:ind w:left="480" w:right="-42" w:rightChars="-20" w:hanging="480" w:hangingChars="200"/>
        <w:rPr>
          <w:rFonts w:ascii="仿宋" w:hAnsi="仿宋" w:eastAsia="仿宋" w:cs="仿宋"/>
          <w:caps/>
          <w:sz w:val="24"/>
          <w:szCs w:val="24"/>
          <w:highlight w:val="none"/>
        </w:rPr>
      </w:pPr>
      <w:r>
        <w:rPr>
          <w:rFonts w:hint="eastAsia" w:ascii="仿宋" w:hAnsi="仿宋" w:eastAsia="仿宋" w:cs="仿宋"/>
          <w:caps/>
          <w:sz w:val="24"/>
          <w:szCs w:val="24"/>
          <w:highlight w:val="none"/>
        </w:rPr>
        <w:t>注：1、供应商应随此表后附相关的业绩证明（合同的复印件）</w:t>
      </w:r>
    </w:p>
    <w:p>
      <w:pPr>
        <w:tabs>
          <w:tab w:val="left" w:pos="1680"/>
        </w:tabs>
        <w:snapToGrid w:val="0"/>
        <w:spacing w:line="360" w:lineRule="exact"/>
        <w:rPr>
          <w:rFonts w:ascii="仿宋" w:hAnsi="仿宋" w:eastAsia="仿宋" w:cs="仿宋"/>
          <w:caps/>
          <w:sz w:val="24"/>
          <w:szCs w:val="24"/>
          <w:highlight w:val="none"/>
        </w:rPr>
      </w:pPr>
      <w:r>
        <w:rPr>
          <w:rFonts w:hint="eastAsia" w:ascii="仿宋" w:hAnsi="仿宋" w:eastAsia="仿宋" w:cs="仿宋"/>
          <w:caps/>
          <w:sz w:val="24"/>
          <w:szCs w:val="24"/>
          <w:highlight w:val="none"/>
        </w:rPr>
        <w:t xml:space="preserve">    2、如有多个同类项目，可按此表格扩展。</w:t>
      </w:r>
    </w:p>
    <w:p>
      <w:pPr>
        <w:tabs>
          <w:tab w:val="left" w:pos="2513"/>
        </w:tabs>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pPr>
        <w:spacing w:line="480" w:lineRule="auto"/>
        <w:ind w:right="1400" w:firstLine="4080" w:firstLineChars="1700"/>
        <w:jc w:val="left"/>
        <w:rPr>
          <w:rFonts w:ascii="仿宋" w:hAnsi="仿宋" w:eastAsia="仿宋" w:cs="仿宋"/>
          <w:sz w:val="24"/>
          <w:szCs w:val="24"/>
          <w:highlight w:val="none"/>
        </w:rPr>
      </w:pPr>
    </w:p>
    <w:p>
      <w:pPr>
        <w:spacing w:line="480" w:lineRule="auto"/>
        <w:ind w:left="3990" w:leftChars="1900" w:right="1400"/>
        <w:jc w:val="left"/>
        <w:rPr>
          <w:rFonts w:ascii="仿宋" w:hAnsi="仿宋" w:eastAsia="仿宋" w:cs="仿宋"/>
          <w:sz w:val="24"/>
          <w:szCs w:val="24"/>
          <w:highlight w:val="none"/>
        </w:rPr>
      </w:pPr>
      <w:bookmarkStart w:id="123" w:name="_Hlk120624063"/>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pStyle w:val="11"/>
        <w:spacing w:line="480" w:lineRule="auto"/>
        <w:ind w:left="3990" w:leftChars="1900" w:firstLine="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pStyle w:val="11"/>
        <w:spacing w:line="480" w:lineRule="auto"/>
        <w:ind w:left="3990" w:leftChars="1900" w:firstLine="0"/>
        <w:rPr>
          <w:rFonts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123"/>
      <w:r>
        <w:rPr>
          <w:rFonts w:hint="eastAsia" w:ascii="仿宋" w:hAnsi="仿宋" w:eastAsia="仿宋" w:cs="仿宋"/>
          <w:sz w:val="24"/>
          <w:szCs w:val="24"/>
          <w:highlight w:val="none"/>
        </w:rPr>
        <w:t xml:space="preserve">  </w:t>
      </w:r>
    </w:p>
    <w:p>
      <w:pPr>
        <w:spacing w:before="156" w:beforeLines="50" w:line="440" w:lineRule="exact"/>
        <w:jc w:val="center"/>
        <w:rPr>
          <w:rFonts w:ascii="仿宋" w:hAnsi="仿宋" w:eastAsia="仿宋" w:cs="仿宋"/>
          <w:b/>
          <w:spacing w:val="4"/>
          <w:sz w:val="28"/>
          <w:szCs w:val="28"/>
          <w:highlight w:val="none"/>
        </w:rPr>
      </w:pPr>
    </w:p>
    <w:p>
      <w:pPr>
        <w:pStyle w:val="14"/>
        <w:numPr>
          <w:ilvl w:val="0"/>
          <w:numId w:val="7"/>
        </w:numPr>
        <w:rPr>
          <w:rFonts w:ascii="仿宋" w:hAnsi="仿宋" w:eastAsia="仿宋" w:cs="仿宋"/>
          <w:highlight w:val="none"/>
        </w:rPr>
        <w:sectPr>
          <w:pgSz w:w="11906" w:h="16838"/>
          <w:pgMar w:top="993" w:right="1474" w:bottom="1134" w:left="1474" w:header="851" w:footer="992" w:gutter="0"/>
          <w:cols w:space="720" w:num="1"/>
          <w:titlePg/>
          <w:docGrid w:type="lines" w:linePitch="312" w:charSpace="0"/>
        </w:sectPr>
      </w:pPr>
    </w:p>
    <w:p>
      <w:pPr>
        <w:spacing w:before="156" w:beforeLines="50" w:line="440" w:lineRule="exact"/>
        <w:jc w:val="center"/>
        <w:outlineLvl w:val="0"/>
        <w:rPr>
          <w:rFonts w:ascii="仿宋" w:hAnsi="仿宋" w:eastAsia="仿宋" w:cs="仿宋"/>
          <w:b/>
          <w:spacing w:val="4"/>
          <w:sz w:val="28"/>
          <w:szCs w:val="28"/>
          <w:highlight w:val="none"/>
        </w:rPr>
      </w:pPr>
      <w:r>
        <w:rPr>
          <w:rFonts w:hint="eastAsia" w:ascii="仿宋" w:hAnsi="仿宋" w:eastAsia="仿宋" w:cs="仿宋"/>
          <w:b/>
          <w:spacing w:val="4"/>
          <w:sz w:val="28"/>
          <w:szCs w:val="28"/>
          <w:highlight w:val="none"/>
        </w:rPr>
        <w:t>七、其他材料</w:t>
      </w:r>
    </w:p>
    <w:p>
      <w:pPr>
        <w:spacing w:before="156" w:beforeLines="50" w:line="440" w:lineRule="exact"/>
        <w:jc w:val="left"/>
        <w:outlineLvl w:val="0"/>
        <w:rPr>
          <w:rFonts w:ascii="仿宋" w:hAnsi="仿宋" w:eastAsia="仿宋" w:cs="仿宋"/>
          <w:b/>
          <w:spacing w:val="4"/>
          <w:sz w:val="24"/>
          <w:szCs w:val="28"/>
          <w:highlight w:val="none"/>
        </w:rPr>
      </w:pPr>
      <w:r>
        <w:rPr>
          <w:rFonts w:hint="eastAsia" w:ascii="仿宋" w:hAnsi="仿宋" w:eastAsia="仿宋" w:cs="仿宋"/>
          <w:b/>
          <w:spacing w:val="4"/>
          <w:sz w:val="24"/>
          <w:szCs w:val="28"/>
          <w:highlight w:val="none"/>
        </w:rPr>
        <w:t>附件8：</w:t>
      </w:r>
    </w:p>
    <w:p>
      <w:pPr>
        <w:spacing w:before="156" w:beforeLines="50" w:line="440" w:lineRule="exact"/>
        <w:jc w:val="center"/>
        <w:rPr>
          <w:rFonts w:ascii="仿宋" w:hAnsi="仿宋" w:eastAsia="仿宋" w:cs="仿宋"/>
          <w:b/>
          <w:spacing w:val="4"/>
          <w:sz w:val="24"/>
          <w:szCs w:val="24"/>
          <w:highlight w:val="none"/>
        </w:rPr>
      </w:pPr>
      <w:r>
        <w:rPr>
          <w:rFonts w:hint="eastAsia" w:ascii="仿宋" w:hAnsi="仿宋" w:eastAsia="仿宋" w:cs="仿宋"/>
          <w:b/>
          <w:spacing w:val="4"/>
          <w:sz w:val="24"/>
          <w:szCs w:val="24"/>
          <w:highlight w:val="none"/>
        </w:rPr>
        <w:t>政府采购供应商拒绝政府采购领域商业贿赂承诺书</w:t>
      </w:r>
    </w:p>
    <w:p>
      <w:pPr>
        <w:widowControl/>
        <w:spacing w:line="408" w:lineRule="auto"/>
        <w:ind w:left="239" w:leftChars="114" w:firstLine="470" w:firstLineChars="196"/>
        <w:jc w:val="left"/>
        <w:rPr>
          <w:rFonts w:ascii="仿宋" w:hAnsi="仿宋" w:eastAsia="仿宋" w:cs="仿宋"/>
          <w:kern w:val="0"/>
          <w:sz w:val="24"/>
          <w:szCs w:val="24"/>
          <w:highlight w:val="none"/>
        </w:rPr>
      </w:pPr>
    </w:p>
    <w:p>
      <w:pPr>
        <w:widowControl/>
        <w:spacing w:line="360" w:lineRule="auto"/>
        <w:ind w:left="239" w:leftChars="114" w:firstLine="470" w:firstLineChars="196"/>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为响应党中央、国务院关于治理政府采购领域商业贿赂行为的号召，我公司在此庄严承诺：</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1、在参与政府采购活动中遵纪守法、诚信经营、公平竞标。</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2、不向政府采购人、采购代理机构和政府采购评审专家进行任何形式的商业贿赂以谋取交易机会。</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3、不向政府采购代理机构和采购人提供虚假资质文件或采用虚假应标方式参与政府采购市场竞争并谋取中标、成交。</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4、不采取“围标、陪标”等商业欺诈手段获得政府采购定单。</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5、不采取不正当手段诋毁、排挤其他供应商。</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6、不在提供商品和服务时“偷梁换柱、以次充好”损害采购人的合法权益。</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7、不与采购人、采购代理机构政府采购评审专家或其它供应商恶意串通，进行质疑和投诉，维护政府采购市场秩序。</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8、尊重和接受政府采购监督管理部门的监督和政府采购代理机构招标采购要求，承担因违约行为给采购人造成的损失。</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9、不发生其他有悖于政府采购公开、公平、公正和诚信原则的行为。</w:t>
      </w:r>
      <w:r>
        <w:rPr>
          <w:rFonts w:hint="eastAsia" w:ascii="仿宋" w:hAnsi="仿宋" w:eastAsia="仿宋" w:cs="仿宋"/>
          <w:kern w:val="0"/>
          <w:sz w:val="24"/>
          <w:szCs w:val="24"/>
          <w:highlight w:val="none"/>
        </w:rPr>
        <w:br w:type="textWrapping"/>
      </w:r>
    </w:p>
    <w:p>
      <w:pPr>
        <w:widowControl/>
        <w:spacing w:line="360" w:lineRule="auto"/>
        <w:ind w:left="239" w:leftChars="114" w:firstLine="470" w:firstLineChars="196"/>
        <w:jc w:val="left"/>
        <w:rPr>
          <w:rFonts w:ascii="仿宋" w:hAnsi="仿宋" w:eastAsia="仿宋" w:cs="仿宋"/>
          <w:kern w:val="0"/>
          <w:sz w:val="24"/>
          <w:szCs w:val="24"/>
          <w:highlight w:val="none"/>
        </w:rPr>
      </w:pPr>
    </w:p>
    <w:p>
      <w:pPr>
        <w:spacing w:line="480" w:lineRule="auto"/>
        <w:ind w:right="1400" w:firstLine="3259" w:firstLineChars="1358"/>
        <w:jc w:val="left"/>
        <w:rPr>
          <w:rFonts w:ascii="仿宋" w:hAnsi="仿宋" w:eastAsia="仿宋" w:cs="仿宋"/>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pStyle w:val="11"/>
        <w:spacing w:line="480" w:lineRule="auto"/>
        <w:ind w:firstLine="3259" w:firstLineChars="1358"/>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spacing w:line="360" w:lineRule="auto"/>
        <w:ind w:left="420" w:leftChars="200" w:firstLine="2839" w:firstLineChars="1183"/>
        <w:rPr>
          <w:rFonts w:ascii="仿宋" w:hAnsi="仿宋" w:eastAsia="仿宋" w:cs="仿宋"/>
          <w:kern w:val="0"/>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480" w:lineRule="auto"/>
        <w:ind w:firstLine="480" w:firstLineChars="200"/>
        <w:jc w:val="center"/>
        <w:rPr>
          <w:rFonts w:ascii="仿宋" w:hAnsi="仿宋" w:eastAsia="仿宋" w:cs="仿宋"/>
          <w:bCs/>
          <w:sz w:val="24"/>
          <w:szCs w:val="24"/>
          <w:highlight w:val="none"/>
        </w:rPr>
      </w:pPr>
    </w:p>
    <w:p>
      <w:pPr>
        <w:pStyle w:val="14"/>
        <w:rPr>
          <w:rFonts w:ascii="仿宋" w:hAnsi="仿宋" w:eastAsia="仿宋" w:cs="仿宋"/>
          <w:sz w:val="24"/>
          <w:szCs w:val="24"/>
          <w:highlight w:val="none"/>
        </w:rPr>
      </w:pPr>
    </w:p>
    <w:p>
      <w:pPr>
        <w:snapToGrid w:val="0"/>
        <w:jc w:val="right"/>
        <w:rPr>
          <w:rFonts w:ascii="仿宋" w:hAnsi="仿宋" w:eastAsia="仿宋" w:cs="仿宋"/>
          <w:b/>
          <w:sz w:val="24"/>
          <w:szCs w:val="24"/>
          <w:highlight w:val="none"/>
        </w:rPr>
      </w:pPr>
    </w:p>
    <w:p>
      <w:pPr>
        <w:pStyle w:val="14"/>
        <w:rPr>
          <w:rFonts w:ascii="仿宋" w:hAnsi="仿宋" w:eastAsia="仿宋" w:cs="仿宋"/>
          <w:sz w:val="24"/>
          <w:szCs w:val="24"/>
          <w:highlight w:val="none"/>
        </w:rPr>
      </w:pPr>
    </w:p>
    <w:p>
      <w:pPr>
        <w:autoSpaceDE w:val="0"/>
        <w:autoSpaceDN w:val="0"/>
        <w:adjustRightInd w:val="0"/>
        <w:spacing w:line="360" w:lineRule="auto"/>
        <w:jc w:val="left"/>
        <w:outlineLvl w:val="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附件</w:t>
      </w:r>
      <w:r>
        <w:rPr>
          <w:rFonts w:hint="eastAsia" w:ascii="仿宋" w:hAnsi="仿宋" w:eastAsia="仿宋" w:cs="仿宋"/>
          <w:b/>
          <w:sz w:val="24"/>
          <w:szCs w:val="24"/>
          <w:highlight w:val="none"/>
        </w:rPr>
        <w:t>9</w:t>
      </w: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（非中小企业不填写）</w:t>
      </w:r>
    </w:p>
    <w:p>
      <w:pPr>
        <w:spacing w:line="360" w:lineRule="auto"/>
        <w:ind w:left="1"/>
        <w:jc w:val="center"/>
        <w:rPr>
          <w:rFonts w:ascii="仿宋" w:hAnsi="仿宋" w:eastAsia="仿宋" w:cs="仿宋"/>
          <w:b/>
          <w:sz w:val="24"/>
          <w:szCs w:val="24"/>
          <w:highlight w:val="none"/>
        </w:rPr>
      </w:pPr>
    </w:p>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中小企业声明函（工程、服务）</w:t>
      </w:r>
    </w:p>
    <w:p>
      <w:pPr>
        <w:jc w:val="center"/>
        <w:rPr>
          <w:rFonts w:ascii="仿宋" w:hAnsi="仿宋" w:eastAsia="仿宋" w:cs="仿宋"/>
          <w:b/>
          <w:bCs/>
          <w:sz w:val="24"/>
          <w:szCs w:val="24"/>
          <w:highlight w:val="none"/>
        </w:rPr>
      </w:pPr>
    </w:p>
    <w:p>
      <w:pPr>
        <w:rPr>
          <w:rFonts w:ascii="仿宋" w:hAnsi="仿宋" w:eastAsia="仿宋" w:cs="仿宋"/>
          <w:b/>
          <w:bCs/>
          <w:sz w:val="24"/>
          <w:szCs w:val="24"/>
          <w:highlight w:val="none"/>
        </w:rPr>
      </w:pPr>
    </w:p>
    <w:p>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 号）的规定，本公司（联合体）参加</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采购活动，服务全部由符合政策要求的中小企业承接。相关企业（含联合体中的中小企业、签订分包意向协议的中小企业）的具体情况如下：</w:t>
      </w:r>
    </w:p>
    <w:p>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万元，属于（中型企业、小型企业、微型企业）；</w:t>
      </w:r>
    </w:p>
    <w:p>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pPr>
        <w:spacing w:line="440" w:lineRule="exact"/>
        <w:ind w:firstLine="480" w:firstLineChars="200"/>
        <w:rPr>
          <w:rFonts w:ascii="仿宋" w:hAnsi="仿宋" w:eastAsia="仿宋" w:cs="仿宋"/>
          <w:sz w:val="24"/>
          <w:szCs w:val="24"/>
          <w:highlight w:val="none"/>
        </w:rPr>
      </w:pPr>
    </w:p>
    <w:p>
      <w:pPr>
        <w:spacing w:line="440" w:lineRule="exact"/>
        <w:ind w:firstLine="480" w:firstLineChars="200"/>
        <w:rPr>
          <w:rFonts w:ascii="仿宋" w:hAnsi="仿宋" w:eastAsia="仿宋" w:cs="仿宋"/>
          <w:sz w:val="24"/>
          <w:szCs w:val="24"/>
          <w:highlight w:val="none"/>
        </w:rPr>
      </w:pPr>
    </w:p>
    <w:p>
      <w:pPr>
        <w:wordWrap w:val="0"/>
        <w:spacing w:line="48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企业名称（盖章）：                 </w:t>
      </w:r>
    </w:p>
    <w:p>
      <w:pPr>
        <w:wordWrap w:val="0"/>
        <w:spacing w:line="480" w:lineRule="auto"/>
        <w:ind w:right="720"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日期：                       </w:t>
      </w:r>
    </w:p>
    <w:p>
      <w:pPr>
        <w:jc w:val="right"/>
        <w:rPr>
          <w:rFonts w:ascii="仿宋" w:hAnsi="仿宋" w:eastAsia="仿宋" w:cs="仿宋"/>
          <w:sz w:val="24"/>
          <w:szCs w:val="24"/>
          <w:highlight w:val="none"/>
        </w:rPr>
      </w:pPr>
    </w:p>
    <w:p>
      <w:pPr>
        <w:jc w:val="right"/>
        <w:rPr>
          <w:rFonts w:ascii="仿宋" w:hAnsi="仿宋" w:eastAsia="仿宋" w:cs="仿宋"/>
          <w:sz w:val="24"/>
          <w:szCs w:val="24"/>
          <w:highlight w:val="none"/>
        </w:rPr>
      </w:pPr>
    </w:p>
    <w:p>
      <w:pPr>
        <w:jc w:val="right"/>
        <w:rPr>
          <w:rFonts w:ascii="仿宋" w:hAnsi="仿宋" w:eastAsia="仿宋" w:cs="仿宋"/>
          <w:sz w:val="24"/>
          <w:szCs w:val="24"/>
          <w:highlight w:val="none"/>
        </w:rPr>
      </w:pPr>
    </w:p>
    <w:p>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备注：</w:t>
      </w:r>
    </w:p>
    <w:p>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1.供应商提供的《中小企业声明函》必须真实有效，如果被举报经查实出具虚假声明函的，将被取消投标资格，并按有关规定予以处理。</w:t>
      </w:r>
    </w:p>
    <w:p>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2.从业人员、营业收入、资产总额填报上一年度数据，无上一年度数据的新成立企业可不填报</w:t>
      </w:r>
    </w:p>
    <w:p>
      <w:pPr>
        <w:rPr>
          <w:rFonts w:ascii="仿宋" w:hAnsi="仿宋" w:eastAsia="仿宋" w:cs="仿宋"/>
          <w:sz w:val="24"/>
          <w:szCs w:val="24"/>
          <w:highlight w:val="none"/>
        </w:rPr>
      </w:pPr>
    </w:p>
    <w:p>
      <w:pPr>
        <w:pStyle w:val="14"/>
        <w:rPr>
          <w:rFonts w:ascii="仿宋" w:hAnsi="仿宋" w:eastAsia="仿宋" w:cs="仿宋"/>
          <w:sz w:val="24"/>
          <w:szCs w:val="24"/>
          <w:highlight w:val="none"/>
        </w:rPr>
      </w:pPr>
    </w:p>
    <w:p>
      <w:pPr>
        <w:spacing w:line="360" w:lineRule="auto"/>
        <w:ind w:left="1"/>
        <w:jc w:val="center"/>
        <w:rPr>
          <w:rFonts w:ascii="仿宋" w:hAnsi="仿宋" w:eastAsia="仿宋" w:cs="仿宋"/>
          <w:b/>
          <w:sz w:val="24"/>
          <w:szCs w:val="24"/>
          <w:highlight w:val="none"/>
        </w:rPr>
      </w:pPr>
    </w:p>
    <w:p>
      <w:pPr>
        <w:spacing w:line="360" w:lineRule="auto"/>
        <w:outlineLvl w:val="0"/>
        <w:rPr>
          <w:rFonts w:ascii="仿宋" w:hAnsi="仿宋" w:eastAsia="仿宋" w:cs="仿宋"/>
          <w:spacing w:val="6"/>
          <w:sz w:val="24"/>
          <w:szCs w:val="24"/>
          <w:highlight w:val="none"/>
        </w:rPr>
      </w:pPr>
      <w:r>
        <w:rPr>
          <w:rFonts w:hint="eastAsia" w:ascii="仿宋" w:hAnsi="仿宋" w:eastAsia="仿宋" w:cs="仿宋"/>
          <w:b/>
          <w:sz w:val="24"/>
          <w:szCs w:val="24"/>
          <w:highlight w:val="none"/>
        </w:rPr>
        <w:br w:type="page"/>
      </w:r>
      <w:r>
        <w:rPr>
          <w:rFonts w:hint="eastAsia" w:ascii="仿宋" w:hAnsi="仿宋" w:eastAsia="仿宋" w:cs="仿宋"/>
          <w:b/>
          <w:bCs/>
          <w:spacing w:val="6"/>
          <w:sz w:val="24"/>
          <w:szCs w:val="24"/>
          <w:highlight w:val="none"/>
        </w:rPr>
        <w:t>附件10：（非残疾人福利性单位不填写）</w:t>
      </w:r>
    </w:p>
    <w:p>
      <w:pPr>
        <w:spacing w:line="360" w:lineRule="auto"/>
        <w:ind w:left="1"/>
        <w:jc w:val="center"/>
        <w:rPr>
          <w:rFonts w:ascii="仿宋" w:hAnsi="仿宋" w:eastAsia="仿宋" w:cs="仿宋"/>
          <w:b/>
          <w:sz w:val="24"/>
          <w:szCs w:val="24"/>
          <w:highlight w:val="none"/>
        </w:rPr>
      </w:pPr>
    </w:p>
    <w:p>
      <w:pPr>
        <w:spacing w:line="360" w:lineRule="auto"/>
        <w:ind w:left="1"/>
        <w:jc w:val="center"/>
        <w:rPr>
          <w:rFonts w:ascii="仿宋" w:hAnsi="仿宋" w:eastAsia="仿宋" w:cs="仿宋"/>
          <w:b/>
          <w:sz w:val="24"/>
          <w:szCs w:val="24"/>
          <w:highlight w:val="none"/>
        </w:rPr>
      </w:pPr>
      <w:r>
        <w:rPr>
          <w:rFonts w:hint="eastAsia" w:ascii="仿宋" w:hAnsi="仿宋" w:eastAsia="仿宋" w:cs="仿宋"/>
          <w:b/>
          <w:sz w:val="24"/>
          <w:szCs w:val="24"/>
          <w:highlight w:val="none"/>
        </w:rPr>
        <w:t>残疾人福利性单位声明函</w:t>
      </w:r>
    </w:p>
    <w:p>
      <w:pPr>
        <w:spacing w:line="360" w:lineRule="auto"/>
        <w:rPr>
          <w:rFonts w:ascii="仿宋" w:hAnsi="仿宋" w:eastAsia="仿宋" w:cs="仿宋"/>
          <w:b/>
          <w:bCs/>
          <w:spacing w:val="6"/>
          <w:sz w:val="24"/>
          <w:szCs w:val="24"/>
          <w:highlight w:val="none"/>
        </w:rPr>
      </w:pPr>
    </w:p>
    <w:p>
      <w:pPr>
        <w:spacing w:line="360" w:lineRule="auto"/>
        <w:ind w:firstLine="504" w:firstLineChars="200"/>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sz w:val="24"/>
          <w:szCs w:val="24"/>
          <w:highlight w:val="none"/>
        </w:rPr>
        <w:t>〔2017〕 141</w:t>
      </w:r>
      <w:r>
        <w:rPr>
          <w:rFonts w:hint="eastAsia" w:ascii="仿宋" w:hAnsi="仿宋" w:eastAsia="仿宋" w:cs="仿宋"/>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本单位对上述声明的真实性负责。如有虚假，将依法承担相应责任。</w:t>
      </w:r>
    </w:p>
    <w:p>
      <w:pPr>
        <w:rPr>
          <w:highlight w:val="none"/>
        </w:rPr>
      </w:pPr>
    </w:p>
    <w:p>
      <w:pPr>
        <w:rPr>
          <w:highlight w:val="none"/>
        </w:rPr>
      </w:pPr>
    </w:p>
    <w:p>
      <w:pPr>
        <w:spacing w:line="480" w:lineRule="auto"/>
        <w:rPr>
          <w:rFonts w:ascii="仿宋" w:hAnsi="仿宋" w:eastAsia="仿宋" w:cs="仿宋"/>
          <w:spacing w:val="6"/>
          <w:sz w:val="24"/>
          <w:szCs w:val="24"/>
          <w:highlight w:val="none"/>
        </w:rPr>
      </w:pPr>
      <w:r>
        <w:rPr>
          <w:rFonts w:hint="eastAsia"/>
          <w:highlight w:val="none"/>
        </w:rPr>
        <w:t xml:space="preserve">                             </w:t>
      </w:r>
      <w:r>
        <w:rPr>
          <w:rFonts w:hint="eastAsia" w:ascii="仿宋" w:hAnsi="仿宋" w:eastAsia="仿宋" w:cs="仿宋"/>
          <w:spacing w:val="6"/>
          <w:sz w:val="24"/>
          <w:szCs w:val="24"/>
          <w:highlight w:val="none"/>
        </w:rPr>
        <w:t xml:space="preserve"> 单位名称（盖章）：</w:t>
      </w:r>
    </w:p>
    <w:p>
      <w:pPr>
        <w:spacing w:line="480" w:lineRule="auto"/>
        <w:rPr>
          <w:b/>
          <w:spacing w:val="4"/>
          <w:highlight w:val="none"/>
        </w:rPr>
      </w:pPr>
      <w:r>
        <w:rPr>
          <w:rFonts w:hint="eastAsia" w:ascii="仿宋" w:hAnsi="仿宋" w:eastAsia="仿宋" w:cs="仿宋"/>
          <w:spacing w:val="6"/>
          <w:sz w:val="24"/>
          <w:szCs w:val="24"/>
          <w:highlight w:val="none"/>
        </w:rPr>
        <w:t xml:space="preserve">                        日  期：</w:t>
      </w:r>
      <w:r>
        <w:rPr>
          <w:rFonts w:hint="eastAsia"/>
          <w:b/>
          <w:spacing w:val="4"/>
          <w:highlight w:val="none"/>
        </w:rPr>
        <w:br w:type="page"/>
      </w:r>
      <w:r>
        <w:rPr>
          <w:rFonts w:hint="eastAsia"/>
          <w:b/>
          <w:spacing w:val="4"/>
          <w:highlight w:val="none"/>
        </w:rPr>
        <w:t>附件11：</w:t>
      </w:r>
      <w:r>
        <w:rPr>
          <w:rFonts w:hint="eastAsia"/>
          <w:b/>
          <w:highlight w:val="none"/>
        </w:rPr>
        <w:t>监狱企业证明材料</w:t>
      </w:r>
      <w:r>
        <w:rPr>
          <w:rFonts w:hint="eastAsia"/>
          <w:b/>
          <w:spacing w:val="4"/>
          <w:highlight w:val="none"/>
        </w:rPr>
        <w:t xml:space="preserve">（非监狱企业不填写） </w:t>
      </w:r>
    </w:p>
    <w:p>
      <w:pPr>
        <w:spacing w:line="588" w:lineRule="exact"/>
        <w:rPr>
          <w:rFonts w:ascii="仿宋" w:hAnsi="仿宋" w:eastAsia="仿宋" w:cs="仿宋"/>
          <w:b/>
          <w:spacing w:val="6"/>
          <w:sz w:val="24"/>
          <w:szCs w:val="24"/>
          <w:highlight w:val="none"/>
        </w:rPr>
      </w:pPr>
    </w:p>
    <w:p>
      <w:pPr>
        <w:spacing w:before="312" w:beforeLines="100" w:after="156" w:afterLines="50" w:line="360" w:lineRule="auto"/>
        <w:ind w:firstLine="496" w:firstLineChars="200"/>
        <w:rPr>
          <w:rFonts w:ascii="仿宋" w:hAnsi="仿宋" w:eastAsia="仿宋" w:cs="仿宋"/>
          <w:spacing w:val="4"/>
          <w:sz w:val="24"/>
          <w:szCs w:val="24"/>
          <w:highlight w:val="none"/>
        </w:rPr>
      </w:pPr>
      <w:r>
        <w:rPr>
          <w:rFonts w:hint="eastAsia" w:ascii="仿宋" w:hAnsi="仿宋" w:eastAsia="仿宋" w:cs="仿宋"/>
          <w:spacing w:val="4"/>
          <w:sz w:val="24"/>
          <w:szCs w:val="24"/>
          <w:highlight w:val="none"/>
        </w:rPr>
        <w:t>由供应商提供由省级以上监狱管理局、戒毒管理局（含新疆生产建设兵团）出具的属于监狱企业的证明文件。</w:t>
      </w:r>
    </w:p>
    <w:p>
      <w:pPr>
        <w:pStyle w:val="14"/>
        <w:rPr>
          <w:rFonts w:ascii="仿宋" w:hAnsi="仿宋" w:eastAsia="仿宋" w:cs="仿宋"/>
          <w:sz w:val="24"/>
          <w:szCs w:val="24"/>
          <w:highlight w:val="none"/>
        </w:rPr>
      </w:pPr>
    </w:p>
    <w:p>
      <w:pPr>
        <w:pStyle w:val="14"/>
        <w:rPr>
          <w:rFonts w:ascii="仿宋" w:hAnsi="仿宋" w:eastAsia="仿宋" w:cs="仿宋"/>
          <w:sz w:val="24"/>
          <w:szCs w:val="24"/>
          <w:highlight w:val="none"/>
        </w:rPr>
      </w:pPr>
    </w:p>
    <w:p>
      <w:pPr>
        <w:pStyle w:val="14"/>
        <w:rPr>
          <w:rFonts w:ascii="仿宋" w:hAnsi="仿宋" w:eastAsia="仿宋" w:cs="仿宋"/>
          <w:sz w:val="24"/>
          <w:szCs w:val="24"/>
          <w:highlight w:val="none"/>
        </w:rPr>
      </w:pPr>
    </w:p>
    <w:p>
      <w:pPr>
        <w:pStyle w:val="14"/>
        <w:rPr>
          <w:rFonts w:ascii="仿宋" w:hAnsi="仿宋" w:eastAsia="仿宋" w:cs="仿宋"/>
          <w:sz w:val="24"/>
          <w:szCs w:val="24"/>
          <w:highlight w:val="none"/>
        </w:rPr>
      </w:pPr>
    </w:p>
    <w:p>
      <w:pPr>
        <w:pStyle w:val="14"/>
        <w:rPr>
          <w:rFonts w:ascii="仿宋" w:hAnsi="仿宋" w:eastAsia="仿宋" w:cs="仿宋"/>
          <w:sz w:val="24"/>
          <w:szCs w:val="24"/>
          <w:highlight w:val="none"/>
        </w:rPr>
      </w:pPr>
    </w:p>
    <w:p>
      <w:pPr>
        <w:pStyle w:val="14"/>
        <w:rPr>
          <w:rFonts w:ascii="仿宋" w:hAnsi="仿宋" w:eastAsia="仿宋" w:cs="仿宋"/>
          <w:sz w:val="24"/>
          <w:szCs w:val="24"/>
          <w:highlight w:val="none"/>
        </w:rPr>
      </w:pPr>
    </w:p>
    <w:p>
      <w:pPr>
        <w:pStyle w:val="14"/>
        <w:rPr>
          <w:rFonts w:ascii="仿宋" w:hAnsi="仿宋" w:eastAsia="仿宋" w:cs="仿宋"/>
          <w:sz w:val="24"/>
          <w:szCs w:val="24"/>
          <w:highlight w:val="none"/>
        </w:rPr>
      </w:pPr>
    </w:p>
    <w:bookmarkEnd w:id="70"/>
    <w:bookmarkEnd w:id="71"/>
    <w:bookmarkEnd w:id="72"/>
    <w:p>
      <w:pPr>
        <w:rPr>
          <w:rFonts w:ascii="仿宋" w:hAnsi="仿宋" w:eastAsia="仿宋" w:cs="仿宋"/>
          <w:sz w:val="24"/>
          <w:szCs w:val="24"/>
          <w:highlight w:val="none"/>
        </w:rPr>
      </w:pPr>
    </w:p>
    <w:p>
      <w:pPr>
        <w:rPr>
          <w:highlight w:val="none"/>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827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8275" cy="1524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top:0pt;height:12pt;width:13.25pt;mso-position-horizontal:center;mso-position-horizontal-relative:margin;z-index:251659264;mso-width-relative:page;mso-height-relative:page;" filled="f" stroked="f" coordsize="21600,21600" o:gfxdata="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Wkgc3RAAAAAwEAAA8AAAAAAAAAAQAgAAAAIgAAAGRycy9kb3ducmV2LnhtbFBLAQIUABQA&#10;AAAIAIdO4kD09PbZvgEAAH8DAAAOAAAAAAAAAAEAIAAAACABAABkcnMvZTJvRG9jLnhtbFBLBQYA&#10;AAAABgAGAFkBAABQ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524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pt;width:4.55pt;mso-position-horizontal:center;mso-position-horizontal-relative:margin;mso-wrap-style:none;z-index:251660288;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6w5A0AAAAAIBAAAPAAAAAAAAAAEAIAAAACIAAABkcnMvZG93bnJldi54bWxQ&#10;SwECFAAUAAAACACHTuJAg2hqd8YBAACKAwAADgAAAAAAAAABACAAAAAfAQAAZHJzL2Uyb0RvYy54&#10;bWxQSwUGAAAAAAYABgBZAQAAVw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spacing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6229D"/>
    <w:multiLevelType w:val="singleLevel"/>
    <w:tmpl w:val="8556229D"/>
    <w:lvl w:ilvl="0" w:tentative="0">
      <w:start w:val="2"/>
      <w:numFmt w:val="decimal"/>
      <w:suff w:val="nothing"/>
      <w:lvlText w:val="%1）"/>
      <w:lvlJc w:val="left"/>
    </w:lvl>
  </w:abstractNum>
  <w:abstractNum w:abstractNumId="1">
    <w:nsid w:val="1431F261"/>
    <w:multiLevelType w:val="singleLevel"/>
    <w:tmpl w:val="1431F261"/>
    <w:lvl w:ilvl="0" w:tentative="0">
      <w:start w:val="1"/>
      <w:numFmt w:val="decimal"/>
      <w:suff w:val="nothing"/>
      <w:lvlText w:val="%1）"/>
      <w:lvlJc w:val="left"/>
    </w:lvl>
  </w:abstractNum>
  <w:abstractNum w:abstractNumId="2">
    <w:nsid w:val="3455FB69"/>
    <w:multiLevelType w:val="singleLevel"/>
    <w:tmpl w:val="3455FB69"/>
    <w:lvl w:ilvl="0" w:tentative="0">
      <w:start w:val="1"/>
      <w:numFmt w:val="decimal"/>
      <w:lvlText w:val="%1."/>
      <w:lvlJc w:val="left"/>
      <w:pPr>
        <w:tabs>
          <w:tab w:val="left" w:pos="312"/>
        </w:tabs>
      </w:pPr>
    </w:lvl>
  </w:abstractNum>
  <w:abstractNum w:abstractNumId="3">
    <w:nsid w:val="3560D769"/>
    <w:multiLevelType w:val="singleLevel"/>
    <w:tmpl w:val="3560D769"/>
    <w:lvl w:ilvl="0" w:tentative="0">
      <w:start w:val="1"/>
      <w:numFmt w:val="decimal"/>
      <w:lvlText w:val="(%1)"/>
      <w:lvlJc w:val="left"/>
      <w:pPr>
        <w:ind w:left="425" w:hanging="425"/>
      </w:pPr>
      <w:rPr>
        <w:rFonts w:hint="default"/>
      </w:rPr>
    </w:lvl>
  </w:abstractNum>
  <w:abstractNum w:abstractNumId="4">
    <w:nsid w:val="55570FC6"/>
    <w:multiLevelType w:val="singleLevel"/>
    <w:tmpl w:val="55570FC6"/>
    <w:lvl w:ilvl="0" w:tentative="0">
      <w:start w:val="1"/>
      <w:numFmt w:val="decimal"/>
      <w:suff w:val="nothing"/>
      <w:lvlText w:val="%1、"/>
      <w:lvlJc w:val="left"/>
    </w:lvl>
  </w:abstractNum>
  <w:abstractNum w:abstractNumId="5">
    <w:nsid w:val="58D6DB86"/>
    <w:multiLevelType w:val="singleLevel"/>
    <w:tmpl w:val="58D6DB86"/>
    <w:lvl w:ilvl="0" w:tentative="0">
      <w:start w:val="8"/>
      <w:numFmt w:val="chineseCounting"/>
      <w:suff w:val="nothing"/>
      <w:lvlText w:val="%1、"/>
      <w:lvlJc w:val="left"/>
      <w:rPr>
        <w:rFonts w:hint="eastAsia"/>
      </w:rPr>
    </w:lvl>
  </w:abstractNum>
  <w:abstractNum w:abstractNumId="6">
    <w:nsid w:val="7AF7B6E6"/>
    <w:multiLevelType w:val="singleLevel"/>
    <w:tmpl w:val="7AF7B6E6"/>
    <w:lvl w:ilvl="0" w:tentative="0">
      <w:start w:val="2022"/>
      <w:numFmt w:val="decimal"/>
      <w:suff w:val="space"/>
      <w:lvlText w:val="%1-"/>
      <w:lvlJc w:val="left"/>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ZWMyNGU0N2U2MzgwYjkyNWUxZGVlMzg3ZTZmNzcifQ=="/>
  </w:docVars>
  <w:rsids>
    <w:rsidRoot w:val="698105A1"/>
    <w:rsid w:val="000B0A59"/>
    <w:rsid w:val="00187941"/>
    <w:rsid w:val="0042079A"/>
    <w:rsid w:val="00535291"/>
    <w:rsid w:val="00550791"/>
    <w:rsid w:val="0058158D"/>
    <w:rsid w:val="007B6A57"/>
    <w:rsid w:val="008A1536"/>
    <w:rsid w:val="009F2D6D"/>
    <w:rsid w:val="00A32AB4"/>
    <w:rsid w:val="00B0745F"/>
    <w:rsid w:val="00C6445E"/>
    <w:rsid w:val="014F50C8"/>
    <w:rsid w:val="01801DA9"/>
    <w:rsid w:val="018F35B0"/>
    <w:rsid w:val="01BA035A"/>
    <w:rsid w:val="01E305A8"/>
    <w:rsid w:val="021D673F"/>
    <w:rsid w:val="031175BF"/>
    <w:rsid w:val="036D7252"/>
    <w:rsid w:val="03C15EDA"/>
    <w:rsid w:val="03E644F5"/>
    <w:rsid w:val="04485C72"/>
    <w:rsid w:val="053A64B2"/>
    <w:rsid w:val="05635FE9"/>
    <w:rsid w:val="05E74A46"/>
    <w:rsid w:val="0696391A"/>
    <w:rsid w:val="07426476"/>
    <w:rsid w:val="07FE6A73"/>
    <w:rsid w:val="08580817"/>
    <w:rsid w:val="08A7690F"/>
    <w:rsid w:val="08E77E2B"/>
    <w:rsid w:val="08FA1588"/>
    <w:rsid w:val="090A4538"/>
    <w:rsid w:val="0A5E0911"/>
    <w:rsid w:val="0A6071C9"/>
    <w:rsid w:val="0A8C7FBE"/>
    <w:rsid w:val="0A8E1F88"/>
    <w:rsid w:val="0A945568"/>
    <w:rsid w:val="0B5D0833"/>
    <w:rsid w:val="0BE713AD"/>
    <w:rsid w:val="0C144E4E"/>
    <w:rsid w:val="0C3748CD"/>
    <w:rsid w:val="0CD735ED"/>
    <w:rsid w:val="0D7C6DF2"/>
    <w:rsid w:val="0DE16868"/>
    <w:rsid w:val="0E2318C8"/>
    <w:rsid w:val="0E9A3205"/>
    <w:rsid w:val="0E9D0906"/>
    <w:rsid w:val="0F400520"/>
    <w:rsid w:val="10014FAA"/>
    <w:rsid w:val="101D7AFE"/>
    <w:rsid w:val="105D756E"/>
    <w:rsid w:val="11254AAD"/>
    <w:rsid w:val="113450C7"/>
    <w:rsid w:val="11526BB1"/>
    <w:rsid w:val="122502F5"/>
    <w:rsid w:val="1258248C"/>
    <w:rsid w:val="12971BF6"/>
    <w:rsid w:val="12EE319F"/>
    <w:rsid w:val="133E393F"/>
    <w:rsid w:val="135046D7"/>
    <w:rsid w:val="136F4921"/>
    <w:rsid w:val="139C37DC"/>
    <w:rsid w:val="141C6F11"/>
    <w:rsid w:val="14314AB0"/>
    <w:rsid w:val="147D4F92"/>
    <w:rsid w:val="15206937"/>
    <w:rsid w:val="15CE392C"/>
    <w:rsid w:val="15E44D75"/>
    <w:rsid w:val="176A62C1"/>
    <w:rsid w:val="19436102"/>
    <w:rsid w:val="1AEF5DBD"/>
    <w:rsid w:val="1B221A8F"/>
    <w:rsid w:val="1CFA299A"/>
    <w:rsid w:val="1D013333"/>
    <w:rsid w:val="1D3868CF"/>
    <w:rsid w:val="1E512419"/>
    <w:rsid w:val="1ED57E91"/>
    <w:rsid w:val="1F8D239D"/>
    <w:rsid w:val="1FAE0644"/>
    <w:rsid w:val="20AB317A"/>
    <w:rsid w:val="210202B6"/>
    <w:rsid w:val="21675A5C"/>
    <w:rsid w:val="21B26DD5"/>
    <w:rsid w:val="21DC7625"/>
    <w:rsid w:val="224912EE"/>
    <w:rsid w:val="227E3026"/>
    <w:rsid w:val="22916443"/>
    <w:rsid w:val="22AF4D3A"/>
    <w:rsid w:val="22B221FB"/>
    <w:rsid w:val="22FA4207"/>
    <w:rsid w:val="24DF4D8F"/>
    <w:rsid w:val="264E3123"/>
    <w:rsid w:val="26700F97"/>
    <w:rsid w:val="26E32EDA"/>
    <w:rsid w:val="274F2647"/>
    <w:rsid w:val="275163C0"/>
    <w:rsid w:val="2A397ADB"/>
    <w:rsid w:val="2AF9577D"/>
    <w:rsid w:val="2B053749"/>
    <w:rsid w:val="2BD45E53"/>
    <w:rsid w:val="2CBC0C6F"/>
    <w:rsid w:val="2D032960"/>
    <w:rsid w:val="2D5C7075"/>
    <w:rsid w:val="2DEC04BA"/>
    <w:rsid w:val="2F1C4D59"/>
    <w:rsid w:val="2F2447CA"/>
    <w:rsid w:val="2FBE480E"/>
    <w:rsid w:val="30696F79"/>
    <w:rsid w:val="30854FA4"/>
    <w:rsid w:val="30CD6A77"/>
    <w:rsid w:val="3182535C"/>
    <w:rsid w:val="32630E7F"/>
    <w:rsid w:val="32A777DC"/>
    <w:rsid w:val="33046644"/>
    <w:rsid w:val="338C3E1F"/>
    <w:rsid w:val="33B026C0"/>
    <w:rsid w:val="3477698E"/>
    <w:rsid w:val="34797724"/>
    <w:rsid w:val="349A34DB"/>
    <w:rsid w:val="34AB3AB4"/>
    <w:rsid w:val="34F13EEA"/>
    <w:rsid w:val="35A07E03"/>
    <w:rsid w:val="363A5493"/>
    <w:rsid w:val="364008EB"/>
    <w:rsid w:val="36C26364"/>
    <w:rsid w:val="36ED1CF2"/>
    <w:rsid w:val="370A1FDB"/>
    <w:rsid w:val="384B18C4"/>
    <w:rsid w:val="39276F80"/>
    <w:rsid w:val="399C1237"/>
    <w:rsid w:val="3A0B03CA"/>
    <w:rsid w:val="3A2D349B"/>
    <w:rsid w:val="3AA50AA5"/>
    <w:rsid w:val="3AB9399F"/>
    <w:rsid w:val="3B6C511E"/>
    <w:rsid w:val="3B9D72F7"/>
    <w:rsid w:val="3BBD597A"/>
    <w:rsid w:val="3CCE2B34"/>
    <w:rsid w:val="3CF11D7F"/>
    <w:rsid w:val="3D7A6218"/>
    <w:rsid w:val="3DE42C19"/>
    <w:rsid w:val="3DFF7046"/>
    <w:rsid w:val="3E1533E8"/>
    <w:rsid w:val="3E2D1B1D"/>
    <w:rsid w:val="41CD7C80"/>
    <w:rsid w:val="428E2BF9"/>
    <w:rsid w:val="4297648E"/>
    <w:rsid w:val="443C6034"/>
    <w:rsid w:val="44DF4BB3"/>
    <w:rsid w:val="44E727A4"/>
    <w:rsid w:val="45713773"/>
    <w:rsid w:val="45B778DE"/>
    <w:rsid w:val="45FE72BB"/>
    <w:rsid w:val="46381DD0"/>
    <w:rsid w:val="46535859"/>
    <w:rsid w:val="4676240A"/>
    <w:rsid w:val="46F9631F"/>
    <w:rsid w:val="47C00CCC"/>
    <w:rsid w:val="485338EE"/>
    <w:rsid w:val="486802D1"/>
    <w:rsid w:val="489C032E"/>
    <w:rsid w:val="495A4F0E"/>
    <w:rsid w:val="498C643A"/>
    <w:rsid w:val="4997389E"/>
    <w:rsid w:val="49FB117B"/>
    <w:rsid w:val="4BCE6EEC"/>
    <w:rsid w:val="4C1B6FEB"/>
    <w:rsid w:val="4C5C543D"/>
    <w:rsid w:val="4CB26265"/>
    <w:rsid w:val="4D893F83"/>
    <w:rsid w:val="4E2260F7"/>
    <w:rsid w:val="4E550E94"/>
    <w:rsid w:val="4E5914D1"/>
    <w:rsid w:val="4EEF1EC7"/>
    <w:rsid w:val="4F9F2130"/>
    <w:rsid w:val="4FB05ACA"/>
    <w:rsid w:val="50BE4216"/>
    <w:rsid w:val="52154D37"/>
    <w:rsid w:val="521D1BB2"/>
    <w:rsid w:val="52842DED"/>
    <w:rsid w:val="53336590"/>
    <w:rsid w:val="549069EA"/>
    <w:rsid w:val="54BA4B9B"/>
    <w:rsid w:val="55646501"/>
    <w:rsid w:val="55D87708"/>
    <w:rsid w:val="561C69A4"/>
    <w:rsid w:val="569E48CE"/>
    <w:rsid w:val="570741AB"/>
    <w:rsid w:val="578A4BF7"/>
    <w:rsid w:val="57C90CC6"/>
    <w:rsid w:val="592119C7"/>
    <w:rsid w:val="593773EE"/>
    <w:rsid w:val="595D3D97"/>
    <w:rsid w:val="59DE5F7A"/>
    <w:rsid w:val="5A226F67"/>
    <w:rsid w:val="5A775C92"/>
    <w:rsid w:val="5A9D5C01"/>
    <w:rsid w:val="5AAB6851"/>
    <w:rsid w:val="5C021A80"/>
    <w:rsid w:val="5D375D5B"/>
    <w:rsid w:val="5D890602"/>
    <w:rsid w:val="5DEA565D"/>
    <w:rsid w:val="5F015AEA"/>
    <w:rsid w:val="5F3F08F5"/>
    <w:rsid w:val="5FAE443D"/>
    <w:rsid w:val="600A739C"/>
    <w:rsid w:val="60204DC3"/>
    <w:rsid w:val="6025124B"/>
    <w:rsid w:val="61366B09"/>
    <w:rsid w:val="615C7814"/>
    <w:rsid w:val="618D5C6B"/>
    <w:rsid w:val="619957F1"/>
    <w:rsid w:val="62DB4C3B"/>
    <w:rsid w:val="63523A53"/>
    <w:rsid w:val="638022E2"/>
    <w:rsid w:val="63CE45CF"/>
    <w:rsid w:val="64041AE8"/>
    <w:rsid w:val="644B1992"/>
    <w:rsid w:val="650411F5"/>
    <w:rsid w:val="65AF1261"/>
    <w:rsid w:val="662E75B1"/>
    <w:rsid w:val="66423DA3"/>
    <w:rsid w:val="66527BAE"/>
    <w:rsid w:val="66DE1953"/>
    <w:rsid w:val="672D16D2"/>
    <w:rsid w:val="68C7047F"/>
    <w:rsid w:val="68D04DC4"/>
    <w:rsid w:val="68EE29B8"/>
    <w:rsid w:val="693343A6"/>
    <w:rsid w:val="698105A1"/>
    <w:rsid w:val="69DE0D25"/>
    <w:rsid w:val="6A6E5F0E"/>
    <w:rsid w:val="6B7937EE"/>
    <w:rsid w:val="6BDF5315"/>
    <w:rsid w:val="6C2F336F"/>
    <w:rsid w:val="6C3B524E"/>
    <w:rsid w:val="6D341690"/>
    <w:rsid w:val="6D621B82"/>
    <w:rsid w:val="6D9D4CF4"/>
    <w:rsid w:val="6DA66DF3"/>
    <w:rsid w:val="6E585B93"/>
    <w:rsid w:val="6F240401"/>
    <w:rsid w:val="6F846704"/>
    <w:rsid w:val="6F8F5569"/>
    <w:rsid w:val="6F9B3676"/>
    <w:rsid w:val="7049276B"/>
    <w:rsid w:val="70ED2BBF"/>
    <w:rsid w:val="72701DDA"/>
    <w:rsid w:val="72A74E56"/>
    <w:rsid w:val="72C27567"/>
    <w:rsid w:val="7466081B"/>
    <w:rsid w:val="74B41184"/>
    <w:rsid w:val="74C0380A"/>
    <w:rsid w:val="7650341C"/>
    <w:rsid w:val="76630D00"/>
    <w:rsid w:val="77582FFC"/>
    <w:rsid w:val="78216CB5"/>
    <w:rsid w:val="784C0D6B"/>
    <w:rsid w:val="78632B8F"/>
    <w:rsid w:val="78C97C63"/>
    <w:rsid w:val="78FC3087"/>
    <w:rsid w:val="792E51E6"/>
    <w:rsid w:val="79C8156A"/>
    <w:rsid w:val="7B2E5971"/>
    <w:rsid w:val="7B7878F1"/>
    <w:rsid w:val="7BFF730D"/>
    <w:rsid w:val="7C1D61AE"/>
    <w:rsid w:val="7C5C650E"/>
    <w:rsid w:val="7C6565A2"/>
    <w:rsid w:val="7D482418"/>
    <w:rsid w:val="7D8422FF"/>
    <w:rsid w:val="7DB704CD"/>
    <w:rsid w:val="7DD70A02"/>
    <w:rsid w:val="7DF82266"/>
    <w:rsid w:val="7EFC43E0"/>
    <w:rsid w:val="7F253F27"/>
    <w:rsid w:val="7FF5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2"/>
    <w:basedOn w:val="1"/>
    <w:next w:val="1"/>
    <w:link w:val="23"/>
    <w:qFormat/>
    <w:uiPriority w:val="9"/>
    <w:pPr>
      <w:keepNext/>
      <w:keepLines/>
      <w:spacing w:before="260" w:after="260" w:line="416" w:lineRule="auto"/>
      <w:outlineLvl w:val="1"/>
    </w:pPr>
    <w:rPr>
      <w:rFonts w:ascii="等线 Light" w:hAnsi="等线 Light" w:eastAsia="等线 Light" w:cs="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8">
    <w:name w:val="Normal Indent"/>
    <w:basedOn w:val="1"/>
    <w:next w:val="9"/>
    <w:qFormat/>
    <w:uiPriority w:val="0"/>
    <w:pPr>
      <w:ind w:firstLine="420"/>
    </w:pPr>
    <w:rPr>
      <w:szCs w:val="20"/>
    </w:rPr>
  </w:style>
  <w:style w:type="paragraph" w:styleId="9">
    <w:name w:val="toc 4"/>
    <w:basedOn w:val="1"/>
    <w:next w:val="1"/>
    <w:unhideWhenUsed/>
    <w:qFormat/>
    <w:uiPriority w:val="31"/>
    <w:pPr>
      <w:ind w:left="1275"/>
    </w:pPr>
    <w:rPr>
      <w:rFonts w:ascii="Calibri" w:hAnsi="Calibri"/>
      <w:szCs w:val="21"/>
    </w:rPr>
  </w:style>
  <w:style w:type="paragraph" w:styleId="10">
    <w:name w:val="annotation text"/>
    <w:basedOn w:val="1"/>
    <w:qFormat/>
    <w:uiPriority w:val="0"/>
    <w:pPr>
      <w:jc w:val="left"/>
    </w:pPr>
  </w:style>
  <w:style w:type="paragraph" w:styleId="11">
    <w:name w:val="Body Text Indent"/>
    <w:basedOn w:val="1"/>
    <w:qFormat/>
    <w:uiPriority w:val="0"/>
    <w:pPr>
      <w:ind w:firstLine="552"/>
    </w:pPr>
    <w:rPr>
      <w:rFonts w:ascii="宋体"/>
      <w:sz w:val="28"/>
    </w:rPr>
  </w:style>
  <w:style w:type="paragraph" w:styleId="12">
    <w:name w:val="Plain Text"/>
    <w:basedOn w:val="1"/>
    <w:qFormat/>
    <w:uiPriority w:val="0"/>
    <w:rPr>
      <w:rFonts w:ascii="宋体" w:hAnsi="Courier New"/>
    </w:rPr>
  </w:style>
  <w:style w:type="paragraph" w:styleId="13">
    <w:name w:val="Body Text Indent 2"/>
    <w:basedOn w:val="1"/>
    <w:unhideWhenUsed/>
    <w:qFormat/>
    <w:uiPriority w:val="99"/>
    <w:pPr>
      <w:spacing w:after="120" w:line="480" w:lineRule="auto"/>
      <w:ind w:left="420" w:leftChars="200"/>
    </w:pPr>
    <w:rPr>
      <w:rFonts w:ascii="Calibri" w:hAnsi="Calibri"/>
    </w:rPr>
  </w:style>
  <w:style w:type="paragraph" w:styleId="14">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9">
    <w:name w:val="Strong"/>
    <w:qFormat/>
    <w:uiPriority w:val="0"/>
    <w:rPr>
      <w:b/>
      <w:bCs/>
      <w:szCs w:val="20"/>
    </w:rPr>
  </w:style>
  <w:style w:type="character" w:styleId="20">
    <w:name w:val="Hyperlink"/>
    <w:qFormat/>
    <w:uiPriority w:val="0"/>
    <w:rPr>
      <w:color w:val="0000FF"/>
      <w:u w:val="single"/>
    </w:rPr>
  </w:style>
  <w:style w:type="paragraph" w:customStyle="1" w:styleId="21">
    <w:name w:val="Table Paragraph"/>
    <w:basedOn w:val="1"/>
    <w:qFormat/>
    <w:uiPriority w:val="1"/>
    <w:pPr>
      <w:spacing w:before="132"/>
      <w:jc w:val="center"/>
    </w:pPr>
    <w:rPr>
      <w:rFonts w:ascii="宋体" w:hAnsi="宋体" w:cs="宋体"/>
      <w:lang w:val="zh-CN" w:bidi="zh-CN"/>
    </w:rPr>
  </w:style>
  <w:style w:type="paragraph" w:styleId="22">
    <w:name w:val="List Paragraph"/>
    <w:basedOn w:val="1"/>
    <w:qFormat/>
    <w:uiPriority w:val="34"/>
    <w:pPr>
      <w:ind w:firstLine="420" w:firstLineChars="200"/>
    </w:pPr>
    <w:rPr>
      <w:szCs w:val="20"/>
    </w:rPr>
  </w:style>
  <w:style w:type="character" w:customStyle="1" w:styleId="23">
    <w:name w:val="标题 2 字符"/>
    <w:link w:val="4"/>
    <w:qFormat/>
    <w:uiPriority w:val="9"/>
    <w:rPr>
      <w:rFonts w:ascii="等线 Light" w:hAnsi="等线 Light" w:eastAsia="等线 Light" w:cs="黑体"/>
      <w:b/>
      <w:bCs/>
      <w:sz w:val="32"/>
      <w:szCs w:val="32"/>
    </w:rPr>
  </w:style>
  <w:style w:type="paragraph" w:customStyle="1" w:styleId="24">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ascii="宋体" w:cs="宋体"/>
      <w:b/>
      <w:bCs/>
      <w:color w:val="000000"/>
      <w:kern w:val="20"/>
      <w:sz w:val="24"/>
      <w:szCs w:val="20"/>
    </w:rPr>
  </w:style>
  <w:style w:type="paragraph" w:customStyle="1" w:styleId="25">
    <w:name w:val="表格文字中"/>
    <w:basedOn w:val="1"/>
    <w:qFormat/>
    <w:uiPriority w:val="0"/>
    <w:pPr>
      <w:adjustRightInd w:val="0"/>
      <w:snapToGrid w:val="0"/>
      <w:ind w:left="22" w:leftChars="8"/>
      <w:jc w:val="center"/>
    </w:pPr>
    <w:rPr>
      <w:rFonts w:ascii="宋体"/>
      <w:kern w:val="0"/>
      <w:sz w:val="24"/>
    </w:rPr>
  </w:style>
  <w:style w:type="paragraph" w:customStyle="1" w:styleId="26">
    <w:name w:val="表注1"/>
    <w:basedOn w:val="1"/>
    <w:qFormat/>
    <w:uiPriority w:val="0"/>
    <w:pPr>
      <w:adjustRightInd w:val="0"/>
      <w:snapToGrid w:val="0"/>
      <w:spacing w:beforeLines="50" w:line="300" w:lineRule="auto"/>
      <w:ind w:left="350" w:hanging="350" w:hangingChars="350"/>
    </w:pPr>
    <w:rPr>
      <w:rFonts w:ascii="宋体" w:eastAsia="仿宋_GB2312"/>
      <w:bCs/>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25012</Words>
  <Characters>26956</Characters>
  <Lines>219</Lines>
  <Paragraphs>61</Paragraphs>
  <TotalTime>25</TotalTime>
  <ScaleCrop>false</ScaleCrop>
  <LinksUpToDate>false</LinksUpToDate>
  <CharactersWithSpaces>29075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2022-11-29T05:11:00Z</dcterms:created>
  <dc:creator>sunshine</dc:creator>
  <cp:lastModifiedBy>sunshine</cp:lastModifiedBy>
  <dcterms:modified xsi:type="dcterms:W3CDTF">2022-12-06T14:02:35Z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25B8593214C94C8CBDEC8AB1E64994EC</vt:lpwstr>
  </property>
</Properties>
</file>