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autoSpaceDE w:val="0"/>
        <w:autoSpaceDN w:val="0"/>
        <w:adjustRightInd w:val="0"/>
        <w:snapToGrid w:val="0"/>
        <w:spacing w:line="360" w:lineRule="auto"/>
        <w:rPr>
          <w:b/>
          <w:bCs/>
          <w:color w:val="auto"/>
          <w:sz w:val="30"/>
          <w:szCs w:val="30"/>
          <w:highlight w:val="none"/>
          <w:lang w:val="zh-CN"/>
        </w:rPr>
      </w:pPr>
    </w:p>
    <w:p>
      <w:pPr>
        <w:shd w:val="clear" w:color="auto" w:fill="auto"/>
        <w:autoSpaceDE w:val="0"/>
        <w:autoSpaceDN w:val="0"/>
        <w:adjustRightInd w:val="0"/>
        <w:snapToGrid w:val="0"/>
        <w:spacing w:line="360" w:lineRule="auto"/>
        <w:rPr>
          <w:color w:val="auto"/>
          <w:highlight w:val="none"/>
        </w:rPr>
      </w:pPr>
      <w:r>
        <w:rPr>
          <w:b/>
          <w:bCs/>
          <w:color w:val="auto"/>
          <w:sz w:val="30"/>
          <w:szCs w:val="30"/>
          <w:highlight w:val="none"/>
          <w:lang w:val="zh-CN"/>
        </w:rPr>
        <w:t>政府采购项目</w:t>
      </w:r>
    </w:p>
    <w:p>
      <w:pPr>
        <w:shd w:val="clear" w:color="auto" w:fill="auto"/>
        <w:autoSpaceDE w:val="0"/>
        <w:autoSpaceDN w:val="0"/>
        <w:adjustRightInd w:val="0"/>
        <w:snapToGrid w:val="0"/>
        <w:spacing w:line="360" w:lineRule="auto"/>
        <w:rPr>
          <w:b/>
          <w:bCs/>
          <w:color w:val="auto"/>
          <w:sz w:val="30"/>
          <w:szCs w:val="30"/>
          <w:highlight w:val="none"/>
          <w:lang w:val="zh-CN"/>
        </w:rPr>
      </w:pPr>
      <w:r>
        <w:rPr>
          <w:b/>
          <w:bCs/>
          <w:color w:val="auto"/>
          <w:sz w:val="30"/>
          <w:szCs w:val="30"/>
          <w:highlight w:val="none"/>
          <w:lang w:val="zh-CN"/>
        </w:rPr>
        <w:t>采购项目编号：</w:t>
      </w:r>
      <w:r>
        <w:rPr>
          <w:rFonts w:hint="eastAsia"/>
          <w:b/>
          <w:bCs/>
          <w:color w:val="auto"/>
          <w:sz w:val="30"/>
          <w:szCs w:val="30"/>
          <w:highlight w:val="none"/>
          <w:lang w:val="zh-CN"/>
        </w:rPr>
        <w:t>SCZD2022-ZB-1888-001</w:t>
      </w:r>
    </w:p>
    <w:p>
      <w:pPr>
        <w:shd w:val="clear" w:color="auto" w:fill="auto"/>
        <w:spacing w:line="240" w:lineRule="atLeast"/>
        <w:ind w:left="1079" w:leftChars="257" w:hanging="540"/>
        <w:jc w:val="center"/>
        <w:rPr>
          <w:rFonts w:eastAsia="仿宋_GB2312"/>
          <w:b/>
          <w:color w:val="auto"/>
          <w:sz w:val="52"/>
          <w:szCs w:val="52"/>
          <w:highlight w:val="none"/>
        </w:rPr>
      </w:pPr>
    </w:p>
    <w:p>
      <w:pPr>
        <w:shd w:val="clear" w:color="auto" w:fill="auto"/>
        <w:spacing w:line="240" w:lineRule="atLeast"/>
        <w:ind w:left="1079" w:leftChars="257" w:hanging="540"/>
        <w:jc w:val="center"/>
        <w:rPr>
          <w:rFonts w:eastAsia="仿宋_GB2312"/>
          <w:b/>
          <w:color w:val="auto"/>
          <w:sz w:val="52"/>
          <w:szCs w:val="52"/>
          <w:highlight w:val="none"/>
        </w:rPr>
      </w:pPr>
    </w:p>
    <w:p>
      <w:pPr>
        <w:shd w:val="clear" w:color="auto" w:fill="auto"/>
        <w:autoSpaceDE w:val="0"/>
        <w:autoSpaceDN w:val="0"/>
        <w:adjustRightInd w:val="0"/>
        <w:snapToGrid w:val="0"/>
        <w:spacing w:line="360" w:lineRule="auto"/>
        <w:jc w:val="center"/>
        <w:rPr>
          <w:rFonts w:hint="eastAsia" w:eastAsia="宋体"/>
          <w:b/>
          <w:bCs/>
          <w:color w:val="auto"/>
          <w:sz w:val="44"/>
          <w:szCs w:val="44"/>
          <w:highlight w:val="none"/>
          <w:lang w:eastAsia="zh-CN"/>
        </w:rPr>
      </w:pPr>
      <w:r>
        <w:rPr>
          <w:rFonts w:hint="eastAsia"/>
          <w:b/>
          <w:bCs/>
          <w:color w:val="auto"/>
          <w:sz w:val="44"/>
          <w:szCs w:val="44"/>
          <w:highlight w:val="none"/>
          <w:lang w:eastAsia="zh-CN"/>
        </w:rPr>
        <w:t>西安市中心医院诊疗辅助设备一批项目</w:t>
      </w:r>
    </w:p>
    <w:p>
      <w:pPr>
        <w:pStyle w:val="9"/>
        <w:shd w:val="clear" w:color="auto" w:fill="auto"/>
        <w:rPr>
          <w:color w:val="auto"/>
          <w:highlight w:val="none"/>
        </w:rPr>
      </w:pPr>
    </w:p>
    <w:p>
      <w:pPr>
        <w:shd w:val="clear" w:color="auto" w:fill="auto"/>
        <w:tabs>
          <w:tab w:val="left" w:pos="5670"/>
        </w:tabs>
        <w:autoSpaceDE w:val="0"/>
        <w:autoSpaceDN w:val="0"/>
        <w:adjustRightInd w:val="0"/>
        <w:snapToGrid w:val="0"/>
        <w:spacing w:line="360" w:lineRule="auto"/>
        <w:jc w:val="center"/>
        <w:rPr>
          <w:b/>
          <w:bCs/>
          <w:color w:val="auto"/>
          <w:sz w:val="36"/>
          <w:szCs w:val="36"/>
          <w:highlight w:val="none"/>
          <w:lang w:val="zh-CN"/>
        </w:rPr>
      </w:pPr>
    </w:p>
    <w:p>
      <w:pPr>
        <w:shd w:val="clear" w:color="auto" w:fill="auto"/>
        <w:tabs>
          <w:tab w:val="left" w:pos="5670"/>
        </w:tabs>
        <w:autoSpaceDE w:val="0"/>
        <w:autoSpaceDN w:val="0"/>
        <w:adjustRightInd w:val="0"/>
        <w:snapToGrid w:val="0"/>
        <w:spacing w:line="360" w:lineRule="auto"/>
        <w:jc w:val="center"/>
        <w:rPr>
          <w:b/>
          <w:bCs/>
          <w:color w:val="auto"/>
          <w:sz w:val="52"/>
          <w:szCs w:val="52"/>
          <w:highlight w:val="none"/>
          <w:lang w:val="zh-CN"/>
        </w:rPr>
      </w:pPr>
      <w:r>
        <w:rPr>
          <w:b/>
          <w:bCs/>
          <w:color w:val="auto"/>
          <w:sz w:val="52"/>
          <w:szCs w:val="52"/>
          <w:highlight w:val="none"/>
          <w:lang w:val="zh-CN"/>
        </w:rPr>
        <w:t>招 标 文 件</w:t>
      </w:r>
    </w:p>
    <w:p>
      <w:pPr>
        <w:shd w:val="clear" w:color="auto" w:fill="auto"/>
        <w:spacing w:line="240" w:lineRule="atLeast"/>
        <w:ind w:left="1079" w:leftChars="257" w:hanging="540"/>
        <w:jc w:val="center"/>
        <w:rPr>
          <w:rFonts w:eastAsia="仿宋_GB2312"/>
          <w:b/>
          <w:color w:val="auto"/>
          <w:sz w:val="32"/>
          <w:szCs w:val="32"/>
          <w:highlight w:val="none"/>
        </w:rPr>
      </w:pPr>
    </w:p>
    <w:p>
      <w:pPr>
        <w:shd w:val="clear" w:color="auto" w:fill="auto"/>
        <w:spacing w:line="240" w:lineRule="atLeast"/>
        <w:ind w:left="1079" w:leftChars="257" w:hanging="540"/>
        <w:jc w:val="center"/>
        <w:rPr>
          <w:rFonts w:hint="eastAsia" w:eastAsia="仿宋_GB2312"/>
          <w:b/>
          <w:color w:val="auto"/>
          <w:sz w:val="32"/>
          <w:szCs w:val="32"/>
          <w:highlight w:val="none"/>
        </w:rPr>
      </w:pPr>
      <w:r>
        <w:rPr>
          <w:rFonts w:hint="eastAsia" w:eastAsia="仿宋_GB2312"/>
          <w:b/>
          <w:color w:val="auto"/>
          <w:sz w:val="32"/>
          <w:szCs w:val="32"/>
          <w:highlight w:val="none"/>
        </w:rPr>
        <w:t>（第1包：皮肤科治疗设备一批）</w:t>
      </w:r>
    </w:p>
    <w:p>
      <w:pPr>
        <w:shd w:val="clear" w:color="auto" w:fill="auto"/>
        <w:spacing w:line="240" w:lineRule="atLeast"/>
        <w:ind w:left="1079" w:leftChars="257" w:hanging="540"/>
        <w:jc w:val="center"/>
        <w:rPr>
          <w:rFonts w:eastAsia="仿宋_GB2312"/>
          <w:b/>
          <w:color w:val="auto"/>
          <w:sz w:val="32"/>
          <w:szCs w:val="32"/>
          <w:highlight w:val="none"/>
        </w:rPr>
      </w:pPr>
    </w:p>
    <w:p>
      <w:pPr>
        <w:shd w:val="clear" w:color="auto" w:fill="auto"/>
        <w:spacing w:line="240" w:lineRule="atLeast"/>
        <w:ind w:left="1079" w:leftChars="257" w:hanging="540"/>
        <w:rPr>
          <w:rFonts w:eastAsia="仿宋_GB2312"/>
          <w:b/>
          <w:color w:val="auto"/>
          <w:sz w:val="28"/>
          <w:highlight w:val="none"/>
        </w:rPr>
      </w:pPr>
    </w:p>
    <w:p>
      <w:pPr>
        <w:shd w:val="clear" w:color="auto" w:fill="auto"/>
        <w:spacing w:line="240" w:lineRule="atLeast"/>
        <w:ind w:left="1079" w:leftChars="257" w:hanging="540"/>
        <w:jc w:val="center"/>
        <w:rPr>
          <w:rFonts w:eastAsia="仿宋_GB2312"/>
          <w:b/>
          <w:color w:val="auto"/>
          <w:sz w:val="48"/>
          <w:szCs w:val="48"/>
          <w:highlight w:val="none"/>
        </w:rPr>
      </w:pPr>
    </w:p>
    <w:p>
      <w:pPr>
        <w:shd w:val="clear" w:color="auto" w:fill="auto"/>
        <w:spacing w:line="240" w:lineRule="atLeast"/>
        <w:ind w:left="1079" w:leftChars="257" w:hanging="540"/>
        <w:jc w:val="center"/>
        <w:rPr>
          <w:rFonts w:eastAsia="仿宋_GB2312"/>
          <w:b/>
          <w:color w:val="auto"/>
          <w:sz w:val="52"/>
          <w:highlight w:val="none"/>
        </w:rPr>
      </w:pPr>
    </w:p>
    <w:p>
      <w:pPr>
        <w:pStyle w:val="9"/>
        <w:shd w:val="clear" w:color="auto" w:fill="auto"/>
        <w:rPr>
          <w:rFonts w:ascii="Times New Roman" w:hAnsi="Times New Roman" w:eastAsia="仿宋_GB2312"/>
          <w:b/>
          <w:color w:val="auto"/>
          <w:sz w:val="52"/>
          <w:highlight w:val="none"/>
        </w:rPr>
      </w:pPr>
    </w:p>
    <w:p>
      <w:pPr>
        <w:pStyle w:val="9"/>
        <w:shd w:val="clear" w:color="auto" w:fill="auto"/>
        <w:rPr>
          <w:rFonts w:ascii="Times New Roman" w:hAnsi="Times New Roman" w:eastAsia="仿宋_GB2312"/>
          <w:b/>
          <w:color w:val="auto"/>
          <w:sz w:val="52"/>
          <w:highlight w:val="none"/>
        </w:rPr>
      </w:pPr>
    </w:p>
    <w:p>
      <w:pPr>
        <w:shd w:val="clear" w:color="auto" w:fill="auto"/>
        <w:spacing w:line="240" w:lineRule="atLeast"/>
        <w:ind w:left="1079" w:leftChars="257" w:hanging="540"/>
        <w:jc w:val="center"/>
        <w:rPr>
          <w:rFonts w:eastAsia="仿宋_GB2312"/>
          <w:b/>
          <w:color w:val="auto"/>
          <w:sz w:val="52"/>
          <w:highlight w:val="none"/>
        </w:rPr>
      </w:pPr>
    </w:p>
    <w:p>
      <w:pPr>
        <w:shd w:val="clear" w:color="auto" w:fill="auto"/>
        <w:tabs>
          <w:tab w:val="left" w:pos="5670"/>
        </w:tabs>
        <w:autoSpaceDE w:val="0"/>
        <w:autoSpaceDN w:val="0"/>
        <w:adjustRightInd w:val="0"/>
        <w:snapToGrid w:val="0"/>
        <w:spacing w:line="360" w:lineRule="auto"/>
        <w:jc w:val="center"/>
        <w:rPr>
          <w:rFonts w:eastAsia="楷体_GB2312"/>
          <w:b/>
          <w:bCs/>
          <w:color w:val="auto"/>
          <w:sz w:val="32"/>
          <w:szCs w:val="32"/>
          <w:highlight w:val="none"/>
        </w:rPr>
      </w:pPr>
      <w:r>
        <w:rPr>
          <w:rFonts w:eastAsia="楷体_GB2312"/>
          <w:b/>
          <w:bCs/>
          <w:color w:val="auto"/>
          <w:sz w:val="32"/>
          <w:szCs w:val="32"/>
          <w:highlight w:val="none"/>
          <w:lang w:val="zh-CN"/>
        </w:rPr>
        <w:t>陕西省采购招标有限责任公司</w:t>
      </w:r>
    </w:p>
    <w:p>
      <w:pPr>
        <w:shd w:val="clear" w:color="auto" w:fill="auto"/>
        <w:tabs>
          <w:tab w:val="left" w:pos="5460"/>
        </w:tabs>
        <w:autoSpaceDE w:val="0"/>
        <w:autoSpaceDN w:val="0"/>
        <w:adjustRightInd w:val="0"/>
        <w:snapToGrid w:val="0"/>
        <w:spacing w:line="360" w:lineRule="auto"/>
        <w:jc w:val="center"/>
        <w:rPr>
          <w:rFonts w:eastAsia="楷体_GB2312"/>
          <w:b/>
          <w:bCs/>
          <w:color w:val="auto"/>
          <w:sz w:val="32"/>
          <w:szCs w:val="32"/>
          <w:highlight w:val="none"/>
          <w:lang w:val="zh-CN"/>
        </w:rPr>
      </w:pPr>
      <w:r>
        <w:rPr>
          <w:rFonts w:eastAsia="楷体_GB2312"/>
          <w:b/>
          <w:bCs/>
          <w:color w:val="auto"/>
          <w:sz w:val="32"/>
          <w:szCs w:val="32"/>
          <w:highlight w:val="none"/>
          <w:lang w:val="zh-CN"/>
        </w:rPr>
        <w:t>二〇</w:t>
      </w:r>
      <w:r>
        <w:rPr>
          <w:rFonts w:hint="eastAsia" w:eastAsia="楷体_GB2312"/>
          <w:b/>
          <w:bCs/>
          <w:color w:val="auto"/>
          <w:sz w:val="32"/>
          <w:szCs w:val="32"/>
          <w:highlight w:val="none"/>
        </w:rPr>
        <w:t>二</w:t>
      </w:r>
      <w:r>
        <w:rPr>
          <w:rFonts w:hint="eastAsia" w:eastAsia="楷体_GB2312"/>
          <w:b/>
          <w:bCs/>
          <w:color w:val="auto"/>
          <w:sz w:val="32"/>
          <w:szCs w:val="32"/>
          <w:highlight w:val="none"/>
          <w:lang w:val="en-US" w:eastAsia="zh-CN"/>
        </w:rPr>
        <w:t>二</w:t>
      </w:r>
      <w:r>
        <w:rPr>
          <w:rFonts w:eastAsia="楷体_GB2312"/>
          <w:b/>
          <w:bCs/>
          <w:color w:val="auto"/>
          <w:sz w:val="32"/>
          <w:szCs w:val="32"/>
          <w:highlight w:val="none"/>
          <w:lang w:val="zh-CN"/>
        </w:rPr>
        <w:t>年</w:t>
      </w:r>
      <w:r>
        <w:rPr>
          <w:rFonts w:hint="eastAsia" w:eastAsia="楷体_GB2312"/>
          <w:b/>
          <w:bCs/>
          <w:color w:val="auto"/>
          <w:sz w:val="32"/>
          <w:szCs w:val="32"/>
          <w:highlight w:val="none"/>
          <w:lang w:val="en-US" w:eastAsia="zh-CN"/>
        </w:rPr>
        <w:t>十一</w:t>
      </w:r>
      <w:r>
        <w:rPr>
          <w:rFonts w:eastAsia="楷体_GB2312"/>
          <w:b/>
          <w:bCs/>
          <w:color w:val="auto"/>
          <w:sz w:val="32"/>
          <w:szCs w:val="32"/>
          <w:highlight w:val="none"/>
          <w:lang w:val="zh-CN"/>
        </w:rPr>
        <w:t>月</w:t>
      </w:r>
    </w:p>
    <w:p>
      <w:pPr>
        <w:shd w:val="clear" w:color="auto" w:fill="auto"/>
        <w:tabs>
          <w:tab w:val="left" w:pos="5460"/>
        </w:tabs>
        <w:autoSpaceDE w:val="0"/>
        <w:autoSpaceDN w:val="0"/>
        <w:adjustRightInd w:val="0"/>
        <w:snapToGrid w:val="0"/>
        <w:spacing w:line="360" w:lineRule="auto"/>
        <w:jc w:val="center"/>
        <w:rPr>
          <w:rFonts w:eastAsia="楷体_GB2312"/>
          <w:b/>
          <w:bCs/>
          <w:color w:val="auto"/>
          <w:sz w:val="32"/>
          <w:szCs w:val="32"/>
          <w:highlight w:val="none"/>
          <w:lang w:val="zh-CN"/>
        </w:rPr>
        <w:sectPr>
          <w:footerReference r:id="rId3" w:type="default"/>
          <w:pgSz w:w="11906" w:h="16838"/>
          <w:pgMar w:top="1418" w:right="1418" w:bottom="1418" w:left="1418" w:header="851" w:footer="992" w:gutter="0"/>
          <w:pgNumType w:fmt="upperRoman"/>
          <w:cols w:space="720" w:num="1"/>
          <w:docGrid w:type="linesAndChars" w:linePitch="312" w:charSpace="0"/>
        </w:sectPr>
      </w:pPr>
    </w:p>
    <w:p>
      <w:pPr>
        <w:shd w:val="clear" w:color="auto" w:fill="auto"/>
        <w:tabs>
          <w:tab w:val="left" w:pos="5460"/>
        </w:tabs>
        <w:autoSpaceDE w:val="0"/>
        <w:autoSpaceDN w:val="0"/>
        <w:adjustRightInd w:val="0"/>
        <w:snapToGrid w:val="0"/>
        <w:spacing w:line="360" w:lineRule="auto"/>
        <w:jc w:val="center"/>
        <w:rPr>
          <w:rFonts w:eastAsia="仿宋_GB2312"/>
          <w:b/>
          <w:color w:val="auto"/>
          <w:sz w:val="32"/>
          <w:highlight w:val="none"/>
        </w:rPr>
      </w:pPr>
      <w:r>
        <w:rPr>
          <w:rFonts w:eastAsia="仿宋_GB2312"/>
          <w:b/>
          <w:color w:val="auto"/>
          <w:sz w:val="32"/>
          <w:highlight w:val="none"/>
        </w:rPr>
        <w:t>目  录</w:t>
      </w:r>
    </w:p>
    <w:p>
      <w:pPr>
        <w:pStyle w:val="13"/>
        <w:shd w:val="clear" w:color="auto" w:fill="auto"/>
        <w:tabs>
          <w:tab w:val="right" w:leader="dot" w:pos="9060"/>
        </w:tabs>
        <w:rPr>
          <w:rFonts w:ascii="Calibri" w:hAnsi="Calibri"/>
          <w:color w:val="auto"/>
          <w:szCs w:val="22"/>
          <w:highlight w:val="none"/>
        </w:rPr>
      </w:pPr>
      <w:r>
        <w:rPr>
          <w:color w:val="auto"/>
          <w:kern w:val="0"/>
          <w:sz w:val="24"/>
          <w:highlight w:val="none"/>
        </w:rPr>
        <w:fldChar w:fldCharType="begin"/>
      </w:r>
      <w:r>
        <w:rPr>
          <w:color w:val="auto"/>
          <w:kern w:val="0"/>
          <w:sz w:val="24"/>
          <w:highlight w:val="none"/>
        </w:rPr>
        <w:instrText xml:space="preserve"> TOC \o "1-3" \h \z \u </w:instrText>
      </w:r>
      <w:r>
        <w:rPr>
          <w:color w:val="auto"/>
          <w:kern w:val="0"/>
          <w:sz w:val="24"/>
          <w:highlight w:val="none"/>
        </w:rPr>
        <w:fldChar w:fldCharType="separate"/>
      </w:r>
      <w:r>
        <w:rPr>
          <w:rStyle w:val="19"/>
          <w:color w:val="auto"/>
          <w:highlight w:val="none"/>
        </w:rPr>
        <w:fldChar w:fldCharType="begin"/>
      </w:r>
      <w:r>
        <w:rPr>
          <w:rStyle w:val="19"/>
          <w:color w:val="auto"/>
          <w:highlight w:val="none"/>
        </w:rPr>
        <w:instrText xml:space="preserve"> </w:instrText>
      </w:r>
      <w:r>
        <w:rPr>
          <w:color w:val="auto"/>
          <w:highlight w:val="none"/>
        </w:rPr>
        <w:instrText xml:space="preserve">HYPERLINK \l "_Toc108721078"</w:instrText>
      </w:r>
      <w:r>
        <w:rPr>
          <w:rStyle w:val="19"/>
          <w:color w:val="auto"/>
          <w:highlight w:val="none"/>
        </w:rPr>
        <w:instrText xml:space="preserve"> </w:instrText>
      </w:r>
      <w:r>
        <w:rPr>
          <w:rStyle w:val="19"/>
          <w:color w:val="auto"/>
          <w:highlight w:val="none"/>
        </w:rPr>
        <w:fldChar w:fldCharType="separate"/>
      </w:r>
      <w:r>
        <w:rPr>
          <w:rStyle w:val="19"/>
          <w:rFonts w:hint="eastAsia" w:eastAsia="仿宋_GB2312"/>
          <w:color w:val="auto"/>
          <w:highlight w:val="none"/>
        </w:rPr>
        <w:t>第一章</w:t>
      </w:r>
      <w:r>
        <w:rPr>
          <w:rStyle w:val="19"/>
          <w:rFonts w:eastAsia="仿宋_GB2312"/>
          <w:color w:val="auto"/>
          <w:highlight w:val="none"/>
        </w:rPr>
        <w:t xml:space="preserve">  </w:t>
      </w:r>
      <w:r>
        <w:rPr>
          <w:rStyle w:val="19"/>
          <w:rFonts w:hint="eastAsia" w:eastAsia="仿宋_GB2312"/>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_Toc108721078 \h </w:instrText>
      </w:r>
      <w:r>
        <w:rPr>
          <w:color w:val="auto"/>
          <w:highlight w:val="none"/>
        </w:rPr>
        <w:fldChar w:fldCharType="separate"/>
      </w:r>
      <w:r>
        <w:rPr>
          <w:color w:val="auto"/>
          <w:highlight w:val="none"/>
        </w:rPr>
        <w:t>2</w:t>
      </w:r>
      <w:r>
        <w:rPr>
          <w:color w:val="auto"/>
          <w:highlight w:val="none"/>
        </w:rPr>
        <w:fldChar w:fldCharType="end"/>
      </w:r>
      <w:r>
        <w:rPr>
          <w:rStyle w:val="19"/>
          <w:color w:val="auto"/>
          <w:highlight w:val="none"/>
        </w:rPr>
        <w:fldChar w:fldCharType="end"/>
      </w:r>
    </w:p>
    <w:p>
      <w:pPr>
        <w:pStyle w:val="13"/>
        <w:shd w:val="clear" w:color="auto" w:fill="auto"/>
        <w:tabs>
          <w:tab w:val="right" w:leader="dot" w:pos="9060"/>
        </w:tabs>
        <w:rPr>
          <w:rFonts w:ascii="Calibri" w:hAnsi="Calibri"/>
          <w:color w:val="auto"/>
          <w:szCs w:val="22"/>
          <w:highlight w:val="none"/>
        </w:rPr>
      </w:pPr>
      <w:r>
        <w:rPr>
          <w:rStyle w:val="19"/>
          <w:color w:val="auto"/>
          <w:highlight w:val="none"/>
        </w:rPr>
        <w:fldChar w:fldCharType="begin"/>
      </w:r>
      <w:r>
        <w:rPr>
          <w:rStyle w:val="19"/>
          <w:color w:val="auto"/>
          <w:highlight w:val="none"/>
        </w:rPr>
        <w:instrText xml:space="preserve"> </w:instrText>
      </w:r>
      <w:r>
        <w:rPr>
          <w:color w:val="auto"/>
          <w:highlight w:val="none"/>
        </w:rPr>
        <w:instrText xml:space="preserve">HYPERLINK \l "_Toc108721087"</w:instrText>
      </w:r>
      <w:r>
        <w:rPr>
          <w:rStyle w:val="19"/>
          <w:color w:val="auto"/>
          <w:highlight w:val="none"/>
        </w:rPr>
        <w:instrText xml:space="preserve"> </w:instrText>
      </w:r>
      <w:r>
        <w:rPr>
          <w:rStyle w:val="19"/>
          <w:color w:val="auto"/>
          <w:highlight w:val="none"/>
        </w:rPr>
        <w:fldChar w:fldCharType="separate"/>
      </w:r>
      <w:r>
        <w:rPr>
          <w:rStyle w:val="19"/>
          <w:rFonts w:hint="eastAsia" w:eastAsia="仿宋_GB2312"/>
          <w:color w:val="auto"/>
          <w:highlight w:val="none"/>
        </w:rPr>
        <w:t>第二章</w:t>
      </w:r>
      <w:r>
        <w:rPr>
          <w:rStyle w:val="19"/>
          <w:rFonts w:eastAsia="仿宋_GB2312"/>
          <w:color w:val="auto"/>
          <w:highlight w:val="none"/>
        </w:rPr>
        <w:t xml:space="preserve">  </w:t>
      </w:r>
      <w:r>
        <w:rPr>
          <w:rStyle w:val="19"/>
          <w:rFonts w:hint="eastAsia" w:eastAsia="仿宋_GB2312"/>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_Toc108721087 \h </w:instrText>
      </w:r>
      <w:r>
        <w:rPr>
          <w:color w:val="auto"/>
          <w:highlight w:val="none"/>
        </w:rPr>
        <w:fldChar w:fldCharType="separate"/>
      </w:r>
      <w:r>
        <w:rPr>
          <w:color w:val="auto"/>
          <w:highlight w:val="none"/>
        </w:rPr>
        <w:t>14</w:t>
      </w:r>
      <w:r>
        <w:rPr>
          <w:color w:val="auto"/>
          <w:highlight w:val="none"/>
        </w:rPr>
        <w:fldChar w:fldCharType="end"/>
      </w:r>
      <w:r>
        <w:rPr>
          <w:rStyle w:val="19"/>
          <w:color w:val="auto"/>
          <w:highlight w:val="none"/>
        </w:rPr>
        <w:fldChar w:fldCharType="end"/>
      </w:r>
    </w:p>
    <w:p>
      <w:pPr>
        <w:pStyle w:val="13"/>
        <w:shd w:val="clear" w:color="auto" w:fill="auto"/>
        <w:tabs>
          <w:tab w:val="right" w:leader="dot" w:pos="9060"/>
        </w:tabs>
        <w:rPr>
          <w:rFonts w:hint="eastAsia" w:ascii="Calibri" w:hAnsi="Calibri" w:eastAsia="宋体"/>
          <w:color w:val="auto"/>
          <w:szCs w:val="22"/>
          <w:highlight w:val="none"/>
          <w:lang w:val="en-US" w:eastAsia="zh-CN"/>
        </w:rPr>
      </w:pPr>
      <w:r>
        <w:rPr>
          <w:rStyle w:val="19"/>
          <w:color w:val="auto"/>
          <w:highlight w:val="none"/>
        </w:rPr>
        <w:fldChar w:fldCharType="begin"/>
      </w:r>
      <w:r>
        <w:rPr>
          <w:rStyle w:val="19"/>
          <w:color w:val="auto"/>
          <w:highlight w:val="none"/>
        </w:rPr>
        <w:instrText xml:space="preserve"> </w:instrText>
      </w:r>
      <w:r>
        <w:rPr>
          <w:color w:val="auto"/>
          <w:highlight w:val="none"/>
        </w:rPr>
        <w:instrText xml:space="preserve">HYPERLINK \l "_Toc108721135"</w:instrText>
      </w:r>
      <w:r>
        <w:rPr>
          <w:rStyle w:val="19"/>
          <w:color w:val="auto"/>
          <w:highlight w:val="none"/>
        </w:rPr>
        <w:instrText xml:space="preserve"> </w:instrText>
      </w:r>
      <w:r>
        <w:rPr>
          <w:rStyle w:val="19"/>
          <w:color w:val="auto"/>
          <w:highlight w:val="none"/>
        </w:rPr>
        <w:fldChar w:fldCharType="separate"/>
      </w:r>
      <w:r>
        <w:rPr>
          <w:rStyle w:val="19"/>
          <w:rFonts w:hint="eastAsia" w:eastAsia="仿宋_GB2312"/>
          <w:color w:val="auto"/>
          <w:highlight w:val="none"/>
        </w:rPr>
        <w:t>第三章</w:t>
      </w:r>
      <w:r>
        <w:rPr>
          <w:rStyle w:val="19"/>
          <w:rFonts w:eastAsia="仿宋_GB2312"/>
          <w:color w:val="auto"/>
          <w:highlight w:val="none"/>
        </w:rPr>
        <w:t xml:space="preserve">  </w:t>
      </w:r>
      <w:r>
        <w:rPr>
          <w:rStyle w:val="19"/>
          <w:rFonts w:hint="eastAsia" w:eastAsia="仿宋_GB2312"/>
          <w:color w:val="auto"/>
          <w:highlight w:val="none"/>
        </w:rPr>
        <w:t>评标方法和标准</w:t>
      </w:r>
      <w:r>
        <w:rPr>
          <w:color w:val="auto"/>
          <w:highlight w:val="none"/>
        </w:rPr>
        <w:tab/>
      </w:r>
      <w:r>
        <w:rPr>
          <w:rFonts w:hint="eastAsia"/>
          <w:color w:val="auto"/>
          <w:highlight w:val="none"/>
          <w:lang w:val="en-US" w:eastAsia="zh-CN"/>
        </w:rPr>
        <w:t>3</w:t>
      </w:r>
      <w:r>
        <w:rPr>
          <w:rStyle w:val="19"/>
          <w:color w:val="auto"/>
          <w:highlight w:val="none"/>
        </w:rPr>
        <w:fldChar w:fldCharType="end"/>
      </w:r>
      <w:r>
        <w:rPr>
          <w:rStyle w:val="19"/>
          <w:rFonts w:hint="eastAsia"/>
          <w:color w:val="auto"/>
          <w:highlight w:val="none"/>
          <w:lang w:val="en-US" w:eastAsia="zh-CN"/>
        </w:rPr>
        <w:t>5</w:t>
      </w:r>
    </w:p>
    <w:p>
      <w:pPr>
        <w:pStyle w:val="13"/>
        <w:shd w:val="clear" w:color="auto" w:fill="auto"/>
        <w:tabs>
          <w:tab w:val="right" w:leader="dot" w:pos="9060"/>
        </w:tabs>
        <w:rPr>
          <w:rStyle w:val="19"/>
          <w:rFonts w:eastAsia="仿宋_GB2312"/>
          <w:color w:val="auto"/>
          <w:highlight w:val="none"/>
        </w:rPr>
      </w:pPr>
      <w:r>
        <w:rPr>
          <w:rStyle w:val="19"/>
          <w:rFonts w:eastAsia="仿宋_GB2312"/>
          <w:color w:val="auto"/>
          <w:highlight w:val="none"/>
        </w:rPr>
        <w:fldChar w:fldCharType="begin"/>
      </w:r>
      <w:r>
        <w:rPr>
          <w:rStyle w:val="19"/>
          <w:rFonts w:eastAsia="仿宋_GB2312"/>
          <w:color w:val="auto"/>
          <w:highlight w:val="none"/>
        </w:rPr>
        <w:instrText xml:space="preserve"> HYPERLINK \l "_Toc108721140" </w:instrText>
      </w:r>
      <w:r>
        <w:rPr>
          <w:rStyle w:val="19"/>
          <w:rFonts w:eastAsia="仿宋_GB2312"/>
          <w:color w:val="auto"/>
          <w:highlight w:val="none"/>
        </w:rPr>
        <w:fldChar w:fldCharType="separate"/>
      </w:r>
      <w:r>
        <w:rPr>
          <w:rStyle w:val="19"/>
          <w:rFonts w:hint="eastAsia" w:eastAsia="仿宋_GB2312"/>
          <w:color w:val="auto"/>
          <w:highlight w:val="none"/>
        </w:rPr>
        <w:t>第四章</w:t>
      </w:r>
      <w:r>
        <w:rPr>
          <w:rStyle w:val="19"/>
          <w:rFonts w:eastAsia="仿宋_GB2312"/>
          <w:color w:val="auto"/>
          <w:highlight w:val="none"/>
        </w:rPr>
        <w:t xml:space="preserve">  </w:t>
      </w:r>
      <w:r>
        <w:rPr>
          <w:rStyle w:val="19"/>
          <w:rFonts w:hint="eastAsia" w:eastAsia="仿宋_GB2312"/>
          <w:color w:val="auto"/>
          <w:highlight w:val="none"/>
        </w:rPr>
        <w:t>拟签订的合同文本</w:t>
      </w:r>
      <w:r>
        <w:rPr>
          <w:rStyle w:val="19"/>
          <w:rFonts w:eastAsia="仿宋_GB2312"/>
          <w:color w:val="auto"/>
          <w:highlight w:val="none"/>
        </w:rPr>
        <w:tab/>
      </w:r>
      <w:r>
        <w:rPr>
          <w:rStyle w:val="19"/>
          <w:rFonts w:eastAsia="仿宋_GB2312"/>
          <w:color w:val="auto"/>
          <w:highlight w:val="none"/>
        </w:rPr>
        <w:fldChar w:fldCharType="begin"/>
      </w:r>
      <w:r>
        <w:rPr>
          <w:rStyle w:val="19"/>
          <w:rFonts w:eastAsia="仿宋_GB2312"/>
          <w:color w:val="auto"/>
          <w:highlight w:val="none"/>
        </w:rPr>
        <w:instrText xml:space="preserve"> PAGEREF _Toc108721140 \h </w:instrText>
      </w:r>
      <w:r>
        <w:rPr>
          <w:rStyle w:val="19"/>
          <w:rFonts w:eastAsia="仿宋_GB2312"/>
          <w:color w:val="auto"/>
          <w:highlight w:val="none"/>
        </w:rPr>
        <w:fldChar w:fldCharType="separate"/>
      </w:r>
      <w:r>
        <w:rPr>
          <w:rStyle w:val="19"/>
          <w:rFonts w:eastAsia="仿宋_GB2312"/>
          <w:color w:val="auto"/>
          <w:highlight w:val="none"/>
        </w:rPr>
        <w:t>41</w:t>
      </w:r>
      <w:r>
        <w:rPr>
          <w:rStyle w:val="19"/>
          <w:rFonts w:eastAsia="仿宋_GB2312"/>
          <w:color w:val="auto"/>
          <w:highlight w:val="none"/>
        </w:rPr>
        <w:fldChar w:fldCharType="end"/>
      </w:r>
      <w:r>
        <w:rPr>
          <w:rStyle w:val="19"/>
          <w:rFonts w:eastAsia="仿宋_GB2312"/>
          <w:color w:val="auto"/>
          <w:highlight w:val="none"/>
        </w:rPr>
        <w:fldChar w:fldCharType="end"/>
      </w:r>
    </w:p>
    <w:p>
      <w:pPr>
        <w:pStyle w:val="13"/>
        <w:shd w:val="clear" w:color="auto" w:fill="auto"/>
        <w:tabs>
          <w:tab w:val="right" w:leader="dot" w:pos="9060"/>
        </w:tabs>
        <w:rPr>
          <w:rFonts w:ascii="Calibri" w:hAnsi="Calibri"/>
          <w:color w:val="auto"/>
          <w:szCs w:val="22"/>
          <w:highlight w:val="none"/>
        </w:rPr>
      </w:pPr>
      <w:r>
        <w:rPr>
          <w:rStyle w:val="19"/>
          <w:color w:val="auto"/>
          <w:highlight w:val="none"/>
        </w:rPr>
        <w:fldChar w:fldCharType="begin"/>
      </w:r>
      <w:r>
        <w:rPr>
          <w:rStyle w:val="19"/>
          <w:color w:val="auto"/>
          <w:highlight w:val="none"/>
        </w:rPr>
        <w:instrText xml:space="preserve"> </w:instrText>
      </w:r>
      <w:r>
        <w:rPr>
          <w:color w:val="auto"/>
          <w:highlight w:val="none"/>
        </w:rPr>
        <w:instrText xml:space="preserve">HYPERLINK \l "_Toc108721141"</w:instrText>
      </w:r>
      <w:r>
        <w:rPr>
          <w:rStyle w:val="19"/>
          <w:color w:val="auto"/>
          <w:highlight w:val="none"/>
        </w:rPr>
        <w:instrText xml:space="preserve"> </w:instrText>
      </w:r>
      <w:r>
        <w:rPr>
          <w:rStyle w:val="19"/>
          <w:color w:val="auto"/>
          <w:highlight w:val="none"/>
        </w:rPr>
        <w:fldChar w:fldCharType="separate"/>
      </w:r>
      <w:r>
        <w:rPr>
          <w:rStyle w:val="19"/>
          <w:rFonts w:hint="eastAsia" w:eastAsia="仿宋_GB2312"/>
          <w:color w:val="auto"/>
          <w:highlight w:val="none"/>
        </w:rPr>
        <w:t>第五章</w:t>
      </w:r>
      <w:r>
        <w:rPr>
          <w:rStyle w:val="19"/>
          <w:rFonts w:eastAsia="仿宋_GB2312"/>
          <w:color w:val="auto"/>
          <w:highlight w:val="none"/>
        </w:rPr>
        <w:t xml:space="preserve">  </w:t>
      </w:r>
      <w:r>
        <w:rPr>
          <w:rStyle w:val="19"/>
          <w:rFonts w:hint="eastAsia" w:eastAsia="仿宋_GB2312"/>
          <w:color w:val="auto"/>
          <w:highlight w:val="none"/>
        </w:rPr>
        <w:t>采购需求及要求</w:t>
      </w:r>
      <w:r>
        <w:rPr>
          <w:color w:val="auto"/>
          <w:highlight w:val="none"/>
        </w:rPr>
        <w:tab/>
      </w:r>
      <w:r>
        <w:rPr>
          <w:color w:val="auto"/>
          <w:highlight w:val="none"/>
        </w:rPr>
        <w:fldChar w:fldCharType="begin"/>
      </w:r>
      <w:r>
        <w:rPr>
          <w:color w:val="auto"/>
          <w:highlight w:val="none"/>
        </w:rPr>
        <w:instrText xml:space="preserve"> PAGEREF _Toc108721141 \h </w:instrText>
      </w:r>
      <w:r>
        <w:rPr>
          <w:color w:val="auto"/>
          <w:highlight w:val="none"/>
        </w:rPr>
        <w:fldChar w:fldCharType="separate"/>
      </w:r>
      <w:r>
        <w:rPr>
          <w:color w:val="auto"/>
          <w:highlight w:val="none"/>
        </w:rPr>
        <w:t>48</w:t>
      </w:r>
      <w:r>
        <w:rPr>
          <w:color w:val="auto"/>
          <w:highlight w:val="none"/>
        </w:rPr>
        <w:fldChar w:fldCharType="end"/>
      </w:r>
      <w:r>
        <w:rPr>
          <w:rStyle w:val="19"/>
          <w:color w:val="auto"/>
          <w:highlight w:val="none"/>
        </w:rPr>
        <w:fldChar w:fldCharType="end"/>
      </w:r>
    </w:p>
    <w:p>
      <w:pPr>
        <w:pStyle w:val="13"/>
        <w:shd w:val="clear" w:color="auto" w:fill="auto"/>
        <w:tabs>
          <w:tab w:val="right" w:leader="dot" w:pos="9060"/>
        </w:tabs>
        <w:rPr>
          <w:rFonts w:ascii="Calibri" w:hAnsi="Calibri"/>
          <w:color w:val="auto"/>
          <w:szCs w:val="22"/>
          <w:highlight w:val="none"/>
        </w:rPr>
      </w:pPr>
      <w:r>
        <w:rPr>
          <w:rStyle w:val="19"/>
          <w:color w:val="auto"/>
          <w:highlight w:val="none"/>
        </w:rPr>
        <w:fldChar w:fldCharType="begin"/>
      </w:r>
      <w:r>
        <w:rPr>
          <w:rStyle w:val="19"/>
          <w:color w:val="auto"/>
          <w:highlight w:val="none"/>
        </w:rPr>
        <w:instrText xml:space="preserve"> </w:instrText>
      </w:r>
      <w:r>
        <w:rPr>
          <w:color w:val="auto"/>
          <w:highlight w:val="none"/>
        </w:rPr>
        <w:instrText xml:space="preserve">HYPERLINK \l "_Toc108721142"</w:instrText>
      </w:r>
      <w:r>
        <w:rPr>
          <w:rStyle w:val="19"/>
          <w:color w:val="auto"/>
          <w:highlight w:val="none"/>
        </w:rPr>
        <w:instrText xml:space="preserve"> </w:instrText>
      </w:r>
      <w:r>
        <w:rPr>
          <w:rStyle w:val="19"/>
          <w:color w:val="auto"/>
          <w:highlight w:val="none"/>
        </w:rPr>
        <w:fldChar w:fldCharType="separate"/>
      </w:r>
      <w:r>
        <w:rPr>
          <w:rStyle w:val="19"/>
          <w:rFonts w:hint="eastAsia" w:eastAsia="仿宋_GB2312"/>
          <w:color w:val="auto"/>
          <w:highlight w:val="none"/>
        </w:rPr>
        <w:t>第六章</w:t>
      </w:r>
      <w:r>
        <w:rPr>
          <w:rStyle w:val="19"/>
          <w:rFonts w:eastAsia="仿宋_GB2312"/>
          <w:color w:val="auto"/>
          <w:highlight w:val="none"/>
        </w:rPr>
        <w:t xml:space="preserve">  </w:t>
      </w:r>
      <w:r>
        <w:rPr>
          <w:rStyle w:val="19"/>
          <w:rFonts w:hint="eastAsia" w:eastAsia="仿宋_GB2312"/>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_Toc108721142 \h </w:instrText>
      </w:r>
      <w:r>
        <w:rPr>
          <w:color w:val="auto"/>
          <w:highlight w:val="none"/>
        </w:rPr>
        <w:fldChar w:fldCharType="separate"/>
      </w:r>
      <w:r>
        <w:rPr>
          <w:color w:val="auto"/>
          <w:highlight w:val="none"/>
        </w:rPr>
        <w:t>53</w:t>
      </w:r>
      <w:r>
        <w:rPr>
          <w:color w:val="auto"/>
          <w:highlight w:val="none"/>
        </w:rPr>
        <w:fldChar w:fldCharType="end"/>
      </w:r>
      <w:r>
        <w:rPr>
          <w:rStyle w:val="19"/>
          <w:color w:val="auto"/>
          <w:highlight w:val="none"/>
        </w:rPr>
        <w:fldChar w:fldCharType="end"/>
      </w:r>
    </w:p>
    <w:p>
      <w:pPr>
        <w:pStyle w:val="15"/>
        <w:shd w:val="clear" w:color="auto" w:fill="auto"/>
        <w:spacing w:line="500" w:lineRule="exact"/>
        <w:outlineLvl w:val="9"/>
        <w:rPr>
          <w:rFonts w:ascii="Times New Roman" w:hAnsi="Times New Roman"/>
          <w:color w:val="auto"/>
          <w:kern w:val="0"/>
          <w:sz w:val="24"/>
          <w:highlight w:val="none"/>
        </w:rPr>
      </w:pPr>
      <w:r>
        <w:rPr>
          <w:rFonts w:ascii="Times New Roman" w:hAnsi="Times New Roman"/>
          <w:color w:val="auto"/>
          <w:kern w:val="0"/>
          <w:sz w:val="24"/>
          <w:szCs w:val="24"/>
          <w:highlight w:val="none"/>
        </w:rPr>
        <w:fldChar w:fldCharType="end"/>
      </w:r>
      <w:bookmarkStart w:id="0" w:name="_Toc17230"/>
      <w:bookmarkStart w:id="1" w:name="_Toc22782"/>
      <w:bookmarkStart w:id="2" w:name="_Toc216582804"/>
      <w:r>
        <w:rPr>
          <w:rFonts w:ascii="Times New Roman" w:hAnsi="Times New Roman"/>
          <w:color w:val="auto"/>
          <w:kern w:val="0"/>
          <w:sz w:val="24"/>
          <w:highlight w:val="none"/>
        </w:rPr>
        <w:t xml:space="preserve">       </w:t>
      </w:r>
    </w:p>
    <w:p>
      <w:pPr>
        <w:pStyle w:val="15"/>
        <w:shd w:val="clear" w:color="auto" w:fill="auto"/>
        <w:rPr>
          <w:rFonts w:ascii="Times New Roman" w:hAnsi="Times New Roman"/>
          <w:color w:val="auto"/>
          <w:highlight w:val="none"/>
        </w:rPr>
      </w:pPr>
      <w:r>
        <w:rPr>
          <w:rFonts w:ascii="Times New Roman" w:hAnsi="Times New Roman" w:eastAsia="仿宋_GB2312"/>
          <w:color w:val="auto"/>
          <w:highlight w:val="none"/>
        </w:rPr>
        <w:br w:type="page"/>
      </w:r>
      <w:bookmarkStart w:id="3" w:name="_Toc108721078"/>
      <w:r>
        <w:rPr>
          <w:rFonts w:ascii="Times New Roman" w:hAnsi="Times New Roman" w:eastAsia="仿宋_GB2312"/>
          <w:color w:val="auto"/>
          <w:highlight w:val="none"/>
        </w:rPr>
        <w:t>第一章  招标公告</w:t>
      </w:r>
      <w:bookmarkEnd w:id="3"/>
    </w:p>
    <w:p>
      <w:pPr>
        <w:shd w:val="clear" w:color="auto" w:fill="auto"/>
        <w:spacing w:line="520" w:lineRule="exact"/>
        <w:ind w:firstLine="560" w:firstLineChars="200"/>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lang w:eastAsia="zh-CN"/>
        </w:rPr>
        <w:t>西安市中心医院诊疗辅助设备一批项目</w:t>
      </w:r>
      <w:r>
        <w:rPr>
          <w:rFonts w:hint="eastAsia" w:ascii="仿宋" w:hAnsi="仿宋" w:eastAsia="仿宋"/>
          <w:b/>
          <w:color w:val="auto"/>
          <w:sz w:val="28"/>
          <w:szCs w:val="28"/>
          <w:highlight w:val="none"/>
        </w:rPr>
        <w:t>招标公告</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eastAsia="zh-CN"/>
        </w:rPr>
        <w:t>诊疗辅助设备一批项目</w:t>
      </w:r>
      <w:r>
        <w:rPr>
          <w:rFonts w:eastAsia="仿宋"/>
          <w:color w:val="auto"/>
          <w:sz w:val="24"/>
          <w:highlight w:val="none"/>
        </w:rPr>
        <w:t>招标项目潜在的投标人可在</w:t>
      </w:r>
      <w:r>
        <w:rPr>
          <w:rFonts w:hint="eastAsia" w:eastAsia="仿宋"/>
          <w:color w:val="auto"/>
          <w:sz w:val="24"/>
          <w:highlight w:val="none"/>
        </w:rPr>
        <w:t>全国公共资源交易平台（陕西省</w:t>
      </w:r>
      <w:r>
        <w:rPr>
          <w:rFonts w:hint="eastAsia" w:ascii="宋体" w:hAnsi="宋体" w:cs="宋体"/>
          <w:color w:val="auto"/>
          <w:sz w:val="24"/>
          <w:highlight w:val="none"/>
        </w:rPr>
        <w:t>•</w:t>
      </w:r>
      <w:r>
        <w:rPr>
          <w:rFonts w:hint="eastAsia" w:ascii="仿宋" w:hAnsi="仿宋" w:eastAsia="仿宋" w:cs="仿宋"/>
          <w:color w:val="auto"/>
          <w:sz w:val="24"/>
          <w:highlight w:val="none"/>
        </w:rPr>
        <w:t>西安市）网站〖首页〉电子交易平台〉陕西政府采购交易系统〉企业端〗</w:t>
      </w:r>
      <w:r>
        <w:rPr>
          <w:rFonts w:eastAsia="仿宋"/>
          <w:color w:val="auto"/>
          <w:sz w:val="24"/>
          <w:highlight w:val="none"/>
        </w:rPr>
        <w:t>获取招标文件，并于</w:t>
      </w:r>
      <w:r>
        <w:rPr>
          <w:rFonts w:hint="eastAsia" w:ascii="仿宋" w:hAnsi="仿宋" w:eastAsia="仿宋"/>
          <w:color w:val="auto"/>
          <w:highlight w:val="none"/>
        </w:rPr>
        <w:t>2022年</w:t>
      </w:r>
      <w:r>
        <w:rPr>
          <w:rFonts w:hint="eastAsia" w:ascii="仿宋" w:hAnsi="仿宋" w:eastAsia="仿宋"/>
          <w:color w:val="auto"/>
          <w:highlight w:val="none"/>
          <w:lang w:val="en-US" w:eastAsia="zh-CN"/>
        </w:rPr>
        <w:t>12</w:t>
      </w:r>
      <w:r>
        <w:rPr>
          <w:rFonts w:hint="eastAsia" w:ascii="仿宋" w:hAnsi="仿宋" w:eastAsia="仿宋"/>
          <w:color w:val="auto"/>
          <w:highlight w:val="none"/>
        </w:rPr>
        <w:t>月</w:t>
      </w:r>
      <w:r>
        <w:rPr>
          <w:rFonts w:hint="eastAsia" w:ascii="仿宋" w:hAnsi="仿宋" w:eastAsia="仿宋"/>
          <w:color w:val="auto"/>
          <w:highlight w:val="none"/>
          <w:lang w:val="en-US" w:eastAsia="zh-CN"/>
        </w:rPr>
        <w:t>21</w:t>
      </w:r>
      <w:r>
        <w:rPr>
          <w:rFonts w:hint="eastAsia" w:ascii="仿宋" w:hAnsi="仿宋" w:eastAsia="仿宋"/>
          <w:color w:val="auto"/>
          <w:highlight w:val="none"/>
        </w:rPr>
        <w:t>日 09时</w:t>
      </w:r>
      <w:r>
        <w:rPr>
          <w:rFonts w:hint="eastAsia" w:ascii="仿宋" w:hAnsi="仿宋" w:eastAsia="仿宋"/>
          <w:color w:val="auto"/>
          <w:highlight w:val="none"/>
          <w:lang w:val="en-US" w:eastAsia="zh-CN"/>
        </w:rPr>
        <w:t>00</w:t>
      </w:r>
      <w:r>
        <w:rPr>
          <w:rFonts w:hint="eastAsia" w:ascii="仿宋" w:hAnsi="仿宋" w:eastAsia="仿宋"/>
          <w:color w:val="auto"/>
          <w:highlight w:val="none"/>
        </w:rPr>
        <w:t>分（北京时间）</w:t>
      </w:r>
      <w:r>
        <w:rPr>
          <w:rFonts w:eastAsia="仿宋"/>
          <w:color w:val="auto"/>
          <w:sz w:val="24"/>
          <w:highlight w:val="none"/>
        </w:rPr>
        <w:t>前递交投标文件。</w:t>
      </w:r>
    </w:p>
    <w:p>
      <w:pPr>
        <w:shd w:val="clear" w:color="auto" w:fill="auto"/>
        <w:spacing w:line="520" w:lineRule="exact"/>
        <w:ind w:firstLine="480" w:firstLineChars="200"/>
        <w:outlineLvl w:val="1"/>
        <w:rPr>
          <w:rFonts w:eastAsia="仿宋"/>
          <w:color w:val="auto"/>
          <w:sz w:val="24"/>
          <w:highlight w:val="none"/>
        </w:rPr>
      </w:pPr>
      <w:bookmarkStart w:id="4" w:name="_Toc108721079"/>
      <w:r>
        <w:rPr>
          <w:rFonts w:eastAsia="仿宋"/>
          <w:color w:val="auto"/>
          <w:sz w:val="24"/>
          <w:highlight w:val="none"/>
        </w:rPr>
        <w:t>一、项目基本情况</w:t>
      </w:r>
      <w:bookmarkEnd w:id="4"/>
    </w:p>
    <w:p>
      <w:pPr>
        <w:pStyle w:val="14"/>
        <w:shd w:val="clear" w:color="auto" w:fill="auto"/>
        <w:spacing w:before="0" w:beforeAutospacing="0" w:after="0" w:afterAutospacing="0" w:line="480" w:lineRule="atLeast"/>
        <w:ind w:firstLine="480"/>
        <w:jc w:val="both"/>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rPr>
        <w:t>项目编号：SCZD2022-ZB-1888-001</w:t>
      </w:r>
    </w:p>
    <w:p>
      <w:pPr>
        <w:pStyle w:val="14"/>
        <w:shd w:val="clear" w:color="auto" w:fill="auto"/>
        <w:spacing w:before="0" w:beforeAutospacing="0" w:after="0" w:afterAutospacing="0" w:line="480" w:lineRule="atLeast"/>
        <w:ind w:firstLine="480"/>
        <w:jc w:val="both"/>
        <w:rPr>
          <w:rFonts w:hint="eastAsia" w:ascii="仿宋" w:hAnsi="仿宋" w:eastAsia="仿宋" w:cs="Times New Roman"/>
          <w:color w:val="auto"/>
          <w:kern w:val="2"/>
          <w:highlight w:val="none"/>
          <w:lang w:eastAsia="zh-CN"/>
        </w:rPr>
      </w:pPr>
      <w:r>
        <w:rPr>
          <w:rFonts w:hint="eastAsia" w:ascii="仿宋" w:hAnsi="仿宋" w:eastAsia="仿宋" w:cs="Times New Roman"/>
          <w:color w:val="auto"/>
          <w:kern w:val="2"/>
          <w:highlight w:val="none"/>
        </w:rPr>
        <w:t>项目名称：</w:t>
      </w:r>
      <w:r>
        <w:rPr>
          <w:rFonts w:hint="eastAsia" w:ascii="仿宋" w:hAnsi="仿宋" w:eastAsia="仿宋" w:cs="Times New Roman"/>
          <w:color w:val="auto"/>
          <w:kern w:val="2"/>
          <w:highlight w:val="none"/>
          <w:lang w:eastAsia="zh-CN"/>
        </w:rPr>
        <w:t>诊疗辅助设备一批项目</w:t>
      </w:r>
    </w:p>
    <w:p>
      <w:pPr>
        <w:pStyle w:val="14"/>
        <w:shd w:val="clear" w:color="auto" w:fill="auto"/>
        <w:spacing w:before="0" w:beforeAutospacing="0" w:after="0" w:afterAutospacing="0" w:line="480" w:lineRule="atLeast"/>
        <w:ind w:firstLine="480"/>
        <w:jc w:val="both"/>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rPr>
        <w:t>采购方式：公开招标</w:t>
      </w:r>
    </w:p>
    <w:p>
      <w:pPr>
        <w:pStyle w:val="14"/>
        <w:shd w:val="clear" w:color="auto" w:fill="auto"/>
        <w:spacing w:before="0" w:beforeAutospacing="0" w:after="0" w:afterAutospacing="0" w:line="480" w:lineRule="atLeast"/>
        <w:ind w:firstLine="480"/>
        <w:jc w:val="both"/>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rPr>
        <w:t>预算金额：3,720,500.00元</w:t>
      </w:r>
    </w:p>
    <w:p>
      <w:pPr>
        <w:pStyle w:val="14"/>
        <w:shd w:val="clear" w:color="auto" w:fill="auto"/>
        <w:spacing w:before="0" w:beforeAutospacing="0" w:after="0" w:afterAutospacing="0" w:line="480" w:lineRule="atLeast"/>
        <w:ind w:firstLine="480"/>
        <w:jc w:val="both"/>
        <w:rPr>
          <w:rFonts w:ascii="仿宋" w:hAnsi="仿宋" w:eastAsia="仿宋" w:cs="Times New Roman"/>
          <w:color w:val="auto"/>
          <w:kern w:val="2"/>
          <w:highlight w:val="none"/>
        </w:rPr>
      </w:pPr>
      <w:r>
        <w:rPr>
          <w:rFonts w:hint="eastAsia" w:ascii="仿宋" w:hAnsi="仿宋" w:eastAsia="仿宋" w:cs="Times New Roman"/>
          <w:color w:val="auto"/>
          <w:kern w:val="2"/>
          <w:highlight w:val="none"/>
        </w:rPr>
        <w:t>采购需求：</w:t>
      </w:r>
    </w:p>
    <w:p>
      <w:pPr>
        <w:shd w:val="clear" w:color="auto" w:fill="auto"/>
        <w:spacing w:line="520" w:lineRule="exact"/>
        <w:ind w:firstLine="480" w:firstLineChars="200"/>
        <w:outlineLvl w:val="1"/>
        <w:rPr>
          <w:rFonts w:eastAsia="仿宋"/>
          <w:color w:val="auto"/>
          <w:sz w:val="24"/>
          <w:highlight w:val="none"/>
        </w:rPr>
      </w:pPr>
      <w:bookmarkStart w:id="5" w:name="_Toc108721080"/>
      <w:r>
        <w:rPr>
          <w:rFonts w:eastAsia="仿宋"/>
          <w:color w:val="auto"/>
          <w:sz w:val="24"/>
          <w:highlight w:val="none"/>
        </w:rPr>
        <w:t>合同包1(皮肤科治疗设备一批):</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合同包预算金额：585,000.00元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合同包最高限价：585,000.00元</w:t>
      </w:r>
    </w:p>
    <w:tbl>
      <w:tblPr>
        <w:tblStyle w:val="17"/>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93"/>
        <w:gridCol w:w="1121"/>
        <w:gridCol w:w="1578"/>
        <w:gridCol w:w="1224"/>
        <w:gridCol w:w="1818"/>
        <w:gridCol w:w="1378"/>
        <w:gridCol w:w="13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8" w:hRule="atLeast"/>
          <w:tblHeader/>
          <w:jc w:val="cent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普通诊察器械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皮肤科治疗设备一批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585,000.00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585,000.00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合同包2(ECT放射防护设备):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合同包预算金额：220,000.00元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合同包最高限价：220,000.00元</w:t>
      </w:r>
    </w:p>
    <w:tbl>
      <w:tblPr>
        <w:tblStyle w:val="17"/>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6"/>
        <w:gridCol w:w="1662"/>
        <w:gridCol w:w="1388"/>
        <w:gridCol w:w="1139"/>
        <w:gridCol w:w="1641"/>
        <w:gridCol w:w="1352"/>
        <w:gridCol w:w="13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6" w:hRule="atLeast"/>
          <w:tblHeader/>
          <w:jc w:val="cent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2-1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医用射线防护材料和设备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ECT放射防护设备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220,000.00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220,000.00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合同包3(消化病院基础设备一批):</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合同包预算金额：734,000.00元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合同包最高限价：724,000.00元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1620"/>
        <w:gridCol w:w="1494"/>
        <w:gridCol w:w="1123"/>
        <w:gridCol w:w="1608"/>
        <w:gridCol w:w="1347"/>
        <w:gridCol w:w="13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3-1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病房护理及医院通用设备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消化病院基础设备一批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734,000.00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724,000.00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合同包4(药房基础设备):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合同包预算金额：215,000.00元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合同包最高限价：215,000.00元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12"/>
        <w:gridCol w:w="1342"/>
        <w:gridCol w:w="1178"/>
        <w:gridCol w:w="1267"/>
        <w:gridCol w:w="1909"/>
        <w:gridCol w:w="1391"/>
        <w:gridCol w:w="13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4-1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药房设备及器具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药房基础设备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215,000.00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215,000.00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合同包5(孕期营养个性化远程分析管理系统):</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合同包预算金额：500,000.00元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合同包最高限价：450,000.00元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23"/>
        <w:gridCol w:w="1462"/>
        <w:gridCol w:w="1903"/>
        <w:gridCol w:w="1062"/>
        <w:gridCol w:w="1482"/>
        <w:gridCol w:w="1329"/>
        <w:gridCol w:w="13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病房护理及医院通用设备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孕期营养个性化远程分析管理系统</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500,000.00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450,000.00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合同包6(医学模拟人):</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合同包预算金额：390,000.00元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合同包最高限价：390,000.00元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23"/>
        <w:gridCol w:w="1380"/>
        <w:gridCol w:w="1040"/>
        <w:gridCol w:w="1291"/>
        <w:gridCol w:w="1959"/>
        <w:gridCol w:w="1398"/>
        <w:gridCol w:w="13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6-1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假肢装置及材料</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医学模拟人</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390,000.00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390,000.00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合同包7(ICU吊塔及电动病床):</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合同包预算金额：534,800.00元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合同包最高限价：486,000.00元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08"/>
        <w:gridCol w:w="845"/>
        <w:gridCol w:w="1706"/>
        <w:gridCol w:w="1260"/>
        <w:gridCol w:w="1893"/>
        <w:gridCol w:w="1389"/>
        <w:gridCol w:w="13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7-1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手术器械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ICU吊塔及电动病床</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534,800.00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486,000.00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合同包8(病房基础护理诊疗设备):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合同包预算金额：541,700.00元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合同包最高限价：536,700.00元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1620"/>
        <w:gridCol w:w="1494"/>
        <w:gridCol w:w="1123"/>
        <w:gridCol w:w="1608"/>
        <w:gridCol w:w="1347"/>
        <w:gridCol w:w="13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8-1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病房护理及医院通用设备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病房基础护理诊疗设备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541,700.00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536,700.00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bookmarkEnd w:id="5"/>
    <w:p>
      <w:pPr>
        <w:shd w:val="clear" w:color="auto" w:fill="auto"/>
        <w:spacing w:line="520" w:lineRule="exact"/>
        <w:ind w:firstLine="480" w:firstLineChars="200"/>
        <w:outlineLvl w:val="1"/>
        <w:rPr>
          <w:rFonts w:eastAsia="仿宋"/>
          <w:color w:val="auto"/>
          <w:sz w:val="24"/>
          <w:highlight w:val="none"/>
        </w:rPr>
      </w:pPr>
      <w:bookmarkStart w:id="6" w:name="_Toc108721081"/>
      <w:r>
        <w:rPr>
          <w:rFonts w:hint="eastAsia" w:eastAsia="仿宋"/>
          <w:color w:val="auto"/>
          <w:sz w:val="24"/>
          <w:highlight w:val="none"/>
        </w:rPr>
        <w:t>二、申请人的资格要求：</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1.满足《中华人民共和国政府采购法》第二十二条规定;</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2.落实政府采购政策需满足的资格要求：</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合同包1(皮肤科治疗设备一批)落实政府采购政策需满足的资格要求如下: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合同包2(ECT放射防护设备)落实政府采购政策需满足的资格要求如下: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合同包3(消化病院基础设备一批)落实政府采购政策需满足的资格要求如下: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合同包4(药房基础设备)落实政府采购政策需满足的资格要求如下: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合同包5(孕期营养个性化远程分析管理系统)落实政府采购政策需满足的资格要求如下: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合同包6(医学模拟人)落实政府采购政策需满足的资格要求如下: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合同包7(ICU吊塔及电动病床)落实政府采购政策需满足的资格要求如下: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合同包8(病房基础护理诊疗设备)落实政府采购政策需满足的资格要求如下: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3.本项目的特定资格要求：</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合同包1(皮肤科治疗设备一批)特定资格要求如下: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3.4投标产品为进口产品的，须提供完整的授权链证明材料；</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3.5法定代表人参加的，须提供本人身份证复印件加盖公章；法定代表人授权他人参加的，须提供法定代表人委托授权书原件加盖公章，并提供被授权代表的身份证复印件加盖公章；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3.6供应商不得存在下列情形之一：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合同包2(ECT放射防护设备)特定资格要求如下: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合同包3(消化病院基础设备一批)特定资格要求如下: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合同包4(药房基础设备)特定资格要求如下: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合同包5(孕期营养个性化远程分析管理系统)特定资格要求如下: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合同包6(医学模拟人)特定资格要求如下: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合同包7(ICU吊塔及电动病床)特定资格要求如下: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合同包8(病房基础护理诊疗设备)特定资格要求如下:</w:t>
      </w:r>
    </w:p>
    <w:bookmarkEnd w:id="6"/>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widowControl/>
        <w:shd w:val="clear" w:color="auto" w:fill="auto"/>
        <w:spacing w:line="480" w:lineRule="atLeast"/>
        <w:ind w:firstLine="480"/>
        <w:rPr>
          <w:rFonts w:hint="eastAsia" w:ascii="仿宋" w:hAnsi="仿宋" w:eastAsia="仿宋"/>
          <w:color w:val="auto"/>
          <w:sz w:val="24"/>
          <w:highlight w:val="none"/>
        </w:rPr>
      </w:pPr>
      <w:r>
        <w:rPr>
          <w:rFonts w:hint="eastAsia" w:ascii="仿宋" w:hAnsi="仿宋" w:eastAsia="仿宋"/>
          <w:color w:val="auto"/>
          <w:sz w:val="24"/>
          <w:highlight w:val="none"/>
        </w:rPr>
        <w:t>三、获取招标文件</w:t>
      </w:r>
    </w:p>
    <w:p>
      <w:pPr>
        <w:widowControl/>
        <w:shd w:val="clear" w:color="auto" w:fill="auto"/>
        <w:spacing w:line="480" w:lineRule="atLeast"/>
        <w:ind w:firstLine="480"/>
        <w:rPr>
          <w:rFonts w:ascii="仿宋" w:hAnsi="仿宋" w:eastAsia="仿宋"/>
          <w:color w:val="auto"/>
          <w:sz w:val="24"/>
          <w:highlight w:val="none"/>
        </w:rPr>
      </w:pPr>
      <w:r>
        <w:rPr>
          <w:rFonts w:hint="eastAsia" w:ascii="仿宋" w:hAnsi="仿宋" w:eastAsia="仿宋"/>
          <w:color w:val="auto"/>
          <w:sz w:val="24"/>
          <w:highlight w:val="none"/>
        </w:rPr>
        <w:t>时间： </w:t>
      </w:r>
      <w:r>
        <w:rPr>
          <w:rFonts w:hint="eastAsia" w:ascii="仿宋" w:hAnsi="仿宋" w:eastAsia="仿宋"/>
          <w:color w:val="auto"/>
          <w:spacing w:val="-18"/>
          <w:sz w:val="24"/>
          <w:highlight w:val="none"/>
        </w:rPr>
        <w:t>2022年</w:t>
      </w:r>
      <w:r>
        <w:rPr>
          <w:rFonts w:hint="eastAsia" w:ascii="仿宋" w:hAnsi="仿宋" w:eastAsia="仿宋"/>
          <w:color w:val="auto"/>
          <w:spacing w:val="-18"/>
          <w:sz w:val="24"/>
          <w:highlight w:val="none"/>
          <w:lang w:val="en-US" w:eastAsia="zh-CN"/>
        </w:rPr>
        <w:t>11</w:t>
      </w:r>
      <w:r>
        <w:rPr>
          <w:rFonts w:hint="eastAsia" w:ascii="仿宋" w:hAnsi="仿宋" w:eastAsia="仿宋"/>
          <w:color w:val="auto"/>
          <w:spacing w:val="-18"/>
          <w:sz w:val="24"/>
          <w:highlight w:val="none"/>
        </w:rPr>
        <w:t>月</w:t>
      </w:r>
      <w:r>
        <w:rPr>
          <w:rFonts w:hint="eastAsia" w:ascii="仿宋" w:hAnsi="仿宋" w:eastAsia="仿宋"/>
          <w:color w:val="auto"/>
          <w:spacing w:val="-18"/>
          <w:sz w:val="24"/>
          <w:highlight w:val="none"/>
          <w:lang w:val="en-US" w:eastAsia="zh-CN"/>
        </w:rPr>
        <w:t>25</w:t>
      </w:r>
      <w:r>
        <w:rPr>
          <w:rFonts w:hint="eastAsia" w:ascii="仿宋" w:hAnsi="仿宋" w:eastAsia="仿宋"/>
          <w:color w:val="auto"/>
          <w:spacing w:val="-18"/>
          <w:sz w:val="24"/>
          <w:highlight w:val="none"/>
        </w:rPr>
        <w:t>日 至 2022年</w:t>
      </w:r>
      <w:r>
        <w:rPr>
          <w:rFonts w:hint="eastAsia" w:ascii="仿宋" w:hAnsi="仿宋" w:eastAsia="仿宋"/>
          <w:color w:val="auto"/>
          <w:spacing w:val="-18"/>
          <w:sz w:val="24"/>
          <w:highlight w:val="none"/>
          <w:lang w:val="en-US" w:eastAsia="zh-CN"/>
        </w:rPr>
        <w:t>12</w:t>
      </w:r>
      <w:r>
        <w:rPr>
          <w:rFonts w:hint="eastAsia" w:ascii="仿宋" w:hAnsi="仿宋" w:eastAsia="仿宋"/>
          <w:color w:val="auto"/>
          <w:spacing w:val="-18"/>
          <w:sz w:val="24"/>
          <w:highlight w:val="none"/>
        </w:rPr>
        <w:t>月</w:t>
      </w:r>
      <w:r>
        <w:rPr>
          <w:rFonts w:hint="eastAsia" w:ascii="仿宋" w:hAnsi="仿宋" w:eastAsia="仿宋"/>
          <w:color w:val="auto"/>
          <w:spacing w:val="-18"/>
          <w:sz w:val="24"/>
          <w:highlight w:val="none"/>
          <w:lang w:val="en-US" w:eastAsia="zh-CN"/>
        </w:rPr>
        <w:t>01</w:t>
      </w:r>
      <w:r>
        <w:rPr>
          <w:rFonts w:hint="eastAsia" w:ascii="仿宋" w:hAnsi="仿宋" w:eastAsia="仿宋"/>
          <w:color w:val="auto"/>
          <w:spacing w:val="-18"/>
          <w:sz w:val="24"/>
          <w:highlight w:val="none"/>
        </w:rPr>
        <w:t>日 ，每天上午 </w:t>
      </w:r>
      <w:r>
        <w:rPr>
          <w:rFonts w:hint="eastAsia" w:ascii="仿宋" w:hAnsi="仿宋" w:eastAsia="仿宋"/>
          <w:color w:val="auto"/>
          <w:spacing w:val="-18"/>
          <w:sz w:val="24"/>
          <w:highlight w:val="none"/>
          <w:lang w:val="en-US" w:eastAsia="zh-CN"/>
        </w:rPr>
        <w:t>00</w:t>
      </w:r>
      <w:r>
        <w:rPr>
          <w:rFonts w:hint="eastAsia" w:ascii="仿宋" w:hAnsi="仿宋" w:eastAsia="仿宋"/>
          <w:color w:val="auto"/>
          <w:spacing w:val="-18"/>
          <w:sz w:val="24"/>
          <w:highlight w:val="none"/>
        </w:rPr>
        <w:t>:00:00 至 12:00:00 ，下午 12:00:00 至 </w:t>
      </w:r>
      <w:r>
        <w:rPr>
          <w:rFonts w:hint="eastAsia" w:ascii="仿宋" w:hAnsi="仿宋" w:eastAsia="仿宋"/>
          <w:color w:val="auto"/>
          <w:spacing w:val="-18"/>
          <w:sz w:val="24"/>
          <w:highlight w:val="none"/>
          <w:lang w:val="en-US" w:eastAsia="zh-CN"/>
        </w:rPr>
        <w:t>23</w:t>
      </w:r>
      <w:r>
        <w:rPr>
          <w:rFonts w:hint="eastAsia" w:ascii="仿宋" w:hAnsi="仿宋" w:eastAsia="仿宋"/>
          <w:color w:val="auto"/>
          <w:spacing w:val="-18"/>
          <w:sz w:val="24"/>
          <w:highlight w:val="none"/>
        </w:rPr>
        <w:t>:</w:t>
      </w:r>
      <w:r>
        <w:rPr>
          <w:rFonts w:hint="eastAsia" w:ascii="仿宋" w:hAnsi="仿宋" w:eastAsia="仿宋"/>
          <w:color w:val="auto"/>
          <w:spacing w:val="-18"/>
          <w:sz w:val="24"/>
          <w:highlight w:val="none"/>
          <w:lang w:val="en-US" w:eastAsia="zh-CN"/>
        </w:rPr>
        <w:t>59</w:t>
      </w:r>
      <w:r>
        <w:rPr>
          <w:rFonts w:hint="eastAsia" w:ascii="仿宋" w:hAnsi="仿宋" w:eastAsia="仿宋"/>
          <w:color w:val="auto"/>
          <w:spacing w:val="-18"/>
          <w:sz w:val="24"/>
          <w:highlight w:val="none"/>
        </w:rPr>
        <w:t>:</w:t>
      </w:r>
      <w:r>
        <w:rPr>
          <w:rFonts w:hint="eastAsia" w:ascii="仿宋" w:hAnsi="仿宋" w:eastAsia="仿宋"/>
          <w:color w:val="auto"/>
          <w:spacing w:val="-18"/>
          <w:sz w:val="24"/>
          <w:highlight w:val="none"/>
          <w:lang w:val="en-US" w:eastAsia="zh-CN"/>
        </w:rPr>
        <w:t>59</w:t>
      </w:r>
      <w:r>
        <w:rPr>
          <w:rFonts w:hint="eastAsia" w:ascii="仿宋" w:hAnsi="仿宋" w:eastAsia="仿宋"/>
          <w:color w:val="auto"/>
          <w:spacing w:val="-18"/>
          <w:sz w:val="24"/>
          <w:highlight w:val="none"/>
        </w:rPr>
        <w:t>（北京时间）</w:t>
      </w:r>
    </w:p>
    <w:p>
      <w:pPr>
        <w:shd w:val="clear" w:color="auto" w:fill="auto"/>
        <w:spacing w:line="520" w:lineRule="exact"/>
        <w:ind w:firstLine="480" w:firstLineChars="200"/>
        <w:rPr>
          <w:rFonts w:eastAsia="仿宋"/>
          <w:color w:val="auto"/>
          <w:sz w:val="24"/>
          <w:highlight w:val="none"/>
        </w:rPr>
      </w:pPr>
      <w:r>
        <w:rPr>
          <w:rFonts w:hint="eastAsia" w:ascii="仿宋" w:hAnsi="仿宋" w:eastAsia="仿宋" w:cs="仿宋"/>
          <w:color w:val="auto"/>
          <w:sz w:val="24"/>
          <w:highlight w:val="none"/>
        </w:rPr>
        <w:t xml:space="preserve">途径：全国公共资源交易平台（陕西省·西安市）网站〖首页〉电子交易平台〉陕西政府采购交易系统〉企业端〗 </w:t>
      </w:r>
    </w:p>
    <w:p>
      <w:pPr>
        <w:shd w:val="clear" w:color="auto" w:fill="auto"/>
        <w:spacing w:line="520" w:lineRule="exact"/>
        <w:ind w:firstLine="480" w:firstLineChars="200"/>
        <w:rPr>
          <w:rFonts w:eastAsia="仿宋"/>
          <w:color w:val="auto"/>
          <w:sz w:val="24"/>
          <w:highlight w:val="none"/>
        </w:rPr>
      </w:pPr>
      <w:r>
        <w:rPr>
          <w:rFonts w:eastAsia="仿宋"/>
          <w:color w:val="auto"/>
          <w:sz w:val="24"/>
          <w:highlight w:val="none"/>
        </w:rPr>
        <w:t>方式：</w:t>
      </w:r>
      <w:r>
        <w:rPr>
          <w:rFonts w:hint="eastAsia" w:eastAsia="仿宋"/>
          <w:color w:val="auto"/>
          <w:sz w:val="24"/>
          <w:highlight w:val="none"/>
        </w:rPr>
        <w:t>在线获取</w:t>
      </w:r>
    </w:p>
    <w:p>
      <w:pPr>
        <w:shd w:val="clear" w:color="auto" w:fill="auto"/>
        <w:spacing w:line="520" w:lineRule="exact"/>
        <w:ind w:firstLine="480" w:firstLineChars="200"/>
        <w:rPr>
          <w:rFonts w:hint="default" w:ascii="仿宋" w:hAnsi="仿宋" w:eastAsia="仿宋" w:cs="仿宋"/>
          <w:color w:val="auto"/>
          <w:sz w:val="24"/>
          <w:highlight w:val="none"/>
          <w:lang w:val="en-US" w:eastAsia="zh-CN"/>
        </w:rPr>
      </w:pPr>
      <w:r>
        <w:rPr>
          <w:rFonts w:eastAsia="仿宋"/>
          <w:color w:val="auto"/>
          <w:sz w:val="24"/>
          <w:highlight w:val="none"/>
        </w:rPr>
        <w:t>售价：</w:t>
      </w:r>
      <w:r>
        <w:rPr>
          <w:rFonts w:hint="eastAsia" w:ascii="仿宋" w:hAnsi="仿宋" w:eastAsia="仿宋" w:cs="仿宋"/>
          <w:color w:val="auto"/>
          <w:sz w:val="24"/>
          <w:highlight w:val="none"/>
          <w:lang w:val="en-US" w:eastAsia="zh-CN"/>
        </w:rPr>
        <w:t>0元</w:t>
      </w:r>
    </w:p>
    <w:p>
      <w:pPr>
        <w:shd w:val="clear" w:color="auto" w:fill="auto"/>
        <w:spacing w:line="520" w:lineRule="exact"/>
        <w:ind w:firstLine="480" w:firstLineChars="200"/>
        <w:outlineLvl w:val="1"/>
        <w:rPr>
          <w:rFonts w:hint="eastAsia" w:ascii="仿宋" w:hAnsi="仿宋" w:eastAsia="仿宋" w:cs="仿宋"/>
          <w:b/>
          <w:bCs/>
          <w:color w:val="auto"/>
          <w:sz w:val="24"/>
          <w:highlight w:val="none"/>
        </w:rPr>
      </w:pPr>
      <w:bookmarkStart w:id="7" w:name="_Toc108721083"/>
      <w:r>
        <w:rPr>
          <w:rFonts w:hint="eastAsia" w:ascii="仿宋" w:hAnsi="仿宋" w:eastAsia="仿宋" w:cs="仿宋"/>
          <w:b/>
          <w:bCs/>
          <w:color w:val="auto"/>
          <w:sz w:val="24"/>
          <w:highlight w:val="none"/>
        </w:rPr>
        <w:t>四、提交投标文件截止时间、开标时间和地点</w:t>
      </w:r>
    </w:p>
    <w:p>
      <w:pPr>
        <w:shd w:val="clear" w:color="auto" w:fill="auto"/>
        <w:spacing w:line="520" w:lineRule="exact"/>
        <w:ind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时间：2022年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09</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分00秒（北京时间）</w:t>
      </w:r>
    </w:p>
    <w:p>
      <w:pPr>
        <w:shd w:val="clear" w:color="auto" w:fill="auto"/>
        <w:spacing w:line="520" w:lineRule="exact"/>
        <w:ind w:firstLine="480" w:firstLineChars="200"/>
        <w:outlineLvl w:val="1"/>
        <w:rPr>
          <w:rFonts w:ascii="仿宋" w:hAnsi="仿宋" w:eastAsia="仿宋" w:cs="仿宋"/>
          <w:color w:val="auto"/>
          <w:sz w:val="24"/>
          <w:highlight w:val="none"/>
        </w:rPr>
      </w:pPr>
      <w:r>
        <w:rPr>
          <w:rFonts w:hint="eastAsia" w:ascii="仿宋" w:hAnsi="仿宋" w:eastAsia="仿宋" w:cs="仿宋"/>
          <w:color w:val="auto"/>
          <w:sz w:val="24"/>
          <w:highlight w:val="none"/>
        </w:rPr>
        <w:t>提交投标文件地点：全国公共资源交易平台（陕西省•西安市）网站〖首页〉电子交易平台〉陕西政府采购交易系统〉企业端〗上传电子投标文件。</w:t>
      </w:r>
    </w:p>
    <w:p>
      <w:pPr>
        <w:shd w:val="clear" w:color="auto" w:fill="auto"/>
        <w:spacing w:line="520" w:lineRule="exact"/>
        <w:ind w:firstLine="480" w:firstLineChars="200"/>
        <w:outlineLvl w:val="1"/>
        <w:rPr>
          <w:rFonts w:ascii="仿宋" w:hAnsi="仿宋" w:eastAsia="仿宋" w:cs="仿宋"/>
          <w:color w:val="auto"/>
          <w:sz w:val="24"/>
          <w:highlight w:val="none"/>
        </w:rPr>
      </w:pPr>
      <w:r>
        <w:rPr>
          <w:rFonts w:hint="eastAsia" w:ascii="仿宋" w:hAnsi="仿宋" w:eastAsia="仿宋" w:cs="仿宋"/>
          <w:color w:val="auto"/>
          <w:sz w:val="24"/>
          <w:highlight w:val="none"/>
        </w:rPr>
        <w:t>开标地点：全国公共资源交易平台（陕西省•西安市）网站〖首页〉电子交易平台〉陕西政府采购交易系统〉企业端〗不见面开标。</w:t>
      </w:r>
    </w:p>
    <w:p>
      <w:pPr>
        <w:shd w:val="clear" w:color="auto" w:fill="auto"/>
        <w:spacing w:line="520" w:lineRule="exact"/>
        <w:ind w:firstLine="480" w:firstLineChars="200"/>
        <w:outlineLvl w:val="1"/>
        <w:rPr>
          <w:rFonts w:eastAsia="仿宋"/>
          <w:color w:val="auto"/>
          <w:sz w:val="24"/>
          <w:highlight w:val="none"/>
        </w:rPr>
      </w:pPr>
      <w:r>
        <w:rPr>
          <w:rFonts w:eastAsia="仿宋"/>
          <w:color w:val="auto"/>
          <w:sz w:val="24"/>
          <w:highlight w:val="none"/>
        </w:rPr>
        <w:t>五、公告期限</w:t>
      </w:r>
      <w:bookmarkEnd w:id="7"/>
    </w:p>
    <w:p>
      <w:pPr>
        <w:shd w:val="clear" w:color="auto" w:fill="auto"/>
        <w:spacing w:line="520" w:lineRule="exact"/>
        <w:ind w:firstLine="480" w:firstLineChars="200"/>
        <w:rPr>
          <w:rFonts w:eastAsia="仿宋"/>
          <w:color w:val="auto"/>
          <w:sz w:val="24"/>
          <w:highlight w:val="none"/>
        </w:rPr>
      </w:pPr>
      <w:r>
        <w:rPr>
          <w:rFonts w:eastAsia="仿宋"/>
          <w:color w:val="auto"/>
          <w:sz w:val="24"/>
          <w:highlight w:val="none"/>
        </w:rPr>
        <w:t>自本公告发布之日起5个工作日。</w:t>
      </w:r>
    </w:p>
    <w:p>
      <w:pPr>
        <w:shd w:val="clear" w:color="auto" w:fill="auto"/>
        <w:spacing w:line="520" w:lineRule="exact"/>
        <w:ind w:firstLine="480" w:firstLineChars="200"/>
        <w:outlineLvl w:val="1"/>
        <w:rPr>
          <w:rFonts w:eastAsia="仿宋"/>
          <w:color w:val="auto"/>
          <w:sz w:val="24"/>
          <w:highlight w:val="none"/>
        </w:rPr>
      </w:pPr>
      <w:bookmarkStart w:id="8" w:name="_Toc108721084"/>
      <w:r>
        <w:rPr>
          <w:rFonts w:eastAsia="仿宋"/>
          <w:color w:val="auto"/>
          <w:sz w:val="24"/>
          <w:highlight w:val="none"/>
        </w:rPr>
        <w:t>六、其他补充事宜</w:t>
      </w:r>
      <w:bookmarkEnd w:id="8"/>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eastAsia="zh-CN"/>
        </w:rPr>
        <w:t>西安市中心医院诊疗辅助设备一批项目</w:t>
      </w:r>
      <w:r>
        <w:rPr>
          <w:rFonts w:hint="eastAsia" w:eastAsia="仿宋"/>
          <w:color w:val="auto"/>
          <w:sz w:val="24"/>
          <w:highlight w:val="none"/>
        </w:rPr>
        <w:t>，1项， 预算金额：3,720,500.00元， 项目概况：独创个性化定制模式，根据不同需求特征，个性化全面解决皮肤问题等…具体参数详见招标文件。简要技术要求、用途：医用。</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val="en-US" w:eastAsia="zh-CN"/>
        </w:rPr>
        <w:t>1</w:t>
      </w:r>
      <w:r>
        <w:rPr>
          <w:rFonts w:eastAsia="仿宋"/>
          <w:color w:val="auto"/>
          <w:sz w:val="24"/>
          <w:highlight w:val="none"/>
        </w:rPr>
        <w:t>、落实政府采购政策：</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val="en-US" w:eastAsia="zh-CN"/>
        </w:rPr>
        <w:t>1</w:t>
      </w:r>
      <w:r>
        <w:rPr>
          <w:rFonts w:eastAsia="仿宋"/>
          <w:color w:val="auto"/>
          <w:sz w:val="24"/>
          <w:highlight w:val="none"/>
        </w:rPr>
        <w:t>.1 《关于进一步加大政府采购支持中小企业力度的通知》（财库</w:t>
      </w:r>
      <w:r>
        <w:rPr>
          <w:rFonts w:eastAsia="仿宋_GB2312"/>
          <w:color w:val="auto"/>
          <w:highlight w:val="none"/>
        </w:rPr>
        <w:t>〔</w:t>
      </w:r>
      <w:r>
        <w:rPr>
          <w:rFonts w:eastAsia="仿宋"/>
          <w:color w:val="auto"/>
          <w:sz w:val="24"/>
          <w:highlight w:val="none"/>
        </w:rPr>
        <w:t>2022</w:t>
      </w:r>
      <w:r>
        <w:rPr>
          <w:rFonts w:eastAsia="仿宋_GB2312"/>
          <w:color w:val="auto"/>
          <w:highlight w:val="none"/>
        </w:rPr>
        <w:t>〕</w:t>
      </w:r>
      <w:r>
        <w:rPr>
          <w:rFonts w:eastAsia="仿宋"/>
          <w:color w:val="auto"/>
          <w:sz w:val="24"/>
          <w:highlight w:val="none"/>
        </w:rPr>
        <w:t>19号）、《政府采购促进中小企业发展管理办法》（财库〔2020〕46号）、《关于政府采购支持监狱企业发展有关问题的通知》（财库〔2014〕68号）、《关于促进残疾人就业政府采购政策的通知》（财库〔2017〕141号）。</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val="en-US" w:eastAsia="zh-CN"/>
        </w:rPr>
        <w:t>1</w:t>
      </w:r>
      <w:r>
        <w:rPr>
          <w:rFonts w:eastAsia="仿宋"/>
          <w:color w:val="auto"/>
          <w:sz w:val="24"/>
          <w:highlight w:val="none"/>
        </w:rPr>
        <w:t>.2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val="en-US" w:eastAsia="zh-CN"/>
        </w:rPr>
        <w:t>1</w:t>
      </w:r>
      <w:r>
        <w:rPr>
          <w:rFonts w:eastAsia="仿宋"/>
          <w:color w:val="auto"/>
          <w:sz w:val="24"/>
          <w:highlight w:val="none"/>
        </w:rPr>
        <w:t>.3  《财政部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val="en-US" w:eastAsia="zh-CN"/>
        </w:rPr>
        <w:t>1</w:t>
      </w:r>
      <w:r>
        <w:rPr>
          <w:rFonts w:eastAsia="仿宋"/>
          <w:color w:val="auto"/>
          <w:sz w:val="24"/>
          <w:highlight w:val="none"/>
        </w:rPr>
        <w:t>.4  《陕西省财政厅关于加快推进我省中小企业政府采购信用融资工作的通知》（陕财办采〔2020〕15 号）、陕西省财政厅关于印发《陕西省中小企业政府采购信用融资办法》（陕财办采〔2018〕23 号）。</w:t>
      </w:r>
    </w:p>
    <w:p>
      <w:pPr>
        <w:shd w:val="clear" w:color="auto" w:fill="auto"/>
        <w:spacing w:line="520" w:lineRule="exact"/>
        <w:ind w:firstLine="480" w:firstLineChars="200"/>
        <w:rPr>
          <w:rFonts w:eastAsia="仿宋"/>
          <w:color w:val="auto"/>
          <w:sz w:val="24"/>
          <w:highlight w:val="none"/>
        </w:rPr>
      </w:pPr>
      <w:r>
        <w:rPr>
          <w:rFonts w:eastAsia="仿宋"/>
          <w:color w:val="auto"/>
          <w:sz w:val="24"/>
          <w:highlight w:val="none"/>
        </w:rPr>
        <w:t>若享受以上政策优惠的企业，提供相应声明函或品目清单范围内产品的有效认证证书。</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、其他</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1本项目为电子化政府采购项目，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t>
      </w:r>
      <w:r>
        <w:rPr>
          <w:rFonts w:eastAsia="仿宋"/>
          <w:color w:val="auto"/>
          <w:sz w:val="24"/>
          <w:highlight w:val="none"/>
        </w:rPr>
        <w:t>/www.sxggzyjy.cn/fwzn/004003/2022070</w:t>
      </w:r>
      <w:r>
        <w:rPr>
          <w:rFonts w:hint="eastAsia" w:eastAsia="仿宋"/>
          <w:color w:val="auto"/>
          <w:sz w:val="24"/>
          <w:highlight w:val="none"/>
        </w:rPr>
        <w:t>1</w:t>
      </w:r>
      <w:r>
        <w:rPr>
          <w:rFonts w:eastAsia="仿宋"/>
          <w:color w:val="auto"/>
          <w:sz w:val="24"/>
          <w:highlight w:val="none"/>
        </w:rPr>
        <w:t>/6972fe02-f996-4928-951e-545dab02e53c.html</w:t>
      </w:r>
      <w:r>
        <w:rPr>
          <w:rFonts w:hint="eastAsia" w:eastAsia="仿宋"/>
          <w:color w:val="auto"/>
          <w:sz w:val="24"/>
          <w:highlight w:val="none"/>
        </w:rPr>
        <w:t>。</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3请各供应商务必及时下载招标文件并做好备份，否则会影响投标文件编制及后续投标活动。制作电子投标文件（*.SXSTF）需要使用专用制作工具。软件下载及操作说明详见西安市公共资源交易平台〖首页·〉服务指南·〉下载专区〗中的《政府采购项目投标文件制作软件及操作手册》。</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4本项目采用“不见面开标”形式，供应商可登录全国公共资源交易平台（陕西省·西安市）网站〖首页〉不见面开标〗系统，在线参加开标过程。操作手册详见〖首页〉服务指南〉下载专区〗中的《西安公共资源交易不见面开标大厅投标人操作手册》。</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.5按照陕西省财政厅《关于政府采购投标人注册登记有关事项的通知》中的要求，供应商应通过陕西省政府采购网（http://www.ccgp-shaanxi.gov.cn/）注册登记，加入陕西省政府采购投标人库。</w:t>
      </w:r>
    </w:p>
    <w:p>
      <w:pPr>
        <w:shd w:val="clear" w:color="auto" w:fill="auto"/>
        <w:spacing w:line="520" w:lineRule="exact"/>
        <w:outlineLvl w:val="1"/>
        <w:rPr>
          <w:rFonts w:eastAsia="仿宋"/>
          <w:color w:val="auto"/>
          <w:sz w:val="24"/>
          <w:highlight w:val="none"/>
        </w:rPr>
      </w:pPr>
      <w:bookmarkStart w:id="9" w:name="_Toc108721085"/>
      <w:r>
        <w:rPr>
          <w:rFonts w:eastAsia="仿宋"/>
          <w:color w:val="auto"/>
          <w:sz w:val="24"/>
          <w:highlight w:val="none"/>
        </w:rPr>
        <w:t>七、对本次招标提出询问，请按以下方式联系。</w:t>
      </w:r>
      <w:bookmarkEnd w:id="9"/>
    </w:p>
    <w:p>
      <w:pPr>
        <w:pStyle w:val="8"/>
        <w:shd w:val="clear" w:color="auto" w:fill="auto"/>
        <w:spacing w:before="0" w:after="0" w:line="480" w:lineRule="exact"/>
        <w:rPr>
          <w:rFonts w:hint="eastAsia" w:ascii="仿宋" w:hAnsi="仿宋" w:eastAsia="仿宋"/>
          <w:b w:val="0"/>
          <w:bCs w:val="0"/>
          <w:color w:val="auto"/>
          <w:highlight w:val="none"/>
        </w:rPr>
      </w:pPr>
      <w:r>
        <w:rPr>
          <w:rFonts w:hint="eastAsia" w:ascii="仿宋" w:hAnsi="仿宋" w:eastAsia="仿宋"/>
          <w:b w:val="0"/>
          <w:bCs w:val="0"/>
          <w:color w:val="auto"/>
          <w:highlight w:val="none"/>
        </w:rPr>
        <w:t>1.采购人信息</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名称：西安市中心医院</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地址：西安市新城区西五路161号</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联系方式：029-62812557</w:t>
      </w:r>
    </w:p>
    <w:p>
      <w:pPr>
        <w:pStyle w:val="8"/>
        <w:shd w:val="clear" w:color="auto" w:fill="auto"/>
        <w:spacing w:before="0" w:after="0" w:line="480" w:lineRule="exact"/>
        <w:rPr>
          <w:rFonts w:hint="eastAsia" w:ascii="仿宋" w:hAnsi="仿宋" w:eastAsia="仿宋"/>
          <w:b w:val="0"/>
          <w:bCs w:val="0"/>
          <w:color w:val="auto"/>
          <w:highlight w:val="none"/>
        </w:rPr>
      </w:pPr>
      <w:r>
        <w:rPr>
          <w:rFonts w:hint="eastAsia" w:ascii="仿宋" w:hAnsi="仿宋" w:eastAsia="仿宋"/>
          <w:b w:val="0"/>
          <w:bCs w:val="0"/>
          <w:color w:val="auto"/>
          <w:highlight w:val="none"/>
        </w:rPr>
        <w:t>2.采购代理机构信息</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名称：</w:t>
      </w:r>
      <w:r>
        <w:rPr>
          <w:rStyle w:val="20"/>
          <w:rFonts w:hint="eastAsia" w:ascii="仿宋" w:hAnsi="仿宋" w:eastAsia="仿宋"/>
          <w:color w:val="auto"/>
          <w:highlight w:val="none"/>
        </w:rPr>
        <w:t>陕西省采购招标有限责任公司</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地址：</w:t>
      </w:r>
      <w:r>
        <w:rPr>
          <w:rStyle w:val="20"/>
          <w:rFonts w:hint="eastAsia" w:ascii="仿宋" w:hAnsi="仿宋" w:eastAsia="仿宋"/>
          <w:color w:val="auto"/>
          <w:highlight w:val="none"/>
        </w:rPr>
        <w:t>西安市高新二路2号山西证券大厦八层</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联系方式：</w:t>
      </w:r>
      <w:r>
        <w:rPr>
          <w:rStyle w:val="20"/>
          <w:rFonts w:hint="eastAsia" w:ascii="仿宋" w:hAnsi="仿宋" w:eastAsia="仿宋"/>
          <w:color w:val="auto"/>
          <w:highlight w:val="none"/>
        </w:rPr>
        <w:t>029-88497916</w:t>
      </w:r>
    </w:p>
    <w:p>
      <w:pPr>
        <w:pStyle w:val="8"/>
        <w:shd w:val="clear" w:color="auto" w:fill="auto"/>
        <w:spacing w:before="0" w:after="0" w:line="480" w:lineRule="exact"/>
        <w:rPr>
          <w:rFonts w:hint="eastAsia" w:ascii="仿宋" w:hAnsi="仿宋" w:eastAsia="仿宋"/>
          <w:b w:val="0"/>
          <w:bCs w:val="0"/>
          <w:color w:val="auto"/>
          <w:highlight w:val="none"/>
        </w:rPr>
      </w:pPr>
      <w:r>
        <w:rPr>
          <w:rFonts w:hint="eastAsia" w:ascii="仿宋" w:hAnsi="仿宋" w:eastAsia="仿宋"/>
          <w:b w:val="0"/>
          <w:bCs w:val="0"/>
          <w:color w:val="auto"/>
          <w:highlight w:val="none"/>
        </w:rPr>
        <w:t>3.项目联系方式</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lang w:eastAsia="zh-CN"/>
        </w:rPr>
      </w:pPr>
      <w:r>
        <w:rPr>
          <w:rFonts w:hint="eastAsia" w:ascii="仿宋" w:hAnsi="仿宋" w:eastAsia="仿宋"/>
          <w:color w:val="auto"/>
          <w:highlight w:val="none"/>
        </w:rPr>
        <w:t>项目联系人：罗琳、</w:t>
      </w:r>
      <w:r>
        <w:rPr>
          <w:rFonts w:hint="eastAsia" w:ascii="仿宋" w:hAnsi="仿宋" w:eastAsia="仿宋"/>
          <w:color w:val="auto"/>
          <w:highlight w:val="none"/>
          <w:lang w:val="en-US" w:eastAsia="zh-CN"/>
        </w:rPr>
        <w:t>雷鹏</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电话：</w:t>
      </w:r>
      <w:r>
        <w:rPr>
          <w:rStyle w:val="20"/>
          <w:rFonts w:hint="eastAsia" w:ascii="仿宋" w:hAnsi="仿宋" w:eastAsia="仿宋"/>
          <w:color w:val="auto"/>
          <w:highlight w:val="none"/>
        </w:rPr>
        <w:t>029-88497916</w:t>
      </w:r>
    </w:p>
    <w:p>
      <w:pPr>
        <w:pStyle w:val="15"/>
        <w:shd w:val="clear" w:color="auto" w:fill="auto"/>
        <w:rPr>
          <w:rFonts w:ascii="Times New Roman" w:hAnsi="Times New Roman"/>
          <w:color w:val="auto"/>
          <w:highlight w:val="none"/>
        </w:rPr>
      </w:pPr>
      <w:r>
        <w:rPr>
          <w:rFonts w:ascii="Times New Roman" w:hAnsi="Times New Roman" w:eastAsia="仿宋_GB2312"/>
          <w:color w:val="auto"/>
          <w:highlight w:val="none"/>
        </w:rPr>
        <w:br w:type="page"/>
      </w:r>
      <w:bookmarkStart w:id="10" w:name="_Toc108721087"/>
      <w:r>
        <w:rPr>
          <w:rFonts w:ascii="Times New Roman" w:hAnsi="Times New Roman" w:eastAsia="仿宋_GB2312"/>
          <w:color w:val="auto"/>
          <w:highlight w:val="none"/>
        </w:rPr>
        <w:t xml:space="preserve">第二章  </w:t>
      </w:r>
      <w:bookmarkStart w:id="11" w:name="_Toc532473448"/>
      <w:bookmarkStart w:id="12" w:name="_Toc515647756"/>
      <w:r>
        <w:rPr>
          <w:rFonts w:ascii="Times New Roman" w:hAnsi="Times New Roman" w:eastAsia="仿宋_GB2312"/>
          <w:color w:val="auto"/>
          <w:highlight w:val="none"/>
        </w:rPr>
        <w:t>投标人须知</w:t>
      </w:r>
      <w:bookmarkEnd w:id="0"/>
      <w:bookmarkEnd w:id="1"/>
      <w:bookmarkEnd w:id="2"/>
      <w:bookmarkEnd w:id="10"/>
      <w:bookmarkEnd w:id="11"/>
      <w:bookmarkEnd w:id="12"/>
    </w:p>
    <w:p>
      <w:pPr>
        <w:pStyle w:val="3"/>
        <w:shd w:val="clear" w:color="auto" w:fill="auto"/>
        <w:rPr>
          <w:rFonts w:ascii="Times New Roman" w:eastAsia="仿宋_GB2312"/>
          <w:color w:val="auto"/>
          <w:sz w:val="28"/>
          <w:szCs w:val="28"/>
          <w:highlight w:val="none"/>
        </w:rPr>
      </w:pPr>
      <w:bookmarkStart w:id="13" w:name="_Toc108721088"/>
      <w:r>
        <w:rPr>
          <w:rFonts w:ascii="Times New Roman" w:eastAsia="仿宋_GB2312"/>
          <w:color w:val="auto"/>
          <w:sz w:val="28"/>
          <w:szCs w:val="28"/>
          <w:highlight w:val="none"/>
        </w:rPr>
        <w:t>（一）投标人须知前附表</w:t>
      </w:r>
      <w:bookmarkEnd w:id="13"/>
    </w:p>
    <w:p>
      <w:pPr>
        <w:shd w:val="clear" w:color="auto" w:fill="auto"/>
        <w:spacing w:line="360" w:lineRule="auto"/>
        <w:rPr>
          <w:rFonts w:eastAsia="仿宋_GB2312"/>
          <w:color w:val="auto"/>
          <w:sz w:val="24"/>
          <w:highlight w:val="none"/>
        </w:rPr>
      </w:pPr>
      <w:r>
        <w:rPr>
          <w:rFonts w:eastAsia="仿宋_GB2312"/>
          <w:color w:val="auto"/>
          <w:sz w:val="24"/>
          <w:highlight w:val="none"/>
        </w:rPr>
        <w:t>本表是对投标人须知的具体补充和修改，如有矛盾，应以本资料表为准。</w:t>
      </w:r>
    </w:p>
    <w:tbl>
      <w:tblPr>
        <w:tblStyle w:val="17"/>
        <w:tblW w:w="952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180"/>
        <w:gridCol w:w="78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hd w:val="clear" w:color="auto" w:fill="auto"/>
              <w:jc w:val="center"/>
              <w:rPr>
                <w:rFonts w:eastAsia="黑体"/>
                <w:color w:val="auto"/>
                <w:sz w:val="24"/>
                <w:highlight w:val="none"/>
              </w:rPr>
            </w:pPr>
            <w:r>
              <w:rPr>
                <w:rFonts w:eastAsia="黑体"/>
                <w:color w:val="auto"/>
                <w:sz w:val="24"/>
                <w:highlight w:val="none"/>
              </w:rPr>
              <w:t>条款号</w:t>
            </w:r>
          </w:p>
        </w:tc>
        <w:tc>
          <w:tcPr>
            <w:tcW w:w="8058" w:type="dxa"/>
            <w:gridSpan w:val="2"/>
            <w:noWrap w:val="0"/>
            <w:vAlign w:val="center"/>
          </w:tcPr>
          <w:p>
            <w:pPr>
              <w:shd w:val="clear" w:color="auto" w:fill="auto"/>
              <w:jc w:val="center"/>
              <w:rPr>
                <w:rFonts w:eastAsia="黑体"/>
                <w:color w:val="auto"/>
                <w:sz w:val="24"/>
                <w:highlight w:val="none"/>
              </w:rPr>
            </w:pPr>
            <w:r>
              <w:rPr>
                <w:rFonts w:eastAsia="黑体"/>
                <w:color w:val="auto"/>
                <w:sz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96"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1.1</w:t>
            </w:r>
          </w:p>
        </w:tc>
        <w:tc>
          <w:tcPr>
            <w:tcW w:w="8058" w:type="dxa"/>
            <w:gridSpan w:val="2"/>
            <w:noWrap w:val="0"/>
            <w:vAlign w:val="center"/>
          </w:tcPr>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采购人：西安市中心医院</w:t>
            </w:r>
          </w:p>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地  址：西安市新城区西五路161号</w:t>
            </w:r>
          </w:p>
          <w:p>
            <w:pPr>
              <w:shd w:val="clear" w:color="auto" w:fill="auto"/>
              <w:spacing w:line="360" w:lineRule="auto"/>
              <w:rPr>
                <w:rFonts w:eastAsia="仿宋_GB2312"/>
                <w:color w:val="auto"/>
                <w:sz w:val="24"/>
                <w:highlight w:val="none"/>
              </w:rPr>
            </w:pPr>
            <w:r>
              <w:rPr>
                <w:rFonts w:hint="eastAsia" w:eastAsia="仿宋_GB2312"/>
                <w:color w:val="auto"/>
                <w:sz w:val="24"/>
                <w:highlight w:val="none"/>
              </w:rPr>
              <w:t>电  话：029-62812557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94"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1.2</w:t>
            </w:r>
          </w:p>
        </w:tc>
        <w:tc>
          <w:tcPr>
            <w:tcW w:w="8058" w:type="dxa"/>
            <w:gridSpan w:val="2"/>
            <w:noWrap w:val="0"/>
            <w:vAlign w:val="center"/>
          </w:tcPr>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采购代理机构：陕西省采购招标有限责任公司</w:t>
            </w:r>
          </w:p>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地址：陕西省西安市高新二路山西证券八楼</w:t>
            </w:r>
          </w:p>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联系人：</w:t>
            </w:r>
            <w:r>
              <w:rPr>
                <w:rFonts w:hint="eastAsia" w:ascii="仿宋" w:hAnsi="仿宋" w:eastAsia="仿宋"/>
                <w:color w:val="auto"/>
                <w:highlight w:val="none"/>
              </w:rPr>
              <w:t>罗琳、</w:t>
            </w:r>
            <w:r>
              <w:rPr>
                <w:rFonts w:hint="eastAsia" w:ascii="仿宋" w:hAnsi="仿宋" w:eastAsia="仿宋"/>
                <w:color w:val="auto"/>
                <w:highlight w:val="none"/>
                <w:lang w:val="en-US" w:eastAsia="zh-CN"/>
              </w:rPr>
              <w:t>雷鹏</w:t>
            </w:r>
            <w:r>
              <w:rPr>
                <w:rFonts w:hint="eastAsia" w:eastAsia="仿宋_GB2312"/>
                <w:color w:val="auto"/>
                <w:sz w:val="24"/>
                <w:highlight w:val="none"/>
              </w:rPr>
              <w:t xml:space="preserve"> </w:t>
            </w:r>
          </w:p>
          <w:p>
            <w:pPr>
              <w:shd w:val="clear" w:color="auto" w:fill="auto"/>
              <w:spacing w:line="360" w:lineRule="auto"/>
              <w:rPr>
                <w:rFonts w:eastAsia="仿宋_GB2312"/>
                <w:color w:val="auto"/>
                <w:sz w:val="24"/>
                <w:highlight w:val="none"/>
              </w:rPr>
            </w:pPr>
            <w:r>
              <w:rPr>
                <w:rFonts w:hint="eastAsia" w:eastAsia="仿宋_GB2312"/>
                <w:color w:val="auto"/>
                <w:sz w:val="24"/>
                <w:highlight w:val="none"/>
              </w:rPr>
              <w:t>电话：029-88497916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1.3.3</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合格投标人的特定资格条件：</w:t>
            </w:r>
          </w:p>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_GB2312"/>
                <w:color w:val="auto"/>
                <w:sz w:val="24"/>
                <w:highlight w:val="none"/>
              </w:rPr>
              <w:br w:type="textWrapping"/>
            </w:r>
            <w:r>
              <w:rPr>
                <w:rFonts w:hint="eastAsia" w:eastAsia="仿宋_GB2312"/>
                <w:color w:val="auto"/>
                <w:sz w:val="24"/>
                <w:highlight w:val="none"/>
              </w:rPr>
              <w:t>2供应商须提供医疗器械经营许可证或二类医疗器械经营备案证（投标产品须在其经营范围内）； </w:t>
            </w:r>
            <w:r>
              <w:rPr>
                <w:rFonts w:hint="eastAsia" w:eastAsia="仿宋_GB2312"/>
                <w:color w:val="auto"/>
                <w:sz w:val="24"/>
                <w:highlight w:val="none"/>
              </w:rPr>
              <w:br w:type="textWrapping"/>
            </w:r>
            <w:r>
              <w:rPr>
                <w:rFonts w:hint="eastAsia" w:eastAsia="仿宋_GB2312"/>
                <w:color w:val="auto"/>
                <w:sz w:val="24"/>
                <w:highlight w:val="none"/>
              </w:rPr>
              <w:t>3投标产品属于医疗器械管理的提供医疗器械注册证；</w:t>
            </w:r>
            <w:r>
              <w:rPr>
                <w:rFonts w:hint="eastAsia" w:eastAsia="仿宋_GB2312"/>
                <w:color w:val="auto"/>
                <w:sz w:val="24"/>
                <w:highlight w:val="none"/>
              </w:rPr>
              <w:br w:type="textWrapping"/>
            </w:r>
            <w:r>
              <w:rPr>
                <w:rFonts w:hint="eastAsia" w:eastAsia="仿宋"/>
                <w:color w:val="auto"/>
                <w:sz w:val="24"/>
                <w:highlight w:val="none"/>
                <w:lang w:val="en-US" w:eastAsia="zh-CN"/>
              </w:rPr>
              <w:t>4投标产品为进口产品的，须提供完整的授权链证明材料；</w:t>
            </w:r>
            <w:r>
              <w:rPr>
                <w:rFonts w:hint="eastAsia" w:eastAsia="仿宋_GB2312"/>
                <w:color w:val="auto"/>
                <w:sz w:val="24"/>
                <w:highlight w:val="none"/>
              </w:rPr>
              <w:br w:type="textWrapping"/>
            </w:r>
            <w:r>
              <w:rPr>
                <w:rFonts w:hint="eastAsia" w:eastAsia="仿宋_GB2312"/>
                <w:color w:val="auto"/>
                <w:sz w:val="24"/>
                <w:highlight w:val="none"/>
              </w:rPr>
              <w:t>5法定代表人参加的，须提供本人身份证复印件加盖公章；法定代表人授权他人参加的，须提供法定代表人委托授权书原件加盖公章，并提供被授权代表的身份证复印件加盖公章；</w:t>
            </w:r>
            <w:r>
              <w:rPr>
                <w:rFonts w:hint="eastAsia" w:eastAsia="仿宋_GB2312"/>
                <w:color w:val="auto"/>
                <w:sz w:val="24"/>
                <w:highlight w:val="none"/>
              </w:rPr>
              <w:br w:type="textWrapping"/>
            </w:r>
            <w:r>
              <w:rPr>
                <w:rFonts w:hint="eastAsia" w:eastAsia="仿宋_GB2312"/>
                <w:color w:val="auto"/>
                <w:sz w:val="24"/>
                <w:highlight w:val="none"/>
              </w:rPr>
              <w:t>6供应商不得存在下列情形之一：</w:t>
            </w:r>
            <w:r>
              <w:rPr>
                <w:rFonts w:hint="eastAsia" w:eastAsia="仿宋_GB2312"/>
                <w:color w:val="auto"/>
                <w:sz w:val="24"/>
                <w:highlight w:val="none"/>
              </w:rPr>
              <w:br w:type="textWrapping"/>
            </w:r>
            <w:r>
              <w:rPr>
                <w:rFonts w:hint="eastAsia" w:eastAsia="仿宋_GB2312"/>
                <w:color w:val="auto"/>
                <w:sz w:val="24"/>
                <w:highlight w:val="none"/>
              </w:rPr>
              <w:t>（1）单位负责人为同一人或者存在直接控股、管理关系的不同供应商，不得参加本次采购活动；</w:t>
            </w:r>
          </w:p>
          <w:p>
            <w:pPr>
              <w:shd w:val="clear" w:color="auto" w:fill="auto"/>
              <w:spacing w:line="360" w:lineRule="auto"/>
              <w:rPr>
                <w:rFonts w:eastAsia="仿宋_GB2312"/>
                <w:color w:val="auto"/>
                <w:sz w:val="24"/>
                <w:highlight w:val="none"/>
              </w:rPr>
            </w:pPr>
            <w:r>
              <w:rPr>
                <w:rFonts w:hint="eastAsia" w:eastAsia="仿宋_GB2312"/>
                <w:color w:val="auto"/>
                <w:sz w:val="24"/>
                <w:highlight w:val="none"/>
              </w:rPr>
              <w:t>（2）为本项目提供整体设计、规范编制或者项目管理、监理、检测等服务的供应商，不得再参加该采购项目的其他采购活动。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1.3.4</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是否为专门面向中小企业采购：</w:t>
            </w:r>
            <w:r>
              <w:rPr>
                <w:rFonts w:eastAsia="仿宋_GB2312"/>
                <w:color w:val="auto"/>
                <w:sz w:val="24"/>
                <w:highlight w:val="none"/>
                <w:u w:val="single"/>
              </w:rPr>
              <w:t xml:space="preserve">  </w:t>
            </w:r>
            <w:r>
              <w:rPr>
                <w:rFonts w:hint="eastAsia" w:eastAsia="仿宋_GB2312"/>
                <w:color w:val="auto"/>
                <w:sz w:val="24"/>
                <w:highlight w:val="none"/>
                <w:u w:val="single"/>
              </w:rPr>
              <w:t>否</w:t>
            </w:r>
            <w:r>
              <w:rPr>
                <w:rFonts w:eastAsia="仿宋_GB2312"/>
                <w:color w:val="auto"/>
                <w:sz w:val="24"/>
                <w:highlight w:val="none"/>
                <w:u w:val="single"/>
              </w:rPr>
              <w:t xml:space="preserve">  </w:t>
            </w:r>
            <w:r>
              <w:rPr>
                <w:rFonts w:hint="eastAsia" w:eastAsia="仿宋_GB2312"/>
                <w:color w:val="auto"/>
                <w:sz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1.3.5</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是否允许采购进口产品：</w:t>
            </w:r>
            <w:r>
              <w:rPr>
                <w:rFonts w:hint="eastAsia" w:eastAsia="仿宋_GB2312"/>
                <w:color w:val="auto"/>
                <w:sz w:val="24"/>
                <w:highlight w:val="none"/>
                <w:u w:val="single"/>
              </w:rPr>
              <w:t>是（皮肤分析系统）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1.4</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是否允许联合体投标：</w:t>
            </w:r>
            <w:r>
              <w:rPr>
                <w:rFonts w:hint="eastAsia" w:eastAsia="仿宋_GB2312"/>
                <w:color w:val="auto"/>
                <w:sz w:val="24"/>
                <w:highlight w:val="none"/>
                <w:u w:val="single"/>
              </w:rPr>
              <w:t>否</w:t>
            </w:r>
            <w:r>
              <w:rPr>
                <w:rFonts w:eastAsia="仿宋_GB2312"/>
                <w:color w:val="auto"/>
                <w:sz w:val="24"/>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1.4.7</w:t>
            </w:r>
          </w:p>
        </w:tc>
        <w:tc>
          <w:tcPr>
            <w:tcW w:w="8058" w:type="dxa"/>
            <w:gridSpan w:val="2"/>
            <w:noWrap w:val="0"/>
            <w:vAlign w:val="center"/>
          </w:tcPr>
          <w:p>
            <w:pPr>
              <w:shd w:val="clear" w:color="auto" w:fill="auto"/>
              <w:spacing w:line="360" w:lineRule="auto"/>
              <w:rPr>
                <w:rFonts w:ascii="宋体" w:hAnsi="宋体" w:cs="宋体"/>
                <w:color w:val="auto"/>
                <w:sz w:val="24"/>
                <w:highlight w:val="none"/>
              </w:rPr>
            </w:pPr>
            <w:r>
              <w:rPr>
                <w:rFonts w:eastAsia="仿宋_GB2312"/>
                <w:color w:val="auto"/>
                <w:sz w:val="24"/>
                <w:highlight w:val="none"/>
              </w:rPr>
              <w:t>联合体的其他资格要求：</w:t>
            </w:r>
            <w:r>
              <w:rPr>
                <w:rFonts w:hint="eastAsia" w:ascii="宋体" w:hAnsi="宋体" w:cs="宋体"/>
                <w:color w:val="auto"/>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1.7</w:t>
            </w:r>
          </w:p>
        </w:tc>
        <w:tc>
          <w:tcPr>
            <w:tcW w:w="8058" w:type="dxa"/>
            <w:gridSpan w:val="2"/>
            <w:noWrap w:val="0"/>
            <w:vAlign w:val="center"/>
          </w:tcPr>
          <w:p>
            <w:pPr>
              <w:shd w:val="clear" w:color="auto" w:fill="auto"/>
              <w:spacing w:line="360" w:lineRule="auto"/>
              <w:rPr>
                <w:rFonts w:eastAsia="仿宋_GB2312"/>
                <w:color w:val="auto"/>
                <w:sz w:val="24"/>
                <w:highlight w:val="none"/>
                <w:u w:val="single"/>
              </w:rPr>
            </w:pPr>
            <w:r>
              <w:rPr>
                <w:rFonts w:eastAsia="仿宋_GB2312"/>
                <w:color w:val="auto"/>
                <w:sz w:val="24"/>
                <w:highlight w:val="none"/>
              </w:rPr>
              <w:t>项目所属行业：</w:t>
            </w:r>
            <w:r>
              <w:rPr>
                <w:rFonts w:hint="eastAsia" w:eastAsia="仿宋_GB2312"/>
                <w:color w:val="auto"/>
                <w:sz w:val="24"/>
                <w:highlight w:val="none"/>
                <w:u w:val="single"/>
              </w:rPr>
              <w:t>工业</w:t>
            </w:r>
            <w:r>
              <w:rPr>
                <w:rFonts w:hint="eastAsia" w:eastAsia="仿宋_GB2312"/>
                <w:color w:val="auto"/>
                <w:sz w:val="24"/>
                <w:highlight w:val="none"/>
                <w:u w:val="single"/>
                <w:lang w:eastAsia="zh-CN"/>
              </w:rPr>
              <w:t>（</w:t>
            </w:r>
            <w:r>
              <w:rPr>
                <w:rFonts w:hint="eastAsia" w:eastAsia="仿宋_GB2312"/>
                <w:color w:val="auto"/>
                <w:sz w:val="24"/>
                <w:highlight w:val="none"/>
                <w:u w:val="single"/>
                <w:lang w:val="en-US" w:eastAsia="zh-CN"/>
              </w:rPr>
              <w:t>制造业）</w:t>
            </w:r>
            <w:r>
              <w:rPr>
                <w:rFonts w:eastAsia="仿宋_GB2312"/>
                <w:color w:val="auto"/>
                <w:sz w:val="24"/>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2.2</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hint="eastAsia" w:eastAsia="仿宋_GB2312"/>
                <w:color w:val="auto"/>
                <w:sz w:val="24"/>
                <w:highlight w:val="none"/>
              </w:rPr>
              <w:t>（第1包：皮肤科治疗设备一批）预算金</w:t>
            </w:r>
            <w:r>
              <w:rPr>
                <w:rFonts w:eastAsia="仿宋_GB2312"/>
                <w:color w:val="auto"/>
                <w:sz w:val="24"/>
                <w:highlight w:val="none"/>
              </w:rPr>
              <w:t>额：</w:t>
            </w:r>
            <w:r>
              <w:rPr>
                <w:rFonts w:hint="eastAsia" w:eastAsia="仿宋"/>
                <w:color w:val="auto"/>
                <w:sz w:val="24"/>
                <w:highlight w:val="none"/>
                <w:u w:val="single"/>
              </w:rPr>
              <w:t xml:space="preserve"> 585000</w:t>
            </w:r>
            <w:r>
              <w:rPr>
                <w:rFonts w:eastAsia="仿宋_GB2312"/>
                <w:color w:val="auto"/>
                <w:sz w:val="24"/>
                <w:highlight w:val="none"/>
                <w:u w:val="single"/>
              </w:rPr>
              <w:t>元</w:t>
            </w:r>
            <w:r>
              <w:rPr>
                <w:rFonts w:eastAsia="仿宋_GB2312"/>
                <w:color w:val="auto"/>
                <w:sz w:val="24"/>
                <w:highlight w:val="none"/>
              </w:rPr>
              <w:t>；最高限价</w:t>
            </w:r>
            <w:r>
              <w:rPr>
                <w:rFonts w:hint="eastAsia" w:eastAsia="仿宋_GB2312"/>
                <w:color w:val="auto"/>
                <w:sz w:val="24"/>
                <w:highlight w:val="none"/>
              </w:rPr>
              <w:t>：</w:t>
            </w:r>
            <w:r>
              <w:rPr>
                <w:rFonts w:hint="eastAsia" w:eastAsia="仿宋"/>
                <w:color w:val="auto"/>
                <w:sz w:val="24"/>
                <w:highlight w:val="none"/>
                <w:u w:val="single"/>
              </w:rPr>
              <w:t>585000</w:t>
            </w:r>
            <w:r>
              <w:rPr>
                <w:rFonts w:eastAsia="仿宋_GB2312"/>
                <w:color w:val="auto"/>
                <w:sz w:val="24"/>
                <w:highlight w:val="none"/>
                <w:u w:val="single"/>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5.4</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是否组织现场考察或者召开答疑会：</w:t>
            </w:r>
            <w:r>
              <w:rPr>
                <w:rFonts w:hint="eastAsia" w:eastAsia="仿宋_GB2312"/>
                <w:color w:val="auto"/>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12.1</w:t>
            </w:r>
          </w:p>
        </w:tc>
        <w:tc>
          <w:tcPr>
            <w:tcW w:w="8058" w:type="dxa"/>
            <w:gridSpan w:val="2"/>
            <w:noWrap w:val="0"/>
            <w:vAlign w:val="center"/>
          </w:tcPr>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投标保证金</w:t>
            </w:r>
            <w:r>
              <w:rPr>
                <w:rFonts w:eastAsia="仿宋_GB2312"/>
                <w:color w:val="auto"/>
                <w:sz w:val="24"/>
                <w:highlight w:val="none"/>
              </w:rPr>
              <w:t>：</w:t>
            </w:r>
            <w:r>
              <w:rPr>
                <w:rFonts w:hint="eastAsia" w:eastAsia="仿宋_GB2312"/>
                <w:color w:val="auto"/>
                <w:sz w:val="24"/>
                <w:highlight w:val="none"/>
              </w:rPr>
              <w:t>本项目不收取投标保证金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14.1</w:t>
            </w:r>
          </w:p>
        </w:tc>
        <w:tc>
          <w:tcPr>
            <w:tcW w:w="8058" w:type="dxa"/>
            <w:gridSpan w:val="2"/>
            <w:noWrap w:val="0"/>
            <w:vAlign w:val="center"/>
          </w:tcPr>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 xml:space="preserve">投标人需在在投标截止时间前上传电子版投标文件，逾期提交的，系统将会拒收；开标当日，投标人法定代表人或其授权代表需提前登录“不见面开标”系统，收到主持人“开始解密”指令后，开标时使用制作投标文件时使用的加密锁（CA锁），对上传的投标文件进行解密，因投标人原因造成其投标文件无法解密或无法打开的，按无效投标处理。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16.1</w:t>
            </w:r>
          </w:p>
        </w:tc>
        <w:tc>
          <w:tcPr>
            <w:tcW w:w="8058" w:type="dxa"/>
            <w:gridSpan w:val="2"/>
            <w:noWrap w:val="0"/>
            <w:vAlign w:val="center"/>
          </w:tcPr>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w:t>
            </w:r>
            <w:r>
              <w:rPr>
                <w:rFonts w:hint="eastAsia" w:eastAsia="仿宋_GB2312"/>
                <w:color w:val="auto"/>
                <w:sz w:val="24"/>
                <w:highlight w:val="none"/>
                <w:u w:val="single"/>
              </w:rPr>
              <w:t>2022年</w:t>
            </w:r>
            <w:r>
              <w:rPr>
                <w:rFonts w:hint="eastAsia" w:eastAsia="仿宋_GB2312"/>
                <w:color w:val="auto"/>
                <w:sz w:val="24"/>
                <w:highlight w:val="none"/>
                <w:u w:val="single"/>
                <w:lang w:val="en-US" w:eastAsia="zh-CN"/>
              </w:rPr>
              <w:t>12</w:t>
            </w:r>
            <w:r>
              <w:rPr>
                <w:rFonts w:hint="eastAsia" w:eastAsia="仿宋_GB2312"/>
                <w:color w:val="auto"/>
                <w:sz w:val="24"/>
                <w:highlight w:val="none"/>
                <w:u w:val="single"/>
              </w:rPr>
              <w:t>月</w:t>
            </w:r>
            <w:r>
              <w:rPr>
                <w:rFonts w:hint="eastAsia" w:eastAsia="仿宋_GB2312"/>
                <w:color w:val="auto"/>
                <w:sz w:val="24"/>
                <w:highlight w:val="none"/>
                <w:u w:val="single"/>
                <w:lang w:val="en-US" w:eastAsia="zh-CN"/>
              </w:rPr>
              <w:t>21</w:t>
            </w:r>
            <w:r>
              <w:rPr>
                <w:rFonts w:hint="eastAsia" w:eastAsia="仿宋_GB2312"/>
                <w:color w:val="auto"/>
                <w:sz w:val="24"/>
                <w:highlight w:val="none"/>
                <w:u w:val="single"/>
              </w:rPr>
              <w:t>日09时</w:t>
            </w:r>
            <w:r>
              <w:rPr>
                <w:rFonts w:hint="eastAsia" w:eastAsia="仿宋_GB2312"/>
                <w:color w:val="auto"/>
                <w:sz w:val="24"/>
                <w:highlight w:val="none"/>
                <w:u w:val="single"/>
                <w:lang w:val="en-US" w:eastAsia="zh-CN"/>
              </w:rPr>
              <w:t>00</w:t>
            </w:r>
            <w:r>
              <w:rPr>
                <w:rFonts w:hint="eastAsia" w:eastAsia="仿宋_GB2312"/>
                <w:color w:val="auto"/>
                <w:sz w:val="24"/>
                <w:highlight w:val="none"/>
                <w:u w:val="singl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18.1</w:t>
            </w:r>
          </w:p>
        </w:tc>
        <w:tc>
          <w:tcPr>
            <w:tcW w:w="8058" w:type="dxa"/>
            <w:gridSpan w:val="2"/>
            <w:noWrap w:val="0"/>
            <w:vAlign w:val="center"/>
          </w:tcPr>
          <w:p>
            <w:pPr>
              <w:shd w:val="clear" w:color="auto" w:fill="auto"/>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开标时间：</w:t>
            </w:r>
            <w:r>
              <w:rPr>
                <w:rFonts w:hint="eastAsia" w:eastAsia="仿宋_GB2312"/>
                <w:color w:val="auto"/>
                <w:sz w:val="24"/>
                <w:highlight w:val="none"/>
                <w:u w:val="single"/>
              </w:rPr>
              <w:t>2022年</w:t>
            </w:r>
            <w:r>
              <w:rPr>
                <w:rFonts w:hint="eastAsia" w:eastAsia="仿宋_GB2312"/>
                <w:color w:val="auto"/>
                <w:sz w:val="24"/>
                <w:highlight w:val="none"/>
                <w:u w:val="single"/>
                <w:lang w:val="en-US" w:eastAsia="zh-CN"/>
              </w:rPr>
              <w:t>12</w:t>
            </w:r>
            <w:r>
              <w:rPr>
                <w:rFonts w:hint="eastAsia" w:eastAsia="仿宋_GB2312"/>
                <w:color w:val="auto"/>
                <w:sz w:val="24"/>
                <w:highlight w:val="none"/>
                <w:u w:val="single"/>
              </w:rPr>
              <w:t>月</w:t>
            </w:r>
            <w:r>
              <w:rPr>
                <w:rFonts w:hint="eastAsia" w:eastAsia="仿宋_GB2312"/>
                <w:color w:val="auto"/>
                <w:sz w:val="24"/>
                <w:highlight w:val="none"/>
                <w:u w:val="single"/>
                <w:lang w:val="en-US" w:eastAsia="zh-CN"/>
              </w:rPr>
              <w:t>21</w:t>
            </w:r>
            <w:r>
              <w:rPr>
                <w:rFonts w:hint="eastAsia" w:eastAsia="仿宋_GB2312"/>
                <w:color w:val="auto"/>
                <w:sz w:val="24"/>
                <w:highlight w:val="none"/>
                <w:u w:val="single"/>
              </w:rPr>
              <w:t>日09时</w:t>
            </w:r>
            <w:r>
              <w:rPr>
                <w:rFonts w:hint="eastAsia" w:eastAsia="仿宋_GB2312"/>
                <w:color w:val="auto"/>
                <w:sz w:val="24"/>
                <w:highlight w:val="none"/>
                <w:u w:val="single"/>
                <w:lang w:val="en-US" w:eastAsia="zh-CN"/>
              </w:rPr>
              <w:t>00</w:t>
            </w:r>
            <w:r>
              <w:rPr>
                <w:rFonts w:hint="eastAsia" w:eastAsia="仿宋_GB2312"/>
                <w:color w:val="auto"/>
                <w:sz w:val="24"/>
                <w:highlight w:val="none"/>
                <w:u w:val="single"/>
              </w:rPr>
              <w:t>分</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开标地点（开标形式）：本项目将采用“不见面开标”形式。操作说明详见平台〖首页·〉服务指南·〉下载专区〗中的《西安公共资源交易不见面开标大厅投标人操作手册》。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19.2</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信用查询时间:为招标文件发售时间至资格审查工作结束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0" w:hRule="atLeast"/>
        </w:trPr>
        <w:tc>
          <w:tcPr>
            <w:tcW w:w="1468" w:type="dxa"/>
            <w:noWrap w:val="0"/>
            <w:vAlign w:val="center"/>
          </w:tcPr>
          <w:p>
            <w:pPr>
              <w:shd w:val="clear" w:color="auto" w:fill="auto"/>
              <w:spacing w:line="360" w:lineRule="auto"/>
              <w:ind w:left="1417" w:leftChars="203" w:hanging="991"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20.5</w:t>
            </w:r>
          </w:p>
        </w:tc>
        <w:tc>
          <w:tcPr>
            <w:tcW w:w="8058" w:type="dxa"/>
            <w:gridSpan w:val="2"/>
            <w:noWrap w:val="0"/>
            <w:vAlign w:val="center"/>
          </w:tcPr>
          <w:p>
            <w:pPr>
              <w:shd w:val="clear" w:color="auto" w:fill="auto"/>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核心产品：</w:t>
            </w:r>
            <w:r>
              <w:rPr>
                <w:rFonts w:hint="default" w:ascii="仿宋" w:hAnsi="仿宋" w:eastAsia="仿宋" w:cs="仿宋"/>
                <w:color w:val="auto"/>
                <w:sz w:val="24"/>
                <w:highlight w:val="none"/>
                <w:u w:val="single"/>
                <w:lang w:eastAsia="zh-CN"/>
              </w:rPr>
              <w:t>皮肤分析系统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23.2</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评标方法：适用</w:t>
            </w:r>
            <w:r>
              <w:rPr>
                <w:rFonts w:hint="eastAsia" w:eastAsia="仿宋_GB2312"/>
                <w:color w:val="auto"/>
                <w:sz w:val="24"/>
                <w:highlight w:val="none"/>
                <w:u w:val="single"/>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27.1</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推荐中标候选人的数量：</w:t>
            </w:r>
            <w:r>
              <w:rPr>
                <w:rFonts w:hint="eastAsia" w:eastAsia="仿宋_GB2312"/>
                <w:color w:val="auto"/>
                <w:sz w:val="24"/>
                <w:highlight w:val="none"/>
                <w:u w:val="single"/>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27.2</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招标人是否委托评标委员会直接确定中标人：</w:t>
            </w:r>
            <w:r>
              <w:rPr>
                <w:rFonts w:hint="eastAsia" w:eastAsia="仿宋_GB2312"/>
                <w:color w:val="auto"/>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31.1</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是否提交履约保证金：</w:t>
            </w:r>
            <w:r>
              <w:rPr>
                <w:rFonts w:hint="eastAsia" w:eastAsia="仿宋_GB2312"/>
                <w:color w:val="auto"/>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hd w:val="clear" w:color="auto" w:fill="auto"/>
              <w:spacing w:line="360" w:lineRule="auto"/>
              <w:jc w:val="center"/>
              <w:rPr>
                <w:rFonts w:eastAsia="仿宋_GB2312"/>
                <w:color w:val="auto"/>
                <w:sz w:val="24"/>
                <w:highlight w:val="none"/>
              </w:rPr>
            </w:pPr>
            <w:r>
              <w:rPr>
                <w:rFonts w:eastAsia="仿宋_GB2312"/>
                <w:color w:val="auto"/>
                <w:sz w:val="24"/>
                <w:highlight w:val="none"/>
              </w:rPr>
              <w:t>32.1</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hint="eastAsia" w:eastAsia="仿宋_GB2312"/>
                <w:color w:val="auto"/>
                <w:sz w:val="24"/>
                <w:highlight w:val="none"/>
              </w:rPr>
              <w:t>预付款比例为：50%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33</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中标单位在领取中标通知书前，须向采购代理机构支付招标代理服务费，招标代理服务费由采购人与采购代理机构约定：</w:t>
            </w:r>
          </w:p>
          <w:p>
            <w:pPr>
              <w:shd w:val="clear" w:color="auto" w:fill="auto"/>
              <w:spacing w:line="360" w:lineRule="auto"/>
              <w:rPr>
                <w:rFonts w:eastAsia="仿宋_GB2312"/>
                <w:color w:val="auto"/>
                <w:sz w:val="24"/>
                <w:highlight w:val="none"/>
              </w:rPr>
            </w:pPr>
            <w:r>
              <w:rPr>
                <w:rFonts w:eastAsia="仿宋_GB2312"/>
                <w:color w:val="auto"/>
                <w:sz w:val="40"/>
                <w:highlight w:val="none"/>
              </w:rPr>
              <w:t>□</w:t>
            </w:r>
            <w:r>
              <w:rPr>
                <w:rFonts w:eastAsia="仿宋_GB2312"/>
                <w:color w:val="auto"/>
                <w:sz w:val="24"/>
                <w:highlight w:val="none"/>
              </w:rPr>
              <w:t>参照原国家计委计价格〔2002〕1980号文和国家发改委发改办价格〔2003〕857号文的计算方法</w:t>
            </w:r>
            <w:r>
              <w:rPr>
                <w:rFonts w:hint="eastAsia" w:eastAsia="仿宋_GB2312"/>
                <w:color w:val="auto"/>
                <w:sz w:val="24"/>
                <w:highlight w:val="none"/>
              </w:rPr>
              <w:t>按标准</w:t>
            </w:r>
            <w:r>
              <w:rPr>
                <w:rFonts w:hint="eastAsia" w:eastAsia="仿宋_GB2312"/>
                <w:color w:val="auto"/>
                <w:sz w:val="24"/>
                <w:highlight w:val="none"/>
                <w:lang w:val="en-US" w:eastAsia="zh-CN"/>
              </w:rPr>
              <w:t>下浮20%</w:t>
            </w:r>
            <w:r>
              <w:rPr>
                <w:rFonts w:eastAsia="仿宋_GB2312"/>
                <w:color w:val="auto"/>
                <w:sz w:val="24"/>
                <w:highlight w:val="none"/>
              </w:rPr>
              <w:t>收取。</w:t>
            </w:r>
          </w:p>
          <w:p>
            <w:pPr>
              <w:shd w:val="clear" w:color="auto" w:fill="auto"/>
              <w:snapToGrid w:val="0"/>
              <w:spacing w:line="360" w:lineRule="auto"/>
              <w:rPr>
                <w:rFonts w:eastAsia="仿宋_GB2312"/>
                <w:color w:val="auto"/>
                <w:sz w:val="24"/>
                <w:highlight w:val="none"/>
              </w:rPr>
            </w:pPr>
            <w:r>
              <w:rPr>
                <w:rFonts w:eastAsia="仿宋_GB2312"/>
                <w:color w:val="auto"/>
                <w:sz w:val="24"/>
                <w:highlight w:val="none"/>
              </w:rPr>
              <w:t>中标单位的招标代理服务费交纳信息</w:t>
            </w:r>
          </w:p>
          <w:p>
            <w:pPr>
              <w:shd w:val="clear" w:color="auto" w:fill="auto"/>
              <w:snapToGrid w:val="0"/>
              <w:spacing w:line="360" w:lineRule="auto"/>
              <w:ind w:firstLine="480" w:firstLineChars="200"/>
              <w:rPr>
                <w:rFonts w:eastAsia="仿宋_GB2312"/>
                <w:color w:val="auto"/>
                <w:sz w:val="24"/>
                <w:highlight w:val="none"/>
              </w:rPr>
            </w:pPr>
            <w:r>
              <w:rPr>
                <w:rFonts w:eastAsia="仿宋_GB2312"/>
                <w:color w:val="auto"/>
                <w:sz w:val="24"/>
                <w:highlight w:val="none"/>
              </w:rPr>
              <w:t>银行户名：陕西省采购招标有限责任公司</w:t>
            </w:r>
          </w:p>
          <w:p>
            <w:pPr>
              <w:shd w:val="clear" w:color="auto" w:fill="auto"/>
              <w:snapToGrid w:val="0"/>
              <w:spacing w:line="360" w:lineRule="auto"/>
              <w:ind w:firstLine="480" w:firstLineChars="200"/>
              <w:rPr>
                <w:rFonts w:eastAsia="仿宋_GB2312"/>
                <w:color w:val="auto"/>
                <w:sz w:val="24"/>
                <w:highlight w:val="none"/>
              </w:rPr>
            </w:pPr>
            <w:r>
              <w:rPr>
                <w:rFonts w:eastAsia="仿宋_GB2312"/>
                <w:color w:val="auto"/>
                <w:sz w:val="24"/>
                <w:highlight w:val="none"/>
              </w:rPr>
              <w:t>开户银行：中国光大银行西安友谊路支行</w:t>
            </w:r>
          </w:p>
          <w:p>
            <w:pPr>
              <w:shd w:val="clear" w:color="auto" w:fill="auto"/>
              <w:autoSpaceDE w:val="0"/>
              <w:autoSpaceDN w:val="0"/>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账    号：78560188000095264</w:t>
            </w:r>
          </w:p>
          <w:p>
            <w:pPr>
              <w:shd w:val="clear" w:color="auto" w:fill="auto"/>
              <w:snapToGrid w:val="0"/>
              <w:spacing w:line="360" w:lineRule="auto"/>
              <w:ind w:firstLine="480" w:firstLineChars="200"/>
              <w:rPr>
                <w:rFonts w:eastAsia="仿宋_GB2312"/>
                <w:color w:val="auto"/>
                <w:sz w:val="24"/>
                <w:highlight w:val="none"/>
              </w:rPr>
            </w:pPr>
            <w:r>
              <w:rPr>
                <w:rFonts w:eastAsia="仿宋_GB2312"/>
                <w:color w:val="auto"/>
                <w:sz w:val="24"/>
                <w:highlight w:val="none"/>
              </w:rPr>
              <w:t>联 系 人：张婕   联系电话：029-85263975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37.2</w:t>
            </w:r>
          </w:p>
        </w:tc>
        <w:tc>
          <w:tcPr>
            <w:tcW w:w="8058" w:type="dxa"/>
            <w:gridSpan w:val="2"/>
            <w:noWrap w:val="0"/>
            <w:vAlign w:val="center"/>
          </w:tcPr>
          <w:p>
            <w:pPr>
              <w:shd w:val="clear" w:color="auto" w:fill="auto"/>
              <w:spacing w:line="360" w:lineRule="auto"/>
              <w:ind w:left="706" w:leftChars="-1" w:hanging="708" w:hangingChars="295"/>
              <w:rPr>
                <w:rFonts w:eastAsia="仿宋_GB2312"/>
                <w:color w:val="auto"/>
                <w:sz w:val="24"/>
                <w:highlight w:val="none"/>
              </w:rPr>
            </w:pPr>
            <w:r>
              <w:rPr>
                <w:rFonts w:eastAsia="仿宋_GB2312"/>
                <w:color w:val="auto"/>
                <w:sz w:val="24"/>
                <w:highlight w:val="none"/>
              </w:rPr>
              <w:t>针对同一采购程序环节的质疑次数：一次性提出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37.4</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联系单位：陕西省采购招标有限责任公司</w:t>
            </w:r>
          </w:p>
          <w:p>
            <w:pPr>
              <w:shd w:val="clear" w:color="auto" w:fill="auto"/>
              <w:spacing w:line="360" w:lineRule="auto"/>
              <w:ind w:left="710" w:leftChars="-23" w:hanging="758" w:hangingChars="316"/>
              <w:rPr>
                <w:rFonts w:eastAsia="仿宋_GB2312"/>
                <w:color w:val="auto"/>
                <w:sz w:val="24"/>
                <w:highlight w:val="none"/>
              </w:rPr>
            </w:pPr>
            <w:r>
              <w:rPr>
                <w:rFonts w:eastAsia="仿宋_GB2312"/>
                <w:color w:val="auto"/>
                <w:sz w:val="24"/>
                <w:highlight w:val="none"/>
              </w:rPr>
              <w:t>联 系 人：李萍、王亚宁</w:t>
            </w:r>
          </w:p>
          <w:p>
            <w:pPr>
              <w:shd w:val="clear" w:color="auto" w:fill="auto"/>
              <w:spacing w:line="360" w:lineRule="auto"/>
              <w:ind w:left="710" w:leftChars="-23" w:hanging="758" w:hangingChars="316"/>
              <w:rPr>
                <w:rFonts w:eastAsia="仿宋_GB2312"/>
                <w:color w:val="auto"/>
                <w:sz w:val="24"/>
                <w:highlight w:val="none"/>
              </w:rPr>
            </w:pPr>
            <w:r>
              <w:rPr>
                <w:rFonts w:eastAsia="仿宋_GB2312"/>
                <w:color w:val="auto"/>
                <w:sz w:val="24"/>
                <w:highlight w:val="none"/>
              </w:rPr>
              <w:t xml:space="preserve">联系电话： 029-85235014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9526" w:type="dxa"/>
            <w:gridSpan w:val="3"/>
            <w:tcBorders>
              <w:top w:val="single" w:color="auto" w:sz="12" w:space="0"/>
              <w:left w:val="single" w:color="auto" w:sz="12" w:space="0"/>
              <w:bottom w:val="single" w:color="auto" w:sz="12" w:space="0"/>
              <w:right w:val="single" w:color="auto" w:sz="12" w:space="0"/>
            </w:tcBorders>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适用于本投标人须知的额外增加的变动：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648" w:type="dxa"/>
            <w:gridSpan w:val="2"/>
            <w:noWrap w:val="0"/>
            <w:vAlign w:val="center"/>
          </w:tcPr>
          <w:p>
            <w:pPr>
              <w:shd w:val="clear" w:color="auto" w:fill="auto"/>
              <w:jc w:val="center"/>
              <w:rPr>
                <w:rFonts w:hint="eastAsia" w:eastAsia="仿宋_GB2312"/>
                <w:color w:val="auto"/>
                <w:sz w:val="24"/>
                <w:highlight w:val="none"/>
                <w:lang w:eastAsia="zh-CN"/>
              </w:rPr>
            </w:pPr>
            <w:r>
              <w:rPr>
                <w:rFonts w:hint="eastAsia" w:eastAsia="仿宋_GB2312"/>
                <w:color w:val="auto"/>
                <w:sz w:val="24"/>
                <w:highlight w:val="none"/>
                <w:lang w:val="en-US" w:eastAsia="zh-CN"/>
              </w:rPr>
              <w:t>1</w:t>
            </w:r>
          </w:p>
        </w:tc>
        <w:tc>
          <w:tcPr>
            <w:tcW w:w="7878" w:type="dxa"/>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投标人应提交的其他文件：</w:t>
            </w:r>
            <w:r>
              <w:rPr>
                <w:rFonts w:hint="eastAsia" w:ascii="仿宋" w:hAnsi="仿宋" w:eastAsia="仿宋" w:cs="仿宋"/>
                <w:color w:val="auto"/>
                <w:sz w:val="24"/>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648" w:type="dxa"/>
            <w:gridSpan w:val="2"/>
            <w:noWrap w:val="0"/>
            <w:vAlign w:val="center"/>
          </w:tcPr>
          <w:p>
            <w:pPr>
              <w:shd w:val="clear" w:color="auto" w:fill="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787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西安市公共资源交易中心电子化政府采购系统技术支持（软件开发商）国泰新点软件股份有限公司</w:t>
            </w:r>
          </w:p>
          <w:p>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1．技术支持热线：400-998-0000/400-928-0095</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648" w:type="dxa"/>
            <w:gridSpan w:val="2"/>
            <w:noWrap w:val="0"/>
            <w:vAlign w:val="center"/>
          </w:tcPr>
          <w:p>
            <w:pPr>
              <w:shd w:val="clear" w:color="auto" w:fill="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787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供应商登记免费领取采购文件的，如不参与项目投标，应在递交投标文件截止时间前一日以书面形式告知采购代理机构。否则，采购代理机构可以向财政部门反映情况并提供相应的佐证。供应商一年内累计出现三次该情形，将被监管部门记录为失信行为。</w:t>
            </w:r>
          </w:p>
        </w:tc>
      </w:tr>
    </w:tbl>
    <w:p>
      <w:pPr>
        <w:widowControl/>
        <w:shd w:val="clear" w:color="auto" w:fill="auto"/>
        <w:spacing w:line="360" w:lineRule="auto"/>
        <w:jc w:val="center"/>
        <w:rPr>
          <w:rFonts w:eastAsia="仿宋_GB2312"/>
          <w:color w:val="auto"/>
          <w:highlight w:val="none"/>
        </w:rPr>
      </w:pPr>
    </w:p>
    <w:p>
      <w:pPr>
        <w:pStyle w:val="3"/>
        <w:shd w:val="clear" w:color="auto" w:fill="auto"/>
        <w:rPr>
          <w:rFonts w:ascii="Times New Roman"/>
          <w:color w:val="auto"/>
          <w:highlight w:val="none"/>
        </w:rPr>
      </w:pPr>
      <w:r>
        <w:rPr>
          <w:rFonts w:ascii="Times New Roman"/>
          <w:color w:val="auto"/>
          <w:highlight w:val="none"/>
        </w:rPr>
        <w:br w:type="page"/>
      </w:r>
      <w:bookmarkStart w:id="14" w:name="_Toc108721089"/>
      <w:r>
        <w:rPr>
          <w:rFonts w:ascii="Times New Roman" w:eastAsia="仿宋_GB2312"/>
          <w:color w:val="auto"/>
          <w:highlight w:val="none"/>
        </w:rPr>
        <w:t>（二）投标人须知</w:t>
      </w:r>
      <w:bookmarkEnd w:id="14"/>
    </w:p>
    <w:p>
      <w:pPr>
        <w:pStyle w:val="4"/>
        <w:shd w:val="clear" w:color="auto" w:fill="auto"/>
        <w:rPr>
          <w:rFonts w:ascii="Times New Roman" w:hAnsi="Times New Roman" w:eastAsia="仿宋_GB2312"/>
          <w:color w:val="auto"/>
          <w:sz w:val="28"/>
          <w:szCs w:val="18"/>
          <w:highlight w:val="none"/>
        </w:rPr>
      </w:pPr>
      <w:bookmarkStart w:id="15" w:name="_Toc520356143"/>
      <w:bookmarkStart w:id="16" w:name="_Toc515647757"/>
      <w:bookmarkStart w:id="17" w:name="_Toc216582805"/>
      <w:bookmarkStart w:id="18" w:name="_Toc21215"/>
      <w:bookmarkStart w:id="19" w:name="_Toc21015"/>
      <w:bookmarkStart w:id="20" w:name="_Toc108721090"/>
      <w:bookmarkStart w:id="21" w:name="_Toc532473449"/>
      <w:r>
        <w:rPr>
          <w:rFonts w:ascii="Times New Roman" w:hAnsi="Times New Roman" w:eastAsia="仿宋_GB2312"/>
          <w:color w:val="auto"/>
          <w:sz w:val="28"/>
          <w:szCs w:val="18"/>
          <w:highlight w:val="none"/>
        </w:rPr>
        <w:t>一、</w:t>
      </w:r>
      <w:bookmarkEnd w:id="15"/>
      <w:bookmarkEnd w:id="16"/>
      <w:bookmarkEnd w:id="17"/>
      <w:r>
        <w:rPr>
          <w:rFonts w:ascii="Times New Roman" w:hAnsi="Times New Roman" w:eastAsia="仿宋_GB2312"/>
          <w:color w:val="auto"/>
          <w:sz w:val="28"/>
          <w:szCs w:val="18"/>
          <w:highlight w:val="none"/>
        </w:rPr>
        <w:t>总  则</w:t>
      </w:r>
      <w:bookmarkEnd w:id="18"/>
      <w:bookmarkEnd w:id="19"/>
      <w:bookmarkEnd w:id="20"/>
      <w:bookmarkEnd w:id="21"/>
    </w:p>
    <w:p>
      <w:pPr>
        <w:pStyle w:val="6"/>
        <w:shd w:val="clear" w:color="auto" w:fill="auto"/>
        <w:ind w:firstLine="0" w:firstLineChars="0"/>
        <w:jc w:val="both"/>
        <w:rPr>
          <w:rFonts w:ascii="Times New Roman" w:hAnsi="Times New Roman" w:eastAsia="仿宋_GB2312"/>
          <w:color w:val="auto"/>
          <w:sz w:val="24"/>
          <w:szCs w:val="24"/>
          <w:highlight w:val="none"/>
        </w:rPr>
      </w:pPr>
      <w:bookmarkStart w:id="22" w:name="_Toc520356144"/>
      <w:bookmarkStart w:id="23" w:name="_Toc532473450"/>
      <w:bookmarkStart w:id="24" w:name="_Toc32623"/>
      <w:bookmarkStart w:id="25" w:name="_Toc32189"/>
      <w:bookmarkStart w:id="26" w:name="_Toc108721091"/>
      <w:bookmarkStart w:id="27" w:name="_Toc515647758"/>
      <w:r>
        <w:rPr>
          <w:rFonts w:ascii="Times New Roman" w:hAnsi="Times New Roman" w:eastAsia="仿宋_GB2312"/>
          <w:color w:val="auto"/>
          <w:sz w:val="24"/>
          <w:szCs w:val="24"/>
          <w:highlight w:val="none"/>
        </w:rPr>
        <w:t>1.     采购人、采购代理机构及</w:t>
      </w:r>
      <w:bookmarkEnd w:id="22"/>
      <w:r>
        <w:rPr>
          <w:rFonts w:ascii="Times New Roman" w:hAnsi="Times New Roman" w:eastAsia="仿宋_GB2312"/>
          <w:color w:val="auto"/>
          <w:sz w:val="24"/>
          <w:szCs w:val="24"/>
          <w:highlight w:val="none"/>
        </w:rPr>
        <w:t>投标人</w:t>
      </w:r>
      <w:bookmarkEnd w:id="23"/>
      <w:bookmarkEnd w:id="24"/>
      <w:bookmarkEnd w:id="25"/>
      <w:bookmarkEnd w:id="26"/>
      <w:bookmarkEnd w:id="27"/>
    </w:p>
    <w:p>
      <w:pPr>
        <w:shd w:val="clear" w:color="auto" w:fill="auto"/>
        <w:tabs>
          <w:tab w:val="left" w:pos="0"/>
        </w:tabs>
        <w:spacing w:line="360" w:lineRule="auto"/>
        <w:rPr>
          <w:rFonts w:eastAsia="仿宋_GB2312"/>
          <w:color w:val="auto"/>
          <w:sz w:val="24"/>
          <w:highlight w:val="none"/>
        </w:rPr>
      </w:pPr>
      <w:r>
        <w:rPr>
          <w:rFonts w:eastAsia="仿宋_GB2312"/>
          <w:color w:val="auto"/>
          <w:sz w:val="24"/>
          <w:highlight w:val="none"/>
        </w:rPr>
        <w:t>1.1    采购人：是指依法进行政府采购的国家机关、事业单位、团体组织。</w:t>
      </w:r>
    </w:p>
    <w:p>
      <w:pPr>
        <w:shd w:val="clear" w:color="auto" w:fill="auto"/>
        <w:tabs>
          <w:tab w:val="left" w:pos="0"/>
        </w:tabs>
        <w:spacing w:line="360" w:lineRule="auto"/>
        <w:ind w:firstLine="840" w:firstLineChars="350"/>
        <w:rPr>
          <w:rFonts w:eastAsia="仿宋_GB2312"/>
          <w:color w:val="auto"/>
          <w:sz w:val="24"/>
          <w:highlight w:val="none"/>
        </w:rPr>
      </w:pPr>
      <w:r>
        <w:rPr>
          <w:rFonts w:eastAsia="仿宋_GB2312"/>
          <w:color w:val="auto"/>
          <w:sz w:val="24"/>
          <w:highlight w:val="none"/>
        </w:rPr>
        <w:t>本项目的采购人见</w:t>
      </w:r>
      <w:r>
        <w:rPr>
          <w:rFonts w:eastAsia="仿宋_GB2312"/>
          <w:color w:val="auto"/>
          <w:sz w:val="24"/>
          <w:highlight w:val="none"/>
          <w:u w:val="single"/>
        </w:rPr>
        <w:t>投标人须知前附表</w:t>
      </w:r>
      <w:r>
        <w:rPr>
          <w:rFonts w:eastAsia="仿宋_GB2312"/>
          <w:color w:val="auto"/>
          <w:sz w:val="24"/>
          <w:highlight w:val="none"/>
        </w:rPr>
        <w:t>。</w:t>
      </w:r>
    </w:p>
    <w:p>
      <w:pPr>
        <w:shd w:val="clear" w:color="auto" w:fill="auto"/>
        <w:tabs>
          <w:tab w:val="left" w:pos="142"/>
        </w:tabs>
        <w:spacing w:line="360" w:lineRule="auto"/>
        <w:ind w:left="828" w:hanging="828" w:hangingChars="345"/>
        <w:rPr>
          <w:rFonts w:eastAsia="仿宋_GB2312"/>
          <w:color w:val="auto"/>
          <w:sz w:val="24"/>
          <w:highlight w:val="none"/>
        </w:rPr>
      </w:pPr>
      <w:r>
        <w:rPr>
          <w:rFonts w:eastAsia="仿宋_GB2312"/>
          <w:color w:val="auto"/>
          <w:sz w:val="24"/>
          <w:highlight w:val="none"/>
        </w:rPr>
        <w:t>1.2    采购代理机构：本项目的采购代理机构为陕西省采购招标有限责任公司，见</w:t>
      </w:r>
      <w:r>
        <w:rPr>
          <w:rFonts w:eastAsia="仿宋_GB2312"/>
          <w:color w:val="auto"/>
          <w:sz w:val="24"/>
          <w:highlight w:val="none"/>
          <w:u w:val="single"/>
        </w:rPr>
        <w:t>投标人须知前附表。</w:t>
      </w:r>
    </w:p>
    <w:p>
      <w:pPr>
        <w:shd w:val="clear" w:color="auto" w:fill="auto"/>
        <w:tabs>
          <w:tab w:val="left" w:pos="142"/>
        </w:tabs>
        <w:spacing w:line="360" w:lineRule="auto"/>
        <w:ind w:left="828" w:hanging="828" w:hangingChars="345"/>
        <w:rPr>
          <w:rFonts w:eastAsia="仿宋_GB2312"/>
          <w:color w:val="auto"/>
          <w:sz w:val="24"/>
          <w:highlight w:val="none"/>
        </w:rPr>
      </w:pPr>
      <w:r>
        <w:rPr>
          <w:rFonts w:eastAsia="仿宋_GB2312"/>
          <w:color w:val="auto"/>
          <w:sz w:val="24"/>
          <w:highlight w:val="none"/>
        </w:rPr>
        <w:t>1.3    投标人：是指响应招标、参加投标竞争的法人、其他组织或者自然人。潜在投标人：以招标文件规定的方式获取本项目招标文件的法人、其他组织或者自然人。</w:t>
      </w:r>
    </w:p>
    <w:p>
      <w:pPr>
        <w:shd w:val="clear" w:color="auto" w:fill="auto"/>
        <w:spacing w:line="360" w:lineRule="auto"/>
        <w:ind w:firstLine="720" w:firstLineChars="300"/>
        <w:rPr>
          <w:rFonts w:eastAsia="仿宋_GB2312"/>
          <w:color w:val="auto"/>
          <w:sz w:val="24"/>
          <w:highlight w:val="none"/>
        </w:rPr>
      </w:pPr>
      <w:r>
        <w:rPr>
          <w:rFonts w:eastAsia="仿宋_GB2312"/>
          <w:color w:val="auto"/>
          <w:sz w:val="24"/>
          <w:highlight w:val="none"/>
        </w:rPr>
        <w:t>本项目的投标人须满足以下条件：</w:t>
      </w:r>
    </w:p>
    <w:p>
      <w:pPr>
        <w:shd w:val="clear" w:color="auto" w:fill="auto"/>
        <w:spacing w:line="360" w:lineRule="auto"/>
        <w:ind w:left="838" w:hanging="837" w:hangingChars="349"/>
        <w:rPr>
          <w:rFonts w:eastAsia="仿宋_GB2312"/>
          <w:color w:val="auto"/>
          <w:sz w:val="24"/>
          <w:highlight w:val="none"/>
        </w:rPr>
      </w:pPr>
      <w:r>
        <w:rPr>
          <w:rFonts w:eastAsia="仿宋_GB2312"/>
          <w:color w:val="auto"/>
          <w:sz w:val="24"/>
          <w:highlight w:val="none"/>
        </w:rPr>
        <w:t>1.3.1  具备《中华人民共和国政府采购法》第二十二条关于供应商条件的规定，遵守本项目采购人和财政部门政府采购的有关规定。</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1.3.2  以招标文件规定的方式获得了本项目的招标文件。</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1.3.3  符合</w:t>
      </w:r>
      <w:r>
        <w:rPr>
          <w:rFonts w:eastAsia="仿宋_GB2312"/>
          <w:color w:val="auto"/>
          <w:sz w:val="24"/>
          <w:highlight w:val="none"/>
          <w:u w:val="single"/>
        </w:rPr>
        <w:t>投标人须知前附表</w:t>
      </w:r>
      <w:r>
        <w:rPr>
          <w:rFonts w:eastAsia="仿宋_GB2312"/>
          <w:color w:val="auto"/>
          <w:sz w:val="24"/>
          <w:highlight w:val="none"/>
        </w:rPr>
        <w:t>中规定的合格投标人的其他资格要求。</w:t>
      </w:r>
    </w:p>
    <w:p>
      <w:pPr>
        <w:shd w:val="clear" w:color="auto" w:fill="auto"/>
        <w:spacing w:line="360" w:lineRule="auto"/>
        <w:ind w:left="838" w:hanging="837" w:hangingChars="349"/>
        <w:rPr>
          <w:rFonts w:eastAsia="仿宋_GB2312"/>
          <w:color w:val="auto"/>
          <w:sz w:val="24"/>
          <w:highlight w:val="none"/>
        </w:rPr>
      </w:pPr>
      <w:r>
        <w:rPr>
          <w:rFonts w:eastAsia="仿宋_GB2312"/>
          <w:color w:val="auto"/>
          <w:sz w:val="24"/>
          <w:highlight w:val="none"/>
        </w:rPr>
        <w:t>1.3.4  若</w:t>
      </w:r>
      <w:r>
        <w:rPr>
          <w:rFonts w:eastAsia="仿宋_GB2312"/>
          <w:color w:val="auto"/>
          <w:sz w:val="24"/>
          <w:highlight w:val="none"/>
          <w:u w:val="single"/>
        </w:rPr>
        <w:t>投标人须知前附表</w:t>
      </w:r>
      <w:r>
        <w:rPr>
          <w:rFonts w:eastAsia="仿宋_GB2312"/>
          <w:color w:val="auto"/>
          <w:sz w:val="24"/>
          <w:highlight w:val="none"/>
        </w:rPr>
        <w:t>中写明专门面向中小企业采购的，如投标人未出具《中小企业声明函》，其投标将被认定为</w:t>
      </w:r>
      <w:r>
        <w:rPr>
          <w:rFonts w:eastAsia="仿宋_GB2312"/>
          <w:b/>
          <w:bCs/>
          <w:color w:val="auto"/>
          <w:sz w:val="24"/>
          <w:highlight w:val="none"/>
        </w:rPr>
        <w:t>投标无效</w:t>
      </w:r>
      <w:r>
        <w:rPr>
          <w:rFonts w:eastAsia="仿宋_GB2312"/>
          <w:color w:val="auto"/>
          <w:sz w:val="24"/>
          <w:highlight w:val="none"/>
        </w:rPr>
        <w:t>。</w:t>
      </w:r>
    </w:p>
    <w:p>
      <w:pPr>
        <w:shd w:val="clear" w:color="auto" w:fill="auto"/>
        <w:spacing w:line="360" w:lineRule="auto"/>
        <w:ind w:left="838" w:hanging="837" w:hangingChars="349"/>
        <w:rPr>
          <w:rFonts w:eastAsia="仿宋_GB2312"/>
          <w:color w:val="auto"/>
          <w:sz w:val="24"/>
          <w:highlight w:val="none"/>
        </w:rPr>
      </w:pPr>
      <w:r>
        <w:rPr>
          <w:rFonts w:eastAsia="仿宋_GB2312"/>
          <w:color w:val="auto"/>
          <w:sz w:val="24"/>
          <w:highlight w:val="none"/>
        </w:rPr>
        <w:t>1.3.5  若投标人须知前附表中写明允许采购进口产品，投标人应保证所投产品可履行合法报通关手续进入中国关境内。</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若投标人须知前附表中不允许采购进口产品，如投标人所投产品为进口产品，其投标将被认定为投标无效。</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    如</w:t>
      </w:r>
      <w:r>
        <w:rPr>
          <w:rFonts w:eastAsia="仿宋_GB2312"/>
          <w:color w:val="auto"/>
          <w:sz w:val="24"/>
          <w:highlight w:val="none"/>
          <w:u w:val="single"/>
        </w:rPr>
        <w:t>投标人须知前附表</w:t>
      </w:r>
      <w:r>
        <w:rPr>
          <w:rFonts w:eastAsia="仿宋_GB2312"/>
          <w:color w:val="auto"/>
          <w:sz w:val="24"/>
          <w:highlight w:val="none"/>
        </w:rPr>
        <w:t>中允许联合体投标，对联合体规定如下：</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1.4.1  两个及以上供应商可以组成一个投标联合体，以一个投标人的身份投标。</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1.4.2  联合体各方均应符合本须知规定。</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1.4.3  采购人根据采购项目对投标人的特殊要求，联合体中至少应当有一方符合相关规定。</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1.4.4  联合体各方应签订共同投标协议，明确约定联合体各方承担的工作和相应的责任，并将共同投标协议作为投标文件</w:t>
      </w:r>
      <w:r>
        <w:rPr>
          <w:rFonts w:hint="eastAsia" w:eastAsia="仿宋_GB2312"/>
          <w:color w:val="auto"/>
          <w:sz w:val="24"/>
          <w:highlight w:val="none"/>
        </w:rPr>
        <w:t>资格证明文件</w:t>
      </w:r>
      <w:r>
        <w:rPr>
          <w:rFonts w:eastAsia="仿宋_GB2312"/>
          <w:color w:val="auto"/>
          <w:sz w:val="24"/>
          <w:highlight w:val="none"/>
        </w:rPr>
        <w:t>的内容提交。</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1.4.5  大中型企业、其他自然人、法人或者其他组织与小型、微型企业组成联合体共同参加投标，共同投标协议中应写明小型、微型企业的协议合同金额占到共同投标协议投标总金额的比例。</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1.4.6  以联合体形式参加政府采购活动的，联合体各方不得再单独参加或者与其他供应商另外组成联合体参加本项目同一合同项下的投标，否则相关投标将被认定为</w:t>
      </w:r>
      <w:r>
        <w:rPr>
          <w:rFonts w:eastAsia="仿宋_GB2312"/>
          <w:b/>
          <w:color w:val="auto"/>
          <w:sz w:val="24"/>
          <w:highlight w:val="none"/>
        </w:rPr>
        <w:t>投标无效。</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1.4.7  对联合体投标的其他资格要求见</w:t>
      </w:r>
      <w:r>
        <w:rPr>
          <w:rFonts w:eastAsia="仿宋_GB2312"/>
          <w:color w:val="auto"/>
          <w:sz w:val="24"/>
          <w:highlight w:val="none"/>
          <w:u w:val="single"/>
        </w:rPr>
        <w:t>投标人须知前附表</w:t>
      </w:r>
      <w:r>
        <w:rPr>
          <w:rFonts w:eastAsia="仿宋_GB2312"/>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1.5    单位负责人为同一人或者存在直接控股、管理关系的不同供应商参与本项目同一合同项下的投标的，其相关投标将被认定为</w:t>
      </w:r>
      <w:r>
        <w:rPr>
          <w:rFonts w:eastAsia="仿宋_GB2312"/>
          <w:b/>
          <w:color w:val="auto"/>
          <w:sz w:val="24"/>
          <w:highlight w:val="none"/>
        </w:rPr>
        <w:t>投标无效</w:t>
      </w:r>
      <w:r>
        <w:rPr>
          <w:rFonts w:eastAsia="仿宋_GB2312"/>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1.6    为本项目提供过整体设计、规范编制或者项目管理、监理、检测等服务的供应商，不得再参加本项目上述服务以外的其他采购活动。否则其投标将被认定为</w:t>
      </w:r>
      <w:r>
        <w:rPr>
          <w:rFonts w:eastAsia="仿宋_GB2312"/>
          <w:b/>
          <w:bCs/>
          <w:color w:val="auto"/>
          <w:sz w:val="24"/>
          <w:highlight w:val="none"/>
        </w:rPr>
        <w:t>投标无效</w:t>
      </w:r>
      <w:r>
        <w:rPr>
          <w:rFonts w:eastAsia="仿宋_GB2312"/>
          <w:color w:val="auto"/>
          <w:sz w:val="24"/>
          <w:highlight w:val="none"/>
        </w:rPr>
        <w:t>。</w:t>
      </w:r>
    </w:p>
    <w:p>
      <w:pPr>
        <w:pStyle w:val="9"/>
        <w:shd w:val="clear" w:color="auto" w:fill="auto"/>
        <w:rPr>
          <w:rFonts w:ascii="Times New Roman" w:hAnsi="Times New Roman" w:eastAsia="仿宋_GB2312"/>
          <w:color w:val="auto"/>
          <w:highlight w:val="none"/>
        </w:rPr>
      </w:pPr>
      <w:r>
        <w:rPr>
          <w:rFonts w:ascii="Times New Roman" w:hAnsi="Times New Roman" w:eastAsia="仿宋_GB2312"/>
          <w:color w:val="auto"/>
          <w:highlight w:val="none"/>
        </w:rPr>
        <w:t>1.7    本项目所属行业见</w:t>
      </w:r>
      <w:r>
        <w:rPr>
          <w:rFonts w:ascii="Times New Roman" w:hAnsi="Times New Roman" w:eastAsia="仿宋_GB2312"/>
          <w:color w:val="auto"/>
          <w:highlight w:val="none"/>
          <w:u w:val="single"/>
        </w:rPr>
        <w:t>投标人须知前附表</w:t>
      </w:r>
      <w:r>
        <w:rPr>
          <w:rFonts w:ascii="Times New Roman" w:hAnsi="Times New Roman" w:eastAsia="仿宋_GB2312"/>
          <w:color w:val="auto"/>
          <w:highlight w:val="none"/>
        </w:rPr>
        <w:t>。</w:t>
      </w:r>
    </w:p>
    <w:p>
      <w:pPr>
        <w:pStyle w:val="6"/>
        <w:shd w:val="clear" w:color="auto" w:fill="auto"/>
        <w:ind w:firstLine="0" w:firstLineChars="0"/>
        <w:jc w:val="both"/>
        <w:rPr>
          <w:rFonts w:ascii="Times New Roman" w:hAnsi="Times New Roman" w:eastAsia="仿宋_GB2312"/>
          <w:color w:val="auto"/>
          <w:sz w:val="24"/>
          <w:szCs w:val="24"/>
          <w:highlight w:val="none"/>
        </w:rPr>
      </w:pPr>
      <w:bookmarkStart w:id="28" w:name="_Toc515647759"/>
      <w:bookmarkStart w:id="29" w:name="_Toc108721092"/>
      <w:bookmarkStart w:id="30" w:name="_Toc12139"/>
      <w:bookmarkStart w:id="31" w:name="_Toc532473451"/>
      <w:bookmarkStart w:id="32" w:name="_Toc5286"/>
      <w:r>
        <w:rPr>
          <w:rFonts w:ascii="Times New Roman" w:hAnsi="Times New Roman" w:eastAsia="仿宋_GB2312"/>
          <w:color w:val="auto"/>
          <w:sz w:val="24"/>
          <w:szCs w:val="24"/>
          <w:highlight w:val="none"/>
        </w:rPr>
        <w:t>2.     资金来源</w:t>
      </w:r>
      <w:bookmarkEnd w:id="28"/>
      <w:bookmarkEnd w:id="29"/>
      <w:bookmarkEnd w:id="30"/>
      <w:bookmarkEnd w:id="31"/>
      <w:bookmarkEnd w:id="32"/>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2.1    本项目的采购资金已列入政府采购项目预算，具有开展政府采购活动的条件。</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2.2    项目预算金额和最高限价（如有）见</w:t>
      </w:r>
      <w:r>
        <w:rPr>
          <w:rFonts w:eastAsia="仿宋_GB2312"/>
          <w:color w:val="auto"/>
          <w:sz w:val="24"/>
          <w:highlight w:val="none"/>
          <w:u w:val="single"/>
        </w:rPr>
        <w:t>投标人须知前附表</w:t>
      </w:r>
      <w:r>
        <w:rPr>
          <w:rFonts w:eastAsia="仿宋_GB2312"/>
          <w:color w:val="auto"/>
          <w:sz w:val="24"/>
          <w:highlight w:val="none"/>
        </w:rPr>
        <w:t>。</w:t>
      </w:r>
    </w:p>
    <w:p>
      <w:pPr>
        <w:shd w:val="clear" w:color="auto" w:fill="auto"/>
        <w:spacing w:line="360" w:lineRule="auto"/>
        <w:ind w:left="835" w:hanging="835" w:hangingChars="348"/>
        <w:rPr>
          <w:rFonts w:eastAsia="仿宋_GB2312"/>
          <w:color w:val="auto"/>
          <w:sz w:val="24"/>
          <w:highlight w:val="none"/>
        </w:rPr>
      </w:pPr>
      <w:r>
        <w:rPr>
          <w:rFonts w:eastAsia="仿宋_GB2312"/>
          <w:color w:val="auto"/>
          <w:sz w:val="24"/>
          <w:highlight w:val="none"/>
        </w:rPr>
        <w:t>2.3    投标人报价超过招标文件规定的预算金额或者预算额度内最高限价的，其投标将被认定为</w:t>
      </w:r>
      <w:r>
        <w:rPr>
          <w:rFonts w:eastAsia="仿宋_GB2312"/>
          <w:b/>
          <w:bCs/>
          <w:color w:val="auto"/>
          <w:sz w:val="24"/>
          <w:highlight w:val="none"/>
        </w:rPr>
        <w:t>投标无效</w:t>
      </w:r>
      <w:r>
        <w:rPr>
          <w:rFonts w:eastAsia="仿宋_GB2312"/>
          <w:color w:val="auto"/>
          <w:sz w:val="24"/>
          <w:highlight w:val="none"/>
        </w:rPr>
        <w:t>。</w:t>
      </w:r>
    </w:p>
    <w:p>
      <w:pPr>
        <w:pStyle w:val="6"/>
        <w:shd w:val="clear" w:color="auto" w:fill="auto"/>
        <w:ind w:firstLine="0" w:firstLineChars="0"/>
        <w:jc w:val="both"/>
        <w:rPr>
          <w:rFonts w:ascii="Times New Roman" w:hAnsi="Times New Roman" w:eastAsia="仿宋_GB2312"/>
          <w:color w:val="auto"/>
          <w:sz w:val="24"/>
          <w:szCs w:val="24"/>
          <w:highlight w:val="none"/>
        </w:rPr>
      </w:pPr>
      <w:bookmarkStart w:id="33" w:name="_Toc20526"/>
      <w:bookmarkStart w:id="34" w:name="_Toc515647760"/>
      <w:bookmarkStart w:id="35" w:name="_Toc532473452"/>
      <w:bookmarkStart w:id="36" w:name="_Toc108721093"/>
      <w:bookmarkStart w:id="37" w:name="_Toc15936"/>
      <w:bookmarkStart w:id="38" w:name="_Toc520356145"/>
      <w:r>
        <w:rPr>
          <w:rFonts w:ascii="Times New Roman" w:hAnsi="Times New Roman" w:eastAsia="仿宋_GB2312"/>
          <w:color w:val="auto"/>
          <w:sz w:val="24"/>
          <w:szCs w:val="24"/>
          <w:highlight w:val="none"/>
        </w:rPr>
        <w:t>3.     投标费用</w:t>
      </w:r>
      <w:bookmarkEnd w:id="33"/>
      <w:bookmarkEnd w:id="34"/>
      <w:bookmarkEnd w:id="35"/>
      <w:bookmarkEnd w:id="36"/>
      <w:bookmarkEnd w:id="37"/>
      <w:bookmarkEnd w:id="38"/>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不论投标的结果如何，投标人应承担所有与投标有关的费用。</w:t>
      </w:r>
    </w:p>
    <w:p>
      <w:pPr>
        <w:pStyle w:val="6"/>
        <w:shd w:val="clear" w:color="auto" w:fill="auto"/>
        <w:ind w:firstLine="0" w:firstLineChars="0"/>
        <w:jc w:val="both"/>
        <w:rPr>
          <w:rFonts w:ascii="Times New Roman" w:hAnsi="Times New Roman" w:eastAsia="仿宋_GB2312"/>
          <w:color w:val="auto"/>
          <w:sz w:val="24"/>
          <w:szCs w:val="24"/>
          <w:highlight w:val="none"/>
        </w:rPr>
      </w:pPr>
      <w:bookmarkStart w:id="39" w:name="_Toc532473453"/>
      <w:bookmarkStart w:id="40" w:name="_Toc515647761"/>
      <w:bookmarkStart w:id="41" w:name="_Toc6116"/>
      <w:bookmarkStart w:id="42" w:name="_Toc108721094"/>
      <w:bookmarkStart w:id="43" w:name="_Toc4463"/>
      <w:r>
        <w:rPr>
          <w:rFonts w:ascii="Times New Roman" w:hAnsi="Times New Roman" w:eastAsia="仿宋_GB2312"/>
          <w:color w:val="auto"/>
          <w:sz w:val="24"/>
          <w:szCs w:val="24"/>
          <w:highlight w:val="none"/>
        </w:rPr>
        <w:t>4.     适用法律</w:t>
      </w:r>
      <w:bookmarkEnd w:id="39"/>
      <w:bookmarkEnd w:id="40"/>
      <w:bookmarkEnd w:id="41"/>
      <w:bookmarkEnd w:id="42"/>
      <w:bookmarkEnd w:id="43"/>
    </w:p>
    <w:p>
      <w:pPr>
        <w:shd w:val="clear" w:color="auto" w:fill="auto"/>
        <w:spacing w:line="360" w:lineRule="auto"/>
        <w:ind w:left="833" w:leftChars="397" w:firstLine="3"/>
        <w:rPr>
          <w:rFonts w:eastAsia="仿宋_GB2312"/>
          <w:color w:val="auto"/>
          <w:sz w:val="24"/>
          <w:highlight w:val="none"/>
        </w:rPr>
      </w:pPr>
      <w:r>
        <w:rPr>
          <w:rFonts w:eastAsia="仿宋_GB2312"/>
          <w:color w:val="auto"/>
          <w:sz w:val="24"/>
          <w:highlight w:val="none"/>
        </w:rPr>
        <w:t>本项目采购人、采购代理机构、投标人、评标委员会的相关行为均受《中华人民共和国政府采购法》、《中华人民共和国政府采购法实施条例》及本项目本级和上级财政部门政府采购有关规定的约束和保护。</w:t>
      </w:r>
    </w:p>
    <w:p>
      <w:pPr>
        <w:pStyle w:val="4"/>
        <w:shd w:val="clear" w:color="auto" w:fill="auto"/>
        <w:rPr>
          <w:rFonts w:ascii="Times New Roman" w:hAnsi="Times New Roman" w:eastAsia="仿宋_GB2312"/>
          <w:color w:val="auto"/>
          <w:sz w:val="28"/>
          <w:szCs w:val="18"/>
          <w:highlight w:val="none"/>
        </w:rPr>
      </w:pPr>
      <w:bookmarkStart w:id="44" w:name="_Toc108721095"/>
      <w:bookmarkStart w:id="45" w:name="_Toc520356146"/>
      <w:bookmarkStart w:id="46" w:name="_Toc532473454"/>
      <w:bookmarkStart w:id="47" w:name="_Toc21566"/>
      <w:bookmarkStart w:id="48" w:name="_Toc4365"/>
      <w:bookmarkStart w:id="49" w:name="_Toc216582806"/>
      <w:bookmarkStart w:id="50" w:name="_Toc515647762"/>
      <w:r>
        <w:rPr>
          <w:rFonts w:ascii="Times New Roman" w:hAnsi="Times New Roman" w:eastAsia="仿宋_GB2312"/>
          <w:color w:val="auto"/>
          <w:sz w:val="28"/>
          <w:szCs w:val="18"/>
          <w:highlight w:val="none"/>
        </w:rPr>
        <w:t>二、招标文件</w:t>
      </w:r>
      <w:bookmarkEnd w:id="44"/>
      <w:bookmarkEnd w:id="45"/>
      <w:bookmarkEnd w:id="46"/>
      <w:bookmarkEnd w:id="47"/>
      <w:bookmarkEnd w:id="48"/>
      <w:bookmarkEnd w:id="49"/>
      <w:bookmarkEnd w:id="50"/>
    </w:p>
    <w:p>
      <w:pPr>
        <w:pStyle w:val="2"/>
        <w:shd w:val="clear" w:color="auto" w:fill="auto"/>
        <w:ind w:firstLine="0"/>
        <w:rPr>
          <w:rFonts w:ascii="Times New Roman"/>
          <w:color w:val="auto"/>
          <w:highlight w:val="none"/>
        </w:rPr>
      </w:pPr>
    </w:p>
    <w:p>
      <w:pPr>
        <w:pStyle w:val="6"/>
        <w:shd w:val="clear" w:color="auto" w:fill="auto"/>
        <w:ind w:firstLine="0" w:firstLineChars="0"/>
        <w:rPr>
          <w:rFonts w:ascii="Times New Roman" w:hAnsi="Times New Roman" w:eastAsia="仿宋_GB2312"/>
          <w:color w:val="auto"/>
          <w:sz w:val="24"/>
          <w:szCs w:val="24"/>
          <w:highlight w:val="none"/>
        </w:rPr>
      </w:pPr>
      <w:bookmarkStart w:id="51" w:name="_Toc532473455"/>
      <w:bookmarkStart w:id="52" w:name="_Toc25743"/>
      <w:bookmarkStart w:id="53" w:name="_Toc14084"/>
      <w:bookmarkStart w:id="54" w:name="_Toc108721096"/>
      <w:bookmarkStart w:id="55" w:name="_Toc515647763"/>
      <w:bookmarkStart w:id="56" w:name="_Toc520356147"/>
      <w:r>
        <w:rPr>
          <w:rFonts w:ascii="Times New Roman" w:hAnsi="Times New Roman" w:eastAsia="仿宋_GB2312"/>
          <w:color w:val="auto"/>
          <w:sz w:val="24"/>
          <w:szCs w:val="24"/>
          <w:highlight w:val="none"/>
        </w:rPr>
        <w:t>5.     招标文件构成</w:t>
      </w:r>
      <w:bookmarkEnd w:id="51"/>
      <w:bookmarkEnd w:id="52"/>
      <w:bookmarkEnd w:id="53"/>
      <w:bookmarkEnd w:id="54"/>
      <w:bookmarkEnd w:id="55"/>
      <w:bookmarkEnd w:id="56"/>
    </w:p>
    <w:p>
      <w:pPr>
        <w:shd w:val="clear" w:color="auto" w:fill="auto"/>
        <w:spacing w:line="360" w:lineRule="auto"/>
        <w:rPr>
          <w:rFonts w:eastAsia="仿宋_GB2312"/>
          <w:color w:val="auto"/>
          <w:sz w:val="24"/>
          <w:highlight w:val="none"/>
        </w:rPr>
      </w:pPr>
      <w:r>
        <w:rPr>
          <w:rFonts w:eastAsia="仿宋_GB2312"/>
          <w:color w:val="auto"/>
          <w:sz w:val="24"/>
          <w:highlight w:val="none"/>
        </w:rPr>
        <w:t>5.1    招标文件共六章，构成如下：</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第一章  招标公告</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第二章  投标人须知</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第三章  评标方法和标准</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第四章  拟签订的合同文本</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第五章  采购需求及要求</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第六章  投标文件格式</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5.2    招标文件中如有不一致的，有澄清的部分以最终的澄清更正内容为准；未澄清的，以投标人须知前附表为准；投标人须知前附表不涉及的内容，以编排在后的最后描述为准。</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5.3    投标人应认真阅读招标文件所有的事项、格式、条款和技术规范等。如投标人没有按照招标文件要求提交全部资料，或者投标文件没有对招标文件的实质性要求做出响应，其投标将被认定为</w:t>
      </w:r>
      <w:r>
        <w:rPr>
          <w:rFonts w:eastAsia="仿宋_GB2312"/>
          <w:b/>
          <w:bCs/>
          <w:color w:val="auto"/>
          <w:sz w:val="24"/>
          <w:highlight w:val="none"/>
        </w:rPr>
        <w:t>投标无效</w:t>
      </w:r>
      <w:r>
        <w:rPr>
          <w:rFonts w:eastAsia="仿宋_GB2312"/>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5.4    现场考察或者答疑会及相关事项见</w:t>
      </w:r>
      <w:r>
        <w:rPr>
          <w:rFonts w:eastAsia="仿宋_GB2312"/>
          <w:color w:val="auto"/>
          <w:sz w:val="24"/>
          <w:highlight w:val="none"/>
          <w:u w:val="single"/>
        </w:rPr>
        <w:t>投标人须知前附表</w:t>
      </w:r>
      <w:r>
        <w:rPr>
          <w:rFonts w:eastAsia="仿宋_GB2312"/>
          <w:color w:val="auto"/>
          <w:sz w:val="24"/>
          <w:highlight w:val="none"/>
        </w:rPr>
        <w:t>。</w:t>
      </w:r>
    </w:p>
    <w:p>
      <w:pPr>
        <w:pStyle w:val="6"/>
        <w:shd w:val="clear" w:color="auto" w:fill="auto"/>
        <w:ind w:firstLine="0" w:firstLineChars="0"/>
        <w:rPr>
          <w:rFonts w:ascii="Times New Roman" w:hAnsi="Times New Roman" w:eastAsia="仿宋_GB2312"/>
          <w:color w:val="auto"/>
          <w:sz w:val="24"/>
          <w:szCs w:val="24"/>
          <w:highlight w:val="none"/>
        </w:rPr>
      </w:pPr>
      <w:bookmarkStart w:id="57" w:name="_Toc515904805"/>
      <w:bookmarkStart w:id="58" w:name="_Toc520356148"/>
      <w:bookmarkStart w:id="59" w:name="_Toc108721097"/>
      <w:bookmarkStart w:id="60" w:name="_Toc26044"/>
      <w:bookmarkStart w:id="61" w:name="_Toc532473456"/>
      <w:bookmarkStart w:id="62" w:name="_Toc9232"/>
      <w:r>
        <w:rPr>
          <w:rFonts w:ascii="Times New Roman" w:hAnsi="Times New Roman" w:eastAsia="仿宋_GB2312"/>
          <w:color w:val="auto"/>
          <w:sz w:val="24"/>
          <w:szCs w:val="24"/>
          <w:highlight w:val="none"/>
        </w:rPr>
        <w:t>6.     招标文件的澄清</w:t>
      </w:r>
      <w:bookmarkEnd w:id="57"/>
      <w:bookmarkEnd w:id="58"/>
      <w:r>
        <w:rPr>
          <w:rFonts w:ascii="Times New Roman" w:hAnsi="Times New Roman" w:eastAsia="仿宋_GB2312"/>
          <w:color w:val="auto"/>
          <w:sz w:val="24"/>
          <w:szCs w:val="24"/>
          <w:highlight w:val="none"/>
        </w:rPr>
        <w:t>与修改</w:t>
      </w:r>
      <w:bookmarkEnd w:id="59"/>
      <w:bookmarkEnd w:id="60"/>
      <w:bookmarkEnd w:id="61"/>
      <w:bookmarkEnd w:id="62"/>
    </w:p>
    <w:p>
      <w:pPr>
        <w:pStyle w:val="2"/>
        <w:shd w:val="clear" w:color="auto" w:fill="auto"/>
        <w:spacing w:line="360" w:lineRule="auto"/>
        <w:ind w:left="840" w:hanging="840" w:hangingChars="350"/>
        <w:jc w:val="both"/>
        <w:rPr>
          <w:rFonts w:ascii="Times New Roman" w:eastAsia="仿宋_GB2312"/>
          <w:color w:val="auto"/>
          <w:szCs w:val="24"/>
          <w:highlight w:val="none"/>
        </w:rPr>
      </w:pPr>
      <w:bookmarkStart w:id="63" w:name="_Toc520356149"/>
      <w:bookmarkStart w:id="64" w:name="_Ref467378678"/>
      <w:bookmarkStart w:id="65" w:name="_Toc515904806"/>
      <w:r>
        <w:rPr>
          <w:rFonts w:ascii="Times New Roman" w:eastAsia="仿宋_GB2312"/>
          <w:color w:val="auto"/>
          <w:szCs w:val="24"/>
          <w:highlight w:val="none"/>
        </w:rPr>
        <w:t>6.1    采购人可主动地或在解答投标人提出的澄清问题时对招标文件进行澄清或修改。采购代理机构将以发布澄清（更正）公告的方式，澄清或修改招标文件，澄清或修改内容作为招标文件的组成部分。</w:t>
      </w:r>
    </w:p>
    <w:p>
      <w:pPr>
        <w:pStyle w:val="2"/>
        <w:shd w:val="clear" w:color="auto" w:fill="auto"/>
        <w:spacing w:line="360" w:lineRule="auto"/>
        <w:ind w:left="840" w:hanging="840" w:hangingChars="350"/>
        <w:rPr>
          <w:rFonts w:ascii="Times New Roman" w:eastAsia="仿宋_GB2312"/>
          <w:color w:val="auto"/>
          <w:szCs w:val="24"/>
          <w:highlight w:val="none"/>
        </w:rPr>
      </w:pPr>
      <w:r>
        <w:rPr>
          <w:rFonts w:ascii="Times New Roman" w:eastAsia="仿宋_GB2312"/>
          <w:color w:val="auto"/>
          <w:szCs w:val="24"/>
          <w:highlight w:val="none"/>
        </w:rPr>
        <w:t>6.2    澄清或者修改的内容可能影响投标文件编制的，采购代理机构将以书面形式通知所有获取招标文件的潜在投标人，并对其具有约束力。投标人在收到上述通知后，应及时向采购代理机构确认。投标人未回复的，视同已知晓澄清或者修改的内容。</w:t>
      </w:r>
    </w:p>
    <w:p>
      <w:pPr>
        <w:pStyle w:val="2"/>
        <w:shd w:val="clear" w:color="auto" w:fill="auto"/>
        <w:spacing w:line="360" w:lineRule="auto"/>
        <w:ind w:left="840" w:hanging="840" w:hangingChars="350"/>
        <w:rPr>
          <w:rFonts w:hint="eastAsia" w:ascii="Times New Roman" w:eastAsia="仿宋_GB2312"/>
          <w:color w:val="auto"/>
          <w:szCs w:val="24"/>
          <w:highlight w:val="none"/>
        </w:rPr>
      </w:pPr>
      <w:r>
        <w:rPr>
          <w:rFonts w:ascii="Times New Roman" w:eastAsia="仿宋_GB2312"/>
          <w:color w:val="auto"/>
          <w:szCs w:val="24"/>
          <w:highlight w:val="none"/>
        </w:rPr>
        <w:t xml:space="preserve">       因潜在投标人原因或通讯线路故障导致通知逾期送达或无法送达，采购代理机构不因此承担任何责任，有关的招标采购活动可以继续有效进行。</w:t>
      </w:r>
    </w:p>
    <w:p>
      <w:pPr>
        <w:pStyle w:val="2"/>
        <w:shd w:val="clear" w:color="auto" w:fill="auto"/>
        <w:spacing w:line="360" w:lineRule="auto"/>
        <w:ind w:left="840" w:hanging="840" w:hangingChars="350"/>
        <w:rPr>
          <w:rFonts w:ascii="Times New Roman" w:eastAsia="仿宋_GB2312"/>
          <w:color w:val="auto"/>
          <w:szCs w:val="24"/>
          <w:highlight w:val="none"/>
        </w:rPr>
      </w:pPr>
      <w:r>
        <w:rPr>
          <w:rFonts w:hint="eastAsia" w:ascii="仿宋" w:hAnsi="仿宋" w:eastAsia="仿宋" w:cs="仿宋"/>
          <w:color w:val="auto"/>
          <w:szCs w:val="24"/>
          <w:highlight w:val="none"/>
        </w:rPr>
        <w:t>6.3    澄清或修改的内容可能影响投标文件编制时，采购代理机构将在发布变更公告的同时，提醒投标人下载答疑文件（*.SXSCF，即更新后的电子招标文件）。投标人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bookmarkEnd w:id="63"/>
    <w:bookmarkEnd w:id="64"/>
    <w:bookmarkEnd w:id="65"/>
    <w:p>
      <w:pPr>
        <w:pStyle w:val="6"/>
        <w:shd w:val="clear" w:color="auto" w:fill="auto"/>
        <w:ind w:firstLine="0" w:firstLineChars="0"/>
        <w:rPr>
          <w:rFonts w:ascii="Times New Roman" w:hAnsi="Times New Roman" w:eastAsia="仿宋_GB2312"/>
          <w:color w:val="auto"/>
          <w:sz w:val="24"/>
          <w:szCs w:val="24"/>
          <w:highlight w:val="none"/>
        </w:rPr>
      </w:pPr>
      <w:bookmarkStart w:id="66" w:name="_Toc14569"/>
      <w:bookmarkStart w:id="67" w:name="_Toc108721098"/>
      <w:bookmarkStart w:id="68" w:name="_Toc25635"/>
      <w:bookmarkStart w:id="69" w:name="_Toc532473457"/>
      <w:r>
        <w:rPr>
          <w:rFonts w:ascii="Times New Roman" w:hAnsi="Times New Roman" w:eastAsia="仿宋_GB2312"/>
          <w:color w:val="auto"/>
          <w:sz w:val="24"/>
          <w:szCs w:val="24"/>
          <w:highlight w:val="none"/>
        </w:rPr>
        <w:t>7.     投标截止时间的顺延</w:t>
      </w:r>
      <w:bookmarkEnd w:id="66"/>
      <w:bookmarkEnd w:id="67"/>
      <w:bookmarkEnd w:id="68"/>
      <w:bookmarkEnd w:id="69"/>
    </w:p>
    <w:p>
      <w:pPr>
        <w:shd w:val="clear" w:color="auto" w:fill="auto"/>
        <w:spacing w:line="360" w:lineRule="auto"/>
        <w:ind w:left="837" w:leftChars="399"/>
        <w:rPr>
          <w:rFonts w:eastAsia="仿宋_GB2312"/>
          <w:color w:val="auto"/>
          <w:sz w:val="24"/>
          <w:highlight w:val="none"/>
        </w:rPr>
      </w:pPr>
      <w:r>
        <w:rPr>
          <w:rFonts w:eastAsia="仿宋_GB2312"/>
          <w:color w:val="auto"/>
          <w:sz w:val="24"/>
          <w:highlight w:val="none"/>
        </w:rPr>
        <w:t>为使投标人有足够的时间对招标文件的澄清或者修改部分进行研究而准备投标或因其他原因，采购人将依法决定是否顺延投标截止时间。</w:t>
      </w:r>
    </w:p>
    <w:p>
      <w:pPr>
        <w:pStyle w:val="4"/>
        <w:shd w:val="clear" w:color="auto" w:fill="auto"/>
        <w:rPr>
          <w:rFonts w:ascii="Times New Roman" w:hAnsi="Times New Roman" w:eastAsia="仿宋_GB2312"/>
          <w:color w:val="auto"/>
          <w:sz w:val="28"/>
          <w:szCs w:val="18"/>
          <w:highlight w:val="none"/>
        </w:rPr>
      </w:pPr>
      <w:bookmarkStart w:id="70" w:name="_Toc516367020"/>
      <w:bookmarkStart w:id="71" w:name="_Toc108721099"/>
      <w:bookmarkStart w:id="72" w:name="_Toc7636"/>
      <w:bookmarkStart w:id="73" w:name="_Toc216582807"/>
      <w:bookmarkStart w:id="74" w:name="_Toc515647766"/>
      <w:bookmarkStart w:id="75" w:name="_Toc30808"/>
      <w:bookmarkStart w:id="76" w:name="_Toc520356150"/>
      <w:bookmarkStart w:id="77" w:name="_Toc532473458"/>
      <w:r>
        <w:rPr>
          <w:rFonts w:ascii="Times New Roman" w:hAnsi="Times New Roman" w:eastAsia="仿宋_GB2312"/>
          <w:color w:val="auto"/>
          <w:sz w:val="28"/>
          <w:szCs w:val="18"/>
          <w:highlight w:val="none"/>
        </w:rPr>
        <w:t>三、投标文件</w:t>
      </w:r>
      <w:bookmarkEnd w:id="70"/>
      <w:r>
        <w:rPr>
          <w:rFonts w:ascii="Times New Roman" w:hAnsi="Times New Roman" w:eastAsia="仿宋_GB2312"/>
          <w:color w:val="auto"/>
          <w:sz w:val="28"/>
          <w:szCs w:val="18"/>
          <w:highlight w:val="none"/>
        </w:rPr>
        <w:t>的编制</w:t>
      </w:r>
      <w:bookmarkEnd w:id="71"/>
      <w:bookmarkEnd w:id="72"/>
      <w:bookmarkEnd w:id="73"/>
      <w:bookmarkEnd w:id="74"/>
      <w:bookmarkEnd w:id="75"/>
      <w:bookmarkEnd w:id="76"/>
      <w:bookmarkEnd w:id="77"/>
    </w:p>
    <w:p>
      <w:pPr>
        <w:pStyle w:val="6"/>
        <w:shd w:val="clear" w:color="auto" w:fill="auto"/>
        <w:ind w:firstLine="0" w:firstLineChars="0"/>
        <w:jc w:val="both"/>
        <w:rPr>
          <w:rFonts w:ascii="Times New Roman" w:hAnsi="Times New Roman" w:eastAsia="仿宋_GB2312"/>
          <w:color w:val="auto"/>
          <w:sz w:val="24"/>
          <w:szCs w:val="24"/>
          <w:highlight w:val="none"/>
        </w:rPr>
      </w:pPr>
      <w:bookmarkStart w:id="78" w:name="_Toc516367021"/>
      <w:bookmarkStart w:id="79" w:name="_Toc515647767"/>
      <w:bookmarkStart w:id="80" w:name="_Toc7786"/>
      <w:bookmarkStart w:id="81" w:name="_Toc3553"/>
      <w:bookmarkStart w:id="82" w:name="_Toc520356151"/>
      <w:bookmarkStart w:id="83" w:name="_Toc532473459"/>
      <w:bookmarkStart w:id="84" w:name="_Toc108721100"/>
      <w:r>
        <w:rPr>
          <w:rFonts w:ascii="Times New Roman" w:hAnsi="Times New Roman" w:eastAsia="仿宋_GB2312"/>
          <w:color w:val="auto"/>
          <w:sz w:val="24"/>
          <w:szCs w:val="24"/>
          <w:highlight w:val="none"/>
        </w:rPr>
        <w:t>8.     投标范围及投标文件中标准和计量单位的使用</w:t>
      </w:r>
      <w:bookmarkEnd w:id="78"/>
      <w:bookmarkEnd w:id="79"/>
      <w:bookmarkEnd w:id="80"/>
      <w:bookmarkEnd w:id="81"/>
      <w:bookmarkEnd w:id="82"/>
      <w:bookmarkEnd w:id="83"/>
      <w:bookmarkEnd w:id="84"/>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8.1    投标人可对招标文件中一个或多个标段进行投标或者中标，除非在</w:t>
      </w:r>
      <w:r>
        <w:rPr>
          <w:rFonts w:eastAsia="仿宋_GB2312"/>
          <w:color w:val="auto"/>
          <w:sz w:val="24"/>
          <w:highlight w:val="none"/>
          <w:u w:val="single"/>
        </w:rPr>
        <w:t>投标人须知前附表</w:t>
      </w:r>
      <w:r>
        <w:rPr>
          <w:rFonts w:eastAsia="仿宋_GB2312"/>
          <w:color w:val="auto"/>
          <w:sz w:val="24"/>
          <w:highlight w:val="none"/>
        </w:rPr>
        <w:t>中另有规定。</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8.2    投标人应当对所投标段招标文件中“采购需求及要求”所列的所有内容进行投标，如仅响应部分内容，其该标段投标将被认定为</w:t>
      </w:r>
      <w:r>
        <w:rPr>
          <w:rFonts w:eastAsia="仿宋_GB2312"/>
          <w:b/>
          <w:bCs/>
          <w:color w:val="auto"/>
          <w:sz w:val="24"/>
          <w:highlight w:val="none"/>
        </w:rPr>
        <w:t>投标无效</w:t>
      </w:r>
      <w:r>
        <w:rPr>
          <w:rFonts w:eastAsia="仿宋_GB2312"/>
          <w:color w:val="auto"/>
          <w:sz w:val="24"/>
          <w:highlight w:val="none"/>
        </w:rPr>
        <w:t>。</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8.3    无论招标文件中是否要求，投标人所投货物及伴随的服务和工程均应符合国家强制性标准。</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8.4    除招标文件中有特殊要求外，投标文件中所使用的计量单位，应采用中华人民共和国法定计量单位。</w:t>
      </w:r>
    </w:p>
    <w:p>
      <w:pPr>
        <w:pStyle w:val="6"/>
        <w:shd w:val="clear" w:color="auto" w:fill="auto"/>
        <w:ind w:firstLine="0" w:firstLineChars="0"/>
        <w:rPr>
          <w:rFonts w:ascii="Times New Roman" w:hAnsi="Times New Roman" w:eastAsia="仿宋_GB2312"/>
          <w:color w:val="auto"/>
          <w:sz w:val="24"/>
          <w:szCs w:val="24"/>
          <w:highlight w:val="none"/>
        </w:rPr>
      </w:pPr>
      <w:bookmarkStart w:id="85" w:name="_Toc516367022"/>
      <w:bookmarkStart w:id="86" w:name="_Ref467306676"/>
      <w:bookmarkStart w:id="87" w:name="_Ref467306195"/>
      <w:bookmarkStart w:id="88" w:name="_Toc532473460"/>
      <w:bookmarkStart w:id="89" w:name="_Toc28307"/>
      <w:bookmarkStart w:id="90" w:name="_Toc515647768"/>
      <w:bookmarkStart w:id="91" w:name="_Toc108721101"/>
      <w:bookmarkStart w:id="92" w:name="_Toc520356152"/>
      <w:bookmarkStart w:id="93" w:name="_Toc10364"/>
      <w:r>
        <w:rPr>
          <w:rFonts w:ascii="Times New Roman" w:hAnsi="Times New Roman" w:eastAsia="仿宋_GB2312"/>
          <w:color w:val="auto"/>
          <w:sz w:val="24"/>
          <w:szCs w:val="24"/>
          <w:highlight w:val="none"/>
        </w:rPr>
        <w:t>9.     投标文件</w:t>
      </w:r>
      <w:bookmarkEnd w:id="85"/>
      <w:bookmarkEnd w:id="86"/>
      <w:bookmarkEnd w:id="87"/>
      <w:r>
        <w:rPr>
          <w:rFonts w:ascii="Times New Roman" w:hAnsi="Times New Roman" w:eastAsia="仿宋_GB2312"/>
          <w:color w:val="auto"/>
          <w:sz w:val="24"/>
          <w:szCs w:val="24"/>
          <w:highlight w:val="none"/>
        </w:rPr>
        <w:t>组成</w:t>
      </w:r>
      <w:bookmarkEnd w:id="88"/>
      <w:bookmarkEnd w:id="89"/>
      <w:bookmarkEnd w:id="90"/>
      <w:bookmarkEnd w:id="91"/>
      <w:bookmarkEnd w:id="92"/>
      <w:bookmarkEnd w:id="93"/>
    </w:p>
    <w:p>
      <w:pPr>
        <w:shd w:val="clear" w:color="auto" w:fill="auto"/>
        <w:tabs>
          <w:tab w:val="left" w:pos="900"/>
          <w:tab w:val="left" w:pos="5580"/>
        </w:tabs>
        <w:spacing w:line="360" w:lineRule="auto"/>
        <w:ind w:left="840" w:hanging="840" w:hangingChars="350"/>
        <w:rPr>
          <w:rFonts w:eastAsia="仿宋_GB2312"/>
          <w:color w:val="auto"/>
          <w:sz w:val="24"/>
          <w:highlight w:val="none"/>
        </w:rPr>
      </w:pPr>
      <w:bookmarkStart w:id="94" w:name="_Ref467052588"/>
      <w:r>
        <w:rPr>
          <w:rFonts w:eastAsia="仿宋_GB2312"/>
          <w:color w:val="auto"/>
          <w:sz w:val="24"/>
          <w:highlight w:val="none"/>
        </w:rPr>
        <w:t>9.1    投标文件由“资格证明文件”和“商务及技术文件”组成。投标人应完整地按照招标文件提供的投标文件格式及要求编写投标文件。投标文件中资格审查和符合性审查涉及的事项不满足招标文件要求的，其投标将被认定为</w:t>
      </w:r>
      <w:r>
        <w:rPr>
          <w:rFonts w:eastAsia="仿宋_GB2312"/>
          <w:b/>
          <w:color w:val="auto"/>
          <w:sz w:val="24"/>
          <w:highlight w:val="none"/>
        </w:rPr>
        <w:t>投标无效</w:t>
      </w:r>
      <w:r>
        <w:rPr>
          <w:rFonts w:eastAsia="仿宋_GB2312"/>
          <w:color w:val="auto"/>
          <w:sz w:val="24"/>
          <w:highlight w:val="none"/>
        </w:rPr>
        <w:t>。</w:t>
      </w:r>
    </w:p>
    <w:p>
      <w:pPr>
        <w:shd w:val="clear" w:color="auto" w:fill="auto"/>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9.2    上述文件应按照招标文件的规定签署</w:t>
      </w:r>
      <w:bookmarkStart w:id="95" w:name="_Hlk1734277"/>
      <w:r>
        <w:rPr>
          <w:rFonts w:hint="eastAsia" w:ascii="仿宋" w:hAnsi="仿宋" w:eastAsia="仿宋" w:cs="仿宋"/>
          <w:color w:val="auto"/>
          <w:sz w:val="24"/>
          <w:highlight w:val="none"/>
        </w:rPr>
        <w:t>和盖公章或经公章授权的其他单位章（以下统称公章）</w:t>
      </w:r>
      <w:bookmarkEnd w:id="95"/>
      <w:r>
        <w:rPr>
          <w:rFonts w:hint="eastAsia" w:ascii="仿宋" w:hAnsi="仿宋" w:eastAsia="仿宋" w:cs="仿宋"/>
          <w:color w:val="auto"/>
          <w:sz w:val="24"/>
          <w:highlight w:val="none"/>
        </w:rPr>
        <w:t>。采用公章授权方式的，应当在投标文件第一部分附公章授权书（格式自定）。</w:t>
      </w:r>
    </w:p>
    <w:p>
      <w:pPr>
        <w:shd w:val="clear" w:color="auto" w:fill="auto"/>
        <w:spacing w:line="360" w:lineRule="auto"/>
        <w:ind w:left="840" w:hanging="840" w:hangingChars="350"/>
        <w:rPr>
          <w:rFonts w:ascii="仿宋" w:hAnsi="仿宋" w:eastAsia="仿宋"/>
          <w:color w:val="auto"/>
          <w:sz w:val="24"/>
          <w:highlight w:val="none"/>
        </w:rPr>
      </w:pPr>
      <w:r>
        <w:rPr>
          <w:rFonts w:hint="eastAsia" w:ascii="仿宋" w:hAnsi="仿宋" w:eastAsia="仿宋" w:cs="仿宋"/>
          <w:color w:val="auto"/>
          <w:sz w:val="24"/>
          <w:highlight w:val="none"/>
        </w:rPr>
        <w:t>电子投标文件制作过程中，需要法定代表人签字或盖章的地方，请使用“法人CA锁”进行签章；需要加盖投标人公章的地方，请使用“企业CA锁”进行签章。</w:t>
      </w:r>
      <w:r>
        <w:rPr>
          <w:rFonts w:ascii="仿宋" w:hAnsi="仿宋" w:eastAsia="仿宋"/>
          <w:color w:val="auto"/>
          <w:sz w:val="24"/>
          <w:highlight w:val="none"/>
        </w:rPr>
        <w:t>。</w:t>
      </w:r>
    </w:p>
    <w:bookmarkEnd w:id="94"/>
    <w:p>
      <w:pPr>
        <w:pStyle w:val="6"/>
        <w:shd w:val="clear" w:color="auto" w:fill="auto"/>
        <w:ind w:firstLine="0" w:firstLineChars="0"/>
        <w:jc w:val="both"/>
        <w:rPr>
          <w:rFonts w:ascii="Times New Roman" w:hAnsi="Times New Roman" w:eastAsia="仿宋_GB2312"/>
          <w:color w:val="auto"/>
          <w:sz w:val="24"/>
          <w:szCs w:val="24"/>
          <w:highlight w:val="none"/>
        </w:rPr>
      </w:pPr>
      <w:bookmarkStart w:id="96" w:name="_Toc520356153"/>
      <w:bookmarkStart w:id="97" w:name="_Toc108721102"/>
      <w:bookmarkStart w:id="98" w:name="_Toc515647769"/>
      <w:bookmarkStart w:id="99" w:name="_Toc516367023"/>
      <w:bookmarkStart w:id="100" w:name="_Toc10379"/>
      <w:bookmarkStart w:id="101" w:name="_Toc532473461"/>
      <w:bookmarkStart w:id="102" w:name="_Toc4601"/>
      <w:r>
        <w:rPr>
          <w:rFonts w:ascii="Times New Roman" w:hAnsi="Times New Roman" w:eastAsia="仿宋_GB2312"/>
          <w:color w:val="auto"/>
          <w:sz w:val="24"/>
          <w:szCs w:val="24"/>
          <w:highlight w:val="none"/>
        </w:rPr>
        <w:t>10.    证明投标标的的合格性和符合招标文件规定的技术文件</w:t>
      </w:r>
      <w:bookmarkEnd w:id="96"/>
      <w:bookmarkEnd w:id="97"/>
      <w:bookmarkEnd w:id="98"/>
      <w:bookmarkEnd w:id="99"/>
      <w:bookmarkEnd w:id="100"/>
      <w:bookmarkEnd w:id="101"/>
      <w:bookmarkEnd w:id="102"/>
    </w:p>
    <w:p>
      <w:pPr>
        <w:shd w:val="clear" w:color="auto" w:fill="auto"/>
        <w:spacing w:line="360" w:lineRule="auto"/>
        <w:ind w:left="878" w:hanging="878" w:hangingChars="366"/>
        <w:rPr>
          <w:rFonts w:eastAsia="仿宋_GB2312"/>
          <w:color w:val="auto"/>
          <w:sz w:val="24"/>
          <w:highlight w:val="none"/>
        </w:rPr>
      </w:pPr>
      <w:r>
        <w:rPr>
          <w:rFonts w:eastAsia="仿宋_GB2312"/>
          <w:color w:val="auto"/>
          <w:sz w:val="24"/>
          <w:highlight w:val="none"/>
        </w:rPr>
        <w:t>10.1   投标人应提交证明文件，证明其投标标的符合招标文件规定。该证明文件是投标文件的技术文件。</w:t>
      </w:r>
    </w:p>
    <w:p>
      <w:pPr>
        <w:shd w:val="clear" w:color="auto" w:fill="auto"/>
        <w:spacing w:line="360" w:lineRule="auto"/>
        <w:ind w:left="900" w:hanging="900" w:hangingChars="375"/>
        <w:rPr>
          <w:rFonts w:eastAsia="仿宋_GB2312"/>
          <w:color w:val="auto"/>
          <w:sz w:val="24"/>
          <w:highlight w:val="none"/>
        </w:rPr>
      </w:pPr>
      <w:bookmarkStart w:id="103" w:name="_Ref467306244"/>
      <w:r>
        <w:rPr>
          <w:rFonts w:eastAsia="仿宋_GB2312"/>
          <w:color w:val="auto"/>
          <w:sz w:val="24"/>
          <w:highlight w:val="none"/>
        </w:rPr>
        <w:t>10.2   上款所述的证明文件，可以是文字资料、图纸和数据</w:t>
      </w:r>
      <w:bookmarkEnd w:id="103"/>
      <w:r>
        <w:rPr>
          <w:rFonts w:eastAsia="仿宋_GB2312"/>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10.3   本条所指证明文件不包括对招标文件相关部分的文字、图标的复制。</w:t>
      </w:r>
    </w:p>
    <w:p>
      <w:pPr>
        <w:pStyle w:val="6"/>
        <w:shd w:val="clear" w:color="auto" w:fill="auto"/>
        <w:ind w:firstLine="0" w:firstLineChars="0"/>
        <w:rPr>
          <w:rFonts w:ascii="Times New Roman" w:hAnsi="Times New Roman" w:eastAsia="仿宋_GB2312"/>
          <w:color w:val="auto"/>
          <w:sz w:val="24"/>
          <w:szCs w:val="24"/>
          <w:highlight w:val="none"/>
        </w:rPr>
      </w:pPr>
      <w:bookmarkStart w:id="104" w:name="_Toc520356155"/>
      <w:bookmarkStart w:id="105" w:name="_Toc23231"/>
      <w:bookmarkStart w:id="106" w:name="_Toc2248"/>
      <w:bookmarkStart w:id="107" w:name="_Toc532473462"/>
      <w:bookmarkStart w:id="108" w:name="_Toc515647770"/>
      <w:bookmarkStart w:id="109" w:name="_Toc108721103"/>
      <w:r>
        <w:rPr>
          <w:rFonts w:ascii="Times New Roman" w:hAnsi="Times New Roman" w:eastAsia="仿宋_GB2312"/>
          <w:color w:val="auto"/>
          <w:sz w:val="24"/>
          <w:szCs w:val="24"/>
          <w:highlight w:val="none"/>
        </w:rPr>
        <w:t>11.    投标报价</w:t>
      </w:r>
      <w:bookmarkEnd w:id="104"/>
      <w:bookmarkEnd w:id="105"/>
      <w:bookmarkEnd w:id="106"/>
      <w:bookmarkEnd w:id="107"/>
      <w:bookmarkEnd w:id="108"/>
      <w:bookmarkEnd w:id="109"/>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11.1   投标人的报价应当包括满足本次招标全部采购需求所应提供的服务，以及伴随的货物和工程。所有投标均应以人民币报价。投标人的投标报价应遵守《中华人民共和国价格法》。</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11.2   投标人应在投标分项报价表上标明分项服务、伴随的货物和工程的价格（如适用）和总价，并由法定代表人或其授权代表签署。</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11.3   采购人不接受具有附加条件的报价或多个方案的报价。</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11.4   投标人所报的投标报价在合同履行过程中是固定不变的，不得以任何理由予以变更。任何包含价格调整要求的投标，将被认定为</w:t>
      </w:r>
      <w:r>
        <w:rPr>
          <w:rFonts w:eastAsia="仿宋_GB2312"/>
          <w:b/>
          <w:color w:val="auto"/>
          <w:sz w:val="24"/>
          <w:highlight w:val="none"/>
        </w:rPr>
        <w:t>投标无效</w:t>
      </w:r>
      <w:r>
        <w:rPr>
          <w:rFonts w:eastAsia="仿宋_GB2312"/>
          <w:color w:val="auto"/>
          <w:sz w:val="24"/>
          <w:highlight w:val="none"/>
        </w:rPr>
        <w:t>。</w:t>
      </w:r>
    </w:p>
    <w:p>
      <w:pPr>
        <w:pStyle w:val="6"/>
        <w:shd w:val="clear" w:color="auto" w:fill="auto"/>
        <w:ind w:firstLine="0" w:firstLineChars="0"/>
        <w:rPr>
          <w:rFonts w:ascii="Times New Roman" w:hAnsi="Times New Roman" w:eastAsia="仿宋_GB2312"/>
          <w:color w:val="auto"/>
          <w:sz w:val="24"/>
          <w:szCs w:val="24"/>
          <w:highlight w:val="none"/>
        </w:rPr>
      </w:pPr>
      <w:bookmarkStart w:id="110" w:name="_Toc108721104"/>
      <w:bookmarkStart w:id="111" w:name="_Toc515647771"/>
      <w:bookmarkStart w:id="112" w:name="_Toc17788"/>
      <w:bookmarkStart w:id="113" w:name="_Toc520356156"/>
      <w:bookmarkStart w:id="114" w:name="_Toc532473463"/>
      <w:bookmarkStart w:id="115" w:name="_Ref467306513"/>
      <w:bookmarkStart w:id="116" w:name="_Toc11514"/>
      <w:r>
        <w:rPr>
          <w:rFonts w:ascii="Times New Roman" w:hAnsi="Times New Roman" w:eastAsia="仿宋_GB2312"/>
          <w:color w:val="auto"/>
          <w:sz w:val="24"/>
          <w:szCs w:val="24"/>
          <w:highlight w:val="none"/>
        </w:rPr>
        <w:t>12.    投标保证金</w:t>
      </w:r>
      <w:bookmarkEnd w:id="110"/>
      <w:bookmarkEnd w:id="111"/>
      <w:bookmarkEnd w:id="112"/>
      <w:bookmarkEnd w:id="113"/>
      <w:bookmarkEnd w:id="114"/>
      <w:bookmarkEnd w:id="115"/>
      <w:bookmarkEnd w:id="116"/>
    </w:p>
    <w:p>
      <w:pPr>
        <w:shd w:val="clear" w:color="auto" w:fill="auto"/>
        <w:spacing w:line="360" w:lineRule="auto"/>
        <w:ind w:left="900" w:hanging="900" w:hangingChars="375"/>
        <w:rPr>
          <w:rFonts w:eastAsia="仿宋_GB2312"/>
          <w:color w:val="auto"/>
          <w:sz w:val="24"/>
          <w:highlight w:val="none"/>
          <w:lang w:val="zh-CN"/>
        </w:rPr>
      </w:pPr>
      <w:bookmarkStart w:id="117" w:name="_Ref467306302"/>
      <w:r>
        <w:rPr>
          <w:rFonts w:eastAsia="仿宋_GB2312"/>
          <w:color w:val="auto"/>
          <w:sz w:val="24"/>
          <w:highlight w:val="none"/>
        </w:rPr>
        <w:t>12.1</w:t>
      </w:r>
      <w:bookmarkEnd w:id="117"/>
      <w:r>
        <w:rPr>
          <w:rFonts w:eastAsia="仿宋_GB2312"/>
          <w:color w:val="auto"/>
          <w:sz w:val="24"/>
          <w:highlight w:val="none"/>
        </w:rPr>
        <w:t xml:space="preserve">   投标人应按照</w:t>
      </w:r>
      <w:r>
        <w:rPr>
          <w:rFonts w:eastAsia="仿宋_GB2312"/>
          <w:color w:val="auto"/>
          <w:sz w:val="24"/>
          <w:highlight w:val="none"/>
          <w:u w:val="single"/>
        </w:rPr>
        <w:t>投标人须知前附表</w:t>
      </w:r>
      <w:r>
        <w:rPr>
          <w:rFonts w:eastAsia="仿宋_GB2312"/>
          <w:color w:val="auto"/>
          <w:sz w:val="24"/>
          <w:highlight w:val="none"/>
        </w:rPr>
        <w:t>规定递交</w:t>
      </w:r>
      <w:r>
        <w:rPr>
          <w:rFonts w:eastAsia="仿宋_GB2312"/>
          <w:color w:val="auto"/>
          <w:sz w:val="24"/>
          <w:highlight w:val="none"/>
          <w:lang w:val="zh-CN"/>
        </w:rPr>
        <w:t>投标保证金（</w:t>
      </w:r>
      <w:r>
        <w:rPr>
          <w:rFonts w:eastAsia="仿宋_GB2312"/>
          <w:color w:val="auto"/>
          <w:sz w:val="24"/>
          <w:highlight w:val="none"/>
          <w:u w:val="single"/>
          <w:lang w:val="zh-CN"/>
        </w:rPr>
        <w:t>若分标段，应按标段交纳投标保证金</w:t>
      </w:r>
      <w:r>
        <w:rPr>
          <w:rFonts w:eastAsia="仿宋_GB2312"/>
          <w:color w:val="auto"/>
          <w:sz w:val="24"/>
          <w:highlight w:val="none"/>
          <w:lang w:val="zh-CN"/>
        </w:rPr>
        <w:t>），投标保证金须在投标截止时间前</w:t>
      </w:r>
      <w:r>
        <w:rPr>
          <w:rFonts w:eastAsia="仿宋_GB2312"/>
          <w:color w:val="auto"/>
          <w:sz w:val="24"/>
          <w:highlight w:val="none"/>
        </w:rPr>
        <w:t>到账</w:t>
      </w:r>
      <w:r>
        <w:rPr>
          <w:rFonts w:eastAsia="仿宋_GB2312"/>
          <w:color w:val="auto"/>
          <w:sz w:val="24"/>
          <w:highlight w:val="none"/>
          <w:lang w:val="zh-CN"/>
        </w:rPr>
        <w:t>。</w:t>
      </w:r>
    </w:p>
    <w:p>
      <w:pPr>
        <w:shd w:val="clear" w:color="auto" w:fill="auto"/>
        <w:autoSpaceDE w:val="0"/>
        <w:autoSpaceDN w:val="0"/>
        <w:adjustRightInd w:val="0"/>
        <w:snapToGrid w:val="0"/>
        <w:spacing w:line="360" w:lineRule="auto"/>
        <w:ind w:left="840" w:hanging="840" w:hangingChars="350"/>
        <w:rPr>
          <w:rFonts w:eastAsia="仿宋_GB2312"/>
          <w:color w:val="auto"/>
          <w:sz w:val="24"/>
          <w:highlight w:val="none"/>
          <w:lang w:val="zh-CN"/>
        </w:rPr>
      </w:pPr>
      <w:r>
        <w:rPr>
          <w:rFonts w:eastAsia="仿宋_GB2312"/>
          <w:color w:val="auto"/>
          <w:sz w:val="24"/>
          <w:highlight w:val="none"/>
        </w:rPr>
        <w:t xml:space="preserve">12.2   </w:t>
      </w:r>
      <w:r>
        <w:rPr>
          <w:rFonts w:eastAsia="仿宋_GB2312"/>
          <w:color w:val="auto"/>
          <w:sz w:val="24"/>
          <w:highlight w:val="none"/>
          <w:lang w:val="zh-CN"/>
        </w:rPr>
        <w:t>投标保证金应用人民币，采用支票，汇票、本票、保函的任何一种非现金形式支付。</w:t>
      </w:r>
    </w:p>
    <w:p>
      <w:pPr>
        <w:shd w:val="clear" w:color="auto" w:fill="auto"/>
        <w:autoSpaceDE w:val="0"/>
        <w:autoSpaceDN w:val="0"/>
        <w:adjustRightInd w:val="0"/>
        <w:snapToGrid w:val="0"/>
        <w:spacing w:line="360" w:lineRule="auto"/>
        <w:ind w:left="840" w:hanging="840" w:hangingChars="350"/>
        <w:rPr>
          <w:rFonts w:eastAsia="仿宋_GB2312"/>
          <w:color w:val="auto"/>
          <w:sz w:val="24"/>
          <w:highlight w:val="none"/>
          <w:lang w:val="zh-CN"/>
        </w:rPr>
      </w:pPr>
      <w:r>
        <w:rPr>
          <w:rFonts w:eastAsia="仿宋_GB2312"/>
          <w:color w:val="auto"/>
          <w:sz w:val="24"/>
          <w:highlight w:val="none"/>
          <w:lang w:val="zh-CN"/>
        </w:rPr>
        <w:t>12.3</w:t>
      </w:r>
      <w:r>
        <w:rPr>
          <w:rFonts w:eastAsia="仿宋_GB2312"/>
          <w:color w:val="auto"/>
          <w:sz w:val="24"/>
          <w:highlight w:val="none"/>
        </w:rPr>
        <w:t xml:space="preserve">   </w:t>
      </w:r>
      <w:r>
        <w:rPr>
          <w:rFonts w:eastAsia="仿宋_GB2312"/>
          <w:color w:val="auto"/>
          <w:sz w:val="24"/>
          <w:highlight w:val="none"/>
          <w:lang w:val="zh-CN"/>
        </w:rPr>
        <w:t>如投标保证金以保函形式交纳，投标人须按本章附件1格式和内容开具保函，并将保函原件附在投标文件中或随投标文件同时递交，否则视为无效投标。投标人违约，开具保函单位承担连带责任。</w:t>
      </w:r>
    </w:p>
    <w:p>
      <w:pPr>
        <w:shd w:val="clear" w:color="auto" w:fill="auto"/>
        <w:autoSpaceDE w:val="0"/>
        <w:autoSpaceDN w:val="0"/>
        <w:adjustRightInd w:val="0"/>
        <w:snapToGrid w:val="0"/>
        <w:spacing w:line="360" w:lineRule="auto"/>
        <w:ind w:left="840" w:hanging="840" w:hangingChars="350"/>
        <w:rPr>
          <w:rFonts w:eastAsia="仿宋_GB2312"/>
          <w:color w:val="auto"/>
          <w:sz w:val="24"/>
          <w:highlight w:val="none"/>
          <w:lang w:val="zh-CN"/>
        </w:rPr>
      </w:pPr>
      <w:r>
        <w:rPr>
          <w:rFonts w:eastAsia="仿宋_GB2312"/>
          <w:color w:val="auto"/>
          <w:sz w:val="24"/>
          <w:highlight w:val="none"/>
        </w:rPr>
        <w:t xml:space="preserve">12.4   </w:t>
      </w:r>
      <w:r>
        <w:rPr>
          <w:rFonts w:eastAsia="仿宋_GB2312"/>
          <w:color w:val="auto"/>
          <w:sz w:val="24"/>
          <w:highlight w:val="none"/>
          <w:lang w:val="zh-CN"/>
        </w:rPr>
        <w:t>联合体投标的，可以由联合体中的一方或者共同提交投标保证金，以一方提交投标保证金的，对联合体各方均具有约束力。</w:t>
      </w:r>
    </w:p>
    <w:p>
      <w:pPr>
        <w:shd w:val="clear" w:color="auto" w:fill="auto"/>
        <w:tabs>
          <w:tab w:val="left" w:pos="0"/>
        </w:tabs>
        <w:snapToGrid w:val="0"/>
        <w:spacing w:line="360" w:lineRule="auto"/>
        <w:ind w:left="840" w:hanging="840" w:hangingChars="350"/>
        <w:rPr>
          <w:rFonts w:eastAsia="仿宋_GB2312"/>
          <w:color w:val="auto"/>
          <w:sz w:val="24"/>
          <w:highlight w:val="none"/>
          <w:lang w:val="zh-CN"/>
        </w:rPr>
      </w:pPr>
      <w:r>
        <w:rPr>
          <w:rFonts w:eastAsia="仿宋_GB2312"/>
          <w:color w:val="auto"/>
          <w:sz w:val="24"/>
          <w:highlight w:val="none"/>
        </w:rPr>
        <w:t xml:space="preserve">12.5   </w:t>
      </w:r>
      <w:r>
        <w:rPr>
          <w:rFonts w:eastAsia="仿宋_GB2312"/>
          <w:color w:val="auto"/>
          <w:sz w:val="24"/>
          <w:highlight w:val="none"/>
          <w:lang w:val="zh-CN"/>
        </w:rPr>
        <w:t>投标人有下列情形之一的，采购代理机构不予退还其交纳的投标保证金，并在项目财政主管部门备案；情节严重的，由财政部门将其列入不良行为纪录名单予以通报，在一至三年内禁止参加政府采购活动：</w:t>
      </w:r>
    </w:p>
    <w:p>
      <w:pPr>
        <w:shd w:val="clear" w:color="auto" w:fill="auto"/>
        <w:snapToGrid w:val="0"/>
        <w:spacing w:line="360" w:lineRule="auto"/>
        <w:ind w:left="835" w:leftChars="342" w:hanging="117" w:hangingChars="49"/>
        <w:rPr>
          <w:rFonts w:eastAsia="仿宋_GB2312"/>
          <w:color w:val="auto"/>
          <w:sz w:val="24"/>
          <w:highlight w:val="none"/>
          <w:lang w:val="zh-CN"/>
        </w:rPr>
      </w:pPr>
      <w:r>
        <w:rPr>
          <w:rFonts w:eastAsia="仿宋_GB2312"/>
          <w:color w:val="auto"/>
          <w:sz w:val="24"/>
          <w:highlight w:val="none"/>
        </w:rPr>
        <w:t>（1）</w:t>
      </w:r>
      <w:r>
        <w:rPr>
          <w:rFonts w:eastAsia="仿宋_GB2312"/>
          <w:color w:val="auto"/>
          <w:sz w:val="24"/>
          <w:highlight w:val="none"/>
          <w:lang w:val="zh-CN"/>
        </w:rPr>
        <w:t>投标人在投标截止时间后撤销投标文件的；</w:t>
      </w:r>
    </w:p>
    <w:p>
      <w:pPr>
        <w:shd w:val="clear" w:color="auto" w:fill="auto"/>
        <w:snapToGrid w:val="0"/>
        <w:spacing w:line="360" w:lineRule="auto"/>
        <w:ind w:firstLine="720" w:firstLineChars="300"/>
        <w:rPr>
          <w:rFonts w:eastAsia="仿宋_GB2312"/>
          <w:color w:val="auto"/>
          <w:sz w:val="24"/>
          <w:highlight w:val="none"/>
          <w:lang w:val="zh-CN"/>
        </w:rPr>
      </w:pPr>
      <w:r>
        <w:rPr>
          <w:rFonts w:eastAsia="仿宋_GB2312"/>
          <w:color w:val="auto"/>
          <w:sz w:val="24"/>
          <w:highlight w:val="none"/>
        </w:rPr>
        <w:t>（2）</w:t>
      </w:r>
      <w:r>
        <w:rPr>
          <w:rFonts w:eastAsia="仿宋_GB2312"/>
          <w:color w:val="auto"/>
          <w:sz w:val="24"/>
          <w:highlight w:val="none"/>
          <w:lang w:val="zh-CN"/>
        </w:rPr>
        <w:t>投标人在投标文件中提供虚假材料的；</w:t>
      </w:r>
    </w:p>
    <w:p>
      <w:pPr>
        <w:shd w:val="clear" w:color="auto" w:fill="auto"/>
        <w:snapToGrid w:val="0"/>
        <w:spacing w:line="360" w:lineRule="auto"/>
        <w:ind w:firstLine="720" w:firstLineChars="300"/>
        <w:rPr>
          <w:rFonts w:eastAsia="仿宋_GB2312"/>
          <w:color w:val="auto"/>
          <w:sz w:val="24"/>
          <w:highlight w:val="none"/>
          <w:lang w:val="zh-CN"/>
        </w:rPr>
      </w:pPr>
      <w:r>
        <w:rPr>
          <w:rFonts w:eastAsia="仿宋_GB2312"/>
          <w:color w:val="auto"/>
          <w:sz w:val="24"/>
          <w:highlight w:val="none"/>
        </w:rPr>
        <w:t>（3）</w:t>
      </w:r>
      <w:r>
        <w:rPr>
          <w:rFonts w:eastAsia="仿宋_GB2312"/>
          <w:color w:val="auto"/>
          <w:sz w:val="24"/>
          <w:highlight w:val="none"/>
          <w:lang w:val="zh-CN"/>
        </w:rPr>
        <w:t>除因不可抗力或招标文件认可的情形以外，中标人不与采购人签订合同的；</w:t>
      </w:r>
    </w:p>
    <w:p>
      <w:pPr>
        <w:shd w:val="clear" w:color="auto" w:fill="auto"/>
        <w:snapToGrid w:val="0"/>
        <w:spacing w:line="360" w:lineRule="auto"/>
        <w:ind w:firstLine="720" w:firstLineChars="300"/>
        <w:rPr>
          <w:rFonts w:eastAsia="仿宋_GB2312"/>
          <w:color w:val="auto"/>
          <w:sz w:val="24"/>
          <w:highlight w:val="none"/>
          <w:lang w:val="zh-CN"/>
        </w:rPr>
      </w:pPr>
      <w:r>
        <w:rPr>
          <w:rFonts w:eastAsia="仿宋_GB2312"/>
          <w:color w:val="auto"/>
          <w:sz w:val="24"/>
          <w:highlight w:val="none"/>
        </w:rPr>
        <w:t>（4）</w:t>
      </w:r>
      <w:r>
        <w:rPr>
          <w:rFonts w:eastAsia="仿宋_GB2312"/>
          <w:color w:val="auto"/>
          <w:sz w:val="24"/>
          <w:highlight w:val="none"/>
          <w:lang w:val="zh-CN"/>
        </w:rPr>
        <w:t>投标人与采购人、其他投标人或者采购代理机构恶意串通的；</w:t>
      </w:r>
    </w:p>
    <w:p>
      <w:pPr>
        <w:shd w:val="clear" w:color="auto" w:fill="auto"/>
        <w:snapToGrid w:val="0"/>
        <w:spacing w:line="360" w:lineRule="auto"/>
        <w:ind w:left="837" w:leftChars="370" w:hanging="60" w:hangingChars="25"/>
        <w:rPr>
          <w:rFonts w:eastAsia="仿宋_GB2312"/>
          <w:color w:val="auto"/>
          <w:sz w:val="24"/>
          <w:highlight w:val="none"/>
          <w:lang w:val="zh-CN"/>
        </w:rPr>
      </w:pPr>
      <w:r>
        <w:rPr>
          <w:rFonts w:eastAsia="仿宋_GB2312"/>
          <w:color w:val="auto"/>
          <w:sz w:val="24"/>
          <w:highlight w:val="none"/>
        </w:rPr>
        <w:t>（5）</w:t>
      </w:r>
      <w:r>
        <w:rPr>
          <w:rFonts w:eastAsia="仿宋_GB2312"/>
          <w:color w:val="auto"/>
          <w:sz w:val="24"/>
          <w:highlight w:val="none"/>
          <w:lang w:val="zh-CN"/>
        </w:rPr>
        <w:t>中标人将中标项目转让给他人，或者在投标文件中未说明，且未经采购人同意，将中标项目分包给他人的；</w:t>
      </w:r>
    </w:p>
    <w:p>
      <w:pPr>
        <w:shd w:val="clear" w:color="auto" w:fill="auto"/>
        <w:snapToGrid w:val="0"/>
        <w:spacing w:line="360" w:lineRule="auto"/>
        <w:ind w:firstLine="720" w:firstLineChars="300"/>
        <w:rPr>
          <w:rFonts w:eastAsia="仿宋_GB2312"/>
          <w:color w:val="auto"/>
          <w:sz w:val="24"/>
          <w:highlight w:val="none"/>
          <w:lang w:val="zh-CN"/>
        </w:rPr>
      </w:pPr>
      <w:r>
        <w:rPr>
          <w:rFonts w:eastAsia="仿宋_GB2312"/>
          <w:color w:val="auto"/>
          <w:sz w:val="24"/>
          <w:highlight w:val="none"/>
        </w:rPr>
        <w:t>（6）</w:t>
      </w:r>
      <w:r>
        <w:rPr>
          <w:rFonts w:eastAsia="仿宋_GB2312"/>
          <w:color w:val="auto"/>
          <w:sz w:val="24"/>
          <w:highlight w:val="none"/>
          <w:lang w:val="zh-CN"/>
        </w:rPr>
        <w:t>中标人拒绝履行合同义务的。</w:t>
      </w:r>
    </w:p>
    <w:p>
      <w:pPr>
        <w:shd w:val="clear" w:color="auto" w:fill="auto"/>
        <w:autoSpaceDE w:val="0"/>
        <w:autoSpaceDN w:val="0"/>
        <w:adjustRightInd w:val="0"/>
        <w:snapToGrid w:val="0"/>
        <w:spacing w:line="360" w:lineRule="auto"/>
        <w:ind w:left="835" w:hanging="835" w:hangingChars="348"/>
        <w:rPr>
          <w:rFonts w:eastAsia="仿宋_GB2312"/>
          <w:color w:val="auto"/>
          <w:sz w:val="24"/>
          <w:highlight w:val="none"/>
          <w:lang w:val="zh-CN"/>
        </w:rPr>
      </w:pPr>
      <w:r>
        <w:rPr>
          <w:rFonts w:eastAsia="仿宋_GB2312"/>
          <w:color w:val="auto"/>
          <w:sz w:val="24"/>
          <w:highlight w:val="none"/>
        </w:rPr>
        <w:t xml:space="preserve">12.6   </w:t>
      </w:r>
      <w:r>
        <w:rPr>
          <w:rFonts w:eastAsia="仿宋_GB2312"/>
          <w:color w:val="auto"/>
          <w:sz w:val="24"/>
          <w:highlight w:val="none"/>
          <w:lang w:val="zh-CN"/>
        </w:rPr>
        <w:t>自中标通知书发出之日起五个工作日内退还未中标人的投标保证金，自采购合同签订之日起五个工作日内退还中标人的投标保证金或者转为中标人的履约保证金。</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12.7   中标人需在合同签订后3日内持合同原件至采购代理机构办理投标保证金退还手续。</w:t>
      </w:r>
    </w:p>
    <w:p>
      <w:pPr>
        <w:pStyle w:val="6"/>
        <w:shd w:val="clear" w:color="auto" w:fill="auto"/>
        <w:ind w:firstLine="0" w:firstLineChars="0"/>
        <w:rPr>
          <w:rFonts w:ascii="Times New Roman" w:hAnsi="Times New Roman" w:eastAsia="仿宋_GB2312"/>
          <w:color w:val="auto"/>
          <w:sz w:val="24"/>
          <w:szCs w:val="24"/>
          <w:highlight w:val="none"/>
        </w:rPr>
      </w:pPr>
      <w:bookmarkStart w:id="118" w:name="_Toc108721105"/>
      <w:bookmarkStart w:id="119" w:name="_Toc520356157"/>
      <w:bookmarkStart w:id="120" w:name="_Toc515647772"/>
      <w:bookmarkStart w:id="121" w:name="_Toc32569"/>
      <w:bookmarkStart w:id="122" w:name="_Toc532473464"/>
      <w:bookmarkStart w:id="123" w:name="_Toc23590"/>
      <w:r>
        <w:rPr>
          <w:rFonts w:ascii="Times New Roman" w:hAnsi="Times New Roman" w:eastAsia="仿宋_GB2312"/>
          <w:color w:val="auto"/>
          <w:sz w:val="24"/>
          <w:szCs w:val="24"/>
          <w:highlight w:val="none"/>
        </w:rPr>
        <w:t>13.    投标有效期</w:t>
      </w:r>
      <w:bookmarkEnd w:id="118"/>
      <w:bookmarkEnd w:id="119"/>
      <w:bookmarkEnd w:id="120"/>
      <w:bookmarkEnd w:id="121"/>
      <w:bookmarkEnd w:id="122"/>
      <w:bookmarkEnd w:id="123"/>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13.1   投标有效期为提交投标文件截止之日起90个日历日，投标应在投标有效期内保持有效。投标有效期不满足要求的投标，其投标将被认定为</w:t>
      </w:r>
      <w:r>
        <w:rPr>
          <w:rFonts w:eastAsia="仿宋_GB2312"/>
          <w:b/>
          <w:bCs/>
          <w:color w:val="auto"/>
          <w:sz w:val="24"/>
          <w:highlight w:val="none"/>
        </w:rPr>
        <w:t>投标无效</w:t>
      </w:r>
      <w:r>
        <w:rPr>
          <w:rFonts w:eastAsia="仿宋_GB2312"/>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13.2   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pStyle w:val="6"/>
        <w:shd w:val="clear" w:color="auto" w:fill="auto"/>
        <w:ind w:firstLine="0" w:firstLineChars="0"/>
        <w:rPr>
          <w:rFonts w:ascii="Times New Roman" w:hAnsi="Times New Roman" w:eastAsia="仿宋_GB2312"/>
          <w:color w:val="auto"/>
          <w:sz w:val="24"/>
          <w:szCs w:val="24"/>
          <w:highlight w:val="none"/>
        </w:rPr>
      </w:pPr>
      <w:bookmarkStart w:id="124" w:name="_Toc532473465"/>
      <w:bookmarkStart w:id="125" w:name="_Toc515647773"/>
      <w:bookmarkStart w:id="126" w:name="_Toc17074"/>
      <w:bookmarkStart w:id="127" w:name="_Toc520356158"/>
      <w:bookmarkStart w:id="128" w:name="_Toc493"/>
      <w:bookmarkStart w:id="129" w:name="_Toc108721106"/>
      <w:r>
        <w:rPr>
          <w:rFonts w:ascii="Times New Roman" w:hAnsi="Times New Roman" w:eastAsia="仿宋_GB2312"/>
          <w:color w:val="auto"/>
          <w:sz w:val="24"/>
          <w:szCs w:val="24"/>
          <w:highlight w:val="none"/>
        </w:rPr>
        <w:t>14.    投标文件的</w:t>
      </w:r>
      <w:bookmarkEnd w:id="124"/>
      <w:bookmarkEnd w:id="125"/>
      <w:bookmarkEnd w:id="126"/>
      <w:bookmarkEnd w:id="127"/>
      <w:bookmarkEnd w:id="128"/>
      <w:r>
        <w:rPr>
          <w:rFonts w:ascii="Times New Roman" w:hAnsi="Times New Roman" w:eastAsia="仿宋_GB2312"/>
          <w:color w:val="auto"/>
          <w:sz w:val="24"/>
          <w:szCs w:val="24"/>
          <w:highlight w:val="none"/>
        </w:rPr>
        <w:t>制作</w:t>
      </w:r>
      <w:bookmarkEnd w:id="129"/>
    </w:p>
    <w:p>
      <w:pPr>
        <w:shd w:val="clear" w:color="auto" w:fill="auto"/>
        <w:spacing w:line="360" w:lineRule="auto"/>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14.1   投标人应按</w:t>
      </w:r>
      <w:r>
        <w:rPr>
          <w:rFonts w:hint="eastAsia" w:ascii="仿宋" w:hAnsi="仿宋" w:eastAsia="仿宋" w:cs="仿宋"/>
          <w:color w:val="auto"/>
          <w:sz w:val="24"/>
          <w:highlight w:val="none"/>
          <w:u w:val="single"/>
        </w:rPr>
        <w:t>投标须知前附表</w:t>
      </w:r>
      <w:r>
        <w:rPr>
          <w:rFonts w:hint="eastAsia" w:ascii="仿宋" w:hAnsi="仿宋" w:eastAsia="仿宋" w:cs="仿宋"/>
          <w:color w:val="auto"/>
          <w:sz w:val="24"/>
          <w:highlight w:val="none"/>
        </w:rPr>
        <w:t>中的规定，准备和递交电子投标文件（*.SXSTF）。</w:t>
      </w:r>
    </w:p>
    <w:p>
      <w:pPr>
        <w:shd w:val="clear" w:color="auto" w:fill="auto"/>
        <w:spacing w:line="360" w:lineRule="auto"/>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14.2   委托代理人须持有书面的“法定代表人授权委托书”，并将其附在投标文件中。如对投标文件进行了修改，则应由投标人的法定代表人或委托代理人在每一修改处签字。</w:t>
      </w:r>
    </w:p>
    <w:p>
      <w:pPr>
        <w:shd w:val="clear" w:color="auto" w:fill="auto"/>
        <w:spacing w:line="360" w:lineRule="auto"/>
        <w:ind w:left="850" w:leftChars="405" w:firstLine="2" w:firstLineChars="1"/>
        <w:rPr>
          <w:rFonts w:hint="eastAsia" w:ascii="仿宋" w:hAnsi="仿宋" w:eastAsia="仿宋" w:cs="仿宋"/>
          <w:color w:val="auto"/>
          <w:sz w:val="24"/>
          <w:highlight w:val="none"/>
        </w:rPr>
      </w:pPr>
      <w:r>
        <w:rPr>
          <w:rFonts w:hint="eastAsia" w:ascii="仿宋" w:hAnsi="仿宋" w:eastAsia="仿宋" w:cs="仿宋"/>
          <w:color w:val="auto"/>
          <w:sz w:val="24"/>
          <w:highlight w:val="none"/>
        </w:rPr>
        <w:t>未按招标文件要求签署和盖章的投标文件，其投标将被认定为</w:t>
      </w:r>
      <w:r>
        <w:rPr>
          <w:rFonts w:hint="eastAsia" w:ascii="仿宋" w:hAnsi="仿宋" w:eastAsia="仿宋" w:cs="仿宋"/>
          <w:b/>
          <w:color w:val="auto"/>
          <w:sz w:val="24"/>
          <w:highlight w:val="none"/>
        </w:rPr>
        <w:t>投标无效</w:t>
      </w:r>
      <w:r>
        <w:rPr>
          <w:rFonts w:hint="eastAsia" w:ascii="仿宋" w:hAnsi="仿宋" w:eastAsia="仿宋" w:cs="仿宋"/>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hint="eastAsia" w:ascii="仿宋" w:hAnsi="仿宋" w:eastAsia="仿宋" w:cs="仿宋"/>
          <w:color w:val="auto"/>
          <w:sz w:val="24"/>
          <w:highlight w:val="none"/>
        </w:rPr>
        <w:t>14.3   投标文件应按照“第六章”格式部分制作。</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14.4   投标文件因字迹潦草、表达不清或装订不当所引起的后果由投标人负责。</w:t>
      </w:r>
    </w:p>
    <w:p>
      <w:pPr>
        <w:shd w:val="clear" w:color="auto" w:fill="auto"/>
        <w:spacing w:line="360" w:lineRule="auto"/>
        <w:ind w:left="900" w:hanging="900" w:hangingChars="375"/>
        <w:rPr>
          <w:rFonts w:eastAsia="仿宋_GB2312"/>
          <w:color w:val="auto"/>
          <w:sz w:val="24"/>
          <w:highlight w:val="none"/>
        </w:rPr>
      </w:pPr>
    </w:p>
    <w:p>
      <w:pPr>
        <w:pStyle w:val="4"/>
        <w:shd w:val="clear" w:color="auto" w:fill="auto"/>
        <w:rPr>
          <w:rFonts w:ascii="Times New Roman" w:hAnsi="Times New Roman" w:eastAsia="仿宋_GB2312"/>
          <w:color w:val="auto"/>
          <w:sz w:val="28"/>
          <w:szCs w:val="18"/>
          <w:highlight w:val="none"/>
        </w:rPr>
      </w:pPr>
      <w:bookmarkStart w:id="130" w:name="_Toc532473466"/>
      <w:bookmarkStart w:id="131" w:name="_Toc515647774"/>
      <w:bookmarkStart w:id="132" w:name="_Toc16865"/>
      <w:bookmarkStart w:id="133" w:name="_Toc108721107"/>
      <w:bookmarkStart w:id="134" w:name="_Toc520356159"/>
      <w:bookmarkStart w:id="135" w:name="_Toc11179"/>
      <w:bookmarkStart w:id="136" w:name="_Toc216582808"/>
      <w:r>
        <w:rPr>
          <w:rFonts w:ascii="Times New Roman" w:hAnsi="Times New Roman" w:eastAsia="仿宋_GB2312"/>
          <w:color w:val="auto"/>
          <w:sz w:val="28"/>
          <w:szCs w:val="18"/>
          <w:highlight w:val="none"/>
        </w:rPr>
        <w:t>四、投标文件的递交</w:t>
      </w:r>
      <w:bookmarkEnd w:id="130"/>
      <w:bookmarkEnd w:id="131"/>
      <w:bookmarkEnd w:id="132"/>
      <w:bookmarkEnd w:id="133"/>
      <w:bookmarkEnd w:id="134"/>
      <w:bookmarkEnd w:id="135"/>
      <w:bookmarkEnd w:id="136"/>
    </w:p>
    <w:p>
      <w:pPr>
        <w:pStyle w:val="2"/>
        <w:shd w:val="clear" w:color="auto" w:fill="auto"/>
        <w:spacing w:line="360" w:lineRule="auto"/>
        <w:rPr>
          <w:rFonts w:ascii="Times New Roman"/>
          <w:color w:val="auto"/>
          <w:highlight w:val="none"/>
        </w:rPr>
      </w:pPr>
    </w:p>
    <w:p>
      <w:pPr>
        <w:pStyle w:val="6"/>
        <w:shd w:val="clear" w:color="auto" w:fill="auto"/>
        <w:ind w:firstLine="0" w:firstLineChars="0"/>
        <w:rPr>
          <w:rFonts w:ascii="Times New Roman" w:hAnsi="Times New Roman" w:eastAsia="仿宋_GB2312"/>
          <w:color w:val="auto"/>
          <w:sz w:val="24"/>
          <w:szCs w:val="24"/>
          <w:highlight w:val="none"/>
        </w:rPr>
      </w:pPr>
      <w:bookmarkStart w:id="137" w:name="_Toc515647775"/>
      <w:bookmarkStart w:id="138" w:name="_Toc21645"/>
      <w:bookmarkStart w:id="139" w:name="_Toc532473467"/>
      <w:bookmarkStart w:id="140" w:name="_Toc32337"/>
      <w:bookmarkStart w:id="141" w:name="_Toc108721108"/>
      <w:bookmarkStart w:id="142" w:name="_Toc520356160"/>
      <w:r>
        <w:rPr>
          <w:rFonts w:ascii="Times New Roman" w:hAnsi="Times New Roman" w:eastAsia="仿宋_GB2312"/>
          <w:color w:val="auto"/>
          <w:sz w:val="24"/>
          <w:szCs w:val="24"/>
          <w:highlight w:val="none"/>
        </w:rPr>
        <w:t>15.    投标文件的密封和标记</w:t>
      </w:r>
      <w:bookmarkEnd w:id="137"/>
      <w:bookmarkEnd w:id="138"/>
      <w:bookmarkEnd w:id="139"/>
      <w:bookmarkEnd w:id="140"/>
      <w:bookmarkEnd w:id="141"/>
      <w:bookmarkEnd w:id="142"/>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15.1   密封要求：投标文件应当用不能被他人知悉或更换投标文件内容的方式密封。投标人应将投标文件的两个部分分开单独密封，并在封皮正面标明“资格证明文件”或“商务及技术文件”字样。投标人应承担封装失误产生的任何后果</w:t>
      </w:r>
      <w:bookmarkStart w:id="143" w:name="_Hlk790626"/>
      <w:r>
        <w:rPr>
          <w:rFonts w:eastAsia="仿宋_GB2312"/>
          <w:color w:val="auto"/>
          <w:sz w:val="24"/>
          <w:highlight w:val="none"/>
        </w:rPr>
        <w:t>。</w:t>
      </w:r>
      <w:bookmarkEnd w:id="143"/>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15.2   标记要求：所有包装封皮和信封上均应</w:t>
      </w:r>
    </w:p>
    <w:p>
      <w:pPr>
        <w:shd w:val="clear" w:color="auto" w:fill="auto"/>
        <w:spacing w:line="360" w:lineRule="auto"/>
        <w:ind w:left="897" w:leftChars="399" w:hanging="60" w:hangingChars="25"/>
        <w:rPr>
          <w:rFonts w:eastAsia="仿宋_GB2312"/>
          <w:color w:val="auto"/>
          <w:sz w:val="24"/>
          <w:highlight w:val="none"/>
        </w:rPr>
      </w:pPr>
      <w:r>
        <w:rPr>
          <w:rFonts w:eastAsia="仿宋_GB2312"/>
          <w:color w:val="auto"/>
          <w:sz w:val="24"/>
          <w:highlight w:val="none"/>
        </w:rPr>
        <w:t>（1）注明招标公告中指明的项目名称、采购项目编号、标段（如有）、投标人名称和“在（开标时间）之前不得启封”的字样。</w:t>
      </w:r>
    </w:p>
    <w:p>
      <w:pPr>
        <w:shd w:val="clear" w:color="auto" w:fill="auto"/>
        <w:spacing w:line="360" w:lineRule="auto"/>
        <w:ind w:left="897" w:leftChars="399" w:hanging="60" w:hangingChars="25"/>
        <w:rPr>
          <w:rFonts w:eastAsia="仿宋_GB2312"/>
          <w:color w:val="auto"/>
          <w:sz w:val="24"/>
          <w:highlight w:val="none"/>
        </w:rPr>
      </w:pPr>
      <w:r>
        <w:rPr>
          <w:rFonts w:eastAsia="仿宋_GB2312"/>
          <w:color w:val="auto"/>
          <w:sz w:val="24"/>
          <w:highlight w:val="none"/>
        </w:rPr>
        <w:t>（2）在封口处加盖投标人公章，或由法定代表人或委托代理人签字。</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 xml:space="preserve">15.3   如果投标文件未进行密封，将被拒绝接收。   </w:t>
      </w:r>
    </w:p>
    <w:p>
      <w:pPr>
        <w:pStyle w:val="6"/>
        <w:shd w:val="clear" w:color="auto" w:fill="auto"/>
        <w:ind w:firstLine="0" w:firstLineChars="0"/>
        <w:rPr>
          <w:rFonts w:ascii="Times New Roman" w:hAnsi="Times New Roman" w:eastAsia="仿宋_GB2312"/>
          <w:color w:val="auto"/>
          <w:sz w:val="24"/>
          <w:szCs w:val="24"/>
          <w:highlight w:val="none"/>
        </w:rPr>
      </w:pPr>
      <w:bookmarkStart w:id="144" w:name="_Toc12751"/>
      <w:bookmarkStart w:id="145" w:name="_Toc520356161"/>
      <w:bookmarkStart w:id="146" w:name="_Toc515647776"/>
      <w:bookmarkStart w:id="147" w:name="_Toc532473468"/>
      <w:bookmarkStart w:id="148" w:name="_Toc9840"/>
      <w:bookmarkStart w:id="149" w:name="_Toc108721109"/>
      <w:r>
        <w:rPr>
          <w:rFonts w:ascii="Times New Roman" w:hAnsi="Times New Roman" w:eastAsia="仿宋_GB2312"/>
          <w:color w:val="auto"/>
          <w:sz w:val="24"/>
          <w:szCs w:val="24"/>
          <w:highlight w:val="none"/>
        </w:rPr>
        <w:t>16.    投标截止</w:t>
      </w:r>
      <w:bookmarkEnd w:id="144"/>
      <w:bookmarkEnd w:id="145"/>
      <w:bookmarkEnd w:id="146"/>
      <w:bookmarkEnd w:id="147"/>
      <w:bookmarkEnd w:id="148"/>
      <w:bookmarkEnd w:id="149"/>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16.1   投标人应在</w:t>
      </w:r>
      <w:r>
        <w:rPr>
          <w:rFonts w:eastAsia="仿宋_GB2312"/>
          <w:color w:val="auto"/>
          <w:sz w:val="24"/>
          <w:highlight w:val="none"/>
          <w:u w:val="single"/>
        </w:rPr>
        <w:t>投标人须知前附表中</w:t>
      </w:r>
      <w:r>
        <w:rPr>
          <w:rFonts w:eastAsia="仿宋_GB2312"/>
          <w:color w:val="auto"/>
          <w:sz w:val="24"/>
          <w:highlight w:val="none"/>
        </w:rPr>
        <w:t>规定的截止时间前，将投标文件递交到招标公告中规定的地点。</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16.2   采购人和采购代理机构将拒绝接收在投标截止时间后送达的投标文件。</w:t>
      </w:r>
    </w:p>
    <w:p>
      <w:pPr>
        <w:pStyle w:val="6"/>
        <w:shd w:val="clear" w:color="auto" w:fill="auto"/>
        <w:ind w:firstLine="0" w:firstLineChars="0"/>
        <w:jc w:val="both"/>
        <w:rPr>
          <w:rFonts w:ascii="Times New Roman" w:hAnsi="Times New Roman" w:eastAsia="仿宋_GB2312"/>
          <w:color w:val="auto"/>
          <w:sz w:val="24"/>
          <w:szCs w:val="24"/>
          <w:highlight w:val="none"/>
        </w:rPr>
      </w:pPr>
      <w:bookmarkStart w:id="150" w:name="_Toc108721110"/>
      <w:bookmarkStart w:id="151" w:name="_Toc520356162"/>
      <w:bookmarkStart w:id="152" w:name="_Toc18537"/>
      <w:bookmarkStart w:id="153" w:name="_Toc532473469"/>
      <w:bookmarkStart w:id="154" w:name="_Toc24275"/>
      <w:bookmarkStart w:id="155" w:name="_Toc515647777"/>
      <w:r>
        <w:rPr>
          <w:rFonts w:ascii="Times New Roman" w:hAnsi="Times New Roman" w:eastAsia="仿宋_GB2312"/>
          <w:color w:val="auto"/>
          <w:sz w:val="24"/>
          <w:szCs w:val="24"/>
          <w:highlight w:val="none"/>
        </w:rPr>
        <w:t>17.    投标文件的接收、修改与撤回</w:t>
      </w:r>
      <w:bookmarkEnd w:id="150"/>
      <w:bookmarkEnd w:id="151"/>
      <w:bookmarkEnd w:id="152"/>
      <w:bookmarkEnd w:id="153"/>
      <w:bookmarkEnd w:id="154"/>
      <w:bookmarkEnd w:id="155"/>
    </w:p>
    <w:p>
      <w:pPr>
        <w:shd w:val="clear" w:color="auto" w:fill="auto"/>
        <w:spacing w:line="360" w:lineRule="auto"/>
        <w:ind w:left="900" w:hanging="900" w:hangingChars="375"/>
        <w:rPr>
          <w:color w:val="auto"/>
          <w:highlight w:val="none"/>
        </w:rPr>
      </w:pPr>
      <w:r>
        <w:rPr>
          <w:rFonts w:eastAsia="仿宋_GB2312"/>
          <w:color w:val="auto"/>
          <w:sz w:val="24"/>
          <w:highlight w:val="none"/>
        </w:rPr>
        <w:t>17.1   采购人和采购代理机构将按招标文件规定的时间和地点接收投标文件。</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17.2   采购人或者采购代理机构收到投标文件后，将记载投标文件的送达时间和密封情况，并向投标人出具回执。</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17.3   递交投标文件以后，如果投标人要进行修改，须提出书面申请并在投标截止时间前送达开标地点，投标人对投标文件的修改申请应按本须知规定编制、签署、密封、标记。采购人和采购代理机构将予以接收，并视为投标文件的组成部分。</w:t>
      </w:r>
    </w:p>
    <w:p>
      <w:pPr>
        <w:shd w:val="clear" w:color="auto" w:fill="auto"/>
        <w:spacing w:line="360" w:lineRule="auto"/>
        <w:ind w:left="850" w:leftChars="405" w:firstLine="2" w:firstLineChars="1"/>
        <w:rPr>
          <w:rFonts w:eastAsia="仿宋_GB2312"/>
          <w:color w:val="auto"/>
          <w:sz w:val="24"/>
          <w:highlight w:val="none"/>
        </w:rPr>
      </w:pPr>
      <w:r>
        <w:rPr>
          <w:rFonts w:eastAsia="仿宋_GB2312"/>
          <w:color w:val="auto"/>
          <w:sz w:val="24"/>
          <w:highlight w:val="none"/>
        </w:rPr>
        <w:t>递交投标文件以后，如果投标人要进行撤回的，须提出书面申请并在投标截止时间前送达开标地点，采购人和采购代理机构将予以接受。</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17.4   在投标截止时间之后，投标人不得对其投标文件做任何修改。</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17.5   除投标人不足3家未开标外，采购人和采购代理机构对所接收投标文件概不退回。</w:t>
      </w:r>
    </w:p>
    <w:p>
      <w:pPr>
        <w:shd w:val="clear" w:color="auto" w:fill="auto"/>
        <w:spacing w:line="360" w:lineRule="auto"/>
        <w:rPr>
          <w:rFonts w:eastAsia="仿宋_GB2312"/>
          <w:color w:val="auto"/>
          <w:sz w:val="24"/>
          <w:highlight w:val="none"/>
        </w:rPr>
      </w:pPr>
    </w:p>
    <w:p>
      <w:pPr>
        <w:pStyle w:val="4"/>
        <w:shd w:val="clear" w:color="auto" w:fill="auto"/>
        <w:rPr>
          <w:rFonts w:ascii="Times New Roman" w:hAnsi="Times New Roman" w:eastAsia="仿宋_GB2312"/>
          <w:color w:val="auto"/>
          <w:sz w:val="28"/>
          <w:szCs w:val="18"/>
          <w:highlight w:val="none"/>
        </w:rPr>
      </w:pPr>
      <w:bookmarkStart w:id="156" w:name="_Toc520356163"/>
      <w:bookmarkStart w:id="157" w:name="_Toc216582809"/>
      <w:bookmarkStart w:id="158" w:name="_Toc108721111"/>
      <w:bookmarkStart w:id="159" w:name="_Toc28398"/>
      <w:bookmarkStart w:id="160" w:name="_Toc532473470"/>
      <w:bookmarkStart w:id="161" w:name="_Toc12436"/>
      <w:bookmarkStart w:id="162" w:name="_Toc515647778"/>
      <w:r>
        <w:rPr>
          <w:rFonts w:ascii="Times New Roman" w:hAnsi="Times New Roman" w:eastAsia="仿宋_GB2312"/>
          <w:color w:val="auto"/>
          <w:sz w:val="28"/>
          <w:szCs w:val="18"/>
          <w:highlight w:val="none"/>
        </w:rPr>
        <w:t>五、开标及评标</w:t>
      </w:r>
      <w:bookmarkEnd w:id="156"/>
      <w:bookmarkEnd w:id="157"/>
      <w:bookmarkEnd w:id="158"/>
      <w:bookmarkEnd w:id="159"/>
      <w:bookmarkEnd w:id="160"/>
      <w:bookmarkEnd w:id="161"/>
      <w:bookmarkEnd w:id="162"/>
    </w:p>
    <w:p>
      <w:pPr>
        <w:pStyle w:val="6"/>
        <w:shd w:val="clear" w:color="auto" w:fill="auto"/>
        <w:ind w:firstLine="0" w:firstLineChars="0"/>
        <w:jc w:val="both"/>
        <w:rPr>
          <w:rFonts w:ascii="Times New Roman" w:hAnsi="Times New Roman" w:eastAsia="仿宋_GB2312"/>
          <w:color w:val="auto"/>
          <w:sz w:val="24"/>
          <w:szCs w:val="24"/>
          <w:highlight w:val="none"/>
        </w:rPr>
      </w:pPr>
      <w:bookmarkStart w:id="163" w:name="_Toc25345"/>
      <w:bookmarkStart w:id="164" w:name="_Toc515647779"/>
      <w:bookmarkStart w:id="165" w:name="_Toc532473471"/>
      <w:bookmarkStart w:id="166" w:name="_Toc7186"/>
      <w:bookmarkStart w:id="167" w:name="_Toc520356164"/>
      <w:bookmarkStart w:id="168" w:name="_Toc108721112"/>
      <w:r>
        <w:rPr>
          <w:rFonts w:ascii="Times New Roman" w:hAnsi="Times New Roman" w:eastAsia="仿宋_GB2312"/>
          <w:color w:val="auto"/>
          <w:sz w:val="24"/>
          <w:szCs w:val="24"/>
          <w:highlight w:val="none"/>
        </w:rPr>
        <w:t>18.    开标</w:t>
      </w:r>
      <w:bookmarkEnd w:id="163"/>
      <w:bookmarkEnd w:id="164"/>
      <w:bookmarkEnd w:id="165"/>
      <w:bookmarkEnd w:id="166"/>
      <w:bookmarkEnd w:id="167"/>
      <w:bookmarkEnd w:id="168"/>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18.1   采购人和采购代理机构将按</w:t>
      </w:r>
      <w:r>
        <w:rPr>
          <w:rFonts w:eastAsia="仿宋_GB2312"/>
          <w:color w:val="auto"/>
          <w:sz w:val="24"/>
          <w:highlight w:val="none"/>
          <w:u w:val="single"/>
        </w:rPr>
        <w:t>投标人须知前附表</w:t>
      </w:r>
      <w:r>
        <w:rPr>
          <w:rFonts w:eastAsia="仿宋_GB2312"/>
          <w:color w:val="auto"/>
          <w:sz w:val="24"/>
          <w:highlight w:val="none"/>
        </w:rPr>
        <w:t>中规定的开标时间和地点组织开标，并邀请所有投标人代表参加。</w:t>
      </w:r>
    </w:p>
    <w:p>
      <w:pPr>
        <w:shd w:val="clear" w:color="auto" w:fill="auto"/>
        <w:spacing w:line="360" w:lineRule="auto"/>
        <w:ind w:left="833" w:leftChars="397" w:firstLine="19" w:firstLineChars="8"/>
        <w:rPr>
          <w:rFonts w:eastAsia="仿宋_GB2312"/>
          <w:color w:val="auto"/>
          <w:sz w:val="24"/>
          <w:highlight w:val="none"/>
        </w:rPr>
      </w:pPr>
      <w:r>
        <w:rPr>
          <w:rFonts w:eastAsia="仿宋_GB2312"/>
          <w:color w:val="auto"/>
          <w:sz w:val="24"/>
          <w:highlight w:val="none"/>
        </w:rPr>
        <w:t>投标人不足3家的，不予开标。</w:t>
      </w:r>
    </w:p>
    <w:p>
      <w:pPr>
        <w:shd w:val="clear" w:color="auto" w:fill="auto"/>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18.2   </w:t>
      </w:r>
      <w:r>
        <w:rPr>
          <w:rFonts w:ascii="仿宋" w:hAnsi="仿宋" w:eastAsia="仿宋" w:cs="仿宋"/>
          <w:color w:val="auto"/>
          <w:sz w:val="24"/>
          <w:highlight w:val="none"/>
        </w:rPr>
        <w:t>开标时，</w:t>
      </w:r>
      <w:r>
        <w:rPr>
          <w:rFonts w:hint="eastAsia" w:ascii="仿宋" w:hAnsi="仿宋" w:eastAsia="仿宋" w:cs="仿宋"/>
          <w:color w:val="auto"/>
          <w:sz w:val="24"/>
          <w:highlight w:val="none"/>
        </w:rPr>
        <w:t>由采购代理机构组织实施</w:t>
      </w:r>
      <w:r>
        <w:rPr>
          <w:rFonts w:ascii="仿宋" w:hAnsi="仿宋" w:eastAsia="仿宋" w:cs="仿宋"/>
          <w:color w:val="auto"/>
          <w:sz w:val="24"/>
          <w:highlight w:val="none"/>
        </w:rPr>
        <w:t>，</w:t>
      </w:r>
      <w:r>
        <w:rPr>
          <w:rFonts w:hint="eastAsia" w:ascii="仿宋" w:hAnsi="仿宋" w:eastAsia="仿宋" w:cs="仿宋"/>
          <w:color w:val="auto"/>
          <w:sz w:val="24"/>
          <w:highlight w:val="none"/>
        </w:rPr>
        <w:t>“不见面开标”是依托政府采购云平台实现的供应商在线参与开标的一种组织形式。供应商无需抵达开标现场，即可在线实现开标、解密、澄清等操作。</w:t>
      </w:r>
    </w:p>
    <w:p>
      <w:pPr>
        <w:shd w:val="clear" w:color="auto" w:fill="auto"/>
        <w:spacing w:line="360" w:lineRule="auto"/>
        <w:ind w:left="837" w:leftChars="399"/>
        <w:rPr>
          <w:rFonts w:ascii="仿宋" w:hAnsi="仿宋" w:eastAsia="仿宋" w:cs="仿宋"/>
          <w:color w:val="auto"/>
          <w:sz w:val="24"/>
          <w:highlight w:val="none"/>
        </w:rPr>
      </w:pPr>
      <w:r>
        <w:rPr>
          <w:rFonts w:hint="eastAsia" w:ascii="仿宋" w:hAnsi="仿宋" w:eastAsia="仿宋" w:cs="仿宋"/>
          <w:color w:val="auto"/>
          <w:sz w:val="24"/>
          <w:highlight w:val="none"/>
        </w:rPr>
        <w:t>对于公开招标项目，“不见面开标”系统将自动展示供应商名单及其投标报价。</w:t>
      </w:r>
    </w:p>
    <w:p>
      <w:pPr>
        <w:shd w:val="clear" w:color="auto" w:fill="auto"/>
        <w:spacing w:line="360" w:lineRule="auto"/>
        <w:ind w:left="1078" w:leftChars="428" w:hanging="180" w:hanging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未宣读的投标价格、价格折扣等实质内容，评标时不予承认。</w:t>
      </w:r>
    </w:p>
    <w:p>
      <w:pPr>
        <w:shd w:val="clear" w:color="auto" w:fill="auto"/>
        <w:spacing w:line="360" w:lineRule="auto"/>
        <w:ind w:left="1078" w:leftChars="428" w:hanging="180" w:hangingChars="75"/>
        <w:rPr>
          <w:rFonts w:eastAsia="仿宋_GB2312"/>
          <w:color w:val="auto"/>
          <w:sz w:val="24"/>
          <w:highlight w:val="none"/>
        </w:rPr>
      </w:pP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18.3   采购人或采购代理机构将对开标过程进行记录</w:t>
      </w:r>
      <w:bookmarkStart w:id="169" w:name="_Toc520356165"/>
      <w:r>
        <w:rPr>
          <w:rFonts w:eastAsia="仿宋_GB2312"/>
          <w:color w:val="auto"/>
          <w:sz w:val="24"/>
          <w:highlight w:val="none"/>
        </w:rPr>
        <w:t>，由参加开标的各投标人代表和相关工作人员签字确认，并存档备查。</w:t>
      </w:r>
    </w:p>
    <w:p>
      <w:pPr>
        <w:shd w:val="clear" w:color="auto" w:fill="auto"/>
        <w:spacing w:line="360" w:lineRule="auto"/>
        <w:ind w:left="898" w:leftChars="428"/>
        <w:rPr>
          <w:rFonts w:eastAsia="仿宋_GB2312"/>
          <w:color w:val="auto"/>
          <w:sz w:val="24"/>
          <w:highlight w:val="none"/>
        </w:rPr>
      </w:pPr>
      <w:r>
        <w:rPr>
          <w:rFonts w:eastAsia="仿宋_GB2312"/>
          <w:color w:val="auto"/>
          <w:sz w:val="24"/>
          <w:highlight w:val="none"/>
        </w:rPr>
        <w:t>投标人未派代表参加开标的，视同投标人认可开标结果。</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18.4   投标人代表对开标过程和开标记录有疑义，以及认为开标现场采购人、采购代理机构相关工作人员有需要回避的情形的，应当场提出询问或者回避申请。</w:t>
      </w:r>
    </w:p>
    <w:p>
      <w:pPr>
        <w:pStyle w:val="6"/>
        <w:shd w:val="clear" w:color="auto" w:fill="auto"/>
        <w:ind w:firstLine="0" w:firstLineChars="0"/>
        <w:jc w:val="both"/>
        <w:rPr>
          <w:rFonts w:ascii="Times New Roman" w:hAnsi="Times New Roman" w:eastAsia="仿宋_GB2312"/>
          <w:color w:val="auto"/>
          <w:sz w:val="24"/>
          <w:szCs w:val="24"/>
          <w:highlight w:val="none"/>
        </w:rPr>
      </w:pPr>
      <w:bookmarkStart w:id="170" w:name="_Toc532473472"/>
      <w:bookmarkStart w:id="171" w:name="_Toc19296"/>
      <w:bookmarkStart w:id="172" w:name="_Toc21372"/>
      <w:bookmarkStart w:id="173" w:name="_Toc108721113"/>
      <w:bookmarkStart w:id="174" w:name="_Toc515647780"/>
      <w:r>
        <w:rPr>
          <w:rFonts w:ascii="Times New Roman" w:hAnsi="Times New Roman" w:eastAsia="仿宋_GB2312"/>
          <w:color w:val="auto"/>
          <w:sz w:val="24"/>
          <w:szCs w:val="24"/>
          <w:highlight w:val="none"/>
        </w:rPr>
        <w:t>19.</w:t>
      </w:r>
      <w:bookmarkEnd w:id="169"/>
      <w:r>
        <w:rPr>
          <w:rFonts w:ascii="Times New Roman" w:hAnsi="Times New Roman" w:eastAsia="仿宋_GB2312"/>
          <w:color w:val="auto"/>
          <w:sz w:val="24"/>
          <w:szCs w:val="24"/>
          <w:highlight w:val="none"/>
        </w:rPr>
        <w:t xml:space="preserve">    资格审查及组建评标委员会</w:t>
      </w:r>
      <w:bookmarkEnd w:id="170"/>
      <w:bookmarkEnd w:id="171"/>
      <w:bookmarkEnd w:id="172"/>
      <w:bookmarkEnd w:id="173"/>
      <w:bookmarkEnd w:id="174"/>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19.1   采购人或采购代理机构依据法律法规和招标文件中规定的内容，对投标人及其投标标的物的资格进行审查，未通过资格审查的投标人不进入评标；资格证明文件未装在“资格证明文件”中的，将被认定为未通过资格审查。</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通过资格审查的投标人不足三家的，不得评标。</w:t>
      </w:r>
    </w:p>
    <w:p>
      <w:pPr>
        <w:shd w:val="clear" w:color="auto" w:fill="auto"/>
        <w:spacing w:line="360" w:lineRule="auto"/>
        <w:ind w:left="857" w:leftChars="2" w:hanging="853"/>
        <w:rPr>
          <w:rFonts w:eastAsia="仿宋_GB2312"/>
          <w:color w:val="auto"/>
          <w:sz w:val="24"/>
          <w:highlight w:val="none"/>
        </w:rPr>
      </w:pPr>
      <w:r>
        <w:rPr>
          <w:rFonts w:eastAsia="仿宋_GB2312"/>
          <w:color w:val="auto"/>
          <w:sz w:val="24"/>
          <w:highlight w:val="none"/>
        </w:rPr>
        <w:t>19.2   采购人或采购代理机构将按投标人须知前附表中规定的时间查询投标人的信用记录。</w:t>
      </w:r>
    </w:p>
    <w:p>
      <w:pPr>
        <w:shd w:val="clear" w:color="auto" w:fill="auto"/>
        <w:spacing w:line="360" w:lineRule="auto"/>
        <w:ind w:left="824" w:hanging="824"/>
        <w:rPr>
          <w:rFonts w:eastAsia="仿宋_GB2312"/>
          <w:color w:val="auto"/>
          <w:sz w:val="24"/>
          <w:highlight w:val="none"/>
        </w:rPr>
      </w:pPr>
      <w:r>
        <w:rPr>
          <w:rFonts w:eastAsia="仿宋_GB2312"/>
          <w:color w:val="auto"/>
          <w:sz w:val="24"/>
          <w:highlight w:val="none"/>
        </w:rPr>
        <w:t>19.2.1 投标人在中国政府采购网（www.ccgp.gov.cn）被列入政府采购严重违法失信行为记录名单，或在“信用中国”网站（www.creditchina.gov.cn）被列入失信被执行人、</w:t>
      </w:r>
      <w:r>
        <w:rPr>
          <w:rFonts w:hint="eastAsia" w:eastAsia="仿宋_GB2312"/>
          <w:color w:val="auto"/>
          <w:sz w:val="24"/>
          <w:highlight w:val="none"/>
        </w:rPr>
        <w:t>重大税收违法失信主体</w:t>
      </w:r>
      <w:r>
        <w:rPr>
          <w:rFonts w:eastAsia="仿宋_GB2312"/>
          <w:color w:val="auto"/>
          <w:sz w:val="24"/>
          <w:highlight w:val="none"/>
        </w:rPr>
        <w:t>，以及存在《中华人民共和国政府采购法实施条例》第十九条规定的行政处罚记录，投标将被认定为</w:t>
      </w:r>
      <w:r>
        <w:rPr>
          <w:rFonts w:eastAsia="仿宋_GB2312"/>
          <w:b/>
          <w:color w:val="auto"/>
          <w:sz w:val="24"/>
          <w:highlight w:val="none"/>
        </w:rPr>
        <w:t>投标无效</w:t>
      </w:r>
      <w:r>
        <w:rPr>
          <w:rFonts w:eastAsia="仿宋_GB2312"/>
          <w:color w:val="auto"/>
          <w:sz w:val="24"/>
          <w:highlight w:val="none"/>
        </w:rPr>
        <w:t>。</w:t>
      </w:r>
    </w:p>
    <w:p>
      <w:pPr>
        <w:shd w:val="clear" w:color="auto" w:fill="auto"/>
        <w:spacing w:line="360" w:lineRule="auto"/>
        <w:ind w:left="849" w:leftChars="401" w:hanging="7" w:hangingChars="3"/>
        <w:rPr>
          <w:rFonts w:eastAsia="仿宋_GB2312"/>
          <w:color w:val="auto"/>
          <w:sz w:val="24"/>
          <w:highlight w:val="none"/>
        </w:rPr>
      </w:pPr>
      <w:r>
        <w:rPr>
          <w:rFonts w:eastAsia="仿宋_GB2312"/>
          <w:color w:val="auto"/>
          <w:sz w:val="24"/>
          <w:highlight w:val="none"/>
        </w:rPr>
        <w:t>以联合体形式参加投标的，联合体任何成员存在以上不良信用记录的，联合体投标将被认定为</w:t>
      </w:r>
      <w:r>
        <w:rPr>
          <w:rFonts w:eastAsia="仿宋_GB2312"/>
          <w:b/>
          <w:bCs/>
          <w:color w:val="auto"/>
          <w:sz w:val="24"/>
          <w:highlight w:val="none"/>
        </w:rPr>
        <w:t>投标无效</w:t>
      </w:r>
      <w:r>
        <w:rPr>
          <w:rFonts w:eastAsia="仿宋_GB2312"/>
          <w:color w:val="auto"/>
          <w:sz w:val="24"/>
          <w:highlight w:val="none"/>
        </w:rPr>
        <w:t>。</w:t>
      </w:r>
    </w:p>
    <w:p>
      <w:pPr>
        <w:pStyle w:val="2"/>
        <w:shd w:val="clear" w:color="auto" w:fill="auto"/>
        <w:spacing w:line="360" w:lineRule="auto"/>
        <w:ind w:left="850" w:hanging="849" w:hangingChars="354"/>
        <w:jc w:val="both"/>
        <w:rPr>
          <w:rFonts w:ascii="Times New Roman" w:eastAsia="仿宋_GB2312"/>
          <w:color w:val="auto"/>
          <w:highlight w:val="none"/>
        </w:rPr>
      </w:pPr>
      <w:r>
        <w:rPr>
          <w:rFonts w:ascii="Times New Roman" w:eastAsia="仿宋_GB2312"/>
          <w:color w:val="auto"/>
          <w:highlight w:val="none"/>
        </w:rPr>
        <w:t>19.2.2 采购人或采购代理机构经办人将查询网页打印并存档备查。投标人不良信用记录以采购人或采购代理机构查询结果为准。投标人自行提供的与网站信息不一致的其他证明材料亦不作为资格审查依据。</w:t>
      </w:r>
    </w:p>
    <w:p>
      <w:pPr>
        <w:pStyle w:val="2"/>
        <w:shd w:val="clear" w:color="auto" w:fill="auto"/>
        <w:spacing w:line="360" w:lineRule="auto"/>
        <w:ind w:left="850" w:leftChars="405" w:firstLine="0"/>
        <w:jc w:val="both"/>
        <w:rPr>
          <w:rFonts w:ascii="Times New Roman" w:eastAsia="仿宋_GB2312"/>
          <w:color w:val="auto"/>
          <w:highlight w:val="none"/>
        </w:rPr>
      </w:pPr>
      <w:r>
        <w:rPr>
          <w:rFonts w:ascii="Times New Roman" w:eastAsia="仿宋_GB2312"/>
          <w:color w:val="auto"/>
          <w:highlight w:val="none"/>
        </w:rPr>
        <w:t>在本招标文件规定的查询时间之外，网站信息发生的任何变更均不作为资格审查依据。</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19.3   按照《中华人民共和国政府采购法》、《中华人民共和国政府采购法实施条例》及本项目本级和上级财政部门的有关规定依法组建的评标委员会，负责评标工作。</w:t>
      </w:r>
      <w:bookmarkStart w:id="175" w:name="_Toc520356166"/>
    </w:p>
    <w:p>
      <w:pPr>
        <w:pStyle w:val="6"/>
        <w:shd w:val="clear" w:color="auto" w:fill="auto"/>
        <w:ind w:firstLine="0" w:firstLineChars="0"/>
        <w:jc w:val="both"/>
        <w:rPr>
          <w:rFonts w:ascii="Times New Roman" w:hAnsi="Times New Roman" w:eastAsia="仿宋_GB2312"/>
          <w:bCs/>
          <w:color w:val="auto"/>
          <w:sz w:val="24"/>
          <w:szCs w:val="24"/>
          <w:highlight w:val="none"/>
          <w:bdr w:val="single" w:color="auto" w:sz="4" w:space="0"/>
        </w:rPr>
      </w:pPr>
      <w:bookmarkStart w:id="176" w:name="_Toc108721114"/>
      <w:bookmarkStart w:id="177" w:name="_Toc532473473"/>
      <w:bookmarkStart w:id="178" w:name="_Toc19949"/>
      <w:bookmarkStart w:id="179" w:name="_Toc28479"/>
      <w:bookmarkStart w:id="180" w:name="_Toc515647781"/>
      <w:r>
        <w:rPr>
          <w:rFonts w:ascii="Times New Roman" w:hAnsi="Times New Roman" w:eastAsia="仿宋_GB2312"/>
          <w:color w:val="auto"/>
          <w:sz w:val="24"/>
          <w:szCs w:val="24"/>
          <w:highlight w:val="none"/>
        </w:rPr>
        <w:t>20.    投标文件</w:t>
      </w:r>
      <w:bookmarkEnd w:id="175"/>
      <w:r>
        <w:rPr>
          <w:rFonts w:ascii="Times New Roman" w:hAnsi="Times New Roman" w:eastAsia="仿宋_GB2312"/>
          <w:color w:val="auto"/>
          <w:sz w:val="24"/>
          <w:szCs w:val="24"/>
          <w:highlight w:val="none"/>
        </w:rPr>
        <w:t>符合性审查与澄清</w:t>
      </w:r>
      <w:bookmarkEnd w:id="176"/>
      <w:bookmarkEnd w:id="177"/>
      <w:bookmarkEnd w:id="178"/>
      <w:bookmarkEnd w:id="179"/>
      <w:bookmarkEnd w:id="180"/>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xml:space="preserve">20.1   </w:t>
      </w:r>
      <w:bookmarkStart w:id="181" w:name="_Hlt522424701"/>
      <w:bookmarkEnd w:id="181"/>
      <w:bookmarkStart w:id="182" w:name="_Toc520356167"/>
      <w:r>
        <w:rPr>
          <w:rFonts w:eastAsia="仿宋_GB2312"/>
          <w:color w:val="auto"/>
          <w:sz w:val="24"/>
          <w:highlight w:val="none"/>
        </w:rPr>
        <w:t>符合性审查是指依据招标文件的规定，从商务和技术角度对投标文件的有效性和完整性进行审查，以确定是否对招标文件的实质性要求做出响应。</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20.2   投标文件的澄清</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20.2.1 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20.2.2 投标人的澄清、说明或补正将作为投标文件的一部分。</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20.3   投标文件报价出现前后不一致的，按照下列规定修正：</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（1）投标文件中开标一览表（报价表）内容与投标文件中相应内容不一致的，以开标一览表（报价表）为准；</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（2）大写金额和小写金额不一致的，以大写金额为准；</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（3）单价金额小数点或者百分比有明显错位的，以开标一览表的总价为准，并修改单价；</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（4）总价金额与按单价汇总金额不一致的，以单价金额计算结果为准。</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同时出现两种以上不一致的，按照前款规定的顺序修正。修正后的报价按照第20.2条的规定经投标人确认后产生约束力，投标人不确认的，其投标将被认定为</w:t>
      </w:r>
      <w:r>
        <w:rPr>
          <w:rFonts w:eastAsia="仿宋_GB2312"/>
          <w:b/>
          <w:bCs/>
          <w:color w:val="auto"/>
          <w:sz w:val="24"/>
          <w:highlight w:val="none"/>
        </w:rPr>
        <w:t>投标无效</w:t>
      </w:r>
      <w:r>
        <w:rPr>
          <w:rFonts w:eastAsia="仿宋_GB2312"/>
          <w:color w:val="auto"/>
          <w:sz w:val="24"/>
          <w:highlight w:val="none"/>
        </w:rPr>
        <w:t>。</w:t>
      </w:r>
    </w:p>
    <w:p>
      <w:pPr>
        <w:shd w:val="clear" w:color="auto" w:fill="auto"/>
        <w:spacing w:line="360" w:lineRule="auto"/>
        <w:ind w:left="735" w:leftChars="350" w:firstLine="120" w:firstLineChars="50"/>
        <w:rPr>
          <w:rFonts w:eastAsia="仿宋_GB2312"/>
          <w:color w:val="auto"/>
          <w:sz w:val="24"/>
          <w:highlight w:val="none"/>
        </w:rPr>
      </w:pPr>
      <w:r>
        <w:rPr>
          <w:rFonts w:eastAsia="仿宋_GB2312"/>
          <w:color w:val="auto"/>
          <w:sz w:val="24"/>
          <w:highlight w:val="none"/>
        </w:rPr>
        <w:t>对不同文字文本投标文件的解释发生异议的，以中文文本为准。</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20.4   投标人为提供服务所伴随的货物如被列入财政部与国家主管部门颁发的节能产品或环境标志产品的，应提供处于有效期之内认证证书等相关证明，在评标时予以优先采购，具体优先采购办法见第三章评标方法和标准。</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 xml:space="preserve">       如投标人为提供服务所伴随的货物为政府强制采购的产品，投标人所投产品应属于品目清单的强制采购部分。投标人应提供有效期内的认证证书，否则其投标将被认定为</w:t>
      </w:r>
      <w:r>
        <w:rPr>
          <w:rFonts w:eastAsia="仿宋_GB2312"/>
          <w:b/>
          <w:color w:val="auto"/>
          <w:sz w:val="24"/>
          <w:highlight w:val="none"/>
        </w:rPr>
        <w:t>投标无效</w:t>
      </w:r>
      <w:r>
        <w:rPr>
          <w:rFonts w:eastAsia="仿宋_GB2312"/>
          <w:color w:val="auto"/>
          <w:sz w:val="24"/>
          <w:highlight w:val="none"/>
        </w:rPr>
        <w:t>。</w:t>
      </w:r>
    </w:p>
    <w:p>
      <w:pPr>
        <w:shd w:val="clear" w:color="auto" w:fill="auto"/>
        <w:spacing w:line="360" w:lineRule="auto"/>
        <w:ind w:left="850" w:leftChars="405" w:firstLine="2" w:firstLineChars="1"/>
        <w:rPr>
          <w:rFonts w:eastAsia="仿宋_GB2312"/>
          <w:color w:val="auto"/>
          <w:sz w:val="24"/>
          <w:highlight w:val="none"/>
        </w:rPr>
      </w:pPr>
      <w:r>
        <w:rPr>
          <w:rFonts w:eastAsia="仿宋_GB2312"/>
          <w:color w:val="auto"/>
          <w:sz w:val="24"/>
          <w:highlight w:val="none"/>
        </w:rPr>
        <w:t>如投标人为提供服务所伴随的货物属于信息安全产品的，投标人所投产品应为经国家认证的信息安全产品，并提供由中国信息安全认证中心按国家标准认证颁发的有效认证证书，否则其投标将被认定为</w:t>
      </w:r>
      <w:r>
        <w:rPr>
          <w:rFonts w:eastAsia="仿宋_GB2312"/>
          <w:b/>
          <w:bCs/>
          <w:color w:val="auto"/>
          <w:sz w:val="24"/>
          <w:highlight w:val="none"/>
        </w:rPr>
        <w:t>投标无效</w:t>
      </w:r>
      <w:r>
        <w:rPr>
          <w:rFonts w:eastAsia="仿宋_GB2312"/>
          <w:color w:val="auto"/>
          <w:sz w:val="24"/>
          <w:highlight w:val="none"/>
        </w:rPr>
        <w:t>。</w:t>
      </w:r>
    </w:p>
    <w:p>
      <w:pPr>
        <w:pStyle w:val="9"/>
        <w:shd w:val="clear" w:color="auto" w:fill="auto"/>
        <w:rPr>
          <w:rFonts w:ascii="Times New Roman" w:hAnsi="Times New Roman" w:eastAsia="仿宋_GB2312"/>
          <w:color w:val="auto"/>
          <w:highlight w:val="none"/>
        </w:rPr>
      </w:pPr>
      <w:r>
        <w:rPr>
          <w:rFonts w:ascii="Times New Roman" w:hAnsi="Times New Roman" w:eastAsia="仿宋_GB2312"/>
          <w:color w:val="auto"/>
          <w:highlight w:val="none"/>
        </w:rPr>
        <w:t>20.5   非单一产品采购项目核心产品见投标人须知前附表。</w:t>
      </w:r>
    </w:p>
    <w:p>
      <w:pPr>
        <w:pStyle w:val="6"/>
        <w:shd w:val="clear" w:color="auto" w:fill="auto"/>
        <w:ind w:firstLine="0" w:firstLineChars="0"/>
        <w:jc w:val="both"/>
        <w:rPr>
          <w:rFonts w:ascii="Times New Roman" w:hAnsi="Times New Roman" w:eastAsia="仿宋_GB2312"/>
          <w:color w:val="auto"/>
          <w:sz w:val="24"/>
          <w:szCs w:val="24"/>
          <w:highlight w:val="none"/>
        </w:rPr>
      </w:pPr>
      <w:bookmarkStart w:id="183" w:name="_Toc6364"/>
      <w:bookmarkStart w:id="184" w:name="_Toc515647782"/>
      <w:bookmarkStart w:id="185" w:name="_Toc532473474"/>
      <w:bookmarkStart w:id="186" w:name="_Toc9469"/>
      <w:bookmarkStart w:id="187" w:name="_Toc108721115"/>
      <w:r>
        <w:rPr>
          <w:rFonts w:ascii="Times New Roman" w:hAnsi="Times New Roman" w:eastAsia="仿宋_GB2312"/>
          <w:color w:val="auto"/>
          <w:sz w:val="24"/>
          <w:szCs w:val="24"/>
          <w:highlight w:val="none"/>
        </w:rPr>
        <w:t>21.    投标偏离</w:t>
      </w:r>
      <w:bookmarkEnd w:id="183"/>
      <w:bookmarkEnd w:id="184"/>
      <w:bookmarkEnd w:id="185"/>
      <w:bookmarkEnd w:id="186"/>
      <w:bookmarkEnd w:id="187"/>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投标文件中存在对招标文件的实质性负偏离，其投标将被认定为</w:t>
      </w:r>
      <w:r>
        <w:rPr>
          <w:rFonts w:eastAsia="仿宋_GB2312"/>
          <w:b/>
          <w:bCs/>
          <w:color w:val="auto"/>
          <w:sz w:val="24"/>
          <w:highlight w:val="none"/>
        </w:rPr>
        <w:t>投标无效</w:t>
      </w:r>
      <w:r>
        <w:rPr>
          <w:rFonts w:eastAsia="仿宋_GB2312"/>
          <w:color w:val="auto"/>
          <w:sz w:val="24"/>
          <w:highlight w:val="none"/>
        </w:rPr>
        <w:t>。</w:t>
      </w:r>
    </w:p>
    <w:p>
      <w:pPr>
        <w:pStyle w:val="6"/>
        <w:shd w:val="clear" w:color="auto" w:fill="auto"/>
        <w:ind w:firstLine="0" w:firstLineChars="0"/>
        <w:jc w:val="both"/>
        <w:rPr>
          <w:rFonts w:ascii="Times New Roman" w:hAnsi="Times New Roman" w:eastAsia="仿宋_GB2312"/>
          <w:color w:val="auto"/>
          <w:sz w:val="24"/>
          <w:szCs w:val="24"/>
          <w:highlight w:val="none"/>
        </w:rPr>
      </w:pPr>
      <w:bookmarkStart w:id="188" w:name="_Toc515647783"/>
      <w:bookmarkStart w:id="189" w:name="_Toc108721116"/>
      <w:bookmarkStart w:id="190" w:name="_Toc4950"/>
      <w:bookmarkStart w:id="191" w:name="_Toc532473475"/>
      <w:bookmarkStart w:id="192" w:name="_Toc6092"/>
      <w:r>
        <w:rPr>
          <w:rFonts w:ascii="Times New Roman" w:hAnsi="Times New Roman" w:eastAsia="仿宋_GB2312"/>
          <w:color w:val="auto"/>
          <w:sz w:val="24"/>
          <w:szCs w:val="24"/>
          <w:highlight w:val="none"/>
        </w:rPr>
        <w:t>22.    投标</w:t>
      </w:r>
      <w:bookmarkEnd w:id="188"/>
      <w:r>
        <w:rPr>
          <w:rFonts w:ascii="Times New Roman" w:hAnsi="Times New Roman" w:eastAsia="仿宋_GB2312"/>
          <w:color w:val="auto"/>
          <w:sz w:val="24"/>
          <w:szCs w:val="24"/>
          <w:highlight w:val="none"/>
        </w:rPr>
        <w:t>无效</w:t>
      </w:r>
      <w:bookmarkEnd w:id="189"/>
      <w:bookmarkEnd w:id="190"/>
      <w:bookmarkEnd w:id="191"/>
      <w:bookmarkEnd w:id="192"/>
    </w:p>
    <w:p>
      <w:pPr>
        <w:shd w:val="clear" w:color="auto" w:fill="auto"/>
        <w:spacing w:line="360" w:lineRule="auto"/>
        <w:ind w:left="852" w:leftChars="-23" w:hanging="900" w:hangingChars="375"/>
        <w:rPr>
          <w:rFonts w:eastAsia="仿宋_GB2312"/>
          <w:color w:val="auto"/>
          <w:sz w:val="24"/>
          <w:highlight w:val="none"/>
        </w:rPr>
      </w:pPr>
      <w:r>
        <w:rPr>
          <w:rFonts w:eastAsia="仿宋_GB2312"/>
          <w:color w:val="auto"/>
          <w:sz w:val="24"/>
          <w:highlight w:val="none"/>
        </w:rPr>
        <w:t>22.1   在比较与评价之前，根据招标文件的规定，评标委员会要审查每份投标文件是否响应了招标文件的要求。投标人不得通过修正或撤销不符合要求的偏离，从而使其投标成为实质上响应的投标。</w:t>
      </w:r>
    </w:p>
    <w:p>
      <w:pPr>
        <w:shd w:val="clear" w:color="auto" w:fill="auto"/>
        <w:spacing w:line="360" w:lineRule="auto"/>
        <w:ind w:left="791" w:leftChars="377"/>
        <w:rPr>
          <w:rFonts w:eastAsia="仿宋_GB2312"/>
          <w:color w:val="auto"/>
          <w:sz w:val="24"/>
          <w:highlight w:val="none"/>
        </w:rPr>
      </w:pPr>
      <w:r>
        <w:rPr>
          <w:rFonts w:eastAsia="仿宋_GB2312"/>
          <w:color w:val="auto"/>
          <w:sz w:val="24"/>
          <w:highlight w:val="none"/>
        </w:rPr>
        <w:t>评标委员会决定投标的响应性只根据招标文件要求和投标文件内容。</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22.2   如发现下列情况之一的，其投标将被认定为</w:t>
      </w:r>
      <w:r>
        <w:rPr>
          <w:rFonts w:eastAsia="仿宋_GB2312"/>
          <w:b/>
          <w:bCs/>
          <w:color w:val="auto"/>
          <w:sz w:val="24"/>
          <w:highlight w:val="none"/>
        </w:rPr>
        <w:t>投标无效</w:t>
      </w:r>
      <w:r>
        <w:rPr>
          <w:rFonts w:eastAsia="仿宋_GB2312"/>
          <w:color w:val="auto"/>
          <w:sz w:val="24"/>
          <w:highlight w:val="none"/>
        </w:rPr>
        <w:t>：</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未按照招标文件规定要求签署、盖章的；</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未满足招标文件中商务和技术条款的实质性要求；</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属于串通投标，或者依法被视为串通投标；</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评标委员会认为投标人的报价明显低于其他通过符合性审查投标人的报价，有可能影响履约的，且投标人未按照规定证明其报价合理性的；</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投标文件含有采购人不能接受的附加条件的；</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属于招标文件规定的其他投标无效情形；</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不符合法规和招标文件中规定的其他实质性要求的。</w:t>
      </w:r>
    </w:p>
    <w:bookmarkEnd w:id="182"/>
    <w:p>
      <w:pPr>
        <w:pStyle w:val="6"/>
        <w:shd w:val="clear" w:color="auto" w:fill="auto"/>
        <w:ind w:firstLine="0" w:firstLineChars="0"/>
        <w:jc w:val="both"/>
        <w:rPr>
          <w:rFonts w:ascii="Times New Roman" w:hAnsi="Times New Roman" w:eastAsia="仿宋_GB2312"/>
          <w:color w:val="auto"/>
          <w:sz w:val="24"/>
          <w:szCs w:val="24"/>
          <w:highlight w:val="none"/>
        </w:rPr>
      </w:pPr>
      <w:bookmarkStart w:id="193" w:name="_Toc22941"/>
      <w:bookmarkStart w:id="194" w:name="_Toc108721117"/>
      <w:bookmarkStart w:id="195" w:name="_Toc532473476"/>
      <w:bookmarkStart w:id="196" w:name="_Toc13652"/>
      <w:bookmarkStart w:id="197" w:name="_Toc515647784"/>
      <w:r>
        <w:rPr>
          <w:rFonts w:ascii="Times New Roman" w:hAnsi="Times New Roman" w:eastAsia="仿宋_GB2312"/>
          <w:color w:val="auto"/>
          <w:sz w:val="24"/>
          <w:szCs w:val="24"/>
          <w:highlight w:val="none"/>
        </w:rPr>
        <w:t>23.    比较与评价</w:t>
      </w:r>
      <w:bookmarkEnd w:id="193"/>
      <w:bookmarkEnd w:id="194"/>
      <w:bookmarkEnd w:id="195"/>
      <w:bookmarkEnd w:id="196"/>
      <w:bookmarkEnd w:id="197"/>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23.1   经符合性审查合格的投标文件，评标委员会将根据招标文件确定的评标方法和标准，对其技术部分和商务部分作进一步的比较和评价。</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23.2   评标严格按照招标文件的要求和条件进行。根据实际情况，在</w:t>
      </w:r>
      <w:r>
        <w:rPr>
          <w:rFonts w:eastAsia="仿宋_GB2312"/>
          <w:color w:val="auto"/>
          <w:sz w:val="24"/>
          <w:highlight w:val="none"/>
          <w:u w:val="single"/>
        </w:rPr>
        <w:t>投标人须知前附表</w:t>
      </w:r>
      <w:r>
        <w:rPr>
          <w:rFonts w:eastAsia="仿宋_GB2312"/>
          <w:color w:val="auto"/>
          <w:sz w:val="24"/>
          <w:highlight w:val="none"/>
        </w:rPr>
        <w:t>中规定采用下列一种评标方法，详细评标标准见招标文件第三章：</w:t>
      </w:r>
    </w:p>
    <w:p>
      <w:pPr>
        <w:pStyle w:val="11"/>
        <w:shd w:val="clear" w:color="auto" w:fill="auto"/>
        <w:spacing w:line="360" w:lineRule="auto"/>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（1）最低评标价法，是指投标文件满足招标文件全部要求，且投标报价最低的投标人为中标候选人的评标方法。</w:t>
      </w:r>
    </w:p>
    <w:p>
      <w:pPr>
        <w:pStyle w:val="11"/>
        <w:shd w:val="clear" w:color="auto" w:fill="auto"/>
        <w:spacing w:line="360" w:lineRule="auto"/>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（2）综合评分法，是指投标文件满足招标文件全部要求，且按照评审因素的量</w:t>
      </w:r>
    </w:p>
    <w:p>
      <w:pPr>
        <w:pStyle w:val="11"/>
        <w:shd w:val="clear" w:color="auto" w:fill="auto"/>
        <w:spacing w:line="360" w:lineRule="auto"/>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化指标评审得分最高的投标人为中标候选人的评标方法。</w:t>
      </w:r>
    </w:p>
    <w:p>
      <w:pPr>
        <w:pStyle w:val="11"/>
        <w:shd w:val="clear" w:color="auto" w:fill="auto"/>
        <w:spacing w:line="360" w:lineRule="auto"/>
        <w:ind w:left="900" w:hanging="900" w:hangingChars="375"/>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23.3   根据《关于进一步加大政府采购支持中小企业力度的通知》（财库〔2022〕19号）、《政府采购促进中小企业发展办法》（财库〔2020〕46号）、《财政部司法部关于政府采购支持监狱企业发展有关问题的通知》（财库〔2014〕68号）和《三部门联合发布关于促进残疾人就业政府采购政策的通知》（</w:t>
      </w:r>
      <w:bookmarkStart w:id="198" w:name="sendNo"/>
      <w:r>
        <w:rPr>
          <w:rFonts w:ascii="Times New Roman" w:hAnsi="Times New Roman" w:eastAsia="仿宋_GB2312"/>
          <w:bCs/>
          <w:color w:val="auto"/>
          <w:sz w:val="24"/>
          <w:szCs w:val="24"/>
          <w:highlight w:val="none"/>
        </w:rPr>
        <w:t>财库〔</w:t>
      </w:r>
      <w:bookmarkEnd w:id="198"/>
      <w:r>
        <w:rPr>
          <w:rFonts w:ascii="Times New Roman" w:hAnsi="Times New Roman" w:eastAsia="仿宋_GB2312"/>
          <w:bCs/>
          <w:color w:val="auto"/>
          <w:sz w:val="24"/>
          <w:szCs w:val="24"/>
          <w:highlight w:val="none"/>
        </w:rPr>
        <w:t>2017〕141号</w:t>
      </w:r>
      <w:r>
        <w:rPr>
          <w:rFonts w:ascii="Times New Roman" w:hAnsi="Times New Roman" w:eastAsia="仿宋_GB2312"/>
          <w:color w:val="auto"/>
          <w:sz w:val="24"/>
          <w:szCs w:val="24"/>
          <w:highlight w:val="none"/>
        </w:rPr>
        <w:t>）的规定，对满足价格扣除条件且在投标文件中提交了《投标人企业类型声明函》、《残疾人福利性单位声明函》或省级以上监狱管理局、戒毒管理局（含新疆生产建设兵团）出具的属于监狱企业的证明文件的投标人，</w:t>
      </w:r>
      <w:r>
        <w:rPr>
          <w:rFonts w:ascii="Times New Roman" w:hAnsi="Times New Roman" w:eastAsia="仿宋"/>
          <w:color w:val="auto"/>
          <w:sz w:val="24"/>
          <w:highlight w:val="none"/>
        </w:rPr>
        <w:t>其投标报价按规定扣除后参与评审</w:t>
      </w:r>
      <w:r>
        <w:rPr>
          <w:rFonts w:ascii="Times New Roman" w:hAnsi="Times New Roman" w:eastAsia="仿宋_GB2312"/>
          <w:color w:val="auto"/>
          <w:sz w:val="24"/>
          <w:szCs w:val="24"/>
          <w:highlight w:val="none"/>
        </w:rPr>
        <w:t>。具体办法详见招标文件第三章。</w:t>
      </w:r>
    </w:p>
    <w:p>
      <w:pPr>
        <w:pStyle w:val="11"/>
        <w:shd w:val="clear" w:color="auto" w:fill="auto"/>
        <w:spacing w:line="360" w:lineRule="auto"/>
        <w:ind w:left="900" w:hanging="900" w:hangingChars="375"/>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23.4   落实其他政府采购政策条款。具体办法详见招标文件第三章。</w:t>
      </w:r>
    </w:p>
    <w:p>
      <w:pPr>
        <w:pStyle w:val="6"/>
        <w:shd w:val="clear" w:color="auto" w:fill="auto"/>
        <w:ind w:firstLine="0" w:firstLineChars="0"/>
        <w:jc w:val="both"/>
        <w:rPr>
          <w:rFonts w:ascii="Times New Roman" w:hAnsi="Times New Roman" w:eastAsia="仿宋_GB2312"/>
          <w:color w:val="auto"/>
          <w:sz w:val="24"/>
          <w:szCs w:val="24"/>
          <w:highlight w:val="none"/>
        </w:rPr>
      </w:pPr>
      <w:bookmarkStart w:id="199" w:name="_Toc520356168"/>
      <w:bookmarkStart w:id="200" w:name="_Toc20227"/>
      <w:bookmarkStart w:id="201" w:name="_Toc532473477"/>
      <w:bookmarkStart w:id="202" w:name="_Toc9378"/>
      <w:bookmarkStart w:id="203" w:name="_Toc515647785"/>
      <w:bookmarkStart w:id="204" w:name="_Toc108721118"/>
      <w:r>
        <w:rPr>
          <w:rFonts w:ascii="Times New Roman" w:hAnsi="Times New Roman" w:eastAsia="仿宋_GB2312"/>
          <w:color w:val="auto"/>
          <w:sz w:val="24"/>
          <w:szCs w:val="24"/>
          <w:highlight w:val="none"/>
        </w:rPr>
        <w:t>24</w:t>
      </w:r>
      <w:bookmarkEnd w:id="199"/>
      <w:r>
        <w:rPr>
          <w:rFonts w:ascii="Times New Roman" w:hAnsi="Times New Roman" w:eastAsia="仿宋_GB2312"/>
          <w:color w:val="auto"/>
          <w:sz w:val="24"/>
          <w:szCs w:val="24"/>
          <w:highlight w:val="none"/>
        </w:rPr>
        <w:t>.    废标</w:t>
      </w:r>
      <w:bookmarkEnd w:id="200"/>
      <w:bookmarkEnd w:id="201"/>
      <w:bookmarkEnd w:id="202"/>
      <w:bookmarkEnd w:id="203"/>
      <w:bookmarkEnd w:id="204"/>
    </w:p>
    <w:p>
      <w:pPr>
        <w:shd w:val="clear" w:color="auto" w:fill="auto"/>
        <w:spacing w:line="360" w:lineRule="auto"/>
        <w:ind w:left="897" w:leftChars="399" w:hanging="60" w:hangingChars="25"/>
        <w:rPr>
          <w:rFonts w:eastAsia="仿宋_GB2312"/>
          <w:color w:val="auto"/>
          <w:sz w:val="24"/>
          <w:highlight w:val="none"/>
        </w:rPr>
      </w:pPr>
      <w:r>
        <w:rPr>
          <w:rFonts w:eastAsia="仿宋_GB2312"/>
          <w:color w:val="auto"/>
          <w:sz w:val="24"/>
          <w:highlight w:val="none"/>
        </w:rPr>
        <w:t>出现下列情形之一，将导致项目废标：</w:t>
      </w:r>
    </w:p>
    <w:p>
      <w:pPr>
        <w:shd w:val="clear" w:color="auto" w:fill="auto"/>
        <w:spacing w:line="360" w:lineRule="auto"/>
        <w:ind w:left="837" w:leftChars="399"/>
        <w:rPr>
          <w:rFonts w:eastAsia="仿宋_GB2312"/>
          <w:color w:val="auto"/>
          <w:sz w:val="24"/>
          <w:highlight w:val="none"/>
        </w:rPr>
      </w:pPr>
      <w:r>
        <w:rPr>
          <w:rFonts w:eastAsia="仿宋_GB2312"/>
          <w:color w:val="auto"/>
          <w:sz w:val="24"/>
          <w:highlight w:val="none"/>
        </w:rPr>
        <w:t>（1）符合专业条件的供应商或者对招标文件做实质性响应的供应商不足三家；</w:t>
      </w:r>
    </w:p>
    <w:p>
      <w:pPr>
        <w:shd w:val="clear" w:color="auto" w:fill="auto"/>
        <w:spacing w:line="360" w:lineRule="auto"/>
        <w:ind w:left="837" w:leftChars="399"/>
        <w:rPr>
          <w:rFonts w:eastAsia="仿宋_GB2312"/>
          <w:color w:val="auto"/>
          <w:sz w:val="24"/>
          <w:highlight w:val="none"/>
        </w:rPr>
      </w:pPr>
      <w:r>
        <w:rPr>
          <w:rFonts w:eastAsia="仿宋_GB2312"/>
          <w:color w:val="auto"/>
          <w:sz w:val="24"/>
          <w:highlight w:val="none"/>
        </w:rPr>
        <w:t>（2）出现影响采购公正的违法、违规行为的；</w:t>
      </w:r>
    </w:p>
    <w:p>
      <w:pPr>
        <w:shd w:val="clear" w:color="auto" w:fill="auto"/>
        <w:spacing w:line="360" w:lineRule="auto"/>
        <w:ind w:left="837" w:leftChars="399"/>
        <w:rPr>
          <w:rFonts w:eastAsia="仿宋_GB2312"/>
          <w:color w:val="auto"/>
          <w:sz w:val="24"/>
          <w:highlight w:val="none"/>
        </w:rPr>
      </w:pPr>
      <w:r>
        <w:rPr>
          <w:rFonts w:eastAsia="仿宋_GB2312"/>
          <w:color w:val="auto"/>
          <w:sz w:val="24"/>
          <w:highlight w:val="none"/>
        </w:rPr>
        <w:t>（3）投标人的报价均超过了采购预算，采购人不能支付的；</w:t>
      </w:r>
    </w:p>
    <w:p>
      <w:pPr>
        <w:shd w:val="clear" w:color="auto" w:fill="auto"/>
        <w:spacing w:line="360" w:lineRule="auto"/>
        <w:ind w:left="837" w:leftChars="399"/>
        <w:rPr>
          <w:rFonts w:eastAsia="仿宋_GB2312"/>
          <w:color w:val="auto"/>
          <w:sz w:val="24"/>
          <w:highlight w:val="none"/>
        </w:rPr>
      </w:pPr>
      <w:r>
        <w:rPr>
          <w:rFonts w:eastAsia="仿宋_GB2312"/>
          <w:color w:val="auto"/>
          <w:sz w:val="24"/>
          <w:highlight w:val="none"/>
        </w:rPr>
        <w:t>（4）因重大变故，采购任务取消的。</w:t>
      </w:r>
    </w:p>
    <w:p>
      <w:pPr>
        <w:pStyle w:val="6"/>
        <w:shd w:val="clear" w:color="auto" w:fill="auto"/>
        <w:ind w:firstLine="0" w:firstLineChars="0"/>
        <w:jc w:val="both"/>
        <w:rPr>
          <w:rFonts w:ascii="Times New Roman" w:hAnsi="Times New Roman" w:eastAsia="仿宋_GB2312"/>
          <w:color w:val="auto"/>
          <w:sz w:val="24"/>
          <w:szCs w:val="24"/>
          <w:highlight w:val="none"/>
        </w:rPr>
      </w:pPr>
      <w:bookmarkStart w:id="205" w:name="_Toc24972"/>
      <w:bookmarkStart w:id="206" w:name="_Toc31289"/>
      <w:bookmarkStart w:id="207" w:name="_Toc515647786"/>
      <w:bookmarkStart w:id="208" w:name="_Toc108721119"/>
      <w:bookmarkStart w:id="209" w:name="_Toc532473478"/>
      <w:bookmarkStart w:id="210" w:name="_Toc520356169"/>
      <w:r>
        <w:rPr>
          <w:rFonts w:ascii="Times New Roman" w:hAnsi="Times New Roman" w:eastAsia="仿宋_GB2312"/>
          <w:color w:val="auto"/>
          <w:sz w:val="24"/>
          <w:szCs w:val="24"/>
          <w:highlight w:val="none"/>
        </w:rPr>
        <w:t>25.    保密</w:t>
      </w:r>
      <w:bookmarkEnd w:id="205"/>
      <w:bookmarkEnd w:id="206"/>
      <w:bookmarkEnd w:id="207"/>
      <w:r>
        <w:rPr>
          <w:rFonts w:ascii="Times New Roman" w:hAnsi="Times New Roman" w:eastAsia="仿宋_GB2312"/>
          <w:color w:val="auto"/>
          <w:sz w:val="24"/>
          <w:szCs w:val="24"/>
          <w:highlight w:val="none"/>
        </w:rPr>
        <w:t>要求</w:t>
      </w:r>
      <w:bookmarkEnd w:id="208"/>
      <w:bookmarkEnd w:id="209"/>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25.1   评标将在严格保密的情况下进行。</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25.2   有关人员应当遵守评标工作纪律，不得泄露评标文件、评标情况和评标中获悉的国家秘密、商业秘密。</w:t>
      </w:r>
    </w:p>
    <w:p>
      <w:pPr>
        <w:shd w:val="clear" w:color="auto" w:fill="auto"/>
        <w:spacing w:line="360" w:lineRule="auto"/>
        <w:ind w:left="1079" w:leftChars="257" w:hanging="540"/>
        <w:rPr>
          <w:rFonts w:eastAsia="仿宋_GB2312"/>
          <w:color w:val="auto"/>
          <w:sz w:val="24"/>
          <w:highlight w:val="none"/>
        </w:rPr>
      </w:pPr>
    </w:p>
    <w:p>
      <w:pPr>
        <w:pStyle w:val="4"/>
        <w:shd w:val="clear" w:color="auto" w:fill="auto"/>
        <w:rPr>
          <w:rFonts w:ascii="Times New Roman" w:hAnsi="Times New Roman" w:eastAsia="仿宋_GB2312"/>
          <w:color w:val="auto"/>
          <w:sz w:val="28"/>
          <w:szCs w:val="18"/>
          <w:highlight w:val="none"/>
        </w:rPr>
      </w:pPr>
      <w:bookmarkStart w:id="211" w:name="_Toc12143"/>
      <w:bookmarkStart w:id="212" w:name="_Toc23904"/>
      <w:bookmarkStart w:id="213" w:name="_Toc108721120"/>
      <w:bookmarkStart w:id="214" w:name="_Toc532473479"/>
      <w:bookmarkStart w:id="215" w:name="_Toc515647787"/>
      <w:bookmarkStart w:id="216" w:name="_Toc216582810"/>
      <w:r>
        <w:rPr>
          <w:rFonts w:ascii="Times New Roman" w:hAnsi="Times New Roman" w:eastAsia="仿宋_GB2312"/>
          <w:color w:val="auto"/>
          <w:sz w:val="28"/>
          <w:szCs w:val="18"/>
          <w:highlight w:val="none"/>
        </w:rPr>
        <w:t>六</w:t>
      </w:r>
      <w:bookmarkEnd w:id="210"/>
      <w:r>
        <w:rPr>
          <w:rFonts w:ascii="Times New Roman" w:hAnsi="Times New Roman" w:eastAsia="仿宋_GB2312"/>
          <w:color w:val="auto"/>
          <w:sz w:val="28"/>
          <w:szCs w:val="18"/>
          <w:highlight w:val="none"/>
        </w:rPr>
        <w:t>、确定中标</w:t>
      </w:r>
      <w:bookmarkEnd w:id="211"/>
      <w:bookmarkEnd w:id="212"/>
      <w:bookmarkEnd w:id="213"/>
      <w:bookmarkEnd w:id="214"/>
      <w:bookmarkEnd w:id="215"/>
      <w:bookmarkEnd w:id="216"/>
    </w:p>
    <w:p>
      <w:pPr>
        <w:pStyle w:val="6"/>
        <w:shd w:val="clear" w:color="auto" w:fill="auto"/>
        <w:ind w:firstLine="0" w:firstLineChars="0"/>
        <w:jc w:val="both"/>
        <w:rPr>
          <w:rFonts w:ascii="Times New Roman" w:hAnsi="Times New Roman" w:eastAsia="仿宋_GB2312"/>
          <w:color w:val="auto"/>
          <w:sz w:val="24"/>
          <w:szCs w:val="24"/>
          <w:highlight w:val="none"/>
        </w:rPr>
      </w:pPr>
      <w:bookmarkStart w:id="217" w:name="_Ref467307010"/>
      <w:bookmarkStart w:id="218" w:name="_Toc520356170"/>
      <w:bookmarkStart w:id="219" w:name="_Toc532473480"/>
      <w:bookmarkStart w:id="220" w:name="_Toc108721121"/>
      <w:bookmarkStart w:id="221" w:name="_Toc515647788"/>
      <w:bookmarkStart w:id="222" w:name="_Toc23617"/>
      <w:bookmarkStart w:id="223" w:name="_Toc23762"/>
      <w:r>
        <w:rPr>
          <w:rFonts w:ascii="Times New Roman" w:hAnsi="Times New Roman" w:eastAsia="仿宋_GB2312"/>
          <w:color w:val="auto"/>
          <w:sz w:val="24"/>
          <w:szCs w:val="24"/>
          <w:highlight w:val="none"/>
        </w:rPr>
        <w:t>26.    中标候选人的确定原则及标准</w:t>
      </w:r>
      <w:bookmarkEnd w:id="217"/>
      <w:bookmarkEnd w:id="218"/>
      <w:bookmarkEnd w:id="219"/>
      <w:bookmarkEnd w:id="220"/>
      <w:bookmarkEnd w:id="221"/>
      <w:bookmarkEnd w:id="222"/>
      <w:bookmarkEnd w:id="223"/>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除评标委员会受采购人委托直接确定中标人的情形外，对实质上响应招标文件的投标人按下列方法进行排序，确定中标候选人：</w:t>
      </w:r>
    </w:p>
    <w:p>
      <w:pPr>
        <w:shd w:val="clear" w:color="auto" w:fill="auto"/>
        <w:spacing w:line="360" w:lineRule="auto"/>
        <w:ind w:left="840" w:leftChars="400"/>
        <w:rPr>
          <w:rFonts w:eastAsia="仿宋_GB2312"/>
          <w:color w:val="auto"/>
          <w:sz w:val="24"/>
          <w:highlight w:val="none"/>
        </w:rPr>
      </w:pPr>
      <w:bookmarkStart w:id="224" w:name="_Toc520356171"/>
      <w:bookmarkStart w:id="225" w:name="_Toc515647789"/>
      <w:r>
        <w:rPr>
          <w:rFonts w:eastAsia="仿宋_GB2312"/>
          <w:color w:val="auto"/>
          <w:sz w:val="24"/>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三章。</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（2）采用综合评分法的，评标结果按评审后得分由高到低顺序排列。得分相同的，按修正和扣除后的投标报价由低到高顺序排列。得分与投标报价均相同的处理方式详见招标文件第三章。</w:t>
      </w:r>
    </w:p>
    <w:p>
      <w:pPr>
        <w:pStyle w:val="6"/>
        <w:shd w:val="clear" w:color="auto" w:fill="auto"/>
        <w:ind w:left="841" w:hanging="840" w:hangingChars="350"/>
        <w:jc w:val="both"/>
        <w:rPr>
          <w:rFonts w:ascii="Times New Roman" w:hAnsi="Times New Roman" w:eastAsia="仿宋_GB2312"/>
          <w:color w:val="auto"/>
          <w:sz w:val="24"/>
          <w:szCs w:val="24"/>
          <w:highlight w:val="none"/>
        </w:rPr>
      </w:pPr>
      <w:bookmarkStart w:id="226" w:name="_Toc23951"/>
      <w:bookmarkStart w:id="227" w:name="_Toc9653"/>
      <w:bookmarkStart w:id="228" w:name="_Toc532473481"/>
      <w:bookmarkStart w:id="229" w:name="_Toc108721122"/>
      <w:r>
        <w:rPr>
          <w:rFonts w:ascii="Times New Roman" w:hAnsi="Times New Roman" w:eastAsia="仿宋_GB2312"/>
          <w:color w:val="auto"/>
          <w:sz w:val="24"/>
          <w:szCs w:val="24"/>
          <w:highlight w:val="none"/>
        </w:rPr>
        <w:t>27</w:t>
      </w:r>
      <w:bookmarkEnd w:id="224"/>
      <w:r>
        <w:rPr>
          <w:rFonts w:ascii="Times New Roman" w:hAnsi="Times New Roman" w:eastAsia="仿宋_GB2312"/>
          <w:color w:val="auto"/>
          <w:sz w:val="24"/>
          <w:szCs w:val="24"/>
          <w:highlight w:val="none"/>
        </w:rPr>
        <w:t>.</w:t>
      </w:r>
      <w:bookmarkEnd w:id="225"/>
      <w:bookmarkEnd w:id="226"/>
      <w:bookmarkEnd w:id="227"/>
      <w:bookmarkEnd w:id="228"/>
      <w:r>
        <w:rPr>
          <w:rFonts w:ascii="Times New Roman" w:hAnsi="Times New Roman" w:eastAsia="仿宋_GB2312"/>
          <w:color w:val="auto"/>
          <w:sz w:val="24"/>
          <w:szCs w:val="24"/>
          <w:highlight w:val="none"/>
        </w:rPr>
        <w:t xml:space="preserve">    确定中标候选人和中标人</w:t>
      </w:r>
      <w:bookmarkEnd w:id="229"/>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27.1   评标委员会将根据评标标准，按</w:t>
      </w:r>
      <w:r>
        <w:rPr>
          <w:rFonts w:eastAsia="仿宋_GB2312"/>
          <w:color w:val="auto"/>
          <w:sz w:val="24"/>
          <w:highlight w:val="none"/>
          <w:u w:val="single"/>
        </w:rPr>
        <w:t>投标人须知前附表</w:t>
      </w:r>
      <w:r>
        <w:rPr>
          <w:rFonts w:eastAsia="仿宋_GB2312"/>
          <w:color w:val="auto"/>
          <w:sz w:val="24"/>
          <w:highlight w:val="none"/>
        </w:rPr>
        <w:t>中规定数量推荐中标候选人。</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27.2   按</w:t>
      </w:r>
      <w:r>
        <w:rPr>
          <w:rFonts w:eastAsia="仿宋_GB2312"/>
          <w:color w:val="auto"/>
          <w:sz w:val="24"/>
          <w:highlight w:val="none"/>
          <w:u w:val="single"/>
        </w:rPr>
        <w:t>投标人须知前附表</w:t>
      </w:r>
      <w:r>
        <w:rPr>
          <w:rFonts w:eastAsia="仿宋_GB2312"/>
          <w:color w:val="auto"/>
          <w:sz w:val="24"/>
          <w:highlight w:val="none"/>
        </w:rPr>
        <w:t>中规定，由评标委员会直接确定中标人。</w:t>
      </w:r>
    </w:p>
    <w:p>
      <w:pPr>
        <w:pStyle w:val="6"/>
        <w:shd w:val="clear" w:color="auto" w:fill="auto"/>
        <w:ind w:firstLine="0" w:firstLineChars="0"/>
        <w:jc w:val="both"/>
        <w:rPr>
          <w:rFonts w:ascii="Times New Roman" w:hAnsi="Times New Roman" w:eastAsia="仿宋_GB2312"/>
          <w:color w:val="auto"/>
          <w:sz w:val="24"/>
          <w:szCs w:val="24"/>
          <w:highlight w:val="none"/>
        </w:rPr>
      </w:pPr>
      <w:bookmarkStart w:id="230" w:name="_Toc108721123"/>
      <w:bookmarkStart w:id="231" w:name="_Toc30170"/>
      <w:bookmarkStart w:id="232" w:name="_Toc532473483"/>
      <w:bookmarkStart w:id="233" w:name="_Toc31099"/>
      <w:bookmarkStart w:id="234" w:name="_Toc515647791"/>
      <w:bookmarkStart w:id="235" w:name="_Toc520356174"/>
      <w:r>
        <w:rPr>
          <w:rFonts w:ascii="Times New Roman" w:hAnsi="Times New Roman" w:eastAsia="仿宋_GB2312"/>
          <w:color w:val="auto"/>
          <w:sz w:val="24"/>
          <w:szCs w:val="24"/>
          <w:highlight w:val="none"/>
        </w:rPr>
        <w:t>28.    发出中标通知书</w:t>
      </w:r>
      <w:bookmarkEnd w:id="230"/>
    </w:p>
    <w:p>
      <w:pPr>
        <w:shd w:val="clear" w:color="auto" w:fill="auto"/>
        <w:spacing w:line="360" w:lineRule="auto"/>
        <w:ind w:left="831" w:leftChars="396" w:firstLine="7"/>
        <w:rPr>
          <w:rFonts w:eastAsia="仿宋_GB2312"/>
          <w:color w:val="auto"/>
          <w:sz w:val="24"/>
          <w:highlight w:val="none"/>
        </w:rPr>
      </w:pPr>
      <w:r>
        <w:rPr>
          <w:rFonts w:eastAsia="仿宋_GB2312"/>
          <w:color w:val="auto"/>
          <w:sz w:val="24"/>
          <w:highlight w:val="none"/>
        </w:rPr>
        <w:t>在投标有效期内，中标人确定后，采购人或者采购代理机构发布中标公告。在公告中标结果的同时，向中标人发出中标通知书，中标通知书是合同的组成部分。</w:t>
      </w:r>
    </w:p>
    <w:p>
      <w:pPr>
        <w:pStyle w:val="6"/>
        <w:shd w:val="clear" w:color="auto" w:fill="auto"/>
        <w:ind w:firstLine="0" w:firstLineChars="0"/>
        <w:jc w:val="both"/>
        <w:rPr>
          <w:rFonts w:ascii="Times New Roman" w:hAnsi="Times New Roman" w:eastAsia="仿宋_GB2312"/>
          <w:color w:val="auto"/>
          <w:sz w:val="24"/>
          <w:szCs w:val="24"/>
          <w:highlight w:val="none"/>
        </w:rPr>
      </w:pPr>
      <w:bookmarkStart w:id="236" w:name="_Toc108721124"/>
      <w:r>
        <w:rPr>
          <w:rFonts w:ascii="Times New Roman" w:hAnsi="Times New Roman" w:eastAsia="仿宋_GB2312"/>
          <w:color w:val="auto"/>
          <w:sz w:val="24"/>
          <w:szCs w:val="24"/>
          <w:highlight w:val="none"/>
        </w:rPr>
        <w:t>29.    告知招标结果</w:t>
      </w:r>
      <w:bookmarkEnd w:id="236"/>
    </w:p>
    <w:p>
      <w:pPr>
        <w:pStyle w:val="11"/>
        <w:shd w:val="clear" w:color="auto" w:fill="auto"/>
        <w:spacing w:line="360" w:lineRule="auto"/>
        <w:ind w:left="854" w:leftChars="400" w:hanging="14" w:hangingChars="6"/>
        <w:rPr>
          <w:rFonts w:ascii="Times New Roman" w:hAnsi="Times New Roman" w:eastAsia="仿宋"/>
          <w:color w:val="auto"/>
          <w:sz w:val="24"/>
          <w:highlight w:val="none"/>
        </w:rPr>
      </w:pPr>
      <w:r>
        <w:rPr>
          <w:rFonts w:ascii="Times New Roman" w:hAnsi="Times New Roman" w:eastAsia="仿宋"/>
          <w:color w:val="auto"/>
          <w:sz w:val="24"/>
          <w:highlight w:val="none"/>
        </w:rPr>
        <w:t>在公告中标结果的同时，告知未通过资格审查投标人未通过的原因；采用综合评分法评审的，还将告知未中标人本人的评审得分和排序。</w:t>
      </w:r>
      <w:bookmarkEnd w:id="231"/>
      <w:bookmarkEnd w:id="232"/>
      <w:bookmarkEnd w:id="233"/>
      <w:bookmarkEnd w:id="234"/>
      <w:bookmarkEnd w:id="235"/>
    </w:p>
    <w:p>
      <w:pPr>
        <w:pStyle w:val="6"/>
        <w:shd w:val="clear" w:color="auto" w:fill="auto"/>
        <w:ind w:firstLine="0" w:firstLineChars="0"/>
        <w:jc w:val="both"/>
        <w:rPr>
          <w:rFonts w:ascii="Times New Roman" w:hAnsi="Times New Roman" w:eastAsia="仿宋_GB2312"/>
          <w:color w:val="auto"/>
          <w:sz w:val="24"/>
          <w:szCs w:val="24"/>
          <w:highlight w:val="none"/>
        </w:rPr>
      </w:pPr>
      <w:bookmarkStart w:id="237" w:name="_Ref467306377"/>
      <w:bookmarkStart w:id="238" w:name="_Toc520356175"/>
      <w:bookmarkStart w:id="239" w:name="_Ref467307204"/>
      <w:bookmarkStart w:id="240" w:name="_Ref467306978"/>
      <w:bookmarkStart w:id="241" w:name="_Toc790"/>
      <w:bookmarkStart w:id="242" w:name="_Toc7779"/>
      <w:bookmarkStart w:id="243" w:name="_Toc515647792"/>
      <w:bookmarkStart w:id="244" w:name="_Toc108721125"/>
      <w:bookmarkStart w:id="245" w:name="_Ref467307062"/>
      <w:bookmarkStart w:id="246" w:name="_Toc532473484"/>
      <w:r>
        <w:rPr>
          <w:rFonts w:ascii="Times New Roman" w:hAnsi="Times New Roman" w:eastAsia="仿宋_GB2312"/>
          <w:color w:val="auto"/>
          <w:sz w:val="24"/>
          <w:szCs w:val="24"/>
          <w:highlight w:val="none"/>
        </w:rPr>
        <w:t>30.    签订合同</w:t>
      </w:r>
      <w:bookmarkEnd w:id="237"/>
      <w:bookmarkEnd w:id="238"/>
      <w:bookmarkEnd w:id="239"/>
      <w:bookmarkEnd w:id="240"/>
      <w:bookmarkEnd w:id="241"/>
      <w:bookmarkEnd w:id="242"/>
      <w:bookmarkEnd w:id="243"/>
      <w:bookmarkEnd w:id="244"/>
      <w:bookmarkEnd w:id="245"/>
      <w:bookmarkEnd w:id="246"/>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30.1   中标人应当自发出中标通知书之日起30日内，与采购人签订合同。</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30</w:t>
      </w:r>
      <w:bookmarkStart w:id="247" w:name="_Toc520356176"/>
      <w:bookmarkStart w:id="248" w:name="_Ref467307090"/>
      <w:bookmarkStart w:id="249" w:name="_Ref467306425"/>
      <w:r>
        <w:rPr>
          <w:rFonts w:eastAsia="仿宋_GB2312"/>
          <w:color w:val="auto"/>
          <w:sz w:val="24"/>
          <w:highlight w:val="none"/>
        </w:rPr>
        <w:t>.2   招标文件、中标人的投标文件及其澄清文件等，均为签订合同的依据。</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30.3   如中标人拒绝与采购人签订合同的，采购人或者采购代理机构可以不退还其投标保证金，并上报行政监督管理部门记入不良行为记录；采购人可以按照评标报告推荐的中标候选人排序，确定下一中标候选人为中标人，也可以重新开展采购活动。</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30.4   当出现法规规定的中标无效或中标结果无效情形时，采购人可与排名下一位的中标候选人另行签订合同，或依法重新开展采购活动。</w:t>
      </w:r>
    </w:p>
    <w:p>
      <w:pPr>
        <w:pStyle w:val="6"/>
        <w:shd w:val="clear" w:color="auto" w:fill="auto"/>
        <w:ind w:firstLine="0" w:firstLineChars="0"/>
        <w:rPr>
          <w:rFonts w:ascii="Times New Roman" w:hAnsi="Times New Roman" w:eastAsia="仿宋_GB2312"/>
          <w:color w:val="auto"/>
          <w:sz w:val="24"/>
          <w:szCs w:val="24"/>
          <w:highlight w:val="none"/>
        </w:rPr>
      </w:pPr>
      <w:bookmarkStart w:id="250" w:name="_Toc22555"/>
      <w:bookmarkStart w:id="251" w:name="_Toc532473485"/>
      <w:bookmarkStart w:id="252" w:name="_Toc14080"/>
      <w:bookmarkStart w:id="253" w:name="_Toc515647793"/>
      <w:bookmarkStart w:id="254" w:name="_Toc108721126"/>
      <w:r>
        <w:rPr>
          <w:rFonts w:ascii="Times New Roman" w:hAnsi="Times New Roman" w:eastAsia="仿宋_GB2312"/>
          <w:color w:val="auto"/>
          <w:sz w:val="24"/>
          <w:szCs w:val="24"/>
          <w:highlight w:val="none"/>
        </w:rPr>
        <w:t>31.    履约保证金</w:t>
      </w:r>
      <w:bookmarkEnd w:id="247"/>
      <w:bookmarkEnd w:id="248"/>
      <w:bookmarkEnd w:id="249"/>
      <w:bookmarkEnd w:id="250"/>
      <w:bookmarkEnd w:id="251"/>
      <w:bookmarkEnd w:id="252"/>
      <w:bookmarkEnd w:id="253"/>
      <w:bookmarkEnd w:id="254"/>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31.1   如果需要履约保证金，中标人应按照</w:t>
      </w:r>
      <w:r>
        <w:rPr>
          <w:rFonts w:eastAsia="仿宋_GB2312"/>
          <w:color w:val="auto"/>
          <w:sz w:val="24"/>
          <w:highlight w:val="none"/>
          <w:u w:val="single"/>
        </w:rPr>
        <w:t>投标人须知前附表</w:t>
      </w:r>
      <w:r>
        <w:rPr>
          <w:rFonts w:eastAsia="仿宋_GB2312"/>
          <w:color w:val="auto"/>
          <w:sz w:val="24"/>
          <w:highlight w:val="none"/>
        </w:rPr>
        <w:t>规定向采购人提交履约保证金保函（如格式见本章附件2）。经采购人同意，中标人也可以自愿采用其他履约保证金的提供方式。</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31.2   政府采购利用担保试点范围内的项目，除31.1规定的情形外，中标人也可以按照财政部门的规定，向采购人提供合格的履约担保函。</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31.3   如果中标人没有按照上述履约保证金的规定执行，将被视为放弃中标资格，采购人或者采购代理机构可以不退还其投标保证金，并上报行政监督管理部门记入不良行为记录。在此情况下，采购人可确定下一候选人为中标人，也可以重新开展采购活动。</w:t>
      </w:r>
    </w:p>
    <w:p>
      <w:pPr>
        <w:pStyle w:val="6"/>
        <w:shd w:val="clear" w:color="auto" w:fill="auto"/>
        <w:ind w:firstLine="0" w:firstLineChars="0"/>
        <w:rPr>
          <w:rFonts w:ascii="Times New Roman" w:hAnsi="Times New Roman" w:eastAsia="仿宋_GB2312"/>
          <w:color w:val="auto"/>
          <w:sz w:val="24"/>
          <w:szCs w:val="24"/>
          <w:highlight w:val="none"/>
        </w:rPr>
      </w:pPr>
      <w:bookmarkStart w:id="255" w:name="_Toc518923098"/>
      <w:bookmarkStart w:id="256" w:name="_Toc108721127"/>
      <w:bookmarkStart w:id="257" w:name="_Toc2583659"/>
      <w:bookmarkStart w:id="258" w:name="_Toc515647794"/>
      <w:bookmarkStart w:id="259" w:name="_Toc2582300"/>
      <w:bookmarkStart w:id="260" w:name="_Toc29408"/>
      <w:bookmarkStart w:id="261" w:name="_Toc532473486"/>
      <w:bookmarkStart w:id="262" w:name="_Toc3090"/>
      <w:r>
        <w:rPr>
          <w:rFonts w:ascii="Times New Roman" w:hAnsi="Times New Roman" w:eastAsia="仿宋_GB2312"/>
          <w:color w:val="auto"/>
          <w:sz w:val="24"/>
          <w:szCs w:val="24"/>
          <w:highlight w:val="none"/>
        </w:rPr>
        <w:t>32.</w:t>
      </w:r>
      <w:bookmarkEnd w:id="255"/>
      <w:r>
        <w:rPr>
          <w:rFonts w:ascii="Times New Roman" w:hAnsi="Times New Roman" w:eastAsia="仿宋_GB2312"/>
          <w:color w:val="auto"/>
          <w:sz w:val="24"/>
          <w:szCs w:val="24"/>
          <w:highlight w:val="none"/>
        </w:rPr>
        <w:t xml:space="preserve">    预付款</w:t>
      </w:r>
      <w:bookmarkEnd w:id="256"/>
    </w:p>
    <w:p>
      <w:pPr>
        <w:shd w:val="clear" w:color="auto" w:fill="auto"/>
        <w:spacing w:line="360" w:lineRule="auto"/>
        <w:ind w:left="847" w:hanging="847" w:hangingChars="353"/>
        <w:rPr>
          <w:rFonts w:eastAsia="仿宋_GB2312"/>
          <w:color w:val="auto"/>
          <w:sz w:val="24"/>
          <w:highlight w:val="none"/>
        </w:rPr>
      </w:pPr>
      <w:r>
        <w:rPr>
          <w:rFonts w:eastAsia="仿宋_GB2312"/>
          <w:color w:val="auto"/>
          <w:sz w:val="24"/>
          <w:highlight w:val="none"/>
        </w:rPr>
        <w:t>32.1   预付款是在指政府采购合同签订后、履行前，采购人向中标人预先支付部分合同款项，预付款比例按照投标人须知前附表规定执行。</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32.2   如采购人要求，中标人在收到预付款前，需向采购人提供预付款保函。预付款保函是指中标人向银行或者有资质的专业的担保机构申请，由其向采购人出具的确保预付款直接或者间接用于政府采购合同履约或者保障政府采购履约质量的银行保函或者担保保函等。</w:t>
      </w:r>
    </w:p>
    <w:p>
      <w:pPr>
        <w:shd w:val="clear" w:color="auto" w:fill="auto"/>
        <w:spacing w:line="360" w:lineRule="auto"/>
        <w:ind w:left="850" w:hanging="849" w:hangingChars="354"/>
        <w:rPr>
          <w:rFonts w:eastAsia="仿宋_GB2312"/>
          <w:color w:val="auto"/>
          <w:sz w:val="24"/>
          <w:highlight w:val="none"/>
          <w:u w:val="single"/>
        </w:rPr>
      </w:pPr>
      <w:r>
        <w:rPr>
          <w:rFonts w:eastAsia="仿宋_GB2312"/>
          <w:color w:val="auto"/>
          <w:sz w:val="24"/>
          <w:highlight w:val="none"/>
        </w:rPr>
        <w:t>32.3   本项目采购人不需要支付预付款的情形，见</w:t>
      </w:r>
      <w:r>
        <w:rPr>
          <w:rFonts w:eastAsia="仿宋_GB2312"/>
          <w:color w:val="auto"/>
          <w:sz w:val="24"/>
          <w:highlight w:val="none"/>
          <w:u w:val="single"/>
        </w:rPr>
        <w:t>投标人须知前附表。</w:t>
      </w:r>
    </w:p>
    <w:p>
      <w:pPr>
        <w:pStyle w:val="6"/>
        <w:shd w:val="clear" w:color="auto" w:fill="auto"/>
        <w:ind w:firstLine="0" w:firstLineChars="0"/>
        <w:rPr>
          <w:rFonts w:ascii="Times New Roman" w:hAnsi="Times New Roman" w:eastAsia="仿宋_GB2312"/>
          <w:color w:val="auto"/>
          <w:sz w:val="24"/>
          <w:szCs w:val="24"/>
          <w:highlight w:val="none"/>
        </w:rPr>
      </w:pPr>
      <w:bookmarkStart w:id="263" w:name="_Toc108721128"/>
      <w:r>
        <w:rPr>
          <w:rFonts w:ascii="Times New Roman" w:hAnsi="Times New Roman" w:eastAsia="仿宋_GB2312"/>
          <w:color w:val="auto"/>
          <w:sz w:val="24"/>
          <w:szCs w:val="24"/>
          <w:highlight w:val="none"/>
        </w:rPr>
        <w:t>33.    招标代理服务费</w:t>
      </w:r>
      <w:bookmarkEnd w:id="257"/>
      <w:bookmarkEnd w:id="263"/>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本项目向采购代理机构支付招标代理服务费，按照</w:t>
      </w:r>
      <w:r>
        <w:rPr>
          <w:rFonts w:eastAsia="仿宋_GB2312"/>
          <w:color w:val="auto"/>
          <w:sz w:val="24"/>
          <w:highlight w:val="none"/>
          <w:u w:val="single"/>
        </w:rPr>
        <w:t>投标人须知前附表</w:t>
      </w:r>
      <w:r>
        <w:rPr>
          <w:rFonts w:eastAsia="仿宋_GB2312"/>
          <w:color w:val="auto"/>
          <w:sz w:val="24"/>
          <w:highlight w:val="none"/>
        </w:rPr>
        <w:t>规定执行。</w:t>
      </w:r>
    </w:p>
    <w:p>
      <w:pPr>
        <w:pStyle w:val="6"/>
        <w:shd w:val="clear" w:color="auto" w:fill="auto"/>
        <w:ind w:firstLine="0" w:firstLineChars="0"/>
        <w:rPr>
          <w:rFonts w:ascii="Times New Roman" w:hAnsi="Times New Roman" w:eastAsia="仿宋_GB2312"/>
          <w:color w:val="auto"/>
          <w:sz w:val="24"/>
          <w:szCs w:val="24"/>
          <w:highlight w:val="none"/>
        </w:rPr>
      </w:pPr>
      <w:bookmarkStart w:id="264" w:name="_Toc2583660"/>
      <w:bookmarkStart w:id="265" w:name="_Toc518923099"/>
      <w:bookmarkStart w:id="266" w:name="_Toc108721129"/>
      <w:r>
        <w:rPr>
          <w:rFonts w:ascii="Times New Roman" w:hAnsi="Times New Roman" w:eastAsia="仿宋_GB2312"/>
          <w:color w:val="auto"/>
          <w:sz w:val="24"/>
          <w:szCs w:val="24"/>
          <w:highlight w:val="none"/>
        </w:rPr>
        <w:t>34.    政府采购信用担保</w:t>
      </w:r>
      <w:bookmarkEnd w:id="264"/>
      <w:bookmarkEnd w:id="265"/>
      <w:r>
        <w:rPr>
          <w:rFonts w:ascii="Times New Roman" w:hAnsi="Times New Roman" w:eastAsia="仿宋_GB2312"/>
          <w:color w:val="auto"/>
          <w:sz w:val="24"/>
          <w:szCs w:val="24"/>
          <w:highlight w:val="none"/>
        </w:rPr>
        <w:t>及融资</w:t>
      </w:r>
      <w:bookmarkEnd w:id="266"/>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34.1   投标人递交的履约担保函应符合本招标文件的规定。</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34.2   为缓解中小企业融资困难，陕西省财政厅出台了《陕西省中小企业政府采购信用融资办法》（陕财办采﹝2018﹞23号），中标供应商如有融资需求，可登录“陕西省政府采购网-陕西省政府采购信用融资平台</w:t>
      </w:r>
      <w:r>
        <w:rPr>
          <w:rFonts w:hint="eastAsia" w:eastAsia="仿宋_GB2312"/>
          <w:color w:val="auto"/>
          <w:sz w:val="24"/>
          <w:highlight w:val="none"/>
        </w:rPr>
        <w:t>（http://www.ccgp-shaanxi.gov.cn/zcdservice/zcd/shanxi/）</w:t>
      </w:r>
      <w:r>
        <w:rPr>
          <w:rFonts w:eastAsia="仿宋_GB2312"/>
          <w:color w:val="auto"/>
          <w:sz w:val="24"/>
          <w:highlight w:val="none"/>
        </w:rPr>
        <w:t>”了解详情。</w:t>
      </w:r>
    </w:p>
    <w:p>
      <w:pPr>
        <w:pStyle w:val="9"/>
        <w:shd w:val="clear" w:color="auto" w:fill="auto"/>
        <w:spacing w:line="360" w:lineRule="auto"/>
        <w:ind w:left="840" w:leftChars="400"/>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政府采购信用融资，是指银行业金融机构（以下简称银行）以政府采购诚信考核和信用审查为基础，凭借政府采购合同，按优于一般中小企业的贷款利率直接向申请贷款的供应商发放贷款的一种融资方式。</w:t>
      </w:r>
    </w:p>
    <w:p>
      <w:pPr>
        <w:pStyle w:val="9"/>
        <w:shd w:val="clear" w:color="auto" w:fill="auto"/>
        <w:spacing w:line="360" w:lineRule="auto"/>
        <w:ind w:left="840" w:leftChars="400"/>
        <w:rPr>
          <w:rFonts w:ascii="Times New Roman" w:hAnsi="Times New Roman" w:eastAsia="仿宋_GB2312"/>
          <w:color w:val="auto"/>
          <w:highlight w:val="none"/>
        </w:rPr>
      </w:pPr>
      <w:r>
        <w:rPr>
          <w:rFonts w:ascii="Times New Roman" w:hAnsi="Times New Roman" w:eastAsia="仿宋_GB2312"/>
          <w:color w:val="auto"/>
          <w:highlight w:val="none"/>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pStyle w:val="9"/>
        <w:shd w:val="clear" w:color="auto" w:fill="auto"/>
        <w:spacing w:line="360" w:lineRule="auto"/>
        <w:ind w:left="840" w:leftChars="400"/>
        <w:rPr>
          <w:rFonts w:ascii="Times New Roman" w:hAnsi="Times New Roman" w:eastAsia="仿宋_GB2312"/>
          <w:color w:val="auto"/>
          <w:highlight w:val="none"/>
        </w:rPr>
      </w:pPr>
      <w:r>
        <w:rPr>
          <w:rFonts w:ascii="Times New Roman" w:hAnsi="Times New Roman" w:eastAsia="仿宋_GB2312"/>
          <w:color w:val="auto"/>
          <w:highlight w:val="none"/>
        </w:rPr>
        <w:t>银行为参与政府采购融资的中小企业提供的产品，应以信用贷款为主，贷款利率应当优于一般中小企业的贷款利率水平，并将产品信息（包括贷款发放条件、利率优惠、贷款金额）等在陕西政府采购网予以展示。</w:t>
      </w:r>
    </w:p>
    <w:p>
      <w:pPr>
        <w:pStyle w:val="9"/>
        <w:shd w:val="clear" w:color="auto" w:fill="auto"/>
        <w:spacing w:line="360" w:lineRule="auto"/>
        <w:ind w:left="840" w:leftChars="400"/>
        <w:rPr>
          <w:rFonts w:ascii="Times New Roman" w:hAnsi="Times New Roman" w:eastAsia="仿宋_GB2312"/>
          <w:color w:val="auto"/>
          <w:highlight w:val="none"/>
        </w:rPr>
      </w:pPr>
      <w:r>
        <w:rPr>
          <w:rFonts w:ascii="Times New Roman" w:hAnsi="Times New Roman" w:eastAsia="仿宋_GB2312"/>
          <w:color w:val="auto"/>
          <w:highlight w:val="none"/>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pStyle w:val="9"/>
        <w:shd w:val="clear" w:color="auto" w:fill="auto"/>
        <w:spacing w:line="360" w:lineRule="auto"/>
        <w:ind w:left="840" w:leftChars="400"/>
        <w:rPr>
          <w:rFonts w:ascii="Times New Roman" w:hAnsi="Times New Roman" w:eastAsia="仿宋_GB2312"/>
          <w:color w:val="auto"/>
          <w:highlight w:val="none"/>
        </w:rPr>
      </w:pPr>
      <w:r>
        <w:rPr>
          <w:rFonts w:ascii="Times New Roman" w:hAnsi="Times New Roman" w:eastAsia="仿宋_GB2312"/>
          <w:color w:val="auto"/>
          <w:highlight w:val="none"/>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pStyle w:val="9"/>
        <w:shd w:val="clear" w:color="auto" w:fill="auto"/>
        <w:spacing w:line="360" w:lineRule="auto"/>
        <w:ind w:left="840" w:leftChars="400"/>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业务流程简图如下：</w:t>
      </w:r>
    </w:p>
    <w:p>
      <w:pPr>
        <w:pStyle w:val="9"/>
        <w:shd w:val="clear" w:color="auto" w:fill="auto"/>
        <w:spacing w:line="360" w:lineRule="auto"/>
        <w:ind w:left="840" w:leftChars="400"/>
        <w:rPr>
          <w:color w:val="auto"/>
          <w:highlight w:val="none"/>
        </w:rPr>
      </w:pPr>
      <w:r>
        <w:rPr>
          <w:color w:val="auto"/>
          <w:highlight w:val="none"/>
        </w:rPr>
        <w:drawing>
          <wp:inline distT="0" distB="0" distL="114300" distR="114300">
            <wp:extent cx="5756275" cy="3320415"/>
            <wp:effectExtent l="0" t="0" r="6350"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7"/>
                    <a:stretch>
                      <a:fillRect/>
                    </a:stretch>
                  </pic:blipFill>
                  <pic:spPr>
                    <a:xfrm>
                      <a:off x="0" y="0"/>
                      <a:ext cx="5756275" cy="3320415"/>
                    </a:xfrm>
                    <a:prstGeom prst="rect">
                      <a:avLst/>
                    </a:prstGeom>
                    <a:noFill/>
                    <a:ln>
                      <a:noFill/>
                    </a:ln>
                  </pic:spPr>
                </pic:pic>
              </a:graphicData>
            </a:graphic>
          </wp:inline>
        </w:drawing>
      </w:r>
    </w:p>
    <w:p>
      <w:pPr>
        <w:pStyle w:val="9"/>
        <w:shd w:val="clear" w:color="auto" w:fill="auto"/>
        <w:spacing w:line="360" w:lineRule="auto"/>
        <w:ind w:left="840" w:leftChars="400"/>
        <w:rPr>
          <w:color w:val="auto"/>
          <w:highlight w:val="none"/>
        </w:rPr>
      </w:pPr>
      <w:r>
        <w:rPr>
          <w:color w:val="auto"/>
          <w:highlight w:val="none"/>
        </w:rPr>
        <w:drawing>
          <wp:inline distT="0" distB="0" distL="114300" distR="114300">
            <wp:extent cx="5749925" cy="3242310"/>
            <wp:effectExtent l="0" t="0" r="317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5749925" cy="3242310"/>
                    </a:xfrm>
                    <a:prstGeom prst="rect">
                      <a:avLst/>
                    </a:prstGeom>
                    <a:noFill/>
                    <a:ln>
                      <a:noFill/>
                    </a:ln>
                  </pic:spPr>
                </pic:pic>
              </a:graphicData>
            </a:graphic>
          </wp:inline>
        </w:drawing>
      </w:r>
    </w:p>
    <w:p>
      <w:pPr>
        <w:pStyle w:val="9"/>
        <w:shd w:val="clear" w:color="auto" w:fill="auto"/>
        <w:spacing w:line="360" w:lineRule="auto"/>
        <w:rPr>
          <w:rFonts w:ascii="Times New Roman" w:hAnsi="Times New Roman" w:eastAsia="仿宋_GB2312"/>
          <w:color w:val="auto"/>
          <w:highlight w:val="none"/>
        </w:rPr>
      </w:pPr>
      <w:r>
        <w:rPr>
          <w:rFonts w:hint="eastAsia" w:ascii="Times New Roman" w:hAnsi="Times New Roman" w:eastAsia="仿宋_GB2312"/>
          <w:color w:val="auto"/>
          <w:highlight w:val="none"/>
        </w:rPr>
        <w:t xml:space="preserve">     </w:t>
      </w:r>
    </w:p>
    <w:p>
      <w:pPr>
        <w:pStyle w:val="6"/>
        <w:shd w:val="clear" w:color="auto" w:fill="auto"/>
        <w:ind w:firstLine="0" w:firstLineChars="0"/>
        <w:rPr>
          <w:rFonts w:ascii="Times New Roman" w:hAnsi="Times New Roman" w:eastAsia="仿宋_GB2312"/>
          <w:color w:val="auto"/>
          <w:sz w:val="24"/>
          <w:szCs w:val="24"/>
          <w:highlight w:val="none"/>
        </w:rPr>
      </w:pPr>
      <w:bookmarkStart w:id="267" w:name="_Toc518923100"/>
      <w:bookmarkStart w:id="268" w:name="_Toc2583661"/>
      <w:bookmarkStart w:id="269" w:name="_Toc108721130"/>
      <w:r>
        <w:rPr>
          <w:rFonts w:ascii="Times New Roman" w:hAnsi="Times New Roman" w:eastAsia="仿宋_GB2312"/>
          <w:color w:val="auto"/>
          <w:sz w:val="24"/>
          <w:szCs w:val="24"/>
          <w:highlight w:val="none"/>
        </w:rPr>
        <w:t>35.    廉洁自律规定</w:t>
      </w:r>
      <w:bookmarkEnd w:id="267"/>
      <w:bookmarkEnd w:id="268"/>
      <w:bookmarkEnd w:id="269"/>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35.1   采购代理机构工作人员不得以不正当手段获取政府采购代理业务，不得与采购人、供应商恶意串通。</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35.2   采购代理机构工作人员不得接受采购人或者供应商组织的宴请、旅游、娱乐，不得收受礼品、现金、有价证券等，不得向采购人或者供应商报销应当由个人承担的费用。</w:t>
      </w:r>
    </w:p>
    <w:p>
      <w:pPr>
        <w:pStyle w:val="6"/>
        <w:shd w:val="clear" w:color="auto" w:fill="auto"/>
        <w:ind w:firstLine="0" w:firstLineChars="0"/>
        <w:rPr>
          <w:rFonts w:ascii="Times New Roman" w:hAnsi="Times New Roman" w:eastAsia="仿宋_GB2312"/>
          <w:color w:val="auto"/>
          <w:sz w:val="24"/>
          <w:szCs w:val="24"/>
          <w:highlight w:val="none"/>
        </w:rPr>
      </w:pPr>
      <w:bookmarkStart w:id="270" w:name="_Toc108721131"/>
      <w:bookmarkStart w:id="271" w:name="_Toc2583662"/>
      <w:bookmarkStart w:id="272" w:name="_Toc518923101"/>
      <w:r>
        <w:rPr>
          <w:rFonts w:ascii="Times New Roman" w:hAnsi="Times New Roman" w:eastAsia="仿宋_GB2312"/>
          <w:color w:val="auto"/>
          <w:sz w:val="24"/>
          <w:szCs w:val="24"/>
          <w:highlight w:val="none"/>
        </w:rPr>
        <w:t>36.    人员回避</w:t>
      </w:r>
      <w:bookmarkEnd w:id="270"/>
      <w:bookmarkEnd w:id="271"/>
      <w:bookmarkEnd w:id="272"/>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潜在投标人认为招标文件使自己的权益受到损害的，投标人认为采购人员及其相关人员有法律法规所列与其他供应商有利害关系的，均可以向采购人或采购代理机构书面提出回避申请，并说明理由。</w:t>
      </w:r>
    </w:p>
    <w:p>
      <w:pPr>
        <w:pStyle w:val="6"/>
        <w:shd w:val="clear" w:color="auto" w:fill="auto"/>
        <w:ind w:firstLine="0" w:firstLineChars="0"/>
        <w:rPr>
          <w:rFonts w:ascii="Times New Roman" w:hAnsi="Times New Roman" w:eastAsia="仿宋_GB2312"/>
          <w:color w:val="auto"/>
          <w:sz w:val="24"/>
          <w:szCs w:val="24"/>
          <w:highlight w:val="none"/>
        </w:rPr>
      </w:pPr>
      <w:bookmarkStart w:id="273" w:name="_Toc518923102"/>
      <w:bookmarkStart w:id="274" w:name="_Toc108721132"/>
      <w:bookmarkStart w:id="275" w:name="_Toc2583663"/>
      <w:r>
        <w:rPr>
          <w:rFonts w:ascii="Times New Roman" w:hAnsi="Times New Roman" w:eastAsia="仿宋_GB2312"/>
          <w:color w:val="auto"/>
          <w:sz w:val="24"/>
          <w:szCs w:val="24"/>
          <w:highlight w:val="none"/>
        </w:rPr>
        <w:t>37.    质疑的提出与接收</w:t>
      </w:r>
      <w:bookmarkEnd w:id="273"/>
      <w:bookmarkEnd w:id="274"/>
      <w:bookmarkEnd w:id="275"/>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37.1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37.2   质疑供应商应按照财政部制定的《政府采购质疑函范本》格式（可从财政部官方网站下载）和《政府采购质疑和投诉办法》的要求，在法定质疑期内以书面形式提出质疑，针对同一采购程序环节的质疑应一次性提出。</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超出法定质疑期提交的质疑将被拒绝。</w:t>
      </w:r>
    </w:p>
    <w:p>
      <w:pPr>
        <w:shd w:val="clear" w:color="auto" w:fill="auto"/>
        <w:spacing w:line="360" w:lineRule="auto"/>
        <w:ind w:left="851" w:leftChars="405" w:hanging="1"/>
        <w:rPr>
          <w:rFonts w:eastAsia="仿宋_GB2312"/>
          <w:color w:val="auto"/>
          <w:sz w:val="24"/>
          <w:highlight w:val="none"/>
        </w:rPr>
      </w:pPr>
      <w:r>
        <w:rPr>
          <w:rFonts w:eastAsia="仿宋_GB2312"/>
          <w:color w:val="auto"/>
          <w:sz w:val="24"/>
          <w:highlight w:val="none"/>
        </w:rPr>
        <w:t>重复或分次提出的、内容或形式不符合《政府采购质疑和投诉办法》的，质疑供应商将依法承担不利后果。</w:t>
      </w:r>
    </w:p>
    <w:p>
      <w:pPr>
        <w:shd w:val="clear" w:color="auto" w:fill="auto"/>
        <w:spacing w:line="360" w:lineRule="auto"/>
        <w:rPr>
          <w:rFonts w:eastAsia="仿宋_GB2312"/>
          <w:color w:val="auto"/>
          <w:sz w:val="24"/>
          <w:highlight w:val="none"/>
        </w:rPr>
      </w:pPr>
      <w:r>
        <w:rPr>
          <w:rFonts w:eastAsia="仿宋_GB2312"/>
          <w:color w:val="auto"/>
          <w:sz w:val="24"/>
          <w:highlight w:val="none"/>
        </w:rPr>
        <w:t>37.3   供应商提交质疑函的要求</w:t>
      </w:r>
    </w:p>
    <w:p>
      <w:pPr>
        <w:shd w:val="clear" w:color="auto" w:fill="auto"/>
        <w:spacing w:line="360" w:lineRule="auto"/>
        <w:rPr>
          <w:rFonts w:eastAsia="仿宋_GB2312"/>
          <w:color w:val="auto"/>
          <w:sz w:val="24"/>
          <w:highlight w:val="none"/>
        </w:rPr>
      </w:pPr>
      <w:r>
        <w:rPr>
          <w:rFonts w:eastAsia="仿宋_GB2312"/>
          <w:color w:val="auto"/>
          <w:sz w:val="24"/>
          <w:highlight w:val="none"/>
        </w:rPr>
        <w:t>37.3.1 供应商提出质疑时，应提交质疑函和必要的证明材料。</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37.3.2 质疑供应商若委托代理人进行质疑的，质疑函应按要求列明“授权代表”的有关内容，并在附件中提交由质疑供应商签署的授权委托书。授权委托书应载明代理人的姓名、代理事项、具体权限、期限和相关事项。</w:t>
      </w:r>
    </w:p>
    <w:p>
      <w:pPr>
        <w:shd w:val="clear" w:color="auto" w:fill="auto"/>
        <w:spacing w:line="360" w:lineRule="auto"/>
        <w:rPr>
          <w:rFonts w:eastAsia="仿宋_GB2312"/>
          <w:color w:val="auto"/>
          <w:sz w:val="24"/>
          <w:highlight w:val="none"/>
        </w:rPr>
      </w:pPr>
      <w:r>
        <w:rPr>
          <w:rFonts w:eastAsia="仿宋_GB2312"/>
          <w:color w:val="auto"/>
          <w:sz w:val="24"/>
          <w:highlight w:val="none"/>
        </w:rPr>
        <w:t>37.3.3 质疑供应商若对项目的某一分包进行质疑，质疑函中应列明具体分包号。</w:t>
      </w:r>
    </w:p>
    <w:p>
      <w:pPr>
        <w:shd w:val="clear" w:color="auto" w:fill="auto"/>
        <w:spacing w:line="360" w:lineRule="auto"/>
        <w:rPr>
          <w:rFonts w:eastAsia="仿宋_GB2312"/>
          <w:color w:val="auto"/>
          <w:sz w:val="24"/>
          <w:highlight w:val="none"/>
        </w:rPr>
      </w:pPr>
      <w:r>
        <w:rPr>
          <w:rFonts w:eastAsia="仿宋_GB2312"/>
          <w:color w:val="auto"/>
          <w:sz w:val="24"/>
          <w:highlight w:val="none"/>
        </w:rPr>
        <w:t>37.3.4 质疑函的质疑请求应与质疑事项相关。</w:t>
      </w:r>
    </w:p>
    <w:p>
      <w:pPr>
        <w:shd w:val="clear" w:color="auto" w:fill="auto"/>
        <w:spacing w:line="360" w:lineRule="auto"/>
        <w:rPr>
          <w:rFonts w:eastAsia="仿宋_GB2312"/>
          <w:color w:val="auto"/>
          <w:sz w:val="24"/>
          <w:highlight w:val="none"/>
        </w:rPr>
      </w:pPr>
      <w:r>
        <w:rPr>
          <w:rFonts w:eastAsia="仿宋_GB2312"/>
          <w:color w:val="auto"/>
          <w:sz w:val="24"/>
          <w:highlight w:val="none"/>
        </w:rPr>
        <w:t>37.3.5 质疑函的质疑事项应具体、明确，并有必要的事实依据。</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37.3.6 质疑供应商为自然人的，质疑函应由本人签字，质疑供应商为法人或其他组织的，质疑函应由法定代表人、主要负责人，或者其授权代表签字或盖章，并加盖公章。授权代表签字的需提供相应的授权书。</w:t>
      </w:r>
    </w:p>
    <w:p>
      <w:pPr>
        <w:shd w:val="clear" w:color="auto" w:fill="auto"/>
        <w:spacing w:line="360" w:lineRule="auto"/>
        <w:rPr>
          <w:rFonts w:eastAsia="仿宋_GB2312"/>
          <w:color w:val="auto"/>
          <w:sz w:val="24"/>
          <w:highlight w:val="none"/>
          <w:u w:val="single"/>
        </w:rPr>
        <w:sectPr>
          <w:footerReference r:id="rId4" w:type="default"/>
          <w:pgSz w:w="11906" w:h="16838"/>
          <w:pgMar w:top="1418" w:right="1418" w:bottom="1418" w:left="1418" w:header="851" w:footer="992" w:gutter="0"/>
          <w:pgNumType w:start="1"/>
          <w:cols w:space="720" w:num="1"/>
          <w:docGrid w:type="linesAndChars" w:linePitch="312" w:charSpace="0"/>
        </w:sectPr>
      </w:pPr>
      <w:r>
        <w:rPr>
          <w:rFonts w:eastAsia="仿宋_GB2312"/>
          <w:color w:val="auto"/>
          <w:sz w:val="24"/>
          <w:highlight w:val="none"/>
        </w:rPr>
        <w:t>37.4   质疑函接收部门、联系电话和通讯地址, 见</w:t>
      </w:r>
      <w:r>
        <w:rPr>
          <w:rFonts w:eastAsia="仿宋_GB2312"/>
          <w:color w:val="auto"/>
          <w:sz w:val="24"/>
          <w:highlight w:val="none"/>
          <w:u w:val="single"/>
        </w:rPr>
        <w:t>投标人须知前附表。</w:t>
      </w:r>
      <w:bookmarkEnd w:id="258"/>
      <w:bookmarkEnd w:id="259"/>
      <w:bookmarkEnd w:id="260"/>
      <w:bookmarkEnd w:id="261"/>
      <w:bookmarkEnd w:id="262"/>
    </w:p>
    <w:p>
      <w:pPr>
        <w:pStyle w:val="4"/>
        <w:shd w:val="clear" w:color="auto" w:fill="auto"/>
        <w:jc w:val="both"/>
        <w:rPr>
          <w:rFonts w:ascii="Times New Roman" w:hAnsi="Times New Roman"/>
          <w:color w:val="auto"/>
          <w:szCs w:val="24"/>
          <w:highlight w:val="none"/>
        </w:rPr>
      </w:pPr>
      <w:bookmarkStart w:id="276" w:name="_Toc108721133"/>
      <w:r>
        <w:rPr>
          <w:rStyle w:val="21"/>
          <w:rFonts w:ascii="Times New Roman" w:hAnsi="Times New Roman" w:eastAsia="仿宋_GB2312"/>
          <w:b w:val="0"/>
          <w:bCs/>
          <w:color w:val="auto"/>
          <w:sz w:val="28"/>
          <w:szCs w:val="22"/>
          <w:highlight w:val="none"/>
        </w:rPr>
        <w:t>附件1：投标担保函</w:t>
      </w:r>
      <w:bookmarkEnd w:id="276"/>
    </w:p>
    <w:p>
      <w:pPr>
        <w:pStyle w:val="2"/>
        <w:shd w:val="clear" w:color="auto" w:fill="auto"/>
        <w:snapToGrid w:val="0"/>
        <w:spacing w:line="288" w:lineRule="auto"/>
        <w:jc w:val="center"/>
        <w:rPr>
          <w:rFonts w:ascii="Times New Roman" w:eastAsia="仿宋_GB2312"/>
          <w:color w:val="auto"/>
          <w:szCs w:val="24"/>
          <w:highlight w:val="none"/>
        </w:rPr>
      </w:pPr>
      <w:r>
        <w:rPr>
          <w:rFonts w:ascii="Times New Roman" w:eastAsia="仿宋_GB2312"/>
          <w:bCs/>
          <w:color w:val="auto"/>
          <w:szCs w:val="24"/>
          <w:highlight w:val="none"/>
        </w:rPr>
        <w:t>（适用于投标保证金保函）</w:t>
      </w:r>
    </w:p>
    <w:p>
      <w:pPr>
        <w:shd w:val="clear" w:color="auto" w:fill="auto"/>
        <w:snapToGrid w:val="0"/>
        <w:spacing w:line="288" w:lineRule="auto"/>
        <w:ind w:right="480"/>
        <w:jc w:val="center"/>
        <w:rPr>
          <w:rFonts w:eastAsia="仿宋_GB2312"/>
          <w:color w:val="auto"/>
          <w:sz w:val="24"/>
          <w:highlight w:val="none"/>
        </w:rPr>
      </w:pPr>
      <w:r>
        <w:rPr>
          <w:rFonts w:eastAsia="仿宋_GB2312"/>
          <w:color w:val="auto"/>
          <w:sz w:val="24"/>
          <w:highlight w:val="none"/>
        </w:rPr>
        <w:t xml:space="preserve">                                             保函编号:</w:t>
      </w:r>
    </w:p>
    <w:p>
      <w:pPr>
        <w:shd w:val="clear" w:color="auto" w:fill="auto"/>
        <w:snapToGrid w:val="0"/>
        <w:spacing w:line="288" w:lineRule="auto"/>
        <w:jc w:val="left"/>
        <w:rPr>
          <w:rFonts w:eastAsia="仿宋_GB2312"/>
          <w:color w:val="auto"/>
          <w:sz w:val="24"/>
          <w:highlight w:val="none"/>
        </w:rPr>
      </w:pPr>
      <w:r>
        <w:rPr>
          <w:rFonts w:eastAsia="仿宋_GB2312"/>
          <w:color w:val="auto"/>
          <w:sz w:val="24"/>
          <w:highlight w:val="none"/>
        </w:rPr>
        <w:br w:type="textWrapping"/>
      </w:r>
      <w:r>
        <w:rPr>
          <w:rFonts w:eastAsia="仿宋_GB2312"/>
          <w:color w:val="auto"/>
          <w:sz w:val="24"/>
          <w:highlight w:val="none"/>
          <w:u w:val="single"/>
        </w:rPr>
        <w:t>陕西省采购招标有限责任公司</w:t>
      </w:r>
      <w:r>
        <w:rPr>
          <w:rFonts w:eastAsia="仿宋_GB2312"/>
          <w:color w:val="auto"/>
          <w:sz w:val="24"/>
          <w:highlight w:val="none"/>
        </w:rPr>
        <w:t>(下称受益人):</w:t>
      </w:r>
    </w:p>
    <w:p>
      <w:pPr>
        <w:shd w:val="clear" w:color="auto" w:fill="auto"/>
        <w:snapToGrid w:val="0"/>
        <w:spacing w:line="288" w:lineRule="auto"/>
        <w:jc w:val="left"/>
        <w:rPr>
          <w:rFonts w:eastAsia="仿宋_GB2312"/>
          <w:color w:val="auto"/>
          <w:sz w:val="24"/>
          <w:highlight w:val="none"/>
        </w:rPr>
      </w:pPr>
      <w:r>
        <w:rPr>
          <w:rFonts w:eastAsia="仿宋_GB2312"/>
          <w:color w:val="auto"/>
          <w:sz w:val="24"/>
          <w:highlight w:val="none"/>
        </w:rPr>
        <w:t xml:space="preserve">    鉴于</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(下称被保证人)将于</w:t>
      </w:r>
      <w:r>
        <w:rPr>
          <w:rFonts w:eastAsia="仿宋_GB2312"/>
          <w:color w:val="auto"/>
          <w:sz w:val="24"/>
          <w:highlight w:val="none"/>
          <w:u w:val="single"/>
        </w:rPr>
        <w:t>    年 月 日</w:t>
      </w:r>
      <w:r>
        <w:rPr>
          <w:rFonts w:eastAsia="仿宋_GB2312"/>
          <w:color w:val="auto"/>
          <w:sz w:val="24"/>
          <w:highlight w:val="none"/>
        </w:rPr>
        <w:t>参加贵方招标编号为</w:t>
      </w:r>
      <w:r>
        <w:rPr>
          <w:rFonts w:eastAsia="仿宋_GB2312"/>
          <w:color w:val="auto"/>
          <w:sz w:val="24"/>
          <w:highlight w:val="none"/>
          <w:u w:val="single"/>
        </w:rPr>
        <w:t> （采购项目编号）</w:t>
      </w:r>
      <w:r>
        <w:rPr>
          <w:rFonts w:eastAsia="仿宋_GB2312"/>
          <w:color w:val="auto"/>
          <w:sz w:val="24"/>
          <w:highlight w:val="none"/>
        </w:rPr>
        <w:t>的</w:t>
      </w:r>
      <w:r>
        <w:rPr>
          <w:rFonts w:eastAsia="仿宋_GB2312"/>
          <w:color w:val="auto"/>
          <w:sz w:val="24"/>
          <w:highlight w:val="none"/>
          <w:u w:val="single"/>
        </w:rPr>
        <w:t xml:space="preserve"> （项目名称） </w:t>
      </w:r>
      <w:r>
        <w:rPr>
          <w:rFonts w:eastAsia="仿宋_GB2312"/>
          <w:color w:val="auto"/>
          <w:sz w:val="24"/>
          <w:highlight w:val="none"/>
        </w:rPr>
        <w:t>的投标,我方接受被保证人的委托,在此向受益人提供不可撤销的投标保证：</w:t>
      </w:r>
    </w:p>
    <w:p>
      <w:pPr>
        <w:numPr>
          <w:ilvl w:val="0"/>
          <w:numId w:val="2"/>
        </w:numPr>
        <w:shd w:val="clear" w:color="auto" w:fill="auto"/>
        <w:snapToGrid w:val="0"/>
        <w:spacing w:line="288" w:lineRule="auto"/>
        <w:ind w:firstLine="480" w:firstLineChars="200"/>
        <w:rPr>
          <w:rFonts w:eastAsia="仿宋_GB2312"/>
          <w:color w:val="auto"/>
          <w:sz w:val="24"/>
          <w:highlight w:val="none"/>
        </w:rPr>
      </w:pPr>
      <w:r>
        <w:rPr>
          <w:rFonts w:eastAsia="仿宋_GB2312"/>
          <w:color w:val="auto"/>
          <w:sz w:val="24"/>
          <w:highlight w:val="none"/>
        </w:rPr>
        <w:t>本保证担保的担保金额为</w:t>
      </w:r>
      <w:r>
        <w:rPr>
          <w:rFonts w:eastAsia="仿宋_GB2312"/>
          <w:color w:val="auto"/>
          <w:sz w:val="24"/>
          <w:highlight w:val="none"/>
          <w:u w:val="single"/>
        </w:rPr>
        <w:t>人民币</w:t>
      </w:r>
      <w:r>
        <w:rPr>
          <w:rFonts w:eastAsia="仿宋_GB2312"/>
          <w:color w:val="auto"/>
          <w:sz w:val="24"/>
          <w:highlight w:val="none"/>
        </w:rPr>
        <w:t>(币种</w:t>
      </w:r>
      <w:r>
        <w:rPr>
          <w:rFonts w:eastAsia="仿宋_GB2312"/>
          <w:color w:val="auto"/>
          <w:sz w:val="24"/>
          <w:highlight w:val="none"/>
          <w:u w:val="single"/>
        </w:rPr>
        <w:t>)     </w:t>
      </w:r>
      <w:r>
        <w:rPr>
          <w:rFonts w:eastAsia="仿宋_GB2312"/>
          <w:color w:val="auto"/>
          <w:sz w:val="24"/>
          <w:highlight w:val="none"/>
        </w:rPr>
        <w:t>元(小写)</w:t>
      </w:r>
      <w:r>
        <w:rPr>
          <w:rFonts w:eastAsia="仿宋_GB2312"/>
          <w:color w:val="auto"/>
          <w:sz w:val="24"/>
          <w:highlight w:val="none"/>
          <w:u w:val="single"/>
        </w:rPr>
        <w:t xml:space="preserve">     元整</w:t>
      </w:r>
      <w:r>
        <w:rPr>
          <w:rFonts w:eastAsia="仿宋_GB2312"/>
          <w:color w:val="auto"/>
          <w:sz w:val="24"/>
          <w:highlight w:val="none"/>
        </w:rPr>
        <w:t>(大写）。</w:t>
      </w:r>
      <w:r>
        <w:rPr>
          <w:rFonts w:eastAsia="仿宋_GB2312"/>
          <w:color w:val="auto"/>
          <w:sz w:val="24"/>
          <w:highlight w:val="none"/>
        </w:rPr>
        <w:br w:type="textWrapping"/>
      </w:r>
      <w:r>
        <w:rPr>
          <w:rFonts w:eastAsia="仿宋_GB2312"/>
          <w:color w:val="auto"/>
          <w:sz w:val="24"/>
          <w:highlight w:val="none"/>
        </w:rPr>
        <w:t xml:space="preserve">    二、本保证担保的保证期间为该项目的投标有效期(或延长的投标有效期)后28日(含28日),延长投标有效期无须通知我方。</w:t>
      </w:r>
      <w:r>
        <w:rPr>
          <w:rFonts w:eastAsia="仿宋_GB2312"/>
          <w:color w:val="auto"/>
          <w:sz w:val="24"/>
          <w:highlight w:val="none"/>
        </w:rPr>
        <w:br w:type="textWrapping"/>
      </w:r>
      <w:r>
        <w:rPr>
          <w:rFonts w:eastAsia="仿宋_GB2312"/>
          <w:color w:val="auto"/>
          <w:sz w:val="24"/>
          <w:highlight w:val="none"/>
        </w:rPr>
        <w:t xml:space="preserve">    三、在本保证担保的保证期间内,如果被保证人出现下列情形之一,受益人可以向我方提起索赔：</w:t>
      </w:r>
      <w:r>
        <w:rPr>
          <w:rFonts w:eastAsia="仿宋_GB2312"/>
          <w:color w:val="auto"/>
          <w:sz w:val="24"/>
          <w:highlight w:val="none"/>
        </w:rPr>
        <w:br w:type="textWrapping"/>
      </w:r>
      <w:r>
        <w:rPr>
          <w:rFonts w:eastAsia="仿宋_GB2312"/>
          <w:color w:val="auto"/>
          <w:sz w:val="24"/>
          <w:highlight w:val="none"/>
        </w:rPr>
        <w:t xml:space="preserve">    1.被保证人在招标文件规定的投标有效期内撤回其投标；</w:t>
      </w:r>
      <w:r>
        <w:rPr>
          <w:rFonts w:eastAsia="仿宋_GB2312"/>
          <w:color w:val="auto"/>
          <w:sz w:val="24"/>
          <w:highlight w:val="none"/>
        </w:rPr>
        <w:br w:type="textWrapping"/>
      </w:r>
      <w:r>
        <w:rPr>
          <w:rFonts w:eastAsia="仿宋_GB2312"/>
          <w:color w:val="auto"/>
          <w:sz w:val="24"/>
          <w:highlight w:val="none"/>
        </w:rPr>
        <w:t xml:space="preserve">    2.被保证人在投标有效期内收到受益人发出的中标通知书后,不能或拒绝按招标文件的要求签署合同；</w:t>
      </w:r>
      <w:r>
        <w:rPr>
          <w:rFonts w:eastAsia="仿宋_GB2312"/>
          <w:color w:val="auto"/>
          <w:sz w:val="24"/>
          <w:highlight w:val="none"/>
        </w:rPr>
        <w:br w:type="textWrapping"/>
      </w:r>
      <w:r>
        <w:rPr>
          <w:rFonts w:eastAsia="仿宋_GB2312"/>
          <w:color w:val="auto"/>
          <w:sz w:val="24"/>
          <w:highlight w:val="none"/>
        </w:rPr>
        <w:t xml:space="preserve">    3.被保证人在投标有效期内收到受益人发出的中标通知书后,不能或拒绝按招标文件的规定提交履约担保；</w:t>
      </w:r>
      <w:r>
        <w:rPr>
          <w:rFonts w:eastAsia="仿宋_GB2312"/>
          <w:color w:val="auto"/>
          <w:sz w:val="24"/>
          <w:highlight w:val="none"/>
        </w:rPr>
        <w:br w:type="textWrapping"/>
      </w:r>
      <w:r>
        <w:rPr>
          <w:rFonts w:eastAsia="仿宋_GB2312"/>
          <w:color w:val="auto"/>
          <w:sz w:val="24"/>
          <w:highlight w:val="none"/>
        </w:rPr>
        <w:t xml:space="preserve">    4.被保证人中标后未按照招标文件规定交纳招标代理服务费。</w:t>
      </w:r>
      <w:r>
        <w:rPr>
          <w:rFonts w:eastAsia="仿宋_GB2312"/>
          <w:color w:val="auto"/>
          <w:sz w:val="24"/>
          <w:highlight w:val="none"/>
        </w:rPr>
        <w:br w:type="textWrapping"/>
      </w:r>
      <w:r>
        <w:rPr>
          <w:rFonts w:eastAsia="仿宋_GB2312"/>
          <w:color w:val="auto"/>
          <w:sz w:val="24"/>
          <w:highlight w:val="none"/>
        </w:rPr>
        <w:t xml:space="preserve">    四、在本保证担保的保证期间内,我方收到受益人经法定代表人或其授权委托代理人签字并加盖公章的书面索赔通知后,将不争辩、不挑剔、不可撤销地立即向受益人支付本保证担保的担保金额。</w:t>
      </w:r>
      <w:r>
        <w:rPr>
          <w:rFonts w:eastAsia="仿宋_GB2312"/>
          <w:color w:val="auto"/>
          <w:sz w:val="24"/>
          <w:highlight w:val="none"/>
        </w:rPr>
        <w:br w:type="textWrapping"/>
      </w:r>
      <w:r>
        <w:rPr>
          <w:rFonts w:eastAsia="仿宋_GB2312"/>
          <w:color w:val="auto"/>
          <w:sz w:val="24"/>
          <w:highlight w:val="none"/>
        </w:rPr>
        <w:t xml:space="preserve">    五、受益人的索赔通知应当说明索赔理由,并必须在本保证担保的保证期间内送达我方。</w:t>
      </w:r>
      <w:r>
        <w:rPr>
          <w:rFonts w:eastAsia="仿宋_GB2312"/>
          <w:color w:val="auto"/>
          <w:sz w:val="24"/>
          <w:highlight w:val="none"/>
        </w:rPr>
        <w:br w:type="textWrapping"/>
      </w:r>
      <w:r>
        <w:rPr>
          <w:rFonts w:eastAsia="仿宋_GB2312"/>
          <w:color w:val="auto"/>
          <w:sz w:val="24"/>
          <w:highlight w:val="none"/>
        </w:rPr>
        <w:t xml:space="preserve">    六、本保证担保项下的权利不得转让。</w:t>
      </w:r>
      <w:r>
        <w:rPr>
          <w:rFonts w:eastAsia="仿宋_GB2312"/>
          <w:color w:val="auto"/>
          <w:sz w:val="24"/>
          <w:highlight w:val="none"/>
        </w:rPr>
        <w:br w:type="textWrapping"/>
      </w:r>
      <w:r>
        <w:rPr>
          <w:rFonts w:eastAsia="仿宋_GB2312"/>
          <w:color w:val="auto"/>
          <w:sz w:val="24"/>
          <w:highlight w:val="none"/>
        </w:rPr>
        <w:t xml:space="preserve">    七、本保证担保的保证期间届满,或我方已向受益人支付本保证担保的担保金额,我方的保证责任免除。</w:t>
      </w:r>
      <w:r>
        <w:rPr>
          <w:rFonts w:eastAsia="仿宋_GB2312"/>
          <w:color w:val="auto"/>
          <w:sz w:val="24"/>
          <w:highlight w:val="none"/>
        </w:rPr>
        <w:br w:type="textWrapping"/>
      </w:r>
      <w:r>
        <w:rPr>
          <w:rFonts w:eastAsia="仿宋_GB2312"/>
          <w:color w:val="auto"/>
          <w:sz w:val="24"/>
          <w:highlight w:val="none"/>
        </w:rPr>
        <w:t xml:space="preserve">    八、本保证担保适用中华人民共和国法律。</w:t>
      </w:r>
      <w:r>
        <w:rPr>
          <w:rFonts w:eastAsia="仿宋_GB2312"/>
          <w:color w:val="auto"/>
          <w:sz w:val="24"/>
          <w:highlight w:val="none"/>
        </w:rPr>
        <w:br w:type="textWrapping"/>
      </w:r>
      <w:r>
        <w:rPr>
          <w:rFonts w:eastAsia="仿宋_GB2312"/>
          <w:color w:val="auto"/>
          <w:sz w:val="24"/>
          <w:highlight w:val="none"/>
        </w:rPr>
        <w:t xml:space="preserve">    九、本保证担保以中文文本为准,涂改无效。</w:t>
      </w:r>
    </w:p>
    <w:p>
      <w:pPr>
        <w:shd w:val="clear" w:color="auto" w:fill="auto"/>
        <w:snapToGrid w:val="0"/>
        <w:spacing w:line="288" w:lineRule="auto"/>
        <w:rPr>
          <w:rFonts w:eastAsia="仿宋_GB2312"/>
          <w:color w:val="auto"/>
          <w:sz w:val="24"/>
          <w:highlight w:val="none"/>
          <w:u w:val="single"/>
        </w:rPr>
      </w:pPr>
      <w:r>
        <w:rPr>
          <w:rFonts w:eastAsia="仿宋_GB2312"/>
          <w:color w:val="auto"/>
          <w:sz w:val="24"/>
          <w:highlight w:val="none"/>
        </w:rPr>
        <w:br w:type="textWrapping"/>
      </w:r>
      <w:r>
        <w:rPr>
          <w:rFonts w:eastAsia="仿宋_GB2312"/>
          <w:color w:val="auto"/>
          <w:sz w:val="24"/>
          <w:highlight w:val="none"/>
        </w:rPr>
        <w:t>保证人(盖章):</w:t>
      </w:r>
      <w:r>
        <w:rPr>
          <w:rFonts w:eastAsia="仿宋_GB2312"/>
          <w:color w:val="auto"/>
          <w:sz w:val="24"/>
          <w:highlight w:val="none"/>
          <w:u w:val="single"/>
        </w:rPr>
        <w:t xml:space="preserve">     </w:t>
      </w:r>
      <w:r>
        <w:rPr>
          <w:rFonts w:eastAsia="仿宋_GB2312"/>
          <w:color w:val="auto"/>
          <w:sz w:val="24"/>
          <w:highlight w:val="none"/>
          <w:u w:val="single"/>
        </w:rPr>
        <w:br w:type="textWrapping"/>
      </w:r>
      <w:r>
        <w:rPr>
          <w:rFonts w:eastAsia="仿宋_GB2312"/>
          <w:color w:val="auto"/>
          <w:sz w:val="24"/>
          <w:highlight w:val="none"/>
        </w:rPr>
        <w:t xml:space="preserve">法定代表人或其授权委托代理人(签字）： </w:t>
      </w:r>
      <w:r>
        <w:rPr>
          <w:rFonts w:eastAsia="仿宋_GB2312"/>
          <w:color w:val="auto"/>
          <w:sz w:val="24"/>
          <w:highlight w:val="none"/>
          <w:u w:val="single"/>
        </w:rPr>
        <w:t xml:space="preserve">               </w:t>
      </w:r>
      <w:r>
        <w:rPr>
          <w:rFonts w:eastAsia="仿宋_GB2312"/>
          <w:color w:val="auto"/>
          <w:sz w:val="24"/>
          <w:highlight w:val="none"/>
          <w:u w:val="single"/>
        </w:rPr>
        <w:br w:type="textWrapping"/>
      </w:r>
      <w:r>
        <w:rPr>
          <w:rFonts w:eastAsia="仿宋_GB2312"/>
          <w:color w:val="auto"/>
          <w:sz w:val="24"/>
          <w:highlight w:val="none"/>
        </w:rPr>
        <w:t>单位地址:</w:t>
      </w:r>
      <w:r>
        <w:rPr>
          <w:rFonts w:eastAsia="仿宋_GB2312"/>
          <w:color w:val="auto"/>
          <w:sz w:val="24"/>
          <w:highlight w:val="none"/>
          <w:u w:val="single"/>
        </w:rPr>
        <w:t xml:space="preserve">     </w:t>
      </w:r>
      <w:r>
        <w:rPr>
          <w:rFonts w:eastAsia="仿宋_GB2312"/>
          <w:color w:val="auto"/>
          <w:sz w:val="24"/>
          <w:highlight w:val="none"/>
          <w:u w:val="single"/>
        </w:rPr>
        <w:br w:type="textWrapping"/>
      </w:r>
      <w:r>
        <w:rPr>
          <w:rFonts w:eastAsia="仿宋_GB2312"/>
          <w:color w:val="auto"/>
          <w:sz w:val="24"/>
          <w:highlight w:val="none"/>
        </w:rPr>
        <w:t>电话:</w:t>
      </w:r>
      <w:r>
        <w:rPr>
          <w:rFonts w:eastAsia="仿宋_GB2312"/>
          <w:color w:val="auto"/>
          <w:sz w:val="24"/>
          <w:highlight w:val="none"/>
          <w:u w:val="single"/>
        </w:rPr>
        <w:t xml:space="preserve">     </w:t>
      </w:r>
    </w:p>
    <w:p>
      <w:pPr>
        <w:pStyle w:val="14"/>
        <w:shd w:val="clear" w:color="auto" w:fill="auto"/>
        <w:snapToGrid w:val="0"/>
        <w:spacing w:before="0" w:beforeAutospacing="0" w:after="0" w:afterAutospacing="0" w:line="288" w:lineRule="auto"/>
        <w:jc w:val="both"/>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日期:</w:t>
      </w:r>
      <w:r>
        <w:rPr>
          <w:rFonts w:ascii="Times New Roman" w:hAnsi="Times New Roman" w:eastAsia="仿宋_GB2312" w:cs="Times New Roman"/>
          <w:color w:val="auto"/>
          <w:highlight w:val="none"/>
          <w:u w:val="single"/>
        </w:rPr>
        <w:t xml:space="preserve">     年    月    日</w:t>
      </w:r>
    </w:p>
    <w:p>
      <w:pPr>
        <w:pStyle w:val="4"/>
        <w:shd w:val="clear" w:color="auto" w:fill="auto"/>
        <w:spacing w:before="0" w:line="360" w:lineRule="auto"/>
        <w:jc w:val="both"/>
        <w:rPr>
          <w:rFonts w:ascii="Times New Roman" w:hAnsi="Times New Roman"/>
          <w:color w:val="auto"/>
          <w:szCs w:val="24"/>
          <w:highlight w:val="none"/>
        </w:rPr>
      </w:pPr>
      <w:bookmarkStart w:id="277" w:name="_Toc16186"/>
      <w:bookmarkStart w:id="278" w:name="_Toc515647799"/>
      <w:bookmarkStart w:id="279" w:name="_Toc532473491"/>
      <w:bookmarkStart w:id="280" w:name="_Toc21748"/>
      <w:r>
        <w:rPr>
          <w:rFonts w:ascii="Times New Roman" w:hAnsi="Times New Roman" w:eastAsia="仿宋_GB2312"/>
          <w:color w:val="auto"/>
          <w:szCs w:val="24"/>
          <w:highlight w:val="none"/>
        </w:rPr>
        <w:br w:type="page"/>
      </w:r>
      <w:bookmarkEnd w:id="277"/>
      <w:bookmarkEnd w:id="278"/>
      <w:bookmarkEnd w:id="279"/>
      <w:bookmarkEnd w:id="280"/>
      <w:bookmarkStart w:id="281" w:name="_Toc108721134"/>
      <w:bookmarkStart w:id="282" w:name="_Toc515647800"/>
      <w:bookmarkStart w:id="283" w:name="_Toc6548"/>
      <w:bookmarkStart w:id="284" w:name="_Toc532473492"/>
      <w:bookmarkStart w:id="285" w:name="_Toc10951"/>
      <w:r>
        <w:rPr>
          <w:rFonts w:ascii="Times New Roman" w:hAnsi="Times New Roman" w:eastAsia="仿宋_GB2312"/>
          <w:b w:val="0"/>
          <w:bCs/>
          <w:color w:val="auto"/>
          <w:sz w:val="28"/>
          <w:szCs w:val="22"/>
          <w:highlight w:val="none"/>
        </w:rPr>
        <w:t>附件2：履约担保函格式</w:t>
      </w:r>
      <w:bookmarkEnd w:id="281"/>
      <w:bookmarkEnd w:id="282"/>
      <w:bookmarkEnd w:id="283"/>
      <w:bookmarkEnd w:id="284"/>
      <w:bookmarkEnd w:id="285"/>
    </w:p>
    <w:p>
      <w:pPr>
        <w:shd w:val="clear" w:color="auto" w:fill="auto"/>
        <w:snapToGrid w:val="0"/>
        <w:spacing w:line="336" w:lineRule="auto"/>
        <w:jc w:val="center"/>
        <w:rPr>
          <w:rFonts w:eastAsia="仿宋_GB2312"/>
          <w:color w:val="auto"/>
          <w:sz w:val="24"/>
          <w:highlight w:val="none"/>
        </w:rPr>
      </w:pPr>
      <w:r>
        <w:rPr>
          <w:rFonts w:eastAsia="仿宋_GB2312"/>
          <w:color w:val="auto"/>
          <w:sz w:val="24"/>
          <w:highlight w:val="none"/>
        </w:rPr>
        <w:t xml:space="preserve">                             编号：</w:t>
      </w:r>
    </w:p>
    <w:p>
      <w:pPr>
        <w:shd w:val="clear" w:color="auto" w:fill="auto"/>
        <w:snapToGrid w:val="0"/>
        <w:spacing w:line="336" w:lineRule="auto"/>
        <w:rPr>
          <w:rFonts w:eastAsia="仿宋_GB2312"/>
          <w:color w:val="auto"/>
          <w:sz w:val="24"/>
          <w:highlight w:val="none"/>
        </w:rPr>
      </w:pPr>
    </w:p>
    <w:p>
      <w:pPr>
        <w:shd w:val="clear" w:color="auto" w:fill="auto"/>
        <w:snapToGrid w:val="0"/>
        <w:spacing w:line="336" w:lineRule="auto"/>
        <w:rPr>
          <w:rFonts w:eastAsia="仿宋_GB2312"/>
          <w:color w:val="auto"/>
          <w:sz w:val="24"/>
          <w:highlight w:val="none"/>
        </w:rPr>
      </w:pPr>
      <w:r>
        <w:rPr>
          <w:rFonts w:eastAsia="仿宋_GB2312"/>
          <w:color w:val="auto"/>
          <w:sz w:val="24"/>
          <w:highlight w:val="none"/>
          <w:u w:val="single"/>
        </w:rPr>
        <w:t xml:space="preserve">                  </w:t>
      </w:r>
      <w:r>
        <w:rPr>
          <w:rFonts w:eastAsia="仿宋_GB2312"/>
          <w:color w:val="auto"/>
          <w:sz w:val="24"/>
          <w:highlight w:val="none"/>
        </w:rPr>
        <w:t>（采购人名称）：</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鉴于你方与</w:t>
      </w:r>
      <w:r>
        <w:rPr>
          <w:rFonts w:eastAsia="仿宋_GB2312"/>
          <w:color w:val="auto"/>
          <w:sz w:val="24"/>
          <w:highlight w:val="none"/>
          <w:u w:val="single"/>
        </w:rPr>
        <w:t xml:space="preserve">                    </w:t>
      </w:r>
      <w:r>
        <w:rPr>
          <w:rFonts w:eastAsia="仿宋_GB2312"/>
          <w:color w:val="auto"/>
          <w:sz w:val="24"/>
          <w:highlight w:val="none"/>
        </w:rPr>
        <w:t>（以下简称供应商）于</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日签定编号为   的《</w:t>
      </w:r>
      <w:r>
        <w:rPr>
          <w:rFonts w:eastAsia="仿宋_GB2312"/>
          <w:color w:val="auto"/>
          <w:sz w:val="24"/>
          <w:highlight w:val="none"/>
          <w:u w:val="single"/>
        </w:rPr>
        <w:t xml:space="preserve">           </w:t>
      </w:r>
      <w:r>
        <w:rPr>
          <w:rFonts w:eastAsia="仿宋_GB2312"/>
          <w:color w:val="auto"/>
          <w:sz w:val="24"/>
          <w:highlight w:val="none"/>
        </w:rPr>
        <w:t>政府采购合同》（以下简称主合同），且依据该合同的约定，供应商应在</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日前向你方交纳履约保证金，且可以履约担保函的形式交纳履约保证金。应供应商的申请，我方以保证的方式向你方提供如下履约保证金担保：</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一、保证责任的情形及保证金额</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（一）在供应商出现下列情形之一时，我方承担保证责任：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1．将中标项目转让给他人，或者在投标文件中未说明，且未经采购招标机构人同意，将中标项目分包给他人的；</w:t>
      </w:r>
    </w:p>
    <w:p>
      <w:pPr>
        <w:shd w:val="clear" w:color="auto" w:fill="auto"/>
        <w:snapToGrid w:val="0"/>
        <w:spacing w:line="336" w:lineRule="auto"/>
        <w:rPr>
          <w:rFonts w:eastAsia="仿宋_GB2312"/>
          <w:color w:val="auto"/>
          <w:sz w:val="24"/>
          <w:highlight w:val="none"/>
        </w:rPr>
      </w:pPr>
      <w:r>
        <w:rPr>
          <w:rFonts w:eastAsia="仿宋_GB2312"/>
          <w:color w:val="auto"/>
          <w:sz w:val="24"/>
          <w:highlight w:val="none"/>
        </w:rPr>
        <w:t xml:space="preserve">　　2．主合同约定的应当缴纳履约保证金的情形: </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（1）未按主合同约定的质量、数量和期限供应货物/提供服务/完成工程的；</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（2）</w:t>
      </w:r>
      <w:r>
        <w:rPr>
          <w:rFonts w:eastAsia="仿宋_GB2312"/>
          <w:color w:val="auto"/>
          <w:sz w:val="24"/>
          <w:highlight w:val="none"/>
          <w:u w:val="single"/>
        </w:rPr>
        <w:t xml:space="preserve">                                                           </w:t>
      </w:r>
      <w:r>
        <w:rPr>
          <w:rFonts w:eastAsia="仿宋_GB2312"/>
          <w:color w:val="auto"/>
          <w:sz w:val="24"/>
          <w:highlight w:val="none"/>
        </w:rPr>
        <w:t>。</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（二）我方的保证范围是主合同约定的合同价款总额的</w:t>
      </w:r>
      <w:r>
        <w:rPr>
          <w:rFonts w:eastAsia="仿宋_GB2312"/>
          <w:color w:val="auto"/>
          <w:sz w:val="24"/>
          <w:highlight w:val="none"/>
          <w:u w:val="single"/>
        </w:rPr>
        <w:t xml:space="preserve">        </w:t>
      </w:r>
      <w:r>
        <w:rPr>
          <w:rFonts w:eastAsia="仿宋_GB2312"/>
          <w:color w:val="auto"/>
          <w:sz w:val="24"/>
          <w:highlight w:val="none"/>
        </w:rPr>
        <w:t>%数额为</w:t>
      </w:r>
      <w:r>
        <w:rPr>
          <w:rFonts w:eastAsia="仿宋_GB2312"/>
          <w:color w:val="auto"/>
          <w:sz w:val="24"/>
          <w:highlight w:val="none"/>
          <w:u w:val="single"/>
        </w:rPr>
        <w:t xml:space="preserve">         </w:t>
      </w:r>
      <w:r>
        <w:rPr>
          <w:rFonts w:eastAsia="仿宋_GB2312"/>
          <w:color w:val="auto"/>
          <w:sz w:val="24"/>
          <w:highlight w:val="none"/>
        </w:rPr>
        <w:t>元（大写</w:t>
      </w:r>
      <w:r>
        <w:rPr>
          <w:rFonts w:eastAsia="仿宋_GB2312"/>
          <w:color w:val="auto"/>
          <w:sz w:val="24"/>
          <w:highlight w:val="none"/>
          <w:u w:val="single"/>
        </w:rPr>
        <w:t xml:space="preserve">           </w:t>
      </w:r>
      <w:r>
        <w:rPr>
          <w:rFonts w:eastAsia="仿宋_GB2312"/>
          <w:color w:val="auto"/>
          <w:sz w:val="24"/>
          <w:highlight w:val="none"/>
        </w:rPr>
        <w:t>），币种为</w:t>
      </w:r>
      <w:r>
        <w:rPr>
          <w:rFonts w:eastAsia="仿宋_GB2312"/>
          <w:color w:val="auto"/>
          <w:sz w:val="24"/>
          <w:highlight w:val="none"/>
          <w:u w:val="single"/>
        </w:rPr>
        <w:t xml:space="preserve">        </w:t>
      </w:r>
      <w:r>
        <w:rPr>
          <w:rFonts w:eastAsia="仿宋_GB2312"/>
          <w:color w:val="auto"/>
          <w:sz w:val="24"/>
          <w:highlight w:val="none"/>
        </w:rPr>
        <w:t>。（即主合同履约保证金金额）</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二、保证的方式及保证期间</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我方保证的方式为：连带责任保证。</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我方保证的期间为：自本合同生效之日起至供应商按照主合同约定的供货/完工期限届满后</w:t>
      </w:r>
      <w:r>
        <w:rPr>
          <w:rFonts w:eastAsia="仿宋_GB2312"/>
          <w:color w:val="auto"/>
          <w:sz w:val="24"/>
          <w:highlight w:val="none"/>
          <w:u w:val="single"/>
        </w:rPr>
        <w:t xml:space="preserve">     </w:t>
      </w:r>
      <w:r>
        <w:rPr>
          <w:rFonts w:eastAsia="仿宋_GB2312"/>
          <w:color w:val="auto"/>
          <w:sz w:val="24"/>
          <w:highlight w:val="none"/>
        </w:rPr>
        <w:t>日内。</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如果供应商未按主合同约定向贵方供应货物/提供服务/完成工程的，由我方在保证金额内向你方支付上述款项。</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三、承担保证责任的程序</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1．你方要求我方承担保证责任的，应在本保函保证期间内向我方发出书面索赔通知。索赔通知应写明要求索赔的金额，支付款项应到达的账号。并附有证明供应商违约事实的证明材料。</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如果你方与供应商因货物质量问题产生争议，你方还需同时提供</w:t>
      </w:r>
      <w:r>
        <w:rPr>
          <w:rFonts w:eastAsia="仿宋_GB2312"/>
          <w:color w:val="auto"/>
          <w:sz w:val="24"/>
          <w:highlight w:val="none"/>
          <w:u w:val="single"/>
        </w:rPr>
        <w:t xml:space="preserve">        </w:t>
      </w:r>
      <w:r>
        <w:rPr>
          <w:rFonts w:eastAsia="仿宋_GB2312"/>
          <w:color w:val="auto"/>
          <w:sz w:val="24"/>
          <w:highlight w:val="none"/>
        </w:rPr>
        <w:t>部门出具的质量检测报告，或经诉讼（仲裁）程序裁决后的裁决书、调解书，本保证人即按照检测结果或裁决书、调解书决定是否承担保证责任。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2． 我方收到你方的书面索赔通知及相应证明材料，在</w:t>
      </w:r>
      <w:r>
        <w:rPr>
          <w:rFonts w:eastAsia="仿宋_GB2312"/>
          <w:color w:val="auto"/>
          <w:sz w:val="24"/>
          <w:highlight w:val="none"/>
          <w:u w:val="single"/>
        </w:rPr>
        <w:t xml:space="preserve">     </w:t>
      </w:r>
      <w:r>
        <w:rPr>
          <w:rFonts w:eastAsia="仿宋_GB2312"/>
          <w:color w:val="auto"/>
          <w:sz w:val="24"/>
          <w:highlight w:val="none"/>
        </w:rPr>
        <w:t>工作日内进行核定后按照本保函的承诺承担保证责任。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四、保证责任的终止</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2．我方按照本保函向你方履行了保证责任后，自我方向你方支付款项（支付款项从我方账户划出）之日起，保证责任即终止。</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3．按照法律法规的规定或出现应终止我方保证责任的其它情形的，我方在本保函项下的保证责任亦终止。</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五、免责条款</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1．因你方违反主合同约定致使供应商不能履行义务的，我方不承担保证责任。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2．依照法律法规的规定或你方与供应商的另行约定，全部或者部分免除供应商应缴纳的保证金义务的，我方亦免除相应的保证责任。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3．因不可抗力造成供应商不能履行供货义务的，我方不承担保证责任。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六、争议的解决</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因本保函发生的纠纷，由你我双方协商解决，协商不成的，通过诉讼程序解决，诉讼管辖地法院为</w:t>
      </w:r>
      <w:r>
        <w:rPr>
          <w:rFonts w:eastAsia="仿宋_GB2312"/>
          <w:color w:val="auto"/>
          <w:sz w:val="24"/>
          <w:highlight w:val="none"/>
          <w:u w:val="single"/>
        </w:rPr>
        <w:t xml:space="preserve">        </w:t>
      </w:r>
      <w:r>
        <w:rPr>
          <w:rFonts w:eastAsia="仿宋_GB2312"/>
          <w:color w:val="auto"/>
          <w:sz w:val="24"/>
          <w:highlight w:val="none"/>
        </w:rPr>
        <w:t>法院。</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七、保函的生效</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本保函自我方加盖公章之日起生效。</w:t>
      </w:r>
    </w:p>
    <w:p>
      <w:pPr>
        <w:shd w:val="clear" w:color="auto" w:fill="auto"/>
        <w:snapToGrid w:val="0"/>
        <w:spacing w:line="336" w:lineRule="auto"/>
        <w:rPr>
          <w:rFonts w:eastAsia="仿宋_GB2312"/>
          <w:color w:val="auto"/>
          <w:sz w:val="24"/>
          <w:highlight w:val="none"/>
        </w:rPr>
      </w:pPr>
    </w:p>
    <w:p>
      <w:pPr>
        <w:shd w:val="clear" w:color="auto" w:fill="auto"/>
        <w:snapToGrid w:val="0"/>
        <w:spacing w:line="336" w:lineRule="auto"/>
        <w:rPr>
          <w:rFonts w:eastAsia="仿宋_GB2312"/>
          <w:color w:val="auto"/>
          <w:sz w:val="24"/>
          <w:highlight w:val="none"/>
        </w:rPr>
      </w:pPr>
      <w:r>
        <w:rPr>
          <w:rFonts w:eastAsia="仿宋_GB2312"/>
          <w:color w:val="auto"/>
          <w:sz w:val="24"/>
          <w:highlight w:val="none"/>
        </w:rPr>
        <w:t xml:space="preserve">                                      </w:t>
      </w:r>
    </w:p>
    <w:p>
      <w:pPr>
        <w:pStyle w:val="11"/>
        <w:shd w:val="clear" w:color="auto" w:fill="auto"/>
        <w:spacing w:line="360" w:lineRule="auto"/>
        <w:ind w:left="1079" w:leftChars="257" w:hanging="540"/>
        <w:rPr>
          <w:rFonts w:ascii="Times New Roman" w:hAnsi="Times New Roman" w:eastAsia="仿宋_GB2312"/>
          <w:color w:val="auto"/>
          <w:sz w:val="24"/>
          <w:highlight w:val="none"/>
        </w:rPr>
      </w:pPr>
      <w:r>
        <w:rPr>
          <w:rFonts w:ascii="Times New Roman" w:hAnsi="Times New Roman" w:eastAsia="仿宋_GB2312"/>
          <w:color w:val="auto"/>
          <w:sz w:val="24"/>
          <w:highlight w:val="none"/>
        </w:rPr>
        <w:t>出具保函单位名称（盖公章）：</w:t>
      </w:r>
      <w:r>
        <w:rPr>
          <w:rFonts w:ascii="Times New Roman" w:hAnsi="Times New Roman" w:eastAsia="仿宋_GB2312"/>
          <w:color w:val="auto"/>
          <w:sz w:val="24"/>
          <w:highlight w:val="none"/>
          <w:u w:val="single"/>
        </w:rPr>
        <w:t xml:space="preserve">                   </w:t>
      </w:r>
    </w:p>
    <w:p>
      <w:pPr>
        <w:pStyle w:val="11"/>
        <w:shd w:val="clear" w:color="auto" w:fill="auto"/>
        <w:spacing w:line="360" w:lineRule="auto"/>
        <w:ind w:left="1079" w:leftChars="257" w:hanging="540"/>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签字人姓名和职务：</w:t>
      </w:r>
      <w:r>
        <w:rPr>
          <w:rFonts w:ascii="Times New Roman" w:hAnsi="Times New Roman" w:eastAsia="仿宋_GB2312"/>
          <w:color w:val="auto"/>
          <w:sz w:val="24"/>
          <w:highlight w:val="none"/>
          <w:u w:val="single"/>
        </w:rPr>
        <w:t xml:space="preserve">                             </w:t>
      </w:r>
    </w:p>
    <w:p>
      <w:pPr>
        <w:pStyle w:val="11"/>
        <w:shd w:val="clear" w:color="auto" w:fill="auto"/>
        <w:spacing w:line="360" w:lineRule="auto"/>
        <w:ind w:left="1079" w:leftChars="257" w:hanging="540"/>
        <w:rPr>
          <w:rFonts w:ascii="Times New Roman" w:hAnsi="Times New Roman" w:eastAsia="仿宋_GB2312"/>
          <w:color w:val="auto"/>
          <w:sz w:val="24"/>
          <w:highlight w:val="none"/>
        </w:rPr>
      </w:pPr>
      <w:r>
        <w:rPr>
          <w:rFonts w:ascii="Times New Roman" w:hAnsi="Times New Roman" w:eastAsia="仿宋_GB2312"/>
          <w:color w:val="auto"/>
          <w:sz w:val="24"/>
          <w:highlight w:val="none"/>
        </w:rPr>
        <w:t>签字人签名：</w:t>
      </w:r>
      <w:r>
        <w:rPr>
          <w:rFonts w:ascii="Times New Roman" w:hAnsi="Times New Roman" w:eastAsia="仿宋_GB2312"/>
          <w:color w:val="auto"/>
          <w:sz w:val="24"/>
          <w:highlight w:val="none"/>
          <w:u w:val="single"/>
        </w:rPr>
        <w:t xml:space="preserve">                                   </w:t>
      </w:r>
    </w:p>
    <w:p>
      <w:pPr>
        <w:pStyle w:val="11"/>
        <w:shd w:val="clear" w:color="auto" w:fill="auto"/>
        <w:spacing w:line="360" w:lineRule="auto"/>
        <w:ind w:left="1079" w:leftChars="257" w:hanging="540"/>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时间：</w:t>
      </w:r>
      <w:r>
        <w:rPr>
          <w:rFonts w:ascii="Times New Roman" w:hAnsi="Times New Roman" w:eastAsia="仿宋_GB2312"/>
          <w:color w:val="auto"/>
          <w:sz w:val="24"/>
          <w:highlight w:val="none"/>
          <w:u w:val="single"/>
        </w:rPr>
        <w:t xml:space="preserve">         年      月      日                    </w:t>
      </w:r>
    </w:p>
    <w:p>
      <w:pPr>
        <w:pStyle w:val="11"/>
        <w:shd w:val="clear" w:color="auto" w:fill="auto"/>
        <w:spacing w:line="360" w:lineRule="auto"/>
        <w:ind w:left="1079" w:leftChars="257" w:hanging="540"/>
        <w:rPr>
          <w:rFonts w:ascii="Times New Roman" w:hAnsi="Times New Roman" w:eastAsia="仿宋_GB2312"/>
          <w:color w:val="auto"/>
          <w:sz w:val="24"/>
          <w:highlight w:val="none"/>
          <w:u w:val="single"/>
        </w:rPr>
      </w:pPr>
    </w:p>
    <w:p>
      <w:pPr>
        <w:pStyle w:val="2"/>
        <w:shd w:val="clear" w:color="auto" w:fill="auto"/>
        <w:spacing w:line="360" w:lineRule="auto"/>
        <w:ind w:firstLine="0"/>
        <w:rPr>
          <w:rFonts w:ascii="Times New Roman" w:eastAsia="仿宋_GB2312"/>
          <w:color w:val="auto"/>
          <w:kern w:val="2"/>
          <w:szCs w:val="24"/>
          <w:highlight w:val="none"/>
        </w:rPr>
      </w:pPr>
    </w:p>
    <w:p>
      <w:pPr>
        <w:pStyle w:val="15"/>
        <w:shd w:val="clear" w:color="auto" w:fill="auto"/>
        <w:ind w:left="1063" w:hanging="643"/>
        <w:rPr>
          <w:rFonts w:hint="eastAsia" w:ascii="仿宋" w:hAnsi="仿宋" w:eastAsia="仿宋" w:cs="仿宋"/>
          <w:color w:val="auto"/>
          <w:highlight w:val="none"/>
        </w:rPr>
      </w:pPr>
      <w:bookmarkStart w:id="286" w:name="_Toc515647832"/>
      <w:bookmarkStart w:id="287" w:name="_Toc507399907"/>
      <w:bookmarkStart w:id="288" w:name="_Toc32647"/>
      <w:bookmarkStart w:id="289" w:name="_Toc532473756"/>
      <w:bookmarkStart w:id="290" w:name="_Toc532044540"/>
      <w:bookmarkStart w:id="291" w:name="_Toc7971"/>
      <w:bookmarkStart w:id="292" w:name="_Toc515647802"/>
      <w:bookmarkStart w:id="293" w:name="_Toc532473493"/>
      <w:bookmarkStart w:id="294" w:name="_Toc728"/>
      <w:bookmarkStart w:id="295" w:name="_Toc702"/>
      <w:bookmarkStart w:id="296" w:name="_Toc216582812"/>
      <w:r>
        <w:rPr>
          <w:rFonts w:ascii="Times New Roman" w:hAnsi="Times New Roman" w:eastAsia="仿宋_GB2312"/>
          <w:color w:val="auto"/>
          <w:highlight w:val="none"/>
        </w:rPr>
        <w:br w:type="page"/>
      </w:r>
      <w:bookmarkEnd w:id="286"/>
      <w:bookmarkEnd w:id="287"/>
      <w:bookmarkEnd w:id="288"/>
      <w:bookmarkEnd w:id="289"/>
      <w:bookmarkEnd w:id="290"/>
      <w:bookmarkEnd w:id="291"/>
      <w:r>
        <w:rPr>
          <w:rStyle w:val="22"/>
          <w:rFonts w:hint="eastAsia" w:ascii="Times New Roman" w:hAnsi="Times New Roman" w:eastAsia="仿宋_GB2312" w:cs="Times New Roman"/>
          <w:b/>
          <w:bCs w:val="0"/>
          <w:color w:val="auto"/>
          <w:szCs w:val="32"/>
          <w:highlight w:val="none"/>
          <w:lang w:val="en-US" w:eastAsia="zh-CN" w:bidi="ar-SA"/>
        </w:rPr>
        <w:t>第三章  评标方法和标准</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采购人委托采购代理机构负责组织本项目的评标工作。资格审查由采购人或者采购代理机构负责，评标工作由评标委员会负责。工作程序如下：</w:t>
      </w:r>
    </w:p>
    <w:p>
      <w:pPr>
        <w:pStyle w:val="9"/>
        <w:shd w:val="clear" w:color="auto" w:fill="auto"/>
        <w:tabs>
          <w:tab w:val="clear" w:pos="567"/>
        </w:tabs>
        <w:spacing w:before="0" w:line="360" w:lineRule="auto"/>
        <w:ind w:firstLine="540" w:firstLineChars="225"/>
        <w:outlineLvl w:val="1"/>
        <w:rPr>
          <w:rFonts w:hint="eastAsia" w:ascii="仿宋" w:hAnsi="仿宋" w:eastAsia="仿宋" w:cs="仿宋"/>
          <w:color w:val="auto"/>
          <w:highlight w:val="none"/>
        </w:rPr>
      </w:pPr>
      <w:r>
        <w:rPr>
          <w:rFonts w:hint="eastAsia" w:ascii="仿宋" w:hAnsi="仿宋" w:eastAsia="仿宋" w:cs="仿宋"/>
          <w:color w:val="auto"/>
          <w:highlight w:val="none"/>
        </w:rPr>
        <w:t>一、由</w:t>
      </w:r>
      <w:r>
        <w:rPr>
          <w:rFonts w:hint="eastAsia" w:ascii="仿宋" w:hAnsi="仿宋" w:eastAsia="仿宋" w:cs="仿宋"/>
          <w:b/>
          <w:color w:val="auto"/>
          <w:highlight w:val="none"/>
        </w:rPr>
        <w:t>采购人或者采购代理机构</w:t>
      </w:r>
      <w:r>
        <w:rPr>
          <w:rFonts w:hint="eastAsia" w:ascii="仿宋" w:hAnsi="仿宋" w:eastAsia="仿宋" w:cs="仿宋"/>
          <w:color w:val="auto"/>
          <w:highlight w:val="none"/>
        </w:rPr>
        <w:t>负责资格审查工作。资格审查标准见本章附表一。</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投标文件中的资格证明文件出现下列情况者（但不限于），按无效投标处理：</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1、投标人资格证明文件的完整性、有效性或符合性不符合要求的。</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2、投标人法定代表人授权书的完整性、有效性、符合性不符合要求的。</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3、信用查询不符合要求的。</w:t>
      </w:r>
    </w:p>
    <w:p>
      <w:pPr>
        <w:pStyle w:val="9"/>
        <w:shd w:val="clear" w:color="auto" w:fill="auto"/>
        <w:tabs>
          <w:tab w:val="clear" w:pos="567"/>
        </w:tabs>
        <w:spacing w:before="0" w:line="360" w:lineRule="auto"/>
        <w:ind w:firstLine="480" w:firstLineChars="200"/>
        <w:outlineLvl w:val="1"/>
        <w:rPr>
          <w:rFonts w:hint="eastAsia" w:ascii="仿宋" w:hAnsi="仿宋" w:eastAsia="仿宋" w:cs="仿宋"/>
          <w:color w:val="auto"/>
          <w:highlight w:val="none"/>
        </w:rPr>
      </w:pPr>
      <w:r>
        <w:rPr>
          <w:rFonts w:hint="eastAsia" w:ascii="仿宋" w:hAnsi="仿宋" w:eastAsia="仿宋" w:cs="仿宋"/>
          <w:color w:val="auto"/>
          <w:highlight w:val="none"/>
        </w:rPr>
        <w:t>二、由</w:t>
      </w:r>
      <w:r>
        <w:rPr>
          <w:rFonts w:hint="eastAsia" w:ascii="仿宋" w:hAnsi="仿宋" w:eastAsia="仿宋" w:cs="仿宋"/>
          <w:b/>
          <w:color w:val="auto"/>
          <w:highlight w:val="none"/>
        </w:rPr>
        <w:t>评标委员会</w:t>
      </w:r>
      <w:r>
        <w:rPr>
          <w:rFonts w:hint="eastAsia" w:ascii="仿宋" w:hAnsi="仿宋" w:eastAsia="仿宋" w:cs="仿宋"/>
          <w:color w:val="auto"/>
          <w:highlight w:val="none"/>
        </w:rPr>
        <w:t>负责的审查评审工作。</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符合性审查是指评标委员会依据招标文件的规定，从商务和技术角度对投标文件的有效性和完整性进行审查，以确定是否对招标文件的实质性要求做出响应。符合性审查标准见本章附表二。出现下列情况者（但不限于），按无效投标处理。</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投标文件未按招标文件要求签署、盖章的。</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投标人投标报价超出采购预算或最高限价的。</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投标人的报价明显低于其他通过符合性审查投标人的报价，有可能影响产品质量或者不能诚信履约的，且投标人不能证明其报价合理性的。</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 投标保证金未提交或金额、形式不符合招标文件要求的。</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 投标内容出现漏项或数量与要求不符或投标内容的技术指标达不到招标文件要求，造成采购档次降低或影响采购性能、功能。</w:t>
      </w:r>
    </w:p>
    <w:p>
      <w:pPr>
        <w:pStyle w:val="9"/>
        <w:shd w:val="clear" w:color="auto" w:fill="auto"/>
        <w:tabs>
          <w:tab w:val="clear" w:pos="567"/>
        </w:tabs>
        <w:spacing w:before="0"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2、如有必要，要求投标人对投标文件有关事项作出书面澄清或者说明。</w:t>
      </w:r>
    </w:p>
    <w:p>
      <w:pPr>
        <w:pStyle w:val="9"/>
        <w:shd w:val="clear" w:color="auto" w:fill="auto"/>
        <w:tabs>
          <w:tab w:val="clear" w:pos="567"/>
        </w:tabs>
        <w:spacing w:before="0" w:line="360" w:lineRule="auto"/>
        <w:ind w:left="120"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3、对投标文件进行比较和评价。评审要素和标准见本章附表三。</w:t>
      </w:r>
    </w:p>
    <w:p>
      <w:pPr>
        <w:pStyle w:val="9"/>
        <w:shd w:val="clear" w:color="auto" w:fill="auto"/>
        <w:tabs>
          <w:tab w:val="clear" w:pos="567"/>
        </w:tabs>
        <w:spacing w:before="0"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3.1 如本项目评标方法为最低评标价法，评标委员会在审查投标文件满足招标文件全部实质性要求后，按投标报价从低到高顺序确定中标候选人。</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除了算术修正和落实政府采购政策需进行的价格扣除外，不得对投标人的投标价格进行任何调整。</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3.2 如本项目评标方法为综合评分法，评标委员会对满足招标文件全部实质性要求的投标文件，按照招标文件规定的评审因素的量化指标进行评审打分，以评审得分从高到低顺序确定中标候选人。</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评标委员会每位成员独立对每个有效投标人的投标文件进行评价、打分；然后汇总每个投标人的得分，计算得分平均值，以平均值由高到低进行排序，按排序顺序推荐中标候选人。分值计算保留小数点后一位，第二位四舍五入。</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4、推荐中标候选人名单，或者根据采购人委托直接确定中标人。</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5、采购代理机构核对评标结果。</w:t>
      </w:r>
    </w:p>
    <w:p>
      <w:pPr>
        <w:pStyle w:val="9"/>
        <w:shd w:val="clear" w:color="auto" w:fill="auto"/>
        <w:tabs>
          <w:tab w:val="clear" w:pos="567"/>
        </w:tabs>
        <w:spacing w:before="0" w:line="360" w:lineRule="auto"/>
        <w:ind w:firstLine="480" w:firstLineChars="200"/>
        <w:outlineLvl w:val="1"/>
        <w:rPr>
          <w:rFonts w:hint="eastAsia" w:ascii="仿宋" w:hAnsi="仿宋" w:eastAsia="仿宋" w:cs="仿宋"/>
          <w:color w:val="auto"/>
          <w:highlight w:val="none"/>
        </w:rPr>
      </w:pPr>
      <w:r>
        <w:rPr>
          <w:rFonts w:hint="eastAsia" w:ascii="仿宋" w:hAnsi="仿宋" w:eastAsia="仿宋" w:cs="仿宋"/>
          <w:color w:val="auto"/>
          <w:highlight w:val="none"/>
        </w:rPr>
        <w:t>三、评审标准中应考虑下列因素：</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1、根据《关于进一步加大政府采购支持中小企业力度的通知》（财库〔2022〕19号）、《政府采购促进中小企业发展管理办法》（财库〔2020〕46号）、《财政部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仿宋" w:hAnsi="仿宋" w:eastAsia="仿宋" w:cs="仿宋"/>
          <w:color w:val="auto"/>
          <w:highlight w:val="none"/>
          <w:u w:val="single"/>
        </w:rPr>
        <w:t>10%</w:t>
      </w:r>
      <w:r>
        <w:rPr>
          <w:rFonts w:hint="eastAsia" w:ascii="仿宋" w:hAnsi="仿宋" w:eastAsia="仿宋" w:cs="仿宋"/>
          <w:color w:val="auto"/>
          <w:highlight w:val="none"/>
        </w:rPr>
        <w:t>后参与评审。对于同时属于小微企业、监狱企业或残疾人福利性单位的，不重复进行投标报价扣除。</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2、联合协议或分包意向协议（如有）中约定，小型、微型企业的合同金额占到合同总金额30%以上的，可给予联合体</w:t>
      </w:r>
      <w:r>
        <w:rPr>
          <w:rFonts w:hint="eastAsia" w:ascii="仿宋" w:hAnsi="仿宋" w:eastAsia="仿宋" w:cs="仿宋"/>
          <w:color w:val="auto"/>
          <w:highlight w:val="none"/>
          <w:u w:val="single"/>
        </w:rPr>
        <w:t>4%</w:t>
      </w:r>
      <w:r>
        <w:rPr>
          <w:rFonts w:hint="eastAsia" w:ascii="仿宋" w:hAnsi="仿宋" w:eastAsia="仿宋" w:cs="仿宋"/>
          <w:color w:val="auto"/>
          <w:highlight w:val="none"/>
        </w:rPr>
        <w:t>的价格扣除。</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联合体各方均为小型、微型企业和监狱企业的，联合体视同为小型、微型企业和监狱企业。</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3、根据《关于调整优化节能产品、环境标志产品政府采购执行机制的通知》（财库〔2019〕9号）的规定，投标人为提供服务所伴随的货物属于节能产品、环境标志产品品目清单范围内，且投标人所投产品具有有效期内的产品认证证书，在评标时予以优先采购，具体见评审因素和指标内容。</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4、如投标人为提供服务所伴随的货物为政府强制采购的节能产品，投标人所投产品的品牌及型号必须为清单中有效期内产品并提供证明文件，否则其投标将作为无效投标被拒绝。</w:t>
      </w:r>
    </w:p>
    <w:p>
      <w:pPr>
        <w:pStyle w:val="9"/>
        <w:shd w:val="clear" w:color="auto" w:fill="auto"/>
        <w:spacing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5、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9"/>
        <w:shd w:val="clear" w:color="auto" w:fill="auto"/>
        <w:tabs>
          <w:tab w:val="clear" w:pos="567"/>
        </w:tabs>
        <w:spacing w:before="0" w:line="360" w:lineRule="auto"/>
        <w:ind w:left="-180" w:leftChars="-86" w:firstLine="660" w:firstLineChars="275"/>
        <w:rPr>
          <w:rFonts w:hint="eastAsia" w:ascii="仿宋" w:hAnsi="仿宋" w:eastAsia="仿宋" w:cs="仿宋"/>
          <w:color w:val="auto"/>
          <w:highlight w:val="none"/>
        </w:rPr>
      </w:pPr>
      <w:r>
        <w:rPr>
          <w:rFonts w:hint="eastAsia" w:ascii="仿宋" w:hAnsi="仿宋" w:eastAsia="仿宋" w:cs="仿宋"/>
          <w:color w:val="auto"/>
          <w:highlight w:val="none"/>
        </w:rPr>
        <w:t>6、中标候选人并列时的处理方式：</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如采用最低评标办法，则：在全部满足以上实质性要求前提下，依据统一的价格要素评定最低报价，以提出最低报价的投标人作为排名第一的中标候选人。投标报价相同的，按照技术指标优劣排序。</w:t>
      </w:r>
    </w:p>
    <w:p>
      <w:pPr>
        <w:pStyle w:val="9"/>
        <w:shd w:val="clear" w:color="auto" w:fill="auto"/>
        <w:tabs>
          <w:tab w:val="clear" w:pos="567"/>
        </w:tabs>
        <w:spacing w:before="0" w:line="360" w:lineRule="auto"/>
        <w:ind w:left="-180" w:leftChars="-86" w:firstLine="660" w:firstLineChars="275"/>
        <w:rPr>
          <w:rFonts w:hint="eastAsia" w:ascii="仿宋" w:hAnsi="仿宋" w:eastAsia="仿宋" w:cs="仿宋"/>
          <w:color w:val="auto"/>
          <w:highlight w:val="none"/>
        </w:rPr>
      </w:pPr>
      <w:r>
        <w:rPr>
          <w:rFonts w:hint="eastAsia" w:ascii="仿宋" w:hAnsi="仿宋" w:eastAsia="仿宋" w:cs="仿宋"/>
          <w:color w:val="auto"/>
          <w:highlight w:val="none"/>
        </w:rPr>
        <w:t>如采用综合评标法，则：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9"/>
        <w:shd w:val="clear" w:color="auto" w:fill="auto"/>
        <w:tabs>
          <w:tab w:val="clear" w:pos="567"/>
        </w:tabs>
        <w:spacing w:before="0" w:line="360" w:lineRule="auto"/>
        <w:ind w:left="-180" w:leftChars="-86" w:firstLine="660" w:firstLineChars="275"/>
        <w:rPr>
          <w:rFonts w:hint="eastAsia" w:ascii="仿宋" w:hAnsi="仿宋" w:eastAsia="仿宋" w:cs="仿宋"/>
          <w:color w:val="auto"/>
          <w:highlight w:val="none"/>
        </w:rPr>
      </w:pPr>
    </w:p>
    <w:p>
      <w:pPr>
        <w:pStyle w:val="9"/>
        <w:shd w:val="clear" w:color="auto" w:fill="auto"/>
        <w:tabs>
          <w:tab w:val="clear" w:pos="567"/>
        </w:tabs>
        <w:spacing w:before="0" w:line="360" w:lineRule="auto"/>
        <w:ind w:left="-180" w:leftChars="-86" w:firstLine="660" w:firstLineChars="275"/>
        <w:rPr>
          <w:rFonts w:hint="eastAsia" w:ascii="仿宋" w:hAnsi="仿宋" w:eastAsia="仿宋" w:cs="仿宋"/>
          <w:color w:val="auto"/>
          <w:highlight w:val="none"/>
        </w:rPr>
      </w:pPr>
    </w:p>
    <w:p>
      <w:pPr>
        <w:pStyle w:val="9"/>
        <w:shd w:val="clear" w:color="auto" w:fill="auto"/>
        <w:tabs>
          <w:tab w:val="clear" w:pos="567"/>
        </w:tabs>
        <w:spacing w:before="0" w:line="360" w:lineRule="auto"/>
        <w:jc w:val="center"/>
        <w:outlineLvl w:val="1"/>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32"/>
          <w:szCs w:val="32"/>
          <w:highlight w:val="none"/>
        </w:rPr>
        <w:t>附表一  资格审查标准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874"/>
        <w:gridCol w:w="5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874"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审查项目</w:t>
            </w:r>
          </w:p>
        </w:tc>
        <w:tc>
          <w:tcPr>
            <w:tcW w:w="5863"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874"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满足《中华人民共和国政府采购法》第二十二条规定</w:t>
            </w:r>
          </w:p>
        </w:tc>
        <w:tc>
          <w:tcPr>
            <w:tcW w:w="5863" w:type="dxa"/>
            <w:noWrap w:val="0"/>
            <w:vAlign w:val="center"/>
          </w:tcPr>
          <w:p>
            <w:pPr>
              <w:pStyle w:val="9"/>
              <w:shd w:val="clear" w:color="auto" w:fill="auto"/>
              <w:spacing w:before="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1、投标人合法注册的法人或其他组织的营业执照等证明文件，自然人的身份证明；</w:t>
            </w:r>
          </w:p>
          <w:p>
            <w:pPr>
              <w:pStyle w:val="9"/>
              <w:shd w:val="clear" w:color="auto" w:fill="auto"/>
              <w:spacing w:before="0" w:line="440" w:lineRule="exact"/>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2、供应商上一年度经审计的财务报表复印件，或本年度银行出具的资信证明；</w:t>
            </w:r>
          </w:p>
          <w:p>
            <w:pPr>
              <w:pStyle w:val="9"/>
              <w:shd w:val="clear" w:color="auto" w:fill="auto"/>
              <w:spacing w:before="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3、依法缴纳税收和社会保障资金的证明材料复印件；</w:t>
            </w:r>
          </w:p>
          <w:p>
            <w:pPr>
              <w:pStyle w:val="9"/>
              <w:shd w:val="clear" w:color="auto" w:fill="auto"/>
              <w:spacing w:before="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4、具备履行合同所必需的设备和专业技术能力的承诺原件；</w:t>
            </w:r>
          </w:p>
          <w:p>
            <w:pPr>
              <w:pStyle w:val="9"/>
              <w:shd w:val="clear" w:color="auto" w:fill="auto"/>
              <w:spacing w:before="0" w:line="440" w:lineRule="exact"/>
              <w:rPr>
                <w:rFonts w:hint="eastAsia" w:ascii="仿宋" w:hAnsi="仿宋" w:eastAsia="仿宋" w:cs="仿宋"/>
                <w:color w:val="auto"/>
                <w:highlight w:val="none"/>
              </w:rPr>
            </w:pPr>
            <w:r>
              <w:rPr>
                <w:rFonts w:hint="eastAsia" w:ascii="仿宋" w:hAnsi="仿宋" w:eastAsia="仿宋" w:cs="仿宋"/>
                <w:color w:val="auto"/>
                <w:sz w:val="21"/>
                <w:szCs w:val="21"/>
                <w:highlight w:val="none"/>
              </w:rPr>
              <w:t>5、供应商参加政府采购活动前3年内在经营活动中没有重大违法记录的书面声明原件；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874"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资格条件</w:t>
            </w:r>
          </w:p>
        </w:tc>
        <w:tc>
          <w:tcPr>
            <w:tcW w:w="5863" w:type="dxa"/>
            <w:noWrap w:val="0"/>
            <w:vAlign w:val="center"/>
          </w:tcPr>
          <w:p>
            <w:pPr>
              <w:pStyle w:val="9"/>
              <w:shd w:val="clear" w:color="auto" w:fill="auto"/>
              <w:spacing w:before="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2供应商须提供医疗器械经营许可证或二类医疗器械经营备案证（投标产品须在其经营范围内）； </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3投标产品属于医疗器械管理的提供医疗器械注册证；</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4投标产品为进口产品的，须提供完整的授权链证明材料；</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5法定代表人参加的，须提供本人身份证复印件加盖公章；法定代表人授权他人参加的，须提供法定代表人委托授权书原件加盖公章，并提供被授权代表的身份证复印件加盖公章；</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6供应商不得存在下列情形之一：</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（1）单位负责人为同一人或者存在直接控股、管理关系的不同供应商，不得参加本次采购活动；</w:t>
            </w:r>
          </w:p>
          <w:p>
            <w:pPr>
              <w:pStyle w:val="9"/>
              <w:shd w:val="clear" w:color="auto" w:fill="auto"/>
              <w:spacing w:before="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（2）为本项目提供整体设计、规范编制或者项目管理、监理、检测等服务的供应商，不得再参加该采购项目的其他采购活动。</w:t>
            </w:r>
          </w:p>
        </w:tc>
      </w:tr>
    </w:tbl>
    <w:p>
      <w:pPr>
        <w:pStyle w:val="9"/>
        <w:shd w:val="clear" w:color="auto" w:fill="auto"/>
        <w:tabs>
          <w:tab w:val="clear" w:pos="567"/>
        </w:tabs>
        <w:spacing w:before="0" w:line="360" w:lineRule="auto"/>
        <w:jc w:val="center"/>
        <w:outlineLvl w:val="1"/>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32"/>
          <w:szCs w:val="32"/>
          <w:highlight w:val="none"/>
        </w:rPr>
        <w:t>附表二  符合性审查标准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119"/>
        <w:gridCol w:w="5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审查项目</w:t>
            </w:r>
          </w:p>
        </w:tc>
        <w:tc>
          <w:tcPr>
            <w:tcW w:w="5350"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投标无效条件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签署、盖章</w:t>
            </w:r>
          </w:p>
        </w:tc>
        <w:tc>
          <w:tcPr>
            <w:tcW w:w="5350" w:type="dxa"/>
            <w:noWrap w:val="0"/>
            <w:vAlign w:val="center"/>
          </w:tcPr>
          <w:p>
            <w:pPr>
              <w:pStyle w:val="9"/>
              <w:shd w:val="clear" w:color="auto" w:fill="auto"/>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投标报价</w:t>
            </w:r>
          </w:p>
        </w:tc>
        <w:tc>
          <w:tcPr>
            <w:tcW w:w="5350" w:type="dxa"/>
            <w:noWrap w:val="0"/>
            <w:vAlign w:val="center"/>
          </w:tcPr>
          <w:p>
            <w:pPr>
              <w:pStyle w:val="9"/>
              <w:shd w:val="clear" w:color="auto" w:fill="auto"/>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投标人投标报价超出采购预算或最高限价的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报价合理性</w:t>
            </w:r>
          </w:p>
        </w:tc>
        <w:tc>
          <w:tcPr>
            <w:tcW w:w="5350" w:type="dxa"/>
            <w:noWrap w:val="0"/>
            <w:vAlign w:val="center"/>
          </w:tcPr>
          <w:p>
            <w:pPr>
              <w:pStyle w:val="9"/>
              <w:shd w:val="clear" w:color="auto" w:fill="auto"/>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投标人的报价明显低于其他通过符合性审查投标人的报价，有可能影响产品质量或者不能诚信履约的，且投标人不能证明其报价合理性的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投标内容</w:t>
            </w:r>
          </w:p>
        </w:tc>
        <w:tc>
          <w:tcPr>
            <w:tcW w:w="5350" w:type="dxa"/>
            <w:noWrap w:val="0"/>
            <w:vAlign w:val="center"/>
          </w:tcPr>
          <w:p>
            <w:pPr>
              <w:pStyle w:val="9"/>
              <w:shd w:val="clear" w:color="auto" w:fill="auto"/>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投标内容出现漏项或数量与要求不符或投标内容的技术指标达不到招标文件要求，造成采购档次降低或影响采购性能、功能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其它情形</w:t>
            </w:r>
          </w:p>
        </w:tc>
        <w:tc>
          <w:tcPr>
            <w:tcW w:w="5350" w:type="dxa"/>
            <w:noWrap w:val="0"/>
            <w:vAlign w:val="center"/>
          </w:tcPr>
          <w:p>
            <w:pPr>
              <w:pStyle w:val="9"/>
              <w:shd w:val="clear" w:color="auto" w:fill="auto"/>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存在其它不符合法律法规或招标文件规定的投标无效条款</w:t>
            </w:r>
          </w:p>
        </w:tc>
      </w:tr>
    </w:tbl>
    <w:p>
      <w:pPr>
        <w:pStyle w:val="9"/>
        <w:shd w:val="clear" w:color="auto" w:fill="auto"/>
        <w:tabs>
          <w:tab w:val="clear" w:pos="567"/>
        </w:tabs>
        <w:spacing w:before="0"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32"/>
          <w:szCs w:val="32"/>
          <w:highlight w:val="none"/>
        </w:rPr>
        <w:t>附表三  评审因素和指标</w:t>
      </w:r>
    </w:p>
    <w:p>
      <w:pPr>
        <w:widowControl/>
        <w:shd w:val="clear" w:color="auto" w:fill="auto"/>
        <w:spacing w:line="360" w:lineRule="auto"/>
        <w:jc w:val="center"/>
        <w:rPr>
          <w:rFonts w:eastAsia="仿宋_GB2312"/>
          <w:b/>
          <w:color w:val="auto"/>
          <w:sz w:val="32"/>
          <w:szCs w:val="32"/>
          <w:highlight w:val="none"/>
        </w:rPr>
      </w:pPr>
      <w:r>
        <w:rPr>
          <w:rFonts w:hint="eastAsia" w:ascii="仿宋" w:hAnsi="仿宋" w:eastAsia="仿宋" w:cs="仿宋"/>
          <w:color w:val="auto"/>
          <w:sz w:val="28"/>
          <w:szCs w:val="28"/>
          <w:highlight w:val="none"/>
        </w:rPr>
        <w:t>（采用综合评分法）</w:t>
      </w:r>
    </w:p>
    <w:tbl>
      <w:tblPr>
        <w:tblStyle w:val="17"/>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924"/>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jc w:val="center"/>
              <w:rPr>
                <w:rFonts w:eastAsia="仿宋_GB2312"/>
                <w:color w:val="auto"/>
                <w:sz w:val="24"/>
                <w:highlight w:val="none"/>
              </w:rPr>
            </w:pPr>
            <w:r>
              <w:rPr>
                <w:rFonts w:eastAsia="仿宋_GB2312"/>
                <w:color w:val="auto"/>
                <w:sz w:val="24"/>
                <w:highlight w:val="none"/>
              </w:rPr>
              <w:t>评标</w:t>
            </w:r>
          </w:p>
          <w:p>
            <w:pPr>
              <w:shd w:val="clear" w:color="auto" w:fill="auto"/>
              <w:adjustRightInd w:val="0"/>
              <w:snapToGrid w:val="0"/>
              <w:jc w:val="center"/>
              <w:rPr>
                <w:rFonts w:eastAsia="仿宋_GB2312"/>
                <w:color w:val="auto"/>
                <w:sz w:val="24"/>
                <w:highlight w:val="none"/>
              </w:rPr>
            </w:pPr>
            <w:r>
              <w:rPr>
                <w:rFonts w:eastAsia="仿宋_GB2312"/>
                <w:color w:val="auto"/>
                <w:sz w:val="24"/>
                <w:highlight w:val="none"/>
              </w:rPr>
              <w:t>因素</w:t>
            </w:r>
          </w:p>
        </w:tc>
        <w:tc>
          <w:tcPr>
            <w:tcW w:w="924" w:type="dxa"/>
            <w:tcBorders>
              <w:top w:val="single" w:color="auto" w:sz="4" w:space="0"/>
              <w:left w:val="single" w:color="auto" w:sz="4" w:space="0"/>
              <w:right w:val="single" w:color="auto" w:sz="4" w:space="0"/>
            </w:tcBorders>
            <w:noWrap w:val="0"/>
            <w:vAlign w:val="center"/>
          </w:tcPr>
          <w:p>
            <w:pPr>
              <w:shd w:val="clear" w:color="auto" w:fill="auto"/>
              <w:adjustRightInd w:val="0"/>
              <w:snapToGrid w:val="0"/>
              <w:jc w:val="center"/>
              <w:rPr>
                <w:rFonts w:eastAsia="仿宋_GB2312"/>
                <w:color w:val="auto"/>
                <w:sz w:val="24"/>
                <w:highlight w:val="none"/>
              </w:rPr>
            </w:pPr>
            <w:r>
              <w:rPr>
                <w:rFonts w:eastAsia="仿宋_GB2312"/>
                <w:color w:val="auto"/>
                <w:sz w:val="24"/>
                <w:highlight w:val="none"/>
              </w:rPr>
              <w:t>权值%</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jc w:val="center"/>
              <w:rPr>
                <w:rFonts w:eastAsia="仿宋_GB2312"/>
                <w:color w:val="auto"/>
                <w:sz w:val="24"/>
                <w:highlight w:val="none"/>
              </w:rPr>
            </w:pPr>
            <w:r>
              <w:rPr>
                <w:rFonts w:eastAsia="仿宋_GB2312"/>
                <w:color w:val="auto"/>
                <w:sz w:val="24"/>
                <w:highlight w:val="none"/>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价格分</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30</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276" w:lineRule="auto"/>
              <w:ind w:firstLine="480" w:firstLineChars="200"/>
              <w:jc w:val="left"/>
              <w:rPr>
                <w:rFonts w:hint="eastAsia" w:ascii="仿宋" w:hAnsi="仿宋" w:eastAsia="仿宋"/>
                <w:color w:val="auto"/>
                <w:sz w:val="24"/>
                <w:highlight w:val="none"/>
                <w:u w:val="single"/>
              </w:rPr>
            </w:pPr>
            <w:r>
              <w:rPr>
                <w:rFonts w:ascii="仿宋" w:hAnsi="仿宋" w:eastAsia="仿宋"/>
                <w:color w:val="auto"/>
                <w:sz w:val="24"/>
                <w:highlight w:val="none"/>
                <w:lang w:val="zh-CN"/>
              </w:rPr>
              <w:t>满足招标文件要求且投标价格最低的投标报价为评标基准价，其价格分为满分。其他投标人的价格分统一按照下列公式计算：投标报价得分=（评标基准价/投标报价）×</w:t>
            </w:r>
            <w:r>
              <w:rPr>
                <w:rFonts w:hint="eastAsia" w:ascii="仿宋" w:hAnsi="仿宋" w:eastAsia="仿宋"/>
                <w:color w:val="auto"/>
                <w:sz w:val="24"/>
                <w:highlight w:val="none"/>
                <w:lang w:val="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lang w:val="zh-CN"/>
              </w:rPr>
              <w:t>节能、环境标志产品</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276"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lang w:val="zh-CN"/>
              </w:rPr>
              <w:t>投标产品为节能产品、环境标志产品清单中的产品，符合招标文件要求的，可优先采购。按其响应程度计0~</w:t>
            </w:r>
            <w:r>
              <w:rPr>
                <w:rFonts w:hint="eastAsia" w:ascii="仿宋" w:hAnsi="仿宋" w:eastAsia="仿宋"/>
                <w:color w:val="auto"/>
                <w:sz w:val="24"/>
                <w:highlight w:val="none"/>
              </w:rPr>
              <w:t>5</w:t>
            </w:r>
            <w:r>
              <w:rPr>
                <w:rFonts w:hint="eastAsia" w:ascii="仿宋" w:hAnsi="仿宋" w:eastAsia="仿宋"/>
                <w:color w:val="auto"/>
                <w:sz w:val="24"/>
                <w:highlight w:val="none"/>
                <w:lang w:val="zh-CN"/>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投标产品技术指标评审内容</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jc w:val="center"/>
              <w:rPr>
                <w:rFonts w:ascii="仿宋" w:hAnsi="仿宋" w:eastAsia="仿宋"/>
                <w:color w:val="auto"/>
                <w:sz w:val="24"/>
                <w:highlight w:val="none"/>
                <w:lang w:val="zh-CN"/>
              </w:rPr>
            </w:pPr>
            <w:r>
              <w:rPr>
                <w:rFonts w:hint="eastAsia" w:ascii="仿宋" w:hAnsi="仿宋" w:eastAsia="仿宋"/>
                <w:color w:val="auto"/>
                <w:sz w:val="24"/>
                <w:highlight w:val="none"/>
                <w:lang w:val="zh-CN"/>
              </w:rPr>
              <w:t>35</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ind w:firstLine="480" w:firstLineChars="20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1、投标产品的技术指标评审：完全响应或优于得30分。</w:t>
            </w:r>
            <w:r>
              <w:rPr>
                <w:rFonts w:hint="eastAsia" w:ascii="仿宋" w:hAnsi="仿宋" w:eastAsia="仿宋" w:cs="宋体"/>
                <w:color w:val="auto"/>
                <w:sz w:val="24"/>
                <w:highlight w:val="none"/>
                <w:lang w:val="zh-CN"/>
              </w:rPr>
              <w:t>“</w:t>
            </w:r>
            <w:r>
              <w:rPr>
                <w:rFonts w:ascii="仿宋" w:hAnsi="仿宋" w:eastAsia="仿宋"/>
                <w:color w:val="auto"/>
                <w:sz w:val="24"/>
                <w:highlight w:val="none"/>
              </w:rPr>
              <w:t>*</w:t>
            </w:r>
            <w:r>
              <w:rPr>
                <w:rFonts w:hint="eastAsia" w:ascii="仿宋" w:hAnsi="仿宋" w:eastAsia="仿宋" w:cs="宋体"/>
                <w:color w:val="auto"/>
                <w:sz w:val="24"/>
                <w:highlight w:val="none"/>
                <w:lang w:val="zh-CN"/>
              </w:rPr>
              <w:t>”</w:t>
            </w:r>
            <w:r>
              <w:rPr>
                <w:rFonts w:hint="eastAsia" w:ascii="仿宋" w:hAnsi="仿宋" w:eastAsia="仿宋" w:cs="___WRD_EMBED_SUB_38"/>
                <w:color w:val="auto"/>
                <w:sz w:val="24"/>
                <w:highlight w:val="none"/>
                <w:lang w:val="zh-CN"/>
              </w:rPr>
              <w:t>号技术参数一项不满足扣</w:t>
            </w:r>
            <w:r>
              <w:rPr>
                <w:rFonts w:hint="eastAsia" w:ascii="仿宋" w:hAnsi="仿宋" w:eastAsia="仿宋"/>
                <w:color w:val="auto"/>
                <w:sz w:val="24"/>
                <w:highlight w:val="none"/>
                <w:lang w:val="zh-CN"/>
              </w:rPr>
              <w:t>4分，非</w:t>
            </w:r>
            <w:r>
              <w:rPr>
                <w:rFonts w:hint="eastAsia" w:ascii="仿宋" w:hAnsi="仿宋" w:eastAsia="仿宋" w:cs="宋体"/>
                <w:color w:val="auto"/>
                <w:sz w:val="24"/>
                <w:highlight w:val="none"/>
                <w:lang w:val="zh-CN"/>
              </w:rPr>
              <w:t>“</w:t>
            </w:r>
            <w:r>
              <w:rPr>
                <w:rFonts w:ascii="仿宋" w:hAnsi="仿宋" w:eastAsia="仿宋"/>
                <w:color w:val="auto"/>
                <w:sz w:val="24"/>
                <w:highlight w:val="none"/>
              </w:rPr>
              <w:t>*</w:t>
            </w:r>
            <w:r>
              <w:rPr>
                <w:rFonts w:hint="eastAsia" w:ascii="仿宋" w:hAnsi="仿宋" w:eastAsia="仿宋" w:cs="宋体"/>
                <w:color w:val="auto"/>
                <w:sz w:val="24"/>
                <w:highlight w:val="none"/>
                <w:lang w:val="zh-CN"/>
              </w:rPr>
              <w:t>”</w:t>
            </w:r>
            <w:r>
              <w:rPr>
                <w:rFonts w:hint="eastAsia" w:ascii="仿宋" w:hAnsi="仿宋" w:eastAsia="仿宋" w:cs="___WRD_EMBED_SUB_38"/>
                <w:color w:val="auto"/>
                <w:sz w:val="24"/>
                <w:highlight w:val="none"/>
                <w:lang w:val="zh-CN"/>
              </w:rPr>
              <w:t>号技术指标参数一项不满足扣</w:t>
            </w:r>
            <w:r>
              <w:rPr>
                <w:rFonts w:hint="eastAsia" w:ascii="仿宋" w:hAnsi="仿宋" w:eastAsia="仿宋"/>
                <w:color w:val="auto"/>
                <w:sz w:val="24"/>
                <w:highlight w:val="none"/>
                <w:lang w:val="zh-CN"/>
              </w:rPr>
              <w:t>2分，扣完为止（技术指标</w:t>
            </w:r>
            <w:r>
              <w:rPr>
                <w:rFonts w:ascii="仿宋" w:hAnsi="仿宋" w:eastAsia="仿宋"/>
                <w:color w:val="auto"/>
                <w:sz w:val="24"/>
                <w:highlight w:val="none"/>
                <w:lang w:val="zh-CN"/>
              </w:rPr>
              <w:t>提供技术支持资料，并在技术偏离表“说明”栏中标明页码，</w:t>
            </w:r>
            <w:r>
              <w:rPr>
                <w:rFonts w:hint="eastAsia" w:ascii="仿宋" w:hAnsi="仿宋" w:eastAsia="仿宋"/>
                <w:color w:val="auto"/>
                <w:sz w:val="24"/>
                <w:highlight w:val="none"/>
                <w:lang w:val="zh-CN"/>
              </w:rPr>
              <w:t>未提供不得分</w:t>
            </w:r>
            <w:r>
              <w:rPr>
                <w:rFonts w:ascii="仿宋" w:hAnsi="仿宋" w:eastAsia="仿宋"/>
                <w:color w:val="auto"/>
                <w:sz w:val="24"/>
                <w:highlight w:val="none"/>
                <w:lang w:val="zh-CN"/>
              </w:rPr>
              <w:t>）。</w:t>
            </w:r>
          </w:p>
          <w:p>
            <w:pPr>
              <w:shd w:val="clear" w:color="auto" w:fill="auto"/>
              <w:autoSpaceDE w:val="0"/>
              <w:autoSpaceDN w:val="0"/>
              <w:adjustRightInd w:val="0"/>
              <w:snapToGrid w:val="0"/>
              <w:spacing w:line="400" w:lineRule="exact"/>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2、投标产品附有完整的检验报告，整体表述一致，按其响应程度计0</w:t>
            </w:r>
            <w:r>
              <w:rPr>
                <w:rFonts w:ascii="仿宋" w:hAnsi="仿宋" w:eastAsia="仿宋"/>
                <w:color w:val="auto"/>
                <w:sz w:val="24"/>
                <w:highlight w:val="none"/>
                <w:lang w:val="zh-CN"/>
              </w:rPr>
              <w:t>~</w:t>
            </w:r>
            <w:r>
              <w:rPr>
                <w:rFonts w:hint="eastAsia" w:ascii="仿宋" w:hAnsi="仿宋" w:eastAsia="仿宋"/>
                <w:color w:val="auto"/>
                <w:sz w:val="24"/>
                <w:highlight w:val="none"/>
                <w:lang w:val="zh-CN"/>
              </w:rPr>
              <w:t>5分，技术资料</w:t>
            </w:r>
            <w:r>
              <w:rPr>
                <w:rFonts w:hint="eastAsia" w:ascii="仿宋" w:hAnsi="仿宋" w:eastAsia="仿宋" w:cs="宋体"/>
                <w:color w:val="auto"/>
                <w:sz w:val="24"/>
                <w:highlight w:val="none"/>
                <w:lang w:val="zh-CN"/>
              </w:rPr>
              <w:t>短</w:t>
            </w:r>
            <w:r>
              <w:rPr>
                <w:rFonts w:hint="eastAsia" w:ascii="仿宋" w:hAnsi="仿宋" w:eastAsia="仿宋" w:cs="___WRD_EMBED_SUB_38"/>
                <w:color w:val="auto"/>
                <w:sz w:val="24"/>
                <w:highlight w:val="none"/>
                <w:lang w:val="zh-CN"/>
              </w:rPr>
              <w:t>缺或表述不一致的扣</w:t>
            </w:r>
            <w:r>
              <w:rPr>
                <w:rFonts w:hint="eastAsia" w:ascii="仿宋" w:hAnsi="仿宋" w:eastAsia="仿宋" w:cs="宋体"/>
                <w:color w:val="auto"/>
                <w:sz w:val="24"/>
                <w:highlight w:val="none"/>
                <w:lang w:val="zh-CN"/>
              </w:rPr>
              <w:t>去</w:t>
            </w:r>
            <w:r>
              <w:rPr>
                <w:rFonts w:hint="eastAsia" w:ascii="仿宋" w:hAnsi="仿宋" w:eastAsia="仿宋" w:cs="___WRD_EMBED_SUB_38"/>
                <w:color w:val="auto"/>
                <w:sz w:val="24"/>
                <w:highlight w:val="none"/>
                <w:lang w:val="zh-CN"/>
              </w:rPr>
              <w:t>相应得分。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投标产品的可</w:t>
            </w:r>
            <w:r>
              <w:rPr>
                <w:rFonts w:hint="eastAsia" w:ascii="仿宋" w:hAnsi="仿宋" w:eastAsia="仿宋" w:cs="宋体"/>
                <w:color w:val="auto"/>
                <w:sz w:val="24"/>
                <w:highlight w:val="none"/>
                <w:lang w:val="zh-CN"/>
              </w:rPr>
              <w:t>靠</w:t>
            </w:r>
            <w:r>
              <w:rPr>
                <w:rFonts w:hint="eastAsia" w:ascii="仿宋" w:hAnsi="仿宋" w:eastAsia="仿宋" w:cs="___WRD_EMBED_SUB_38"/>
                <w:color w:val="auto"/>
                <w:sz w:val="24"/>
                <w:highlight w:val="none"/>
                <w:lang w:val="zh-CN"/>
              </w:rPr>
              <w:t>性评审</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ind w:firstLine="240" w:firstLineChars="100"/>
              <w:rPr>
                <w:rFonts w:ascii="仿宋" w:hAnsi="仿宋" w:eastAsia="仿宋"/>
                <w:color w:val="auto"/>
                <w:sz w:val="24"/>
                <w:highlight w:val="none"/>
                <w:lang w:val="zh-CN"/>
              </w:rPr>
            </w:pPr>
            <w:r>
              <w:rPr>
                <w:rFonts w:hint="eastAsia" w:ascii="仿宋" w:hAnsi="仿宋" w:eastAsia="仿宋"/>
                <w:color w:val="auto"/>
                <w:sz w:val="24"/>
                <w:highlight w:val="none"/>
                <w:lang w:val="zh-CN"/>
              </w:rPr>
              <w:t>10</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1、投标生产企业产品原材料、配件货源</w:t>
            </w:r>
            <w:r>
              <w:rPr>
                <w:rFonts w:hint="eastAsia" w:ascii="仿宋" w:hAnsi="仿宋" w:eastAsia="仿宋" w:cs="宋体"/>
                <w:color w:val="auto"/>
                <w:sz w:val="24"/>
                <w:highlight w:val="none"/>
                <w:lang w:val="zh-CN"/>
              </w:rPr>
              <w:t>渠</w:t>
            </w:r>
            <w:r>
              <w:rPr>
                <w:rFonts w:hint="eastAsia" w:ascii="仿宋" w:hAnsi="仿宋" w:eastAsia="仿宋" w:cs="___WRD_EMBED_SUB_38"/>
                <w:color w:val="auto"/>
                <w:sz w:val="24"/>
                <w:highlight w:val="none"/>
                <w:lang w:val="zh-CN"/>
              </w:rPr>
              <w:t>道正</w:t>
            </w:r>
            <w:r>
              <w:rPr>
                <w:rFonts w:hint="eastAsia" w:ascii="仿宋" w:hAnsi="仿宋" w:eastAsia="仿宋" w:cs="宋体"/>
                <w:color w:val="auto"/>
                <w:sz w:val="24"/>
                <w:highlight w:val="none"/>
                <w:lang w:val="zh-CN"/>
              </w:rPr>
              <w:t>常</w:t>
            </w:r>
            <w:r>
              <w:rPr>
                <w:rFonts w:hint="eastAsia" w:ascii="仿宋" w:hAnsi="仿宋" w:eastAsia="仿宋" w:cs="___WRD_EMBED_SUB_38"/>
                <w:color w:val="auto"/>
                <w:sz w:val="24"/>
                <w:highlight w:val="none"/>
                <w:lang w:val="zh-CN"/>
              </w:rPr>
              <w:t>，选材用料优良、有品质保证，提供相关证明材料，按其响应程度计</w:t>
            </w:r>
            <w:r>
              <w:rPr>
                <w:rFonts w:hint="eastAsia" w:ascii="仿宋" w:hAnsi="仿宋" w:eastAsia="仿宋"/>
                <w:color w:val="auto"/>
                <w:sz w:val="24"/>
                <w:highlight w:val="none"/>
                <w:lang w:val="zh-CN"/>
              </w:rPr>
              <w:t>1</w:t>
            </w:r>
            <w:r>
              <w:rPr>
                <w:rFonts w:ascii="仿宋" w:hAnsi="仿宋" w:eastAsia="仿宋"/>
                <w:color w:val="auto"/>
                <w:sz w:val="24"/>
                <w:highlight w:val="none"/>
                <w:lang w:val="zh-CN"/>
              </w:rPr>
              <w:t>~</w:t>
            </w:r>
            <w:r>
              <w:rPr>
                <w:rFonts w:hint="eastAsia" w:ascii="仿宋" w:hAnsi="仿宋" w:eastAsia="仿宋"/>
                <w:color w:val="auto"/>
                <w:sz w:val="24"/>
                <w:highlight w:val="none"/>
                <w:lang w:val="zh-CN"/>
              </w:rPr>
              <w:t>5分。</w:t>
            </w:r>
          </w:p>
          <w:p>
            <w:pPr>
              <w:shd w:val="clear" w:color="auto" w:fill="auto"/>
              <w:autoSpaceDE w:val="0"/>
              <w:autoSpaceDN w:val="0"/>
              <w:adjustRightInd w:val="0"/>
              <w:spacing w:line="400" w:lineRule="exact"/>
              <w:ind w:left="-60" w:leftChars="-29"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2、投标生产企业有完</w:t>
            </w:r>
            <w:r>
              <w:rPr>
                <w:rFonts w:hint="eastAsia" w:ascii="仿宋" w:hAnsi="仿宋" w:eastAsia="仿宋" w:cs="宋体"/>
                <w:color w:val="auto"/>
                <w:sz w:val="24"/>
                <w:highlight w:val="none"/>
                <w:lang w:val="zh-CN"/>
              </w:rPr>
              <w:t>善</w:t>
            </w:r>
            <w:r>
              <w:rPr>
                <w:rFonts w:hint="eastAsia" w:ascii="仿宋" w:hAnsi="仿宋" w:eastAsia="仿宋" w:cs="___WRD_EMBED_SUB_38"/>
                <w:color w:val="auto"/>
                <w:sz w:val="24"/>
                <w:highlight w:val="none"/>
                <w:lang w:val="zh-CN"/>
              </w:rPr>
              <w:t>的产品质量检测保障体系，产品性能</w:t>
            </w:r>
            <w:r>
              <w:rPr>
                <w:rFonts w:hint="eastAsia" w:ascii="仿宋" w:hAnsi="仿宋" w:eastAsia="仿宋" w:cs="宋体"/>
                <w:color w:val="auto"/>
                <w:sz w:val="24"/>
                <w:highlight w:val="none"/>
                <w:lang w:val="zh-CN"/>
              </w:rPr>
              <w:t>稳</w:t>
            </w:r>
            <w:r>
              <w:rPr>
                <w:rFonts w:hint="eastAsia" w:ascii="仿宋" w:hAnsi="仿宋" w:eastAsia="仿宋" w:cs="___WRD_EMBED_SUB_38"/>
                <w:color w:val="auto"/>
                <w:sz w:val="24"/>
                <w:highlight w:val="none"/>
                <w:lang w:val="zh-CN"/>
              </w:rPr>
              <w:t>定，具有较好的使用效果，并符合国内相关标准。按其响应程度计</w:t>
            </w:r>
            <w:r>
              <w:rPr>
                <w:rFonts w:hint="eastAsia" w:ascii="仿宋" w:hAnsi="仿宋" w:eastAsia="仿宋"/>
                <w:color w:val="auto"/>
                <w:sz w:val="24"/>
                <w:highlight w:val="none"/>
                <w:lang w:val="zh-CN"/>
              </w:rPr>
              <w:t>1</w:t>
            </w:r>
            <w:r>
              <w:rPr>
                <w:rFonts w:ascii="仿宋" w:hAnsi="仿宋" w:eastAsia="仿宋"/>
                <w:color w:val="auto"/>
                <w:sz w:val="24"/>
                <w:highlight w:val="none"/>
                <w:lang w:val="zh-CN"/>
              </w:rPr>
              <w:t>~</w:t>
            </w:r>
            <w:r>
              <w:rPr>
                <w:rFonts w:hint="eastAsia" w:ascii="仿宋" w:hAnsi="仿宋" w:eastAsia="仿宋"/>
                <w:color w:val="auto"/>
                <w:sz w:val="24"/>
                <w:highlight w:val="none"/>
                <w:lang w:val="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jc w:val="center"/>
              <w:rPr>
                <w:rFonts w:ascii="仿宋" w:hAnsi="仿宋" w:eastAsia="仿宋"/>
                <w:color w:val="auto"/>
                <w:sz w:val="24"/>
                <w:highlight w:val="none"/>
                <w:lang w:val="zh-CN"/>
              </w:rPr>
            </w:pPr>
            <w:r>
              <w:rPr>
                <w:rFonts w:hint="eastAsia" w:ascii="仿宋" w:hAnsi="仿宋" w:eastAsia="仿宋"/>
                <w:color w:val="auto"/>
                <w:sz w:val="24"/>
                <w:highlight w:val="none"/>
                <w:lang w:val="zh-CN"/>
              </w:rPr>
              <w:t>售后服务</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jc w:val="center"/>
              <w:rPr>
                <w:rFonts w:hint="eastAsia" w:ascii="仿宋" w:hAnsi="仿宋" w:eastAsia="仿宋"/>
                <w:color w:val="auto"/>
                <w:sz w:val="24"/>
                <w:highlight w:val="none"/>
                <w:lang w:val="zh-CN"/>
              </w:rPr>
            </w:pPr>
            <w:r>
              <w:rPr>
                <w:rFonts w:hint="eastAsia" w:ascii="仿宋" w:hAnsi="仿宋" w:eastAsia="仿宋"/>
                <w:color w:val="auto"/>
                <w:sz w:val="24"/>
                <w:highlight w:val="none"/>
              </w:rPr>
              <w:t>15</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pacing w:line="400" w:lineRule="exact"/>
              <w:ind w:firstLine="640"/>
              <w:rPr>
                <w:rFonts w:ascii="仿宋" w:hAnsi="仿宋" w:eastAsia="仿宋"/>
                <w:color w:val="auto"/>
                <w:sz w:val="24"/>
                <w:highlight w:val="none"/>
              </w:rPr>
            </w:pPr>
            <w:r>
              <w:rPr>
                <w:rFonts w:hint="eastAsia" w:ascii="仿宋" w:hAnsi="仿宋" w:eastAsia="仿宋"/>
                <w:color w:val="auto"/>
                <w:sz w:val="24"/>
                <w:highlight w:val="none"/>
              </w:rPr>
              <w:t>1、针对该项目提供具体可行的售后服务计划、售后服务措施、故障响应时间、服务人员保障等，以及其他附带产品服务承诺等，按其响应程度计0</w:t>
            </w:r>
            <w:r>
              <w:rPr>
                <w:rFonts w:hint="eastAsia" w:ascii="仿宋" w:hAnsi="仿宋" w:eastAsia="仿宋" w:cs="宋体"/>
                <w:color w:val="auto"/>
                <w:sz w:val="24"/>
                <w:highlight w:val="none"/>
              </w:rPr>
              <w:t>～</w:t>
            </w:r>
            <w:r>
              <w:rPr>
                <w:rFonts w:hint="eastAsia" w:ascii="仿宋" w:hAnsi="仿宋" w:eastAsia="仿宋"/>
                <w:color w:val="auto"/>
                <w:sz w:val="24"/>
                <w:highlight w:val="none"/>
              </w:rPr>
              <w:t>5分；</w:t>
            </w:r>
          </w:p>
          <w:p>
            <w:pPr>
              <w:shd w:val="clear" w:color="auto" w:fill="auto"/>
              <w:autoSpaceDE w:val="0"/>
              <w:autoSpaceDN w:val="0"/>
              <w:adjustRightInd w:val="0"/>
              <w:spacing w:line="400" w:lineRule="exact"/>
              <w:ind w:firstLine="640"/>
              <w:rPr>
                <w:rFonts w:ascii="仿宋" w:hAnsi="仿宋" w:eastAsia="仿宋"/>
                <w:color w:val="auto"/>
                <w:sz w:val="24"/>
                <w:highlight w:val="none"/>
              </w:rPr>
            </w:pPr>
            <w:r>
              <w:rPr>
                <w:rFonts w:hint="eastAsia" w:ascii="仿宋" w:hAnsi="仿宋" w:eastAsia="仿宋"/>
                <w:color w:val="auto"/>
                <w:sz w:val="24"/>
                <w:highlight w:val="none"/>
              </w:rPr>
              <w:t>2、具有可行的技术培训方案，保证使用单位能</w:t>
            </w:r>
            <w:r>
              <w:rPr>
                <w:rFonts w:hint="eastAsia" w:ascii="仿宋" w:hAnsi="仿宋" w:eastAsia="仿宋" w:cs="宋体"/>
                <w:color w:val="auto"/>
                <w:sz w:val="24"/>
                <w:highlight w:val="none"/>
              </w:rPr>
              <w:t>熟练操</w:t>
            </w:r>
            <w:r>
              <w:rPr>
                <w:rFonts w:hint="eastAsia" w:ascii="仿宋" w:hAnsi="仿宋" w:eastAsia="仿宋" w:cs="___WRD_EMBED_SUB_38"/>
                <w:color w:val="auto"/>
                <w:sz w:val="24"/>
                <w:highlight w:val="none"/>
              </w:rPr>
              <w:t>作维护和正</w:t>
            </w:r>
            <w:r>
              <w:rPr>
                <w:rFonts w:hint="eastAsia" w:ascii="仿宋" w:hAnsi="仿宋" w:eastAsia="仿宋" w:cs="宋体"/>
                <w:color w:val="auto"/>
                <w:sz w:val="24"/>
                <w:highlight w:val="none"/>
              </w:rPr>
              <w:t>常</w:t>
            </w:r>
            <w:r>
              <w:rPr>
                <w:rFonts w:hint="eastAsia" w:ascii="仿宋" w:hAnsi="仿宋" w:eastAsia="仿宋" w:cs="___WRD_EMBED_SUB_38"/>
                <w:color w:val="auto"/>
                <w:sz w:val="24"/>
                <w:highlight w:val="none"/>
              </w:rPr>
              <w:t>使用，列出详细的培训内容、培训方式等说明，按其响应程度计</w:t>
            </w:r>
            <w:r>
              <w:rPr>
                <w:rFonts w:hint="eastAsia" w:ascii="仿宋" w:hAnsi="仿宋" w:eastAsia="仿宋"/>
                <w:color w:val="auto"/>
                <w:sz w:val="24"/>
                <w:highlight w:val="none"/>
              </w:rPr>
              <w:t>0</w:t>
            </w:r>
            <w:r>
              <w:rPr>
                <w:rFonts w:hint="eastAsia" w:ascii="仿宋" w:hAnsi="仿宋" w:eastAsia="仿宋" w:cs="宋体"/>
                <w:color w:val="auto"/>
                <w:sz w:val="24"/>
                <w:highlight w:val="none"/>
              </w:rPr>
              <w:t>～</w:t>
            </w:r>
            <w:r>
              <w:rPr>
                <w:rFonts w:hint="eastAsia" w:ascii="仿宋" w:hAnsi="仿宋" w:eastAsia="仿宋"/>
                <w:color w:val="auto"/>
                <w:sz w:val="24"/>
                <w:highlight w:val="none"/>
              </w:rPr>
              <w:t>5分；</w:t>
            </w:r>
          </w:p>
          <w:p>
            <w:pPr>
              <w:shd w:val="clear" w:color="auto" w:fill="auto"/>
              <w:autoSpaceDE w:val="0"/>
              <w:autoSpaceDN w:val="0"/>
              <w:adjustRightInd w:val="0"/>
              <w:spacing w:line="400" w:lineRule="exact"/>
              <w:ind w:firstLine="640"/>
              <w:rPr>
                <w:rFonts w:ascii="仿宋" w:hAnsi="仿宋" w:eastAsia="仿宋"/>
                <w:color w:val="auto"/>
                <w:sz w:val="24"/>
                <w:highlight w:val="none"/>
              </w:rPr>
            </w:pPr>
            <w:r>
              <w:rPr>
                <w:rFonts w:hint="eastAsia" w:ascii="仿宋" w:hAnsi="仿宋" w:eastAsia="仿宋"/>
                <w:color w:val="auto"/>
                <w:sz w:val="24"/>
                <w:highlight w:val="none"/>
              </w:rPr>
              <w:t>3、供应商对所投产品的供货计划、安装调试、安装方案及安装人员配备以保证采购人需求，根据具体承诺情况</w:t>
            </w:r>
            <w:r>
              <w:rPr>
                <w:rFonts w:hint="eastAsia" w:ascii="仿宋" w:hAnsi="仿宋" w:eastAsia="仿宋" w:cs="宋体"/>
                <w:color w:val="auto"/>
                <w:sz w:val="24"/>
                <w:highlight w:val="none"/>
              </w:rPr>
              <w:t>赋</w:t>
            </w:r>
            <w:r>
              <w:rPr>
                <w:rFonts w:hint="eastAsia" w:ascii="仿宋" w:hAnsi="仿宋" w:eastAsia="仿宋" w:cs="___WRD_EMBED_SUB_38"/>
                <w:color w:val="auto"/>
                <w:sz w:val="24"/>
                <w:highlight w:val="none"/>
              </w:rPr>
              <w:t>分计</w:t>
            </w:r>
            <w:r>
              <w:rPr>
                <w:rFonts w:hint="eastAsia" w:ascii="仿宋" w:hAnsi="仿宋" w:eastAsia="仿宋"/>
                <w:color w:val="auto"/>
                <w:sz w:val="24"/>
                <w:highlight w:val="none"/>
              </w:rPr>
              <w:t>0</w:t>
            </w:r>
            <w:r>
              <w:rPr>
                <w:rFonts w:hint="eastAsia" w:ascii="仿宋" w:hAnsi="仿宋" w:eastAsia="仿宋" w:cs="宋体"/>
                <w:color w:val="auto"/>
                <w:sz w:val="24"/>
                <w:highlight w:val="none"/>
              </w:rPr>
              <w:t>～</w:t>
            </w:r>
            <w:r>
              <w:rPr>
                <w:rFonts w:hint="eastAsia" w:ascii="仿宋" w:hAnsi="仿宋" w:eastAsia="仿宋"/>
                <w:color w:val="auto"/>
                <w:sz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40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产品业绩</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40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pacing w:line="400" w:lineRule="exact"/>
              <w:ind w:firstLine="640"/>
              <w:rPr>
                <w:rFonts w:hint="eastAsia" w:ascii="仿宋" w:hAnsi="仿宋" w:eastAsia="仿宋"/>
                <w:color w:val="auto"/>
                <w:sz w:val="24"/>
                <w:highlight w:val="none"/>
              </w:rPr>
            </w:pPr>
            <w:r>
              <w:rPr>
                <w:rFonts w:hint="eastAsia" w:ascii="仿宋" w:hAnsi="仿宋" w:eastAsia="仿宋"/>
                <w:color w:val="auto"/>
                <w:sz w:val="24"/>
                <w:highlight w:val="none"/>
              </w:rPr>
              <w:t>提供2019年至</w:t>
            </w:r>
            <w:r>
              <w:rPr>
                <w:rFonts w:hint="eastAsia" w:ascii="仿宋" w:hAnsi="仿宋" w:eastAsia="仿宋" w:cs="宋体"/>
                <w:color w:val="auto"/>
                <w:sz w:val="24"/>
                <w:highlight w:val="none"/>
              </w:rPr>
              <w:t>今</w:t>
            </w:r>
            <w:r>
              <w:rPr>
                <w:rFonts w:hint="eastAsia" w:ascii="仿宋" w:hAnsi="仿宋" w:eastAsia="仿宋" w:cs="___WRD_EMBED_SUB_38"/>
                <w:color w:val="auto"/>
                <w:sz w:val="24"/>
                <w:highlight w:val="none"/>
              </w:rPr>
              <w:t>所投</w:t>
            </w:r>
            <w:r>
              <w:rPr>
                <w:rFonts w:hint="eastAsia" w:ascii="仿宋" w:hAnsi="仿宋" w:eastAsia="仿宋" w:cs="___WRD_EMBED_SUB_38"/>
                <w:color w:val="auto"/>
                <w:sz w:val="24"/>
                <w:highlight w:val="none"/>
                <w:lang w:val="en-US" w:eastAsia="zh-CN"/>
              </w:rPr>
              <w:t>核心</w:t>
            </w:r>
            <w:r>
              <w:rPr>
                <w:rFonts w:hint="eastAsia" w:ascii="仿宋" w:hAnsi="仿宋" w:eastAsia="仿宋" w:cs="___WRD_EMBED_SUB_38"/>
                <w:color w:val="auto"/>
                <w:sz w:val="24"/>
                <w:highlight w:val="none"/>
              </w:rPr>
              <w:t>产品销售业绩，以合同为准，每份</w:t>
            </w:r>
            <w:r>
              <w:rPr>
                <w:rFonts w:hint="eastAsia" w:ascii="仿宋" w:hAnsi="仿宋" w:eastAsia="仿宋"/>
                <w:color w:val="auto"/>
                <w:sz w:val="24"/>
                <w:highlight w:val="none"/>
              </w:rPr>
              <w:t>1分，最高不超过5分。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276"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eastAsia="仿宋_GB2312"/>
                <w:color w:val="auto"/>
                <w:sz w:val="24"/>
                <w:highlight w:val="none"/>
              </w:rPr>
            </w:pPr>
            <w:r>
              <w:rPr>
                <w:rFonts w:eastAsia="仿宋_GB2312"/>
                <w:color w:val="auto"/>
                <w:sz w:val="24"/>
                <w:highlight w:val="none"/>
              </w:rPr>
              <w:t>总分</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276" w:lineRule="auto"/>
              <w:jc w:val="center"/>
              <w:rPr>
                <w:rFonts w:eastAsia="仿宋_GB2312"/>
                <w:color w:val="auto"/>
                <w:sz w:val="24"/>
                <w:highlight w:val="none"/>
                <w:lang w:val="zh-CN"/>
              </w:rPr>
            </w:pPr>
            <w:r>
              <w:rPr>
                <w:rFonts w:eastAsia="仿宋_GB2312"/>
                <w:color w:val="auto"/>
                <w:sz w:val="24"/>
                <w:highlight w:val="none"/>
                <w:lang w:val="zh-CN"/>
              </w:rPr>
              <w:t>100分</w:t>
            </w:r>
          </w:p>
        </w:tc>
      </w:tr>
    </w:tbl>
    <w:p>
      <w:pPr>
        <w:shd w:val="clear" w:color="auto" w:fill="auto"/>
        <w:spacing w:line="360" w:lineRule="auto"/>
        <w:ind w:left="1079" w:leftChars="257" w:hanging="540"/>
        <w:jc w:val="center"/>
        <w:outlineLvl w:val="0"/>
        <w:rPr>
          <w:rFonts w:eastAsia="仿宋_GB2312"/>
          <w:color w:val="auto"/>
          <w:sz w:val="32"/>
          <w:szCs w:val="32"/>
          <w:highlight w:val="none"/>
        </w:rPr>
      </w:pPr>
      <w:r>
        <w:rPr>
          <w:rFonts w:eastAsia="仿宋_GB2312"/>
          <w:color w:val="auto"/>
          <w:highlight w:val="none"/>
        </w:rPr>
        <w:br w:type="page"/>
      </w:r>
      <w:bookmarkStart w:id="297" w:name="_Toc6865"/>
      <w:bookmarkStart w:id="298" w:name="_Toc515647833"/>
      <w:bookmarkStart w:id="299" w:name="_Toc532044541"/>
      <w:bookmarkStart w:id="300" w:name="_Toc532473757"/>
      <w:bookmarkStart w:id="301" w:name="_Toc4796"/>
      <w:bookmarkStart w:id="302" w:name="_Toc108721140"/>
      <w:r>
        <w:rPr>
          <w:rStyle w:val="22"/>
          <w:rFonts w:ascii="Times New Roman" w:eastAsia="仿宋_GB2312"/>
          <w:color w:val="auto"/>
          <w:szCs w:val="32"/>
          <w:highlight w:val="none"/>
        </w:rPr>
        <w:t>第四章  拟签订的合同</w:t>
      </w:r>
      <w:bookmarkEnd w:id="297"/>
      <w:bookmarkEnd w:id="298"/>
      <w:bookmarkEnd w:id="299"/>
      <w:bookmarkEnd w:id="300"/>
      <w:bookmarkEnd w:id="301"/>
      <w:bookmarkStart w:id="303" w:name="_Hlt487972895"/>
      <w:bookmarkEnd w:id="303"/>
      <w:bookmarkStart w:id="304" w:name="_Toc216513788"/>
      <w:bookmarkStart w:id="305" w:name="_Toc487900382"/>
      <w:r>
        <w:rPr>
          <w:rStyle w:val="22"/>
          <w:rFonts w:ascii="Times New Roman" w:eastAsia="仿宋_GB2312"/>
          <w:color w:val="auto"/>
          <w:szCs w:val="32"/>
          <w:highlight w:val="none"/>
        </w:rPr>
        <w:t>文本</w:t>
      </w:r>
      <w:bookmarkEnd w:id="302"/>
    </w:p>
    <w:bookmarkEnd w:id="304"/>
    <w:bookmarkEnd w:id="305"/>
    <w:tbl>
      <w:tblPr>
        <w:tblStyle w:val="17"/>
        <w:tblpPr w:leftFromText="180" w:rightFromText="180" w:vertAnchor="text" w:tblpX="8183"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76" w:type="dxa"/>
            <w:noWrap w:val="0"/>
            <w:vAlign w:val="top"/>
          </w:tcPr>
          <w:p>
            <w:pPr>
              <w:shd w:val="clear" w:color="auto" w:fill="auto"/>
              <w:ind w:firstLine="200" w:firstLineChars="100"/>
              <w:rPr>
                <w:rFonts w:hint="eastAsia" w:ascii="仿宋" w:hAnsi="仿宋" w:eastAsia="仿宋" w:cs="仿宋"/>
                <w:b/>
                <w:color w:val="auto"/>
                <w:sz w:val="18"/>
                <w:szCs w:val="18"/>
                <w:highlight w:val="none"/>
              </w:rPr>
            </w:pPr>
            <w:r>
              <w:rPr>
                <w:rFonts w:hint="eastAsia" w:ascii="仿宋" w:hAnsi="仿宋" w:eastAsia="仿宋" w:cs="仿宋"/>
                <w:b/>
                <w:color w:val="auto"/>
                <w:sz w:val="20"/>
                <w:szCs w:val="20"/>
                <w:highlight w:val="none"/>
              </w:rPr>
              <w:t>医疗设备</w:t>
            </w:r>
          </w:p>
        </w:tc>
      </w:tr>
    </w:tbl>
    <w:p>
      <w:pPr>
        <w:shd w:val="clear" w:color="auto" w:fill="auto"/>
        <w:jc w:val="center"/>
        <w:rPr>
          <w:rFonts w:hint="eastAsia" w:ascii="仿宋" w:hAnsi="仿宋" w:eastAsia="仿宋" w:cs="仿宋"/>
          <w:color w:val="auto"/>
          <w:sz w:val="52"/>
          <w:szCs w:val="52"/>
          <w:highlight w:val="none"/>
        </w:rPr>
      </w:pPr>
    </w:p>
    <w:p>
      <w:pPr>
        <w:shd w:val="clear" w:color="auto" w:fill="auto"/>
        <w:ind w:firstLine="2112" w:firstLineChars="400"/>
        <w:rPr>
          <w:rFonts w:hint="eastAsia" w:ascii="仿宋" w:hAnsi="仿宋" w:eastAsia="仿宋" w:cs="仿宋"/>
          <w:b/>
          <w:color w:val="auto"/>
          <w:spacing w:val="4"/>
          <w:sz w:val="52"/>
          <w:szCs w:val="48"/>
          <w:highlight w:val="none"/>
        </w:rPr>
      </w:pPr>
      <w:r>
        <w:rPr>
          <w:rFonts w:hint="eastAsia" w:ascii="仿宋" w:hAnsi="仿宋" w:eastAsia="仿宋" w:cs="仿宋"/>
          <w:b/>
          <w:color w:val="auto"/>
          <w:spacing w:val="4"/>
          <w:sz w:val="52"/>
          <w:szCs w:val="48"/>
          <w:highlight w:val="none"/>
        </w:rPr>
        <w:t>西安市中心医院货物类</w:t>
      </w:r>
    </w:p>
    <w:p>
      <w:pPr>
        <w:shd w:val="clear" w:color="auto" w:fill="auto"/>
        <w:ind w:firstLine="3220" w:firstLineChars="350"/>
        <w:rPr>
          <w:rFonts w:hint="eastAsia" w:ascii="仿宋" w:hAnsi="仿宋" w:eastAsia="仿宋" w:cs="仿宋"/>
          <w:b/>
          <w:color w:val="auto"/>
          <w:spacing w:val="-20"/>
          <w:sz w:val="96"/>
          <w:szCs w:val="58"/>
          <w:highlight w:val="none"/>
        </w:rPr>
      </w:pPr>
    </w:p>
    <w:p>
      <w:pPr>
        <w:shd w:val="clear" w:color="auto" w:fill="auto"/>
        <w:ind w:firstLine="3600" w:firstLineChars="50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合  同</w:t>
      </w:r>
    </w:p>
    <w:p>
      <w:pPr>
        <w:shd w:val="clear" w:color="auto" w:fill="auto"/>
        <w:jc w:val="center"/>
        <w:rPr>
          <w:rFonts w:hint="eastAsia" w:ascii="仿宋" w:hAnsi="仿宋" w:eastAsia="仿宋" w:cs="仿宋"/>
          <w:b/>
          <w:color w:val="auto"/>
          <w:sz w:val="72"/>
          <w:szCs w:val="72"/>
          <w:highlight w:val="none"/>
        </w:rPr>
      </w:pPr>
    </w:p>
    <w:p>
      <w:pPr>
        <w:shd w:val="clear" w:color="auto" w:fill="auto"/>
        <w:ind w:firstLine="3080" w:firstLineChars="1100"/>
        <w:rPr>
          <w:rFonts w:hint="eastAsia" w:ascii="仿宋" w:hAnsi="仿宋" w:eastAsia="仿宋" w:cs="仿宋"/>
          <w:color w:val="auto"/>
          <w:sz w:val="28"/>
          <w:szCs w:val="30"/>
          <w:highlight w:val="none"/>
        </w:rPr>
      </w:pPr>
    </w:p>
    <w:p>
      <w:pPr>
        <w:shd w:val="clear" w:color="auto" w:fill="auto"/>
        <w:ind w:firstLine="3080" w:firstLineChars="1100"/>
        <w:rPr>
          <w:rFonts w:hint="eastAsia" w:ascii="仿宋" w:hAnsi="仿宋" w:eastAsia="仿宋" w:cs="仿宋"/>
          <w:color w:val="auto"/>
          <w:sz w:val="28"/>
          <w:szCs w:val="30"/>
          <w:highlight w:val="none"/>
          <w:u w:val="single"/>
        </w:rPr>
      </w:pPr>
      <w:r>
        <w:rPr>
          <w:rFonts w:hint="eastAsia" w:ascii="仿宋" w:hAnsi="仿宋" w:eastAsia="仿宋" w:cs="仿宋"/>
          <w:color w:val="auto"/>
          <w:sz w:val="28"/>
          <w:szCs w:val="30"/>
          <w:highlight w:val="none"/>
        </w:rPr>
        <w:t>项目名称：</w:t>
      </w:r>
      <w:r>
        <w:rPr>
          <w:rFonts w:hint="eastAsia" w:ascii="仿宋" w:hAnsi="仿宋" w:eastAsia="仿宋" w:cs="仿宋"/>
          <w:color w:val="auto"/>
          <w:sz w:val="28"/>
          <w:szCs w:val="30"/>
          <w:highlight w:val="none"/>
          <w:u w:val="single"/>
        </w:rPr>
        <w:t xml:space="preserve">            </w:t>
      </w:r>
    </w:p>
    <w:p>
      <w:pPr>
        <w:shd w:val="clear" w:color="auto" w:fill="auto"/>
        <w:ind w:firstLine="3080" w:firstLineChars="1100"/>
        <w:rPr>
          <w:rFonts w:hint="eastAsia" w:ascii="仿宋" w:hAnsi="仿宋" w:eastAsia="仿宋" w:cs="仿宋"/>
          <w:color w:val="auto"/>
          <w:sz w:val="28"/>
          <w:szCs w:val="30"/>
          <w:highlight w:val="none"/>
        </w:rPr>
      </w:pPr>
      <w:r>
        <w:rPr>
          <w:rFonts w:hint="eastAsia" w:ascii="仿宋" w:hAnsi="仿宋" w:eastAsia="仿宋" w:cs="仿宋"/>
          <w:color w:val="auto"/>
          <w:sz w:val="28"/>
          <w:szCs w:val="30"/>
          <w:highlight w:val="none"/>
        </w:rPr>
        <w:t>项目编号：</w:t>
      </w:r>
      <w:r>
        <w:rPr>
          <w:rFonts w:hint="eastAsia" w:ascii="仿宋" w:hAnsi="仿宋" w:eastAsia="仿宋" w:cs="仿宋"/>
          <w:color w:val="auto"/>
          <w:sz w:val="28"/>
          <w:szCs w:val="30"/>
          <w:highlight w:val="none"/>
          <w:u w:val="single"/>
        </w:rPr>
        <w:t xml:space="preserve">            </w:t>
      </w:r>
    </w:p>
    <w:p>
      <w:pPr>
        <w:shd w:val="clear" w:color="auto" w:fill="auto"/>
        <w:jc w:val="center"/>
        <w:rPr>
          <w:rFonts w:hint="eastAsia" w:ascii="仿宋" w:hAnsi="仿宋" w:eastAsia="仿宋" w:cs="仿宋"/>
          <w:color w:val="auto"/>
          <w:sz w:val="28"/>
          <w:szCs w:val="30"/>
          <w:highlight w:val="none"/>
        </w:rPr>
      </w:pPr>
    </w:p>
    <w:p>
      <w:pPr>
        <w:shd w:val="clear" w:color="auto" w:fill="auto"/>
        <w:jc w:val="both"/>
        <w:rPr>
          <w:rFonts w:hint="eastAsia" w:ascii="仿宋" w:hAnsi="仿宋" w:eastAsia="仿宋" w:cs="仿宋"/>
          <w:color w:val="auto"/>
          <w:sz w:val="28"/>
          <w:szCs w:val="30"/>
          <w:highlight w:val="none"/>
        </w:rPr>
      </w:pPr>
    </w:p>
    <w:p>
      <w:pPr>
        <w:shd w:val="clear" w:color="auto" w:fill="auto"/>
        <w:jc w:val="center"/>
        <w:rPr>
          <w:rFonts w:hint="eastAsia" w:ascii="仿宋" w:hAnsi="仿宋" w:eastAsia="仿宋" w:cs="仿宋"/>
          <w:color w:val="auto"/>
          <w:sz w:val="28"/>
          <w:szCs w:val="30"/>
          <w:highlight w:val="none"/>
        </w:rPr>
      </w:pPr>
    </w:p>
    <w:p>
      <w:pPr>
        <w:shd w:val="clear" w:color="auto" w:fill="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甲  方：西安市中心医院</w:t>
      </w:r>
    </w:p>
    <w:p>
      <w:pPr>
        <w:shd w:val="clear" w:color="auto" w:fill="auto"/>
        <w:tabs>
          <w:tab w:val="left" w:pos="480"/>
        </w:tabs>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乙  方：XXXXXXXXXXXXXX</w:t>
      </w:r>
    </w:p>
    <w:p>
      <w:pPr>
        <w:shd w:val="clear" w:color="auto" w:fill="auto"/>
        <w:ind w:firstLine="2880" w:firstLineChars="900"/>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鉴证方：XXXXXXXXXXXXX</w:t>
      </w:r>
    </w:p>
    <w:p>
      <w:pPr>
        <w:shd w:val="clear" w:color="auto" w:fill="auto"/>
        <w:rPr>
          <w:rFonts w:hint="eastAsia" w:ascii="仿宋" w:hAnsi="仿宋" w:eastAsia="仿宋" w:cs="仿宋"/>
          <w:color w:val="auto"/>
          <w:sz w:val="28"/>
          <w:szCs w:val="30"/>
          <w:highlight w:val="none"/>
        </w:rPr>
      </w:pPr>
      <w:r>
        <w:rPr>
          <w:rFonts w:hint="eastAsia" w:ascii="仿宋" w:hAnsi="仿宋" w:eastAsia="仿宋" w:cs="仿宋"/>
          <w:color w:val="auto"/>
          <w:sz w:val="32"/>
          <w:szCs w:val="32"/>
          <w:highlight w:val="none"/>
        </w:rPr>
        <w:t xml:space="preserve">            </w:t>
      </w:r>
    </w:p>
    <w:p>
      <w:pPr>
        <w:shd w:val="clear" w:color="auto" w:fill="auto"/>
        <w:rPr>
          <w:rFonts w:hint="eastAsia" w:ascii="仿宋" w:hAnsi="仿宋" w:eastAsia="仿宋" w:cs="仿宋"/>
          <w:color w:val="auto"/>
          <w:sz w:val="32"/>
          <w:szCs w:val="32"/>
          <w:highlight w:val="none"/>
        </w:rPr>
      </w:pPr>
    </w:p>
    <w:p>
      <w:pPr>
        <w:pStyle w:val="9"/>
        <w:shd w:val="clear" w:color="auto" w:fill="auto"/>
        <w:rPr>
          <w:rFonts w:hint="eastAsia" w:ascii="仿宋" w:hAnsi="仿宋" w:eastAsia="仿宋" w:cs="仿宋"/>
          <w:color w:val="auto"/>
          <w:sz w:val="32"/>
          <w:szCs w:val="32"/>
          <w:highlight w:val="none"/>
        </w:rPr>
      </w:pPr>
    </w:p>
    <w:p>
      <w:pPr>
        <w:shd w:val="clear" w:color="auto" w:fill="auto"/>
        <w:rPr>
          <w:rFonts w:hint="eastAsia" w:ascii="仿宋" w:hAnsi="仿宋" w:eastAsia="仿宋" w:cs="仿宋"/>
          <w:color w:val="auto"/>
          <w:sz w:val="32"/>
          <w:szCs w:val="32"/>
          <w:highlight w:val="none"/>
        </w:rPr>
      </w:pPr>
    </w:p>
    <w:p>
      <w:pPr>
        <w:pStyle w:val="9"/>
        <w:shd w:val="clear" w:color="auto" w:fill="auto"/>
        <w:rPr>
          <w:rFonts w:hint="eastAsia"/>
          <w:color w:val="auto"/>
          <w:highlight w:val="none"/>
        </w:rPr>
      </w:pPr>
    </w:p>
    <w:p>
      <w:pPr>
        <w:shd w:val="clear" w:color="auto" w:fill="auto"/>
        <w:ind w:firstLine="3200" w:firstLineChars="10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二O二   年  月</w:t>
      </w:r>
    </w:p>
    <w:p>
      <w:pPr>
        <w:shd w:val="clear" w:color="auto" w:fill="auto"/>
        <w:rPr>
          <w:rFonts w:hint="eastAsia" w:ascii="仿宋" w:hAnsi="仿宋" w:eastAsia="仿宋" w:cs="仿宋"/>
          <w:color w:val="auto"/>
          <w:sz w:val="22"/>
          <w:szCs w:val="22"/>
          <w:highlight w:val="none"/>
        </w:rPr>
      </w:pPr>
    </w:p>
    <w:p>
      <w:pPr>
        <w:shd w:val="clear" w:color="auto" w:fill="auto"/>
        <w:rPr>
          <w:rFonts w:hint="eastAsia" w:ascii="仿宋" w:hAnsi="仿宋" w:eastAsia="仿宋" w:cs="仿宋"/>
          <w:color w:val="auto"/>
          <w:sz w:val="22"/>
          <w:szCs w:val="22"/>
          <w:highlight w:val="none"/>
        </w:rPr>
      </w:pP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甲方：西安市中心医院 </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乙方：XXXXXXXXXXXXXX</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证方就甲方所需货物，按照政府采购程序组织招标，确定乙方为成交供应商。依据《中华人民共和国政府采购法》、《中华人民共和国招标投标法》、《中华人民共和国民法典》，经甲、乙双方协商、确认，达成如下条款。</w:t>
      </w:r>
    </w:p>
    <w:p>
      <w:pPr>
        <w:shd w:val="clear" w:color="auto" w:fill="auto"/>
        <w:tabs>
          <w:tab w:val="left" w:pos="480"/>
        </w:tabs>
        <w:spacing w:line="360" w:lineRule="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一、合同标的货物内容及数量</w:t>
      </w:r>
    </w:p>
    <w:tbl>
      <w:tblPr>
        <w:tblStyle w:val="17"/>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268"/>
        <w:gridCol w:w="1182"/>
        <w:gridCol w:w="1226"/>
        <w:gridCol w:w="1073"/>
        <w:gridCol w:w="920"/>
        <w:gridCol w:w="1154"/>
        <w:gridCol w:w="1096"/>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8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6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1182"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规格参数</w:t>
            </w:r>
          </w:p>
        </w:tc>
        <w:tc>
          <w:tcPr>
            <w:tcW w:w="1226"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生产</w:t>
            </w:r>
          </w:p>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厂家</w:t>
            </w:r>
          </w:p>
        </w:tc>
        <w:tc>
          <w:tcPr>
            <w:tcW w:w="1073"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计量</w:t>
            </w:r>
          </w:p>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920"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154"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96"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w:t>
            </w:r>
          </w:p>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956"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8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6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182"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22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073"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920"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154"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09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95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8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6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182"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22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073"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920"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154"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09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95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67" w:type="dxa"/>
            <w:gridSpan w:val="9"/>
            <w:noWrap w:val="0"/>
            <w:vAlign w:val="center"/>
          </w:tcPr>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合计人民币（大写）：</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8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c>
          <w:tcPr>
            <w:tcW w:w="8878" w:type="dxa"/>
            <w:gridSpan w:val="8"/>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r>
    </w:tbl>
    <w:p>
      <w:pPr>
        <w:shd w:val="clear" w:color="auto" w:fill="auto"/>
        <w:tabs>
          <w:tab w:val="left" w:pos="480"/>
        </w:tabs>
        <w:spacing w:line="360" w:lineRule="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二、合同价款</w:t>
      </w:r>
    </w:p>
    <w:p>
      <w:pPr>
        <w:shd w:val="clear" w:color="auto" w:fill="auto"/>
        <w:tabs>
          <w:tab w:val="left" w:pos="480"/>
        </w:tabs>
        <w:spacing w:line="360" w:lineRule="auto"/>
        <w:ind w:left="-199" w:leftChars="-95" w:firstLine="199" w:firstLineChars="8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（一）合同总价款为人民币（大写）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xxxxx  元）。</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合同总价包括：税费、货物费、运输费（含保险费）、装卸、安装调试费、检测验收、培训、技术服务及其它乙方履行合同义务所需的全部费用。本合同执行期间合同总价不变，甲方无需向乙方另行支付费用。</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三、款项结算</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（一）合同签订后，甲方支付合同总价款的50%预付款，即人民币（大写）                    （¥           ）。</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（二）货物到达甲方指定地点，运输、安装、调试、第一次验收合格后（第一次验收要求乙方按合同约定提供货物，安装调试完成，确保设备能够正常运行），支付合同总价款的 45  %。</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即人民币（大写）                    （¥           ）。</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（三）从第一次验收合格之日起满12个   月后，进行第二次验收，验收合格后，无息支付合同总价款的 3 %。</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即人民币（大写）                    （¥           ）。</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（四）从第一次验收合格之日起满    月后，进行第三次验收，验收合格后，一次性无息付清尾款，即人民币（大写）                                （¥           ）。</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（五）支付方式：银行转帐。乙方保证其提供的账号准确无误，若在合同履行期间发生变更，乙方需及时书面通知甲方，否则由此产生的后果由乙方承担。</w:t>
      </w:r>
    </w:p>
    <w:p>
      <w:pPr>
        <w:shd w:val="clear" w:color="auto" w:fill="auto"/>
        <w:spacing w:line="360" w:lineRule="auto"/>
        <w:ind w:left="-2" w:leftChars="-9" w:hanging="16" w:hangingChars="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（六）结算方式：乙方持验收合格单，全额合规发票（按合同总价值开甲方），中标通知书、供货合同，与甲方结算。</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（七）付款批次：于  年  月  日支付  元；</w:t>
      </w:r>
    </w:p>
    <w:p>
      <w:pPr>
        <w:shd w:val="clear" w:color="auto" w:fill="auto"/>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四、交货条件</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（一）交货地点：西安市中心医院指定地点。</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（二）交货期：</w:t>
      </w:r>
    </w:p>
    <w:p>
      <w:pPr>
        <w:shd w:val="clear" w:color="auto" w:fill="auto"/>
        <w:tabs>
          <w:tab w:val="left" w:pos="480"/>
        </w:tabs>
        <w:spacing w:line="360" w:lineRule="auto"/>
        <w:ind w:firstLine="4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1、交货期：合同签订后国产设备15个日历日；进口设备30个日历日。</w:t>
      </w:r>
    </w:p>
    <w:p>
      <w:pPr>
        <w:shd w:val="clear" w:color="auto" w:fill="auto"/>
        <w:tabs>
          <w:tab w:val="left" w:pos="480"/>
        </w:tabs>
        <w:spacing w:line="360" w:lineRule="auto"/>
        <w:ind w:firstLine="4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签订后，乙方即刻派遣场地工程师到达安装现场勘察，协助甲方基建规划完成场地建设，按照供货期要求组织货物到达、安装事宜。场地不满足安装验收条件时，由乙方保存货物，并保证货物质量完好，费用由乙方承担。安装调试过程中出现的安全责任问题由乙方承担全部责任。</w:t>
      </w:r>
    </w:p>
    <w:p>
      <w:pPr>
        <w:shd w:val="clear" w:color="auto" w:fill="auto"/>
        <w:tabs>
          <w:tab w:val="left" w:pos="480"/>
        </w:tabs>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(三）交付条件：</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五、运输</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（一）运输由乙方负责，运杂费已包含在合同总价内，包括从货物供应地点至交货地点所含的运输费、装卸费、仓储费、保险费等。</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（二）运输方式由乙方自行选择，但必须保证按期交货。</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（三）货物验收合格前产生的一切风险及质量问题均由乙方承担。</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六、质量保证</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乙方所供货物必须执行下列条款：</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（一）保证技术指标先进、质量性能可靠、进货渠道正常，配置合理，全面满足招标文件要求。</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（二）符合国家有关规范要求，确保达到最佳运行状态，对于由于产品设计、工艺或材料的缺陷而产生的质量问题负责。</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（三）具有良好的外观，适合安装场所的使用。</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（四）自安装、调试正常运行并验收合格之日起：</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1、质保期：提供原厂免费质保</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终身免费维护，质保期内，同一主要部件出现质量问题经过两次维修后仍无法正常使用的，可以更换同型号、同规格的全新产品，服务响应时间不超过2小时，解决问题不超过48小时，对问题较大72小时内暂不能解决的，为不影响甲方正常工作，乙方在5日内免费提供替代产品，并确保正常运行；若乙方未按照上述约定期限内及时解决问题,造成甲方损失扩大的,乙方应就损失扩大部分承担赔偿责任</w:t>
      </w:r>
      <w:r>
        <w:rPr>
          <w:rFonts w:hint="eastAsia" w:ascii="仿宋" w:hAnsi="仿宋" w:eastAsia="仿宋" w:cs="仿宋"/>
          <w:color w:val="auto"/>
          <w:sz w:val="24"/>
          <w:szCs w:val="24"/>
          <w:highlight w:val="none"/>
          <w:lang w:eastAsia="zh-CN"/>
        </w:rPr>
        <w:t>。</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2、30天内，如出现质量问题，甲方可以选择换货或退货 </w:t>
      </w:r>
    </w:p>
    <w:p>
      <w:pPr>
        <w:pStyle w:val="16"/>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3、7天内，如出现质量问题，甲方可选择换货。</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（五）、保证设备后期可与甲方各类信息化网络系统免费无缝链接。乙方在设备安装调试完成后协助甲方完成设备之间信息化系统的连接和建立，承诺在甲方使用产品期间免费对该产品进行系统升级和维护。</w:t>
      </w:r>
    </w:p>
    <w:p>
      <w:pPr>
        <w:shd w:val="clear" w:color="auto" w:fill="auto"/>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七、售后服务</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乙方为所供货物提供以下售后服务：</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（一）质保期内：</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1、发生质量问题，接到甲方通知后，应于当日派出专业的维修人员到现场进行检测维修，发生的全部费用由乙方承担，若需送回生产厂，乙方承担往返费用；</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2、每年四次派技术人员到现场走访，给予检查维护；</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3、排除故障的期限不超过48小时。否则甲方有权指定第三方维修，维修费用由乙方承担，直接从质保金中扣除，质保金无法支付全部维修费用的，超出部分由乙方另行承担。</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（二）质保期结束前，进行系统测试，全面保养维护，确保正常运行。</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八、技术与服务</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（一）技术资料：</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1、货物合格证；</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2、货物使用说明书（中文）；</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3、进口货物商检证明和报关单；</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4、乙方提供相关部门出具的检验测试报告；</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5、其它资料。</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（二）培训：乙方须在设备安装调试完成后对甲方操作人员进行完整使用、保养等培训，确保受训人员可熟练、独立使用设备，是否完成培训视为货物验收必备条件之一；</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（三）服务承诺：以投标文件、澄清表（函）、合同和随货物的相关文件为准。</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九、验收</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（一）货物到达甲方指定地点后，甲方根据合同要求，进行外观验收，确认产地、规格、型号和数量。甲乙双方需在约定的时间和地点共同开箱检验。</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（二）货物安装、调试并正常运行后，由乙方进行自检，合格后能够正常使用时书面通知甲方。</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（三）甲方确认接收乙方的自检内容后，进行验收（必要时请有关专家，由乙方承担聘请专家的费用），验收合格后，由乙方对甲方操作人员进行培训，完成培训后，甲方填写验收单作为对货物的最终认可。</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（四）乙方向甲方提交货物实施过程中的所有资料。以便甲方日后管理和维护。</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（五）货物验收时必须提供海关证明，验收15日内完成商检手续办理。</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（六）设备验收时需提供附带市级法定机构出具的计量检定/校准证书。</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（七）验收依据：</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1、本合同及合同附件。</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2、国家相应的标准、规范。</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3、招标文件、投标文件、中标通知书、澄清表（函）。</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十、违约责任</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（一）按《政府采购法》、《民法典》中的相关条款执行。</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未按合同要求提供货物或质量不能满足本合同、招标文件、投标文件等相关文件要求时，在约定的条件下，乙方必须无条件按照甲方要求的时限进行更换，提高技术，完善质量，否则，甲方有权解除合同，解除合同书面通知书到达乙方之日视为合同已解除，并按以下两种方式追究乙方的违约责任：</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1、乙方赔偿甲方解除合同的全部损失（包括但不限于重新采购产生的费用、合同未履行导致设备不能按规划交付使用可能产生的租赁费用及其它由此造成的甲方对第三方的违约损失）；</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2、乙方支付甲方违约金，违约金计算方法：以合同总价为基数，支付甲方合同总价的30%为违约金。</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同时，甲方有权对乙方的违约行为报监管机构进行相应的处罚。</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十一、合同争议解决的方式</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本合同在履行过程中发生的争议，由甲、乙双方当事人协商解决，协商不成的依法向甲方所在地人民法院起诉。</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十二、合同生效</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本合同一式拾份，甲方捌份，乙方、见证方各执壹份，本合同经甲方、乙方、见证方三方签字盖章后生效，质保期结束后，自动终止（合同的服务承诺除外）。</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十三、其他事项</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（一）见证方作为政府集中采购代理机构对合同进行确认。</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（二）西安市财政局政府采购管理处在合同的履行期间以及履行期后，可以随时检查项目的执行情况，对采购内容、标准进行调查核实，并对发现的问题进行处理。</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（三）招标文件、投标文件、澄清表（函）、中标通知书、合同附件均成为合同不可分割的部分。</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（四）合同未尽事宜，由甲、乙双方协商，经见证方确认后，签订补充协议，与原合同具有同等法律效力。</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（五）合同一经签订，不得擅自变更、中止或终止合同。对确需变更、调整或中止、终止合同的，有法律规定的按照法律规定，除合同约定外，由甲乙双方再行协商，协商一致前，原合同或条款继续履行。</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（六）本合同按照中华人民共和国的现行法律进行解释。</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（七）本合同附件作为本合同的组成部份，与本合同具有同等法律效力。</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（八）供应商规模：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（大型企业/中型企业/小微型企业）</w:t>
      </w:r>
    </w:p>
    <w:p>
      <w:pPr>
        <w:shd w:val="clear" w:color="auto" w:fill="auto"/>
        <w:tabs>
          <w:tab w:val="left" w:pos="480"/>
        </w:tabs>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（九） 甲方联系人：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pPr>
        <w:shd w:val="clear" w:color="auto" w:fill="auto"/>
        <w:tabs>
          <w:tab w:val="left" w:pos="48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p>
    <w:p>
      <w:pPr>
        <w:pStyle w:val="9"/>
        <w:shd w:val="clear" w:color="auto" w:fill="auto"/>
        <w:rPr>
          <w:rFonts w:hint="eastAsia" w:ascii="仿宋" w:hAnsi="仿宋" w:eastAsia="仿宋" w:cs="仿宋"/>
          <w:color w:val="auto"/>
          <w:sz w:val="24"/>
          <w:szCs w:val="24"/>
          <w:highlight w:val="none"/>
          <w:lang w:eastAsia="zh-CN"/>
        </w:rPr>
      </w:pPr>
    </w:p>
    <w:p>
      <w:pPr>
        <w:shd w:val="clear" w:color="auto" w:fill="auto"/>
        <w:rPr>
          <w:rFonts w:hint="eastAsia"/>
          <w:color w:val="auto"/>
          <w:highlight w:val="none"/>
          <w:lang w:eastAsia="zh-CN"/>
        </w:rPr>
      </w:pPr>
    </w:p>
    <w:p>
      <w:pPr>
        <w:shd w:val="clear" w:color="auto" w:fill="auto"/>
        <w:rPr>
          <w:rFonts w:hint="eastAsia"/>
          <w:color w:val="auto"/>
          <w:highlight w:val="none"/>
          <w:lang w:eastAsia="zh-CN"/>
        </w:rPr>
      </w:pPr>
    </w:p>
    <w:p>
      <w:pPr>
        <w:shd w:val="clear" w:color="auto" w:fill="auto"/>
        <w:tabs>
          <w:tab w:val="left" w:pos="480"/>
        </w:tabs>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（以下无正文）</w:t>
      </w:r>
    </w:p>
    <w:p>
      <w:pPr>
        <w:shd w:val="clear" w:color="auto" w:fill="auto"/>
        <w:tabs>
          <w:tab w:val="left" w:pos="480"/>
        </w:tabs>
        <w:spacing w:line="360" w:lineRule="auto"/>
        <w:rPr>
          <w:rFonts w:hint="eastAsia" w:ascii="仿宋" w:hAnsi="仿宋" w:eastAsia="仿宋" w:cs="仿宋"/>
          <w:color w:val="auto"/>
          <w:sz w:val="24"/>
          <w:szCs w:val="24"/>
          <w:highlight w:val="none"/>
        </w:rPr>
      </w:pPr>
    </w:p>
    <w:p>
      <w:pPr>
        <w:widowControl/>
        <w:shd w:val="clear" w:color="auto" w:fill="auto"/>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甲方（法人公章）                             乙方（法人公章）</w:t>
      </w:r>
    </w:p>
    <w:p>
      <w:pPr>
        <w:shd w:val="clear" w:color="auto" w:fill="auto"/>
        <w:tabs>
          <w:tab w:val="left" w:pos="480"/>
        </w:tabs>
        <w:spacing w:line="360" w:lineRule="auto"/>
        <w:ind w:left="5720" w:hanging="6240" w:hangingChars="2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单位名称：西安市中心医院                     单位名称:XXXXXXXXXX </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地址：西安市西五路161号                     地址：XXXXXX </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                          法定代表人：（签字）</w:t>
      </w: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代理人：（签字）                               代理人：（签字）</w:t>
      </w:r>
    </w:p>
    <w:p>
      <w:pPr>
        <w:shd w:val="clear" w:color="auto" w:fill="auto"/>
        <w:tabs>
          <w:tab w:val="left" w:pos="480"/>
        </w:tabs>
        <w:spacing w:line="360" w:lineRule="auto"/>
        <w:ind w:firstLine="5520" w:firstLineChars="2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开户银行:XXXXXXXX </w:t>
      </w:r>
    </w:p>
    <w:p>
      <w:pPr>
        <w:shd w:val="clear" w:color="auto" w:fill="auto"/>
        <w:tabs>
          <w:tab w:val="left" w:pos="480"/>
        </w:tabs>
        <w:spacing w:line="360" w:lineRule="auto"/>
        <w:ind w:firstLine="5520" w:firstLineChars="2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帐号：XXXXXXXXXXX</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   年  月  日                     签订日期：   年  月  日</w:t>
      </w: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鉴证方（业务专用章）</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代理人：（签字）</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   年  月  日</w:t>
      </w: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附件一：配置清单</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附件二：设备参数</w:t>
      </w:r>
    </w:p>
    <w:p>
      <w:pPr>
        <w:shd w:val="clear" w:color="auto" w:fill="auto"/>
        <w:autoSpaceDE w:val="0"/>
        <w:autoSpaceDN w:val="0"/>
        <w:adjustRightInd w:val="0"/>
        <w:spacing w:line="360" w:lineRule="auto"/>
        <w:jc w:val="left"/>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备注：</w:t>
      </w:r>
      <w:r>
        <w:rPr>
          <w:rFonts w:hint="eastAsia" w:ascii="仿宋" w:hAnsi="仿宋" w:eastAsia="仿宋" w:cs="仿宋"/>
          <w:b/>
          <w:bCs/>
          <w:color w:val="auto"/>
          <w:sz w:val="24"/>
          <w:szCs w:val="24"/>
          <w:highlight w:val="none"/>
          <w:lang w:val="zh-CN"/>
        </w:rPr>
        <w:t>供货合同与技术参数不一致的以招标文件正本技术参数为准。</w:t>
      </w:r>
    </w:p>
    <w:p>
      <w:pPr>
        <w:shd w:val="clear" w:color="auto" w:fill="auto"/>
        <w:autoSpaceDE w:val="0"/>
        <w:autoSpaceDN w:val="0"/>
        <w:adjustRightInd w:val="0"/>
        <w:ind w:firstLine="480" w:firstLineChars="200"/>
        <w:jc w:val="left"/>
        <w:rPr>
          <w:rFonts w:hint="eastAsia" w:ascii="仿宋" w:hAnsi="仿宋" w:eastAsia="仿宋" w:cs="仿宋"/>
          <w:b/>
          <w:bCs/>
          <w:color w:val="auto"/>
          <w:sz w:val="24"/>
          <w:highlight w:val="none"/>
          <w:lang w:val="zh-CN"/>
        </w:rPr>
      </w:pPr>
    </w:p>
    <w:p>
      <w:pPr>
        <w:shd w:val="clear" w:color="auto" w:fill="auto"/>
        <w:rPr>
          <w:color w:val="auto"/>
          <w:highlight w:val="none"/>
        </w:rPr>
      </w:pPr>
    </w:p>
    <w:p>
      <w:pPr>
        <w:shd w:val="clear" w:color="auto" w:fill="auto"/>
        <w:rPr>
          <w:color w:val="auto"/>
          <w:highlight w:val="none"/>
        </w:rPr>
      </w:pPr>
      <w:r>
        <w:rPr>
          <w:color w:val="auto"/>
          <w:highlight w:val="none"/>
        </w:rPr>
        <w:br w:type="page"/>
      </w:r>
    </w:p>
    <w:p>
      <w:pPr>
        <w:pStyle w:val="15"/>
        <w:shd w:val="clear" w:color="auto" w:fill="auto"/>
        <w:rPr>
          <w:rFonts w:ascii="宋体" w:hAnsi="宋体"/>
          <w:color w:val="auto"/>
          <w:sz w:val="24"/>
          <w:highlight w:val="none"/>
        </w:rPr>
      </w:pPr>
      <w:bookmarkStart w:id="306" w:name="_Toc108721141"/>
      <w:r>
        <w:rPr>
          <w:rFonts w:ascii="Times New Roman" w:hAnsi="Times New Roman" w:eastAsia="仿宋_GB2312"/>
          <w:color w:val="auto"/>
          <w:highlight w:val="none"/>
        </w:rPr>
        <w:t>第五章  采购需求及要求</w:t>
      </w:r>
      <w:bookmarkEnd w:id="306"/>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688"/>
        <w:gridCol w:w="1758"/>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688"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设备名称</w:t>
            </w:r>
          </w:p>
        </w:tc>
        <w:tc>
          <w:tcPr>
            <w:tcW w:w="1758"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进口/国产</w:t>
            </w:r>
          </w:p>
        </w:tc>
        <w:tc>
          <w:tcPr>
            <w:tcW w:w="1414"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68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水光注射仪</w:t>
            </w:r>
          </w:p>
        </w:tc>
        <w:tc>
          <w:tcPr>
            <w:tcW w:w="175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1414"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68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皮肤分析系统</w:t>
            </w:r>
          </w:p>
        </w:tc>
        <w:tc>
          <w:tcPr>
            <w:tcW w:w="175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进口</w:t>
            </w:r>
          </w:p>
        </w:tc>
        <w:tc>
          <w:tcPr>
            <w:tcW w:w="1414"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68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308nm准分子激光治疗</w:t>
            </w:r>
          </w:p>
        </w:tc>
        <w:tc>
          <w:tcPr>
            <w:tcW w:w="175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1414"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688"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光子平台升级AOPT超光子</w:t>
            </w:r>
          </w:p>
        </w:tc>
        <w:tc>
          <w:tcPr>
            <w:tcW w:w="1758"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1414"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bl>
    <w:p>
      <w:pPr>
        <w:numPr>
          <w:ilvl w:val="0"/>
          <w:numId w:val="3"/>
        </w:numPr>
        <w:shd w:val="clear" w:color="auto" w:fill="auto"/>
        <w:spacing w:line="360" w:lineRule="auto"/>
        <w:jc w:val="center"/>
        <w:rPr>
          <w:rFonts w:hint="eastAsia"/>
          <w:color w:val="auto"/>
          <w:highlight w:val="none"/>
        </w:rPr>
      </w:pPr>
      <w:r>
        <w:rPr>
          <w:rFonts w:hint="eastAsia" w:ascii="仿宋" w:hAnsi="仿宋" w:eastAsia="仿宋" w:cs="仿宋"/>
          <w:b/>
          <w:color w:val="auto"/>
          <w:sz w:val="24"/>
          <w:highlight w:val="none"/>
        </w:rPr>
        <w:t>水光注射仪参数要求</w:t>
      </w:r>
    </w:p>
    <w:tbl>
      <w:tblPr>
        <w:tblStyle w:val="17"/>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267"/>
        <w:gridCol w:w="7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val="0"/>
            <w:vAlign w:val="center"/>
          </w:tcPr>
          <w:p>
            <w:pPr>
              <w:widowControl/>
              <w:shd w:val="clear" w:color="auto" w:fill="auto"/>
              <w:jc w:val="center"/>
              <w:textAlignment w:val="center"/>
              <w:rPr>
                <w:rFonts w:hint="eastAsia"/>
                <w:color w:val="auto"/>
                <w:highlight w:val="none"/>
              </w:rPr>
            </w:pPr>
            <w:r>
              <w:rPr>
                <w:rFonts w:hint="eastAsia" w:ascii="仿宋" w:hAnsi="仿宋" w:eastAsia="仿宋" w:cs="仿宋"/>
                <w:b/>
                <w:color w:val="auto"/>
                <w:kern w:val="0"/>
                <w:sz w:val="24"/>
                <w:highlight w:val="none"/>
              </w:rPr>
              <w:t>序号</w:t>
            </w:r>
          </w:p>
        </w:tc>
        <w:tc>
          <w:tcPr>
            <w:tcW w:w="1267" w:type="dxa"/>
            <w:noWrap w:val="0"/>
            <w:vAlign w:val="center"/>
          </w:tcPr>
          <w:p>
            <w:pPr>
              <w:widowControl/>
              <w:shd w:val="clear" w:color="auto" w:fill="auto"/>
              <w:jc w:val="center"/>
              <w:textAlignment w:val="center"/>
              <w:rPr>
                <w:rFonts w:hint="eastAsia"/>
                <w:color w:val="auto"/>
                <w:highlight w:val="none"/>
              </w:rPr>
            </w:pPr>
            <w:r>
              <w:rPr>
                <w:rFonts w:hint="eastAsia" w:ascii="仿宋" w:hAnsi="仿宋" w:eastAsia="仿宋" w:cs="仿宋"/>
                <w:b/>
                <w:color w:val="auto"/>
                <w:kern w:val="0"/>
                <w:sz w:val="24"/>
                <w:highlight w:val="none"/>
              </w:rPr>
              <w:t>参数类型</w:t>
            </w:r>
          </w:p>
        </w:tc>
        <w:tc>
          <w:tcPr>
            <w:tcW w:w="7383" w:type="dxa"/>
            <w:noWrap w:val="0"/>
            <w:vAlign w:val="center"/>
          </w:tcPr>
          <w:p>
            <w:pPr>
              <w:widowControl/>
              <w:shd w:val="clear" w:color="auto" w:fill="auto"/>
              <w:jc w:val="center"/>
              <w:textAlignment w:val="center"/>
              <w:rPr>
                <w:rFonts w:hint="eastAsia"/>
                <w:color w:val="auto"/>
                <w:highlight w:val="none"/>
              </w:rPr>
            </w:pPr>
            <w:r>
              <w:rPr>
                <w:rFonts w:hint="eastAsia" w:ascii="仿宋" w:hAnsi="仿宋" w:eastAsia="仿宋" w:cs="仿宋"/>
                <w:b/>
                <w:color w:val="auto"/>
                <w:sz w:val="24"/>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val="0"/>
            <w:vAlign w:val="center"/>
          </w:tcPr>
          <w:p>
            <w:pPr>
              <w:shd w:val="clear" w:color="auto" w:fill="auto"/>
              <w:jc w:val="center"/>
              <w:rPr>
                <w:rFonts w:hint="eastAsia"/>
                <w:color w:val="auto"/>
                <w:highlight w:val="none"/>
              </w:rPr>
            </w:pPr>
            <w:r>
              <w:rPr>
                <w:rFonts w:hint="eastAsia" w:ascii="仿宋" w:hAnsi="仿宋" w:eastAsia="仿宋" w:cs="仿宋"/>
                <w:color w:val="auto"/>
                <w:sz w:val="24"/>
                <w:highlight w:val="none"/>
              </w:rPr>
              <w:t>1</w:t>
            </w:r>
          </w:p>
        </w:tc>
        <w:tc>
          <w:tcPr>
            <w:tcW w:w="1267" w:type="dxa"/>
            <w:noWrap w:val="0"/>
            <w:vAlign w:val="center"/>
          </w:tcPr>
          <w:p>
            <w:pPr>
              <w:shd w:val="clear" w:color="auto" w:fill="auto"/>
              <w:jc w:val="center"/>
              <w:rPr>
                <w:rFonts w:hint="eastAsia"/>
                <w:color w:val="auto"/>
                <w:highlight w:val="none"/>
              </w:rPr>
            </w:pPr>
            <w:r>
              <w:rPr>
                <w:rFonts w:hint="eastAsia" w:ascii="仿宋" w:hAnsi="仿宋" w:eastAsia="仿宋" w:cs="仿宋"/>
                <w:color w:val="auto"/>
                <w:sz w:val="24"/>
                <w:highlight w:val="none"/>
              </w:rPr>
              <w:t>电机系统</w:t>
            </w:r>
          </w:p>
        </w:tc>
        <w:tc>
          <w:tcPr>
            <w:tcW w:w="7383" w:type="dxa"/>
            <w:noWrap w:val="0"/>
            <w:vAlign w:val="center"/>
          </w:tcPr>
          <w:p>
            <w:pPr>
              <w:shd w:val="clear" w:color="auto" w:fill="auto"/>
              <w:jc w:val="left"/>
              <w:rPr>
                <w:rFonts w:hint="eastAsia"/>
                <w:color w:val="auto"/>
                <w:highlight w:val="none"/>
              </w:rPr>
            </w:pPr>
            <w:r>
              <w:rPr>
                <w:rFonts w:hint="eastAsia" w:ascii="仿宋" w:hAnsi="仿宋" w:eastAsia="仿宋" w:cs="仿宋"/>
                <w:color w:val="auto"/>
                <w:sz w:val="24"/>
                <w:highlight w:val="none"/>
              </w:rPr>
              <w:t>相关指标：额定电压220V、额定频率50/60Hz、额定输入功率40W；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val="0"/>
            <w:vAlign w:val="center"/>
          </w:tcPr>
          <w:p>
            <w:pPr>
              <w:shd w:val="clear" w:color="auto" w:fill="auto"/>
              <w:jc w:val="center"/>
              <w:rPr>
                <w:rFonts w:hint="eastAsia"/>
                <w:color w:val="auto"/>
                <w:highlight w:val="none"/>
              </w:rPr>
            </w:pPr>
            <w:r>
              <w:rPr>
                <w:rFonts w:hint="eastAsia" w:ascii="仿宋" w:hAnsi="仿宋" w:eastAsia="仿宋" w:cs="仿宋"/>
                <w:color w:val="auto"/>
                <w:sz w:val="24"/>
                <w:highlight w:val="none"/>
              </w:rPr>
              <w:t>2</w:t>
            </w:r>
          </w:p>
        </w:tc>
        <w:tc>
          <w:tcPr>
            <w:tcW w:w="1267" w:type="dxa"/>
            <w:noWrap w:val="0"/>
            <w:vAlign w:val="center"/>
          </w:tcPr>
          <w:p>
            <w:pPr>
              <w:shd w:val="clear" w:color="auto" w:fill="auto"/>
              <w:jc w:val="center"/>
              <w:rPr>
                <w:rFonts w:hint="eastAsia"/>
                <w:color w:val="auto"/>
                <w:highlight w:val="none"/>
              </w:rPr>
            </w:pPr>
            <w:r>
              <w:rPr>
                <w:rFonts w:hint="eastAsia" w:ascii="仿宋" w:hAnsi="仿宋" w:eastAsia="仿宋" w:cs="仿宋"/>
                <w:color w:val="auto"/>
                <w:sz w:val="24"/>
                <w:highlight w:val="none"/>
              </w:rPr>
              <w:t>显示屏</w:t>
            </w:r>
          </w:p>
        </w:tc>
        <w:tc>
          <w:tcPr>
            <w:tcW w:w="7383" w:type="dxa"/>
            <w:noWrap w:val="0"/>
            <w:vAlign w:val="center"/>
          </w:tcPr>
          <w:p>
            <w:pPr>
              <w:shd w:val="clear" w:color="auto" w:fill="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类别：医疗触控屏</w:t>
            </w:r>
          </w:p>
          <w:p>
            <w:pPr>
              <w:shd w:val="clear" w:color="auto" w:fill="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相关指标：尺寸≥10.0英寸、分辨率≥1024*600 dp、防水等级IPX2；</w:t>
            </w:r>
          </w:p>
          <w:p>
            <w:pPr>
              <w:shd w:val="clear" w:color="auto" w:fill="auto"/>
              <w:jc w:val="left"/>
              <w:rPr>
                <w:rFonts w:hint="eastAsia"/>
                <w:color w:val="auto"/>
                <w:highlight w:val="none"/>
              </w:rPr>
            </w:pPr>
            <w:r>
              <w:rPr>
                <w:rFonts w:hint="eastAsia" w:ascii="仿宋" w:hAnsi="仿宋" w:eastAsia="仿宋" w:cs="仿宋"/>
                <w:color w:val="auto"/>
                <w:sz w:val="24"/>
                <w:highlight w:val="none"/>
              </w:rPr>
              <w:t>优化设计：精确压力感应机制，防止误触；兼容非直接接触模式，隔手套也可操作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val="0"/>
            <w:vAlign w:val="center"/>
          </w:tcPr>
          <w:p>
            <w:pPr>
              <w:shd w:val="clear" w:color="auto" w:fill="auto"/>
              <w:jc w:val="center"/>
              <w:rPr>
                <w:rFonts w:hint="eastAsia"/>
                <w:color w:val="auto"/>
                <w:highlight w:val="none"/>
              </w:rPr>
            </w:pPr>
            <w:r>
              <w:rPr>
                <w:rFonts w:hint="eastAsia" w:ascii="仿宋" w:hAnsi="仿宋" w:eastAsia="仿宋" w:cs="仿宋"/>
                <w:color w:val="auto"/>
                <w:sz w:val="24"/>
                <w:highlight w:val="none"/>
              </w:rPr>
              <w:t>3</w:t>
            </w:r>
          </w:p>
        </w:tc>
        <w:tc>
          <w:tcPr>
            <w:tcW w:w="1267" w:type="dxa"/>
            <w:noWrap w:val="0"/>
            <w:vAlign w:val="center"/>
          </w:tcPr>
          <w:p>
            <w:pPr>
              <w:shd w:val="clear" w:color="auto" w:fill="auto"/>
              <w:jc w:val="center"/>
              <w:rPr>
                <w:rFonts w:hint="eastAsia"/>
                <w:color w:val="auto"/>
                <w:highlight w:val="none"/>
              </w:rPr>
            </w:pPr>
            <w:r>
              <w:rPr>
                <w:rFonts w:hint="eastAsia" w:ascii="仿宋" w:hAnsi="仿宋" w:eastAsia="仿宋" w:cs="仿宋"/>
                <w:color w:val="auto"/>
                <w:sz w:val="24"/>
                <w:highlight w:val="none"/>
              </w:rPr>
              <w:t>负压系统</w:t>
            </w:r>
          </w:p>
        </w:tc>
        <w:tc>
          <w:tcPr>
            <w:tcW w:w="7383" w:type="dxa"/>
            <w:noWrap w:val="0"/>
            <w:vAlign w:val="center"/>
          </w:tcPr>
          <w:p>
            <w:pPr>
              <w:shd w:val="clear" w:color="auto" w:fill="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压力上限：≧600mmg</w:t>
            </w:r>
          </w:p>
          <w:p>
            <w:pPr>
              <w:shd w:val="clear" w:color="auto" w:fill="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模式：循环自动缩放式</w:t>
            </w:r>
          </w:p>
          <w:p>
            <w:pPr>
              <w:shd w:val="clear" w:color="auto" w:fill="auto"/>
              <w:jc w:val="left"/>
              <w:rPr>
                <w:rFonts w:hint="eastAsia"/>
                <w:color w:val="auto"/>
                <w:highlight w:val="none"/>
              </w:rPr>
            </w:pPr>
            <w:r>
              <w:rPr>
                <w:rFonts w:hint="eastAsia" w:ascii="仿宋" w:hAnsi="仿宋" w:eastAsia="仿宋" w:cs="仿宋"/>
                <w:color w:val="auto"/>
                <w:sz w:val="24"/>
                <w:highlight w:val="none"/>
              </w:rPr>
              <w:t>具有后退设计，可解决粘性物质在注射时惯性引起的漏液问题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val="0"/>
            <w:vAlign w:val="center"/>
          </w:tcPr>
          <w:p>
            <w:pPr>
              <w:shd w:val="clear" w:color="auto" w:fill="auto"/>
              <w:jc w:val="center"/>
              <w:rPr>
                <w:rFonts w:hint="eastAsia"/>
                <w:color w:val="auto"/>
                <w:highlight w:val="none"/>
              </w:rPr>
            </w:pPr>
            <w:r>
              <w:rPr>
                <w:rFonts w:hint="eastAsia" w:ascii="仿宋" w:hAnsi="仿宋" w:eastAsia="仿宋" w:cs="仿宋"/>
                <w:color w:val="auto"/>
                <w:sz w:val="24"/>
                <w:highlight w:val="none"/>
              </w:rPr>
              <w:t>4</w:t>
            </w:r>
          </w:p>
        </w:tc>
        <w:tc>
          <w:tcPr>
            <w:tcW w:w="1267" w:type="dxa"/>
            <w:noWrap w:val="0"/>
            <w:vAlign w:val="center"/>
          </w:tcPr>
          <w:p>
            <w:pPr>
              <w:shd w:val="clear" w:color="auto" w:fill="auto"/>
              <w:jc w:val="center"/>
              <w:rPr>
                <w:rFonts w:hint="eastAsia"/>
                <w:color w:val="auto"/>
                <w:highlight w:val="none"/>
              </w:rPr>
            </w:pPr>
            <w:r>
              <w:rPr>
                <w:rFonts w:hint="eastAsia" w:ascii="仿宋" w:hAnsi="仿宋" w:eastAsia="仿宋" w:cs="仿宋"/>
                <w:color w:val="auto"/>
                <w:sz w:val="24"/>
                <w:highlight w:val="none"/>
              </w:rPr>
              <w:t>控制系统</w:t>
            </w:r>
          </w:p>
        </w:tc>
        <w:tc>
          <w:tcPr>
            <w:tcW w:w="7383" w:type="dxa"/>
            <w:noWrap w:val="0"/>
            <w:vAlign w:val="center"/>
          </w:tcPr>
          <w:p>
            <w:pPr>
              <w:shd w:val="clear" w:color="auto" w:fill="auto"/>
              <w:jc w:val="left"/>
              <w:rPr>
                <w:rFonts w:hint="eastAsia"/>
                <w:color w:val="auto"/>
                <w:highlight w:val="none"/>
              </w:rPr>
            </w:pPr>
            <w:r>
              <w:rPr>
                <w:rFonts w:hint="eastAsia" w:ascii="仿宋" w:hAnsi="仿宋" w:eastAsia="仿宋" w:cs="仿宋"/>
                <w:color w:val="auto"/>
                <w:sz w:val="24"/>
                <w:highlight w:val="none"/>
              </w:rPr>
              <w:t>≥10档负压控制、≥6个注射参数控制、具有敏感肌负压模式、注射器品牌选择。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val="0"/>
            <w:vAlign w:val="center"/>
          </w:tcPr>
          <w:p>
            <w:pPr>
              <w:shd w:val="clear" w:color="auto" w:fill="auto"/>
              <w:jc w:val="center"/>
              <w:rPr>
                <w:rFonts w:hint="eastAsia"/>
                <w:color w:val="auto"/>
                <w:highlight w:val="none"/>
              </w:rPr>
            </w:pPr>
            <w:r>
              <w:rPr>
                <w:rFonts w:hint="eastAsia" w:ascii="仿宋" w:hAnsi="仿宋" w:eastAsia="仿宋" w:cs="仿宋"/>
                <w:color w:val="auto"/>
                <w:sz w:val="24"/>
                <w:highlight w:val="none"/>
              </w:rPr>
              <w:t>5</w:t>
            </w:r>
          </w:p>
        </w:tc>
        <w:tc>
          <w:tcPr>
            <w:tcW w:w="1267" w:type="dxa"/>
            <w:noWrap w:val="0"/>
            <w:vAlign w:val="center"/>
          </w:tcPr>
          <w:p>
            <w:pPr>
              <w:shd w:val="clear" w:color="auto" w:fill="auto"/>
              <w:jc w:val="center"/>
              <w:rPr>
                <w:rFonts w:hint="eastAsia"/>
                <w:color w:val="auto"/>
                <w:highlight w:val="none"/>
              </w:rPr>
            </w:pPr>
            <w:r>
              <w:rPr>
                <w:rFonts w:hint="eastAsia" w:ascii="仿宋" w:hAnsi="仿宋" w:eastAsia="仿宋" w:cs="仿宋"/>
                <w:color w:val="auto"/>
                <w:sz w:val="24"/>
                <w:highlight w:val="none"/>
              </w:rPr>
              <w:t>注射模式</w:t>
            </w:r>
          </w:p>
        </w:tc>
        <w:tc>
          <w:tcPr>
            <w:tcW w:w="7383" w:type="dxa"/>
            <w:noWrap w:val="0"/>
            <w:vAlign w:val="center"/>
          </w:tcPr>
          <w:p>
            <w:pPr>
              <w:shd w:val="clear" w:color="auto" w:fill="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≥6个模式：自动感应注射、持续正常注射、持续慢速注射、一次剂量注射、自动一次剂量注射、定制模式</w:t>
            </w:r>
          </w:p>
          <w:p>
            <w:pPr>
              <w:shd w:val="clear" w:color="auto" w:fill="auto"/>
              <w:jc w:val="left"/>
              <w:rPr>
                <w:rFonts w:hint="eastAsia"/>
                <w:color w:val="auto"/>
                <w:highlight w:val="none"/>
              </w:rPr>
            </w:pPr>
            <w:r>
              <w:rPr>
                <w:rFonts w:hint="eastAsia" w:ascii="仿宋" w:hAnsi="仿宋" w:eastAsia="仿宋" w:cs="仿宋"/>
                <w:color w:val="auto"/>
                <w:sz w:val="24"/>
                <w:highlight w:val="none"/>
              </w:rPr>
              <w:t>具有个性化定制模式，根据不同需求特征，个性化全面解决皮肤问题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val="0"/>
            <w:vAlign w:val="center"/>
          </w:tcPr>
          <w:p>
            <w:pPr>
              <w:shd w:val="clear" w:color="auto" w:fill="auto"/>
              <w:jc w:val="center"/>
              <w:rPr>
                <w:rFonts w:hint="eastAsia"/>
                <w:color w:val="auto"/>
                <w:highlight w:val="none"/>
              </w:rPr>
            </w:pPr>
            <w:r>
              <w:rPr>
                <w:rFonts w:hint="eastAsia" w:ascii="仿宋" w:hAnsi="仿宋" w:eastAsia="仿宋" w:cs="仿宋"/>
                <w:color w:val="auto"/>
                <w:sz w:val="24"/>
                <w:highlight w:val="none"/>
              </w:rPr>
              <w:t>6</w:t>
            </w:r>
          </w:p>
        </w:tc>
        <w:tc>
          <w:tcPr>
            <w:tcW w:w="1267" w:type="dxa"/>
            <w:noWrap w:val="0"/>
            <w:vAlign w:val="center"/>
          </w:tcPr>
          <w:p>
            <w:pPr>
              <w:shd w:val="clear" w:color="auto" w:fill="auto"/>
              <w:jc w:val="center"/>
              <w:rPr>
                <w:rFonts w:hint="eastAsia"/>
                <w:color w:val="auto"/>
                <w:highlight w:val="none"/>
              </w:rPr>
            </w:pPr>
            <w:r>
              <w:rPr>
                <w:rFonts w:hint="eastAsia" w:ascii="仿宋" w:hAnsi="仿宋" w:eastAsia="仿宋" w:cs="仿宋"/>
                <w:color w:val="auto"/>
                <w:sz w:val="24"/>
                <w:highlight w:val="none"/>
              </w:rPr>
              <w:t>速度模式</w:t>
            </w:r>
          </w:p>
        </w:tc>
        <w:tc>
          <w:tcPr>
            <w:tcW w:w="7383" w:type="dxa"/>
            <w:noWrap w:val="0"/>
            <w:vAlign w:val="center"/>
          </w:tcPr>
          <w:p>
            <w:pPr>
              <w:shd w:val="clear" w:color="auto" w:fill="auto"/>
              <w:jc w:val="left"/>
              <w:rPr>
                <w:rFonts w:ascii="仿宋" w:hAnsi="仿宋" w:eastAsia="仿宋" w:cs="仿宋"/>
                <w:color w:val="auto"/>
                <w:sz w:val="24"/>
                <w:highlight w:val="none"/>
              </w:rPr>
            </w:pPr>
            <w:r>
              <w:rPr>
                <w:rFonts w:hint="eastAsia" w:ascii="仿宋" w:hAnsi="仿宋" w:eastAsia="仿宋" w:cs="仿宋"/>
                <w:color w:val="auto"/>
                <w:sz w:val="24"/>
                <w:highlight w:val="none"/>
              </w:rPr>
              <w:t>具有:慢速、正常、快速等模式</w:t>
            </w:r>
          </w:p>
          <w:p>
            <w:pPr>
              <w:shd w:val="clear" w:color="auto" w:fill="auto"/>
              <w:jc w:val="left"/>
              <w:rPr>
                <w:rFonts w:hint="eastAsia"/>
                <w:color w:val="auto"/>
                <w:highlight w:val="none"/>
              </w:rPr>
            </w:pPr>
            <w:r>
              <w:rPr>
                <w:rFonts w:hint="eastAsia" w:ascii="仿宋" w:hAnsi="仿宋" w:eastAsia="仿宋" w:cs="仿宋"/>
                <w:color w:val="auto"/>
                <w:sz w:val="24"/>
                <w:highlight w:val="none"/>
              </w:rPr>
              <w:t>正常≥2.6m/s 快速≥3.6m/s 慢速≥1.6m/s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val="0"/>
            <w:vAlign w:val="center"/>
          </w:tcPr>
          <w:p>
            <w:pPr>
              <w:shd w:val="clear" w:color="auto" w:fill="auto"/>
              <w:jc w:val="center"/>
              <w:rPr>
                <w:rFonts w:hint="eastAsia"/>
                <w:color w:val="auto"/>
                <w:highlight w:val="none"/>
              </w:rPr>
            </w:pPr>
            <w:r>
              <w:rPr>
                <w:rFonts w:hint="eastAsia" w:ascii="仿宋" w:hAnsi="仿宋" w:eastAsia="仿宋" w:cs="仿宋"/>
                <w:color w:val="auto"/>
                <w:sz w:val="24"/>
                <w:highlight w:val="none"/>
              </w:rPr>
              <w:t>7</w:t>
            </w:r>
          </w:p>
        </w:tc>
        <w:tc>
          <w:tcPr>
            <w:tcW w:w="1267" w:type="dxa"/>
            <w:noWrap w:val="0"/>
            <w:vAlign w:val="center"/>
          </w:tcPr>
          <w:p>
            <w:pPr>
              <w:shd w:val="clear" w:color="auto" w:fill="auto"/>
              <w:jc w:val="center"/>
              <w:rPr>
                <w:rFonts w:hint="eastAsia"/>
                <w:color w:val="auto"/>
                <w:highlight w:val="none"/>
              </w:rPr>
            </w:pPr>
            <w:r>
              <w:rPr>
                <w:rFonts w:hint="eastAsia" w:ascii="仿宋" w:hAnsi="仿宋" w:eastAsia="仿宋" w:cs="仿宋"/>
                <w:color w:val="auto"/>
                <w:sz w:val="24"/>
                <w:highlight w:val="none"/>
              </w:rPr>
              <w:t>注射器规格兼容</w:t>
            </w:r>
          </w:p>
        </w:tc>
        <w:tc>
          <w:tcPr>
            <w:tcW w:w="7383" w:type="dxa"/>
            <w:noWrap w:val="0"/>
            <w:vAlign w:val="center"/>
          </w:tcPr>
          <w:p>
            <w:pPr>
              <w:shd w:val="clear" w:color="auto" w:fill="auto"/>
              <w:jc w:val="left"/>
              <w:rPr>
                <w:rFonts w:hint="eastAsia"/>
                <w:color w:val="auto"/>
                <w:highlight w:val="none"/>
              </w:rPr>
            </w:pPr>
            <w:r>
              <w:rPr>
                <w:rFonts w:hint="eastAsia" w:ascii="仿宋" w:hAnsi="仿宋" w:eastAsia="仿宋" w:cs="仿宋"/>
                <w:color w:val="auto"/>
                <w:sz w:val="24"/>
                <w:highlight w:val="none"/>
              </w:rPr>
              <w:t>药液/注射器类型包含10个模式：0.8ml/1ml、1ml/1ml、2ml/2ml、2.5ml/2ml（L）、2ml/3ml、2.5ml/3ml、3ml/3ml、3ml/5ml、4ml/5ml、5ml/5ml、6ml/5ml（L）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val="0"/>
            <w:vAlign w:val="center"/>
          </w:tcPr>
          <w:p>
            <w:pPr>
              <w:shd w:val="clear" w:color="auto" w:fill="auto"/>
              <w:jc w:val="center"/>
              <w:rPr>
                <w:rFonts w:hint="eastAsia"/>
                <w:color w:val="auto"/>
                <w:highlight w:val="none"/>
              </w:rPr>
            </w:pPr>
            <w:r>
              <w:rPr>
                <w:rFonts w:hint="eastAsia" w:ascii="仿宋" w:hAnsi="仿宋" w:eastAsia="仿宋" w:cs="仿宋"/>
                <w:color w:val="auto"/>
                <w:sz w:val="24"/>
                <w:highlight w:val="none"/>
              </w:rPr>
              <w:t>8</w:t>
            </w:r>
          </w:p>
        </w:tc>
        <w:tc>
          <w:tcPr>
            <w:tcW w:w="1267" w:type="dxa"/>
            <w:noWrap w:val="0"/>
            <w:vAlign w:val="center"/>
          </w:tcPr>
          <w:p>
            <w:pPr>
              <w:shd w:val="clear" w:color="auto" w:fill="auto"/>
              <w:jc w:val="center"/>
              <w:rPr>
                <w:rFonts w:hint="eastAsia"/>
                <w:color w:val="auto"/>
                <w:highlight w:val="none"/>
              </w:rPr>
            </w:pPr>
            <w:r>
              <w:rPr>
                <w:rFonts w:hint="eastAsia" w:ascii="仿宋" w:hAnsi="仿宋" w:eastAsia="仿宋" w:cs="仿宋"/>
                <w:color w:val="auto"/>
                <w:sz w:val="24"/>
                <w:highlight w:val="none"/>
              </w:rPr>
              <w:t>存储功能</w:t>
            </w:r>
          </w:p>
        </w:tc>
        <w:tc>
          <w:tcPr>
            <w:tcW w:w="7383" w:type="dxa"/>
            <w:noWrap w:val="0"/>
            <w:vAlign w:val="center"/>
          </w:tcPr>
          <w:p>
            <w:pPr>
              <w:shd w:val="clear" w:color="auto" w:fill="auto"/>
              <w:jc w:val="left"/>
              <w:rPr>
                <w:rFonts w:hint="eastAsia"/>
                <w:color w:val="auto"/>
                <w:highlight w:val="none"/>
              </w:rPr>
            </w:pPr>
            <w:r>
              <w:rPr>
                <w:rFonts w:hint="eastAsia" w:ascii="仿宋" w:hAnsi="仿宋" w:eastAsia="仿宋" w:cs="仿宋"/>
                <w:color w:val="auto"/>
                <w:sz w:val="24"/>
                <w:highlight w:val="none"/>
              </w:rPr>
              <w:t>可存储 ≥5 种存档设置，匹配最佳注射参数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val="0"/>
            <w:vAlign w:val="center"/>
          </w:tcPr>
          <w:p>
            <w:pPr>
              <w:shd w:val="clear" w:color="auto" w:fill="auto"/>
              <w:jc w:val="center"/>
              <w:rPr>
                <w:rFonts w:hint="eastAsia"/>
                <w:color w:val="auto"/>
                <w:highlight w:val="none"/>
              </w:rPr>
            </w:pPr>
            <w:r>
              <w:rPr>
                <w:rFonts w:hint="eastAsia" w:ascii="仿宋" w:hAnsi="仿宋" w:eastAsia="仿宋" w:cs="仿宋"/>
                <w:color w:val="auto"/>
                <w:sz w:val="24"/>
                <w:highlight w:val="none"/>
              </w:rPr>
              <w:t>9</w:t>
            </w:r>
          </w:p>
        </w:tc>
        <w:tc>
          <w:tcPr>
            <w:tcW w:w="1267" w:type="dxa"/>
            <w:noWrap w:val="0"/>
            <w:vAlign w:val="center"/>
          </w:tcPr>
          <w:p>
            <w:pPr>
              <w:shd w:val="clear" w:color="auto" w:fill="auto"/>
              <w:jc w:val="center"/>
              <w:rPr>
                <w:rFonts w:hint="eastAsia"/>
                <w:color w:val="auto"/>
                <w:highlight w:val="none"/>
              </w:rPr>
            </w:pPr>
            <w:r>
              <w:rPr>
                <w:rFonts w:hint="eastAsia" w:ascii="仿宋" w:hAnsi="仿宋" w:eastAsia="仿宋" w:cs="仿宋"/>
                <w:color w:val="auto"/>
                <w:sz w:val="24"/>
                <w:highlight w:val="none"/>
              </w:rPr>
              <w:t>脸型选择</w:t>
            </w:r>
          </w:p>
        </w:tc>
        <w:tc>
          <w:tcPr>
            <w:tcW w:w="7383" w:type="dxa"/>
            <w:noWrap w:val="0"/>
            <w:vAlign w:val="center"/>
          </w:tcPr>
          <w:p>
            <w:pPr>
              <w:shd w:val="clear" w:color="auto" w:fill="auto"/>
              <w:jc w:val="left"/>
              <w:rPr>
                <w:rFonts w:hint="eastAsia"/>
                <w:color w:val="auto"/>
                <w:highlight w:val="none"/>
              </w:rPr>
            </w:pPr>
            <w:r>
              <w:rPr>
                <w:rFonts w:hint="eastAsia" w:ascii="仿宋" w:hAnsi="仿宋" w:eastAsia="仿宋" w:cs="仿宋"/>
                <w:color w:val="auto"/>
                <w:sz w:val="24"/>
                <w:highlight w:val="none"/>
              </w:rPr>
              <w:t>脸型选择包含：瓜子脸、圆脸、方脸。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val="0"/>
            <w:vAlign w:val="center"/>
          </w:tcPr>
          <w:p>
            <w:pPr>
              <w:shd w:val="clear" w:color="auto" w:fill="auto"/>
              <w:jc w:val="center"/>
              <w:rPr>
                <w:rFonts w:hint="eastAsia"/>
                <w:color w:val="auto"/>
                <w:highlight w:val="none"/>
              </w:rPr>
            </w:pPr>
            <w:r>
              <w:rPr>
                <w:rFonts w:hint="eastAsia" w:ascii="仿宋" w:hAnsi="仿宋" w:eastAsia="仿宋" w:cs="仿宋"/>
                <w:color w:val="auto"/>
                <w:sz w:val="24"/>
                <w:highlight w:val="none"/>
              </w:rPr>
              <w:t>10</w:t>
            </w:r>
          </w:p>
        </w:tc>
        <w:tc>
          <w:tcPr>
            <w:tcW w:w="1267" w:type="dxa"/>
            <w:noWrap w:val="0"/>
            <w:vAlign w:val="center"/>
          </w:tcPr>
          <w:p>
            <w:pPr>
              <w:shd w:val="clear" w:color="auto" w:fill="auto"/>
              <w:jc w:val="center"/>
              <w:rPr>
                <w:rFonts w:hint="eastAsia"/>
                <w:color w:val="auto"/>
                <w:highlight w:val="none"/>
              </w:rPr>
            </w:pPr>
            <w:r>
              <w:rPr>
                <w:rFonts w:hint="eastAsia" w:ascii="仿宋" w:hAnsi="仿宋" w:eastAsia="仿宋" w:cs="仿宋"/>
                <w:color w:val="auto"/>
                <w:sz w:val="24"/>
                <w:highlight w:val="none"/>
              </w:rPr>
              <w:t>界面</w:t>
            </w:r>
          </w:p>
        </w:tc>
        <w:tc>
          <w:tcPr>
            <w:tcW w:w="7383" w:type="dxa"/>
            <w:noWrap w:val="0"/>
            <w:vAlign w:val="center"/>
          </w:tcPr>
          <w:p>
            <w:pPr>
              <w:shd w:val="clear" w:color="auto" w:fill="auto"/>
              <w:jc w:val="left"/>
              <w:rPr>
                <w:rFonts w:hint="eastAsia"/>
                <w:color w:val="auto"/>
                <w:highlight w:val="none"/>
              </w:rPr>
            </w:pPr>
            <w:r>
              <w:rPr>
                <w:rFonts w:hint="eastAsia" w:ascii="仿宋" w:hAnsi="仿宋" w:eastAsia="仿宋" w:cs="仿宋"/>
                <w:color w:val="auto"/>
                <w:sz w:val="24"/>
                <w:highlight w:val="none"/>
              </w:rPr>
              <w:t>≥10.0英寸可视化操作界面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val="0"/>
            <w:vAlign w:val="center"/>
          </w:tcPr>
          <w:p>
            <w:pPr>
              <w:shd w:val="clear" w:color="auto" w:fill="auto"/>
              <w:jc w:val="center"/>
              <w:rPr>
                <w:rFonts w:hint="eastAsia"/>
                <w:color w:val="auto"/>
                <w:highlight w:val="none"/>
              </w:rPr>
            </w:pPr>
            <w:r>
              <w:rPr>
                <w:rFonts w:hint="eastAsia" w:ascii="仿宋" w:hAnsi="仿宋" w:eastAsia="仿宋" w:cs="仿宋"/>
                <w:color w:val="auto"/>
                <w:sz w:val="24"/>
                <w:highlight w:val="none"/>
              </w:rPr>
              <w:t>11</w:t>
            </w:r>
          </w:p>
        </w:tc>
        <w:tc>
          <w:tcPr>
            <w:tcW w:w="1267" w:type="dxa"/>
            <w:noWrap w:val="0"/>
            <w:vAlign w:val="center"/>
          </w:tcPr>
          <w:p>
            <w:pPr>
              <w:shd w:val="clear" w:color="auto" w:fill="auto"/>
              <w:jc w:val="center"/>
              <w:rPr>
                <w:rFonts w:hint="eastAsia" w:eastAsia="仿宋"/>
                <w:color w:val="auto"/>
                <w:highlight w:val="none"/>
              </w:rPr>
            </w:pPr>
            <w:r>
              <w:rPr>
                <w:rFonts w:hint="eastAsia" w:ascii="仿宋" w:hAnsi="仿宋" w:eastAsia="仿宋" w:cs="仿宋"/>
                <w:color w:val="auto"/>
                <w:sz w:val="24"/>
                <w:highlight w:val="none"/>
              </w:rPr>
              <w:t>外观具有</w:t>
            </w:r>
          </w:p>
        </w:tc>
        <w:tc>
          <w:tcPr>
            <w:tcW w:w="7383" w:type="dxa"/>
            <w:noWrap w:val="0"/>
            <w:vAlign w:val="center"/>
          </w:tcPr>
          <w:p>
            <w:pPr>
              <w:shd w:val="clear" w:color="auto" w:fill="auto"/>
              <w:jc w:val="left"/>
              <w:rPr>
                <w:rFonts w:hint="eastAsia"/>
                <w:color w:val="auto"/>
                <w:highlight w:val="none"/>
              </w:rPr>
            </w:pPr>
            <w:r>
              <w:rPr>
                <w:rFonts w:hint="eastAsia" w:ascii="仿宋" w:hAnsi="仿宋" w:eastAsia="仿宋" w:cs="仿宋"/>
                <w:color w:val="auto"/>
                <w:sz w:val="24"/>
                <w:highlight w:val="none"/>
              </w:rPr>
              <w:t>一体化机身设计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val="0"/>
            <w:vAlign w:val="center"/>
          </w:tcPr>
          <w:p>
            <w:pPr>
              <w:shd w:val="clear" w:color="auto" w:fill="auto"/>
              <w:jc w:val="center"/>
              <w:rPr>
                <w:rFonts w:hint="eastAsia"/>
                <w:color w:val="auto"/>
                <w:highlight w:val="none"/>
              </w:rPr>
            </w:pPr>
            <w:r>
              <w:rPr>
                <w:rFonts w:hint="eastAsia" w:ascii="仿宋" w:hAnsi="仿宋" w:eastAsia="仿宋" w:cs="仿宋"/>
                <w:color w:val="auto"/>
                <w:sz w:val="24"/>
                <w:highlight w:val="none"/>
              </w:rPr>
              <w:t>12</w:t>
            </w:r>
          </w:p>
        </w:tc>
        <w:tc>
          <w:tcPr>
            <w:tcW w:w="1267" w:type="dxa"/>
            <w:noWrap w:val="0"/>
            <w:vAlign w:val="center"/>
          </w:tcPr>
          <w:p>
            <w:pPr>
              <w:shd w:val="clear" w:color="auto" w:fill="auto"/>
              <w:jc w:val="center"/>
              <w:rPr>
                <w:rFonts w:hint="eastAsia"/>
                <w:color w:val="auto"/>
                <w:highlight w:val="none"/>
              </w:rPr>
            </w:pPr>
            <w:r>
              <w:rPr>
                <w:rFonts w:hint="eastAsia" w:ascii="仿宋" w:hAnsi="仿宋" w:eastAsia="仿宋" w:cs="仿宋"/>
                <w:color w:val="auto"/>
                <w:sz w:val="24"/>
                <w:highlight w:val="none"/>
              </w:rPr>
              <w:t>语言选择</w:t>
            </w:r>
          </w:p>
        </w:tc>
        <w:tc>
          <w:tcPr>
            <w:tcW w:w="7383" w:type="dxa"/>
            <w:noWrap w:val="0"/>
            <w:vAlign w:val="center"/>
          </w:tcPr>
          <w:p>
            <w:pPr>
              <w:shd w:val="clear" w:color="auto" w:fill="auto"/>
              <w:jc w:val="left"/>
              <w:rPr>
                <w:rFonts w:hint="eastAsia"/>
                <w:color w:val="auto"/>
                <w:highlight w:val="none"/>
              </w:rPr>
            </w:pPr>
            <w:r>
              <w:rPr>
                <w:rFonts w:hint="eastAsia" w:ascii="仿宋" w:hAnsi="仿宋" w:eastAsia="仿宋" w:cs="仿宋"/>
                <w:color w:val="auto"/>
                <w:sz w:val="24"/>
                <w:highlight w:val="none"/>
              </w:rPr>
              <w:t>可选类别：中文、英文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val="0"/>
            <w:vAlign w:val="center"/>
          </w:tcPr>
          <w:p>
            <w:pPr>
              <w:shd w:val="clear" w:color="auto" w:fill="auto"/>
              <w:jc w:val="center"/>
              <w:rPr>
                <w:rFonts w:hint="eastAsia"/>
                <w:color w:val="auto"/>
                <w:highlight w:val="none"/>
              </w:rPr>
            </w:pPr>
            <w:r>
              <w:rPr>
                <w:rFonts w:hint="eastAsia" w:ascii="仿宋" w:hAnsi="仿宋" w:eastAsia="仿宋" w:cs="仿宋"/>
                <w:color w:val="auto"/>
                <w:sz w:val="24"/>
                <w:highlight w:val="none"/>
              </w:rPr>
              <w:t>13</w:t>
            </w:r>
          </w:p>
        </w:tc>
        <w:tc>
          <w:tcPr>
            <w:tcW w:w="1267" w:type="dxa"/>
            <w:noWrap w:val="0"/>
            <w:vAlign w:val="center"/>
          </w:tcPr>
          <w:p>
            <w:pPr>
              <w:shd w:val="clear" w:color="auto" w:fill="auto"/>
              <w:jc w:val="center"/>
              <w:rPr>
                <w:rFonts w:hint="eastAsia"/>
                <w:color w:val="auto"/>
                <w:highlight w:val="none"/>
              </w:rPr>
            </w:pPr>
            <w:r>
              <w:rPr>
                <w:rFonts w:hint="eastAsia" w:ascii="仿宋" w:hAnsi="仿宋" w:eastAsia="仿宋" w:cs="仿宋"/>
                <w:color w:val="auto"/>
                <w:sz w:val="24"/>
                <w:highlight w:val="none"/>
              </w:rPr>
              <w:t>静音系统</w:t>
            </w:r>
          </w:p>
        </w:tc>
        <w:tc>
          <w:tcPr>
            <w:tcW w:w="7383" w:type="dxa"/>
            <w:noWrap w:val="0"/>
            <w:vAlign w:val="center"/>
          </w:tcPr>
          <w:p>
            <w:pPr>
              <w:shd w:val="clear" w:color="auto" w:fill="auto"/>
              <w:jc w:val="left"/>
              <w:rPr>
                <w:rFonts w:eastAsia="仿宋"/>
                <w:color w:val="auto"/>
                <w:highlight w:val="none"/>
              </w:rPr>
            </w:pPr>
            <w:r>
              <w:rPr>
                <w:rFonts w:hint="eastAsia" w:ascii="仿宋" w:hAnsi="仿宋" w:eastAsia="仿宋" w:cs="仿宋"/>
                <w:color w:val="auto"/>
                <w:sz w:val="24"/>
                <w:highlight w:val="none"/>
              </w:rPr>
              <w:t>多重噪声过滤系统，低频静音技术，实际音量≤40dB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val="0"/>
            <w:vAlign w:val="center"/>
          </w:tcPr>
          <w:p>
            <w:pPr>
              <w:shd w:val="clear" w:color="auto" w:fill="auto"/>
              <w:jc w:val="center"/>
              <w:rPr>
                <w:rFonts w:hint="eastAsia"/>
                <w:color w:val="auto"/>
                <w:highlight w:val="none"/>
              </w:rPr>
            </w:pPr>
            <w:r>
              <w:rPr>
                <w:rFonts w:hint="eastAsia" w:ascii="仿宋" w:hAnsi="仿宋" w:eastAsia="仿宋" w:cs="仿宋"/>
                <w:color w:val="auto"/>
                <w:sz w:val="24"/>
                <w:highlight w:val="none"/>
              </w:rPr>
              <w:t>14</w:t>
            </w:r>
          </w:p>
        </w:tc>
        <w:tc>
          <w:tcPr>
            <w:tcW w:w="1267" w:type="dxa"/>
            <w:noWrap w:val="0"/>
            <w:vAlign w:val="center"/>
          </w:tcPr>
          <w:p>
            <w:pPr>
              <w:shd w:val="clear" w:color="auto" w:fill="auto"/>
              <w:jc w:val="center"/>
              <w:rPr>
                <w:rFonts w:hint="eastAsia"/>
                <w:color w:val="auto"/>
                <w:highlight w:val="none"/>
              </w:rPr>
            </w:pPr>
            <w:r>
              <w:rPr>
                <w:rFonts w:hint="eastAsia" w:ascii="仿宋" w:hAnsi="仿宋" w:eastAsia="仿宋" w:cs="仿宋"/>
                <w:color w:val="auto"/>
                <w:sz w:val="24"/>
                <w:highlight w:val="none"/>
              </w:rPr>
              <w:t>手柄设计</w:t>
            </w:r>
          </w:p>
        </w:tc>
        <w:tc>
          <w:tcPr>
            <w:tcW w:w="7383" w:type="dxa"/>
            <w:noWrap w:val="0"/>
            <w:vAlign w:val="center"/>
          </w:tcPr>
          <w:p>
            <w:pPr>
              <w:shd w:val="clear" w:color="auto" w:fill="auto"/>
              <w:jc w:val="left"/>
              <w:rPr>
                <w:rFonts w:hint="eastAsia"/>
                <w:color w:val="auto"/>
                <w:highlight w:val="none"/>
              </w:rPr>
            </w:pPr>
            <w:r>
              <w:rPr>
                <w:rFonts w:hint="eastAsia" w:ascii="仿宋" w:hAnsi="仿宋" w:eastAsia="仿宋" w:cs="仿宋"/>
                <w:color w:val="auto"/>
                <w:sz w:val="24"/>
                <w:highlight w:val="none"/>
              </w:rPr>
              <w:t>采用超轻高分子材料制成。</w:t>
            </w:r>
          </w:p>
        </w:tc>
      </w:tr>
    </w:tbl>
    <w:p>
      <w:pPr>
        <w:pStyle w:val="9"/>
        <w:shd w:val="clear" w:color="auto" w:fill="auto"/>
        <w:rPr>
          <w:rFonts w:hint="eastAsia"/>
          <w:color w:val="auto"/>
          <w:highlight w:val="none"/>
        </w:rPr>
      </w:pPr>
    </w:p>
    <w:p>
      <w:pPr>
        <w:shd w:val="clear" w:color="auto" w:fill="auto"/>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2、皮肤分析系统参数及配置要求</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1、非医疗器械需提供相关免证证明材料。</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2、进口产品提供同类型产品进口报关证明。</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3、系统内配置≥4个拍照光源：</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标准荧光相机</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偏振光相机</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可调氙气灯相机</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紫外光相机</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4、系统能自动对焦，自动进行白平衡校正</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5、相机分辨率≥1800万像素</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6、能存储和量化分析皮肤表面和皮下斑点（黑色和棕色）</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7、能存储和量化分析皮肤血管性病变</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8、能存储和量化分析皮肤皱纹</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9、能存储和量化分析皮肤质地</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10、能存储和量化分析皮肤油脂分泌</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11、能进行局部皮肤三维分析</w:t>
      </w:r>
    </w:p>
    <w:p>
      <w:pPr>
        <w:shd w:val="clear" w:color="auto" w:fill="auto"/>
        <w:spacing w:line="360" w:lineRule="auto"/>
        <w:ind w:left="480" w:hanging="480" w:hanging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12、能进行同龄人皮肤斑点、血管性病变、皱纹、质地和油脂分泌等指标比较，判断跟同龄人相比的皮肤状况</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13、能测度皮肤年龄</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14、能检测皮肤肤色类型</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15、能预测皮肤发展趋势</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16、能模拟皮肤18岁到80岁的衰老情况</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17、能模拟皮肤注射填充或提升紧致后的效果</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18、RBX图像处理技术</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19、多光谱局部或全面部放大镜功能查看皮肤状况</w:t>
      </w:r>
    </w:p>
    <w:p>
      <w:pPr>
        <w:shd w:val="clear" w:color="auto" w:fill="auto"/>
        <w:spacing w:line="360" w:lineRule="auto"/>
        <w:ind w:left="360" w:hanging="360" w:hanging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20、皮肤肤色类型分析：自动扫描分析病人的皮肤并进行肤色类型的区分，便于图像处理和特征分析</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21、能与电脑相连，输出和打印分析图片和数据</w:t>
      </w:r>
    </w:p>
    <w:p>
      <w:pPr>
        <w:shd w:val="clear" w:color="auto" w:fill="auto"/>
        <w:spacing w:line="440" w:lineRule="exact"/>
        <w:jc w:val="center"/>
        <w:rPr>
          <w:rFonts w:hint="eastAsia" w:ascii="仿宋" w:hAnsi="仿宋" w:eastAsia="仿宋" w:cs="仿宋"/>
          <w:b/>
          <w:color w:val="auto"/>
          <w:sz w:val="24"/>
          <w:highlight w:val="none"/>
        </w:rPr>
      </w:pPr>
    </w:p>
    <w:p>
      <w:pPr>
        <w:shd w:val="clear" w:color="auto" w:fill="auto"/>
        <w:spacing w:line="440" w:lineRule="exact"/>
        <w:jc w:val="center"/>
        <w:rPr>
          <w:rFonts w:hint="eastAsia" w:ascii="仿宋" w:hAnsi="仿宋" w:eastAsia="仿宋" w:cs="仿宋"/>
          <w:b/>
          <w:color w:val="auto"/>
          <w:sz w:val="24"/>
          <w:highlight w:val="none"/>
        </w:rPr>
      </w:pPr>
    </w:p>
    <w:p>
      <w:pPr>
        <w:shd w:val="clear" w:color="auto" w:fill="auto"/>
        <w:spacing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配置要求</w:t>
      </w:r>
    </w:p>
    <w:p>
      <w:pPr>
        <w:shd w:val="clear" w:color="auto" w:fill="auto"/>
        <w:tabs>
          <w:tab w:val="left" w:pos="6750"/>
        </w:tabs>
        <w:spacing w:line="48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1．主机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一台</w:t>
      </w:r>
    </w:p>
    <w:p>
      <w:pPr>
        <w:shd w:val="clear" w:color="auto" w:fill="auto"/>
        <w:tabs>
          <w:tab w:val="left" w:pos="6750"/>
        </w:tabs>
        <w:spacing w:line="48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2．专用软件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一套</w:t>
      </w:r>
    </w:p>
    <w:p>
      <w:pPr>
        <w:shd w:val="clear" w:color="auto" w:fill="auto"/>
        <w:tabs>
          <w:tab w:val="left" w:pos="6750"/>
        </w:tabs>
        <w:spacing w:line="48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3． USB数据线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一根</w:t>
      </w:r>
    </w:p>
    <w:p>
      <w:pPr>
        <w:shd w:val="clear" w:color="auto" w:fill="auto"/>
        <w:tabs>
          <w:tab w:val="left" w:pos="6750"/>
        </w:tabs>
        <w:spacing w:line="48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4．衣领罩</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一块</w:t>
      </w:r>
    </w:p>
    <w:p>
      <w:pPr>
        <w:shd w:val="clear" w:color="auto" w:fill="auto"/>
        <w:tabs>
          <w:tab w:val="left" w:pos="6750"/>
        </w:tabs>
        <w:spacing w:line="48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5．定位栓</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一个</w:t>
      </w:r>
    </w:p>
    <w:p>
      <w:pPr>
        <w:shd w:val="clear" w:color="auto" w:fill="auto"/>
        <w:tabs>
          <w:tab w:val="left" w:pos="6750"/>
        </w:tabs>
        <w:spacing w:line="48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6．原装电源线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一根</w:t>
      </w:r>
    </w:p>
    <w:p>
      <w:pPr>
        <w:shd w:val="clear" w:color="auto" w:fill="auto"/>
        <w:tabs>
          <w:tab w:val="left" w:pos="6750"/>
        </w:tabs>
        <w:spacing w:line="48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7 .防尘罩                                         一个</w:t>
      </w:r>
    </w:p>
    <w:p>
      <w:pPr>
        <w:pStyle w:val="9"/>
        <w:shd w:val="clear" w:color="auto" w:fill="auto"/>
        <w:rPr>
          <w:rFonts w:hint="eastAsia"/>
          <w:color w:val="auto"/>
          <w:highlight w:val="none"/>
        </w:rPr>
      </w:pPr>
    </w:p>
    <w:p>
      <w:pPr>
        <w:shd w:val="clear" w:color="auto" w:fill="auto"/>
        <w:rPr>
          <w:rFonts w:hint="eastAsia"/>
          <w:color w:val="auto"/>
          <w:highlight w:val="none"/>
        </w:rPr>
      </w:pPr>
    </w:p>
    <w:p>
      <w:pPr>
        <w:shd w:val="clear" w:color="auto" w:fill="auto"/>
        <w:adjustRightInd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3.308nm准分子激光治疗技术参数</w:t>
      </w:r>
    </w:p>
    <w:p>
      <w:pPr>
        <w:shd w:val="clear" w:color="auto" w:fill="auto"/>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一</w:t>
      </w:r>
      <w:r>
        <w:rPr>
          <w:rFonts w:hint="eastAsia" w:ascii="仿宋" w:hAnsi="仿宋" w:eastAsia="仿宋" w:cs="仿宋"/>
          <w:b/>
          <w:bCs/>
          <w:color w:val="auto"/>
          <w:sz w:val="24"/>
          <w:highlight w:val="none"/>
        </w:rPr>
        <w:t>、适应范围</w:t>
      </w:r>
    </w:p>
    <w:p>
      <w:pPr>
        <w:shd w:val="clear" w:color="auto" w:fill="auto"/>
        <w:spacing w:line="360" w:lineRule="auto"/>
        <w:ind w:left="390" w:leftChars="18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适用于临床单位对白癜风、银屑病、玫瑰糠疹、湿疹皮肤疾病的紫外照射治疗。</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二、详细技术性能指标：</w:t>
      </w:r>
    </w:p>
    <w:p>
      <w:pPr>
        <w:numPr>
          <w:ilvl w:val="0"/>
          <w:numId w:val="4"/>
        </w:numPr>
        <w:shd w:val="clear" w:color="auto" w:fill="auto"/>
        <w:spacing w:line="360" w:lineRule="auto"/>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 xml:space="preserve">光源：采用氯化氙气体在高频电场作用下，辐射出单波长308nm准分子光作为光源； </w:t>
      </w:r>
    </w:p>
    <w:p>
      <w:pPr>
        <w:numPr>
          <w:ilvl w:val="0"/>
          <w:numId w:val="4"/>
        </w:num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操作面板：配有≥8吋彩色触摸屏嵌入式系统实现显示、控制功能；</w:t>
      </w:r>
    </w:p>
    <w:p>
      <w:pPr>
        <w:numPr>
          <w:ilvl w:val="0"/>
          <w:numId w:val="4"/>
        </w:num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 </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控制开关：出光控制开关在手柄上方，物理按键；</w:t>
      </w:r>
    </w:p>
    <w:p>
      <w:pPr>
        <w:numPr>
          <w:ilvl w:val="0"/>
          <w:numId w:val="4"/>
        </w:numPr>
        <w:shd w:val="clear" w:color="auto" w:fill="auto"/>
        <w:spacing w:line="360" w:lineRule="auto"/>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信息管理功能：内置患者信息管理系统，可管理用户信息及治疗记录；</w:t>
      </w:r>
    </w:p>
    <w:p>
      <w:pPr>
        <w:numPr>
          <w:ilvl w:val="0"/>
          <w:numId w:val="4"/>
        </w:numPr>
        <w:shd w:val="clear" w:color="auto" w:fill="auto"/>
        <w:spacing w:line="360" w:lineRule="auto"/>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指纹功能：具有指纹录入及识别系统，可快速调取编辑患者信息，治疗记录；</w:t>
      </w:r>
    </w:p>
    <w:p>
      <w:pPr>
        <w:numPr>
          <w:ilvl w:val="0"/>
          <w:numId w:val="4"/>
        </w:num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使用光斑调整套件调节治疗光斑的面积大小，精确控制照射范围，适用于不同尺寸的皮损面积；</w:t>
      </w:r>
    </w:p>
    <w:p>
      <w:pPr>
        <w:numPr>
          <w:ilvl w:val="0"/>
          <w:numId w:val="4"/>
        </w:num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散热：采用风冷散热；</w:t>
      </w:r>
    </w:p>
    <w:p>
      <w:pPr>
        <w:numPr>
          <w:ilvl w:val="0"/>
          <w:numId w:val="4"/>
        </w:num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具有开机密码保护功能；</w:t>
      </w:r>
    </w:p>
    <w:p>
      <w:pPr>
        <w:numPr>
          <w:ilvl w:val="0"/>
          <w:numId w:val="4"/>
        </w:num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提供剂量和时间两种治疗模式，通过设置辐照剂量保证治疗精度；</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10.最小红斑量测定：提供MED自动测试功能；</w:t>
      </w:r>
    </w:p>
    <w:p>
      <w:pPr>
        <w:numPr>
          <w:ilvl w:val="0"/>
          <w:numId w:val="4"/>
        </w:numPr>
        <w:shd w:val="clear" w:color="auto" w:fill="auto"/>
        <w:spacing w:line="360" w:lineRule="auto"/>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校准系统：开机时光源强度自行校准功能，无需手动校准；</w:t>
      </w:r>
    </w:p>
    <w:p>
      <w:pPr>
        <w:numPr>
          <w:ilvl w:val="0"/>
          <w:numId w:val="4"/>
        </w:num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治疗面积：≥20cm²；</w:t>
      </w:r>
    </w:p>
    <w:p>
      <w:pPr>
        <w:numPr>
          <w:ilvl w:val="0"/>
          <w:numId w:val="4"/>
        </w:num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辐照强度：≥50mW/cm²；</w:t>
      </w:r>
    </w:p>
    <w:p>
      <w:pPr>
        <w:pStyle w:val="23"/>
        <w:numPr>
          <w:ilvl w:val="0"/>
          <w:numId w:val="4"/>
        </w:numPr>
        <w:shd w:val="clear" w:color="auto" w:fill="auto"/>
        <w:ind w:left="425" w:leftChars="0" w:hanging="425" w:firstLineChars="0"/>
        <w:jc w:val="both"/>
        <w:rPr>
          <w:rFonts w:hint="eastAsia" w:ascii="仿宋" w:hAnsi="仿宋" w:eastAsia="仿宋" w:cs="仿宋"/>
          <w:color w:val="auto"/>
          <w:highlight w:val="none"/>
        </w:rPr>
      </w:pPr>
      <w:r>
        <w:rPr>
          <w:rFonts w:hint="eastAsia" w:ascii="仿宋" w:hAnsi="仿宋" w:eastAsia="仿宋" w:cs="仿宋"/>
          <w:color w:val="auto"/>
          <w:highlight w:val="none"/>
        </w:rPr>
        <w:t>剂量范围及方式：0-5000mJ/cm²；</w:t>
      </w:r>
    </w:p>
    <w:p>
      <w:pPr>
        <w:pStyle w:val="23"/>
        <w:widowControl/>
        <w:numPr>
          <w:ilvl w:val="0"/>
          <w:numId w:val="0"/>
        </w:numPr>
        <w:shd w:val="clear" w:color="auto" w:fill="auto"/>
        <w:jc w:val="both"/>
        <w:rPr>
          <w:rFonts w:hint="eastAsia" w:ascii="仿宋" w:hAnsi="仿宋" w:eastAsia="仿宋" w:cs="仿宋"/>
          <w:color w:val="auto"/>
          <w:highlight w:val="none"/>
        </w:rPr>
      </w:pPr>
    </w:p>
    <w:p>
      <w:pPr>
        <w:shd w:val="clear" w:color="auto" w:fill="auto"/>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308nm准分子激光治疗配置要求</w:t>
      </w:r>
    </w:p>
    <w:p>
      <w:pPr>
        <w:pStyle w:val="23"/>
        <w:numPr>
          <w:ilvl w:val="0"/>
          <w:numId w:val="0"/>
        </w:numPr>
        <w:shd w:val="clear" w:color="auto" w:fill="auto"/>
        <w:ind w:leftChars="0"/>
        <w:jc w:val="both"/>
        <w:rPr>
          <w:rFonts w:hint="eastAsia" w:ascii="仿宋" w:hAnsi="仿宋" w:eastAsia="仿宋" w:cs="仿宋"/>
          <w:color w:val="auto"/>
          <w:highlight w:val="none"/>
        </w:rPr>
      </w:pPr>
    </w:p>
    <w:tbl>
      <w:tblPr>
        <w:tblStyle w:val="17"/>
        <w:tblpPr w:leftFromText="180" w:rightFromText="180" w:vertAnchor="page" w:horzAnchor="page" w:tblpX="1724" w:tblpY="3068"/>
        <w:tblW w:w="8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4199"/>
        <w:gridCol w:w="1746"/>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50" w:type="dxa"/>
            <w:tcBorders>
              <w:top w:val="single" w:color="auto" w:sz="4" w:space="0"/>
              <w:left w:val="single" w:color="auto" w:sz="4" w:space="0"/>
              <w:bottom w:val="single" w:color="auto" w:sz="4" w:space="0"/>
              <w:right w:val="single" w:color="auto" w:sz="4" w:space="0"/>
            </w:tcBorders>
            <w:shd w:val="clear" w:color="auto" w:fill="E0E0E0"/>
            <w:noWrap w:val="0"/>
            <w:vAlign w:val="center"/>
          </w:tcPr>
          <w:p>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199" w:type="dxa"/>
            <w:tcBorders>
              <w:top w:val="single" w:color="auto" w:sz="4" w:space="0"/>
              <w:left w:val="single" w:color="auto" w:sz="4" w:space="0"/>
              <w:bottom w:val="single" w:color="auto" w:sz="4" w:space="0"/>
              <w:right w:val="single" w:color="auto" w:sz="4" w:space="0"/>
            </w:tcBorders>
            <w:shd w:val="clear" w:color="auto" w:fill="E0E0E0"/>
            <w:noWrap w:val="0"/>
            <w:vAlign w:val="center"/>
          </w:tcPr>
          <w:p>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   称</w:t>
            </w:r>
          </w:p>
        </w:tc>
        <w:tc>
          <w:tcPr>
            <w:tcW w:w="1746" w:type="dxa"/>
            <w:tcBorders>
              <w:top w:val="single" w:color="auto" w:sz="4" w:space="0"/>
              <w:left w:val="single" w:color="auto" w:sz="4" w:space="0"/>
              <w:bottom w:val="single" w:color="auto" w:sz="4" w:space="0"/>
              <w:right w:val="single" w:color="auto" w:sz="4" w:space="0"/>
            </w:tcBorders>
            <w:shd w:val="clear" w:color="auto" w:fill="E0E0E0"/>
            <w:noWrap w:val="0"/>
            <w:vAlign w:val="center"/>
          </w:tcPr>
          <w:p>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355" w:type="dxa"/>
            <w:tcBorders>
              <w:top w:val="single" w:color="auto" w:sz="4" w:space="0"/>
              <w:left w:val="single" w:color="auto" w:sz="4" w:space="0"/>
              <w:bottom w:val="single" w:color="auto" w:sz="4" w:space="0"/>
              <w:right w:val="single" w:color="auto" w:sz="4" w:space="0"/>
            </w:tcBorders>
            <w:shd w:val="clear" w:color="auto" w:fill="E0E0E0"/>
            <w:noWrap w:val="0"/>
            <w:vAlign w:val="center"/>
          </w:tcPr>
          <w:p>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50" w:type="dxa"/>
            <w:tcBorders>
              <w:top w:val="single" w:color="auto" w:sz="4" w:space="0"/>
              <w:left w:val="single" w:color="auto" w:sz="4" w:space="0"/>
              <w:bottom w:val="single" w:color="auto" w:sz="4" w:space="0"/>
              <w:right w:val="single" w:color="auto" w:sz="4" w:space="0"/>
            </w:tcBorders>
            <w:shd w:val="clear" w:color="auto" w:fill="E0E0E0"/>
            <w:noWrap w:val="0"/>
            <w:vAlign w:val="center"/>
          </w:tcPr>
          <w:p>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p>
        </w:tc>
        <w:tc>
          <w:tcPr>
            <w:tcW w:w="419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主机</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50" w:type="dxa"/>
            <w:tcBorders>
              <w:top w:val="single" w:color="auto" w:sz="4" w:space="0"/>
              <w:left w:val="single" w:color="auto" w:sz="4" w:space="0"/>
              <w:bottom w:val="single" w:color="auto" w:sz="4" w:space="0"/>
              <w:right w:val="single" w:color="auto" w:sz="4" w:space="0"/>
            </w:tcBorders>
            <w:shd w:val="clear" w:color="auto" w:fill="E0E0E0"/>
            <w:noWrap w:val="0"/>
            <w:vAlign w:val="center"/>
          </w:tcPr>
          <w:p>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p>
        </w:tc>
        <w:tc>
          <w:tcPr>
            <w:tcW w:w="419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光源</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50" w:type="dxa"/>
            <w:tcBorders>
              <w:top w:val="single" w:color="auto" w:sz="4" w:space="0"/>
              <w:left w:val="single" w:color="auto" w:sz="4" w:space="0"/>
              <w:bottom w:val="single" w:color="auto" w:sz="4" w:space="0"/>
              <w:right w:val="single" w:color="auto" w:sz="4" w:space="0"/>
            </w:tcBorders>
            <w:shd w:val="clear" w:color="auto" w:fill="E0E0E0"/>
            <w:noWrap w:val="0"/>
            <w:vAlign w:val="center"/>
          </w:tcPr>
          <w:p>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p>
        </w:tc>
        <w:tc>
          <w:tcPr>
            <w:tcW w:w="419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治疗手柄</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50" w:type="dxa"/>
            <w:tcBorders>
              <w:top w:val="single" w:color="auto" w:sz="4" w:space="0"/>
              <w:left w:val="single" w:color="auto" w:sz="4" w:space="0"/>
              <w:bottom w:val="single" w:color="auto" w:sz="4" w:space="0"/>
              <w:right w:val="single" w:color="auto" w:sz="4" w:space="0"/>
            </w:tcBorders>
            <w:shd w:val="clear" w:color="auto" w:fill="E0E0E0"/>
            <w:noWrap w:val="0"/>
            <w:vAlign w:val="center"/>
          </w:tcPr>
          <w:p>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w:t>
            </w:r>
          </w:p>
        </w:tc>
        <w:tc>
          <w:tcPr>
            <w:tcW w:w="419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治疗手柄遮光罩（6种规格）</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50" w:type="dxa"/>
            <w:tcBorders>
              <w:top w:val="single" w:color="auto" w:sz="4" w:space="0"/>
              <w:left w:val="single" w:color="auto" w:sz="4" w:space="0"/>
              <w:bottom w:val="single" w:color="auto" w:sz="4" w:space="0"/>
              <w:right w:val="single" w:color="auto" w:sz="4" w:space="0"/>
            </w:tcBorders>
            <w:shd w:val="clear" w:color="auto" w:fill="E0E0E0"/>
            <w:noWrap w:val="0"/>
            <w:vAlign w:val="center"/>
          </w:tcPr>
          <w:p>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p>
        </w:tc>
        <w:tc>
          <w:tcPr>
            <w:tcW w:w="419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推车</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50" w:type="dxa"/>
            <w:tcBorders>
              <w:top w:val="single" w:color="auto" w:sz="4" w:space="0"/>
              <w:left w:val="single" w:color="auto" w:sz="4" w:space="0"/>
              <w:bottom w:val="single" w:color="auto" w:sz="4" w:space="0"/>
              <w:right w:val="single" w:color="auto" w:sz="4" w:space="0"/>
            </w:tcBorders>
            <w:shd w:val="clear" w:color="auto" w:fill="E0E0E0"/>
            <w:noWrap w:val="0"/>
            <w:vAlign w:val="center"/>
          </w:tcPr>
          <w:p>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w:t>
            </w:r>
          </w:p>
        </w:tc>
        <w:tc>
          <w:tcPr>
            <w:tcW w:w="419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护目镜</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50" w:type="dxa"/>
            <w:tcBorders>
              <w:top w:val="single" w:color="auto" w:sz="4" w:space="0"/>
              <w:left w:val="single" w:color="auto" w:sz="4" w:space="0"/>
              <w:bottom w:val="single" w:color="auto" w:sz="4" w:space="0"/>
              <w:right w:val="single" w:color="auto" w:sz="4" w:space="0"/>
            </w:tcBorders>
            <w:shd w:val="clear" w:color="auto" w:fill="E0E0E0"/>
            <w:noWrap w:val="0"/>
            <w:vAlign w:val="center"/>
          </w:tcPr>
          <w:p>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w:t>
            </w:r>
          </w:p>
        </w:tc>
        <w:tc>
          <w:tcPr>
            <w:tcW w:w="419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micro SD卡</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50" w:type="dxa"/>
            <w:tcBorders>
              <w:top w:val="single" w:color="auto" w:sz="4" w:space="0"/>
              <w:left w:val="single" w:color="auto" w:sz="4" w:space="0"/>
              <w:bottom w:val="single" w:color="auto" w:sz="4" w:space="0"/>
              <w:right w:val="single" w:color="auto" w:sz="4" w:space="0"/>
            </w:tcBorders>
            <w:shd w:val="clear" w:color="auto" w:fill="E0E0E0"/>
            <w:noWrap w:val="0"/>
            <w:vAlign w:val="center"/>
          </w:tcPr>
          <w:p>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p>
        </w:tc>
        <w:tc>
          <w:tcPr>
            <w:tcW w:w="419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主机防尘罩</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50" w:type="dxa"/>
            <w:tcBorders>
              <w:top w:val="single" w:color="auto" w:sz="4" w:space="0"/>
              <w:left w:val="single" w:color="auto" w:sz="4" w:space="0"/>
              <w:bottom w:val="single" w:color="auto" w:sz="4" w:space="0"/>
              <w:right w:val="single" w:color="auto" w:sz="4" w:space="0"/>
            </w:tcBorders>
            <w:shd w:val="clear" w:color="auto" w:fill="E0E0E0"/>
            <w:noWrap w:val="0"/>
            <w:vAlign w:val="center"/>
          </w:tcPr>
          <w:p>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w:t>
            </w:r>
          </w:p>
        </w:tc>
        <w:tc>
          <w:tcPr>
            <w:tcW w:w="419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清洁布</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块</w:t>
            </w:r>
          </w:p>
        </w:tc>
      </w:tr>
    </w:tbl>
    <w:p>
      <w:pPr>
        <w:pStyle w:val="9"/>
        <w:shd w:val="clear" w:color="auto" w:fill="auto"/>
        <w:rPr>
          <w:rFonts w:hint="eastAsia"/>
          <w:color w:val="auto"/>
          <w:highlight w:val="none"/>
        </w:rPr>
      </w:pPr>
    </w:p>
    <w:p>
      <w:pPr>
        <w:shd w:val="clear" w:color="auto" w:fill="auto"/>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4.光子平台升级AOPT超光子技术参数及配置要求</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1、适应症：光子嫩肤的舒适治疗，血管性皮损和炎症性痤疮的专业治疗，敏感性肌肤的治疗改善。</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1.2.能量类型：强脉冲光（AOPT超光子）</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1.3.每个子脉冲的能量密度可单独调整，调整范围：10-35(J/cm²)</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1.4.血管滤光片：双波长530-650nm,900-1200nm，用于专业治疗血管性病变</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1.5.痤疮滤光片：双波长400-600nm,800-1200nm，用于专业治疗炎症性痤疮</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1.6.脉宽：4-20ms</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1.7.脉冲延迟：5-150ms</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1.8.脉冲方式：多个同步脉冲</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1.9.治疗频率：1Hz</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1.10.光斑大小：15*35mm，8*15mm</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1.11.冷却方式：持续接触式冷却</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1.12.通过国家CFDA认证</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1.13.光子平台升级AOPT超光子配置要求</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4050"/>
        <w:gridCol w:w="1490"/>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0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设备名称</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0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AOPT软件</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0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血管滤光片</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0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痤疮滤光片</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片</w:t>
            </w:r>
          </w:p>
        </w:tc>
      </w:tr>
    </w:tbl>
    <w:p>
      <w:pPr>
        <w:pStyle w:val="9"/>
        <w:shd w:val="clear" w:color="auto" w:fill="auto"/>
        <w:rPr>
          <w:rFonts w:hint="eastAsia"/>
          <w:color w:val="auto"/>
          <w:highlight w:val="none"/>
        </w:rPr>
      </w:pPr>
    </w:p>
    <w:p>
      <w:pPr>
        <w:shd w:val="clear" w:color="auto" w:fill="auto"/>
        <w:rPr>
          <w:rFonts w:hint="eastAsia" w:ascii="仿宋" w:hAnsi="仿宋" w:eastAsia="仿宋" w:cs="仿宋"/>
          <w:color w:val="auto"/>
          <w:sz w:val="24"/>
          <w:highlight w:val="none"/>
        </w:rPr>
      </w:pPr>
    </w:p>
    <w:p>
      <w:pPr>
        <w:shd w:val="clear" w:color="auto" w:fill="auto"/>
        <w:rPr>
          <w:rFonts w:hint="eastAsia" w:ascii="仿宋" w:hAnsi="仿宋" w:eastAsia="仿宋" w:cs="仿宋"/>
          <w:color w:val="auto"/>
          <w:sz w:val="24"/>
          <w:highlight w:val="none"/>
        </w:rPr>
      </w:pPr>
    </w:p>
    <w:p>
      <w:pPr>
        <w:shd w:val="clear" w:color="auto" w:fill="auto"/>
        <w:rPr>
          <w:rFonts w:hint="eastAsia" w:ascii="仿宋" w:hAnsi="仿宋" w:eastAsia="仿宋" w:cs="仿宋"/>
          <w:color w:val="auto"/>
          <w:sz w:val="24"/>
          <w:highlight w:val="none"/>
        </w:rPr>
      </w:pPr>
    </w:p>
    <w:p>
      <w:pPr>
        <w:pStyle w:val="9"/>
        <w:shd w:val="clear" w:color="auto" w:fill="auto"/>
        <w:rPr>
          <w:rFonts w:hint="eastAsia" w:ascii="仿宋" w:hAnsi="仿宋" w:eastAsia="仿宋" w:cs="仿宋"/>
          <w:color w:val="auto"/>
          <w:highlight w:val="none"/>
        </w:rPr>
      </w:pPr>
    </w:p>
    <w:p>
      <w:pPr>
        <w:shd w:val="clear" w:color="auto" w:fill="auto"/>
        <w:rPr>
          <w:rFonts w:hint="eastAsia" w:ascii="仿宋" w:hAnsi="仿宋" w:eastAsia="仿宋" w:cs="仿宋"/>
          <w:color w:val="auto"/>
          <w:sz w:val="24"/>
          <w:highlight w:val="none"/>
        </w:rPr>
      </w:pPr>
    </w:p>
    <w:p>
      <w:pPr>
        <w:pStyle w:val="9"/>
        <w:shd w:val="clear" w:color="auto" w:fill="auto"/>
        <w:rPr>
          <w:rFonts w:hint="eastAsia"/>
          <w:color w:val="auto"/>
          <w:highlight w:val="none"/>
        </w:rPr>
      </w:pPr>
    </w:p>
    <w:p>
      <w:pPr>
        <w:shd w:val="clear" w:color="auto" w:fill="auto"/>
        <w:jc w:val="left"/>
        <w:rPr>
          <w:rFonts w:hint="eastAsia" w:ascii="仿宋" w:hAnsi="仿宋" w:eastAsia="仿宋" w:cs="仿宋"/>
          <w:color w:val="auto"/>
          <w:sz w:val="24"/>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pStyle w:val="15"/>
        <w:shd w:val="clear" w:color="auto" w:fill="auto"/>
        <w:rPr>
          <w:rFonts w:ascii="Times New Roman" w:hAnsi="Times New Roman" w:eastAsia="仿宋_GB2312"/>
          <w:color w:val="auto"/>
          <w:highlight w:val="none"/>
        </w:rPr>
      </w:pPr>
      <w:bookmarkStart w:id="307" w:name="_Toc108721142"/>
      <w:r>
        <w:rPr>
          <w:rFonts w:ascii="Times New Roman" w:hAnsi="Times New Roman" w:eastAsia="仿宋_GB2312"/>
          <w:color w:val="auto"/>
          <w:highlight w:val="none"/>
        </w:rPr>
        <w:t>第六章  投标文件格式</w:t>
      </w:r>
      <w:bookmarkEnd w:id="292"/>
      <w:bookmarkEnd w:id="293"/>
      <w:bookmarkEnd w:id="294"/>
      <w:bookmarkEnd w:id="295"/>
      <w:bookmarkEnd w:id="296"/>
      <w:bookmarkEnd w:id="307"/>
    </w:p>
    <w:p>
      <w:pPr>
        <w:shd w:val="clear" w:color="auto" w:fill="auto"/>
        <w:spacing w:line="360" w:lineRule="auto"/>
        <w:jc w:val="left"/>
        <w:rPr>
          <w:rFonts w:hint="eastAsia" w:ascii="仿宋" w:hAnsi="仿宋" w:eastAsia="仿宋" w:cs="仿宋"/>
          <w:b/>
          <w:bCs/>
          <w:color w:val="auto"/>
          <w:sz w:val="30"/>
          <w:szCs w:val="30"/>
          <w:highlight w:val="none"/>
          <w:lang w:val="zh-CN"/>
        </w:rPr>
      </w:pPr>
      <w:r>
        <w:rPr>
          <w:rFonts w:ascii="Times New Roman" w:hAnsi="Times New Roman"/>
          <w:color w:val="auto"/>
          <w:szCs w:val="30"/>
          <w:highlight w:val="none"/>
          <w:lang w:val="zh-CN"/>
        </w:rPr>
        <w:br w:type="page"/>
      </w:r>
      <w:r>
        <w:rPr>
          <w:rFonts w:hint="eastAsia" w:ascii="仿宋" w:hAnsi="仿宋" w:eastAsia="仿宋" w:cs="仿宋"/>
          <w:b/>
          <w:bCs/>
          <w:color w:val="auto"/>
          <w:sz w:val="30"/>
          <w:szCs w:val="30"/>
          <w:highlight w:val="none"/>
          <w:lang w:val="zh-CN"/>
        </w:rPr>
        <w:t>政府采购项目</w:t>
      </w:r>
    </w:p>
    <w:p>
      <w:pPr>
        <w:shd w:val="clear" w:color="auto" w:fill="auto"/>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采购项目编号：</w:t>
      </w:r>
    </w:p>
    <w:p>
      <w:pPr>
        <w:shd w:val="clear" w:color="auto" w:fill="auto"/>
        <w:spacing w:line="240" w:lineRule="atLeast"/>
        <w:ind w:left="1079" w:leftChars="257" w:hanging="540"/>
        <w:jc w:val="center"/>
        <w:rPr>
          <w:rFonts w:hint="eastAsia" w:ascii="仿宋" w:hAnsi="仿宋" w:eastAsia="仿宋" w:cs="仿宋"/>
          <w:b/>
          <w:color w:val="auto"/>
          <w:sz w:val="52"/>
          <w:szCs w:val="52"/>
          <w:highlight w:val="none"/>
        </w:rPr>
      </w:pPr>
    </w:p>
    <w:p>
      <w:pPr>
        <w:pStyle w:val="9"/>
        <w:shd w:val="clear" w:color="auto" w:fill="auto"/>
        <w:rPr>
          <w:rFonts w:hint="eastAsia" w:ascii="仿宋" w:hAnsi="仿宋" w:eastAsia="仿宋" w:cs="仿宋"/>
          <w:b/>
          <w:color w:val="auto"/>
          <w:sz w:val="52"/>
          <w:szCs w:val="52"/>
          <w:highlight w:val="none"/>
        </w:rPr>
      </w:pPr>
    </w:p>
    <w:p>
      <w:pPr>
        <w:pStyle w:val="7"/>
        <w:shd w:val="clear" w:color="auto" w:fill="auto"/>
        <w:rPr>
          <w:rFonts w:hint="eastAsia"/>
          <w:color w:val="auto"/>
          <w:highlight w:val="none"/>
        </w:rPr>
      </w:pPr>
    </w:p>
    <w:p>
      <w:pPr>
        <w:shd w:val="clear" w:color="auto" w:fill="auto"/>
        <w:autoSpaceDE w:val="0"/>
        <w:autoSpaceDN w:val="0"/>
        <w:adjustRightInd w:val="0"/>
        <w:snapToGrid w:val="0"/>
        <w:spacing w:line="360" w:lineRule="auto"/>
        <w:jc w:val="center"/>
        <w:rPr>
          <w:rFonts w:hint="eastAsia" w:eastAsia="宋体"/>
          <w:b/>
          <w:bCs/>
          <w:color w:val="auto"/>
          <w:sz w:val="44"/>
          <w:szCs w:val="44"/>
          <w:highlight w:val="none"/>
          <w:lang w:eastAsia="zh-CN"/>
        </w:rPr>
      </w:pPr>
      <w:r>
        <w:rPr>
          <w:rFonts w:hint="eastAsia"/>
          <w:b/>
          <w:bCs/>
          <w:color w:val="auto"/>
          <w:sz w:val="44"/>
          <w:szCs w:val="44"/>
          <w:highlight w:val="none"/>
          <w:lang w:eastAsia="zh-CN"/>
        </w:rPr>
        <w:t>西安市中心医院诊疗辅助设备一批项目</w:t>
      </w:r>
    </w:p>
    <w:p>
      <w:pPr>
        <w:shd w:val="clear" w:color="auto" w:fill="auto"/>
        <w:tabs>
          <w:tab w:val="left" w:pos="5670"/>
        </w:tabs>
        <w:autoSpaceDE w:val="0"/>
        <w:autoSpaceDN w:val="0"/>
        <w:adjustRightInd w:val="0"/>
        <w:snapToGrid w:val="0"/>
        <w:spacing w:line="360" w:lineRule="auto"/>
        <w:jc w:val="center"/>
        <w:rPr>
          <w:rFonts w:hint="eastAsia" w:ascii="仿宋" w:hAnsi="仿宋" w:eastAsia="仿宋" w:cs="仿宋"/>
          <w:b/>
          <w:bCs/>
          <w:color w:val="auto"/>
          <w:sz w:val="52"/>
          <w:szCs w:val="52"/>
          <w:highlight w:val="none"/>
          <w:lang w:val="zh-CN"/>
        </w:rPr>
      </w:pPr>
      <w:r>
        <w:rPr>
          <w:rFonts w:hint="eastAsia" w:ascii="仿宋" w:hAnsi="仿宋" w:eastAsia="仿宋" w:cs="仿宋"/>
          <w:b/>
          <w:bCs/>
          <w:color w:val="auto"/>
          <w:sz w:val="52"/>
          <w:szCs w:val="52"/>
          <w:highlight w:val="none"/>
          <w:lang w:val="zh-CN"/>
        </w:rPr>
        <w:t>投 标 文 件</w:t>
      </w:r>
    </w:p>
    <w:p>
      <w:pPr>
        <w:shd w:val="clear" w:color="auto" w:fill="auto"/>
        <w:spacing w:line="240" w:lineRule="atLeast"/>
        <w:ind w:left="1079" w:leftChars="257" w:hanging="540"/>
        <w:jc w:val="center"/>
        <w:rPr>
          <w:rFonts w:hint="eastAsia" w:ascii="仿宋" w:hAnsi="仿宋" w:eastAsia="仿宋" w:cs="仿宋"/>
          <w:b/>
          <w:color w:val="auto"/>
          <w:sz w:val="32"/>
          <w:szCs w:val="32"/>
          <w:highlight w:val="none"/>
        </w:rPr>
      </w:pPr>
    </w:p>
    <w:p>
      <w:pPr>
        <w:pStyle w:val="9"/>
        <w:shd w:val="clear" w:color="auto" w:fill="auto"/>
        <w:rPr>
          <w:rFonts w:hint="eastAsia" w:ascii="仿宋" w:hAnsi="仿宋" w:eastAsia="仿宋" w:cs="仿宋"/>
          <w:b/>
          <w:color w:val="auto"/>
          <w:sz w:val="32"/>
          <w:szCs w:val="32"/>
          <w:highlight w:val="none"/>
        </w:rPr>
      </w:pPr>
    </w:p>
    <w:p>
      <w:pPr>
        <w:pStyle w:val="7"/>
        <w:shd w:val="clear" w:color="auto" w:fill="auto"/>
        <w:rPr>
          <w:rFonts w:hint="eastAsia" w:ascii="仿宋" w:hAnsi="仿宋" w:eastAsia="仿宋" w:cs="仿宋"/>
          <w:b w:val="0"/>
          <w:color w:val="auto"/>
          <w:sz w:val="32"/>
          <w:szCs w:val="32"/>
          <w:highlight w:val="none"/>
        </w:rPr>
      </w:pPr>
    </w:p>
    <w:p>
      <w:pPr>
        <w:shd w:val="clear" w:color="auto" w:fill="auto"/>
        <w:rPr>
          <w:rFonts w:hint="eastAsia"/>
          <w:color w:val="auto"/>
          <w:highlight w:val="none"/>
        </w:rPr>
      </w:pPr>
    </w:p>
    <w:p>
      <w:pPr>
        <w:shd w:val="clear" w:color="auto" w:fill="auto"/>
        <w:autoSpaceDE w:val="0"/>
        <w:autoSpaceDN w:val="0"/>
        <w:adjustRightInd w:val="0"/>
        <w:snapToGrid w:val="0"/>
        <w:spacing w:line="360" w:lineRule="auto"/>
        <w:rPr>
          <w:rFonts w:hint="eastAsia" w:ascii="仿宋" w:hAnsi="仿宋" w:eastAsia="仿宋" w:cs="仿宋"/>
          <w:color w:val="auto"/>
          <w:sz w:val="30"/>
          <w:szCs w:val="30"/>
          <w:highlight w:val="none"/>
        </w:rPr>
      </w:pPr>
    </w:p>
    <w:p>
      <w:pPr>
        <w:shd w:val="clear" w:color="auto" w:fill="auto"/>
        <w:autoSpaceDE w:val="0"/>
        <w:autoSpaceDN w:val="0"/>
        <w:adjustRightInd w:val="0"/>
        <w:snapToGrid w:val="0"/>
        <w:spacing w:line="360" w:lineRule="auto"/>
        <w:ind w:firstLine="2560" w:firstLineChars="80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包    号：</w:t>
      </w:r>
      <w:r>
        <w:rPr>
          <w:rFonts w:hint="eastAsia" w:ascii="仿宋" w:hAnsi="仿宋" w:eastAsia="仿宋" w:cs="仿宋"/>
          <w:b/>
          <w:bCs/>
          <w:color w:val="auto"/>
          <w:sz w:val="32"/>
          <w:szCs w:val="32"/>
          <w:highlight w:val="none"/>
          <w:u w:val="single"/>
        </w:rPr>
        <w:t xml:space="preserve">                   </w:t>
      </w:r>
    </w:p>
    <w:p>
      <w:pPr>
        <w:shd w:val="clear" w:color="auto" w:fill="auto"/>
        <w:autoSpaceDE w:val="0"/>
        <w:autoSpaceDN w:val="0"/>
        <w:adjustRightInd w:val="0"/>
        <w:snapToGrid w:val="0"/>
        <w:spacing w:line="360" w:lineRule="auto"/>
        <w:rPr>
          <w:rFonts w:hint="eastAsia" w:ascii="仿宋" w:hAnsi="仿宋" w:eastAsia="仿宋" w:cs="仿宋"/>
          <w:b/>
          <w:bCs/>
          <w:color w:val="auto"/>
          <w:sz w:val="32"/>
          <w:szCs w:val="32"/>
          <w:highlight w:val="none"/>
          <w:u w:val="single"/>
        </w:rPr>
      </w:pPr>
      <w:r>
        <w:rPr>
          <w:rFonts w:hint="eastAsia" w:ascii="仿宋" w:hAnsi="仿宋" w:eastAsia="仿宋" w:cs="仿宋"/>
          <w:color w:val="auto"/>
          <w:sz w:val="30"/>
          <w:szCs w:val="30"/>
          <w:highlight w:val="none"/>
        </w:rPr>
        <w:t xml:space="preserve">                 </w:t>
      </w:r>
      <w:r>
        <w:rPr>
          <w:rFonts w:hint="eastAsia" w:ascii="仿宋" w:hAnsi="仿宋" w:eastAsia="仿宋" w:cs="仿宋"/>
          <w:b/>
          <w:bCs/>
          <w:color w:val="auto"/>
          <w:sz w:val="32"/>
          <w:szCs w:val="32"/>
          <w:highlight w:val="none"/>
          <w:lang w:val="zh-CN"/>
        </w:rPr>
        <w:t>投</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标</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人：</w:t>
      </w:r>
      <w:r>
        <w:rPr>
          <w:rFonts w:hint="eastAsia" w:ascii="仿宋" w:hAnsi="仿宋" w:eastAsia="仿宋" w:cs="仿宋"/>
          <w:b/>
          <w:bCs/>
          <w:color w:val="auto"/>
          <w:sz w:val="32"/>
          <w:szCs w:val="32"/>
          <w:highlight w:val="none"/>
          <w:u w:val="single"/>
        </w:rPr>
        <w:t xml:space="preserve">                   </w:t>
      </w:r>
    </w:p>
    <w:p>
      <w:pPr>
        <w:shd w:val="clear" w:color="auto" w:fill="auto"/>
        <w:autoSpaceDE w:val="0"/>
        <w:autoSpaceDN w:val="0"/>
        <w:adjustRightInd w:val="0"/>
        <w:snapToGrid w:val="0"/>
        <w:spacing w:line="360" w:lineRule="auto"/>
        <w:ind w:firstLine="2560" w:firstLineChars="8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时</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间：</w:t>
      </w:r>
      <w:r>
        <w:rPr>
          <w:rFonts w:hint="eastAsia" w:ascii="仿宋" w:hAnsi="仿宋" w:eastAsia="仿宋" w:cs="仿宋"/>
          <w:b/>
          <w:bCs/>
          <w:color w:val="auto"/>
          <w:sz w:val="32"/>
          <w:szCs w:val="32"/>
          <w:highlight w:val="none"/>
          <w:u w:val="single"/>
        </w:rPr>
        <w:t xml:space="preserve">                   </w:t>
      </w:r>
    </w:p>
    <w:p>
      <w:pPr>
        <w:shd w:val="clear" w:color="auto" w:fill="auto"/>
        <w:spacing w:line="360" w:lineRule="auto"/>
        <w:ind w:left="735" w:leftChars="350" w:firstLine="120" w:firstLineChars="50"/>
        <w:rPr>
          <w:rFonts w:hint="eastAsia" w:ascii="仿宋" w:hAnsi="仿宋" w:eastAsia="仿宋" w:cs="仿宋"/>
          <w:color w:val="auto"/>
          <w:sz w:val="24"/>
          <w:highlight w:val="none"/>
        </w:rPr>
      </w:pPr>
    </w:p>
    <w:p>
      <w:pPr>
        <w:shd w:val="clear" w:color="auto" w:fill="auto"/>
        <w:spacing w:line="560" w:lineRule="exact"/>
        <w:ind w:firstLine="640" w:firstLineChars="200"/>
        <w:jc w:val="center"/>
        <w:rPr>
          <w:rFonts w:hint="eastAsia" w:ascii="仿宋" w:hAnsi="仿宋" w:eastAsia="仿宋" w:cs="仿宋"/>
          <w:color w:val="auto"/>
          <w:sz w:val="44"/>
          <w:szCs w:val="44"/>
          <w:highlight w:val="none"/>
        </w:rPr>
      </w:pPr>
      <w:bookmarkStart w:id="308" w:name="_Toc62194346"/>
      <w:bookmarkStart w:id="309" w:name="_Toc60929126"/>
      <w:bookmarkStart w:id="310" w:name="_Toc18694"/>
      <w:bookmarkStart w:id="311" w:name="_Toc515647803"/>
      <w:bookmarkStart w:id="312" w:name="_Toc532473494"/>
      <w:bookmarkStart w:id="313" w:name="_Toc18974"/>
      <w:r>
        <w:rPr>
          <w:rFonts w:hint="eastAsia" w:ascii="仿宋" w:hAnsi="仿宋" w:eastAsia="仿宋" w:cs="仿宋"/>
          <w:color w:val="auto"/>
          <w:sz w:val="32"/>
          <w:szCs w:val="32"/>
          <w:highlight w:val="none"/>
        </w:rPr>
        <w:br w:type="page"/>
      </w:r>
      <w:r>
        <w:rPr>
          <w:rFonts w:hint="eastAsia" w:ascii="仿宋" w:hAnsi="仿宋" w:eastAsia="仿宋" w:cs="仿宋"/>
          <w:color w:val="auto"/>
          <w:sz w:val="44"/>
          <w:szCs w:val="44"/>
          <w:highlight w:val="none"/>
        </w:rPr>
        <w:t>目    录</w:t>
      </w:r>
    </w:p>
    <w:p>
      <w:pPr>
        <w:shd w:val="clear" w:color="auto" w:fill="auto"/>
        <w:spacing w:line="560" w:lineRule="exact"/>
        <w:ind w:firstLine="640" w:firstLineChars="200"/>
        <w:rPr>
          <w:rFonts w:hint="eastAsia" w:ascii="仿宋" w:hAnsi="仿宋" w:eastAsia="仿宋" w:cs="仿宋"/>
          <w:color w:val="auto"/>
          <w:sz w:val="32"/>
          <w:szCs w:val="32"/>
          <w:highlight w:val="none"/>
        </w:rPr>
      </w:pP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投标函</w:t>
      </w: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开标一览表</w:t>
      </w: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资格证明文件</w:t>
      </w: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投标人概况</w:t>
      </w: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投标人参加政府采购活动承诺书</w:t>
      </w: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投标方案</w:t>
      </w:r>
    </w:p>
    <w:p>
      <w:pPr>
        <w:pStyle w:val="6"/>
        <w:shd w:val="clear" w:color="auto" w:fill="auto"/>
        <w:ind w:firstLine="0" w:firstLineChars="0"/>
        <w:jc w:val="center"/>
        <w:rPr>
          <w:rFonts w:hint="eastAsia" w:ascii="仿宋" w:hAnsi="仿宋" w:eastAsia="仿宋" w:cs="仿宋"/>
          <w:color w:val="auto"/>
          <w:sz w:val="32"/>
          <w:szCs w:val="32"/>
          <w:highlight w:val="none"/>
        </w:rPr>
      </w:pPr>
    </w:p>
    <w:p>
      <w:pPr>
        <w:pStyle w:val="6"/>
        <w:shd w:val="clear" w:color="auto" w:fill="auto"/>
        <w:ind w:firstLine="0" w:firstLineChars="0"/>
        <w:jc w:val="center"/>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6"/>
        <w:shd w:val="clear" w:color="auto" w:fill="auto"/>
        <w:ind w:firstLine="0" w:firstLineChars="0"/>
        <w:jc w:val="both"/>
        <w:rPr>
          <w:rFonts w:hint="eastAsia" w:ascii="仿宋" w:hAnsi="仿宋" w:eastAsia="仿宋" w:cs="仿宋"/>
          <w:color w:val="auto"/>
          <w:sz w:val="32"/>
          <w:szCs w:val="32"/>
          <w:highlight w:val="none"/>
        </w:rPr>
      </w:pPr>
    </w:p>
    <w:p>
      <w:pPr>
        <w:pStyle w:val="2"/>
        <w:shd w:val="clear" w:color="auto" w:fill="auto"/>
        <w:rPr>
          <w:rFonts w:hint="eastAsia"/>
          <w:color w:val="auto"/>
          <w:highlight w:val="none"/>
        </w:rPr>
      </w:pPr>
    </w:p>
    <w:bookmarkEnd w:id="308"/>
    <w:bookmarkEnd w:id="309"/>
    <w:bookmarkEnd w:id="310"/>
    <w:bookmarkEnd w:id="311"/>
    <w:bookmarkEnd w:id="312"/>
    <w:bookmarkEnd w:id="313"/>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第一部分  投标函</w:t>
      </w:r>
    </w:p>
    <w:p>
      <w:pPr>
        <w:pStyle w:val="6"/>
        <w:shd w:val="clear" w:color="auto" w:fill="auto"/>
        <w:ind w:firstLine="0" w:firstLineChars="0"/>
        <w:jc w:val="center"/>
        <w:rPr>
          <w:rFonts w:hint="eastAsia" w:ascii="仿宋" w:hAnsi="仿宋" w:eastAsia="仿宋" w:cs="仿宋"/>
          <w:color w:val="auto"/>
          <w:sz w:val="32"/>
          <w:szCs w:val="32"/>
          <w:highlight w:val="none"/>
        </w:rPr>
      </w:pPr>
      <w:bookmarkStart w:id="314" w:name="_Toc60929136"/>
      <w:bookmarkStart w:id="315" w:name="_Toc62194349"/>
      <w:bookmarkStart w:id="316" w:name="_Toc60928904"/>
      <w:bookmarkStart w:id="317" w:name="_Toc14915"/>
      <w:bookmarkStart w:id="318" w:name="_Toc532473505"/>
      <w:bookmarkStart w:id="319" w:name="_Toc2041"/>
      <w:bookmarkStart w:id="320" w:name="_Toc515647817"/>
      <w:r>
        <w:rPr>
          <w:rFonts w:hint="eastAsia" w:ascii="仿宋" w:hAnsi="仿宋" w:eastAsia="仿宋" w:cs="仿宋"/>
          <w:color w:val="auto"/>
          <w:sz w:val="32"/>
          <w:szCs w:val="32"/>
          <w:highlight w:val="none"/>
        </w:rPr>
        <w:t>投标函</w:t>
      </w:r>
      <w:bookmarkEnd w:id="314"/>
      <w:bookmarkEnd w:id="315"/>
      <w:bookmarkEnd w:id="316"/>
    </w:p>
    <w:p>
      <w:pPr>
        <w:shd w:val="clear" w:color="auto" w:fill="auto"/>
        <w:tabs>
          <w:tab w:val="left" w:pos="5580"/>
        </w:tabs>
        <w:snapToGrid w:val="0"/>
        <w:spacing w:line="360" w:lineRule="auto"/>
        <w:ind w:left="1080" w:hanging="10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End w:id="317"/>
      <w:bookmarkEnd w:id="318"/>
      <w:bookmarkEnd w:id="319"/>
      <w:bookmarkEnd w:id="320"/>
    </w:p>
    <w:p>
      <w:pPr>
        <w:shd w:val="clear" w:color="auto" w:fill="auto"/>
        <w:tabs>
          <w:tab w:val="left" w:pos="5580"/>
        </w:tabs>
        <w:snapToGrid w:val="0"/>
        <w:spacing w:line="360" w:lineRule="auto"/>
        <w:ind w:left="1080"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（采购人或采购代理机构名称）   </w:t>
      </w:r>
    </w:p>
    <w:p>
      <w:pPr>
        <w:pStyle w:val="11"/>
        <w:shd w:val="clear" w:color="auto" w:fill="auto"/>
        <w:tabs>
          <w:tab w:val="left" w:pos="5580"/>
        </w:tabs>
        <w:snapToGrid w:val="0"/>
        <w:spacing w:line="360" w:lineRule="auto"/>
        <w:ind w:left="107" w:leftChars="5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根据贵方（</w:t>
      </w:r>
      <w:r>
        <w:rPr>
          <w:rFonts w:hint="eastAsia" w:ascii="仿宋" w:hAnsi="仿宋" w:eastAsia="仿宋" w:cs="仿宋"/>
          <w:color w:val="auto"/>
          <w:sz w:val="24"/>
          <w:highlight w:val="none"/>
          <w:u w:val="single"/>
        </w:rPr>
        <w:t>项目名称、采购项目编号</w:t>
      </w:r>
      <w:r>
        <w:rPr>
          <w:rFonts w:hint="eastAsia" w:ascii="仿宋" w:hAnsi="仿宋" w:eastAsia="仿宋" w:cs="仿宋"/>
          <w:color w:val="auto"/>
          <w:sz w:val="24"/>
          <w:highlight w:val="none"/>
        </w:rPr>
        <w:t>）项目的招标文件，签字代表（</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）经正式授权并代表投标人（</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）提交下述文件正本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份、副本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份及电子文档</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w:t>
      </w:r>
      <w:r>
        <w:rPr>
          <w:rFonts w:hint="eastAsia" w:ascii="仿宋" w:hAnsi="仿宋" w:eastAsia="仿宋" w:cs="仿宋"/>
          <w:color w:val="auto"/>
          <w:sz w:val="24"/>
          <w:szCs w:val="24"/>
          <w:highlight w:val="none"/>
          <w:lang w:val="zh-CN"/>
        </w:rPr>
        <w:t>为此，我方郑重声明以下诸点，并负法律责任。</w:t>
      </w:r>
    </w:p>
    <w:p>
      <w:pPr>
        <w:pStyle w:val="11"/>
        <w:shd w:val="clear" w:color="auto" w:fill="auto"/>
        <w:tabs>
          <w:tab w:val="left" w:pos="720"/>
          <w:tab w:val="left" w:pos="900"/>
        </w:tabs>
        <w:snapToGrid w:val="0"/>
        <w:spacing w:line="360" w:lineRule="auto"/>
        <w:ind w:left="768" w:leftChars="257" w:hanging="22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（1）按照招标文件的规定，我公司投标总价为：</w:t>
      </w:r>
      <w:r>
        <w:rPr>
          <w:rFonts w:hint="eastAsia" w:ascii="仿宋" w:hAnsi="仿宋" w:eastAsia="仿宋" w:cs="仿宋"/>
          <w:color w:val="auto"/>
          <w:sz w:val="24"/>
          <w:highlight w:val="none"/>
          <w:u w:val="single"/>
        </w:rPr>
        <w:t>人民币（大写）　　  元（￥：   元）</w:t>
      </w:r>
      <w:r>
        <w:rPr>
          <w:rFonts w:hint="eastAsia" w:ascii="仿宋" w:hAnsi="仿宋" w:eastAsia="仿宋" w:cs="仿宋"/>
          <w:color w:val="auto"/>
          <w:sz w:val="24"/>
          <w:highlight w:val="none"/>
        </w:rPr>
        <w:t>，其中联合协议或分包意向协议（如有）约定由小型和微型企业制造产品的价格为</w:t>
      </w:r>
      <w:r>
        <w:rPr>
          <w:rFonts w:hint="eastAsia" w:ascii="仿宋" w:hAnsi="仿宋" w:eastAsia="仿宋" w:cs="仿宋"/>
          <w:color w:val="auto"/>
          <w:sz w:val="24"/>
          <w:highlight w:val="none"/>
          <w:u w:val="single"/>
        </w:rPr>
        <w:t>人民币（大写）　　  元（￥：   元），占投标总价的   %</w:t>
      </w:r>
      <w:r>
        <w:rPr>
          <w:rFonts w:hint="eastAsia" w:ascii="仿宋" w:hAnsi="仿宋" w:eastAsia="仿宋" w:cs="仿宋"/>
          <w:color w:val="auto"/>
          <w:sz w:val="24"/>
          <w:highlight w:val="none"/>
        </w:rPr>
        <w:t>。</w:t>
      </w:r>
    </w:p>
    <w:p>
      <w:pPr>
        <w:pStyle w:val="11"/>
        <w:shd w:val="clear" w:color="auto" w:fill="auto"/>
        <w:tabs>
          <w:tab w:val="left" w:pos="5580"/>
        </w:tabs>
        <w:snapToGrid w:val="0"/>
        <w:spacing w:line="360" w:lineRule="auto"/>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（2）本投标有效期为自</w:t>
      </w:r>
      <w:r>
        <w:rPr>
          <w:rFonts w:hint="eastAsia" w:ascii="仿宋" w:hAnsi="仿宋" w:eastAsia="仿宋" w:cs="仿宋"/>
          <w:color w:val="auto"/>
          <w:sz w:val="24"/>
          <w:szCs w:val="24"/>
          <w:highlight w:val="none"/>
        </w:rPr>
        <w:t>投标截止之日起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个日历日</w:t>
      </w:r>
      <w:r>
        <w:rPr>
          <w:rFonts w:hint="eastAsia" w:ascii="仿宋" w:hAnsi="仿宋" w:eastAsia="仿宋" w:cs="仿宋"/>
          <w:color w:val="auto"/>
          <w:sz w:val="24"/>
          <w:szCs w:val="24"/>
          <w:highlight w:val="none"/>
          <w:lang w:val="zh-CN"/>
        </w:rPr>
        <w:t>，若我方中标，投标文件有效期自动延长至合同执行完毕。</w:t>
      </w:r>
    </w:p>
    <w:p>
      <w:pPr>
        <w:pStyle w:val="11"/>
        <w:shd w:val="clear" w:color="auto" w:fill="auto"/>
        <w:tabs>
          <w:tab w:val="left" w:pos="5580"/>
        </w:tabs>
        <w:snapToGrid w:val="0"/>
        <w:spacing w:line="360" w:lineRule="auto"/>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（3）已详细审查全部招标文件，包括所有补充通知（如果有的话），完全理解并同意放弃对这方面有不明、误解的权利。</w:t>
      </w:r>
    </w:p>
    <w:p>
      <w:pPr>
        <w:pStyle w:val="11"/>
        <w:shd w:val="clear" w:color="auto" w:fill="auto"/>
        <w:tabs>
          <w:tab w:val="left" w:pos="5580"/>
        </w:tabs>
        <w:snapToGrid w:val="0"/>
        <w:spacing w:line="360" w:lineRule="auto"/>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（4）按照招标文件的规定，在中标后向贵方一次性支付招标代理费。</w:t>
      </w:r>
    </w:p>
    <w:p>
      <w:pPr>
        <w:pStyle w:val="11"/>
        <w:shd w:val="clear" w:color="auto" w:fill="auto"/>
        <w:tabs>
          <w:tab w:val="left" w:pos="5580"/>
        </w:tabs>
        <w:snapToGrid w:val="0"/>
        <w:spacing w:line="360" w:lineRule="auto"/>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（5）按照贵方可能的要求，提供与投标有关的一切数据或资料，我们完全理解最低投标报价不作为中标的唯一条件，且尊重评标结论和定标结果。</w:t>
      </w:r>
    </w:p>
    <w:p>
      <w:pPr>
        <w:pStyle w:val="11"/>
        <w:shd w:val="clear" w:color="auto" w:fill="auto"/>
        <w:tabs>
          <w:tab w:val="left" w:pos="5580"/>
        </w:tabs>
        <w:snapToGrid w:val="0"/>
        <w:spacing w:line="360" w:lineRule="auto"/>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（6）完全理解并无条件承担中标后不依法与采购人签订合同的法律后果。</w:t>
      </w:r>
    </w:p>
    <w:p>
      <w:pPr>
        <w:pStyle w:val="11"/>
        <w:shd w:val="clear" w:color="auto" w:fill="auto"/>
        <w:tabs>
          <w:tab w:val="left" w:pos="5580"/>
        </w:tabs>
        <w:snapToGrid w:val="0"/>
        <w:spacing w:line="360" w:lineRule="auto"/>
        <w:ind w:left="343" w:leftChars="118" w:hanging="96" w:hangingChars="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Start w:id="321" w:name="_Toc1266"/>
      <w:bookmarkStart w:id="322" w:name="_Toc23473"/>
      <w:bookmarkStart w:id="323" w:name="_Toc532473506"/>
      <w:r>
        <w:rPr>
          <w:rFonts w:hint="eastAsia" w:ascii="仿宋" w:hAnsi="仿宋" w:eastAsia="仿宋" w:cs="仿宋"/>
          <w:color w:val="auto"/>
          <w:sz w:val="24"/>
          <w:highlight w:val="none"/>
          <w:lang w:val="zh-CN"/>
        </w:rPr>
        <w:t>投标人全称（</w:t>
      </w:r>
      <w:r>
        <w:rPr>
          <w:rFonts w:hint="eastAsia" w:ascii="仿宋" w:hAnsi="仿宋" w:eastAsia="仿宋" w:cs="仿宋"/>
          <w:color w:val="auto"/>
          <w:sz w:val="24"/>
          <w:highlight w:val="none"/>
        </w:rPr>
        <w:t>盖</w:t>
      </w:r>
      <w:r>
        <w:rPr>
          <w:rFonts w:hint="eastAsia" w:ascii="仿宋" w:hAnsi="仿宋" w:eastAsia="仿宋" w:cs="仿宋"/>
          <w:color w:val="auto"/>
          <w:sz w:val="24"/>
          <w:highlight w:val="none"/>
          <w:lang w:val="zh-CN"/>
        </w:rPr>
        <w:t>公章）：</w:t>
      </w:r>
      <w:r>
        <w:rPr>
          <w:rFonts w:hint="eastAsia" w:ascii="仿宋" w:hAnsi="仿宋" w:eastAsia="仿宋" w:cs="仿宋"/>
          <w:color w:val="auto"/>
          <w:sz w:val="24"/>
          <w:highlight w:val="none"/>
        </w:rPr>
        <w:t>__________________________</w:t>
      </w:r>
    </w:p>
    <w:p>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地址：</w:t>
      </w:r>
      <w:r>
        <w:rPr>
          <w:rFonts w:hint="eastAsia" w:ascii="仿宋" w:hAnsi="仿宋" w:eastAsia="仿宋" w:cs="仿宋"/>
          <w:color w:val="auto"/>
          <w:sz w:val="24"/>
          <w:highlight w:val="none"/>
        </w:rPr>
        <w:t>__________________________________________</w:t>
      </w:r>
    </w:p>
    <w:p>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开户银行：</w:t>
      </w:r>
      <w:r>
        <w:rPr>
          <w:rFonts w:hint="eastAsia" w:ascii="仿宋" w:hAnsi="仿宋" w:eastAsia="仿宋" w:cs="仿宋"/>
          <w:color w:val="auto"/>
          <w:sz w:val="24"/>
          <w:highlight w:val="none"/>
        </w:rPr>
        <w:t>______________________________________</w:t>
      </w:r>
    </w:p>
    <w:p>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账号：</w:t>
      </w:r>
      <w:r>
        <w:rPr>
          <w:rFonts w:hint="eastAsia" w:ascii="仿宋" w:hAnsi="仿宋" w:eastAsia="仿宋" w:cs="仿宋"/>
          <w:color w:val="auto"/>
          <w:sz w:val="24"/>
          <w:highlight w:val="none"/>
        </w:rPr>
        <w:t>__________________________________________</w:t>
      </w:r>
    </w:p>
    <w:p>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电话：</w:t>
      </w:r>
      <w:r>
        <w:rPr>
          <w:rFonts w:hint="eastAsia" w:ascii="仿宋" w:hAnsi="仿宋" w:eastAsia="仿宋" w:cs="仿宋"/>
          <w:color w:val="auto"/>
          <w:sz w:val="24"/>
          <w:highlight w:val="none"/>
        </w:rPr>
        <w:t>__________________________________________</w:t>
      </w:r>
    </w:p>
    <w:p>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法定代表人</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val="zh-CN"/>
        </w:rPr>
        <w:t>授权代表（签字</w:t>
      </w:r>
      <w:r>
        <w:rPr>
          <w:rFonts w:hint="eastAsia" w:ascii="仿宋" w:hAnsi="仿宋" w:eastAsia="仿宋" w:cs="仿宋"/>
          <w:color w:val="auto"/>
          <w:sz w:val="24"/>
          <w:highlight w:val="none"/>
        </w:rPr>
        <w:t>或盖章</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____________</w:t>
      </w:r>
    </w:p>
    <w:p>
      <w:pPr>
        <w:shd w:val="clear" w:color="auto" w:fill="auto"/>
        <w:snapToGrid w:val="0"/>
        <w:spacing w:line="360" w:lineRule="auto"/>
        <w:ind w:firstLine="5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_____</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rPr>
        <w:t>_____</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_____</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w:t>
      </w:r>
      <w:bookmarkEnd w:id="321"/>
      <w:bookmarkEnd w:id="322"/>
      <w:bookmarkEnd w:id="323"/>
      <w:bookmarkStart w:id="324" w:name="_Hlt520355938"/>
      <w:bookmarkEnd w:id="324"/>
      <w:bookmarkStart w:id="325" w:name="_Hlt520356243"/>
      <w:bookmarkEnd w:id="325"/>
    </w:p>
    <w:p>
      <w:pPr>
        <w:pStyle w:val="2"/>
        <w:shd w:val="clear" w:color="auto" w:fill="auto"/>
        <w:rPr>
          <w:rFonts w:hint="eastAsia" w:ascii="仿宋" w:hAnsi="仿宋" w:eastAsia="仿宋" w:cs="仿宋"/>
          <w:color w:val="auto"/>
          <w:sz w:val="32"/>
          <w:szCs w:val="32"/>
          <w:highlight w:val="none"/>
        </w:rPr>
      </w:pPr>
    </w:p>
    <w:p>
      <w:pPr>
        <w:pStyle w:val="6"/>
        <w:shd w:val="clear" w:color="auto" w:fill="auto"/>
        <w:ind w:left="0" w:leftChars="0" w:firstLine="0" w:firstLineChars="0"/>
        <w:jc w:val="center"/>
        <w:rPr>
          <w:rFonts w:hint="eastAsia" w:ascii="仿宋" w:hAnsi="仿宋" w:eastAsia="仿宋" w:cs="仿宋"/>
          <w:color w:val="auto"/>
          <w:highlight w:val="none"/>
        </w:rPr>
      </w:pPr>
      <w:bookmarkStart w:id="326" w:name="_Toc60928905"/>
      <w:bookmarkStart w:id="327" w:name="_Toc60929137"/>
      <w:bookmarkStart w:id="328" w:name="_Toc114840458"/>
      <w:bookmarkStart w:id="329" w:name="_Toc515647804"/>
      <w:bookmarkStart w:id="330" w:name="_Toc30524"/>
      <w:bookmarkStart w:id="331" w:name="_Toc532473495"/>
      <w:bookmarkStart w:id="332" w:name="_Toc16568"/>
      <w:r>
        <w:rPr>
          <w:rFonts w:hint="eastAsia" w:ascii="仿宋" w:hAnsi="仿宋" w:eastAsia="仿宋" w:cs="仿宋"/>
          <w:color w:val="auto"/>
          <w:highlight w:val="none"/>
        </w:rPr>
        <w:t>第二部分  开标一览表</w:t>
      </w:r>
      <w:bookmarkEnd w:id="326"/>
      <w:bookmarkEnd w:id="327"/>
      <w:bookmarkEnd w:id="328"/>
    </w:p>
    <w:bookmarkEnd w:id="329"/>
    <w:bookmarkEnd w:id="330"/>
    <w:bookmarkEnd w:id="331"/>
    <w:bookmarkEnd w:id="332"/>
    <w:p>
      <w:pPr>
        <w:pStyle w:val="11"/>
        <w:shd w:val="clear" w:color="auto" w:fill="auto"/>
        <w:tabs>
          <w:tab w:val="left" w:pos="5580"/>
        </w:tabs>
        <w:spacing w:line="360" w:lineRule="auto"/>
        <w:jc w:val="both"/>
        <w:rPr>
          <w:rFonts w:hint="eastAsia" w:ascii="仿宋" w:hAnsi="仿宋" w:eastAsia="仿宋" w:cs="仿宋"/>
          <w:b/>
          <w:color w:val="auto"/>
          <w:kern w:val="0"/>
          <w:sz w:val="24"/>
          <w:highlight w:val="none"/>
        </w:rPr>
      </w:pPr>
    </w:p>
    <w:p>
      <w:pPr>
        <w:pStyle w:val="2"/>
        <w:shd w:val="clear" w:color="auto" w:fill="auto"/>
        <w:tabs>
          <w:tab w:val="left" w:pos="5580"/>
        </w:tabs>
        <w:spacing w:line="360" w:lineRule="auto"/>
        <w:ind w:left="1079" w:leftChars="257" w:hanging="540"/>
        <w:rPr>
          <w:rFonts w:hint="eastAsia" w:ascii="仿宋" w:hAnsi="仿宋" w:eastAsia="仿宋" w:cs="仿宋"/>
          <w:color w:val="auto"/>
          <w:highlight w:val="none"/>
        </w:rPr>
      </w:pPr>
      <w:bookmarkStart w:id="333" w:name="_Hlt520356241"/>
      <w:bookmarkEnd w:id="333"/>
    </w:p>
    <w:p>
      <w:pPr>
        <w:shd w:val="clear" w:color="auto" w:fill="auto"/>
        <w:tabs>
          <w:tab w:val="left" w:pos="1800"/>
          <w:tab w:val="left" w:pos="5580"/>
        </w:tabs>
        <w:spacing w:line="360" w:lineRule="auto"/>
        <w:ind w:left="1079" w:leftChars="257" w:right="-867" w:rightChars="-413"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采购项目编号： </w:t>
      </w:r>
    </w:p>
    <w:p>
      <w:pPr>
        <w:shd w:val="clear" w:color="auto" w:fill="auto"/>
        <w:tabs>
          <w:tab w:val="left" w:pos="1800"/>
          <w:tab w:val="left" w:pos="5580"/>
        </w:tabs>
        <w:spacing w:line="360" w:lineRule="auto"/>
        <w:ind w:left="1079" w:leftChars="257" w:right="-867" w:rightChars="-413"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包号：</w:t>
      </w:r>
    </w:p>
    <w:tbl>
      <w:tblPr>
        <w:tblStyle w:val="17"/>
        <w:tblW w:w="0" w:type="auto"/>
        <w:jc w:val="center"/>
        <w:tblLayout w:type="fixed"/>
        <w:tblCellMar>
          <w:top w:w="0" w:type="dxa"/>
          <w:left w:w="0" w:type="dxa"/>
          <w:bottom w:w="0" w:type="dxa"/>
          <w:right w:w="0" w:type="dxa"/>
        </w:tblCellMar>
      </w:tblPr>
      <w:tblGrid>
        <w:gridCol w:w="3536"/>
        <w:gridCol w:w="1445"/>
        <w:gridCol w:w="1518"/>
        <w:gridCol w:w="1060"/>
      </w:tblGrid>
      <w:tr>
        <w:tblPrEx>
          <w:tblCellMar>
            <w:top w:w="0" w:type="dxa"/>
            <w:left w:w="0" w:type="dxa"/>
            <w:bottom w:w="0" w:type="dxa"/>
            <w:right w:w="0" w:type="dxa"/>
          </w:tblCellMar>
        </w:tblPrEx>
        <w:trPr>
          <w:trHeight w:val="662" w:hRule="atLeast"/>
          <w:jc w:val="center"/>
        </w:trPr>
        <w:tc>
          <w:tcPr>
            <w:tcW w:w="3536" w:type="dxa"/>
            <w:tcBorders>
              <w:top w:val="single" w:color="auto" w:sz="4" w:space="0"/>
              <w:left w:val="single" w:color="auto" w:sz="8" w:space="0"/>
              <w:bottom w:val="single" w:color="auto" w:sz="8" w:space="0"/>
              <w:right w:val="single" w:color="auto" w:sz="4" w:space="0"/>
            </w:tcBorders>
            <w:noWrap w:val="0"/>
            <w:vAlign w:val="center"/>
          </w:tcPr>
          <w:p>
            <w:pPr>
              <w:shd w:val="clear" w:color="auto" w:fill="auto"/>
              <w:tabs>
                <w:tab w:val="left" w:pos="558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投标总价（单位：元）</w:t>
            </w:r>
          </w:p>
        </w:tc>
        <w:tc>
          <w:tcPr>
            <w:tcW w:w="1445" w:type="dxa"/>
            <w:tcBorders>
              <w:top w:val="single" w:color="auto" w:sz="8" w:space="0"/>
              <w:left w:val="nil"/>
              <w:bottom w:val="single" w:color="auto" w:sz="8" w:space="0"/>
              <w:right w:val="single" w:color="auto" w:sz="4" w:space="0"/>
            </w:tcBorders>
            <w:noWrap w:val="0"/>
            <w:vAlign w:val="center"/>
          </w:tcPr>
          <w:p>
            <w:pPr>
              <w:shd w:val="clear" w:color="auto" w:fill="auto"/>
              <w:tabs>
                <w:tab w:val="left" w:pos="558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交货时间</w:t>
            </w:r>
          </w:p>
        </w:tc>
        <w:tc>
          <w:tcPr>
            <w:tcW w:w="1518" w:type="dxa"/>
            <w:tcBorders>
              <w:top w:val="single" w:color="auto" w:sz="8" w:space="0"/>
              <w:left w:val="nil"/>
              <w:bottom w:val="single" w:color="auto" w:sz="8" w:space="0"/>
              <w:right w:val="single" w:color="auto" w:sz="4" w:space="0"/>
            </w:tcBorders>
            <w:noWrap w:val="0"/>
            <w:vAlign w:val="center"/>
          </w:tcPr>
          <w:p>
            <w:pPr>
              <w:shd w:val="clear" w:color="auto" w:fill="auto"/>
              <w:tabs>
                <w:tab w:val="left" w:pos="558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交货地点</w:t>
            </w:r>
          </w:p>
        </w:tc>
        <w:tc>
          <w:tcPr>
            <w:tcW w:w="1060" w:type="dxa"/>
            <w:tcBorders>
              <w:top w:val="single" w:color="auto" w:sz="8" w:space="0"/>
              <w:left w:val="single" w:color="auto" w:sz="4" w:space="0"/>
              <w:bottom w:val="single" w:color="auto" w:sz="8" w:space="0"/>
              <w:right w:val="single" w:color="auto" w:sz="8" w:space="0"/>
            </w:tcBorders>
            <w:noWrap w:val="0"/>
            <w:vAlign w:val="center"/>
          </w:tcPr>
          <w:p>
            <w:pPr>
              <w:shd w:val="clear" w:color="auto" w:fill="auto"/>
              <w:tabs>
                <w:tab w:val="left" w:pos="558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CellMar>
            <w:top w:w="0" w:type="dxa"/>
            <w:left w:w="0" w:type="dxa"/>
            <w:bottom w:w="0" w:type="dxa"/>
            <w:right w:w="0" w:type="dxa"/>
          </w:tblCellMar>
        </w:tblPrEx>
        <w:trPr>
          <w:cantSplit/>
          <w:trHeight w:val="1640" w:hRule="atLeast"/>
          <w:jc w:val="center"/>
        </w:trPr>
        <w:tc>
          <w:tcPr>
            <w:tcW w:w="3536" w:type="dxa"/>
            <w:tcBorders>
              <w:top w:val="single" w:color="auto" w:sz="8" w:space="0"/>
              <w:left w:val="single" w:color="auto" w:sz="8" w:space="0"/>
              <w:bottom w:val="single" w:color="auto" w:sz="4" w:space="0"/>
              <w:right w:val="single" w:color="auto" w:sz="4" w:space="0"/>
            </w:tcBorders>
            <w:noWrap w:val="0"/>
            <w:vAlign w:val="center"/>
          </w:tcPr>
          <w:p>
            <w:pPr>
              <w:shd w:val="clear" w:color="auto" w:fill="auto"/>
              <w:tabs>
                <w:tab w:val="left" w:pos="558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p>
            <w:pPr>
              <w:shd w:val="clear" w:color="auto" w:fill="auto"/>
              <w:tabs>
                <w:tab w:val="left" w:pos="558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p>
        </w:tc>
        <w:tc>
          <w:tcPr>
            <w:tcW w:w="1445" w:type="dxa"/>
            <w:tcBorders>
              <w:top w:val="single" w:color="auto" w:sz="8" w:space="0"/>
              <w:left w:val="nil"/>
              <w:bottom w:val="single" w:color="auto" w:sz="4" w:space="0"/>
              <w:right w:val="single" w:color="auto" w:sz="4" w:space="0"/>
            </w:tcBorders>
            <w:noWrap w:val="0"/>
            <w:vAlign w:val="center"/>
          </w:tcPr>
          <w:p>
            <w:pPr>
              <w:shd w:val="clear" w:color="auto" w:fill="auto"/>
              <w:tabs>
                <w:tab w:val="left" w:pos="5580"/>
              </w:tabs>
              <w:spacing w:line="360" w:lineRule="auto"/>
              <w:ind w:left="1079" w:leftChars="257" w:hanging="540"/>
              <w:jc w:val="center"/>
              <w:rPr>
                <w:rFonts w:hint="eastAsia" w:ascii="仿宋" w:hAnsi="仿宋" w:eastAsia="仿宋" w:cs="仿宋"/>
                <w:color w:val="auto"/>
                <w:sz w:val="24"/>
                <w:highlight w:val="none"/>
              </w:rPr>
            </w:pPr>
          </w:p>
        </w:tc>
        <w:tc>
          <w:tcPr>
            <w:tcW w:w="1518" w:type="dxa"/>
            <w:tcBorders>
              <w:top w:val="single" w:color="auto" w:sz="8" w:space="0"/>
              <w:left w:val="nil"/>
              <w:bottom w:val="single" w:color="auto" w:sz="4" w:space="0"/>
              <w:right w:val="single" w:color="auto" w:sz="4" w:space="0"/>
            </w:tcBorders>
            <w:noWrap w:val="0"/>
            <w:vAlign w:val="center"/>
          </w:tcPr>
          <w:p>
            <w:pPr>
              <w:shd w:val="clear" w:color="auto" w:fill="auto"/>
              <w:tabs>
                <w:tab w:val="left" w:pos="5580"/>
              </w:tabs>
              <w:spacing w:line="360" w:lineRule="auto"/>
              <w:ind w:left="1079" w:leftChars="257" w:hanging="540"/>
              <w:jc w:val="center"/>
              <w:rPr>
                <w:rFonts w:hint="eastAsia" w:ascii="仿宋" w:hAnsi="仿宋" w:eastAsia="仿宋" w:cs="仿宋"/>
                <w:color w:val="auto"/>
                <w:sz w:val="24"/>
                <w:highlight w:val="none"/>
              </w:rPr>
            </w:pPr>
          </w:p>
        </w:tc>
        <w:tc>
          <w:tcPr>
            <w:tcW w:w="1060" w:type="dxa"/>
            <w:tcBorders>
              <w:top w:val="single" w:color="auto" w:sz="8" w:space="0"/>
              <w:left w:val="single" w:color="auto" w:sz="4" w:space="0"/>
              <w:bottom w:val="single" w:color="auto" w:sz="4" w:space="0"/>
              <w:right w:val="single" w:color="auto" w:sz="8" w:space="0"/>
            </w:tcBorders>
            <w:noWrap w:val="0"/>
            <w:vAlign w:val="center"/>
          </w:tcPr>
          <w:p>
            <w:pPr>
              <w:shd w:val="clear" w:color="auto" w:fill="auto"/>
              <w:tabs>
                <w:tab w:val="left" w:pos="5580"/>
              </w:tabs>
              <w:spacing w:line="360" w:lineRule="auto"/>
              <w:ind w:left="1079" w:leftChars="257" w:hanging="540"/>
              <w:jc w:val="center"/>
              <w:rPr>
                <w:rFonts w:hint="eastAsia" w:ascii="仿宋" w:hAnsi="仿宋" w:eastAsia="仿宋" w:cs="仿宋"/>
                <w:color w:val="auto"/>
                <w:sz w:val="24"/>
                <w:highlight w:val="none"/>
              </w:rPr>
            </w:pPr>
          </w:p>
        </w:tc>
      </w:tr>
    </w:tbl>
    <w:p>
      <w:pPr>
        <w:pStyle w:val="11"/>
        <w:shd w:val="clear" w:color="auto" w:fill="auto"/>
        <w:tabs>
          <w:tab w:val="left" w:pos="5580"/>
        </w:tabs>
        <w:spacing w:line="360" w:lineRule="auto"/>
        <w:ind w:left="1079" w:leftChars="257" w:hanging="540"/>
        <w:rPr>
          <w:rFonts w:hint="eastAsia" w:ascii="仿宋" w:hAnsi="仿宋" w:eastAsia="仿宋" w:cs="仿宋"/>
          <w:color w:val="auto"/>
          <w:sz w:val="24"/>
          <w:highlight w:val="none"/>
        </w:rPr>
      </w:pPr>
    </w:p>
    <w:p>
      <w:pPr>
        <w:pStyle w:val="11"/>
        <w:shd w:val="clear" w:color="auto" w:fill="auto"/>
        <w:tabs>
          <w:tab w:val="left" w:pos="5580"/>
        </w:tabs>
        <w:spacing w:line="360" w:lineRule="auto"/>
        <w:ind w:left="1079" w:leftChars="257" w:hanging="540"/>
        <w:rPr>
          <w:rFonts w:hint="eastAsia" w:ascii="仿宋" w:hAnsi="仿宋" w:eastAsia="仿宋" w:cs="仿宋"/>
          <w:color w:val="auto"/>
          <w:sz w:val="24"/>
          <w:highlight w:val="none"/>
          <w:u w:val="single"/>
        </w:rPr>
      </w:pP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pPr>
        <w:pStyle w:val="11"/>
        <w:shd w:val="clear" w:color="auto" w:fill="auto"/>
        <w:tabs>
          <w:tab w:val="left" w:pos="5580"/>
        </w:tabs>
        <w:spacing w:line="360" w:lineRule="auto"/>
        <w:ind w:left="1079" w:leftChars="257" w:hanging="540"/>
        <w:rPr>
          <w:rFonts w:hint="eastAsia" w:ascii="仿宋" w:hAnsi="仿宋" w:eastAsia="仿宋" w:cs="仿宋"/>
          <w:color w:val="auto"/>
          <w:sz w:val="24"/>
          <w:highlight w:val="none"/>
        </w:rPr>
      </w:pPr>
    </w:p>
    <w:p>
      <w:pPr>
        <w:pStyle w:val="11"/>
        <w:shd w:val="clear" w:color="auto" w:fill="auto"/>
        <w:tabs>
          <w:tab w:val="left" w:pos="5580"/>
        </w:tabs>
        <w:spacing w:line="360" w:lineRule="auto"/>
        <w:ind w:left="1079" w:leftChars="257" w:hanging="540"/>
        <w:rPr>
          <w:rFonts w:hint="eastAsia" w:ascii="仿宋" w:hAnsi="仿宋" w:eastAsia="仿宋" w:cs="仿宋"/>
          <w:b/>
          <w:color w:val="auto"/>
          <w:sz w:val="24"/>
          <w:highlight w:val="none"/>
        </w:rPr>
      </w:pPr>
      <w:r>
        <w:rPr>
          <w:rFonts w:hint="eastAsia" w:ascii="仿宋" w:hAnsi="仿宋" w:eastAsia="仿宋" w:cs="仿宋"/>
          <w:color w:val="auto"/>
          <w:sz w:val="24"/>
          <w:highlight w:val="none"/>
        </w:rPr>
        <w:t>注:此表中，每标段的投标总价应和投标分项报价表的总价相一致。</w:t>
      </w: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9"/>
        <w:shd w:val="clear" w:color="auto" w:fill="auto"/>
        <w:rPr>
          <w:rFonts w:hint="eastAsia" w:ascii="仿宋" w:hAnsi="仿宋" w:eastAsia="仿宋" w:cs="仿宋"/>
          <w:color w:val="auto"/>
          <w:highlight w:val="none"/>
        </w:rPr>
      </w:pPr>
    </w:p>
    <w:p>
      <w:pPr>
        <w:shd w:val="clear" w:color="auto" w:fill="auto"/>
        <w:rPr>
          <w:rFonts w:hint="eastAsia"/>
          <w:color w:val="auto"/>
          <w:highlight w:val="none"/>
        </w:rPr>
      </w:pPr>
    </w:p>
    <w:p>
      <w:pPr>
        <w:pStyle w:val="6"/>
        <w:shd w:val="clear" w:color="auto" w:fill="auto"/>
        <w:ind w:firstLine="0" w:firstLineChars="0"/>
        <w:jc w:val="center"/>
        <w:rPr>
          <w:rFonts w:hint="eastAsia" w:ascii="仿宋" w:hAnsi="仿宋" w:eastAsia="仿宋" w:cs="仿宋"/>
          <w:color w:val="auto"/>
          <w:sz w:val="32"/>
          <w:szCs w:val="32"/>
          <w:highlight w:val="none"/>
        </w:rPr>
      </w:pPr>
      <w:bookmarkStart w:id="334" w:name="投标分项报价表"/>
      <w:bookmarkEnd w:id="334"/>
      <w:r>
        <w:rPr>
          <w:rFonts w:hint="eastAsia" w:ascii="仿宋" w:hAnsi="仿宋" w:eastAsia="仿宋" w:cs="仿宋"/>
          <w:color w:val="auto"/>
          <w:sz w:val="32"/>
          <w:szCs w:val="32"/>
          <w:highlight w:val="none"/>
        </w:rPr>
        <w:t>投标分项报价表</w:t>
      </w:r>
    </w:p>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项目编号：</w:t>
      </w:r>
    </w:p>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pStyle w:val="9"/>
        <w:shd w:val="clear" w:color="auto" w:fil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包号：</w:t>
      </w:r>
    </w:p>
    <w:tbl>
      <w:tblPr>
        <w:tblStyle w:val="17"/>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428"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w:t>
            </w:r>
          </w:p>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188"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w:t>
            </w:r>
          </w:p>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型号</w:t>
            </w:r>
          </w:p>
        </w:tc>
        <w:tc>
          <w:tcPr>
            <w:tcW w:w="1560"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w:t>
            </w:r>
          </w:p>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厂家</w:t>
            </w:r>
          </w:p>
        </w:tc>
        <w:tc>
          <w:tcPr>
            <w:tcW w:w="992"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276"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1134"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小计</w:t>
            </w:r>
          </w:p>
        </w:tc>
        <w:tc>
          <w:tcPr>
            <w:tcW w:w="708"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bl>
    <w:p>
      <w:pPr>
        <w:shd w:val="clear" w:color="auto" w:fill="auto"/>
        <w:autoSpaceDE w:val="0"/>
        <w:autoSpaceDN w:val="0"/>
        <w:adjustRightInd w:val="0"/>
        <w:snapToGrid w:val="0"/>
        <w:spacing w:before="120" w:line="360" w:lineRule="auto"/>
        <w:ind w:left="-205" w:leftChars="-98"/>
        <w:jc w:val="left"/>
        <w:rPr>
          <w:rFonts w:hint="eastAsia" w:ascii="仿宋" w:hAnsi="仿宋" w:eastAsia="仿宋" w:cs="仿宋"/>
          <w:color w:val="auto"/>
          <w:kern w:val="0"/>
          <w:sz w:val="24"/>
          <w:szCs w:val="28"/>
          <w:highlight w:val="none"/>
        </w:rPr>
      </w:pP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1920" w:firstLineChars="8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pPr>
        <w:shd w:val="clear" w:color="auto" w:fill="auto"/>
        <w:tabs>
          <w:tab w:val="center" w:pos="4535"/>
          <w:tab w:val="left" w:pos="6521"/>
        </w:tabs>
        <w:autoSpaceDE w:val="0"/>
        <w:autoSpaceDN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Cs w:val="28"/>
          <w:highlight w:val="none"/>
        </w:rPr>
        <w:br w:type="page"/>
      </w:r>
      <w:r>
        <w:rPr>
          <w:rFonts w:hint="eastAsia" w:ascii="仿宋" w:hAnsi="仿宋" w:eastAsia="仿宋" w:cs="仿宋"/>
          <w:color w:val="auto"/>
          <w:sz w:val="24"/>
          <w:highlight w:val="none"/>
        </w:rPr>
        <w:t>投标分项报价表附件：</w:t>
      </w:r>
    </w:p>
    <w:p>
      <w:pPr>
        <w:shd w:val="clear" w:color="auto" w:fill="auto"/>
        <w:tabs>
          <w:tab w:val="center" w:pos="4535"/>
          <w:tab w:val="left" w:pos="6521"/>
        </w:tabs>
        <w:autoSpaceDE w:val="0"/>
        <w:autoSpaceDN w:val="0"/>
        <w:adjustRightInd w:val="0"/>
        <w:snapToGrid w:val="0"/>
        <w:spacing w:line="360" w:lineRule="auto"/>
        <w:rPr>
          <w:rFonts w:hint="eastAsia" w:ascii="仿宋" w:hAnsi="仿宋" w:eastAsia="仿宋" w:cs="仿宋"/>
          <w:color w:val="auto"/>
          <w:sz w:val="24"/>
          <w:highlight w:val="none"/>
        </w:rPr>
      </w:pPr>
    </w:p>
    <w:p>
      <w:pPr>
        <w:pStyle w:val="6"/>
        <w:shd w:val="clear" w:color="auto" w:fill="auto"/>
        <w:ind w:firstLine="0" w:firstLineChars="0"/>
        <w:jc w:val="center"/>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节能产品、环境标志产品明细表</w:t>
      </w:r>
    </w:p>
    <w:p>
      <w:pPr>
        <w:pStyle w:val="9"/>
        <w:shd w:val="clear" w:color="auto" w:fill="auto"/>
        <w:rPr>
          <w:rFonts w:hint="eastAsia" w:ascii="仿宋" w:hAnsi="仿宋" w:eastAsia="仿宋" w:cs="仿宋"/>
          <w:color w:val="auto"/>
          <w:highlight w:val="none"/>
          <w:u w:val="single"/>
        </w:rPr>
      </w:pPr>
      <w:r>
        <w:rPr>
          <w:rFonts w:hint="eastAsia" w:ascii="仿宋" w:hAnsi="仿宋" w:eastAsia="仿宋" w:cs="仿宋"/>
          <w:color w:val="auto"/>
          <w:highlight w:val="none"/>
        </w:rPr>
        <w:t>项目编号：</w:t>
      </w:r>
    </w:p>
    <w:p>
      <w:pPr>
        <w:pStyle w:val="2"/>
        <w:shd w:val="clear" w:color="auto" w:fill="auto"/>
        <w:ind w:firstLine="0"/>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pStyle w:val="2"/>
        <w:shd w:val="clear" w:color="auto" w:fill="auto"/>
        <w:ind w:firstLine="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包号：</w:t>
      </w:r>
    </w:p>
    <w:tbl>
      <w:tblPr>
        <w:tblStyle w:val="17"/>
        <w:tblW w:w="0" w:type="auto"/>
        <w:jc w:val="center"/>
        <w:tblLayout w:type="fixed"/>
        <w:tblCellMar>
          <w:top w:w="0" w:type="dxa"/>
          <w:left w:w="108" w:type="dxa"/>
          <w:bottom w:w="0" w:type="dxa"/>
          <w:right w:w="108" w:type="dxa"/>
        </w:tblCellMar>
      </w:tblPr>
      <w:tblGrid>
        <w:gridCol w:w="716"/>
        <w:gridCol w:w="1554"/>
        <w:gridCol w:w="1036"/>
        <w:gridCol w:w="1036"/>
        <w:gridCol w:w="922"/>
        <w:gridCol w:w="1470"/>
        <w:gridCol w:w="716"/>
        <w:gridCol w:w="716"/>
        <w:gridCol w:w="716"/>
      </w:tblGrid>
      <w:tr>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序</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号</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产品</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名称</w:t>
            </w:r>
          </w:p>
        </w:tc>
        <w:tc>
          <w:tcPr>
            <w:tcW w:w="1036" w:type="dxa"/>
            <w:tcBorders>
              <w:top w:val="single" w:color="auto" w:sz="6" w:space="0"/>
              <w:left w:val="single" w:color="auto" w:sz="6" w:space="0"/>
              <w:bottom w:val="single" w:color="auto" w:sz="6" w:space="0"/>
              <w:right w:val="single" w:color="auto" w:sz="4"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厂家</w:t>
            </w:r>
          </w:p>
        </w:tc>
        <w:tc>
          <w:tcPr>
            <w:tcW w:w="1036"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规格</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型号</w:t>
            </w:r>
          </w:p>
        </w:tc>
        <w:tc>
          <w:tcPr>
            <w:tcW w:w="922"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类别</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认证证书</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编号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数</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量</w:t>
            </w: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单</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总</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价</w:t>
            </w:r>
          </w:p>
        </w:tc>
      </w:tr>
      <w:tr>
        <w:tblPrEx>
          <w:tblCellMar>
            <w:top w:w="0" w:type="dxa"/>
            <w:left w:w="108" w:type="dxa"/>
            <w:bottom w:w="0" w:type="dxa"/>
            <w:right w:w="108" w:type="dxa"/>
          </w:tblCellMar>
        </w:tblPrEx>
        <w:trPr>
          <w:trHeight w:val="622" w:hRule="atLeast"/>
          <w:jc w:val="center"/>
        </w:trPr>
        <w:tc>
          <w:tcPr>
            <w:tcW w:w="8882" w:type="dxa"/>
            <w:gridSpan w:val="9"/>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（1）强制采购类</w:t>
            </w: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8882" w:type="dxa"/>
            <w:gridSpan w:val="9"/>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（2）优先采购类</w:t>
            </w: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5264" w:type="dxa"/>
            <w:gridSpan w:val="5"/>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合计（人民币）</w:t>
            </w:r>
          </w:p>
        </w:tc>
        <w:tc>
          <w:tcPr>
            <w:tcW w:w="3618" w:type="dxa"/>
            <w:gridSpan w:val="4"/>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5264" w:type="dxa"/>
            <w:gridSpan w:val="5"/>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占总价的百分比（%）</w:t>
            </w:r>
          </w:p>
        </w:tc>
        <w:tc>
          <w:tcPr>
            <w:tcW w:w="3618" w:type="dxa"/>
            <w:gridSpan w:val="4"/>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rPr>
            </w:pPr>
          </w:p>
        </w:tc>
      </w:tr>
    </w:tbl>
    <w:p>
      <w:pPr>
        <w:shd w:val="clear" w:color="auto" w:fill="auto"/>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pPr>
        <w:shd w:val="clear" w:color="auto" w:fill="auto"/>
        <w:adjustRightInd w:val="0"/>
        <w:snapToGrid w:val="0"/>
        <w:ind w:firstLine="420" w:firstLineChars="20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zh-CN"/>
        </w:rPr>
        <w:t>如投标产品为</w:t>
      </w:r>
      <w:r>
        <w:rPr>
          <w:rFonts w:hint="eastAsia" w:ascii="仿宋" w:hAnsi="仿宋" w:eastAsia="仿宋" w:cs="仿宋"/>
          <w:color w:val="auto"/>
          <w:szCs w:val="21"/>
          <w:highlight w:val="none"/>
        </w:rPr>
        <w:t>品目清单中的</w:t>
      </w:r>
      <w:r>
        <w:rPr>
          <w:rFonts w:hint="eastAsia" w:ascii="仿宋" w:hAnsi="仿宋" w:eastAsia="仿宋" w:cs="仿宋"/>
          <w:color w:val="auto"/>
          <w:szCs w:val="21"/>
          <w:highlight w:val="none"/>
          <w:lang w:val="zh-CN"/>
        </w:rPr>
        <w:t>节能产品、环境标志产品，须按格式逐项填写，并附相关证明，否则评审时不予计分。</w:t>
      </w:r>
    </w:p>
    <w:p>
      <w:pPr>
        <w:numPr>
          <w:ilvl w:val="0"/>
          <w:numId w:val="5"/>
        </w:numPr>
        <w:shd w:val="clear" w:color="auto" w:fill="auto"/>
        <w:adjustRightInd w:val="0"/>
        <w:snapToGrid w:val="0"/>
        <w:ind w:firstLine="420" w:firstLineChars="20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类别填写：节能产品或环境标志产品。</w:t>
      </w:r>
    </w:p>
    <w:p>
      <w:pPr>
        <w:shd w:val="clear" w:color="auto" w:fill="auto"/>
        <w:tabs>
          <w:tab w:val="center" w:pos="4153"/>
          <w:tab w:val="right" w:pos="8306"/>
        </w:tabs>
        <w:adjustRightInd w:val="0"/>
        <w:snapToGrid w:val="0"/>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zh-CN"/>
        </w:rPr>
        <w:t>若所投产品为政府强制采购的节能产品，需提供响应产品经国家确定的认证机构出具的、处于有效期内的节能产品认证证书。</w:t>
      </w:r>
      <w:r>
        <w:rPr>
          <w:rFonts w:hint="eastAsia" w:ascii="仿宋" w:hAnsi="仿宋" w:eastAsia="仿宋" w:cs="仿宋"/>
          <w:color w:val="auto"/>
          <w:szCs w:val="21"/>
          <w:highlight w:val="none"/>
        </w:rPr>
        <w:t>强制类产品</w:t>
      </w:r>
      <w:r>
        <w:rPr>
          <w:rFonts w:hint="eastAsia" w:ascii="仿宋" w:hAnsi="仿宋" w:eastAsia="仿宋" w:cs="仿宋"/>
          <w:color w:val="auto"/>
          <w:szCs w:val="21"/>
          <w:highlight w:val="none"/>
          <w:lang w:val="zh-CN"/>
        </w:rPr>
        <w:t>具体品目详见《关于印发节能产品政府采购品目清单的通知》（财库[2019]19号文）</w:t>
      </w:r>
      <w:r>
        <w:rPr>
          <w:rFonts w:hint="eastAsia" w:ascii="仿宋" w:hAnsi="仿宋" w:eastAsia="仿宋" w:cs="仿宋"/>
          <w:color w:val="auto"/>
          <w:szCs w:val="21"/>
          <w:highlight w:val="none"/>
        </w:rPr>
        <w:t>。</w:t>
      </w:r>
    </w:p>
    <w:p>
      <w:pPr>
        <w:shd w:val="clear" w:color="auto" w:fill="auto"/>
        <w:autoSpaceDE w:val="0"/>
        <w:autoSpaceDN w:val="0"/>
        <w:adjustRightInd w:val="0"/>
        <w:snapToGrid w:val="0"/>
        <w:spacing w:line="360" w:lineRule="auto"/>
        <w:ind w:firstLine="1920" w:firstLineChars="800"/>
        <w:rPr>
          <w:rFonts w:hint="eastAsia" w:ascii="仿宋" w:hAnsi="仿宋" w:eastAsia="仿宋" w:cs="仿宋"/>
          <w:color w:val="auto"/>
          <w:sz w:val="24"/>
          <w:highlight w:val="none"/>
          <w:u w:val="single"/>
        </w:rPr>
      </w:pP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pStyle w:val="6"/>
        <w:shd w:val="clear" w:color="auto" w:fill="auto"/>
        <w:ind w:left="0" w:leftChars="0" w:firstLine="0" w:firstLineChars="0"/>
        <w:jc w:val="center"/>
        <w:rPr>
          <w:rFonts w:hint="eastAsia" w:ascii="仿宋" w:hAnsi="仿宋" w:eastAsia="仿宋" w:cs="仿宋"/>
          <w:b/>
          <w:color w:val="auto"/>
          <w:kern w:val="0"/>
          <w:sz w:val="30"/>
          <w:szCs w:val="30"/>
          <w:highlight w:val="none"/>
          <w:shd w:val="clear" w:color="auto" w:fill="FFFFFF"/>
          <w:lang w:val="en-US" w:eastAsia="zh-CN" w:bidi="ar-SA"/>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r>
        <w:rPr>
          <w:rFonts w:hint="eastAsia" w:ascii="仿宋" w:hAnsi="仿宋" w:eastAsia="仿宋" w:cs="仿宋"/>
          <w:color w:val="auto"/>
          <w:sz w:val="24"/>
          <w:highlight w:val="none"/>
        </w:rPr>
        <w:br w:type="page"/>
      </w:r>
      <w:r>
        <w:rPr>
          <w:rFonts w:hint="eastAsia" w:ascii="仿宋" w:hAnsi="仿宋" w:eastAsia="仿宋" w:cs="仿宋"/>
          <w:b/>
          <w:color w:val="auto"/>
          <w:kern w:val="0"/>
          <w:sz w:val="30"/>
          <w:szCs w:val="30"/>
          <w:highlight w:val="none"/>
          <w:shd w:val="clear" w:color="auto" w:fill="FFFFFF"/>
          <w:lang w:val="en-US" w:eastAsia="zh-CN" w:bidi="ar-SA"/>
        </w:rPr>
        <w:t>第三部分  资格证明文件</w:t>
      </w:r>
      <w:bookmarkStart w:id="335" w:name="_Toc105505626"/>
      <w:bookmarkStart w:id="336" w:name="_Toc114840461"/>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一、身份证明文件</w:t>
      </w:r>
      <w:bookmarkEnd w:id="335"/>
      <w:bookmarkEnd w:id="336"/>
    </w:p>
    <w:p>
      <w:pPr>
        <w:shd w:val="clear" w:color="auto" w:fill="auto"/>
        <w:jc w:val="center"/>
        <w:rPr>
          <w:rFonts w:hint="eastAsia" w:ascii="仿宋" w:hAnsi="仿宋" w:eastAsia="仿宋" w:cs="仿宋"/>
          <w:b/>
          <w:color w:val="auto"/>
          <w:sz w:val="28"/>
          <w:szCs w:val="28"/>
          <w:highlight w:val="none"/>
        </w:rPr>
      </w:pPr>
      <w:bookmarkStart w:id="337" w:name="_Toc60929127"/>
      <w:r>
        <w:rPr>
          <w:rFonts w:hint="eastAsia" w:ascii="仿宋" w:hAnsi="仿宋" w:eastAsia="仿宋" w:cs="仿宋"/>
          <w:b/>
          <w:color w:val="auto"/>
          <w:sz w:val="28"/>
          <w:szCs w:val="28"/>
          <w:highlight w:val="none"/>
        </w:rPr>
        <w:t>1、法定代表人（或单位负责人）授权书</w:t>
      </w:r>
      <w:bookmarkEnd w:id="337"/>
    </w:p>
    <w:p>
      <w:pPr>
        <w:pStyle w:val="11"/>
        <w:shd w:val="clear" w:color="auto" w:fill="auto"/>
        <w:tabs>
          <w:tab w:val="left" w:pos="55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本授权书声明：注册于</w:t>
      </w:r>
      <w:r>
        <w:rPr>
          <w:rFonts w:hint="eastAsia" w:ascii="仿宋" w:hAnsi="仿宋" w:eastAsia="仿宋" w:cs="仿宋"/>
          <w:color w:val="auto"/>
          <w:sz w:val="24"/>
          <w:highlight w:val="none"/>
          <w:u w:val="single"/>
        </w:rPr>
        <w:t>（国家或地区的名称）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投标人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法人代表姓名、职务</w:t>
      </w:r>
      <w:r>
        <w:rPr>
          <w:rFonts w:hint="eastAsia" w:ascii="仿宋" w:hAnsi="仿宋" w:eastAsia="仿宋" w:cs="仿宋"/>
          <w:color w:val="auto"/>
          <w:sz w:val="24"/>
          <w:highlight w:val="none"/>
        </w:rPr>
        <w:t>）为我单位法定代表人，代表我单位授权（</w:t>
      </w:r>
      <w:r>
        <w:rPr>
          <w:rFonts w:hint="eastAsia" w:ascii="仿宋" w:hAnsi="仿宋" w:eastAsia="仿宋" w:cs="仿宋"/>
          <w:color w:val="auto"/>
          <w:sz w:val="24"/>
          <w:highlight w:val="none"/>
          <w:u w:val="single"/>
        </w:rPr>
        <w:t>被授权人的姓名</w:t>
      </w:r>
      <w:r>
        <w:rPr>
          <w:rFonts w:hint="eastAsia" w:ascii="仿宋" w:hAnsi="仿宋" w:eastAsia="仿宋" w:cs="仿宋"/>
          <w:color w:val="auto"/>
          <w:sz w:val="24"/>
          <w:highlight w:val="none"/>
        </w:rPr>
        <w:t>）为我单位的合法代理人，就（</w:t>
      </w:r>
      <w:r>
        <w:rPr>
          <w:rFonts w:hint="eastAsia" w:ascii="仿宋" w:hAnsi="仿宋" w:eastAsia="仿宋" w:cs="仿宋"/>
          <w:color w:val="auto"/>
          <w:sz w:val="24"/>
          <w:highlight w:val="none"/>
          <w:u w:val="single"/>
        </w:rPr>
        <w:t>项目名称和采购项目编号</w:t>
      </w:r>
      <w:r>
        <w:rPr>
          <w:rFonts w:hint="eastAsia" w:ascii="仿宋" w:hAnsi="仿宋" w:eastAsia="仿宋" w:cs="仿宋"/>
          <w:color w:val="auto"/>
          <w:sz w:val="24"/>
          <w:highlight w:val="none"/>
        </w:rPr>
        <w:t>）投标，以我单位名义处理一切与之有关的事务。</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本授权书于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日签字生效，特此声明。（提示：此日期应不晚于投标函签署日期）</w:t>
      </w:r>
      <w:r>
        <w:rPr>
          <w:rFonts w:hint="eastAsia" w:ascii="仿宋" w:hAnsi="仿宋" w:eastAsia="仿宋" w:cs="仿宋"/>
          <w:color w:val="auto"/>
          <w:sz w:val="24"/>
          <w:highlight w:val="none"/>
        </w:rPr>
        <w:cr/>
      </w:r>
    </w:p>
    <w:p>
      <w:pPr>
        <w:pStyle w:val="11"/>
        <w:shd w:val="clear" w:color="auto" w:fill="auto"/>
        <w:tabs>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附：授权代表姓名：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性别：</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年龄：</w:t>
      </w:r>
      <w:r>
        <w:rPr>
          <w:rFonts w:hint="eastAsia" w:ascii="仿宋" w:hAnsi="仿宋" w:eastAsia="仿宋" w:cs="仿宋"/>
          <w:color w:val="auto"/>
          <w:sz w:val="24"/>
          <w:highlight w:val="none"/>
          <w:u w:val="single"/>
        </w:rPr>
        <w:t xml:space="preserve">        </w:t>
      </w:r>
    </w:p>
    <w:p>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职</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身份证号码：</w:t>
      </w:r>
      <w:r>
        <w:rPr>
          <w:rFonts w:hint="eastAsia" w:ascii="仿宋" w:hAnsi="仿宋" w:eastAsia="仿宋" w:cs="仿宋"/>
          <w:color w:val="auto"/>
          <w:sz w:val="24"/>
          <w:highlight w:val="none"/>
          <w:u w:val="single"/>
        </w:rPr>
        <w:t xml:space="preserve">             </w:t>
      </w:r>
    </w:p>
    <w:p>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通讯地址：</w:t>
      </w:r>
      <w:r>
        <w:rPr>
          <w:rFonts w:hint="eastAsia" w:ascii="仿宋" w:hAnsi="仿宋" w:eastAsia="仿宋" w:cs="仿宋"/>
          <w:color w:val="auto"/>
          <w:sz w:val="24"/>
          <w:highlight w:val="none"/>
          <w:u w:val="single"/>
        </w:rPr>
        <w:t xml:space="preserve">                                      </w:t>
      </w:r>
    </w:p>
    <w:p>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邮政编码：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电话：</w:t>
      </w:r>
      <w:r>
        <w:rPr>
          <w:rFonts w:hint="eastAsia" w:ascii="仿宋" w:hAnsi="仿宋" w:eastAsia="仿宋" w:cs="仿宋"/>
          <w:color w:val="auto"/>
          <w:sz w:val="24"/>
          <w:highlight w:val="none"/>
          <w:u w:val="single"/>
        </w:rPr>
        <w:t xml:space="preserve">               </w:t>
      </w:r>
    </w:p>
    <w:p>
      <w:pPr>
        <w:shd w:val="clear" w:color="auto" w:fill="auto"/>
        <w:autoSpaceDE w:val="0"/>
        <w:autoSpaceDN w:val="0"/>
        <w:adjustRightInd w:val="0"/>
        <w:spacing w:line="360" w:lineRule="auto"/>
        <w:rPr>
          <w:rFonts w:hint="eastAsia" w:ascii="仿宋" w:hAnsi="仿宋" w:eastAsia="仿宋" w:cs="仿宋"/>
          <w:color w:val="auto"/>
          <w:sz w:val="24"/>
          <w:highlight w:val="none"/>
        </w:rPr>
      </w:pPr>
    </w:p>
    <w:p>
      <w:pPr>
        <w:shd w:val="clear" w:color="auto" w:fill="auto"/>
        <w:autoSpaceDE w:val="0"/>
        <w:autoSpaceDN w:val="0"/>
        <w:adjustRightIn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法定代表人</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val="zh-CN"/>
        </w:rPr>
        <w:t>授权代表身份证复印件</w:t>
      </w:r>
    </w:p>
    <w:tbl>
      <w:tblPr>
        <w:tblStyle w:val="17"/>
        <w:tblW w:w="0" w:type="auto"/>
        <w:tblInd w:w="534" w:type="dxa"/>
        <w:tblLayout w:type="fixed"/>
        <w:tblCellMar>
          <w:top w:w="0" w:type="dxa"/>
          <w:left w:w="108" w:type="dxa"/>
          <w:bottom w:w="0" w:type="dxa"/>
          <w:right w:w="108" w:type="dxa"/>
        </w:tblCellMar>
      </w:tblPr>
      <w:tblGrid>
        <w:gridCol w:w="4194"/>
        <w:gridCol w:w="4311"/>
      </w:tblGrid>
      <w:tr>
        <w:tblPrEx>
          <w:tblCellMar>
            <w:top w:w="0" w:type="dxa"/>
            <w:left w:w="108" w:type="dxa"/>
            <w:bottom w:w="0" w:type="dxa"/>
            <w:right w:w="108" w:type="dxa"/>
          </w:tblCellMar>
        </w:tblPrEx>
        <w:trPr>
          <w:trHeight w:val="2770" w:hRule="atLeast"/>
        </w:trPr>
        <w:tc>
          <w:tcPr>
            <w:tcW w:w="419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法定代表人身份证复印件</w:t>
            </w:r>
          </w:p>
          <w:p>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c>
          <w:tcPr>
            <w:tcW w:w="4311"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授权代表身份证复印件</w:t>
            </w:r>
          </w:p>
          <w:p>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r>
    </w:tbl>
    <w:p>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投标人（盖公章） ：                </w:t>
      </w:r>
    </w:p>
    <w:p>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p>
    <w:p>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法定代表人（或单位负责人）（签字或盖章）：</w:t>
      </w:r>
    </w:p>
    <w:p>
      <w:pPr>
        <w:shd w:val="clear" w:color="auto" w:fill="auto"/>
        <w:spacing w:line="360" w:lineRule="auto"/>
        <w:rPr>
          <w:rFonts w:hint="eastAsia" w:ascii="仿宋" w:hAnsi="仿宋" w:eastAsia="仿宋" w:cs="仿宋"/>
          <w:color w:val="auto"/>
          <w:sz w:val="24"/>
          <w:highlight w:val="none"/>
        </w:rPr>
      </w:pPr>
    </w:p>
    <w:p>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注：自然人投标的或法定代表人投标的无需提供</w:t>
      </w:r>
    </w:p>
    <w:p>
      <w:pPr>
        <w:shd w:val="clear" w:color="auto" w:fill="auto"/>
        <w:jc w:val="center"/>
        <w:rPr>
          <w:rFonts w:hint="eastAsia" w:ascii="仿宋" w:hAnsi="仿宋" w:eastAsia="仿宋" w:cs="仿宋"/>
          <w:b/>
          <w:color w:val="auto"/>
          <w:sz w:val="28"/>
          <w:szCs w:val="28"/>
          <w:highlight w:val="none"/>
        </w:rPr>
      </w:pPr>
    </w:p>
    <w:p>
      <w:pPr>
        <w:shd w:val="clear" w:color="auto" w:fill="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2、法定代表人（或单位负责人）身份证明</w:t>
      </w:r>
    </w:p>
    <w:p>
      <w:pPr>
        <w:shd w:val="clear" w:color="auto" w:fill="auto"/>
        <w:spacing w:line="360" w:lineRule="auto"/>
        <w:rPr>
          <w:rFonts w:hint="eastAsia" w:ascii="仿宋" w:hAnsi="仿宋" w:eastAsia="仿宋" w:cs="仿宋"/>
          <w:color w:val="auto"/>
          <w:highlight w:val="none"/>
          <w:shd w:val="clear" w:color="auto" w:fill="FFFFFF"/>
        </w:rPr>
      </w:pP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（采购代理机构名称）</w:t>
      </w:r>
      <w:r>
        <w:rPr>
          <w:rFonts w:hint="eastAsia" w:ascii="仿宋" w:hAnsi="仿宋" w:eastAsia="仿宋" w:cs="仿宋"/>
          <w:color w:val="auto"/>
          <w:sz w:val="24"/>
          <w:highlight w:val="none"/>
        </w:rPr>
        <w:t>：</w:t>
      </w:r>
    </w:p>
    <w:p>
      <w:pPr>
        <w:shd w:val="clear" w:color="auto" w:fill="auto"/>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（姓名、性别、年龄、身份证号码）在我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"https://baike.baidu.com/item/%E5%8D%95%E4%BD%8D/32292" \t "_blank"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（董事长、总经理等）职务，是我单位的法定代表人。</w:t>
      </w: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p>
    <w:p>
      <w:pPr>
        <w:pStyle w:val="11"/>
        <w:shd w:val="clear" w:color="auto" w:fill="auto"/>
        <w:tabs>
          <w:tab w:val="left" w:pos="5580"/>
        </w:tabs>
        <w:spacing w:line="360" w:lineRule="auto"/>
        <w:ind w:left="-539" w:leftChars="-257" w:firstLine="900" w:firstLine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left="268" w:leftChars="128"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详细通讯地址：</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邮 政 编 码 ：</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注：自然人投标的仅需提供身份证</w:t>
      </w:r>
    </w:p>
    <w:p>
      <w:pPr>
        <w:shd w:val="clear" w:color="auto" w:fill="auto"/>
        <w:jc w:val="center"/>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rPr>
        <w:br w:type="page"/>
      </w:r>
      <w:bookmarkStart w:id="338" w:name="_Toc60929129"/>
      <w:r>
        <w:rPr>
          <w:rFonts w:hint="eastAsia" w:ascii="仿宋" w:hAnsi="仿宋" w:eastAsia="仿宋" w:cs="仿宋"/>
          <w:b/>
          <w:color w:val="auto"/>
          <w:sz w:val="28"/>
          <w:szCs w:val="28"/>
          <w:highlight w:val="none"/>
        </w:rPr>
        <w:t>3、授权代表本单位证明</w:t>
      </w:r>
      <w:bookmarkEnd w:id="338"/>
    </w:p>
    <w:p>
      <w:pPr>
        <w:shd w:val="clear" w:color="auto" w:fill="auto"/>
        <w:spacing w:after="120"/>
        <w:rPr>
          <w:rFonts w:hint="eastAsia" w:ascii="仿宋" w:hAnsi="仿宋" w:eastAsia="仿宋" w:cs="仿宋"/>
          <w:color w:val="auto"/>
          <w:highlight w:val="none"/>
        </w:rPr>
      </w:pPr>
    </w:p>
    <w:p>
      <w:pPr>
        <w:shd w:val="clear" w:color="auto" w:fill="auto"/>
        <w:autoSpaceDE w:val="0"/>
        <w:autoSpaceDN w:val="0"/>
        <w:adjustRightInd w:val="0"/>
        <w:spacing w:line="348" w:lineRule="auto"/>
        <w:jc w:val="center"/>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养老保险缴纳证明或劳动合同复印件</w:t>
      </w:r>
      <w:r>
        <w:rPr>
          <w:rFonts w:hint="eastAsia" w:ascii="仿宋" w:hAnsi="仿宋" w:eastAsia="仿宋" w:cs="仿宋"/>
          <w:color w:val="auto"/>
          <w:sz w:val="28"/>
          <w:szCs w:val="28"/>
          <w:highlight w:val="none"/>
          <w:lang w:val="zh-CN"/>
        </w:rPr>
        <w:t>）</w:t>
      </w:r>
    </w:p>
    <w:p>
      <w:pPr>
        <w:shd w:val="clear" w:color="auto" w:fill="auto"/>
        <w:autoSpaceDE w:val="0"/>
        <w:autoSpaceDN w:val="0"/>
        <w:adjustRightInd w:val="0"/>
        <w:spacing w:line="348" w:lineRule="auto"/>
        <w:jc w:val="center"/>
        <w:rPr>
          <w:rFonts w:hint="eastAsia" w:ascii="仿宋" w:hAnsi="仿宋" w:eastAsia="仿宋" w:cs="仿宋"/>
          <w:color w:val="auto"/>
          <w:sz w:val="28"/>
          <w:szCs w:val="28"/>
          <w:highlight w:val="none"/>
          <w:lang w:val="zh-CN"/>
        </w:rPr>
      </w:pPr>
    </w:p>
    <w:p>
      <w:pPr>
        <w:shd w:val="clear" w:color="auto" w:fill="auto"/>
        <w:autoSpaceDE w:val="0"/>
        <w:autoSpaceDN w:val="0"/>
        <w:adjustRightInd w:val="0"/>
        <w:spacing w:line="348" w:lineRule="auto"/>
        <w:jc w:val="center"/>
        <w:rPr>
          <w:rFonts w:hint="eastAsia" w:ascii="仿宋" w:hAnsi="仿宋" w:eastAsia="仿宋" w:cs="仿宋"/>
          <w:color w:val="auto"/>
          <w:sz w:val="28"/>
          <w:szCs w:val="28"/>
          <w:highlight w:val="none"/>
          <w:lang w:val="zh-CN"/>
        </w:rPr>
      </w:pPr>
    </w:p>
    <w:p>
      <w:pPr>
        <w:shd w:val="clear" w:color="auto" w:fill="auto"/>
        <w:autoSpaceDE w:val="0"/>
        <w:autoSpaceDN w:val="0"/>
        <w:adjustRightInd w:val="0"/>
        <w:spacing w:line="348" w:lineRule="auto"/>
        <w:jc w:val="center"/>
        <w:rPr>
          <w:rFonts w:hint="eastAsia" w:ascii="仿宋" w:hAnsi="仿宋" w:eastAsia="仿宋" w:cs="仿宋"/>
          <w:color w:val="auto"/>
          <w:sz w:val="28"/>
          <w:szCs w:val="28"/>
          <w:highlight w:val="none"/>
          <w:lang w:val="zh-CN"/>
        </w:rPr>
      </w:pP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339" w:name="_Toc60929130"/>
      <w:bookmarkStart w:id="340" w:name="_Toc114840462"/>
      <w:bookmarkStart w:id="341" w:name="_Toc105505627"/>
      <w:r>
        <w:rPr>
          <w:rFonts w:hint="eastAsia" w:ascii="仿宋" w:hAnsi="仿宋" w:eastAsia="仿宋" w:cs="仿宋"/>
          <w:color w:val="auto"/>
          <w:highlight w:val="none"/>
        </w:rPr>
        <w:t>二  资格证明文件</w:t>
      </w:r>
      <w:bookmarkEnd w:id="339"/>
      <w:bookmarkEnd w:id="340"/>
      <w:bookmarkEnd w:id="341"/>
    </w:p>
    <w:p>
      <w:pPr>
        <w:shd w:val="clear" w:color="auto" w:fill="auto"/>
        <w:snapToGrid w:val="0"/>
        <w:spacing w:line="360" w:lineRule="auto"/>
        <w:ind w:left="708" w:hanging="708" w:hangingChars="295"/>
        <w:jc w:val="center"/>
        <w:rPr>
          <w:rFonts w:hint="eastAsia" w:ascii="仿宋" w:hAnsi="仿宋" w:eastAsia="仿宋" w:cs="仿宋"/>
          <w:color w:val="auto"/>
          <w:sz w:val="24"/>
          <w:highlight w:val="none"/>
        </w:rPr>
      </w:pPr>
    </w:p>
    <w:p>
      <w:pPr>
        <w:shd w:val="clear" w:color="auto" w:fill="auto"/>
        <w:tabs>
          <w:tab w:val="left" w:pos="5580"/>
        </w:tabs>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符合《政府采购法》第二十二条的规定供应商条件，并提供以下证明材料；</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（1）投标人合法注册的法人或其他组织的营业执照等证明文件，自然人的身份证明（格式要求见附件6-1）；</w:t>
      </w:r>
    </w:p>
    <w:p>
      <w:pPr>
        <w:shd w:val="clear" w:color="auto" w:fill="auto"/>
        <w:snapToGrid w:val="0"/>
        <w:spacing w:line="360" w:lineRule="auto"/>
        <w:ind w:firstLine="480" w:firstLineChars="200"/>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投标人</w:t>
      </w:r>
      <w:r>
        <w:rPr>
          <w:rFonts w:eastAsia="仿宋_GB2312"/>
          <w:color w:val="auto"/>
          <w:sz w:val="24"/>
          <w:highlight w:val="none"/>
        </w:rPr>
        <w:t>上一年度经审计的财务报表复印件（包括资产负债表、现金流量表、利润表），或本年度基本开户银行出具的资信证明（格式要求见附件6-2）；</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（3）依法缴纳税收和社会保障资金的证明材料复印件（格式见附件6-3、6-4）</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（4）具备履行合同所必需的设备和专业技术能力的承诺原件（格式见附件6-5）</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（5）投标人参加政府采购活动前3年内在经营活动中没有重大违法记录的书面声明原件（格式见附件6-6）</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（6）投标人控股股东名称、控股公司的名称和存在管理、被管理关系的单位名称说明（格式见附件6-7）</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（7）投标人是否属于为本项目提供整体设计、规范编制或者项目管理、监理、检测等服务的投标人声明原件（格式见附件6-8）</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（8）证明投标人符合特定资格条件的证明材料；（格式见附件6-9）</w:t>
      </w:r>
    </w:p>
    <w:p>
      <w:pPr>
        <w:shd w:val="clear" w:color="auto" w:fill="auto"/>
        <w:tabs>
          <w:tab w:val="left" w:pos="5580"/>
        </w:tabs>
        <w:spacing w:line="360" w:lineRule="auto"/>
        <w:ind w:left="1" w:firstLine="564" w:firstLineChars="235"/>
        <w:rPr>
          <w:rFonts w:hint="eastAsia" w:ascii="仿宋" w:hAnsi="仿宋" w:eastAsia="仿宋" w:cs="仿宋"/>
          <w:color w:val="auto"/>
          <w:sz w:val="24"/>
          <w:highlight w:val="none"/>
        </w:rPr>
      </w:pPr>
    </w:p>
    <w:p>
      <w:pPr>
        <w:pStyle w:val="11"/>
        <w:shd w:val="clear" w:color="auto" w:fill="auto"/>
        <w:tabs>
          <w:tab w:val="left" w:pos="5580"/>
        </w:tabs>
        <w:spacing w:line="360" w:lineRule="auto"/>
        <w:ind w:left="1077" w:leftChars="513" w:firstLine="240"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pPr>
        <w:shd w:val="clear" w:color="auto" w:fill="auto"/>
        <w:rPr>
          <w:rFonts w:hint="eastAsia" w:ascii="仿宋" w:hAnsi="仿宋" w:eastAsia="仿宋" w:cs="仿宋"/>
          <w:b/>
          <w:color w:val="auto"/>
          <w:sz w:val="24"/>
          <w:szCs w:val="32"/>
          <w:highlight w:val="none"/>
        </w:rPr>
      </w:pPr>
      <w:bookmarkStart w:id="342" w:name="_Toc7005120"/>
      <w:r>
        <w:rPr>
          <w:rFonts w:hint="eastAsia" w:ascii="仿宋" w:hAnsi="仿宋" w:eastAsia="仿宋" w:cs="仿宋"/>
          <w:b/>
          <w:color w:val="auto"/>
          <w:sz w:val="24"/>
          <w:szCs w:val="32"/>
          <w:highlight w:val="none"/>
        </w:rPr>
        <w:t>6-1  投标人的企业法人营业执照副本复印件（加盖公章）</w:t>
      </w:r>
      <w:bookmarkEnd w:id="342"/>
    </w:p>
    <w:p>
      <w:pPr>
        <w:shd w:val="clear" w:color="auto" w:fill="auto"/>
        <w:jc w:val="left"/>
        <w:rPr>
          <w:rFonts w:hint="eastAsia" w:ascii="仿宋" w:hAnsi="仿宋" w:eastAsia="仿宋" w:cs="仿宋"/>
          <w:color w:val="auto"/>
          <w:sz w:val="24"/>
          <w:highlight w:val="none"/>
        </w:rPr>
      </w:pPr>
    </w:p>
    <w:p>
      <w:pPr>
        <w:shd w:val="clear" w:color="auto" w:fill="auto"/>
        <w:tabs>
          <w:tab w:val="left" w:pos="993"/>
          <w:tab w:val="left" w:pos="1030"/>
          <w:tab w:val="left" w:pos="8364"/>
        </w:tabs>
        <w:snapToGrid w:val="0"/>
        <w:spacing w:after="156" w:afterLines="50"/>
        <w:ind w:right="-56" w:rightChars="-27"/>
        <w:rPr>
          <w:rFonts w:hint="eastAsia" w:ascii="仿宋" w:hAnsi="仿宋" w:eastAsia="仿宋" w:cs="仿宋"/>
          <w:color w:val="auto"/>
          <w:sz w:val="24"/>
          <w:highlight w:val="none"/>
        </w:rPr>
      </w:pPr>
      <w:r>
        <w:rPr>
          <w:rFonts w:hint="eastAsia" w:ascii="仿宋" w:hAnsi="仿宋" w:eastAsia="仿宋" w:cs="仿宋"/>
          <w:color w:val="auto"/>
          <w:sz w:val="24"/>
          <w:highlight w:val="none"/>
        </w:rPr>
        <w:t>（注：根据项目实际情况，本项内容可能要求提供“事业单位法人证书”、执业许可证、自然人身份证明等证明材料）</w:t>
      </w:r>
    </w:p>
    <w:p>
      <w:pPr>
        <w:shd w:val="clear" w:color="auto" w:fill="auto"/>
        <w:adjustRightInd w:val="0"/>
        <w:spacing w:line="360" w:lineRule="atLeast"/>
        <w:jc w:val="left"/>
        <w:textAlignment w:val="baseline"/>
        <w:rPr>
          <w:rFonts w:hint="eastAsia" w:ascii="仿宋" w:hAnsi="仿宋" w:eastAsia="仿宋" w:cs="仿宋"/>
          <w:b/>
          <w:color w:val="auto"/>
          <w:sz w:val="28"/>
          <w:highlight w:val="none"/>
        </w:rPr>
      </w:pPr>
    </w:p>
    <w:p>
      <w:pPr>
        <w:shd w:val="clear" w:color="auto" w:fill="auto"/>
        <w:adjustRightInd w:val="0"/>
        <w:spacing w:line="360" w:lineRule="atLeast"/>
        <w:jc w:val="left"/>
        <w:textAlignment w:val="baseline"/>
        <w:rPr>
          <w:rFonts w:hint="eastAsia" w:ascii="仿宋" w:hAnsi="仿宋" w:eastAsia="仿宋" w:cs="仿宋"/>
          <w:b/>
          <w:color w:val="auto"/>
          <w:sz w:val="28"/>
          <w:highlight w:val="none"/>
        </w:rPr>
      </w:pPr>
      <w:r>
        <w:rPr>
          <w:rFonts w:hint="eastAsia" w:ascii="仿宋" w:hAnsi="仿宋" w:eastAsia="仿宋" w:cs="仿宋"/>
          <w:b/>
          <w:color w:val="auto"/>
          <w:sz w:val="28"/>
          <w:highlight w:val="none"/>
        </w:rPr>
        <w:t xml:space="preserve"> </w:t>
      </w:r>
    </w:p>
    <w:p>
      <w:pPr>
        <w:shd w:val="clear" w:color="auto" w:fill="auto"/>
        <w:rPr>
          <w:rFonts w:hint="eastAsia" w:ascii="仿宋" w:hAnsi="仿宋" w:eastAsia="仿宋" w:cs="仿宋"/>
          <w:b/>
          <w:color w:val="auto"/>
          <w:sz w:val="24"/>
          <w:szCs w:val="32"/>
          <w:highlight w:val="none"/>
        </w:rPr>
      </w:pPr>
      <w:bookmarkStart w:id="343" w:name="_Toc7005121"/>
      <w:bookmarkStart w:id="344" w:name="_Ref527015333"/>
      <w:r>
        <w:rPr>
          <w:rFonts w:hint="eastAsia" w:ascii="仿宋" w:hAnsi="仿宋" w:eastAsia="仿宋" w:cs="仿宋"/>
          <w:b/>
          <w:color w:val="auto"/>
          <w:sz w:val="24"/>
          <w:szCs w:val="32"/>
          <w:highlight w:val="none"/>
        </w:rPr>
        <w:t xml:space="preserve">6-2  </w:t>
      </w:r>
      <w:bookmarkEnd w:id="343"/>
      <w:bookmarkEnd w:id="344"/>
      <w:r>
        <w:rPr>
          <w:rFonts w:eastAsia="仿宋_GB2312"/>
          <w:b/>
          <w:color w:val="auto"/>
          <w:sz w:val="24"/>
          <w:szCs w:val="32"/>
          <w:highlight w:val="none"/>
        </w:rPr>
        <w:t>上一年度经审计的财务报表</w:t>
      </w:r>
    </w:p>
    <w:p>
      <w:pPr>
        <w:shd w:val="clear" w:color="auto" w:fill="auto"/>
        <w:spacing w:line="360" w:lineRule="auto"/>
        <w:rPr>
          <w:rFonts w:hint="eastAsia" w:ascii="仿宋" w:hAnsi="仿宋" w:eastAsia="仿宋" w:cs="仿宋"/>
          <w:color w:val="auto"/>
          <w:szCs w:val="21"/>
          <w:highlight w:val="none"/>
        </w:rPr>
      </w:pPr>
    </w:p>
    <w:p>
      <w:pPr>
        <w:shd w:val="clear" w:color="auto" w:fill="auto"/>
        <w:spacing w:line="360" w:lineRule="auto"/>
        <w:rPr>
          <w:rFonts w:eastAsia="仿宋_GB2312"/>
          <w:color w:val="auto"/>
          <w:sz w:val="24"/>
          <w:highlight w:val="none"/>
        </w:rPr>
      </w:pPr>
      <w:r>
        <w:rPr>
          <w:rFonts w:eastAsia="仿宋_GB2312"/>
          <w:color w:val="auto"/>
          <w:sz w:val="24"/>
          <w:highlight w:val="none"/>
        </w:rPr>
        <w:t>提供</w:t>
      </w:r>
      <w:r>
        <w:rPr>
          <w:rFonts w:hint="eastAsia" w:eastAsia="仿宋_GB2312"/>
          <w:color w:val="auto"/>
          <w:sz w:val="24"/>
          <w:highlight w:val="none"/>
        </w:rPr>
        <w:t>投标人</w:t>
      </w:r>
      <w:r>
        <w:rPr>
          <w:rFonts w:eastAsia="仿宋_GB2312"/>
          <w:color w:val="auto"/>
          <w:sz w:val="24"/>
          <w:highlight w:val="none"/>
        </w:rPr>
        <w:t>上一年度经审计的财务报表（包括资产负债表、现金流量表、利润表）复印件或扫描件、所有复印件或扫描件需加盖单位公章。</w:t>
      </w:r>
    </w:p>
    <w:p>
      <w:pPr>
        <w:pStyle w:val="9"/>
        <w:shd w:val="clear" w:color="auto" w:fill="auto"/>
        <w:rPr>
          <w:rFonts w:hint="eastAsia"/>
          <w:color w:val="auto"/>
          <w:highlight w:val="none"/>
        </w:rPr>
      </w:pPr>
    </w:p>
    <w:p>
      <w:pPr>
        <w:shd w:val="clear" w:color="auto" w:fill="auto"/>
        <w:rPr>
          <w:rFonts w:hint="eastAsia" w:ascii="仿宋" w:hAnsi="仿宋" w:eastAsia="仿宋" w:cs="仿宋"/>
          <w:b/>
          <w:color w:val="auto"/>
          <w:sz w:val="24"/>
          <w:szCs w:val="32"/>
          <w:highlight w:val="none"/>
        </w:rPr>
      </w:pPr>
      <w:bookmarkStart w:id="345" w:name="_Toc7005122"/>
      <w:r>
        <w:rPr>
          <w:rFonts w:hint="eastAsia" w:ascii="仿宋" w:hAnsi="仿宋" w:eastAsia="仿宋" w:cs="仿宋"/>
          <w:b/>
          <w:color w:val="auto"/>
          <w:sz w:val="24"/>
          <w:szCs w:val="32"/>
          <w:highlight w:val="none"/>
        </w:rPr>
        <w:t>或  6-2  本年度基本开户银行出具的资信证明</w:t>
      </w:r>
      <w:bookmarkEnd w:id="345"/>
    </w:p>
    <w:p>
      <w:pPr>
        <w:shd w:val="clear" w:color="auto" w:fill="auto"/>
        <w:spacing w:line="360" w:lineRule="auto"/>
        <w:rPr>
          <w:rFonts w:hint="eastAsia" w:ascii="仿宋" w:hAnsi="仿宋" w:eastAsia="仿宋" w:cs="仿宋"/>
          <w:color w:val="auto"/>
          <w:szCs w:val="21"/>
          <w:highlight w:val="none"/>
        </w:rPr>
      </w:pPr>
    </w:p>
    <w:p>
      <w:pPr>
        <w:widowControl/>
        <w:shd w:val="clear" w:color="auto" w:fill="auto"/>
        <w:jc w:val="left"/>
        <w:rPr>
          <w:rFonts w:hint="eastAsia" w:ascii="仿宋" w:hAnsi="仿宋" w:eastAsia="仿宋" w:cs="仿宋"/>
          <w:b/>
          <w:color w:val="auto"/>
          <w:spacing w:val="20"/>
          <w:sz w:val="24"/>
          <w:highlight w:val="none"/>
        </w:rPr>
      </w:pP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pPr>
        <w:shd w:val="clear" w:color="auto" w:fill="auto"/>
        <w:rPr>
          <w:rFonts w:hint="eastAsia" w:ascii="仿宋" w:hAnsi="仿宋" w:eastAsia="仿宋" w:cs="仿宋"/>
          <w:b/>
          <w:color w:val="auto"/>
          <w:sz w:val="24"/>
          <w:szCs w:val="32"/>
          <w:highlight w:val="none"/>
        </w:rPr>
      </w:pPr>
      <w:bookmarkStart w:id="346" w:name="_Toc7005123"/>
      <w:r>
        <w:rPr>
          <w:rFonts w:hint="eastAsia" w:ascii="仿宋" w:hAnsi="仿宋" w:eastAsia="仿宋" w:cs="仿宋"/>
          <w:b/>
          <w:color w:val="auto"/>
          <w:sz w:val="24"/>
          <w:szCs w:val="32"/>
          <w:highlight w:val="none"/>
        </w:rPr>
        <w:t>6-3  依法缴纳税收的证明</w:t>
      </w:r>
      <w:bookmarkEnd w:id="346"/>
    </w:p>
    <w:p>
      <w:pPr>
        <w:shd w:val="clear" w:color="auto" w:fill="auto"/>
        <w:tabs>
          <w:tab w:val="left" w:pos="993"/>
          <w:tab w:val="left" w:pos="1030"/>
          <w:tab w:val="left" w:pos="8364"/>
        </w:tabs>
        <w:snapToGrid w:val="0"/>
        <w:spacing w:after="156" w:afterLines="50"/>
        <w:ind w:left="420" w:right="-56" w:rightChars="-27" w:firstLine="480" w:firstLineChars="200"/>
        <w:jc w:val="left"/>
        <w:rPr>
          <w:rFonts w:hint="eastAsia" w:ascii="仿宋" w:hAnsi="仿宋" w:eastAsia="仿宋" w:cs="仿宋"/>
          <w:color w:val="auto"/>
          <w:sz w:val="24"/>
          <w:highlight w:val="none"/>
        </w:rPr>
      </w:pPr>
    </w:p>
    <w:p>
      <w:pPr>
        <w:shd w:val="clear" w:color="auto" w:fill="auto"/>
        <w:tabs>
          <w:tab w:val="left" w:pos="993"/>
          <w:tab w:val="left" w:pos="1030"/>
          <w:tab w:val="left" w:pos="8364"/>
        </w:tabs>
        <w:snapToGrid w:val="0"/>
        <w:spacing w:after="156" w:afterLines="50"/>
        <w:ind w:right="-56" w:rightChars="-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pPr>
        <w:shd w:val="clear" w:color="auto" w:fill="auto"/>
        <w:tabs>
          <w:tab w:val="left" w:pos="993"/>
          <w:tab w:val="left" w:pos="1030"/>
          <w:tab w:val="left" w:pos="8364"/>
        </w:tabs>
        <w:snapToGrid w:val="0"/>
        <w:spacing w:after="156" w:afterLines="50"/>
        <w:ind w:left="420" w:right="-56" w:rightChars="-27"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1、投标人应提供投标截止时间前近六个月中任何一个月缴纳增值税和企业所得税的凭证，时间以税款所属时期为准（银行出具的缴税凭证或税务机关出具的证明的复印件，并加盖本单位公章）。</w:t>
      </w:r>
    </w:p>
    <w:p>
      <w:pPr>
        <w:shd w:val="clear" w:color="auto" w:fill="auto"/>
        <w:tabs>
          <w:tab w:val="left" w:pos="993"/>
          <w:tab w:val="left" w:pos="1030"/>
          <w:tab w:val="left" w:pos="8364"/>
        </w:tabs>
        <w:snapToGrid w:val="0"/>
        <w:spacing w:after="156" w:afterLines="50"/>
        <w:ind w:left="420" w:right="-56" w:rightChars="-27"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2、依法免税的投标人，应提供相应文件证明其依法免税。</w:t>
      </w:r>
    </w:p>
    <w:p>
      <w:pPr>
        <w:shd w:val="clear" w:color="auto" w:fill="auto"/>
        <w:tabs>
          <w:tab w:val="left" w:pos="993"/>
          <w:tab w:val="left" w:pos="1030"/>
          <w:tab w:val="left" w:pos="8364"/>
        </w:tabs>
        <w:snapToGrid w:val="0"/>
        <w:spacing w:after="156" w:afterLines="50"/>
        <w:ind w:left="420" w:right="-56" w:rightChars="-27" w:firstLine="480" w:firstLineChars="200"/>
        <w:jc w:val="left"/>
        <w:rPr>
          <w:rFonts w:hint="eastAsia" w:ascii="仿宋" w:hAnsi="仿宋" w:eastAsia="仿宋" w:cs="仿宋"/>
          <w:color w:val="auto"/>
          <w:sz w:val="24"/>
          <w:highlight w:val="none"/>
        </w:rPr>
      </w:pP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sz w:val="24"/>
          <w:szCs w:val="32"/>
          <w:highlight w:val="none"/>
        </w:rPr>
      </w:pPr>
      <w:bookmarkStart w:id="347" w:name="_Toc7005124"/>
      <w:r>
        <w:rPr>
          <w:rFonts w:hint="eastAsia" w:ascii="仿宋" w:hAnsi="仿宋" w:eastAsia="仿宋" w:cs="仿宋"/>
          <w:b/>
          <w:color w:val="auto"/>
          <w:sz w:val="24"/>
          <w:szCs w:val="32"/>
          <w:highlight w:val="none"/>
        </w:rPr>
        <w:t>6-4  社会保障资金缴纳记录</w:t>
      </w:r>
      <w:bookmarkEnd w:id="347"/>
    </w:p>
    <w:p>
      <w:pPr>
        <w:shd w:val="clear" w:color="auto" w:fill="auto"/>
        <w:tabs>
          <w:tab w:val="left" w:pos="993"/>
          <w:tab w:val="left" w:pos="1030"/>
          <w:tab w:val="left" w:pos="8364"/>
        </w:tabs>
        <w:snapToGrid w:val="0"/>
        <w:spacing w:after="156" w:afterLines="50"/>
        <w:ind w:left="420" w:leftChars="200" w:right="-56" w:rightChars="-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cr/>
      </w:r>
    </w:p>
    <w:p>
      <w:pPr>
        <w:shd w:val="clear" w:color="auto" w:fill="auto"/>
        <w:tabs>
          <w:tab w:val="left" w:pos="993"/>
          <w:tab w:val="left" w:pos="1030"/>
          <w:tab w:val="left" w:pos="8364"/>
        </w:tabs>
        <w:snapToGrid w:val="0"/>
        <w:spacing w:after="156" w:afterLines="50"/>
        <w:ind w:left="420" w:leftChars="200" w:right="-56" w:rightChars="-27"/>
        <w:jc w:val="left"/>
        <w:rPr>
          <w:rFonts w:eastAsia="仿宋_GB2312"/>
          <w:color w:val="auto"/>
          <w:sz w:val="24"/>
          <w:highlight w:val="none"/>
        </w:rPr>
      </w:pPr>
      <w:r>
        <w:rPr>
          <w:rFonts w:eastAsia="仿宋_GB2312"/>
          <w:color w:val="auto"/>
          <w:sz w:val="24"/>
          <w:highlight w:val="none"/>
        </w:rPr>
        <w:t>说明：</w:t>
      </w:r>
    </w:p>
    <w:p>
      <w:pPr>
        <w:shd w:val="clear" w:color="auto" w:fill="auto"/>
        <w:tabs>
          <w:tab w:val="left" w:pos="993"/>
          <w:tab w:val="left" w:pos="1030"/>
          <w:tab w:val="left" w:pos="8364"/>
        </w:tabs>
        <w:snapToGrid w:val="0"/>
        <w:spacing w:after="156" w:afterLines="50"/>
        <w:ind w:left="420" w:leftChars="200" w:right="-56" w:rightChars="-27" w:firstLine="420" w:firstLineChars="175"/>
        <w:jc w:val="lef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投标人</w:t>
      </w:r>
      <w:r>
        <w:rPr>
          <w:rFonts w:eastAsia="仿宋_GB2312"/>
          <w:color w:val="auto"/>
          <w:sz w:val="24"/>
          <w:highlight w:val="none"/>
        </w:rPr>
        <w:t>应提供</w:t>
      </w:r>
      <w:r>
        <w:rPr>
          <w:rFonts w:hint="eastAsia" w:eastAsia="仿宋_GB2312"/>
          <w:color w:val="auto"/>
          <w:sz w:val="24"/>
          <w:highlight w:val="none"/>
        </w:rPr>
        <w:t>投标截止时间前</w:t>
      </w:r>
      <w:r>
        <w:rPr>
          <w:rFonts w:eastAsia="仿宋_GB2312"/>
          <w:color w:val="auto"/>
          <w:sz w:val="24"/>
          <w:highlight w:val="none"/>
        </w:rPr>
        <w:t>近六个月中至少一个月的社会缴纳社会保险的凭据（专用收据或社会保险缴纳清单），并加盖本单位公章。</w:t>
      </w:r>
    </w:p>
    <w:p>
      <w:pPr>
        <w:shd w:val="clear" w:color="auto" w:fill="auto"/>
        <w:tabs>
          <w:tab w:val="left" w:pos="993"/>
          <w:tab w:val="left" w:pos="1030"/>
          <w:tab w:val="left" w:pos="8364"/>
        </w:tabs>
        <w:snapToGrid w:val="0"/>
        <w:spacing w:after="156" w:afterLines="50"/>
        <w:ind w:left="420" w:leftChars="200" w:right="-56" w:rightChars="-27" w:firstLine="420" w:firstLineChars="175"/>
        <w:jc w:val="left"/>
        <w:rPr>
          <w:rFonts w:eastAsia="仿宋_GB2312"/>
          <w:color w:val="auto"/>
          <w:sz w:val="24"/>
          <w:highlight w:val="none"/>
        </w:rPr>
      </w:pPr>
      <w:r>
        <w:rPr>
          <w:rFonts w:eastAsia="仿宋_GB2312"/>
          <w:color w:val="auto"/>
          <w:sz w:val="24"/>
          <w:highlight w:val="none"/>
        </w:rPr>
        <w:t>2、不需要缴纳社会保障资金的</w:t>
      </w:r>
      <w:r>
        <w:rPr>
          <w:rFonts w:hint="eastAsia" w:eastAsia="仿宋_GB2312"/>
          <w:color w:val="auto"/>
          <w:sz w:val="24"/>
          <w:highlight w:val="none"/>
        </w:rPr>
        <w:t>投标人</w:t>
      </w:r>
      <w:r>
        <w:rPr>
          <w:rFonts w:eastAsia="仿宋_GB2312"/>
          <w:color w:val="auto"/>
          <w:sz w:val="24"/>
          <w:highlight w:val="none"/>
        </w:rPr>
        <w:t>，应提供相应文件证明其不需要缴纳社会保障资金。</w:t>
      </w: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pPr>
        <w:shd w:val="clear" w:color="auto" w:fill="auto"/>
        <w:rPr>
          <w:rFonts w:hint="eastAsia" w:ascii="仿宋" w:hAnsi="仿宋" w:eastAsia="仿宋" w:cs="仿宋"/>
          <w:b/>
          <w:color w:val="auto"/>
          <w:sz w:val="24"/>
          <w:highlight w:val="none"/>
        </w:rPr>
      </w:pPr>
      <w:bookmarkStart w:id="348" w:name="_Toc7005125"/>
      <w:r>
        <w:rPr>
          <w:rFonts w:hint="eastAsia" w:ascii="仿宋" w:hAnsi="仿宋" w:eastAsia="仿宋" w:cs="仿宋"/>
          <w:b/>
          <w:color w:val="auto"/>
          <w:sz w:val="24"/>
          <w:highlight w:val="none"/>
        </w:rPr>
        <w:t>6-5  具备履行合同所必需的设备和专业技术能力承诺书</w:t>
      </w:r>
      <w:bookmarkEnd w:id="348"/>
      <w:r>
        <w:rPr>
          <w:rFonts w:hint="eastAsia" w:ascii="仿宋" w:hAnsi="仿宋" w:eastAsia="仿宋" w:cs="仿宋"/>
          <w:b/>
          <w:color w:val="auto"/>
          <w:sz w:val="24"/>
          <w:highlight w:val="none"/>
        </w:rPr>
        <w:t xml:space="preserve">                                                                                                                                                                                                                                                                                                                                                                                                                                                                                                                                                                                                                                                                                                      </w:t>
      </w:r>
    </w:p>
    <w:p>
      <w:pPr>
        <w:shd w:val="clear" w:color="auto" w:fill="auto"/>
        <w:ind w:firstLine="480"/>
        <w:rPr>
          <w:rFonts w:hint="eastAsia" w:ascii="仿宋" w:hAnsi="仿宋" w:eastAsia="仿宋" w:cs="仿宋"/>
          <w:color w:val="auto"/>
          <w:kern w:val="0"/>
          <w:sz w:val="24"/>
          <w:highlight w:val="none"/>
        </w:rPr>
      </w:pPr>
    </w:p>
    <w:p>
      <w:pPr>
        <w:shd w:val="clear" w:color="auto" w:fill="auto"/>
        <w:ind w:firstLine="480"/>
        <w:rPr>
          <w:rFonts w:hint="eastAsia" w:ascii="仿宋" w:hAnsi="仿宋" w:eastAsia="仿宋" w:cs="仿宋"/>
          <w:color w:val="auto"/>
          <w:kern w:val="0"/>
          <w:sz w:val="24"/>
          <w:highlight w:val="none"/>
        </w:rPr>
      </w:pPr>
    </w:p>
    <w:p>
      <w:pPr>
        <w:shd w:val="clear" w:color="auto" w:fil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陕西省采购招标有限责任公司：   </w:t>
      </w:r>
    </w:p>
    <w:p>
      <w:pPr>
        <w:shd w:val="clear" w:color="auto" w:fill="auto"/>
        <w:ind w:firstLine="480"/>
        <w:rPr>
          <w:rFonts w:hint="eastAsia" w:ascii="仿宋" w:hAnsi="仿宋" w:eastAsia="仿宋" w:cs="仿宋"/>
          <w:color w:val="auto"/>
          <w:kern w:val="0"/>
          <w:sz w:val="24"/>
          <w:highlight w:val="none"/>
        </w:rPr>
      </w:pPr>
    </w:p>
    <w:p>
      <w:pPr>
        <w:shd w:val="clear" w:color="auto" w:fill="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我公司承诺</w:t>
      </w:r>
      <w:r>
        <w:rPr>
          <w:rFonts w:hint="eastAsia" w:ascii="仿宋" w:hAnsi="仿宋" w:eastAsia="仿宋" w:cs="仿宋"/>
          <w:color w:val="auto"/>
          <w:sz w:val="24"/>
          <w:highlight w:val="none"/>
        </w:rPr>
        <w:t>具备履行合同所必需的设备和专业技术能力</w:t>
      </w:r>
      <w:r>
        <w:rPr>
          <w:rFonts w:hint="eastAsia" w:ascii="仿宋" w:hAnsi="仿宋" w:eastAsia="仿宋" w:cs="仿宋"/>
          <w:color w:val="auto"/>
          <w:kern w:val="0"/>
          <w:sz w:val="24"/>
          <w:highlight w:val="none"/>
        </w:rPr>
        <w:t>。</w:t>
      </w:r>
    </w:p>
    <w:p>
      <w:pPr>
        <w:shd w:val="clear" w:color="auto" w:fill="auto"/>
        <w:ind w:firstLine="480"/>
        <w:rPr>
          <w:rFonts w:hint="eastAsia" w:ascii="仿宋" w:hAnsi="仿宋" w:eastAsia="仿宋" w:cs="仿宋"/>
          <w:b/>
          <w:color w:val="auto"/>
          <w:sz w:val="24"/>
          <w:highlight w:val="none"/>
        </w:rPr>
      </w:pPr>
    </w:p>
    <w:p>
      <w:pPr>
        <w:shd w:val="clear" w:color="auto" w:fill="auto"/>
        <w:ind w:firstLine="480"/>
        <w:rPr>
          <w:rFonts w:hint="eastAsia" w:ascii="仿宋" w:hAnsi="仿宋" w:eastAsia="仿宋" w:cs="仿宋"/>
          <w:b/>
          <w:color w:val="auto"/>
          <w:sz w:val="24"/>
          <w:highlight w:val="none"/>
        </w:rPr>
      </w:pP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投标人（盖公章）： </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hd w:val="clear" w:color="auto" w:fill="auto"/>
        <w:ind w:right="280"/>
        <w:rPr>
          <w:rFonts w:hint="eastAsia" w:ascii="仿宋" w:hAnsi="仿宋" w:eastAsia="仿宋" w:cs="仿宋"/>
          <w:color w:val="auto"/>
          <w:sz w:val="24"/>
          <w:highlight w:val="none"/>
        </w:rPr>
      </w:pP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pPr>
        <w:widowControl/>
        <w:shd w:val="clear" w:color="auto" w:fill="auto"/>
        <w:jc w:val="left"/>
        <w:rPr>
          <w:rFonts w:hint="eastAsia" w:ascii="仿宋" w:hAnsi="仿宋" w:eastAsia="仿宋" w:cs="仿宋"/>
          <w:b/>
          <w:color w:val="auto"/>
          <w:sz w:val="24"/>
          <w:highlight w:val="none"/>
        </w:rPr>
      </w:pPr>
    </w:p>
    <w:p>
      <w:pPr>
        <w:shd w:val="clear" w:color="auto" w:fill="auto"/>
        <w:rPr>
          <w:rFonts w:hint="eastAsia" w:ascii="仿宋" w:hAnsi="仿宋" w:eastAsia="仿宋" w:cs="仿宋"/>
          <w:b/>
          <w:color w:val="auto"/>
          <w:sz w:val="24"/>
          <w:szCs w:val="32"/>
          <w:highlight w:val="none"/>
        </w:rPr>
      </w:pPr>
      <w:bookmarkStart w:id="349" w:name="_Toc7005126"/>
      <w:r>
        <w:rPr>
          <w:rFonts w:hint="eastAsia" w:ascii="仿宋" w:hAnsi="仿宋" w:eastAsia="仿宋" w:cs="仿宋"/>
          <w:b/>
          <w:color w:val="auto"/>
          <w:sz w:val="24"/>
          <w:szCs w:val="32"/>
          <w:highlight w:val="none"/>
        </w:rPr>
        <w:t xml:space="preserve"> </w:t>
      </w:r>
      <w:bookmarkStart w:id="350" w:name="_Toc60928899"/>
      <w:bookmarkStart w:id="351" w:name="_Toc60928818"/>
      <w:bookmarkStart w:id="352" w:name="_Toc60929131"/>
      <w:r>
        <w:rPr>
          <w:rFonts w:hint="eastAsia" w:ascii="仿宋" w:hAnsi="仿宋" w:eastAsia="仿宋" w:cs="仿宋"/>
          <w:b/>
          <w:color w:val="auto"/>
          <w:sz w:val="24"/>
          <w:szCs w:val="32"/>
          <w:highlight w:val="none"/>
        </w:rPr>
        <w:t>6-6  投标人参加政府采购活动前3年内在经营活动中没有重大违法记录的书面声明</w:t>
      </w:r>
      <w:bookmarkEnd w:id="349"/>
      <w:bookmarkEnd w:id="350"/>
      <w:bookmarkEnd w:id="351"/>
      <w:bookmarkEnd w:id="352"/>
    </w:p>
    <w:p>
      <w:pPr>
        <w:shd w:val="clear" w:color="auto" w:fill="auto"/>
        <w:jc w:val="center"/>
        <w:rPr>
          <w:rFonts w:hint="eastAsia" w:ascii="仿宋" w:hAnsi="仿宋" w:eastAsia="仿宋" w:cs="仿宋"/>
          <w:color w:val="auto"/>
          <w:sz w:val="24"/>
          <w:highlight w:val="none"/>
        </w:rPr>
      </w:pPr>
    </w:p>
    <w:p>
      <w:pPr>
        <w:shd w:val="clear" w:color="auto" w:fill="auto"/>
        <w:tabs>
          <w:tab w:val="left" w:pos="5580"/>
        </w:tabs>
        <w:spacing w:before="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陕西省采购招标有限责任公司：  </w:t>
      </w: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我公司郑重承诺在参加本项目政府采购活动前三年内，在经营活动中无重大违法记录。公司未受到行政处罚或责令停业、吊销许可证（或执照）；未处于财产被接管、冻结、破产状况。</w:t>
      </w: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投标人（盖公章）： </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hd w:val="clear" w:color="auto" w:fill="auto"/>
        <w:spacing w:after="120"/>
        <w:rPr>
          <w:rFonts w:hint="eastAsia" w:ascii="仿宋" w:hAnsi="仿宋" w:eastAsia="仿宋" w:cs="仿宋"/>
          <w:color w:val="auto"/>
          <w:highlight w:val="none"/>
        </w:rPr>
      </w:pPr>
    </w:p>
    <w:p>
      <w:pPr>
        <w:shd w:val="clear" w:color="auto" w:fill="auto"/>
        <w:jc w:val="left"/>
        <w:rPr>
          <w:rFonts w:hint="eastAsia" w:ascii="仿宋" w:hAnsi="仿宋" w:eastAsia="仿宋" w:cs="仿宋"/>
          <w:b/>
          <w:color w:val="auto"/>
          <w:highlight w:val="none"/>
        </w:rPr>
      </w:pPr>
      <w:bookmarkStart w:id="353" w:name="_Toc60928819"/>
      <w:bookmarkStart w:id="354" w:name="_Toc60928900"/>
      <w:bookmarkStart w:id="355" w:name="_Toc60929132"/>
      <w:bookmarkStart w:id="356" w:name="_Toc7005127"/>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sz w:val="24"/>
          <w:szCs w:val="32"/>
          <w:highlight w:val="none"/>
        </w:rPr>
      </w:pPr>
    </w:p>
    <w:p>
      <w:pPr>
        <w:shd w:val="clear" w:color="auto" w:fill="auto"/>
        <w:rPr>
          <w:rFonts w:hint="eastAsia" w:ascii="仿宋" w:hAnsi="仿宋" w:eastAsia="仿宋" w:cs="仿宋"/>
          <w:b/>
          <w:color w:val="auto"/>
          <w:sz w:val="24"/>
          <w:szCs w:val="32"/>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6-7  投标人控股股东名称、控股公司的名称和存在管理、被管理关系的单位名称说明</w:t>
      </w:r>
      <w:bookmarkEnd w:id="353"/>
      <w:bookmarkEnd w:id="354"/>
      <w:bookmarkEnd w:id="355"/>
      <w:bookmarkEnd w:id="356"/>
    </w:p>
    <w:p>
      <w:pPr>
        <w:shd w:val="clear" w:color="auto" w:fill="auto"/>
        <w:ind w:firstLine="420"/>
        <w:rPr>
          <w:rFonts w:hint="eastAsia" w:ascii="仿宋" w:hAnsi="仿宋" w:eastAsia="仿宋" w:cs="仿宋"/>
          <w:color w:val="auto"/>
          <w:szCs w:val="21"/>
          <w:highlight w:val="none"/>
        </w:rPr>
      </w:pPr>
    </w:p>
    <w:p>
      <w:pPr>
        <w:shd w:val="clear" w:color="auto" w:fill="auto"/>
        <w:rPr>
          <w:rFonts w:hint="eastAsia" w:ascii="仿宋" w:hAnsi="仿宋" w:eastAsia="仿宋" w:cs="仿宋"/>
          <w:color w:val="auto"/>
          <w:sz w:val="24"/>
          <w:highlight w:val="none"/>
        </w:rPr>
      </w:pPr>
    </w:p>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pPr>
        <w:pStyle w:val="9"/>
        <w:shd w:val="clear" w:color="auto" w:fill="auto"/>
        <w:rPr>
          <w:rFonts w:hint="eastAsia" w:ascii="仿宋" w:hAnsi="仿宋" w:eastAsia="仿宋" w:cs="仿宋"/>
          <w:color w:val="auto"/>
          <w:highlight w:val="none"/>
        </w:rPr>
      </w:pPr>
    </w:p>
    <w:p>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与我方的法定代表人（单位负责人）为同一人的企业如下：</w:t>
      </w:r>
    </w:p>
    <w:p>
      <w:pPr>
        <w:shd w:val="clear" w:color="auto" w:fill="auto"/>
        <w:ind w:firstLine="426"/>
        <w:rPr>
          <w:rFonts w:hint="eastAsia" w:ascii="仿宋" w:hAnsi="仿宋" w:eastAsia="仿宋" w:cs="仿宋"/>
          <w:color w:val="auto"/>
          <w:sz w:val="24"/>
          <w:highlight w:val="none"/>
        </w:rPr>
      </w:pPr>
    </w:p>
    <w:p>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我方的控股股东如下：</w:t>
      </w:r>
    </w:p>
    <w:p>
      <w:pPr>
        <w:shd w:val="clear" w:color="auto" w:fill="auto"/>
        <w:ind w:firstLine="426"/>
        <w:rPr>
          <w:rFonts w:hint="eastAsia" w:ascii="仿宋" w:hAnsi="仿宋" w:eastAsia="仿宋" w:cs="仿宋"/>
          <w:color w:val="auto"/>
          <w:sz w:val="24"/>
          <w:highlight w:val="none"/>
        </w:rPr>
      </w:pPr>
    </w:p>
    <w:p>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我方直接控股的企业如下：</w:t>
      </w:r>
    </w:p>
    <w:p>
      <w:pPr>
        <w:shd w:val="clear" w:color="auto" w:fill="auto"/>
        <w:ind w:firstLine="426"/>
        <w:rPr>
          <w:rFonts w:hint="eastAsia" w:ascii="仿宋" w:hAnsi="仿宋" w:eastAsia="仿宋" w:cs="仿宋"/>
          <w:color w:val="auto"/>
          <w:sz w:val="24"/>
          <w:highlight w:val="none"/>
        </w:rPr>
      </w:pPr>
    </w:p>
    <w:p>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与我方存在管理、被管理关系的单位名称如下：</w:t>
      </w:r>
    </w:p>
    <w:p>
      <w:pPr>
        <w:shd w:val="clear" w:color="auto" w:fill="auto"/>
        <w:ind w:firstLine="426"/>
        <w:rPr>
          <w:rFonts w:hint="eastAsia" w:ascii="仿宋" w:hAnsi="仿宋" w:eastAsia="仿宋" w:cs="仿宋"/>
          <w:color w:val="auto"/>
          <w:sz w:val="24"/>
          <w:highlight w:val="none"/>
        </w:rPr>
      </w:pPr>
    </w:p>
    <w:p>
      <w:pPr>
        <w:shd w:val="clear" w:color="auto" w:fill="auto"/>
        <w:ind w:firstLine="426"/>
        <w:rPr>
          <w:rFonts w:hint="eastAsia" w:ascii="仿宋" w:hAnsi="仿宋" w:eastAsia="仿宋" w:cs="仿宋"/>
          <w:color w:val="auto"/>
          <w:szCs w:val="21"/>
          <w:highlight w:val="none"/>
        </w:rPr>
      </w:pP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投标人名称（盖公章）： </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hd w:val="clear" w:color="auto" w:fill="auto"/>
        <w:ind w:firstLine="420" w:firstLineChars="200"/>
        <w:rPr>
          <w:rFonts w:hint="eastAsia" w:ascii="仿宋" w:hAnsi="仿宋" w:eastAsia="仿宋" w:cs="仿宋"/>
          <w:color w:val="auto"/>
          <w:szCs w:val="21"/>
          <w:highlight w:val="none"/>
        </w:rPr>
      </w:pPr>
    </w:p>
    <w:p>
      <w:pPr>
        <w:shd w:val="clear" w:color="auto" w:fill="auto"/>
        <w:jc w:val="left"/>
        <w:rPr>
          <w:rFonts w:hint="eastAsia" w:ascii="仿宋" w:hAnsi="仿宋" w:eastAsia="仿宋" w:cs="仿宋"/>
          <w:b/>
          <w:color w:val="auto"/>
          <w:sz w:val="24"/>
          <w:highlight w:val="none"/>
        </w:rPr>
      </w:pPr>
    </w:p>
    <w:p>
      <w:pPr>
        <w:shd w:val="clear" w:color="auto" w:fill="auto"/>
        <w:rPr>
          <w:rFonts w:hint="eastAsia" w:ascii="仿宋" w:hAnsi="仿宋" w:eastAsia="仿宋" w:cs="仿宋"/>
          <w:b/>
          <w:color w:val="auto"/>
          <w:sz w:val="24"/>
          <w:szCs w:val="32"/>
          <w:highlight w:val="none"/>
        </w:rPr>
      </w:pPr>
      <w:bookmarkStart w:id="357" w:name="_Toc7005128"/>
      <w:bookmarkStart w:id="358" w:name="_Toc60928820"/>
      <w:bookmarkStart w:id="359" w:name="_Toc60928901"/>
      <w:bookmarkStart w:id="360" w:name="_Toc60929133"/>
      <w:r>
        <w:rPr>
          <w:rFonts w:hint="eastAsia" w:ascii="仿宋" w:hAnsi="仿宋" w:eastAsia="仿宋" w:cs="仿宋"/>
          <w:b/>
          <w:color w:val="auto"/>
          <w:sz w:val="24"/>
          <w:szCs w:val="32"/>
          <w:highlight w:val="none"/>
        </w:rPr>
        <w:t>6-8  投标人是否属于为本项目提供整体设计、规范编制或者项目管理、监理、检测等服务的投标人声明</w:t>
      </w:r>
      <w:bookmarkEnd w:id="357"/>
      <w:bookmarkEnd w:id="358"/>
      <w:bookmarkEnd w:id="359"/>
      <w:bookmarkEnd w:id="360"/>
    </w:p>
    <w:p>
      <w:pPr>
        <w:shd w:val="clear" w:color="auto" w:fill="auto"/>
        <w:ind w:firstLine="420"/>
        <w:rPr>
          <w:rFonts w:hint="eastAsia" w:ascii="仿宋" w:hAnsi="仿宋" w:eastAsia="仿宋" w:cs="仿宋"/>
          <w:color w:val="auto"/>
          <w:szCs w:val="21"/>
          <w:highlight w:val="none"/>
        </w:rPr>
      </w:pPr>
    </w:p>
    <w:p>
      <w:pPr>
        <w:shd w:val="clear" w:color="auto" w:fill="auto"/>
        <w:spacing w:line="360" w:lineRule="auto"/>
        <w:rPr>
          <w:rFonts w:hint="eastAsia" w:ascii="仿宋" w:hAnsi="仿宋" w:eastAsia="仿宋" w:cs="仿宋"/>
          <w:color w:val="auto"/>
          <w:szCs w:val="21"/>
          <w:highlight w:val="none"/>
        </w:rPr>
      </w:pP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我方 </w:t>
      </w:r>
      <w:r>
        <w:rPr>
          <w:rFonts w:hint="eastAsia" w:ascii="仿宋" w:hAnsi="仿宋" w:eastAsia="仿宋" w:cs="仿宋"/>
          <w:color w:val="auto"/>
          <w:sz w:val="24"/>
          <w:highlight w:val="none"/>
          <w:u w:val="single"/>
        </w:rPr>
        <w:t xml:space="preserve">不属于 </w:t>
      </w:r>
      <w:r>
        <w:rPr>
          <w:rFonts w:hint="eastAsia" w:ascii="仿宋" w:hAnsi="仿宋" w:eastAsia="仿宋" w:cs="仿宋"/>
          <w:color w:val="auto"/>
          <w:sz w:val="24"/>
          <w:highlight w:val="none"/>
        </w:rPr>
        <w:t>为本项目提供整体设计、规范编制或者项目管理、监理、检测等服务的供应商。</w:t>
      </w:r>
    </w:p>
    <w:p>
      <w:pPr>
        <w:shd w:val="clear" w:color="auto" w:fill="auto"/>
        <w:ind w:firstLine="426"/>
        <w:rPr>
          <w:rFonts w:hint="eastAsia" w:ascii="仿宋" w:hAnsi="仿宋" w:eastAsia="仿宋" w:cs="仿宋"/>
          <w:color w:val="auto"/>
          <w:sz w:val="24"/>
          <w:highlight w:val="none"/>
        </w:rPr>
      </w:pPr>
    </w:p>
    <w:p>
      <w:pPr>
        <w:shd w:val="clear" w:color="auto" w:fill="auto"/>
        <w:ind w:firstLine="426"/>
        <w:rPr>
          <w:rFonts w:hint="eastAsia" w:ascii="仿宋" w:hAnsi="仿宋" w:eastAsia="仿宋" w:cs="仿宋"/>
          <w:color w:val="auto"/>
          <w:szCs w:val="21"/>
          <w:highlight w:val="none"/>
        </w:rPr>
      </w:pP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投标人名称（盖公章）： </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hd w:val="clear" w:color="auto" w:fill="auto"/>
        <w:rPr>
          <w:rFonts w:hint="eastAsia" w:ascii="仿宋" w:hAnsi="仿宋" w:eastAsia="仿宋" w:cs="仿宋"/>
          <w:b/>
          <w:color w:val="auto"/>
          <w:highlight w:val="none"/>
        </w:rPr>
      </w:pPr>
      <w:bookmarkStart w:id="361" w:name="_Toc7005129"/>
      <w:bookmarkStart w:id="362" w:name="_Toc60928902"/>
      <w:bookmarkStart w:id="363" w:name="_Toc60929134"/>
      <w:bookmarkStart w:id="364" w:name="_Toc60928821"/>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6-9  证明投标人符合特定资格条件的证明材料</w:t>
      </w:r>
      <w:bookmarkEnd w:id="361"/>
      <w:r>
        <w:rPr>
          <w:rFonts w:hint="eastAsia" w:ascii="仿宋" w:hAnsi="仿宋" w:eastAsia="仿宋" w:cs="仿宋"/>
          <w:b/>
          <w:color w:val="auto"/>
          <w:sz w:val="24"/>
          <w:szCs w:val="32"/>
          <w:highlight w:val="none"/>
        </w:rPr>
        <w:t>：</w:t>
      </w:r>
      <w:bookmarkEnd w:id="362"/>
      <w:bookmarkEnd w:id="363"/>
      <w:bookmarkEnd w:id="364"/>
      <w:bookmarkStart w:id="365" w:name="_Toc1083"/>
      <w:bookmarkStart w:id="366" w:name="_Toc532473497"/>
      <w:bookmarkStart w:id="367" w:name="_Toc22472"/>
      <w:bookmarkStart w:id="368" w:name="_Toc515647807"/>
    </w:p>
    <w:bookmarkEnd w:id="365"/>
    <w:bookmarkEnd w:id="366"/>
    <w:bookmarkEnd w:id="367"/>
    <w:bookmarkEnd w:id="368"/>
    <w:p>
      <w:pPr>
        <w:pStyle w:val="2"/>
        <w:shd w:val="clear" w:color="auto" w:fill="auto"/>
        <w:rPr>
          <w:rFonts w:hint="eastAsia" w:ascii="仿宋" w:hAnsi="仿宋" w:eastAsia="仿宋" w:cs="仿宋"/>
          <w:color w:val="auto"/>
          <w:sz w:val="32"/>
          <w:szCs w:val="32"/>
          <w:highlight w:val="none"/>
        </w:rPr>
      </w:pPr>
    </w:p>
    <w:p>
      <w:pPr>
        <w:pStyle w:val="4"/>
        <w:shd w:val="clear" w:color="auto" w:fill="auto"/>
        <w:spacing w:before="0" w:line="360" w:lineRule="auto"/>
        <w:rPr>
          <w:rFonts w:hint="eastAsia" w:ascii="仿宋" w:hAnsi="仿宋" w:eastAsia="仿宋" w:cs="仿宋"/>
          <w:color w:val="auto"/>
          <w:sz w:val="28"/>
          <w:szCs w:val="28"/>
          <w:highlight w:val="none"/>
          <w:shd w:val="clear" w:color="auto" w:fill="FFFFFF"/>
        </w:rPr>
      </w:pPr>
      <w:bookmarkStart w:id="369" w:name="_Toc105438109"/>
      <w:bookmarkStart w:id="370" w:name="_Toc21371"/>
    </w:p>
    <w:p>
      <w:pPr>
        <w:pStyle w:val="4"/>
        <w:shd w:val="clear" w:color="auto" w:fill="auto"/>
        <w:spacing w:before="0" w:line="360" w:lineRule="auto"/>
        <w:rPr>
          <w:rFonts w:hint="eastAsia" w:ascii="仿宋" w:hAnsi="仿宋" w:eastAsia="仿宋" w:cs="仿宋"/>
          <w:color w:val="auto"/>
          <w:sz w:val="30"/>
          <w:szCs w:val="30"/>
          <w:highlight w:val="none"/>
          <w:shd w:val="clear" w:color="auto" w:fill="FFFFFF"/>
        </w:rPr>
      </w:pPr>
    </w:p>
    <w:p>
      <w:pPr>
        <w:pStyle w:val="4"/>
        <w:shd w:val="clear" w:color="auto" w:fill="auto"/>
        <w:spacing w:before="0" w:line="360" w:lineRule="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第四部分  投标人概况</w:t>
      </w:r>
      <w:bookmarkEnd w:id="369"/>
      <w:bookmarkEnd w:id="370"/>
    </w:p>
    <w:p>
      <w:pPr>
        <w:pStyle w:val="24"/>
        <w:shd w:val="clear" w:color="auto" w:fill="auto"/>
        <w:spacing w:line="360" w:lineRule="auto"/>
        <w:ind w:firstLine="0" w:firstLineChars="0"/>
        <w:rPr>
          <w:rFonts w:hint="eastAsia" w:ascii="仿宋" w:hAnsi="仿宋" w:eastAsia="仿宋" w:cs="仿宋"/>
          <w:color w:val="auto"/>
          <w:sz w:val="30"/>
          <w:highlight w:val="none"/>
        </w:rPr>
      </w:pPr>
      <w:bookmarkStart w:id="371" w:name="_Toc114840466"/>
      <w:bookmarkStart w:id="372" w:name="_Toc19072"/>
      <w:bookmarkStart w:id="373" w:name="_Toc105438110"/>
      <w:bookmarkStart w:id="374" w:name="_Toc105505631"/>
      <w:r>
        <w:rPr>
          <w:rFonts w:hint="eastAsia" w:ascii="仿宋" w:hAnsi="仿宋" w:eastAsia="仿宋" w:cs="仿宋"/>
          <w:color w:val="auto"/>
          <w:sz w:val="30"/>
          <w:highlight w:val="none"/>
        </w:rPr>
        <w:t>（一）投标人基本信息</w:t>
      </w:r>
      <w:bookmarkEnd w:id="371"/>
      <w:bookmarkEnd w:id="372"/>
      <w:bookmarkEnd w:id="373"/>
      <w:bookmarkEnd w:id="374"/>
    </w:p>
    <w:p>
      <w:pPr>
        <w:pStyle w:val="24"/>
        <w:shd w:val="clear" w:color="auto" w:fill="auto"/>
        <w:spacing w:line="360" w:lineRule="auto"/>
        <w:ind w:firstLine="0" w:firstLineChars="0"/>
        <w:rPr>
          <w:rFonts w:hint="eastAsia" w:ascii="仿宋" w:hAnsi="仿宋" w:eastAsia="仿宋" w:cs="仿宋"/>
          <w:b w:val="0"/>
          <w:bCs w:val="0"/>
          <w:color w:val="auto"/>
          <w:sz w:val="24"/>
          <w:szCs w:val="24"/>
          <w:highlight w:val="none"/>
        </w:rPr>
      </w:pPr>
      <w:bookmarkStart w:id="375" w:name="_Toc105438111"/>
      <w:bookmarkStart w:id="376" w:name="_Toc105505632"/>
      <w:bookmarkStart w:id="377" w:name="_Toc342"/>
      <w:bookmarkStart w:id="378" w:name="_Toc114840467"/>
      <w:r>
        <w:rPr>
          <w:rFonts w:hint="eastAsia" w:ascii="仿宋" w:hAnsi="仿宋" w:eastAsia="仿宋" w:cs="仿宋"/>
          <w:b w:val="0"/>
          <w:bCs w:val="0"/>
          <w:color w:val="auto"/>
          <w:sz w:val="24"/>
          <w:szCs w:val="24"/>
          <w:highlight w:val="none"/>
        </w:rPr>
        <w:t>（格式自拟）</w:t>
      </w:r>
      <w:bookmarkEnd w:id="375"/>
      <w:bookmarkEnd w:id="376"/>
      <w:bookmarkEnd w:id="377"/>
      <w:bookmarkEnd w:id="378"/>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r>
        <w:rPr>
          <w:rFonts w:hint="eastAsia" w:ascii="仿宋" w:hAnsi="仿宋" w:eastAsia="仿宋" w:cs="仿宋"/>
          <w:b/>
          <w:color w:val="auto"/>
          <w:kern w:val="0"/>
          <w:sz w:val="30"/>
          <w:szCs w:val="30"/>
          <w:highlight w:val="none"/>
          <w:shd w:val="clear" w:color="auto" w:fill="FFFFFF"/>
        </w:rPr>
        <w:t>（二）投标人性质</w:t>
      </w:r>
    </w:p>
    <w:p>
      <w:pPr>
        <w:pStyle w:val="6"/>
        <w:shd w:val="clear" w:color="auto" w:fill="auto"/>
        <w:ind w:firstLine="0" w:firstLineChars="0"/>
        <w:jc w:val="center"/>
        <w:rPr>
          <w:rFonts w:hint="eastAsia" w:ascii="仿宋" w:hAnsi="仿宋" w:eastAsia="仿宋" w:cs="仿宋"/>
          <w:color w:val="auto"/>
          <w:sz w:val="32"/>
          <w:szCs w:val="32"/>
          <w:highlight w:val="none"/>
        </w:rPr>
      </w:pPr>
      <w:bookmarkStart w:id="379" w:name="_Toc62194354"/>
      <w:r>
        <w:rPr>
          <w:rFonts w:hint="eastAsia" w:ascii="仿宋" w:hAnsi="仿宋" w:eastAsia="仿宋" w:cs="仿宋"/>
          <w:color w:val="auto"/>
          <w:sz w:val="32"/>
          <w:szCs w:val="32"/>
          <w:highlight w:val="none"/>
        </w:rPr>
        <w:t>中小企业声明函（货物</w:t>
      </w:r>
      <w:bookmarkEnd w:id="379"/>
      <w:r>
        <w:rPr>
          <w:rFonts w:hint="eastAsia" w:ascii="仿宋" w:hAnsi="仿宋" w:eastAsia="仿宋" w:cs="仿宋"/>
          <w:color w:val="auto"/>
          <w:sz w:val="32"/>
          <w:szCs w:val="32"/>
          <w:highlight w:val="none"/>
        </w:rPr>
        <w:t>）</w:t>
      </w:r>
    </w:p>
    <w:p>
      <w:pPr>
        <w:shd w:val="clear" w:color="auto" w:fill="auto"/>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（注</w:t>
      </w:r>
      <w:r>
        <w:rPr>
          <w:rFonts w:hint="eastAsia" w:ascii="仿宋" w:hAnsi="仿宋" w:eastAsia="仿宋" w:cs="仿宋"/>
          <w:color w:val="auto"/>
          <w:kern w:val="0"/>
          <w:sz w:val="24"/>
          <w:highlight w:val="none"/>
        </w:rPr>
        <w:t>（联合体）</w:t>
      </w:r>
      <w:r>
        <w:rPr>
          <w:rFonts w:hint="eastAsia" w:ascii="仿宋" w:hAnsi="仿宋" w:eastAsia="仿宋" w:cs="仿宋"/>
          <w:color w:val="auto"/>
          <w:sz w:val="24"/>
          <w:szCs w:val="22"/>
          <w:highlight w:val="none"/>
        </w:rPr>
        <w:t>：符合中小企业划型标准的企业请提供本函，不符合的不提供本函）</w:t>
      </w:r>
    </w:p>
    <w:p>
      <w:pPr>
        <w:shd w:val="clear" w:color="auto" w:fill="auto"/>
        <w:snapToGrid w:val="0"/>
        <w:spacing w:before="120" w:beforeLines="50"/>
        <w:ind w:firstLine="480" w:firstLineChars="200"/>
        <w:rPr>
          <w:rFonts w:hint="eastAsia" w:ascii="仿宋" w:hAnsi="仿宋" w:eastAsia="仿宋" w:cs="仿宋"/>
          <w:color w:val="auto"/>
          <w:sz w:val="24"/>
          <w:szCs w:val="22"/>
          <w:highlight w:val="none"/>
        </w:rPr>
      </w:pPr>
    </w:p>
    <w:p>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本公司郑重声明，根据《政府采购促进中小企业发展管理办法》（财库﹝2020﹞46号）的规定，本公司（联合体）参加</w:t>
      </w:r>
      <w:r>
        <w:rPr>
          <w:rFonts w:hint="eastAsia" w:ascii="仿宋" w:hAnsi="仿宋" w:eastAsia="仿宋" w:cs="仿宋"/>
          <w:color w:val="auto"/>
          <w:kern w:val="0"/>
          <w:sz w:val="24"/>
          <w:highlight w:val="none"/>
          <w:u w:val="single"/>
        </w:rPr>
        <w:t xml:space="preserve">  （单位名称） </w:t>
      </w:r>
      <w:r>
        <w:rPr>
          <w:rFonts w:hint="eastAsia" w:ascii="仿宋" w:hAnsi="仿宋" w:eastAsia="仿宋" w:cs="仿宋"/>
          <w:color w:val="auto"/>
          <w:kern w:val="0"/>
          <w:sz w:val="24"/>
          <w:highlight w:val="none"/>
        </w:rPr>
        <w:t xml:space="preserve"> 的</w:t>
      </w:r>
      <w:r>
        <w:rPr>
          <w:rFonts w:hint="eastAsia" w:ascii="仿宋" w:hAnsi="仿宋" w:eastAsia="仿宋" w:cs="仿宋"/>
          <w:color w:val="auto"/>
          <w:kern w:val="0"/>
          <w:sz w:val="24"/>
          <w:highlight w:val="none"/>
          <w:u w:val="single"/>
        </w:rPr>
        <w:t xml:space="preserve"> （项目名称） 采购</w:t>
      </w:r>
      <w:r>
        <w:rPr>
          <w:rFonts w:hint="eastAsia" w:ascii="仿宋" w:hAnsi="仿宋" w:eastAsia="仿宋" w:cs="仿宋"/>
          <w:color w:val="auto"/>
          <w:kern w:val="0"/>
          <w:sz w:val="24"/>
          <w:highlight w:val="none"/>
        </w:rPr>
        <w:t>活动，提供的货物全部由符合政策要求的中小企业制造。相关企业（含联合体中的中小企业、签订分包意向协议的中小企业）的具体情况如下：</w:t>
      </w:r>
    </w:p>
    <w:p>
      <w:pPr>
        <w:shd w:val="clear" w:color="auto" w:fill="auto"/>
        <w:spacing w:line="560" w:lineRule="exact"/>
        <w:ind w:left="-10" w:leftChars="-5" w:firstLine="489" w:firstLineChars="204"/>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kern w:val="0"/>
          <w:sz w:val="24"/>
          <w:highlight w:val="none"/>
          <w:u w:val="single"/>
        </w:rPr>
        <w:t xml:space="preserve"> （标的名称）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 采购文件中明确的所属行业） 行业</w:t>
      </w:r>
      <w:r>
        <w:rPr>
          <w:rFonts w:hint="eastAsia" w:ascii="仿宋" w:hAnsi="仿宋" w:eastAsia="仿宋" w:cs="仿宋"/>
          <w:color w:val="auto"/>
          <w:kern w:val="0"/>
          <w:sz w:val="24"/>
          <w:highlight w:val="none"/>
        </w:rPr>
        <w:t xml:space="preserve"> ；制造商为</w:t>
      </w:r>
      <w:r>
        <w:rPr>
          <w:rFonts w:hint="eastAsia" w:ascii="仿宋" w:hAnsi="仿宋" w:eastAsia="仿宋" w:cs="仿宋"/>
          <w:color w:val="auto"/>
          <w:kern w:val="0"/>
          <w:sz w:val="24"/>
          <w:highlight w:val="none"/>
          <w:u w:val="single"/>
        </w:rPr>
        <w:t xml:space="preserve"> （企业名称）  </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万元，属于 </w:t>
      </w:r>
      <w:r>
        <w:rPr>
          <w:rFonts w:hint="eastAsia" w:ascii="仿宋" w:hAnsi="仿宋" w:eastAsia="仿宋" w:cs="仿宋"/>
          <w:color w:val="auto"/>
          <w:kern w:val="0"/>
          <w:sz w:val="24"/>
          <w:highlight w:val="none"/>
          <w:u w:val="single"/>
        </w:rPr>
        <w:t>（中型企业、小型企业、微型企业）</w:t>
      </w:r>
      <w:r>
        <w:rPr>
          <w:rFonts w:hint="eastAsia" w:ascii="仿宋" w:hAnsi="仿宋" w:eastAsia="仿宋" w:cs="仿宋"/>
          <w:color w:val="auto"/>
          <w:kern w:val="0"/>
          <w:sz w:val="24"/>
          <w:highlight w:val="none"/>
        </w:rPr>
        <w:t>；</w:t>
      </w:r>
    </w:p>
    <w:p>
      <w:pPr>
        <w:shd w:val="clear" w:color="auto" w:fill="auto"/>
        <w:spacing w:line="560" w:lineRule="exact"/>
        <w:ind w:left="-10" w:leftChars="-5" w:firstLine="489" w:firstLineChars="204"/>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kern w:val="0"/>
          <w:sz w:val="24"/>
          <w:highlight w:val="none"/>
          <w:u w:val="single"/>
        </w:rPr>
        <w:t xml:space="preserve"> （标的名称）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 采购文件中明确的所属行业） 行业</w:t>
      </w:r>
      <w:r>
        <w:rPr>
          <w:rFonts w:hint="eastAsia" w:ascii="仿宋" w:hAnsi="仿宋" w:eastAsia="仿宋" w:cs="仿宋"/>
          <w:color w:val="auto"/>
          <w:kern w:val="0"/>
          <w:sz w:val="24"/>
          <w:highlight w:val="none"/>
        </w:rPr>
        <w:t xml:space="preserve"> ；制造商为</w:t>
      </w:r>
      <w:r>
        <w:rPr>
          <w:rFonts w:hint="eastAsia" w:ascii="仿宋" w:hAnsi="仿宋" w:eastAsia="仿宋" w:cs="仿宋"/>
          <w:color w:val="auto"/>
          <w:kern w:val="0"/>
          <w:sz w:val="24"/>
          <w:highlight w:val="none"/>
          <w:u w:val="single"/>
        </w:rPr>
        <w:t xml:space="preserve"> （企业名称）  </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万元，属于 </w:t>
      </w:r>
      <w:r>
        <w:rPr>
          <w:rFonts w:hint="eastAsia" w:ascii="仿宋" w:hAnsi="仿宋" w:eastAsia="仿宋" w:cs="仿宋"/>
          <w:color w:val="auto"/>
          <w:kern w:val="0"/>
          <w:sz w:val="24"/>
          <w:highlight w:val="none"/>
          <w:u w:val="single"/>
        </w:rPr>
        <w:t>（中型企业、小型企业、微型企业）</w:t>
      </w:r>
      <w:r>
        <w:rPr>
          <w:rFonts w:hint="eastAsia" w:ascii="仿宋" w:hAnsi="仿宋" w:eastAsia="仿宋" w:cs="仿宋"/>
          <w:color w:val="auto"/>
          <w:kern w:val="0"/>
          <w:sz w:val="24"/>
          <w:highlight w:val="none"/>
        </w:rPr>
        <w:t>；</w:t>
      </w:r>
    </w:p>
    <w:p>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以上企业，不属于大企业的分支机构，不存在控股股东为大企业的情形，也不存在与大企业的负责人为同一人的情形。</w:t>
      </w:r>
    </w:p>
    <w:p>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本企业对上述声明内容的真实性负责。如有虚假，将依法承担相应责任。</w:t>
      </w:r>
    </w:p>
    <w:p>
      <w:pPr>
        <w:shd w:val="clear" w:color="auto" w:fill="auto"/>
        <w:spacing w:line="560" w:lineRule="exact"/>
        <w:ind w:firstLine="3480" w:firstLineChars="1450"/>
        <w:rPr>
          <w:rFonts w:hint="eastAsia" w:ascii="仿宋" w:hAnsi="仿宋" w:eastAsia="仿宋" w:cs="仿宋"/>
          <w:color w:val="auto"/>
          <w:kern w:val="0"/>
          <w:sz w:val="24"/>
          <w:highlight w:val="none"/>
        </w:rPr>
      </w:pPr>
    </w:p>
    <w:p>
      <w:pPr>
        <w:shd w:val="clear" w:color="auto" w:fill="auto"/>
        <w:spacing w:line="560" w:lineRule="exact"/>
        <w:ind w:firstLine="3480" w:firstLineChars="1450"/>
        <w:rPr>
          <w:rFonts w:hint="eastAsia" w:ascii="仿宋" w:hAnsi="仿宋" w:eastAsia="仿宋" w:cs="仿宋"/>
          <w:color w:val="auto"/>
          <w:kern w:val="0"/>
          <w:sz w:val="24"/>
          <w:highlight w:val="none"/>
        </w:rPr>
      </w:pPr>
    </w:p>
    <w:p>
      <w:pPr>
        <w:shd w:val="clear" w:color="auto" w:fill="auto"/>
        <w:spacing w:line="560" w:lineRule="exact"/>
        <w:ind w:firstLine="3480" w:firstLineChars="14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企业名称（盖章）：</w:t>
      </w:r>
    </w:p>
    <w:p>
      <w:pPr>
        <w:shd w:val="clear" w:color="auto" w:fill="auto"/>
        <w:spacing w:line="560" w:lineRule="exact"/>
        <w:ind w:firstLine="3480" w:firstLineChars="1450"/>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highlight w:val="none"/>
        </w:rPr>
        <w:t>日期：</w:t>
      </w:r>
    </w:p>
    <w:p>
      <w:pPr>
        <w:shd w:val="clear" w:color="auto" w:fill="auto"/>
        <w:spacing w:line="360" w:lineRule="auto"/>
        <w:rPr>
          <w:rFonts w:hint="eastAsia" w:ascii="仿宋" w:hAnsi="仿宋" w:eastAsia="仿宋" w:cs="仿宋"/>
          <w:color w:val="auto"/>
          <w:highlight w:val="none"/>
        </w:rPr>
      </w:pPr>
    </w:p>
    <w:p>
      <w:pPr>
        <w:shd w:val="clear" w:color="auto" w:fill="auto"/>
        <w:ind w:left="450" w:hanging="450" w:hangingChars="15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30"/>
          <w:szCs w:val="30"/>
          <w:highlight w:val="none"/>
          <w:u w:val="single"/>
        </w:rPr>
        <w:t xml:space="preserve">                                                     </w:t>
      </w: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18"/>
          <w:szCs w:val="18"/>
          <w:highlight w:val="none"/>
        </w:rPr>
        <w:t xml:space="preserve"> </w:t>
      </w:r>
    </w:p>
    <w:p>
      <w:pPr>
        <w:shd w:val="clear" w:color="auto" w:fill="auto"/>
        <w:ind w:left="315" w:leftChars="150" w:firstLine="270" w:firstLineChars="15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（从业人员、营业收入、资产总额填报上一年度数据，无上一年度数据的新成立企业可不填报）</w:t>
      </w:r>
    </w:p>
    <w:p>
      <w:pPr>
        <w:shd w:val="clear" w:color="auto" w:fill="auto"/>
        <w:ind w:firstLine="105" w:firstLineChars="50"/>
        <w:rPr>
          <w:rFonts w:hint="eastAsia" w:ascii="仿宋" w:hAnsi="仿宋" w:eastAsia="仿宋" w:cs="仿宋"/>
          <w:color w:val="auto"/>
          <w:kern w:val="0"/>
          <w:sz w:val="18"/>
          <w:szCs w:val="18"/>
          <w:highlight w:val="none"/>
        </w:rPr>
      </w:pPr>
      <w:r>
        <w:rPr>
          <w:rFonts w:hint="eastAsia" w:ascii="仿宋" w:hAnsi="仿宋" w:eastAsia="仿宋" w:cs="仿宋"/>
          <w:color w:val="auto"/>
          <w:highlight w:val="none"/>
        </w:rPr>
        <w:br w:type="page"/>
      </w:r>
    </w:p>
    <w:p>
      <w:pPr>
        <w:pStyle w:val="6"/>
        <w:shd w:val="clear" w:color="auto" w:fill="auto"/>
        <w:ind w:firstLine="0" w:firstLineChars="0"/>
        <w:jc w:val="center"/>
        <w:rPr>
          <w:rFonts w:hint="eastAsia" w:ascii="仿宋" w:hAnsi="仿宋" w:eastAsia="仿宋" w:cs="仿宋"/>
          <w:color w:val="auto"/>
          <w:sz w:val="32"/>
          <w:szCs w:val="32"/>
          <w:highlight w:val="none"/>
        </w:rPr>
      </w:pPr>
      <w:bookmarkStart w:id="380" w:name="_Toc60928911"/>
      <w:bookmarkStart w:id="381" w:name="_Toc62194356"/>
      <w:bookmarkStart w:id="382" w:name="_Toc60929143"/>
      <w:bookmarkStart w:id="383" w:name="_Toc532473512"/>
      <w:bookmarkStart w:id="384" w:name="_Toc515647824"/>
      <w:bookmarkStart w:id="385" w:name="_Toc10977"/>
      <w:bookmarkStart w:id="386" w:name="_Toc11803"/>
      <w:r>
        <w:rPr>
          <w:rFonts w:hint="eastAsia" w:ascii="仿宋" w:hAnsi="仿宋" w:eastAsia="仿宋" w:cs="仿宋"/>
          <w:color w:val="auto"/>
          <w:sz w:val="32"/>
          <w:szCs w:val="32"/>
          <w:highlight w:val="none"/>
        </w:rPr>
        <w:t>投标人监狱企业声明函</w:t>
      </w:r>
      <w:bookmarkEnd w:id="380"/>
      <w:bookmarkEnd w:id="381"/>
      <w:bookmarkEnd w:id="382"/>
    </w:p>
    <w:bookmarkEnd w:id="383"/>
    <w:p>
      <w:pPr>
        <w:shd w:val="clear" w:color="auto" w:fill="auto"/>
        <w:spacing w:line="360" w:lineRule="auto"/>
        <w:ind w:left="1079" w:leftChars="257" w:hanging="540"/>
        <w:jc w:val="center"/>
        <w:rPr>
          <w:rFonts w:hint="eastAsia" w:ascii="仿宋" w:hAnsi="仿宋" w:eastAsia="仿宋" w:cs="仿宋"/>
          <w:b/>
          <w:color w:val="auto"/>
          <w:kern w:val="0"/>
          <w:sz w:val="24"/>
          <w:szCs w:val="20"/>
          <w:highlight w:val="none"/>
        </w:rPr>
      </w:pPr>
    </w:p>
    <w:p>
      <w:pPr>
        <w:widowControl/>
        <w:shd w:val="clear" w:color="auto" w:fill="auto"/>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本单位郑重声明下列事项（按照实际情况勾选或填空）：</w:t>
      </w:r>
    </w:p>
    <w:p>
      <w:pPr>
        <w:widowControl/>
        <w:shd w:val="clear" w:color="auto" w:fill="auto"/>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本单位为直接投标人提供本单位制造的货物。</w:t>
      </w:r>
    </w:p>
    <w:p>
      <w:pPr>
        <w:widowControl/>
        <w:shd w:val="clear" w:color="auto" w:fill="auto"/>
        <w:spacing w:before="100" w:beforeAutospacing="1" w:after="100" w:afterAutospacing="1" w:line="360" w:lineRule="auto"/>
        <w:ind w:firstLine="360" w:firstLineChars="1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（请填写：是、不是）监狱企业。如果是，后附省级以上监狱管理局、戒毒管理局（含新疆生产建设兵团）出具的属于监狱企业的证明文件。</w:t>
      </w:r>
    </w:p>
    <w:p>
      <w:pPr>
        <w:widowControl/>
        <w:shd w:val="clear" w:color="auto" w:fill="auto"/>
        <w:spacing w:before="100" w:beforeAutospacing="1" w:after="100" w:afterAutospacing="1"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widowControl/>
        <w:shd w:val="clear" w:color="auto" w:fill="auto"/>
        <w:spacing w:before="100" w:beforeAutospacing="1" w:after="100" w:afterAutospacing="1"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本企业（单位）对上述声明的真实性负责。如有虚假，将依法承担相应责任。</w:t>
      </w:r>
    </w:p>
    <w:p>
      <w:pPr>
        <w:widowControl/>
        <w:shd w:val="clear" w:color="auto" w:fill="auto"/>
        <w:spacing w:before="100" w:beforeAutospacing="1" w:after="100" w:afterAutospacing="1" w:line="360" w:lineRule="auto"/>
        <w:jc w:val="left"/>
        <w:rPr>
          <w:rFonts w:hint="eastAsia" w:ascii="仿宋" w:hAnsi="仿宋" w:eastAsia="仿宋" w:cs="仿宋"/>
          <w:b/>
          <w:color w:val="auto"/>
          <w:kern w:val="0"/>
          <w:sz w:val="24"/>
          <w:szCs w:val="20"/>
          <w:highlight w:val="none"/>
        </w:rPr>
      </w:pPr>
      <w:r>
        <w:rPr>
          <w:rFonts w:hint="eastAsia" w:ascii="仿宋" w:hAnsi="仿宋" w:eastAsia="仿宋" w:cs="仿宋"/>
          <w:color w:val="auto"/>
          <w:kern w:val="0"/>
          <w:sz w:val="24"/>
          <w:highlight w:val="none"/>
        </w:rPr>
        <w:t>　</w:t>
      </w:r>
      <w:r>
        <w:rPr>
          <w:rFonts w:hint="eastAsia" w:ascii="仿宋" w:hAnsi="仿宋" w:eastAsia="仿宋" w:cs="仿宋"/>
          <w:b/>
          <w:color w:val="auto"/>
          <w:kern w:val="0"/>
          <w:sz w:val="24"/>
          <w:szCs w:val="20"/>
          <w:highlight w:val="none"/>
        </w:rPr>
        <w:t>　</w:t>
      </w: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pPr>
        <w:widowControl/>
        <w:shd w:val="clear" w:color="auto" w:fill="auto"/>
        <w:spacing w:before="100" w:beforeAutospacing="1" w:after="100" w:afterAutospacing="1" w:line="360" w:lineRule="auto"/>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注：符合《关于政府采购支持监狱企业发展有关问题的通知》价格扣减条件的投标人须提交。</w:t>
      </w:r>
    </w:p>
    <w:p>
      <w:pPr>
        <w:shd w:val="clear" w:color="auto" w:fill="auto"/>
        <w:spacing w:line="360" w:lineRule="auto"/>
        <w:rPr>
          <w:rFonts w:hint="eastAsia" w:ascii="仿宋" w:hAnsi="仿宋" w:eastAsia="仿宋" w:cs="仿宋"/>
          <w:color w:val="auto"/>
          <w:kern w:val="0"/>
          <w:sz w:val="24"/>
          <w:szCs w:val="20"/>
          <w:highlight w:val="none"/>
        </w:rPr>
      </w:pPr>
      <w:r>
        <w:rPr>
          <w:rFonts w:hint="eastAsia" w:ascii="仿宋" w:hAnsi="仿宋" w:eastAsia="仿宋" w:cs="仿宋"/>
          <w:color w:val="auto"/>
          <w:sz w:val="24"/>
          <w:highlight w:val="none"/>
        </w:rPr>
        <w:br w:type="page"/>
      </w:r>
    </w:p>
    <w:p>
      <w:pPr>
        <w:pStyle w:val="9"/>
        <w:shd w:val="clear" w:color="auto" w:fill="auto"/>
        <w:rPr>
          <w:rFonts w:hint="eastAsia" w:ascii="仿宋" w:hAnsi="仿宋" w:eastAsia="仿宋" w:cs="仿宋"/>
          <w:color w:val="auto"/>
          <w:highlight w:val="none"/>
        </w:rPr>
      </w:pPr>
    </w:p>
    <w:p>
      <w:pPr>
        <w:pStyle w:val="6"/>
        <w:shd w:val="clear" w:color="auto" w:fill="auto"/>
        <w:ind w:firstLine="0" w:firstLineChars="0"/>
        <w:jc w:val="center"/>
        <w:rPr>
          <w:rFonts w:hint="eastAsia" w:ascii="仿宋" w:hAnsi="仿宋" w:eastAsia="仿宋" w:cs="仿宋"/>
          <w:color w:val="auto"/>
          <w:sz w:val="32"/>
          <w:szCs w:val="32"/>
          <w:highlight w:val="none"/>
        </w:rPr>
      </w:pPr>
      <w:bookmarkStart w:id="387" w:name="_Toc60929144"/>
      <w:bookmarkStart w:id="388" w:name="_Toc62194357"/>
      <w:bookmarkStart w:id="389" w:name="_Toc60928912"/>
      <w:bookmarkStart w:id="390" w:name="_Toc532473513"/>
      <w:r>
        <w:rPr>
          <w:rFonts w:hint="eastAsia" w:ascii="仿宋" w:hAnsi="仿宋" w:eastAsia="仿宋" w:cs="仿宋"/>
          <w:color w:val="auto"/>
          <w:sz w:val="32"/>
          <w:szCs w:val="32"/>
          <w:highlight w:val="none"/>
        </w:rPr>
        <w:t>残疾人福利性单位声明函</w:t>
      </w:r>
      <w:bookmarkEnd w:id="387"/>
      <w:bookmarkEnd w:id="388"/>
      <w:bookmarkEnd w:id="389"/>
    </w:p>
    <w:bookmarkEnd w:id="390"/>
    <w:p>
      <w:pPr>
        <w:shd w:val="clear" w:color="auto" w:fill="auto"/>
        <w:spacing w:line="360" w:lineRule="auto"/>
        <w:ind w:left="1079" w:leftChars="257" w:hanging="540"/>
        <w:jc w:val="center"/>
        <w:rPr>
          <w:rFonts w:hint="eastAsia" w:ascii="仿宋" w:hAnsi="仿宋" w:eastAsia="仿宋" w:cs="仿宋"/>
          <w:color w:val="auto"/>
          <w:kern w:val="0"/>
          <w:sz w:val="24"/>
          <w:szCs w:val="20"/>
          <w:highlight w:val="none"/>
        </w:rPr>
      </w:pPr>
    </w:p>
    <w:p>
      <w:pPr>
        <w:shd w:val="clear" w:color="auto" w:fill="auto"/>
        <w:spacing w:line="360" w:lineRule="auto"/>
        <w:ind w:firstLine="567"/>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Pr>
          <w:rFonts w:hint="eastAsia" w:ascii="仿宋" w:hAnsi="仿宋" w:eastAsia="仿宋" w:cs="仿宋"/>
          <w:color w:val="auto"/>
          <w:kern w:val="0"/>
          <w:sz w:val="24"/>
          <w:highlight w:val="none"/>
        </w:rPr>
        <w:t>（由本单位承担提供服务）</w:t>
      </w:r>
      <w:r>
        <w:rPr>
          <w:rFonts w:hint="eastAsia" w:ascii="仿宋" w:hAnsi="仿宋" w:eastAsia="仿宋" w:cs="仿宋"/>
          <w:color w:val="auto"/>
          <w:kern w:val="0"/>
          <w:sz w:val="24"/>
          <w:szCs w:val="20"/>
          <w:highlight w:val="none"/>
        </w:rPr>
        <w:t>，或者提供其他残疾人福利性单位制造的货物（不包括使用非残疾人福利性单位注册商标的货物）。</w:t>
      </w:r>
    </w:p>
    <w:p>
      <w:pPr>
        <w:shd w:val="clear" w:color="auto" w:fill="auto"/>
        <w:spacing w:line="360" w:lineRule="auto"/>
        <w:ind w:left="1079"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本单位对上述声明的真实性负责。如有虚假，将依法承担相应责任。</w:t>
      </w:r>
    </w:p>
    <w:p>
      <w:pPr>
        <w:shd w:val="clear" w:color="auto" w:fill="auto"/>
        <w:spacing w:line="360" w:lineRule="auto"/>
        <w:ind w:left="1079" w:leftChars="257" w:hanging="540"/>
        <w:jc w:val="center"/>
        <w:rPr>
          <w:rFonts w:hint="eastAsia" w:ascii="仿宋" w:hAnsi="仿宋" w:eastAsia="仿宋" w:cs="仿宋"/>
          <w:color w:val="auto"/>
          <w:kern w:val="0"/>
          <w:sz w:val="24"/>
          <w:szCs w:val="20"/>
          <w:highlight w:val="none"/>
        </w:rPr>
      </w:pPr>
    </w:p>
    <w:p>
      <w:pPr>
        <w:shd w:val="clear" w:color="auto" w:fill="auto"/>
        <w:spacing w:line="360" w:lineRule="auto"/>
        <w:ind w:left="1079" w:leftChars="257" w:hanging="540"/>
        <w:jc w:val="center"/>
        <w:rPr>
          <w:rFonts w:hint="eastAsia" w:ascii="仿宋" w:hAnsi="仿宋" w:eastAsia="仿宋" w:cs="仿宋"/>
          <w:color w:val="auto"/>
          <w:kern w:val="0"/>
          <w:sz w:val="24"/>
          <w:szCs w:val="20"/>
          <w:highlight w:val="none"/>
        </w:rPr>
      </w:pPr>
    </w:p>
    <w:p>
      <w:pPr>
        <w:shd w:val="clear" w:color="auto" w:fill="auto"/>
        <w:spacing w:line="360" w:lineRule="auto"/>
        <w:ind w:left="1079" w:leftChars="257" w:hanging="540"/>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rPr>
        <w:t>残疾人福利性单位（</w:t>
      </w:r>
      <w:r>
        <w:rPr>
          <w:rFonts w:hint="eastAsia" w:ascii="仿宋" w:hAnsi="仿宋" w:eastAsia="仿宋" w:cs="仿宋"/>
          <w:color w:val="auto"/>
          <w:sz w:val="24"/>
          <w:highlight w:val="none"/>
        </w:rPr>
        <w:t>盖公章</w:t>
      </w:r>
      <w:r>
        <w:rPr>
          <w:rFonts w:hint="eastAsia" w:ascii="仿宋" w:hAnsi="仿宋" w:eastAsia="仿宋" w:cs="仿宋"/>
          <w:color w:val="auto"/>
          <w:kern w:val="0"/>
          <w:sz w:val="24"/>
          <w:szCs w:val="20"/>
          <w:highlight w:val="none"/>
        </w:rPr>
        <w:t>）：</w:t>
      </w:r>
      <w:r>
        <w:rPr>
          <w:rFonts w:hint="eastAsia" w:ascii="仿宋" w:hAnsi="仿宋" w:eastAsia="仿宋" w:cs="仿宋"/>
          <w:color w:val="auto"/>
          <w:kern w:val="0"/>
          <w:sz w:val="24"/>
          <w:szCs w:val="20"/>
          <w:highlight w:val="none"/>
          <w:u w:val="single"/>
        </w:rPr>
        <w:t xml:space="preserve">                        </w:t>
      </w:r>
    </w:p>
    <w:p>
      <w:pPr>
        <w:shd w:val="clear" w:color="auto" w:fill="auto"/>
        <w:spacing w:line="360" w:lineRule="auto"/>
        <w:ind w:left="1079"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highlight w:val="none"/>
        </w:rPr>
        <w:t xml:space="preserve">法定代表人或授权代表（签字或盖章）:  </w:t>
      </w:r>
      <w:r>
        <w:rPr>
          <w:rFonts w:hint="eastAsia" w:ascii="仿宋" w:hAnsi="仿宋" w:eastAsia="仿宋" w:cs="仿宋"/>
          <w:color w:val="auto"/>
          <w:kern w:val="0"/>
          <w:sz w:val="24"/>
          <w:szCs w:val="20"/>
          <w:highlight w:val="none"/>
          <w:u w:val="single"/>
        </w:rPr>
        <w:t xml:space="preserve">               </w:t>
      </w:r>
      <w:r>
        <w:rPr>
          <w:rFonts w:hint="eastAsia" w:ascii="仿宋" w:hAnsi="仿宋" w:eastAsia="仿宋" w:cs="仿宋"/>
          <w:color w:val="auto"/>
          <w:kern w:val="0"/>
          <w:sz w:val="24"/>
          <w:highlight w:val="none"/>
        </w:rPr>
        <w:t xml:space="preserve">         </w:t>
      </w: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rPr>
        <w:t>日  期：</w:t>
      </w:r>
      <w:r>
        <w:rPr>
          <w:rFonts w:hint="eastAsia" w:ascii="仿宋" w:hAnsi="仿宋" w:eastAsia="仿宋" w:cs="仿宋"/>
          <w:color w:val="auto"/>
          <w:kern w:val="0"/>
          <w:sz w:val="24"/>
          <w:szCs w:val="20"/>
          <w:highlight w:val="none"/>
          <w:u w:val="single"/>
        </w:rPr>
        <w:t xml:space="preserve">                                           </w:t>
      </w: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u w:val="single"/>
        </w:rPr>
        <w:t>注：符合《三部门联合发布关于促进残疾人就业政府采购政策的通知》价格扣减条件的投标人须提交。</w:t>
      </w:r>
    </w:p>
    <w:bookmarkEnd w:id="384"/>
    <w:bookmarkEnd w:id="385"/>
    <w:bookmarkEnd w:id="386"/>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shd w:val="clear" w:color="auto" w:fill="auto"/>
        <w:autoSpaceDE w:val="0"/>
        <w:autoSpaceDN w:val="0"/>
        <w:adjustRightInd w:val="0"/>
        <w:snapToGrid w:val="0"/>
        <w:spacing w:line="360" w:lineRule="auto"/>
        <w:ind w:right="482" w:firstLine="150" w:firstLineChars="50"/>
        <w:jc w:val="center"/>
        <w:outlineLvl w:val="1"/>
        <w:rPr>
          <w:rStyle w:val="21"/>
          <w:rFonts w:hint="eastAsia" w:ascii="仿宋" w:hAnsi="仿宋" w:eastAsia="仿宋" w:cs="仿宋"/>
          <w:color w:val="auto"/>
          <w:highlight w:val="none"/>
        </w:rPr>
      </w:pPr>
      <w:bookmarkStart w:id="391" w:name="_Toc23814"/>
      <w:bookmarkStart w:id="392" w:name="_Toc114840471"/>
      <w:bookmarkStart w:id="393" w:name="_Toc105438112"/>
    </w:p>
    <w:p>
      <w:pPr>
        <w:shd w:val="clear" w:color="auto" w:fill="auto"/>
        <w:autoSpaceDE w:val="0"/>
        <w:autoSpaceDN w:val="0"/>
        <w:adjustRightInd w:val="0"/>
        <w:snapToGrid w:val="0"/>
        <w:spacing w:line="360" w:lineRule="auto"/>
        <w:ind w:right="482" w:firstLine="150" w:firstLineChars="50"/>
        <w:jc w:val="center"/>
        <w:outlineLvl w:val="1"/>
        <w:rPr>
          <w:rStyle w:val="21"/>
          <w:rFonts w:hint="eastAsia" w:ascii="仿宋" w:hAnsi="仿宋" w:eastAsia="仿宋" w:cs="仿宋"/>
          <w:color w:val="auto"/>
          <w:highlight w:val="none"/>
        </w:rPr>
      </w:pPr>
      <w:r>
        <w:rPr>
          <w:rStyle w:val="21"/>
          <w:rFonts w:hint="eastAsia" w:ascii="仿宋" w:hAnsi="仿宋" w:eastAsia="仿宋" w:cs="仿宋"/>
          <w:color w:val="auto"/>
          <w:highlight w:val="none"/>
        </w:rPr>
        <w:t>第五部分  投标人参加政府采购活动承诺书</w:t>
      </w:r>
      <w:bookmarkEnd w:id="391"/>
      <w:bookmarkEnd w:id="392"/>
      <w:bookmarkEnd w:id="393"/>
    </w:p>
    <w:p>
      <w:pPr>
        <w:pStyle w:val="6"/>
        <w:shd w:val="clear" w:color="auto" w:fill="auto"/>
        <w:ind w:left="0" w:leftChars="0" w:firstLine="0" w:firstLineChars="0"/>
        <w:jc w:val="center"/>
        <w:rPr>
          <w:rFonts w:hint="eastAsia" w:ascii="仿宋" w:hAnsi="仿宋" w:eastAsia="仿宋" w:cs="仿宋"/>
          <w:color w:val="auto"/>
          <w:highlight w:val="none"/>
        </w:rPr>
      </w:pPr>
      <w:bookmarkStart w:id="394" w:name="_Toc114840473"/>
      <w:bookmarkStart w:id="395" w:name="_Toc16244"/>
      <w:bookmarkStart w:id="396" w:name="_Toc105505638"/>
      <w:r>
        <w:rPr>
          <w:rFonts w:hint="eastAsia" w:ascii="仿宋" w:hAnsi="仿宋" w:eastAsia="仿宋" w:cs="仿宋"/>
          <w:color w:val="auto"/>
          <w:highlight w:val="none"/>
        </w:rPr>
        <w:t>参加政府采购活动行为自律承诺书</w:t>
      </w:r>
      <w:bookmarkEnd w:id="394"/>
      <w:bookmarkEnd w:id="395"/>
      <w:bookmarkEnd w:id="396"/>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作为参加本次政府采购项目的投标人，我方郑重承诺在参与政府采购活动中遵纪守法、公平竞争、诚实守信，如有违反愿承担一切责任及后果：</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1．不与采购人、采购代理机构、政府采购评审专家恶意串通，不向其行贿或提供其他不正当利益；</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2．不与其他投标人恶意串通，采取“围标、串标、陪标”等商业欺诈手段谋取中标、成交；</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3．不提供虚假或无效证明文件（包括但不限于资格证明文件、合同及验收文件、检验检测报告、从业人员资格证书、机构或所投产品的各类认证证书等）或虚假材料谋取中标、成交；</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4．不采取不正当手段诋毁、排挤其他投标人；</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5．不以不正当理由拒不与采购人签订政府采购合同，或逾期签订政府采购合同，或不按照采购文件确定的事项签订政府采购合同；</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6．不以不正当理由拒绝履行合同义务，不会擅自变更、中止或者终止政府采购合同或将政府采购合同转包；</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7．不在提供商品、服务实施过程中提供假冒伪劣产品，损害采购人的合法权益或公共利益；</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8．不采取捏造事实、提供虚假材料或者以非法手段取得证明材料进行质疑和投诉；</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9．不发生其他有悖于政府采购公开、公平、公正和诚信原则的行为。</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10．尊重和接受政府采购监督管理部门的监督和采购人、采购代理机构的政府采购工作要求，愿意承担因违约行为给采购人造成的损失。</w:t>
      </w:r>
    </w:p>
    <w:p>
      <w:pPr>
        <w:shd w:val="clear" w:color="auto" w:fill="auto"/>
        <w:spacing w:line="560" w:lineRule="exact"/>
        <w:ind w:firstLine="3376" w:firstLineChars="1407"/>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投标人：（投标人全称并加盖公章）</w:t>
      </w:r>
    </w:p>
    <w:p>
      <w:pPr>
        <w:shd w:val="clear" w:color="auto" w:fill="auto"/>
        <w:spacing w:line="560" w:lineRule="exact"/>
        <w:ind w:firstLine="3376" w:firstLineChars="1407"/>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pPr>
        <w:pStyle w:val="2"/>
        <w:numPr>
          <w:ilvl w:val="0"/>
          <w:numId w:val="6"/>
        </w:numPr>
        <w:shd w:val="clear" w:color="auto" w:fill="auto"/>
        <w:jc w:val="center"/>
        <w:rPr>
          <w:rStyle w:val="21"/>
          <w:rFonts w:hint="eastAsia" w:ascii="仿宋" w:hAnsi="仿宋" w:eastAsia="仿宋" w:cs="仿宋"/>
          <w:color w:val="auto"/>
          <w:szCs w:val="30"/>
          <w:highlight w:val="none"/>
        </w:rPr>
      </w:pPr>
      <w:bookmarkStart w:id="397" w:name="_Toc105438113"/>
      <w:bookmarkStart w:id="398" w:name="_Toc114840474"/>
      <w:r>
        <w:rPr>
          <w:rStyle w:val="21"/>
          <w:rFonts w:hint="eastAsia" w:ascii="仿宋" w:hAnsi="仿宋" w:eastAsia="仿宋" w:cs="仿宋"/>
          <w:color w:val="auto"/>
          <w:szCs w:val="30"/>
          <w:highlight w:val="none"/>
        </w:rPr>
        <w:t xml:space="preserve"> 投标方案</w:t>
      </w:r>
      <w:bookmarkEnd w:id="397"/>
      <w:bookmarkEnd w:id="398"/>
    </w:p>
    <w:p>
      <w:pPr>
        <w:pStyle w:val="6"/>
        <w:shd w:val="clear" w:color="auto" w:fill="auto"/>
        <w:ind w:firstLine="0" w:firstLineChars="0"/>
        <w:jc w:val="center"/>
        <w:rPr>
          <w:rFonts w:hint="eastAsia" w:ascii="仿宋" w:hAnsi="仿宋" w:eastAsia="仿宋" w:cs="仿宋"/>
          <w:color w:val="auto"/>
          <w:sz w:val="32"/>
          <w:szCs w:val="32"/>
          <w:highlight w:val="none"/>
        </w:rPr>
      </w:pPr>
      <w:bookmarkStart w:id="399" w:name="_Toc60928908"/>
      <w:bookmarkStart w:id="400" w:name="_Toc60929140"/>
      <w:bookmarkStart w:id="401" w:name="_Toc62194352"/>
      <w:bookmarkStart w:id="402" w:name="_Toc216582817"/>
      <w:bookmarkStart w:id="403" w:name="_Toc515647820"/>
      <w:bookmarkStart w:id="404" w:name="_Toc22563"/>
      <w:bookmarkStart w:id="405" w:name="_Toc28959"/>
      <w:bookmarkStart w:id="406" w:name="_Toc532473509"/>
      <w:r>
        <w:rPr>
          <w:rFonts w:hint="eastAsia" w:ascii="仿宋" w:hAnsi="仿宋" w:eastAsia="仿宋" w:cs="仿宋"/>
          <w:color w:val="auto"/>
          <w:sz w:val="32"/>
          <w:szCs w:val="32"/>
          <w:highlight w:val="none"/>
        </w:rPr>
        <w:t>技术偏离表</w:t>
      </w:r>
      <w:bookmarkEnd w:id="399"/>
      <w:bookmarkEnd w:id="400"/>
      <w:bookmarkEnd w:id="401"/>
      <w:bookmarkEnd w:id="402"/>
    </w:p>
    <w:bookmarkEnd w:id="403"/>
    <w:bookmarkEnd w:id="404"/>
    <w:bookmarkEnd w:id="405"/>
    <w:bookmarkEnd w:id="406"/>
    <w:p>
      <w:pPr>
        <w:pStyle w:val="9"/>
        <w:shd w:val="clear" w:color="auto" w:fill="auto"/>
        <w:rPr>
          <w:rFonts w:hint="eastAsia" w:ascii="仿宋" w:hAnsi="仿宋" w:eastAsia="仿宋" w:cs="仿宋"/>
          <w:color w:val="auto"/>
          <w:highlight w:val="none"/>
          <w:u w:val="single"/>
        </w:rPr>
      </w:pPr>
      <w:r>
        <w:rPr>
          <w:rFonts w:hint="eastAsia" w:ascii="仿宋" w:hAnsi="仿宋" w:eastAsia="仿宋" w:cs="仿宋"/>
          <w:color w:val="auto"/>
          <w:highlight w:val="none"/>
        </w:rPr>
        <w:t>项目编号：</w:t>
      </w:r>
    </w:p>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pStyle w:val="9"/>
        <w:shd w:val="clear" w:color="auto" w:fill="auto"/>
        <w:rPr>
          <w:rFonts w:hint="eastAsia" w:ascii="仿宋" w:hAnsi="仿宋" w:eastAsia="仿宋" w:cs="仿宋"/>
          <w:color w:val="auto"/>
          <w:sz w:val="24"/>
          <w:highlight w:val="none"/>
        </w:rPr>
      </w:pPr>
      <w:r>
        <w:rPr>
          <w:rFonts w:hint="eastAsia" w:ascii="仿宋" w:hAnsi="仿宋" w:eastAsia="仿宋" w:cs="仿宋"/>
          <w:color w:val="auto"/>
          <w:highlight w:val="none"/>
          <w:lang w:val="en-US" w:eastAsia="zh-CN"/>
        </w:rPr>
        <w:t>包号：</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w:t>
      </w:r>
    </w:p>
    <w:tbl>
      <w:tblPr>
        <w:tblStyle w:val="1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422"/>
        <w:gridCol w:w="993"/>
        <w:gridCol w:w="1842"/>
        <w:gridCol w:w="1560"/>
        <w:gridCol w:w="1134"/>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center"/>
          </w:tcPr>
          <w:p>
            <w:pPr>
              <w:pStyle w:val="11"/>
              <w:shd w:val="clear" w:color="auto" w:fill="auto"/>
              <w:ind w:left="-31" w:leftChars="-15"/>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422" w:type="dxa"/>
            <w:noWrap w:val="0"/>
            <w:vAlign w:val="center"/>
          </w:tcPr>
          <w:p>
            <w:pPr>
              <w:pStyle w:val="11"/>
              <w:shd w:val="clear" w:color="auto" w:fill="auto"/>
              <w:ind w:left="-149" w:leftChars="-7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货物名称</w:t>
            </w:r>
          </w:p>
        </w:tc>
        <w:tc>
          <w:tcPr>
            <w:tcW w:w="993" w:type="dxa"/>
            <w:noWrap w:val="0"/>
            <w:vAlign w:val="center"/>
          </w:tcPr>
          <w:p>
            <w:pPr>
              <w:pStyle w:val="11"/>
              <w:shd w:val="clear" w:color="auto" w:fill="auto"/>
              <w:ind w:left="-107" w:leftChars="-5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842" w:type="dxa"/>
            <w:noWrap w:val="0"/>
            <w:vAlign w:val="center"/>
          </w:tcPr>
          <w:p>
            <w:pPr>
              <w:pStyle w:val="11"/>
              <w:shd w:val="clear" w:color="auto" w:fill="auto"/>
              <w:ind w:left="-205" w:leftChars="-98" w:right="-165" w:rightChars="-7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招标要求</w:t>
            </w:r>
          </w:p>
        </w:tc>
        <w:tc>
          <w:tcPr>
            <w:tcW w:w="1560" w:type="dxa"/>
            <w:noWrap w:val="0"/>
            <w:vAlign w:val="center"/>
          </w:tcPr>
          <w:p>
            <w:pPr>
              <w:pStyle w:val="11"/>
              <w:shd w:val="clear" w:color="auto" w:fill="auto"/>
              <w:ind w:left="-48" w:leftChars="-2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w:t>
            </w:r>
          </w:p>
        </w:tc>
        <w:tc>
          <w:tcPr>
            <w:tcW w:w="1134" w:type="dxa"/>
            <w:noWrap w:val="0"/>
            <w:vAlign w:val="center"/>
          </w:tcPr>
          <w:p>
            <w:pPr>
              <w:pStyle w:val="11"/>
              <w:shd w:val="clear" w:color="auto" w:fill="auto"/>
              <w:ind w:left="-33" w:leftChars="-1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w:t>
            </w:r>
          </w:p>
        </w:tc>
        <w:tc>
          <w:tcPr>
            <w:tcW w:w="1112" w:type="dxa"/>
            <w:noWrap w:val="0"/>
            <w:vAlign w:val="center"/>
          </w:tcPr>
          <w:p>
            <w:pPr>
              <w:pStyle w:val="11"/>
              <w:shd w:val="clear" w:color="auto" w:fill="auto"/>
              <w:ind w:left="-81" w:leftChars="-3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bl>
    <w:p>
      <w:pPr>
        <w:pStyle w:val="11"/>
        <w:shd w:val="clear" w:color="auto" w:fill="auto"/>
        <w:spacing w:line="360" w:lineRule="auto"/>
        <w:ind w:left="1079" w:leftChars="257" w:hanging="540"/>
        <w:rPr>
          <w:rFonts w:hint="eastAsia" w:ascii="仿宋" w:hAnsi="仿宋" w:eastAsia="仿宋" w:cs="仿宋"/>
          <w:color w:val="auto"/>
          <w:sz w:val="24"/>
          <w:highlight w:val="none"/>
        </w:rPr>
      </w:pP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pPr>
        <w:pStyle w:val="11"/>
        <w:shd w:val="clear" w:color="auto" w:fill="auto"/>
        <w:spacing w:line="360" w:lineRule="auto"/>
        <w:rPr>
          <w:rFonts w:hint="eastAsia" w:ascii="仿宋" w:hAnsi="仿宋" w:eastAsia="仿宋" w:cs="仿宋"/>
          <w:color w:val="auto"/>
          <w:sz w:val="24"/>
          <w:highlight w:val="none"/>
          <w:u w:val="single"/>
        </w:rPr>
      </w:pPr>
    </w:p>
    <w:p>
      <w:pPr>
        <w:pStyle w:val="11"/>
        <w:shd w:val="clear" w:color="auto" w:fill="auto"/>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注：1.投标文件技术参数指标响应内容必须按照投标产品实际参数指标填写，与相关证明材料一致，不得直接将采购文件的技术参数指标要求完全复制作为投标文件响应内容，否则将会影响评审得分。</w:t>
      </w:r>
    </w:p>
    <w:p>
      <w:pPr>
        <w:pStyle w:val="11"/>
        <w:shd w:val="clear" w:color="auto" w:fill="auto"/>
        <w:spacing w:line="360" w:lineRule="auto"/>
        <w:ind w:left="1079" w:leftChars="257" w:hanging="54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2.务必完整填写所有指标响应参数；必须在备注栏进行明确说明偏离情况，且偏离</w:t>
      </w:r>
    </w:p>
    <w:p>
      <w:pPr>
        <w:pStyle w:val="11"/>
        <w:shd w:val="clear" w:color="auto" w:fill="auto"/>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情况与实际相符，否则将会影响评审得分。</w:t>
      </w:r>
    </w:p>
    <w:p>
      <w:pPr>
        <w:pStyle w:val="11"/>
        <w:shd w:val="clear" w:color="auto" w:fill="auto"/>
        <w:spacing w:line="360" w:lineRule="auto"/>
        <w:ind w:left="1079" w:leftChars="257" w:hanging="540"/>
        <w:rPr>
          <w:rFonts w:hint="eastAsia" w:ascii="仿宋" w:hAnsi="仿宋" w:eastAsia="仿宋" w:cs="仿宋"/>
          <w:color w:val="auto"/>
          <w:szCs w:val="21"/>
          <w:highlight w:val="none"/>
        </w:rPr>
      </w:pPr>
      <w:r>
        <w:rPr>
          <w:rFonts w:hint="eastAsia" w:ascii="仿宋" w:hAnsi="仿宋" w:eastAsia="仿宋" w:cs="仿宋"/>
          <w:color w:val="auto"/>
          <w:szCs w:val="21"/>
          <w:highlight w:val="none"/>
        </w:rPr>
        <w:t>3.采购文件中约定的每项采购内容的技术偏离情况都必须体现在此技术偏离表中，</w:t>
      </w:r>
    </w:p>
    <w:p>
      <w:pPr>
        <w:pStyle w:val="2"/>
        <w:numPr>
          <w:ilvl w:val="0"/>
          <w:numId w:val="0"/>
        </w:numPr>
        <w:shd w:val="clear" w:color="auto" w:fill="auto"/>
        <w:jc w:val="both"/>
        <w:rPr>
          <w:rFonts w:hint="eastAsia" w:ascii="仿宋" w:hAnsi="仿宋" w:eastAsia="仿宋" w:cs="仿宋"/>
          <w:color w:val="auto"/>
          <w:sz w:val="24"/>
          <w:highlight w:val="none"/>
        </w:rPr>
      </w:pPr>
      <w:r>
        <w:rPr>
          <w:rFonts w:hint="eastAsia" w:ascii="仿宋" w:hAnsi="仿宋" w:eastAsia="仿宋" w:cs="仿宋"/>
          <w:color w:val="auto"/>
          <w:szCs w:val="21"/>
          <w:highlight w:val="none"/>
        </w:rPr>
        <w:t>否则将会影响评审得分。</w:t>
      </w:r>
      <w:r>
        <w:rPr>
          <w:rFonts w:hint="eastAsia" w:ascii="仿宋" w:hAnsi="仿宋" w:eastAsia="仿宋" w:cs="仿宋"/>
          <w:color w:val="auto"/>
          <w:sz w:val="24"/>
          <w:highlight w:val="none"/>
        </w:rPr>
        <w:br w:type="page"/>
      </w:r>
    </w:p>
    <w:p>
      <w:pPr>
        <w:pStyle w:val="6"/>
        <w:shd w:val="clear" w:color="auto" w:fill="auto"/>
        <w:ind w:firstLine="0" w:firstLineChars="0"/>
        <w:jc w:val="center"/>
        <w:rPr>
          <w:rFonts w:hint="eastAsia" w:ascii="仿宋" w:hAnsi="仿宋" w:eastAsia="仿宋" w:cs="仿宋"/>
          <w:color w:val="auto"/>
          <w:sz w:val="32"/>
          <w:szCs w:val="32"/>
          <w:highlight w:val="none"/>
        </w:rPr>
      </w:pPr>
      <w:bookmarkStart w:id="407" w:name="_Toc216582818"/>
      <w:bookmarkStart w:id="408" w:name="_Toc62194353"/>
      <w:bookmarkStart w:id="409" w:name="_Toc60928909"/>
      <w:bookmarkStart w:id="410" w:name="_Toc60929141"/>
      <w:bookmarkStart w:id="411" w:name="_Toc515647821"/>
      <w:bookmarkStart w:id="412" w:name="_Toc1980"/>
      <w:bookmarkStart w:id="413" w:name="_Toc23"/>
      <w:bookmarkStart w:id="414" w:name="_Toc532473510"/>
      <w:r>
        <w:rPr>
          <w:rFonts w:hint="eastAsia" w:ascii="仿宋" w:hAnsi="仿宋" w:eastAsia="仿宋" w:cs="仿宋"/>
          <w:color w:val="auto"/>
          <w:sz w:val="32"/>
          <w:szCs w:val="32"/>
          <w:highlight w:val="none"/>
        </w:rPr>
        <w:t>商务条款偏离表</w:t>
      </w:r>
      <w:bookmarkEnd w:id="407"/>
      <w:bookmarkEnd w:id="408"/>
      <w:bookmarkEnd w:id="409"/>
      <w:bookmarkEnd w:id="410"/>
    </w:p>
    <w:bookmarkEnd w:id="411"/>
    <w:bookmarkEnd w:id="412"/>
    <w:bookmarkEnd w:id="413"/>
    <w:bookmarkEnd w:id="414"/>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项目编号：</w:t>
      </w:r>
    </w:p>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pStyle w:val="9"/>
        <w:shd w:val="clear" w:color="auto" w:fill="auto"/>
        <w:rPr>
          <w:rFonts w:hint="eastAsia" w:ascii="仿宋" w:hAnsi="仿宋" w:eastAsia="仿宋" w:cs="仿宋"/>
          <w:color w:val="auto"/>
          <w:sz w:val="24"/>
          <w:highlight w:val="none"/>
        </w:rPr>
      </w:pPr>
      <w:r>
        <w:rPr>
          <w:rFonts w:hint="eastAsia" w:ascii="仿宋" w:hAnsi="仿宋" w:eastAsia="仿宋" w:cs="仿宋"/>
          <w:color w:val="auto"/>
          <w:highlight w:val="none"/>
          <w:lang w:val="en-US" w:eastAsia="zh-CN"/>
        </w:rPr>
        <w:t>包号：</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w:t>
      </w:r>
    </w:p>
    <w:tbl>
      <w:tblPr>
        <w:tblStyle w:val="1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1792"/>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40" w:type="dxa"/>
            <w:noWrap w:val="0"/>
            <w:vAlign w:val="center"/>
          </w:tcPr>
          <w:p>
            <w:pPr>
              <w:pStyle w:val="11"/>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招标要求</w:t>
            </w:r>
          </w:p>
        </w:tc>
        <w:tc>
          <w:tcPr>
            <w:tcW w:w="2520" w:type="dxa"/>
            <w:noWrap w:val="0"/>
            <w:vAlign w:val="center"/>
          </w:tcPr>
          <w:p>
            <w:pPr>
              <w:pStyle w:val="11"/>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w:t>
            </w:r>
          </w:p>
        </w:tc>
        <w:tc>
          <w:tcPr>
            <w:tcW w:w="1792" w:type="dxa"/>
            <w:noWrap w:val="0"/>
            <w:vAlign w:val="center"/>
          </w:tcPr>
          <w:p>
            <w:pPr>
              <w:pStyle w:val="11"/>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w:t>
            </w:r>
          </w:p>
        </w:tc>
        <w:tc>
          <w:tcPr>
            <w:tcW w:w="1628" w:type="dxa"/>
            <w:noWrap w:val="0"/>
            <w:vAlign w:val="center"/>
          </w:tcPr>
          <w:p>
            <w:pPr>
              <w:pStyle w:val="11"/>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交货期</w:t>
            </w: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付款方式</w:t>
            </w: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投标文件有效期</w:t>
            </w: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bl>
    <w:p>
      <w:pPr>
        <w:pStyle w:val="11"/>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声明：除本商务偏离表中所列的偏离项目外，其他所有商务均完全响应“招标文件”中的要求</w:t>
      </w:r>
    </w:p>
    <w:p>
      <w:pPr>
        <w:pStyle w:val="11"/>
        <w:shd w:val="clear" w:color="auto" w:fill="auto"/>
        <w:spacing w:line="360" w:lineRule="auto"/>
        <w:rPr>
          <w:rFonts w:hint="eastAsia" w:ascii="仿宋" w:hAnsi="仿宋" w:eastAsia="仿宋" w:cs="仿宋"/>
          <w:color w:val="auto"/>
          <w:sz w:val="24"/>
          <w:highlight w:val="none"/>
        </w:rPr>
      </w:pP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pPr>
        <w:pStyle w:val="2"/>
        <w:numPr>
          <w:ilvl w:val="0"/>
          <w:numId w:val="0"/>
        </w:numPr>
        <w:shd w:val="clear" w:color="auto" w:fill="auto"/>
        <w:jc w:val="both"/>
        <w:rPr>
          <w:rFonts w:hint="eastAsia" w:ascii="仿宋" w:hAnsi="仿宋" w:eastAsia="仿宋" w:cs="仿宋"/>
          <w:color w:val="auto"/>
          <w:sz w:val="24"/>
          <w:highlight w:val="none"/>
        </w:rPr>
      </w:pPr>
    </w:p>
    <w:p>
      <w:pPr>
        <w:pStyle w:val="2"/>
        <w:numPr>
          <w:ilvl w:val="0"/>
          <w:numId w:val="0"/>
        </w:numPr>
        <w:shd w:val="clear" w:color="auto" w:fill="auto"/>
        <w:jc w:val="both"/>
        <w:rPr>
          <w:rFonts w:hint="eastAsia" w:ascii="仿宋" w:hAnsi="仿宋" w:eastAsia="仿宋" w:cs="仿宋"/>
          <w:color w:val="auto"/>
          <w:sz w:val="24"/>
          <w:highlight w:val="none"/>
        </w:rPr>
      </w:pPr>
    </w:p>
    <w:p>
      <w:pPr>
        <w:pStyle w:val="2"/>
        <w:numPr>
          <w:ilvl w:val="0"/>
          <w:numId w:val="0"/>
        </w:numPr>
        <w:shd w:val="clear" w:color="auto" w:fill="auto"/>
        <w:jc w:val="both"/>
        <w:rPr>
          <w:rFonts w:hint="eastAsia" w:ascii="仿宋" w:hAnsi="仿宋" w:eastAsia="仿宋" w:cs="仿宋"/>
          <w:color w:val="auto"/>
          <w:sz w:val="24"/>
          <w:highlight w:val="none"/>
        </w:rPr>
      </w:pPr>
    </w:p>
    <w:p>
      <w:pPr>
        <w:pStyle w:val="2"/>
        <w:numPr>
          <w:ilvl w:val="0"/>
          <w:numId w:val="0"/>
        </w:numPr>
        <w:shd w:val="clear" w:color="auto" w:fill="auto"/>
        <w:jc w:val="both"/>
        <w:rPr>
          <w:rFonts w:hint="eastAsia" w:ascii="仿宋" w:hAnsi="仿宋" w:eastAsia="仿宋" w:cs="仿宋"/>
          <w:color w:val="auto"/>
          <w:sz w:val="24"/>
          <w:highlight w:val="none"/>
        </w:rPr>
      </w:pPr>
    </w:p>
    <w:p>
      <w:pPr>
        <w:pStyle w:val="2"/>
        <w:numPr>
          <w:ilvl w:val="0"/>
          <w:numId w:val="0"/>
        </w:numPr>
        <w:shd w:val="clear" w:color="auto" w:fill="auto"/>
        <w:jc w:val="both"/>
        <w:rPr>
          <w:rFonts w:hint="eastAsia" w:ascii="仿宋" w:hAnsi="仿宋" w:eastAsia="仿宋" w:cs="仿宋"/>
          <w:color w:val="auto"/>
          <w:sz w:val="24"/>
          <w:highlight w:val="none"/>
        </w:rPr>
      </w:pP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符合评分标准要求的商务文件</w:t>
      </w:r>
    </w:p>
    <w:p>
      <w:pPr>
        <w:pStyle w:val="2"/>
        <w:shd w:val="clear" w:color="auto" w:fill="auto"/>
        <w:spacing w:line="360" w:lineRule="auto"/>
        <w:ind w:firstLineChars="175"/>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415" w:name="_Toc60928916"/>
      <w:bookmarkStart w:id="416" w:name="_Toc60929148"/>
    </w:p>
    <w:p>
      <w:pPr>
        <w:pStyle w:val="6"/>
        <w:shd w:val="clear" w:color="auto" w:fill="auto"/>
        <w:ind w:firstLine="2550" w:firstLineChars="850"/>
        <w:rPr>
          <w:rFonts w:hint="eastAsia" w:ascii="仿宋" w:hAnsi="仿宋" w:eastAsia="仿宋" w:cs="仿宋"/>
          <w:color w:val="auto"/>
          <w:highlight w:val="none"/>
        </w:rPr>
      </w:pPr>
      <w:bookmarkStart w:id="417" w:name="_Toc114840478"/>
      <w:bookmarkStart w:id="418" w:name="_Toc105505643"/>
      <w:r>
        <w:rPr>
          <w:rFonts w:hint="eastAsia" w:ascii="仿宋" w:hAnsi="仿宋" w:eastAsia="仿宋" w:cs="仿宋"/>
          <w:color w:val="auto"/>
          <w:highlight w:val="none"/>
        </w:rPr>
        <w:t>投标方案或技术方案</w:t>
      </w:r>
      <w:bookmarkEnd w:id="415"/>
      <w:bookmarkEnd w:id="416"/>
      <w:bookmarkEnd w:id="417"/>
      <w:bookmarkEnd w:id="418"/>
    </w:p>
    <w:p>
      <w:pPr>
        <w:shd w:val="clear" w:color="auto" w:fill="auto"/>
        <w:rPr>
          <w:rFonts w:hint="eastAsia" w:ascii="仿宋" w:hAnsi="仿宋" w:eastAsia="仿宋" w:cs="仿宋"/>
          <w:color w:val="auto"/>
          <w:highlight w:val="none"/>
        </w:rPr>
      </w:pPr>
      <w:r>
        <w:rPr>
          <w:rFonts w:hint="eastAsia" w:ascii="仿宋" w:hAnsi="仿宋" w:eastAsia="仿宋" w:cs="仿宋"/>
          <w:b/>
          <w:color w:val="auto"/>
          <w:highlight w:val="none"/>
        </w:rPr>
        <w:t xml:space="preserve">            </w:t>
      </w:r>
      <w:bookmarkStart w:id="419" w:name="_Toc60929149"/>
      <w:bookmarkStart w:id="420" w:name="_Toc60928917"/>
      <w:r>
        <w:rPr>
          <w:rFonts w:hint="eastAsia" w:ascii="仿宋" w:hAnsi="仿宋" w:eastAsia="仿宋" w:cs="仿宋"/>
          <w:color w:val="auto"/>
          <w:highlight w:val="none"/>
        </w:rPr>
        <w:t>（格式自拟，内容应包含评标办法中要求的内容）</w:t>
      </w:r>
      <w:bookmarkEnd w:id="419"/>
      <w:bookmarkEnd w:id="420"/>
    </w:p>
    <w:p>
      <w:pPr>
        <w:shd w:val="clear" w:color="auto" w:fill="auto"/>
        <w:rPr>
          <w:rFonts w:hint="eastAsia" w:ascii="仿宋" w:hAnsi="仿宋" w:eastAsia="仿宋" w:cs="仿宋"/>
          <w:color w:val="auto"/>
          <w:highlight w:val="none"/>
        </w:rPr>
      </w:pPr>
    </w:p>
    <w:p>
      <w:pPr>
        <w:pStyle w:val="2"/>
        <w:shd w:val="clear" w:color="auto" w:fill="auto"/>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6"/>
        <w:shd w:val="clear" w:color="auto" w:fill="auto"/>
        <w:ind w:left="0" w:leftChars="0" w:firstLine="0" w:firstLineChars="0"/>
        <w:jc w:val="center"/>
        <w:rPr>
          <w:rFonts w:hint="eastAsia" w:ascii="仿宋" w:hAnsi="仿宋" w:eastAsia="仿宋" w:cs="仿宋"/>
          <w:color w:val="auto"/>
          <w:highlight w:val="none"/>
        </w:rPr>
      </w:pPr>
      <w:bookmarkStart w:id="421" w:name="_Toc60929150"/>
      <w:bookmarkStart w:id="422" w:name="_Toc105505644"/>
      <w:bookmarkStart w:id="423" w:name="_Toc60928918"/>
      <w:bookmarkStart w:id="424" w:name="_Toc114840479"/>
      <w:r>
        <w:rPr>
          <w:rFonts w:hint="eastAsia" w:ascii="仿宋" w:hAnsi="仿宋" w:eastAsia="仿宋" w:cs="仿宋"/>
          <w:color w:val="auto"/>
          <w:highlight w:val="none"/>
        </w:rPr>
        <w:t>业绩一览表</w:t>
      </w:r>
      <w:bookmarkEnd w:id="421"/>
      <w:bookmarkEnd w:id="422"/>
      <w:bookmarkEnd w:id="423"/>
      <w:bookmarkEnd w:id="424"/>
    </w:p>
    <w:p>
      <w:pPr>
        <w:shd w:val="clear" w:color="auto" w:fill="auto"/>
        <w:rPr>
          <w:rFonts w:hint="eastAsia" w:ascii="仿宋" w:hAnsi="仿宋" w:eastAsia="仿宋" w:cs="仿宋"/>
          <w:color w:val="auto"/>
          <w:sz w:val="24"/>
          <w:highlight w:val="none"/>
          <w:u w:val="single"/>
        </w:rPr>
      </w:pP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8"/>
        <w:gridCol w:w="1980"/>
        <w:gridCol w:w="1800"/>
        <w:gridCol w:w="1441"/>
        <w:gridCol w:w="27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40" w:hRule="atLeast"/>
        </w:trPr>
        <w:tc>
          <w:tcPr>
            <w:tcW w:w="748" w:type="dxa"/>
            <w:noWrap w:val="0"/>
            <w:vAlign w:val="center"/>
          </w:tcPr>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980" w:type="dxa"/>
            <w:noWrap w:val="0"/>
            <w:vAlign w:val="center"/>
          </w:tcPr>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项目名称</w:t>
            </w: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合同金额（万元）</w:t>
            </w:r>
          </w:p>
        </w:tc>
        <w:tc>
          <w:tcPr>
            <w:tcW w:w="1441" w:type="dxa"/>
            <w:noWrap w:val="0"/>
            <w:vAlign w:val="center"/>
          </w:tcPr>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完成日期</w:t>
            </w:r>
          </w:p>
        </w:tc>
        <w:tc>
          <w:tcPr>
            <w:tcW w:w="2700" w:type="dxa"/>
            <w:noWrap w:val="0"/>
            <w:vAlign w:val="center"/>
          </w:tcPr>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业主名称、联系人及电话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bl>
    <w:p>
      <w:pPr>
        <w:shd w:val="clear" w:color="auto" w:fill="auto"/>
        <w:snapToGrid w:val="0"/>
        <w:ind w:left="349" w:hanging="348" w:hangingChars="166"/>
        <w:rPr>
          <w:rFonts w:hint="eastAsia" w:ascii="仿宋" w:hAnsi="仿宋" w:eastAsia="仿宋" w:cs="仿宋"/>
          <w:color w:val="auto"/>
          <w:highlight w:val="none"/>
        </w:rPr>
      </w:pPr>
    </w:p>
    <w:p>
      <w:pPr>
        <w:shd w:val="clear" w:color="auto" w:fill="auto"/>
        <w:snapToGrid w:val="0"/>
        <w:ind w:left="349" w:hanging="348" w:hangingChars="166"/>
        <w:rPr>
          <w:rFonts w:hint="eastAsia" w:ascii="仿宋" w:hAnsi="仿宋" w:eastAsia="仿宋" w:cs="仿宋"/>
          <w:color w:val="auto"/>
          <w:highlight w:val="none"/>
        </w:rPr>
      </w:pPr>
      <w:r>
        <w:rPr>
          <w:rFonts w:hint="eastAsia" w:ascii="仿宋" w:hAnsi="仿宋" w:eastAsia="仿宋" w:cs="仿宋"/>
          <w:color w:val="auto"/>
          <w:highlight w:val="none"/>
        </w:rPr>
        <w:t>注：1. 供应商应如实列出以上情况，如有隐瞒，一经查实将导致其投标申请被拒绝。</w:t>
      </w:r>
    </w:p>
    <w:p>
      <w:pPr>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2、每个项目合同须单独具表，提供双方签订的合同复印件加盖公章，无相关证明的项目在评审时将不予确认。</w:t>
      </w:r>
    </w:p>
    <w:p>
      <w:pPr>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6"/>
        <w:shd w:val="clear" w:color="auto" w:fill="auto"/>
        <w:ind w:left="0" w:leftChars="0" w:firstLine="0" w:firstLineChars="0"/>
        <w:jc w:val="center"/>
        <w:rPr>
          <w:rFonts w:hint="eastAsia" w:ascii="仿宋" w:hAnsi="仿宋" w:eastAsia="仿宋" w:cs="仿宋"/>
          <w:color w:val="auto"/>
          <w:highlight w:val="none"/>
        </w:rPr>
      </w:pPr>
      <w:bookmarkStart w:id="425" w:name="_Toc60928919"/>
      <w:bookmarkStart w:id="426" w:name="_Toc114840480"/>
      <w:bookmarkStart w:id="427" w:name="_Toc60929151"/>
      <w:bookmarkStart w:id="428" w:name="_Toc105505645"/>
      <w:r>
        <w:rPr>
          <w:rFonts w:hint="eastAsia" w:ascii="仿宋" w:hAnsi="仿宋" w:eastAsia="仿宋" w:cs="仿宋"/>
          <w:color w:val="auto"/>
          <w:highlight w:val="none"/>
        </w:rPr>
        <w:t>投标须知前附表要求的其他文件</w:t>
      </w:r>
      <w:bookmarkEnd w:id="425"/>
      <w:bookmarkEnd w:id="426"/>
      <w:bookmarkEnd w:id="427"/>
      <w:bookmarkEnd w:id="428"/>
    </w:p>
    <w:p>
      <w:pPr>
        <w:shd w:val="clear" w:color="auto" w:fill="auto"/>
        <w:rPr>
          <w:rFonts w:hint="eastAsia" w:ascii="仿宋" w:hAnsi="仿宋" w:eastAsia="仿宋" w:cs="仿宋"/>
          <w:color w:val="auto"/>
          <w:highlight w:val="none"/>
        </w:rPr>
      </w:pPr>
    </w:p>
    <w:p>
      <w:pPr>
        <w:pStyle w:val="2"/>
        <w:numPr>
          <w:ilvl w:val="0"/>
          <w:numId w:val="0"/>
        </w:numPr>
        <w:shd w:val="clear" w:color="auto" w:fill="auto"/>
        <w:jc w:val="both"/>
        <w:rPr>
          <w:rFonts w:hint="eastAsia" w:ascii="仿宋" w:hAnsi="仿宋" w:eastAsia="仿宋" w:cs="仿宋"/>
          <w:color w:val="auto"/>
          <w:sz w:val="24"/>
          <w:highlight w:val="none"/>
        </w:rPr>
      </w:pPr>
    </w:p>
    <w:p>
      <w:pPr>
        <w:pStyle w:val="6"/>
        <w:shd w:val="clear" w:color="auto" w:fill="auto"/>
        <w:ind w:firstLine="0" w:firstLineChars="0"/>
        <w:jc w:val="center"/>
        <w:rPr>
          <w:rFonts w:ascii="Times New Roman" w:hAnsi="Times New Roman" w:eastAsia="仿宋_GB2312"/>
          <w:color w:val="auto"/>
          <w:sz w:val="32"/>
          <w:szCs w:val="32"/>
          <w:highlight w:val="none"/>
        </w:rPr>
      </w:pPr>
    </w:p>
    <w:p>
      <w:pPr>
        <w:pStyle w:val="6"/>
        <w:shd w:val="clear" w:color="auto" w:fill="auto"/>
        <w:ind w:firstLine="0" w:firstLineChars="0"/>
        <w:rPr>
          <w:rFonts w:ascii="Times New Roman" w:hAnsi="Times New Roman" w:eastAsia="仿宋_GB2312"/>
          <w:color w:val="auto"/>
          <w:sz w:val="32"/>
          <w:szCs w:val="32"/>
          <w:highlight w:val="none"/>
        </w:rPr>
      </w:pPr>
    </w:p>
    <w:p>
      <w:pPr>
        <w:shd w:val="clear" w:color="auto" w:fill="auto"/>
        <w:autoSpaceDE w:val="0"/>
        <w:autoSpaceDN w:val="0"/>
        <w:adjustRightInd w:val="0"/>
        <w:snapToGrid w:val="0"/>
        <w:spacing w:line="360" w:lineRule="auto"/>
        <w:rPr>
          <w:b/>
          <w:bCs/>
          <w:color w:val="auto"/>
          <w:sz w:val="30"/>
          <w:szCs w:val="30"/>
          <w:highlight w:val="none"/>
          <w:lang w:val="zh-CN"/>
        </w:rPr>
      </w:pPr>
    </w:p>
    <w:p>
      <w:pPr>
        <w:shd w:val="clear" w:color="auto" w:fill="auto"/>
        <w:autoSpaceDE w:val="0"/>
        <w:autoSpaceDN w:val="0"/>
        <w:adjustRightInd w:val="0"/>
        <w:snapToGrid w:val="0"/>
        <w:spacing w:line="360" w:lineRule="auto"/>
        <w:rPr>
          <w:color w:val="auto"/>
          <w:highlight w:val="none"/>
        </w:rPr>
      </w:pPr>
      <w:r>
        <w:rPr>
          <w:b/>
          <w:bCs/>
          <w:color w:val="auto"/>
          <w:sz w:val="30"/>
          <w:szCs w:val="30"/>
          <w:highlight w:val="none"/>
          <w:lang w:val="zh-CN"/>
        </w:rPr>
        <w:t>政府采购项目</w:t>
      </w:r>
    </w:p>
    <w:p>
      <w:pPr>
        <w:shd w:val="clear" w:color="auto" w:fill="auto"/>
        <w:autoSpaceDE w:val="0"/>
        <w:autoSpaceDN w:val="0"/>
        <w:adjustRightInd w:val="0"/>
        <w:snapToGrid w:val="0"/>
        <w:spacing w:line="360" w:lineRule="auto"/>
        <w:rPr>
          <w:b/>
          <w:bCs/>
          <w:color w:val="auto"/>
          <w:sz w:val="30"/>
          <w:szCs w:val="30"/>
          <w:highlight w:val="none"/>
          <w:lang w:val="zh-CN"/>
        </w:rPr>
      </w:pPr>
      <w:r>
        <w:rPr>
          <w:b/>
          <w:bCs/>
          <w:color w:val="auto"/>
          <w:sz w:val="30"/>
          <w:szCs w:val="30"/>
          <w:highlight w:val="none"/>
          <w:lang w:val="zh-CN"/>
        </w:rPr>
        <w:t>采购项目编号：</w:t>
      </w:r>
      <w:r>
        <w:rPr>
          <w:rFonts w:hint="eastAsia"/>
          <w:b/>
          <w:bCs/>
          <w:color w:val="auto"/>
          <w:sz w:val="30"/>
          <w:szCs w:val="30"/>
          <w:highlight w:val="none"/>
          <w:lang w:val="zh-CN"/>
        </w:rPr>
        <w:t>SCZD2022-ZB-1888-001</w:t>
      </w:r>
    </w:p>
    <w:p>
      <w:pPr>
        <w:shd w:val="clear" w:color="auto" w:fill="auto"/>
        <w:spacing w:line="240" w:lineRule="atLeast"/>
        <w:ind w:left="1079" w:leftChars="257" w:hanging="540"/>
        <w:jc w:val="center"/>
        <w:rPr>
          <w:rFonts w:eastAsia="仿宋_GB2312"/>
          <w:b/>
          <w:color w:val="auto"/>
          <w:sz w:val="52"/>
          <w:szCs w:val="52"/>
          <w:highlight w:val="none"/>
        </w:rPr>
      </w:pPr>
    </w:p>
    <w:p>
      <w:pPr>
        <w:shd w:val="clear" w:color="auto" w:fill="auto"/>
        <w:spacing w:line="240" w:lineRule="atLeast"/>
        <w:ind w:left="1079" w:leftChars="257" w:hanging="540"/>
        <w:jc w:val="center"/>
        <w:rPr>
          <w:rFonts w:eastAsia="仿宋_GB2312"/>
          <w:b/>
          <w:color w:val="auto"/>
          <w:sz w:val="52"/>
          <w:szCs w:val="52"/>
          <w:highlight w:val="none"/>
        </w:rPr>
      </w:pPr>
    </w:p>
    <w:p>
      <w:pPr>
        <w:shd w:val="clear" w:color="auto" w:fill="auto"/>
        <w:autoSpaceDE w:val="0"/>
        <w:autoSpaceDN w:val="0"/>
        <w:adjustRightInd w:val="0"/>
        <w:snapToGrid w:val="0"/>
        <w:spacing w:line="360" w:lineRule="auto"/>
        <w:jc w:val="center"/>
        <w:rPr>
          <w:rFonts w:hint="eastAsia" w:eastAsia="宋体"/>
          <w:b/>
          <w:bCs/>
          <w:color w:val="auto"/>
          <w:sz w:val="44"/>
          <w:szCs w:val="44"/>
          <w:highlight w:val="none"/>
          <w:lang w:eastAsia="zh-CN"/>
        </w:rPr>
      </w:pPr>
      <w:r>
        <w:rPr>
          <w:rFonts w:hint="eastAsia"/>
          <w:b/>
          <w:bCs/>
          <w:color w:val="auto"/>
          <w:sz w:val="44"/>
          <w:szCs w:val="44"/>
          <w:highlight w:val="none"/>
          <w:lang w:eastAsia="zh-CN"/>
        </w:rPr>
        <w:t>西安市中心医院诊疗辅助设备一批项目</w:t>
      </w:r>
    </w:p>
    <w:p>
      <w:pPr>
        <w:pStyle w:val="9"/>
        <w:shd w:val="clear" w:color="auto" w:fill="auto"/>
        <w:rPr>
          <w:color w:val="auto"/>
          <w:highlight w:val="none"/>
        </w:rPr>
      </w:pPr>
    </w:p>
    <w:p>
      <w:pPr>
        <w:shd w:val="clear" w:color="auto" w:fill="auto"/>
        <w:tabs>
          <w:tab w:val="left" w:pos="5670"/>
        </w:tabs>
        <w:autoSpaceDE w:val="0"/>
        <w:autoSpaceDN w:val="0"/>
        <w:adjustRightInd w:val="0"/>
        <w:snapToGrid w:val="0"/>
        <w:spacing w:line="360" w:lineRule="auto"/>
        <w:jc w:val="center"/>
        <w:rPr>
          <w:b/>
          <w:bCs/>
          <w:color w:val="auto"/>
          <w:sz w:val="36"/>
          <w:szCs w:val="36"/>
          <w:highlight w:val="none"/>
          <w:lang w:val="zh-CN"/>
        </w:rPr>
      </w:pPr>
    </w:p>
    <w:p>
      <w:pPr>
        <w:shd w:val="clear" w:color="auto" w:fill="auto"/>
        <w:tabs>
          <w:tab w:val="left" w:pos="5670"/>
        </w:tabs>
        <w:autoSpaceDE w:val="0"/>
        <w:autoSpaceDN w:val="0"/>
        <w:adjustRightInd w:val="0"/>
        <w:snapToGrid w:val="0"/>
        <w:spacing w:line="360" w:lineRule="auto"/>
        <w:jc w:val="center"/>
        <w:rPr>
          <w:b/>
          <w:bCs/>
          <w:color w:val="auto"/>
          <w:sz w:val="52"/>
          <w:szCs w:val="52"/>
          <w:highlight w:val="none"/>
          <w:lang w:val="zh-CN"/>
        </w:rPr>
      </w:pPr>
      <w:r>
        <w:rPr>
          <w:b/>
          <w:bCs/>
          <w:color w:val="auto"/>
          <w:sz w:val="52"/>
          <w:szCs w:val="52"/>
          <w:highlight w:val="none"/>
          <w:lang w:val="zh-CN"/>
        </w:rPr>
        <w:t>招 标 文 件</w:t>
      </w:r>
    </w:p>
    <w:p>
      <w:pPr>
        <w:shd w:val="clear" w:color="auto" w:fill="auto"/>
        <w:spacing w:line="240" w:lineRule="atLeast"/>
        <w:ind w:left="1079" w:leftChars="257" w:hanging="540"/>
        <w:jc w:val="center"/>
        <w:rPr>
          <w:rFonts w:eastAsia="仿宋_GB2312"/>
          <w:b/>
          <w:color w:val="auto"/>
          <w:sz w:val="32"/>
          <w:szCs w:val="32"/>
          <w:highlight w:val="none"/>
        </w:rPr>
      </w:pPr>
    </w:p>
    <w:p>
      <w:pPr>
        <w:shd w:val="clear" w:color="auto" w:fill="auto"/>
        <w:spacing w:line="240" w:lineRule="atLeast"/>
        <w:ind w:left="1079" w:leftChars="257" w:hanging="540"/>
        <w:jc w:val="center"/>
        <w:rPr>
          <w:rFonts w:hint="eastAsia" w:eastAsia="仿宋_GB2312"/>
          <w:b/>
          <w:color w:val="auto"/>
          <w:sz w:val="32"/>
          <w:szCs w:val="32"/>
          <w:highlight w:val="none"/>
        </w:rPr>
      </w:pPr>
      <w:r>
        <w:rPr>
          <w:rFonts w:hint="eastAsia" w:eastAsia="仿宋_GB2312"/>
          <w:b/>
          <w:color w:val="auto"/>
          <w:sz w:val="32"/>
          <w:szCs w:val="32"/>
          <w:highlight w:val="none"/>
        </w:rPr>
        <w:t>（第3包：消化病院基础设备一批）</w:t>
      </w:r>
    </w:p>
    <w:p>
      <w:pPr>
        <w:shd w:val="clear" w:color="auto" w:fill="auto"/>
        <w:spacing w:line="240" w:lineRule="atLeast"/>
        <w:ind w:left="1079" w:leftChars="257" w:hanging="540"/>
        <w:rPr>
          <w:rFonts w:eastAsia="仿宋_GB2312"/>
          <w:b/>
          <w:color w:val="auto"/>
          <w:sz w:val="28"/>
          <w:highlight w:val="none"/>
        </w:rPr>
      </w:pPr>
    </w:p>
    <w:p>
      <w:pPr>
        <w:shd w:val="clear" w:color="auto" w:fill="auto"/>
        <w:spacing w:line="240" w:lineRule="atLeast"/>
        <w:ind w:left="1079" w:leftChars="257" w:hanging="540"/>
        <w:jc w:val="center"/>
        <w:rPr>
          <w:rFonts w:eastAsia="仿宋_GB2312"/>
          <w:b/>
          <w:color w:val="auto"/>
          <w:sz w:val="48"/>
          <w:szCs w:val="48"/>
          <w:highlight w:val="none"/>
        </w:rPr>
      </w:pPr>
    </w:p>
    <w:p>
      <w:pPr>
        <w:shd w:val="clear" w:color="auto" w:fill="auto"/>
        <w:spacing w:line="240" w:lineRule="atLeast"/>
        <w:ind w:left="1079" w:leftChars="257" w:hanging="540"/>
        <w:jc w:val="center"/>
        <w:rPr>
          <w:rFonts w:eastAsia="仿宋_GB2312"/>
          <w:b/>
          <w:color w:val="auto"/>
          <w:sz w:val="52"/>
          <w:highlight w:val="none"/>
        </w:rPr>
      </w:pPr>
    </w:p>
    <w:p>
      <w:pPr>
        <w:pStyle w:val="9"/>
        <w:shd w:val="clear" w:color="auto" w:fill="auto"/>
        <w:rPr>
          <w:rFonts w:ascii="Times New Roman" w:hAnsi="Times New Roman" w:eastAsia="仿宋_GB2312"/>
          <w:b/>
          <w:color w:val="auto"/>
          <w:sz w:val="52"/>
          <w:highlight w:val="none"/>
        </w:rPr>
      </w:pPr>
    </w:p>
    <w:p>
      <w:pPr>
        <w:pStyle w:val="9"/>
        <w:shd w:val="clear" w:color="auto" w:fill="auto"/>
        <w:rPr>
          <w:rFonts w:ascii="Times New Roman" w:hAnsi="Times New Roman" w:eastAsia="仿宋_GB2312"/>
          <w:b/>
          <w:color w:val="auto"/>
          <w:sz w:val="52"/>
          <w:highlight w:val="none"/>
        </w:rPr>
      </w:pPr>
    </w:p>
    <w:p>
      <w:pPr>
        <w:shd w:val="clear" w:color="auto" w:fill="auto"/>
        <w:spacing w:line="240" w:lineRule="atLeast"/>
        <w:ind w:left="1079" w:leftChars="257" w:hanging="540"/>
        <w:jc w:val="center"/>
        <w:rPr>
          <w:rFonts w:eastAsia="仿宋_GB2312"/>
          <w:b/>
          <w:color w:val="auto"/>
          <w:sz w:val="52"/>
          <w:highlight w:val="none"/>
        </w:rPr>
      </w:pPr>
    </w:p>
    <w:p>
      <w:pPr>
        <w:shd w:val="clear" w:color="auto" w:fill="auto"/>
        <w:tabs>
          <w:tab w:val="left" w:pos="5670"/>
        </w:tabs>
        <w:autoSpaceDE w:val="0"/>
        <w:autoSpaceDN w:val="0"/>
        <w:adjustRightInd w:val="0"/>
        <w:snapToGrid w:val="0"/>
        <w:spacing w:line="360" w:lineRule="auto"/>
        <w:jc w:val="center"/>
        <w:rPr>
          <w:rFonts w:eastAsia="楷体_GB2312"/>
          <w:b/>
          <w:bCs/>
          <w:color w:val="auto"/>
          <w:sz w:val="32"/>
          <w:szCs w:val="32"/>
          <w:highlight w:val="none"/>
        </w:rPr>
      </w:pPr>
      <w:r>
        <w:rPr>
          <w:rFonts w:eastAsia="楷体_GB2312"/>
          <w:b/>
          <w:bCs/>
          <w:color w:val="auto"/>
          <w:sz w:val="32"/>
          <w:szCs w:val="32"/>
          <w:highlight w:val="none"/>
          <w:lang w:val="zh-CN"/>
        </w:rPr>
        <w:t>陕西省采购招标有限责任公司</w:t>
      </w:r>
    </w:p>
    <w:p>
      <w:pPr>
        <w:shd w:val="clear" w:color="auto" w:fill="auto"/>
        <w:tabs>
          <w:tab w:val="left" w:pos="5460"/>
        </w:tabs>
        <w:autoSpaceDE w:val="0"/>
        <w:autoSpaceDN w:val="0"/>
        <w:adjustRightInd w:val="0"/>
        <w:snapToGrid w:val="0"/>
        <w:spacing w:line="360" w:lineRule="auto"/>
        <w:jc w:val="center"/>
        <w:rPr>
          <w:rFonts w:eastAsia="楷体_GB2312"/>
          <w:b/>
          <w:bCs/>
          <w:color w:val="auto"/>
          <w:sz w:val="32"/>
          <w:szCs w:val="32"/>
          <w:highlight w:val="none"/>
          <w:lang w:val="zh-CN"/>
        </w:rPr>
      </w:pPr>
      <w:r>
        <w:rPr>
          <w:rFonts w:eastAsia="楷体_GB2312"/>
          <w:b/>
          <w:bCs/>
          <w:color w:val="auto"/>
          <w:sz w:val="32"/>
          <w:szCs w:val="32"/>
          <w:highlight w:val="none"/>
          <w:lang w:val="zh-CN"/>
        </w:rPr>
        <w:t>二〇</w:t>
      </w:r>
      <w:r>
        <w:rPr>
          <w:rFonts w:hint="eastAsia" w:eastAsia="楷体_GB2312"/>
          <w:b/>
          <w:bCs/>
          <w:color w:val="auto"/>
          <w:sz w:val="32"/>
          <w:szCs w:val="32"/>
          <w:highlight w:val="none"/>
        </w:rPr>
        <w:t>二</w:t>
      </w:r>
      <w:r>
        <w:rPr>
          <w:rFonts w:hint="eastAsia" w:eastAsia="楷体_GB2312"/>
          <w:b/>
          <w:bCs/>
          <w:color w:val="auto"/>
          <w:sz w:val="32"/>
          <w:szCs w:val="32"/>
          <w:highlight w:val="none"/>
          <w:lang w:val="en-US" w:eastAsia="zh-CN"/>
        </w:rPr>
        <w:t>二</w:t>
      </w:r>
      <w:r>
        <w:rPr>
          <w:rFonts w:eastAsia="楷体_GB2312"/>
          <w:b/>
          <w:bCs/>
          <w:color w:val="auto"/>
          <w:sz w:val="32"/>
          <w:szCs w:val="32"/>
          <w:highlight w:val="none"/>
          <w:lang w:val="zh-CN"/>
        </w:rPr>
        <w:t>年</w:t>
      </w:r>
      <w:r>
        <w:rPr>
          <w:rFonts w:hint="eastAsia" w:eastAsia="楷体_GB2312"/>
          <w:b/>
          <w:bCs/>
          <w:color w:val="auto"/>
          <w:sz w:val="32"/>
          <w:szCs w:val="32"/>
          <w:highlight w:val="none"/>
          <w:lang w:val="en-US" w:eastAsia="zh-CN"/>
        </w:rPr>
        <w:t>十一</w:t>
      </w:r>
      <w:r>
        <w:rPr>
          <w:rFonts w:eastAsia="楷体_GB2312"/>
          <w:b/>
          <w:bCs/>
          <w:color w:val="auto"/>
          <w:sz w:val="32"/>
          <w:szCs w:val="32"/>
          <w:highlight w:val="none"/>
          <w:lang w:val="zh-CN"/>
        </w:rPr>
        <w:t>月</w:t>
      </w:r>
    </w:p>
    <w:p>
      <w:pPr>
        <w:shd w:val="clear" w:color="auto" w:fill="auto"/>
        <w:tabs>
          <w:tab w:val="left" w:pos="5460"/>
        </w:tabs>
        <w:autoSpaceDE w:val="0"/>
        <w:autoSpaceDN w:val="0"/>
        <w:adjustRightInd w:val="0"/>
        <w:snapToGrid w:val="0"/>
        <w:spacing w:line="360" w:lineRule="auto"/>
        <w:jc w:val="center"/>
        <w:rPr>
          <w:rFonts w:eastAsia="楷体_GB2312"/>
          <w:b/>
          <w:bCs/>
          <w:color w:val="auto"/>
          <w:sz w:val="32"/>
          <w:szCs w:val="32"/>
          <w:highlight w:val="none"/>
          <w:lang w:val="zh-CN"/>
        </w:rPr>
        <w:sectPr>
          <w:footerReference r:id="rId5" w:type="default"/>
          <w:pgSz w:w="11906" w:h="16838"/>
          <w:pgMar w:top="1418" w:right="1418" w:bottom="1418" w:left="1418" w:header="851" w:footer="992" w:gutter="0"/>
          <w:pgNumType w:fmt="upperRoman"/>
          <w:cols w:space="720" w:num="1"/>
          <w:docGrid w:type="linesAndChars" w:linePitch="312" w:charSpace="0"/>
        </w:sectPr>
      </w:pPr>
    </w:p>
    <w:p>
      <w:pPr>
        <w:shd w:val="clear" w:color="auto" w:fill="auto"/>
        <w:tabs>
          <w:tab w:val="left" w:pos="5460"/>
        </w:tabs>
        <w:autoSpaceDE w:val="0"/>
        <w:autoSpaceDN w:val="0"/>
        <w:adjustRightInd w:val="0"/>
        <w:snapToGrid w:val="0"/>
        <w:spacing w:line="360" w:lineRule="auto"/>
        <w:jc w:val="center"/>
        <w:rPr>
          <w:rFonts w:eastAsia="仿宋_GB2312"/>
          <w:b/>
          <w:color w:val="auto"/>
          <w:sz w:val="32"/>
          <w:highlight w:val="none"/>
        </w:rPr>
      </w:pPr>
      <w:r>
        <w:rPr>
          <w:rFonts w:eastAsia="仿宋_GB2312"/>
          <w:b/>
          <w:color w:val="auto"/>
          <w:sz w:val="32"/>
          <w:highlight w:val="none"/>
        </w:rPr>
        <w:t>目  录</w:t>
      </w:r>
    </w:p>
    <w:p>
      <w:pPr>
        <w:pStyle w:val="13"/>
        <w:shd w:val="clear" w:color="auto" w:fill="auto"/>
        <w:tabs>
          <w:tab w:val="right" w:leader="dot" w:pos="9060"/>
        </w:tabs>
        <w:rPr>
          <w:rFonts w:ascii="Calibri" w:hAnsi="Calibri"/>
          <w:color w:val="auto"/>
          <w:szCs w:val="22"/>
          <w:highlight w:val="none"/>
        </w:rPr>
      </w:pPr>
      <w:r>
        <w:rPr>
          <w:color w:val="auto"/>
          <w:kern w:val="0"/>
          <w:sz w:val="24"/>
          <w:highlight w:val="none"/>
        </w:rPr>
        <w:fldChar w:fldCharType="begin"/>
      </w:r>
      <w:r>
        <w:rPr>
          <w:color w:val="auto"/>
          <w:kern w:val="0"/>
          <w:sz w:val="24"/>
          <w:highlight w:val="none"/>
        </w:rPr>
        <w:instrText xml:space="preserve"> TOC \o "1-3" \h \z \u </w:instrText>
      </w:r>
      <w:r>
        <w:rPr>
          <w:color w:val="auto"/>
          <w:kern w:val="0"/>
          <w:sz w:val="24"/>
          <w:highlight w:val="none"/>
        </w:rPr>
        <w:fldChar w:fldCharType="separate"/>
      </w:r>
      <w:r>
        <w:rPr>
          <w:rStyle w:val="19"/>
          <w:color w:val="auto"/>
          <w:highlight w:val="none"/>
        </w:rPr>
        <w:fldChar w:fldCharType="begin"/>
      </w:r>
      <w:r>
        <w:rPr>
          <w:rStyle w:val="19"/>
          <w:color w:val="auto"/>
          <w:highlight w:val="none"/>
        </w:rPr>
        <w:instrText xml:space="preserve"> </w:instrText>
      </w:r>
      <w:r>
        <w:rPr>
          <w:color w:val="auto"/>
          <w:highlight w:val="none"/>
        </w:rPr>
        <w:instrText xml:space="preserve">HYPERLINK \l "_Toc108721078"</w:instrText>
      </w:r>
      <w:r>
        <w:rPr>
          <w:rStyle w:val="19"/>
          <w:color w:val="auto"/>
          <w:highlight w:val="none"/>
        </w:rPr>
        <w:instrText xml:space="preserve"> </w:instrText>
      </w:r>
      <w:r>
        <w:rPr>
          <w:rStyle w:val="19"/>
          <w:color w:val="auto"/>
          <w:highlight w:val="none"/>
        </w:rPr>
        <w:fldChar w:fldCharType="separate"/>
      </w:r>
      <w:r>
        <w:rPr>
          <w:rStyle w:val="19"/>
          <w:rFonts w:hint="eastAsia" w:eastAsia="仿宋_GB2312"/>
          <w:color w:val="auto"/>
          <w:highlight w:val="none"/>
        </w:rPr>
        <w:t>第一章</w:t>
      </w:r>
      <w:r>
        <w:rPr>
          <w:rStyle w:val="19"/>
          <w:rFonts w:eastAsia="仿宋_GB2312"/>
          <w:color w:val="auto"/>
          <w:highlight w:val="none"/>
        </w:rPr>
        <w:t xml:space="preserve">  </w:t>
      </w:r>
      <w:r>
        <w:rPr>
          <w:rStyle w:val="19"/>
          <w:rFonts w:hint="eastAsia" w:eastAsia="仿宋_GB2312"/>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_Toc108721078 \h </w:instrText>
      </w:r>
      <w:r>
        <w:rPr>
          <w:color w:val="auto"/>
          <w:highlight w:val="none"/>
        </w:rPr>
        <w:fldChar w:fldCharType="separate"/>
      </w:r>
      <w:r>
        <w:rPr>
          <w:color w:val="auto"/>
          <w:highlight w:val="none"/>
        </w:rPr>
        <w:t>2</w:t>
      </w:r>
      <w:r>
        <w:rPr>
          <w:color w:val="auto"/>
          <w:highlight w:val="none"/>
        </w:rPr>
        <w:fldChar w:fldCharType="end"/>
      </w:r>
      <w:r>
        <w:rPr>
          <w:rStyle w:val="19"/>
          <w:color w:val="auto"/>
          <w:highlight w:val="none"/>
        </w:rPr>
        <w:fldChar w:fldCharType="end"/>
      </w:r>
    </w:p>
    <w:p>
      <w:pPr>
        <w:pStyle w:val="13"/>
        <w:shd w:val="clear" w:color="auto" w:fill="auto"/>
        <w:tabs>
          <w:tab w:val="right" w:leader="dot" w:pos="9060"/>
        </w:tabs>
        <w:rPr>
          <w:rFonts w:ascii="Calibri" w:hAnsi="Calibri"/>
          <w:color w:val="auto"/>
          <w:szCs w:val="22"/>
          <w:highlight w:val="none"/>
        </w:rPr>
      </w:pPr>
      <w:r>
        <w:rPr>
          <w:rStyle w:val="19"/>
          <w:color w:val="auto"/>
          <w:highlight w:val="none"/>
        </w:rPr>
        <w:fldChar w:fldCharType="begin"/>
      </w:r>
      <w:r>
        <w:rPr>
          <w:rStyle w:val="19"/>
          <w:color w:val="auto"/>
          <w:highlight w:val="none"/>
        </w:rPr>
        <w:instrText xml:space="preserve"> </w:instrText>
      </w:r>
      <w:r>
        <w:rPr>
          <w:color w:val="auto"/>
          <w:highlight w:val="none"/>
        </w:rPr>
        <w:instrText xml:space="preserve">HYPERLINK \l "_Toc108721087"</w:instrText>
      </w:r>
      <w:r>
        <w:rPr>
          <w:rStyle w:val="19"/>
          <w:color w:val="auto"/>
          <w:highlight w:val="none"/>
        </w:rPr>
        <w:instrText xml:space="preserve"> </w:instrText>
      </w:r>
      <w:r>
        <w:rPr>
          <w:rStyle w:val="19"/>
          <w:color w:val="auto"/>
          <w:highlight w:val="none"/>
        </w:rPr>
        <w:fldChar w:fldCharType="separate"/>
      </w:r>
      <w:r>
        <w:rPr>
          <w:rStyle w:val="19"/>
          <w:rFonts w:hint="eastAsia" w:eastAsia="仿宋_GB2312"/>
          <w:color w:val="auto"/>
          <w:highlight w:val="none"/>
        </w:rPr>
        <w:t>第二章</w:t>
      </w:r>
      <w:r>
        <w:rPr>
          <w:rStyle w:val="19"/>
          <w:rFonts w:eastAsia="仿宋_GB2312"/>
          <w:color w:val="auto"/>
          <w:highlight w:val="none"/>
        </w:rPr>
        <w:t xml:space="preserve">  </w:t>
      </w:r>
      <w:r>
        <w:rPr>
          <w:rStyle w:val="19"/>
          <w:rFonts w:hint="eastAsia" w:eastAsia="仿宋_GB2312"/>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_Toc108721087 \h </w:instrText>
      </w:r>
      <w:r>
        <w:rPr>
          <w:color w:val="auto"/>
          <w:highlight w:val="none"/>
        </w:rPr>
        <w:fldChar w:fldCharType="separate"/>
      </w:r>
      <w:r>
        <w:rPr>
          <w:color w:val="auto"/>
          <w:highlight w:val="none"/>
        </w:rPr>
        <w:t>14</w:t>
      </w:r>
      <w:r>
        <w:rPr>
          <w:color w:val="auto"/>
          <w:highlight w:val="none"/>
        </w:rPr>
        <w:fldChar w:fldCharType="end"/>
      </w:r>
      <w:r>
        <w:rPr>
          <w:rStyle w:val="19"/>
          <w:color w:val="auto"/>
          <w:highlight w:val="none"/>
        </w:rPr>
        <w:fldChar w:fldCharType="end"/>
      </w:r>
    </w:p>
    <w:p>
      <w:pPr>
        <w:pStyle w:val="13"/>
        <w:shd w:val="clear" w:color="auto" w:fill="auto"/>
        <w:tabs>
          <w:tab w:val="right" w:leader="dot" w:pos="9060"/>
        </w:tabs>
        <w:rPr>
          <w:rFonts w:hint="eastAsia" w:ascii="Calibri" w:hAnsi="Calibri" w:eastAsia="宋体"/>
          <w:color w:val="auto"/>
          <w:szCs w:val="22"/>
          <w:highlight w:val="none"/>
          <w:lang w:val="en-US" w:eastAsia="zh-CN"/>
        </w:rPr>
      </w:pPr>
      <w:r>
        <w:rPr>
          <w:rStyle w:val="19"/>
          <w:color w:val="auto"/>
          <w:highlight w:val="none"/>
        </w:rPr>
        <w:fldChar w:fldCharType="begin"/>
      </w:r>
      <w:r>
        <w:rPr>
          <w:rStyle w:val="19"/>
          <w:color w:val="auto"/>
          <w:highlight w:val="none"/>
        </w:rPr>
        <w:instrText xml:space="preserve"> </w:instrText>
      </w:r>
      <w:r>
        <w:rPr>
          <w:color w:val="auto"/>
          <w:highlight w:val="none"/>
        </w:rPr>
        <w:instrText xml:space="preserve">HYPERLINK \l "_Toc108721135"</w:instrText>
      </w:r>
      <w:r>
        <w:rPr>
          <w:rStyle w:val="19"/>
          <w:color w:val="auto"/>
          <w:highlight w:val="none"/>
        </w:rPr>
        <w:instrText xml:space="preserve"> </w:instrText>
      </w:r>
      <w:r>
        <w:rPr>
          <w:rStyle w:val="19"/>
          <w:color w:val="auto"/>
          <w:highlight w:val="none"/>
        </w:rPr>
        <w:fldChar w:fldCharType="separate"/>
      </w:r>
      <w:r>
        <w:rPr>
          <w:rStyle w:val="19"/>
          <w:rFonts w:hint="eastAsia" w:eastAsia="仿宋_GB2312"/>
          <w:color w:val="auto"/>
          <w:highlight w:val="none"/>
        </w:rPr>
        <w:t>第三章</w:t>
      </w:r>
      <w:r>
        <w:rPr>
          <w:rStyle w:val="19"/>
          <w:rFonts w:eastAsia="仿宋_GB2312"/>
          <w:color w:val="auto"/>
          <w:highlight w:val="none"/>
        </w:rPr>
        <w:t xml:space="preserve">  </w:t>
      </w:r>
      <w:r>
        <w:rPr>
          <w:rStyle w:val="19"/>
          <w:rFonts w:hint="eastAsia" w:eastAsia="仿宋_GB2312"/>
          <w:color w:val="auto"/>
          <w:highlight w:val="none"/>
        </w:rPr>
        <w:t>评标方法和标准</w:t>
      </w:r>
      <w:r>
        <w:rPr>
          <w:color w:val="auto"/>
          <w:highlight w:val="none"/>
        </w:rPr>
        <w:tab/>
      </w:r>
      <w:r>
        <w:rPr>
          <w:rFonts w:hint="eastAsia"/>
          <w:color w:val="auto"/>
          <w:highlight w:val="none"/>
          <w:lang w:val="en-US" w:eastAsia="zh-CN"/>
        </w:rPr>
        <w:t>3</w:t>
      </w:r>
      <w:r>
        <w:rPr>
          <w:rStyle w:val="19"/>
          <w:color w:val="auto"/>
          <w:highlight w:val="none"/>
        </w:rPr>
        <w:fldChar w:fldCharType="end"/>
      </w:r>
      <w:r>
        <w:rPr>
          <w:rStyle w:val="19"/>
          <w:rFonts w:hint="eastAsia"/>
          <w:color w:val="auto"/>
          <w:highlight w:val="none"/>
          <w:lang w:val="en-US" w:eastAsia="zh-CN"/>
        </w:rPr>
        <w:t>5</w:t>
      </w:r>
    </w:p>
    <w:p>
      <w:pPr>
        <w:pStyle w:val="13"/>
        <w:shd w:val="clear" w:color="auto" w:fill="auto"/>
        <w:tabs>
          <w:tab w:val="right" w:leader="dot" w:pos="9060"/>
        </w:tabs>
        <w:rPr>
          <w:rStyle w:val="19"/>
          <w:rFonts w:eastAsia="仿宋_GB2312"/>
          <w:color w:val="auto"/>
          <w:highlight w:val="none"/>
        </w:rPr>
      </w:pPr>
      <w:r>
        <w:rPr>
          <w:rStyle w:val="19"/>
          <w:rFonts w:eastAsia="仿宋_GB2312"/>
          <w:color w:val="auto"/>
          <w:highlight w:val="none"/>
        </w:rPr>
        <w:fldChar w:fldCharType="begin"/>
      </w:r>
      <w:r>
        <w:rPr>
          <w:rStyle w:val="19"/>
          <w:rFonts w:eastAsia="仿宋_GB2312"/>
          <w:color w:val="auto"/>
          <w:highlight w:val="none"/>
        </w:rPr>
        <w:instrText xml:space="preserve"> HYPERLINK \l "_Toc108721140" </w:instrText>
      </w:r>
      <w:r>
        <w:rPr>
          <w:rStyle w:val="19"/>
          <w:rFonts w:eastAsia="仿宋_GB2312"/>
          <w:color w:val="auto"/>
          <w:highlight w:val="none"/>
        </w:rPr>
        <w:fldChar w:fldCharType="separate"/>
      </w:r>
      <w:r>
        <w:rPr>
          <w:rStyle w:val="19"/>
          <w:rFonts w:hint="eastAsia" w:eastAsia="仿宋_GB2312"/>
          <w:color w:val="auto"/>
          <w:highlight w:val="none"/>
        </w:rPr>
        <w:t>第四章</w:t>
      </w:r>
      <w:r>
        <w:rPr>
          <w:rStyle w:val="19"/>
          <w:rFonts w:eastAsia="仿宋_GB2312"/>
          <w:color w:val="auto"/>
          <w:highlight w:val="none"/>
        </w:rPr>
        <w:t xml:space="preserve">  </w:t>
      </w:r>
      <w:r>
        <w:rPr>
          <w:rStyle w:val="19"/>
          <w:rFonts w:hint="eastAsia" w:eastAsia="仿宋_GB2312"/>
          <w:color w:val="auto"/>
          <w:highlight w:val="none"/>
        </w:rPr>
        <w:t>拟签订的合同文本</w:t>
      </w:r>
      <w:r>
        <w:rPr>
          <w:rStyle w:val="19"/>
          <w:rFonts w:eastAsia="仿宋_GB2312"/>
          <w:color w:val="auto"/>
          <w:highlight w:val="none"/>
        </w:rPr>
        <w:tab/>
      </w:r>
      <w:r>
        <w:rPr>
          <w:rStyle w:val="19"/>
          <w:rFonts w:eastAsia="仿宋_GB2312"/>
          <w:color w:val="auto"/>
          <w:highlight w:val="none"/>
        </w:rPr>
        <w:fldChar w:fldCharType="begin"/>
      </w:r>
      <w:r>
        <w:rPr>
          <w:rStyle w:val="19"/>
          <w:rFonts w:eastAsia="仿宋_GB2312"/>
          <w:color w:val="auto"/>
          <w:highlight w:val="none"/>
        </w:rPr>
        <w:instrText xml:space="preserve"> PAGEREF _Toc108721140 \h </w:instrText>
      </w:r>
      <w:r>
        <w:rPr>
          <w:rStyle w:val="19"/>
          <w:rFonts w:eastAsia="仿宋_GB2312"/>
          <w:color w:val="auto"/>
          <w:highlight w:val="none"/>
        </w:rPr>
        <w:fldChar w:fldCharType="separate"/>
      </w:r>
      <w:r>
        <w:rPr>
          <w:rStyle w:val="19"/>
          <w:rFonts w:eastAsia="仿宋_GB2312"/>
          <w:color w:val="auto"/>
          <w:highlight w:val="none"/>
        </w:rPr>
        <w:t>41</w:t>
      </w:r>
      <w:r>
        <w:rPr>
          <w:rStyle w:val="19"/>
          <w:rFonts w:eastAsia="仿宋_GB2312"/>
          <w:color w:val="auto"/>
          <w:highlight w:val="none"/>
        </w:rPr>
        <w:fldChar w:fldCharType="end"/>
      </w:r>
      <w:r>
        <w:rPr>
          <w:rStyle w:val="19"/>
          <w:rFonts w:eastAsia="仿宋_GB2312"/>
          <w:color w:val="auto"/>
          <w:highlight w:val="none"/>
        </w:rPr>
        <w:fldChar w:fldCharType="end"/>
      </w:r>
    </w:p>
    <w:p>
      <w:pPr>
        <w:pStyle w:val="13"/>
        <w:shd w:val="clear" w:color="auto" w:fill="auto"/>
        <w:tabs>
          <w:tab w:val="right" w:leader="dot" w:pos="9060"/>
        </w:tabs>
        <w:rPr>
          <w:rFonts w:ascii="Calibri" w:hAnsi="Calibri"/>
          <w:color w:val="auto"/>
          <w:szCs w:val="22"/>
          <w:highlight w:val="none"/>
        </w:rPr>
      </w:pPr>
      <w:r>
        <w:rPr>
          <w:rStyle w:val="19"/>
          <w:color w:val="auto"/>
          <w:highlight w:val="none"/>
        </w:rPr>
        <w:fldChar w:fldCharType="begin"/>
      </w:r>
      <w:r>
        <w:rPr>
          <w:rStyle w:val="19"/>
          <w:color w:val="auto"/>
          <w:highlight w:val="none"/>
        </w:rPr>
        <w:instrText xml:space="preserve"> </w:instrText>
      </w:r>
      <w:r>
        <w:rPr>
          <w:color w:val="auto"/>
          <w:highlight w:val="none"/>
        </w:rPr>
        <w:instrText xml:space="preserve">HYPERLINK \l "_Toc108721141"</w:instrText>
      </w:r>
      <w:r>
        <w:rPr>
          <w:rStyle w:val="19"/>
          <w:color w:val="auto"/>
          <w:highlight w:val="none"/>
        </w:rPr>
        <w:instrText xml:space="preserve"> </w:instrText>
      </w:r>
      <w:r>
        <w:rPr>
          <w:rStyle w:val="19"/>
          <w:color w:val="auto"/>
          <w:highlight w:val="none"/>
        </w:rPr>
        <w:fldChar w:fldCharType="separate"/>
      </w:r>
      <w:r>
        <w:rPr>
          <w:rStyle w:val="19"/>
          <w:rFonts w:hint="eastAsia" w:eastAsia="仿宋_GB2312"/>
          <w:color w:val="auto"/>
          <w:highlight w:val="none"/>
        </w:rPr>
        <w:t>第五章</w:t>
      </w:r>
      <w:r>
        <w:rPr>
          <w:rStyle w:val="19"/>
          <w:rFonts w:eastAsia="仿宋_GB2312"/>
          <w:color w:val="auto"/>
          <w:highlight w:val="none"/>
        </w:rPr>
        <w:t xml:space="preserve">  </w:t>
      </w:r>
      <w:r>
        <w:rPr>
          <w:rStyle w:val="19"/>
          <w:rFonts w:hint="eastAsia" w:eastAsia="仿宋_GB2312"/>
          <w:color w:val="auto"/>
          <w:highlight w:val="none"/>
        </w:rPr>
        <w:t>采购需求及要求</w:t>
      </w:r>
      <w:r>
        <w:rPr>
          <w:color w:val="auto"/>
          <w:highlight w:val="none"/>
        </w:rPr>
        <w:tab/>
      </w:r>
      <w:r>
        <w:rPr>
          <w:color w:val="auto"/>
          <w:highlight w:val="none"/>
        </w:rPr>
        <w:fldChar w:fldCharType="begin"/>
      </w:r>
      <w:r>
        <w:rPr>
          <w:color w:val="auto"/>
          <w:highlight w:val="none"/>
        </w:rPr>
        <w:instrText xml:space="preserve"> PAGEREF _Toc108721141 \h </w:instrText>
      </w:r>
      <w:r>
        <w:rPr>
          <w:color w:val="auto"/>
          <w:highlight w:val="none"/>
        </w:rPr>
        <w:fldChar w:fldCharType="separate"/>
      </w:r>
      <w:r>
        <w:rPr>
          <w:color w:val="auto"/>
          <w:highlight w:val="none"/>
        </w:rPr>
        <w:t>48</w:t>
      </w:r>
      <w:r>
        <w:rPr>
          <w:color w:val="auto"/>
          <w:highlight w:val="none"/>
        </w:rPr>
        <w:fldChar w:fldCharType="end"/>
      </w:r>
      <w:r>
        <w:rPr>
          <w:rStyle w:val="19"/>
          <w:color w:val="auto"/>
          <w:highlight w:val="none"/>
        </w:rPr>
        <w:fldChar w:fldCharType="end"/>
      </w:r>
    </w:p>
    <w:p>
      <w:pPr>
        <w:pStyle w:val="13"/>
        <w:shd w:val="clear" w:color="auto" w:fill="auto"/>
        <w:tabs>
          <w:tab w:val="right" w:leader="dot" w:pos="9060"/>
        </w:tabs>
        <w:rPr>
          <w:rFonts w:ascii="Calibri" w:hAnsi="Calibri"/>
          <w:color w:val="auto"/>
          <w:szCs w:val="22"/>
          <w:highlight w:val="none"/>
        </w:rPr>
      </w:pPr>
      <w:r>
        <w:rPr>
          <w:rStyle w:val="19"/>
          <w:color w:val="auto"/>
          <w:highlight w:val="none"/>
        </w:rPr>
        <w:fldChar w:fldCharType="begin"/>
      </w:r>
      <w:r>
        <w:rPr>
          <w:rStyle w:val="19"/>
          <w:color w:val="auto"/>
          <w:highlight w:val="none"/>
        </w:rPr>
        <w:instrText xml:space="preserve"> </w:instrText>
      </w:r>
      <w:r>
        <w:rPr>
          <w:color w:val="auto"/>
          <w:highlight w:val="none"/>
        </w:rPr>
        <w:instrText xml:space="preserve">HYPERLINK \l "_Toc108721142"</w:instrText>
      </w:r>
      <w:r>
        <w:rPr>
          <w:rStyle w:val="19"/>
          <w:color w:val="auto"/>
          <w:highlight w:val="none"/>
        </w:rPr>
        <w:instrText xml:space="preserve"> </w:instrText>
      </w:r>
      <w:r>
        <w:rPr>
          <w:rStyle w:val="19"/>
          <w:color w:val="auto"/>
          <w:highlight w:val="none"/>
        </w:rPr>
        <w:fldChar w:fldCharType="separate"/>
      </w:r>
      <w:r>
        <w:rPr>
          <w:rStyle w:val="19"/>
          <w:rFonts w:hint="eastAsia" w:eastAsia="仿宋_GB2312"/>
          <w:color w:val="auto"/>
          <w:highlight w:val="none"/>
        </w:rPr>
        <w:t>第六章</w:t>
      </w:r>
      <w:r>
        <w:rPr>
          <w:rStyle w:val="19"/>
          <w:rFonts w:eastAsia="仿宋_GB2312"/>
          <w:color w:val="auto"/>
          <w:highlight w:val="none"/>
        </w:rPr>
        <w:t xml:space="preserve">  </w:t>
      </w:r>
      <w:r>
        <w:rPr>
          <w:rStyle w:val="19"/>
          <w:rFonts w:hint="eastAsia" w:eastAsia="仿宋_GB2312"/>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_Toc108721142 \h </w:instrText>
      </w:r>
      <w:r>
        <w:rPr>
          <w:color w:val="auto"/>
          <w:highlight w:val="none"/>
        </w:rPr>
        <w:fldChar w:fldCharType="separate"/>
      </w:r>
      <w:r>
        <w:rPr>
          <w:color w:val="auto"/>
          <w:highlight w:val="none"/>
        </w:rPr>
        <w:t>51</w:t>
      </w:r>
      <w:r>
        <w:rPr>
          <w:color w:val="auto"/>
          <w:highlight w:val="none"/>
        </w:rPr>
        <w:fldChar w:fldCharType="end"/>
      </w:r>
      <w:r>
        <w:rPr>
          <w:rStyle w:val="19"/>
          <w:color w:val="auto"/>
          <w:highlight w:val="none"/>
        </w:rPr>
        <w:fldChar w:fldCharType="end"/>
      </w:r>
    </w:p>
    <w:p>
      <w:pPr>
        <w:pStyle w:val="15"/>
        <w:shd w:val="clear" w:color="auto" w:fill="auto"/>
        <w:spacing w:line="500" w:lineRule="exact"/>
        <w:outlineLvl w:val="9"/>
        <w:rPr>
          <w:rFonts w:ascii="Times New Roman" w:hAnsi="Times New Roman"/>
          <w:color w:val="auto"/>
          <w:kern w:val="0"/>
          <w:sz w:val="24"/>
          <w:highlight w:val="none"/>
        </w:rPr>
      </w:pPr>
      <w:r>
        <w:rPr>
          <w:rFonts w:ascii="Times New Roman" w:hAnsi="Times New Roman"/>
          <w:color w:val="auto"/>
          <w:kern w:val="0"/>
          <w:sz w:val="24"/>
          <w:szCs w:val="24"/>
          <w:highlight w:val="none"/>
        </w:rPr>
        <w:fldChar w:fldCharType="end"/>
      </w:r>
      <w:r>
        <w:rPr>
          <w:rFonts w:ascii="Times New Roman" w:hAnsi="Times New Roman"/>
          <w:color w:val="auto"/>
          <w:kern w:val="0"/>
          <w:sz w:val="24"/>
          <w:highlight w:val="none"/>
        </w:rPr>
        <w:t xml:space="preserve">       </w:t>
      </w:r>
    </w:p>
    <w:p>
      <w:pPr>
        <w:pStyle w:val="15"/>
        <w:shd w:val="clear" w:color="auto" w:fill="auto"/>
        <w:rPr>
          <w:rFonts w:ascii="Times New Roman" w:hAnsi="Times New Roman"/>
          <w:color w:val="auto"/>
          <w:highlight w:val="none"/>
        </w:rPr>
      </w:pPr>
      <w:r>
        <w:rPr>
          <w:rFonts w:ascii="Times New Roman" w:hAnsi="Times New Roman" w:eastAsia="仿宋_GB2312"/>
          <w:color w:val="auto"/>
          <w:highlight w:val="none"/>
        </w:rPr>
        <w:br w:type="page"/>
      </w:r>
      <w:r>
        <w:rPr>
          <w:rFonts w:ascii="Times New Roman" w:hAnsi="Times New Roman" w:eastAsia="仿宋_GB2312"/>
          <w:color w:val="auto"/>
          <w:highlight w:val="none"/>
        </w:rPr>
        <w:t>第一章  招标公告</w:t>
      </w:r>
    </w:p>
    <w:p>
      <w:pPr>
        <w:shd w:val="clear" w:color="auto" w:fill="auto"/>
        <w:spacing w:line="520" w:lineRule="exact"/>
        <w:ind w:firstLine="560" w:firstLineChars="200"/>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lang w:eastAsia="zh-CN"/>
        </w:rPr>
        <w:t>西安市中心医院诊疗辅助设备一批项目</w:t>
      </w:r>
      <w:r>
        <w:rPr>
          <w:rFonts w:hint="eastAsia" w:ascii="仿宋" w:hAnsi="仿宋" w:eastAsia="仿宋"/>
          <w:b/>
          <w:color w:val="auto"/>
          <w:sz w:val="28"/>
          <w:szCs w:val="28"/>
          <w:highlight w:val="none"/>
        </w:rPr>
        <w:t>招标公告</w:t>
      </w:r>
    </w:p>
    <w:p>
      <w:pPr>
        <w:shd w:val="clear" w:color="auto" w:fill="auto"/>
        <w:spacing w:line="520" w:lineRule="exact"/>
        <w:rPr>
          <w:rFonts w:hint="default" w:eastAsia="仿宋"/>
          <w:color w:val="auto"/>
          <w:sz w:val="24"/>
          <w:highlight w:val="none"/>
          <w:lang w:val="en-US" w:eastAsia="zh-CN"/>
        </w:rPr>
      </w:pPr>
      <w:r>
        <w:rPr>
          <w:rFonts w:hint="eastAsia" w:eastAsia="仿宋"/>
          <w:color w:val="auto"/>
          <w:sz w:val="24"/>
          <w:highlight w:val="none"/>
          <w:lang w:val="en-US" w:eastAsia="zh-CN"/>
        </w:rPr>
        <w:t>项目概况</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eastAsia="zh-CN"/>
        </w:rPr>
        <w:t>诊疗辅助设备一批项目</w:t>
      </w:r>
      <w:r>
        <w:rPr>
          <w:rFonts w:eastAsia="仿宋"/>
          <w:color w:val="auto"/>
          <w:sz w:val="24"/>
          <w:highlight w:val="none"/>
        </w:rPr>
        <w:t>招标项目潜在的投标人可在</w:t>
      </w:r>
      <w:r>
        <w:rPr>
          <w:rFonts w:hint="eastAsia" w:eastAsia="仿宋"/>
          <w:color w:val="auto"/>
          <w:sz w:val="24"/>
          <w:highlight w:val="none"/>
        </w:rPr>
        <w:t>全国公共资源交易平台（陕西省</w:t>
      </w:r>
      <w:r>
        <w:rPr>
          <w:rFonts w:hint="eastAsia" w:ascii="宋体" w:hAnsi="宋体" w:cs="宋体"/>
          <w:color w:val="auto"/>
          <w:sz w:val="24"/>
          <w:highlight w:val="none"/>
        </w:rPr>
        <w:t>•</w:t>
      </w:r>
      <w:r>
        <w:rPr>
          <w:rFonts w:hint="eastAsia" w:ascii="仿宋" w:hAnsi="仿宋" w:eastAsia="仿宋" w:cs="仿宋"/>
          <w:color w:val="auto"/>
          <w:sz w:val="24"/>
          <w:highlight w:val="none"/>
        </w:rPr>
        <w:t>西安市）网站〖首页〉电子交易平台〉陕西政府采购交易系统〉企业端〗</w:t>
      </w:r>
      <w:r>
        <w:rPr>
          <w:rFonts w:eastAsia="仿宋"/>
          <w:color w:val="auto"/>
          <w:sz w:val="24"/>
          <w:highlight w:val="none"/>
        </w:rPr>
        <w:t>获取招标文件，并于</w:t>
      </w:r>
      <w:r>
        <w:rPr>
          <w:rFonts w:hint="eastAsia" w:ascii="仿宋" w:hAnsi="仿宋" w:eastAsia="仿宋"/>
          <w:color w:val="auto"/>
          <w:highlight w:val="none"/>
        </w:rPr>
        <w:t>2022年</w:t>
      </w:r>
      <w:r>
        <w:rPr>
          <w:rFonts w:hint="eastAsia" w:ascii="仿宋" w:hAnsi="仿宋" w:eastAsia="仿宋"/>
          <w:color w:val="auto"/>
          <w:highlight w:val="none"/>
          <w:lang w:val="en-US" w:eastAsia="zh-CN"/>
        </w:rPr>
        <w:t>12</w:t>
      </w:r>
      <w:r>
        <w:rPr>
          <w:rFonts w:hint="eastAsia" w:ascii="仿宋" w:hAnsi="仿宋" w:eastAsia="仿宋"/>
          <w:color w:val="auto"/>
          <w:highlight w:val="none"/>
        </w:rPr>
        <w:t>月</w:t>
      </w:r>
      <w:r>
        <w:rPr>
          <w:rFonts w:hint="eastAsia" w:ascii="仿宋" w:hAnsi="仿宋" w:eastAsia="仿宋"/>
          <w:color w:val="auto"/>
          <w:highlight w:val="none"/>
          <w:lang w:val="en-US" w:eastAsia="zh-CN"/>
        </w:rPr>
        <w:t>21</w:t>
      </w:r>
      <w:r>
        <w:rPr>
          <w:rFonts w:hint="eastAsia" w:ascii="仿宋" w:hAnsi="仿宋" w:eastAsia="仿宋"/>
          <w:color w:val="auto"/>
          <w:highlight w:val="none"/>
        </w:rPr>
        <w:t>日 09时</w:t>
      </w:r>
      <w:r>
        <w:rPr>
          <w:rFonts w:hint="eastAsia" w:ascii="仿宋" w:hAnsi="仿宋" w:eastAsia="仿宋"/>
          <w:color w:val="auto"/>
          <w:highlight w:val="none"/>
          <w:lang w:val="en-US" w:eastAsia="zh-CN"/>
        </w:rPr>
        <w:t>00</w:t>
      </w:r>
      <w:r>
        <w:rPr>
          <w:rFonts w:hint="eastAsia" w:ascii="仿宋" w:hAnsi="仿宋" w:eastAsia="仿宋"/>
          <w:color w:val="auto"/>
          <w:highlight w:val="none"/>
        </w:rPr>
        <w:t>分（北京时间）</w:t>
      </w:r>
      <w:r>
        <w:rPr>
          <w:rFonts w:eastAsia="仿宋"/>
          <w:color w:val="auto"/>
          <w:sz w:val="24"/>
          <w:highlight w:val="none"/>
        </w:rPr>
        <w:t>前递交投标文件。</w:t>
      </w:r>
    </w:p>
    <w:p>
      <w:pPr>
        <w:shd w:val="clear" w:color="auto" w:fill="auto"/>
        <w:spacing w:line="520" w:lineRule="exact"/>
        <w:ind w:firstLine="480" w:firstLineChars="200"/>
        <w:outlineLvl w:val="1"/>
        <w:rPr>
          <w:rFonts w:eastAsia="仿宋"/>
          <w:color w:val="auto"/>
          <w:sz w:val="24"/>
          <w:highlight w:val="none"/>
        </w:rPr>
      </w:pPr>
      <w:r>
        <w:rPr>
          <w:rFonts w:eastAsia="仿宋"/>
          <w:color w:val="auto"/>
          <w:sz w:val="24"/>
          <w:highlight w:val="none"/>
        </w:rPr>
        <w:t>一、项目基本情况</w:t>
      </w:r>
    </w:p>
    <w:p>
      <w:pPr>
        <w:pStyle w:val="14"/>
        <w:shd w:val="clear" w:color="auto" w:fill="auto"/>
        <w:spacing w:before="0" w:beforeAutospacing="0" w:after="0" w:afterAutospacing="0" w:line="480" w:lineRule="atLeast"/>
        <w:ind w:firstLine="480"/>
        <w:jc w:val="both"/>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rPr>
        <w:t>项目编号：SCZD2022-ZB-1888-001</w:t>
      </w:r>
    </w:p>
    <w:p>
      <w:pPr>
        <w:pStyle w:val="14"/>
        <w:shd w:val="clear" w:color="auto" w:fill="auto"/>
        <w:spacing w:before="0" w:beforeAutospacing="0" w:after="0" w:afterAutospacing="0" w:line="480" w:lineRule="atLeast"/>
        <w:ind w:firstLine="480"/>
        <w:jc w:val="both"/>
        <w:rPr>
          <w:rFonts w:hint="eastAsia" w:ascii="仿宋" w:hAnsi="仿宋" w:eastAsia="仿宋" w:cs="Times New Roman"/>
          <w:color w:val="auto"/>
          <w:kern w:val="2"/>
          <w:highlight w:val="none"/>
          <w:lang w:eastAsia="zh-CN"/>
        </w:rPr>
      </w:pPr>
      <w:r>
        <w:rPr>
          <w:rFonts w:hint="eastAsia" w:ascii="仿宋" w:hAnsi="仿宋" w:eastAsia="仿宋" w:cs="Times New Roman"/>
          <w:color w:val="auto"/>
          <w:kern w:val="2"/>
          <w:highlight w:val="none"/>
        </w:rPr>
        <w:t>项目名称：</w:t>
      </w:r>
      <w:r>
        <w:rPr>
          <w:rFonts w:hint="eastAsia" w:ascii="仿宋" w:hAnsi="仿宋" w:eastAsia="仿宋" w:cs="Times New Roman"/>
          <w:color w:val="auto"/>
          <w:kern w:val="2"/>
          <w:highlight w:val="none"/>
          <w:lang w:eastAsia="zh-CN"/>
        </w:rPr>
        <w:t>诊疗辅助设备一批项目</w:t>
      </w:r>
    </w:p>
    <w:p>
      <w:pPr>
        <w:pStyle w:val="14"/>
        <w:shd w:val="clear" w:color="auto" w:fill="auto"/>
        <w:spacing w:before="0" w:beforeAutospacing="0" w:after="0" w:afterAutospacing="0" w:line="480" w:lineRule="atLeast"/>
        <w:ind w:firstLine="480"/>
        <w:jc w:val="both"/>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rPr>
        <w:t>采购方式：公开招标</w:t>
      </w:r>
    </w:p>
    <w:p>
      <w:pPr>
        <w:pStyle w:val="14"/>
        <w:shd w:val="clear" w:color="auto" w:fill="auto"/>
        <w:spacing w:before="0" w:beforeAutospacing="0" w:after="0" w:afterAutospacing="0" w:line="480" w:lineRule="atLeast"/>
        <w:ind w:firstLine="480"/>
        <w:jc w:val="both"/>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rPr>
        <w:t>预算金额：3,720,500.00元</w:t>
      </w:r>
    </w:p>
    <w:p>
      <w:pPr>
        <w:pStyle w:val="14"/>
        <w:shd w:val="clear" w:color="auto" w:fill="auto"/>
        <w:spacing w:before="0" w:beforeAutospacing="0" w:after="0" w:afterAutospacing="0" w:line="480" w:lineRule="atLeast"/>
        <w:ind w:firstLine="480"/>
        <w:jc w:val="both"/>
        <w:rPr>
          <w:rFonts w:ascii="仿宋" w:hAnsi="仿宋" w:eastAsia="仿宋" w:cs="Times New Roman"/>
          <w:color w:val="auto"/>
          <w:kern w:val="2"/>
          <w:highlight w:val="none"/>
        </w:rPr>
      </w:pPr>
      <w:r>
        <w:rPr>
          <w:rFonts w:hint="eastAsia" w:ascii="仿宋" w:hAnsi="仿宋" w:eastAsia="仿宋" w:cs="Times New Roman"/>
          <w:color w:val="auto"/>
          <w:kern w:val="2"/>
          <w:highlight w:val="none"/>
        </w:rPr>
        <w:t>采购需求：</w:t>
      </w:r>
    </w:p>
    <w:p>
      <w:pPr>
        <w:shd w:val="clear" w:color="auto" w:fill="auto"/>
        <w:spacing w:line="520" w:lineRule="exact"/>
        <w:ind w:firstLine="480" w:firstLineChars="200"/>
        <w:outlineLvl w:val="1"/>
        <w:rPr>
          <w:rFonts w:eastAsia="仿宋"/>
          <w:color w:val="auto"/>
          <w:sz w:val="24"/>
          <w:highlight w:val="none"/>
        </w:rPr>
      </w:pPr>
      <w:r>
        <w:rPr>
          <w:rFonts w:eastAsia="仿宋"/>
          <w:color w:val="auto"/>
          <w:sz w:val="24"/>
          <w:highlight w:val="none"/>
        </w:rPr>
        <w:t>合同包1(皮肤科治疗设备一批):</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合同包预算金额：585,000.00元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合同包最高限价：585,000.00元</w:t>
      </w:r>
    </w:p>
    <w:tbl>
      <w:tblPr>
        <w:tblStyle w:val="17"/>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93"/>
        <w:gridCol w:w="1121"/>
        <w:gridCol w:w="1578"/>
        <w:gridCol w:w="1224"/>
        <w:gridCol w:w="1818"/>
        <w:gridCol w:w="1378"/>
        <w:gridCol w:w="13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8" w:hRule="atLeast"/>
          <w:tblHeader/>
          <w:jc w:val="cent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普通诊察器械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皮肤科治疗设备一批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585,000.00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585,000.00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合同包2(ECT放射防护设备):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合同包预算金额：220,000.00元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合同包最高限价：220,000.00元</w:t>
      </w:r>
    </w:p>
    <w:tbl>
      <w:tblPr>
        <w:tblStyle w:val="17"/>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6"/>
        <w:gridCol w:w="1662"/>
        <w:gridCol w:w="1388"/>
        <w:gridCol w:w="1139"/>
        <w:gridCol w:w="1641"/>
        <w:gridCol w:w="1352"/>
        <w:gridCol w:w="13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6" w:hRule="atLeast"/>
          <w:tblHeader/>
          <w:jc w:val="cent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2-1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医用射线防护材料和设备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ECT放射防护设备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220,000.00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220,000.00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合同包3(消化病院基础设备一批):</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合同包预算金额：734,000.00元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合同包最高限价：724,000.00元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1620"/>
        <w:gridCol w:w="1494"/>
        <w:gridCol w:w="1123"/>
        <w:gridCol w:w="1608"/>
        <w:gridCol w:w="1347"/>
        <w:gridCol w:w="13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3-1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病房护理及医院通用设备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消化病院基础设备一批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734,000.00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724,000.00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合同包4(药房基础设备):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合同包预算金额：215,000.00元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合同包最高限价：215,000.00元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12"/>
        <w:gridCol w:w="1342"/>
        <w:gridCol w:w="1178"/>
        <w:gridCol w:w="1267"/>
        <w:gridCol w:w="1909"/>
        <w:gridCol w:w="1391"/>
        <w:gridCol w:w="13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4-1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药房设备及器具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药房基础设备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215,000.00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215,000.00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合同包5(孕期营养个性化远程分析管理系统):</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合同包预算金额：500,000.00元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合同包最高限价：450,000.00元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23"/>
        <w:gridCol w:w="1462"/>
        <w:gridCol w:w="1903"/>
        <w:gridCol w:w="1062"/>
        <w:gridCol w:w="1482"/>
        <w:gridCol w:w="1329"/>
        <w:gridCol w:w="13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病房护理及医院通用设备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孕期营养个性化远程分析管理系统</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500,000.00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450,000.00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合同包6(医学模拟人):</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合同包预算金额：390,000.00元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合同包最高限价：390,000.00元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23"/>
        <w:gridCol w:w="1380"/>
        <w:gridCol w:w="1040"/>
        <w:gridCol w:w="1291"/>
        <w:gridCol w:w="1959"/>
        <w:gridCol w:w="1398"/>
        <w:gridCol w:w="13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6-1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假肢装置及材料</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医学模拟人</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390,000.00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390,000.00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合同包7(ICU吊塔及电动病床):</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合同包预算金额：534,800.00元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合同包最高限价：486,000.00元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08"/>
        <w:gridCol w:w="845"/>
        <w:gridCol w:w="1706"/>
        <w:gridCol w:w="1260"/>
        <w:gridCol w:w="1893"/>
        <w:gridCol w:w="1389"/>
        <w:gridCol w:w="13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7-1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手术器械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ICU吊塔及电动病床</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534,800.00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486,000.00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合同包8(病房基础护理诊疗设备):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合同包预算金额：541,700.00元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合同包最高限价：536,700.00元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1620"/>
        <w:gridCol w:w="1494"/>
        <w:gridCol w:w="1123"/>
        <w:gridCol w:w="1608"/>
        <w:gridCol w:w="1347"/>
        <w:gridCol w:w="13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8-1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病房护理及医院通用设备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病房基础护理诊疗设备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541,700.00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536,700.00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二、申请人的资格要求：</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1.满足《中华人民共和国政府采购法》第二十二条规定;</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2.落实政府采购政策需满足的资格要求：</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合同包1(皮肤科治疗设备一批)落实政府采购政策需满足的资格要求如下: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合同包2(ECT放射防护设备)落实政府采购政策需满足的资格要求如下: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合同包3(消化病院基础设备一批)落实政府采购政策需满足的资格要求如下: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合同包4(药房基础设备)落实政府采购政策需满足的资格要求如下: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合同包5(孕期营养个性化远程分析管理系统)落实政府采购政策需满足的资格要求如下: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合同包6(医学模拟人)落实政府采购政策需满足的资格要求如下: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合同包7(ICU吊塔及电动病床)落实政府采购政策需满足的资格要求如下: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合同包8(病房基础护理诊疗设备)落实政府采购政策需满足的资格要求如下: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3.本项目的特定资格要求：</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合同包1(皮肤科治疗设备一批)特定资格要求如下: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3.4投标产品为进口产品的，须提供完整的授权链证明材料；</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3.5法定代表人参加的，须提供本人身份证复印件加盖公章；法定代表人授权他人参加的，须提供法定代表人委托授权书原件加盖公章，并提供被授权代表的身份证复印件加盖公章；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3.6供应商不得存在下列情形之一：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合同包2(ECT放射防护设备)特定资格要求如下: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合同包3(消化病院基础设备一批)特定资格要求如下: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合同包4(药房基础设备)特定资格要求如下: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合同包5(孕期营养个性化远程分析管理系统)特定资格要求如下: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合同包6(医学模拟人)特定资格要求如下: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合同包7(ICU吊塔及电动病床)特定资格要求如下: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合同包8(病房基础护理诊疗设备)特定资格要求如下: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widowControl/>
        <w:shd w:val="clear" w:color="auto" w:fill="auto"/>
        <w:spacing w:line="480" w:lineRule="atLeast"/>
        <w:ind w:firstLine="480"/>
        <w:rPr>
          <w:rFonts w:hint="eastAsia" w:ascii="仿宋" w:hAnsi="仿宋" w:eastAsia="仿宋"/>
          <w:color w:val="auto"/>
          <w:sz w:val="24"/>
          <w:highlight w:val="none"/>
        </w:rPr>
      </w:pPr>
      <w:r>
        <w:rPr>
          <w:rFonts w:hint="eastAsia" w:ascii="仿宋" w:hAnsi="仿宋" w:eastAsia="仿宋"/>
          <w:color w:val="auto"/>
          <w:sz w:val="24"/>
          <w:highlight w:val="none"/>
        </w:rPr>
        <w:t>三、获取招标文件</w:t>
      </w:r>
    </w:p>
    <w:p>
      <w:pPr>
        <w:widowControl/>
        <w:shd w:val="clear" w:color="auto" w:fill="auto"/>
        <w:spacing w:line="480" w:lineRule="atLeast"/>
        <w:ind w:firstLine="480"/>
        <w:rPr>
          <w:rFonts w:ascii="仿宋" w:hAnsi="仿宋" w:eastAsia="仿宋"/>
          <w:color w:val="auto"/>
          <w:sz w:val="24"/>
          <w:highlight w:val="none"/>
        </w:rPr>
      </w:pPr>
      <w:r>
        <w:rPr>
          <w:rFonts w:hint="eastAsia" w:ascii="仿宋" w:hAnsi="仿宋" w:eastAsia="仿宋"/>
          <w:color w:val="auto"/>
          <w:sz w:val="24"/>
          <w:highlight w:val="none"/>
        </w:rPr>
        <w:t>时间： </w:t>
      </w:r>
      <w:r>
        <w:rPr>
          <w:rFonts w:hint="eastAsia" w:ascii="仿宋" w:hAnsi="仿宋" w:eastAsia="仿宋"/>
          <w:color w:val="auto"/>
          <w:spacing w:val="-18"/>
          <w:sz w:val="24"/>
          <w:highlight w:val="none"/>
        </w:rPr>
        <w:t>2022年</w:t>
      </w:r>
      <w:r>
        <w:rPr>
          <w:rFonts w:hint="eastAsia" w:ascii="仿宋" w:hAnsi="仿宋" w:eastAsia="仿宋"/>
          <w:color w:val="auto"/>
          <w:spacing w:val="-18"/>
          <w:sz w:val="24"/>
          <w:highlight w:val="none"/>
          <w:lang w:val="en-US" w:eastAsia="zh-CN"/>
        </w:rPr>
        <w:t>11</w:t>
      </w:r>
      <w:r>
        <w:rPr>
          <w:rFonts w:hint="eastAsia" w:ascii="仿宋" w:hAnsi="仿宋" w:eastAsia="仿宋"/>
          <w:color w:val="auto"/>
          <w:spacing w:val="-18"/>
          <w:sz w:val="24"/>
          <w:highlight w:val="none"/>
        </w:rPr>
        <w:t>月</w:t>
      </w:r>
      <w:r>
        <w:rPr>
          <w:rFonts w:hint="eastAsia" w:ascii="仿宋" w:hAnsi="仿宋" w:eastAsia="仿宋"/>
          <w:color w:val="auto"/>
          <w:spacing w:val="-18"/>
          <w:sz w:val="24"/>
          <w:highlight w:val="none"/>
          <w:lang w:val="en-US" w:eastAsia="zh-CN"/>
        </w:rPr>
        <w:t>25</w:t>
      </w:r>
      <w:r>
        <w:rPr>
          <w:rFonts w:hint="eastAsia" w:ascii="仿宋" w:hAnsi="仿宋" w:eastAsia="仿宋"/>
          <w:color w:val="auto"/>
          <w:spacing w:val="-18"/>
          <w:sz w:val="24"/>
          <w:highlight w:val="none"/>
        </w:rPr>
        <w:t>日 至 2022年</w:t>
      </w:r>
      <w:r>
        <w:rPr>
          <w:rFonts w:hint="eastAsia" w:ascii="仿宋" w:hAnsi="仿宋" w:eastAsia="仿宋"/>
          <w:color w:val="auto"/>
          <w:spacing w:val="-18"/>
          <w:sz w:val="24"/>
          <w:highlight w:val="none"/>
          <w:lang w:val="en-US" w:eastAsia="zh-CN"/>
        </w:rPr>
        <w:t>12</w:t>
      </w:r>
      <w:r>
        <w:rPr>
          <w:rFonts w:hint="eastAsia" w:ascii="仿宋" w:hAnsi="仿宋" w:eastAsia="仿宋"/>
          <w:color w:val="auto"/>
          <w:spacing w:val="-18"/>
          <w:sz w:val="24"/>
          <w:highlight w:val="none"/>
        </w:rPr>
        <w:t>月</w:t>
      </w:r>
      <w:r>
        <w:rPr>
          <w:rFonts w:hint="eastAsia" w:ascii="仿宋" w:hAnsi="仿宋" w:eastAsia="仿宋"/>
          <w:color w:val="auto"/>
          <w:spacing w:val="-18"/>
          <w:sz w:val="24"/>
          <w:highlight w:val="none"/>
          <w:lang w:val="en-US" w:eastAsia="zh-CN"/>
        </w:rPr>
        <w:t>01</w:t>
      </w:r>
      <w:r>
        <w:rPr>
          <w:rFonts w:hint="eastAsia" w:ascii="仿宋" w:hAnsi="仿宋" w:eastAsia="仿宋"/>
          <w:color w:val="auto"/>
          <w:spacing w:val="-18"/>
          <w:sz w:val="24"/>
          <w:highlight w:val="none"/>
        </w:rPr>
        <w:t>日 ，每天上午 </w:t>
      </w:r>
      <w:r>
        <w:rPr>
          <w:rFonts w:hint="eastAsia" w:ascii="仿宋" w:hAnsi="仿宋" w:eastAsia="仿宋"/>
          <w:color w:val="auto"/>
          <w:spacing w:val="-18"/>
          <w:sz w:val="24"/>
          <w:highlight w:val="none"/>
          <w:lang w:val="en-US" w:eastAsia="zh-CN"/>
        </w:rPr>
        <w:t>00</w:t>
      </w:r>
      <w:r>
        <w:rPr>
          <w:rFonts w:hint="eastAsia" w:ascii="仿宋" w:hAnsi="仿宋" w:eastAsia="仿宋"/>
          <w:color w:val="auto"/>
          <w:spacing w:val="-18"/>
          <w:sz w:val="24"/>
          <w:highlight w:val="none"/>
        </w:rPr>
        <w:t>:00:00 至 12:00:00 ，下午 12:00:00 至 </w:t>
      </w:r>
      <w:r>
        <w:rPr>
          <w:rFonts w:hint="eastAsia" w:ascii="仿宋" w:hAnsi="仿宋" w:eastAsia="仿宋"/>
          <w:color w:val="auto"/>
          <w:spacing w:val="-18"/>
          <w:sz w:val="24"/>
          <w:highlight w:val="none"/>
          <w:lang w:val="en-US" w:eastAsia="zh-CN"/>
        </w:rPr>
        <w:t>23</w:t>
      </w:r>
      <w:r>
        <w:rPr>
          <w:rFonts w:hint="eastAsia" w:ascii="仿宋" w:hAnsi="仿宋" w:eastAsia="仿宋"/>
          <w:color w:val="auto"/>
          <w:spacing w:val="-18"/>
          <w:sz w:val="24"/>
          <w:highlight w:val="none"/>
        </w:rPr>
        <w:t>:</w:t>
      </w:r>
      <w:r>
        <w:rPr>
          <w:rFonts w:hint="eastAsia" w:ascii="仿宋" w:hAnsi="仿宋" w:eastAsia="仿宋"/>
          <w:color w:val="auto"/>
          <w:spacing w:val="-18"/>
          <w:sz w:val="24"/>
          <w:highlight w:val="none"/>
          <w:lang w:val="en-US" w:eastAsia="zh-CN"/>
        </w:rPr>
        <w:t>59</w:t>
      </w:r>
      <w:r>
        <w:rPr>
          <w:rFonts w:hint="eastAsia" w:ascii="仿宋" w:hAnsi="仿宋" w:eastAsia="仿宋"/>
          <w:color w:val="auto"/>
          <w:spacing w:val="-18"/>
          <w:sz w:val="24"/>
          <w:highlight w:val="none"/>
        </w:rPr>
        <w:t>:</w:t>
      </w:r>
      <w:r>
        <w:rPr>
          <w:rFonts w:hint="eastAsia" w:ascii="仿宋" w:hAnsi="仿宋" w:eastAsia="仿宋"/>
          <w:color w:val="auto"/>
          <w:spacing w:val="-18"/>
          <w:sz w:val="24"/>
          <w:highlight w:val="none"/>
          <w:lang w:val="en-US" w:eastAsia="zh-CN"/>
        </w:rPr>
        <w:t>59</w:t>
      </w:r>
      <w:r>
        <w:rPr>
          <w:rFonts w:hint="eastAsia" w:ascii="仿宋" w:hAnsi="仿宋" w:eastAsia="仿宋"/>
          <w:color w:val="auto"/>
          <w:spacing w:val="-18"/>
          <w:sz w:val="24"/>
          <w:highlight w:val="none"/>
        </w:rPr>
        <w:t>（北京时间）</w:t>
      </w:r>
    </w:p>
    <w:p>
      <w:pPr>
        <w:shd w:val="clear" w:color="auto" w:fill="auto"/>
        <w:spacing w:line="520" w:lineRule="exact"/>
        <w:ind w:firstLine="480" w:firstLineChars="200"/>
        <w:rPr>
          <w:rFonts w:eastAsia="仿宋"/>
          <w:color w:val="auto"/>
          <w:sz w:val="24"/>
          <w:highlight w:val="none"/>
        </w:rPr>
      </w:pPr>
      <w:r>
        <w:rPr>
          <w:rFonts w:hint="eastAsia" w:ascii="仿宋" w:hAnsi="仿宋" w:eastAsia="仿宋" w:cs="仿宋"/>
          <w:color w:val="auto"/>
          <w:sz w:val="24"/>
          <w:highlight w:val="none"/>
        </w:rPr>
        <w:t xml:space="preserve">途径：全国公共资源交易平台（陕西省·西安市）网站〖首页〉电子交易平台〉陕西政府采购交易系统〉企业端〗 </w:t>
      </w:r>
    </w:p>
    <w:p>
      <w:pPr>
        <w:shd w:val="clear" w:color="auto" w:fill="auto"/>
        <w:spacing w:line="520" w:lineRule="exact"/>
        <w:ind w:firstLine="480" w:firstLineChars="200"/>
        <w:rPr>
          <w:rFonts w:eastAsia="仿宋"/>
          <w:color w:val="auto"/>
          <w:sz w:val="24"/>
          <w:highlight w:val="none"/>
        </w:rPr>
      </w:pPr>
      <w:r>
        <w:rPr>
          <w:rFonts w:eastAsia="仿宋"/>
          <w:color w:val="auto"/>
          <w:sz w:val="24"/>
          <w:highlight w:val="none"/>
        </w:rPr>
        <w:t>方式：</w:t>
      </w:r>
      <w:r>
        <w:rPr>
          <w:rFonts w:hint="eastAsia" w:eastAsia="仿宋"/>
          <w:color w:val="auto"/>
          <w:sz w:val="24"/>
          <w:highlight w:val="none"/>
        </w:rPr>
        <w:t>在线获取</w:t>
      </w:r>
    </w:p>
    <w:p>
      <w:pPr>
        <w:shd w:val="clear" w:color="auto" w:fill="auto"/>
        <w:spacing w:line="520" w:lineRule="exact"/>
        <w:ind w:firstLine="480" w:firstLineChars="200"/>
        <w:rPr>
          <w:rFonts w:hint="default" w:ascii="仿宋" w:hAnsi="仿宋" w:eastAsia="仿宋" w:cs="仿宋"/>
          <w:color w:val="auto"/>
          <w:sz w:val="24"/>
          <w:highlight w:val="none"/>
          <w:lang w:val="en-US" w:eastAsia="zh-CN"/>
        </w:rPr>
      </w:pPr>
      <w:r>
        <w:rPr>
          <w:rFonts w:eastAsia="仿宋"/>
          <w:color w:val="auto"/>
          <w:sz w:val="24"/>
          <w:highlight w:val="none"/>
        </w:rPr>
        <w:t>售价：</w:t>
      </w:r>
      <w:r>
        <w:rPr>
          <w:rFonts w:hint="eastAsia" w:ascii="仿宋" w:hAnsi="仿宋" w:eastAsia="仿宋" w:cs="仿宋"/>
          <w:color w:val="auto"/>
          <w:sz w:val="24"/>
          <w:highlight w:val="none"/>
          <w:lang w:val="en-US" w:eastAsia="zh-CN"/>
        </w:rPr>
        <w:t>0元</w:t>
      </w:r>
    </w:p>
    <w:p>
      <w:pPr>
        <w:shd w:val="clear" w:color="auto" w:fill="auto"/>
        <w:spacing w:line="520" w:lineRule="exact"/>
        <w:ind w:firstLine="480" w:firstLineChars="20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四、提交投标文件截止时间、开标时间和地点</w:t>
      </w:r>
    </w:p>
    <w:p>
      <w:pPr>
        <w:shd w:val="clear" w:color="auto" w:fill="auto"/>
        <w:spacing w:line="520" w:lineRule="exact"/>
        <w:ind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时间：2022年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09</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分00秒（北京时间）</w:t>
      </w:r>
    </w:p>
    <w:p>
      <w:pPr>
        <w:shd w:val="clear" w:color="auto" w:fill="auto"/>
        <w:spacing w:line="520" w:lineRule="exact"/>
        <w:ind w:firstLine="480" w:firstLineChars="200"/>
        <w:outlineLvl w:val="1"/>
        <w:rPr>
          <w:rFonts w:ascii="仿宋" w:hAnsi="仿宋" w:eastAsia="仿宋" w:cs="仿宋"/>
          <w:color w:val="auto"/>
          <w:sz w:val="24"/>
          <w:highlight w:val="none"/>
        </w:rPr>
      </w:pPr>
      <w:r>
        <w:rPr>
          <w:rFonts w:hint="eastAsia" w:ascii="仿宋" w:hAnsi="仿宋" w:eastAsia="仿宋" w:cs="仿宋"/>
          <w:color w:val="auto"/>
          <w:sz w:val="24"/>
          <w:highlight w:val="none"/>
        </w:rPr>
        <w:t>提交投标文件地点：全国公共资源交易平台（陕西省•西安市）网站〖首页〉电子交易平台〉陕西政府采购交易系统〉企业端〗上传电子投标文件。</w:t>
      </w:r>
    </w:p>
    <w:p>
      <w:pPr>
        <w:shd w:val="clear" w:color="auto" w:fill="auto"/>
        <w:spacing w:line="520" w:lineRule="exact"/>
        <w:ind w:firstLine="480" w:firstLineChars="200"/>
        <w:outlineLvl w:val="1"/>
        <w:rPr>
          <w:rFonts w:ascii="仿宋" w:hAnsi="仿宋" w:eastAsia="仿宋" w:cs="仿宋"/>
          <w:color w:val="auto"/>
          <w:sz w:val="24"/>
          <w:highlight w:val="none"/>
        </w:rPr>
      </w:pPr>
      <w:r>
        <w:rPr>
          <w:rFonts w:hint="eastAsia" w:ascii="仿宋" w:hAnsi="仿宋" w:eastAsia="仿宋" w:cs="仿宋"/>
          <w:color w:val="auto"/>
          <w:sz w:val="24"/>
          <w:highlight w:val="none"/>
        </w:rPr>
        <w:t>开标地点：全国公共资源交易平台（陕西省•西安市）网站〖首页〉电子交易平台〉陕西政府采购交易系统〉企业端〗不见面开标。</w:t>
      </w:r>
    </w:p>
    <w:p>
      <w:pPr>
        <w:shd w:val="clear" w:color="auto" w:fill="auto"/>
        <w:spacing w:line="520" w:lineRule="exact"/>
        <w:ind w:firstLine="480" w:firstLineChars="200"/>
        <w:outlineLvl w:val="1"/>
        <w:rPr>
          <w:rFonts w:eastAsia="仿宋"/>
          <w:color w:val="auto"/>
          <w:sz w:val="24"/>
          <w:highlight w:val="none"/>
        </w:rPr>
      </w:pPr>
      <w:r>
        <w:rPr>
          <w:rFonts w:eastAsia="仿宋"/>
          <w:color w:val="auto"/>
          <w:sz w:val="24"/>
          <w:highlight w:val="none"/>
        </w:rPr>
        <w:t>五、公告期限</w:t>
      </w:r>
    </w:p>
    <w:p>
      <w:pPr>
        <w:shd w:val="clear" w:color="auto" w:fill="auto"/>
        <w:spacing w:line="520" w:lineRule="exact"/>
        <w:ind w:firstLine="480" w:firstLineChars="200"/>
        <w:rPr>
          <w:rFonts w:eastAsia="仿宋"/>
          <w:color w:val="auto"/>
          <w:sz w:val="24"/>
          <w:highlight w:val="none"/>
        </w:rPr>
      </w:pPr>
      <w:r>
        <w:rPr>
          <w:rFonts w:eastAsia="仿宋"/>
          <w:color w:val="auto"/>
          <w:sz w:val="24"/>
          <w:highlight w:val="none"/>
        </w:rPr>
        <w:t>自本公告发布之日起5个工作日。</w:t>
      </w:r>
    </w:p>
    <w:p>
      <w:pPr>
        <w:shd w:val="clear" w:color="auto" w:fill="auto"/>
        <w:spacing w:line="520" w:lineRule="exact"/>
        <w:ind w:firstLine="480" w:firstLineChars="200"/>
        <w:outlineLvl w:val="1"/>
        <w:rPr>
          <w:rFonts w:eastAsia="仿宋"/>
          <w:color w:val="auto"/>
          <w:sz w:val="24"/>
          <w:highlight w:val="none"/>
        </w:rPr>
      </w:pPr>
      <w:r>
        <w:rPr>
          <w:rFonts w:eastAsia="仿宋"/>
          <w:color w:val="auto"/>
          <w:sz w:val="24"/>
          <w:highlight w:val="none"/>
        </w:rPr>
        <w:t>六、其他补充事宜</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eastAsia="zh-CN"/>
        </w:rPr>
        <w:t>西安市中心医院诊疗辅助设备一批项目</w:t>
      </w:r>
      <w:r>
        <w:rPr>
          <w:rFonts w:hint="eastAsia" w:eastAsia="仿宋"/>
          <w:color w:val="auto"/>
          <w:sz w:val="24"/>
          <w:highlight w:val="none"/>
        </w:rPr>
        <w:t>，1项， 预算金额：3,720,500.00元， 项目概况：独创个性化定制模式，根据不同需求特征，个性化全面解决皮肤问题等…具体参数详见招标文件。简要技术要求、用途：医用。</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val="en-US" w:eastAsia="zh-CN"/>
        </w:rPr>
        <w:t>1</w:t>
      </w:r>
      <w:r>
        <w:rPr>
          <w:rFonts w:eastAsia="仿宋"/>
          <w:color w:val="auto"/>
          <w:sz w:val="24"/>
          <w:highlight w:val="none"/>
        </w:rPr>
        <w:t>、落实政府采购政策：</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val="en-US" w:eastAsia="zh-CN"/>
        </w:rPr>
        <w:t>1</w:t>
      </w:r>
      <w:r>
        <w:rPr>
          <w:rFonts w:eastAsia="仿宋"/>
          <w:color w:val="auto"/>
          <w:sz w:val="24"/>
          <w:highlight w:val="none"/>
        </w:rPr>
        <w:t>.1 《关于进一步加大政府采购支持中小企业力度的通知》（财库</w:t>
      </w:r>
      <w:r>
        <w:rPr>
          <w:rFonts w:eastAsia="仿宋_GB2312"/>
          <w:color w:val="auto"/>
          <w:highlight w:val="none"/>
        </w:rPr>
        <w:t>〔</w:t>
      </w:r>
      <w:r>
        <w:rPr>
          <w:rFonts w:eastAsia="仿宋"/>
          <w:color w:val="auto"/>
          <w:sz w:val="24"/>
          <w:highlight w:val="none"/>
        </w:rPr>
        <w:t>2022</w:t>
      </w:r>
      <w:r>
        <w:rPr>
          <w:rFonts w:eastAsia="仿宋_GB2312"/>
          <w:color w:val="auto"/>
          <w:highlight w:val="none"/>
        </w:rPr>
        <w:t>〕</w:t>
      </w:r>
      <w:r>
        <w:rPr>
          <w:rFonts w:eastAsia="仿宋"/>
          <w:color w:val="auto"/>
          <w:sz w:val="24"/>
          <w:highlight w:val="none"/>
        </w:rPr>
        <w:t>19号）、《政府采购促进中小企业发展管理办法》（财库〔2020〕46号）、《关于政府采购支持监狱企业发展有关问题的通知》（财库〔2014〕68号）、《关于促进残疾人就业政府采购政策的通知》（财库〔2017〕141号）。</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val="en-US" w:eastAsia="zh-CN"/>
        </w:rPr>
        <w:t>1</w:t>
      </w:r>
      <w:r>
        <w:rPr>
          <w:rFonts w:eastAsia="仿宋"/>
          <w:color w:val="auto"/>
          <w:sz w:val="24"/>
          <w:highlight w:val="none"/>
        </w:rPr>
        <w:t>.2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val="en-US" w:eastAsia="zh-CN"/>
        </w:rPr>
        <w:t>1</w:t>
      </w:r>
      <w:r>
        <w:rPr>
          <w:rFonts w:eastAsia="仿宋"/>
          <w:color w:val="auto"/>
          <w:sz w:val="24"/>
          <w:highlight w:val="none"/>
        </w:rPr>
        <w:t>.3  《财政部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val="en-US" w:eastAsia="zh-CN"/>
        </w:rPr>
        <w:t>1</w:t>
      </w:r>
      <w:r>
        <w:rPr>
          <w:rFonts w:eastAsia="仿宋"/>
          <w:color w:val="auto"/>
          <w:sz w:val="24"/>
          <w:highlight w:val="none"/>
        </w:rPr>
        <w:t>.4  《陕西省财政厅关于加快推进我省中小企业政府采购信用融资工作的通知》（陕财办采〔2020〕15 号）、陕西省财政厅关于印发《陕西省中小企业政府采购信用融资办法》（陕财办采〔2018〕23 号）。</w:t>
      </w:r>
    </w:p>
    <w:p>
      <w:pPr>
        <w:shd w:val="clear" w:color="auto" w:fill="auto"/>
        <w:spacing w:line="520" w:lineRule="exact"/>
        <w:ind w:firstLine="480" w:firstLineChars="200"/>
        <w:rPr>
          <w:rFonts w:eastAsia="仿宋"/>
          <w:color w:val="auto"/>
          <w:sz w:val="24"/>
          <w:highlight w:val="none"/>
        </w:rPr>
      </w:pPr>
      <w:r>
        <w:rPr>
          <w:rFonts w:eastAsia="仿宋"/>
          <w:color w:val="auto"/>
          <w:sz w:val="24"/>
          <w:highlight w:val="none"/>
        </w:rPr>
        <w:t>若享受以上政策优惠的企业，提供相应声明函或品目清单范围内产品的有效认证证书。</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、其他</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1本项目为电子化政府采购项目，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t>
      </w:r>
      <w:r>
        <w:rPr>
          <w:rFonts w:eastAsia="仿宋"/>
          <w:color w:val="auto"/>
          <w:sz w:val="24"/>
          <w:highlight w:val="none"/>
        </w:rPr>
        <w:t>/www.sxggzyjy.cn/fwzn/004003/2022070</w:t>
      </w:r>
      <w:r>
        <w:rPr>
          <w:rFonts w:hint="eastAsia" w:eastAsia="仿宋"/>
          <w:color w:val="auto"/>
          <w:sz w:val="24"/>
          <w:highlight w:val="none"/>
        </w:rPr>
        <w:t>1</w:t>
      </w:r>
      <w:r>
        <w:rPr>
          <w:rFonts w:eastAsia="仿宋"/>
          <w:color w:val="auto"/>
          <w:sz w:val="24"/>
          <w:highlight w:val="none"/>
        </w:rPr>
        <w:t>/6972fe02-f996-4928-951e-545dab02e53c.html</w:t>
      </w:r>
      <w:r>
        <w:rPr>
          <w:rFonts w:hint="eastAsia" w:eastAsia="仿宋"/>
          <w:color w:val="auto"/>
          <w:sz w:val="24"/>
          <w:highlight w:val="none"/>
        </w:rPr>
        <w:t>。</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3请各供应商务必及时下载招标文件并做好备份，否则会影响投标文件编制及后续投标活动。制作电子投标文件（*.SXSTF）需要使用专用制作工具。软件下载及操作说明详见西安市公共资源交易平台〖首页·〉服务指南·〉下载专区〗中的《政府采购项目投标文件制作软件及操作手册》。</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4本项目采用“不见面开标”形式，供应商可登录全国公共资源交易平台（陕西省·西安市）网站〖首页〉不见面开标〗系统，在线参加开标过程。操作手册详见〖首页〉服务指南〉下载专区〗中的《西安公共资源交易不见面开标大厅投标人操作手册》。</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.5按照陕西省财政厅《关于政府采购投标人注册登记有关事项的通知》中的要求，供应商应通过陕西省政府采购网（http://www.ccgp-shaanxi.gov.cn/）注册登记，加入陕西省政府采购投标人库。</w:t>
      </w:r>
    </w:p>
    <w:p>
      <w:pPr>
        <w:shd w:val="clear" w:color="auto" w:fill="auto"/>
        <w:spacing w:line="520" w:lineRule="exact"/>
        <w:outlineLvl w:val="1"/>
        <w:rPr>
          <w:rFonts w:eastAsia="仿宋"/>
          <w:color w:val="auto"/>
          <w:sz w:val="24"/>
          <w:highlight w:val="none"/>
        </w:rPr>
      </w:pPr>
      <w:r>
        <w:rPr>
          <w:rFonts w:eastAsia="仿宋"/>
          <w:color w:val="auto"/>
          <w:sz w:val="24"/>
          <w:highlight w:val="none"/>
        </w:rPr>
        <w:t>七、对本次招标提出询问，请按以下方式联系。</w:t>
      </w:r>
    </w:p>
    <w:p>
      <w:pPr>
        <w:pStyle w:val="8"/>
        <w:shd w:val="clear" w:color="auto" w:fill="auto"/>
        <w:spacing w:before="0" w:after="0" w:line="480" w:lineRule="exact"/>
        <w:rPr>
          <w:rFonts w:hint="eastAsia" w:ascii="仿宋" w:hAnsi="仿宋" w:eastAsia="仿宋"/>
          <w:b w:val="0"/>
          <w:bCs w:val="0"/>
          <w:color w:val="auto"/>
          <w:highlight w:val="none"/>
        </w:rPr>
      </w:pPr>
      <w:r>
        <w:rPr>
          <w:rFonts w:hint="eastAsia" w:ascii="仿宋" w:hAnsi="仿宋" w:eastAsia="仿宋"/>
          <w:b w:val="0"/>
          <w:bCs w:val="0"/>
          <w:color w:val="auto"/>
          <w:highlight w:val="none"/>
        </w:rPr>
        <w:t>1.采购人信息</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名称：西安市中心医院</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地址：西安市新城区西五路161号</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联系方式：029-62812557</w:t>
      </w:r>
    </w:p>
    <w:p>
      <w:pPr>
        <w:pStyle w:val="8"/>
        <w:shd w:val="clear" w:color="auto" w:fill="auto"/>
        <w:spacing w:before="0" w:after="0" w:line="480" w:lineRule="exact"/>
        <w:rPr>
          <w:rFonts w:hint="eastAsia" w:ascii="仿宋" w:hAnsi="仿宋" w:eastAsia="仿宋"/>
          <w:b w:val="0"/>
          <w:bCs w:val="0"/>
          <w:color w:val="auto"/>
          <w:highlight w:val="none"/>
        </w:rPr>
      </w:pPr>
      <w:r>
        <w:rPr>
          <w:rFonts w:hint="eastAsia" w:ascii="仿宋" w:hAnsi="仿宋" w:eastAsia="仿宋"/>
          <w:b w:val="0"/>
          <w:bCs w:val="0"/>
          <w:color w:val="auto"/>
          <w:highlight w:val="none"/>
        </w:rPr>
        <w:t>2.采购代理机构信息</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名称：</w:t>
      </w:r>
      <w:r>
        <w:rPr>
          <w:rStyle w:val="20"/>
          <w:rFonts w:hint="eastAsia" w:ascii="仿宋" w:hAnsi="仿宋" w:eastAsia="仿宋"/>
          <w:color w:val="auto"/>
          <w:highlight w:val="none"/>
        </w:rPr>
        <w:t>陕西省采购招标有限责任公司</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地址：</w:t>
      </w:r>
      <w:r>
        <w:rPr>
          <w:rStyle w:val="20"/>
          <w:rFonts w:hint="eastAsia" w:ascii="仿宋" w:hAnsi="仿宋" w:eastAsia="仿宋"/>
          <w:color w:val="auto"/>
          <w:highlight w:val="none"/>
        </w:rPr>
        <w:t>西安市高新二路2号山西证券大厦八层</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联系方式：</w:t>
      </w:r>
      <w:r>
        <w:rPr>
          <w:rStyle w:val="20"/>
          <w:rFonts w:hint="eastAsia" w:ascii="仿宋" w:hAnsi="仿宋" w:eastAsia="仿宋"/>
          <w:color w:val="auto"/>
          <w:highlight w:val="none"/>
        </w:rPr>
        <w:t>029-88497916</w:t>
      </w:r>
    </w:p>
    <w:p>
      <w:pPr>
        <w:pStyle w:val="8"/>
        <w:shd w:val="clear" w:color="auto" w:fill="auto"/>
        <w:spacing w:before="0" w:after="0" w:line="480" w:lineRule="exact"/>
        <w:rPr>
          <w:rFonts w:hint="eastAsia" w:ascii="仿宋" w:hAnsi="仿宋" w:eastAsia="仿宋"/>
          <w:b w:val="0"/>
          <w:bCs w:val="0"/>
          <w:color w:val="auto"/>
          <w:highlight w:val="none"/>
        </w:rPr>
      </w:pPr>
      <w:r>
        <w:rPr>
          <w:rFonts w:hint="eastAsia" w:ascii="仿宋" w:hAnsi="仿宋" w:eastAsia="仿宋"/>
          <w:b w:val="0"/>
          <w:bCs w:val="0"/>
          <w:color w:val="auto"/>
          <w:highlight w:val="none"/>
        </w:rPr>
        <w:t>3.项目联系方式</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lang w:eastAsia="zh-CN"/>
        </w:rPr>
      </w:pPr>
      <w:r>
        <w:rPr>
          <w:rFonts w:hint="eastAsia" w:ascii="仿宋" w:hAnsi="仿宋" w:eastAsia="仿宋"/>
          <w:color w:val="auto"/>
          <w:highlight w:val="none"/>
        </w:rPr>
        <w:t>项目联系人：罗琳、</w:t>
      </w:r>
      <w:r>
        <w:rPr>
          <w:rFonts w:hint="eastAsia" w:ascii="仿宋" w:hAnsi="仿宋" w:eastAsia="仿宋"/>
          <w:color w:val="auto"/>
          <w:highlight w:val="none"/>
          <w:lang w:val="en-US" w:eastAsia="zh-CN"/>
        </w:rPr>
        <w:t>雷鹏</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电话：</w:t>
      </w:r>
      <w:r>
        <w:rPr>
          <w:rStyle w:val="20"/>
          <w:rFonts w:hint="eastAsia" w:ascii="仿宋" w:hAnsi="仿宋" w:eastAsia="仿宋"/>
          <w:color w:val="auto"/>
          <w:highlight w:val="none"/>
        </w:rPr>
        <w:t>029-88497916</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p>
    <w:p>
      <w:pPr>
        <w:pStyle w:val="14"/>
        <w:shd w:val="clear" w:color="auto" w:fill="auto"/>
        <w:spacing w:before="0" w:beforeAutospacing="0" w:after="0" w:afterAutospacing="0" w:line="480" w:lineRule="exact"/>
        <w:jc w:val="center"/>
        <w:rPr>
          <w:rFonts w:ascii="Times New Roman" w:hAnsi="Times New Roman"/>
          <w:color w:val="auto"/>
          <w:highlight w:val="none"/>
        </w:rPr>
      </w:pPr>
      <w:r>
        <w:rPr>
          <w:rFonts w:ascii="Times New Roman" w:hAnsi="Times New Roman" w:eastAsia="仿宋_GB2312"/>
          <w:color w:val="auto"/>
          <w:highlight w:val="none"/>
        </w:rPr>
        <w:br w:type="page"/>
      </w:r>
      <w:r>
        <w:rPr>
          <w:rFonts w:ascii="Times New Roman" w:hAnsi="Times New Roman" w:eastAsia="仿宋_GB2312"/>
          <w:b/>
          <w:bCs/>
          <w:color w:val="auto"/>
          <w:sz w:val="28"/>
          <w:szCs w:val="28"/>
          <w:highlight w:val="none"/>
        </w:rPr>
        <w:t>第二章  投标人须知</w:t>
      </w:r>
    </w:p>
    <w:p>
      <w:pPr>
        <w:pStyle w:val="3"/>
        <w:shd w:val="clear" w:color="auto" w:fill="auto"/>
        <w:rPr>
          <w:rFonts w:ascii="Times New Roman" w:eastAsia="仿宋_GB2312"/>
          <w:color w:val="auto"/>
          <w:sz w:val="28"/>
          <w:szCs w:val="28"/>
          <w:highlight w:val="none"/>
        </w:rPr>
      </w:pPr>
      <w:r>
        <w:rPr>
          <w:rFonts w:ascii="Times New Roman" w:eastAsia="仿宋_GB2312"/>
          <w:color w:val="auto"/>
          <w:sz w:val="28"/>
          <w:szCs w:val="28"/>
          <w:highlight w:val="none"/>
        </w:rPr>
        <w:t>（一）投标人须知前附表</w:t>
      </w:r>
    </w:p>
    <w:p>
      <w:pPr>
        <w:shd w:val="clear" w:color="auto" w:fill="auto"/>
        <w:spacing w:line="360" w:lineRule="auto"/>
        <w:rPr>
          <w:rFonts w:eastAsia="仿宋_GB2312"/>
          <w:color w:val="auto"/>
          <w:sz w:val="24"/>
          <w:highlight w:val="none"/>
        </w:rPr>
      </w:pPr>
      <w:r>
        <w:rPr>
          <w:rFonts w:eastAsia="仿宋_GB2312"/>
          <w:color w:val="auto"/>
          <w:sz w:val="24"/>
          <w:highlight w:val="none"/>
        </w:rPr>
        <w:t>本表是对投标人须知的具体补充和修改，如有矛盾，应以本资料表为准。</w:t>
      </w:r>
    </w:p>
    <w:tbl>
      <w:tblPr>
        <w:tblStyle w:val="17"/>
        <w:tblW w:w="952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180"/>
        <w:gridCol w:w="78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hd w:val="clear" w:color="auto" w:fill="auto"/>
              <w:jc w:val="center"/>
              <w:rPr>
                <w:rFonts w:eastAsia="黑体"/>
                <w:color w:val="auto"/>
                <w:sz w:val="24"/>
                <w:highlight w:val="none"/>
              </w:rPr>
            </w:pPr>
            <w:r>
              <w:rPr>
                <w:rFonts w:eastAsia="黑体"/>
                <w:color w:val="auto"/>
                <w:sz w:val="24"/>
                <w:highlight w:val="none"/>
              </w:rPr>
              <w:t>条款号</w:t>
            </w:r>
          </w:p>
        </w:tc>
        <w:tc>
          <w:tcPr>
            <w:tcW w:w="8058" w:type="dxa"/>
            <w:gridSpan w:val="2"/>
            <w:noWrap w:val="0"/>
            <w:vAlign w:val="center"/>
          </w:tcPr>
          <w:p>
            <w:pPr>
              <w:shd w:val="clear" w:color="auto" w:fill="auto"/>
              <w:jc w:val="center"/>
              <w:rPr>
                <w:rFonts w:eastAsia="黑体"/>
                <w:color w:val="auto"/>
                <w:sz w:val="24"/>
                <w:highlight w:val="none"/>
              </w:rPr>
            </w:pPr>
            <w:r>
              <w:rPr>
                <w:rFonts w:eastAsia="黑体"/>
                <w:color w:val="auto"/>
                <w:sz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96"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1.1</w:t>
            </w:r>
          </w:p>
        </w:tc>
        <w:tc>
          <w:tcPr>
            <w:tcW w:w="8058" w:type="dxa"/>
            <w:gridSpan w:val="2"/>
            <w:noWrap w:val="0"/>
            <w:vAlign w:val="center"/>
          </w:tcPr>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采购人：西安市中心医院</w:t>
            </w:r>
          </w:p>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地  址：西安市新城区西五路161号</w:t>
            </w:r>
          </w:p>
          <w:p>
            <w:pPr>
              <w:shd w:val="clear" w:color="auto" w:fill="auto"/>
              <w:spacing w:line="360" w:lineRule="auto"/>
              <w:rPr>
                <w:rFonts w:eastAsia="仿宋_GB2312"/>
                <w:color w:val="auto"/>
                <w:sz w:val="24"/>
                <w:highlight w:val="none"/>
              </w:rPr>
            </w:pPr>
            <w:r>
              <w:rPr>
                <w:rFonts w:hint="eastAsia" w:eastAsia="仿宋_GB2312"/>
                <w:color w:val="auto"/>
                <w:sz w:val="24"/>
                <w:highlight w:val="none"/>
              </w:rPr>
              <w:t>电  话：029-62812557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94"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1.2</w:t>
            </w:r>
          </w:p>
        </w:tc>
        <w:tc>
          <w:tcPr>
            <w:tcW w:w="8058" w:type="dxa"/>
            <w:gridSpan w:val="2"/>
            <w:noWrap w:val="0"/>
            <w:vAlign w:val="center"/>
          </w:tcPr>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采购代理机构：陕西省采购招标有限责任公司</w:t>
            </w:r>
          </w:p>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地址：陕西省西安市高新二路山西证券八楼</w:t>
            </w:r>
          </w:p>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联系人：罗琳、</w:t>
            </w:r>
            <w:r>
              <w:rPr>
                <w:rFonts w:hint="eastAsia" w:eastAsia="仿宋_GB2312"/>
                <w:color w:val="auto"/>
                <w:sz w:val="24"/>
                <w:highlight w:val="none"/>
                <w:lang w:val="en-US" w:eastAsia="zh-CN"/>
              </w:rPr>
              <w:t>雷鹏</w:t>
            </w:r>
          </w:p>
          <w:p>
            <w:pPr>
              <w:shd w:val="clear" w:color="auto" w:fill="auto"/>
              <w:spacing w:line="360" w:lineRule="auto"/>
              <w:rPr>
                <w:rFonts w:eastAsia="仿宋_GB2312"/>
                <w:color w:val="auto"/>
                <w:sz w:val="24"/>
                <w:highlight w:val="none"/>
              </w:rPr>
            </w:pPr>
            <w:r>
              <w:rPr>
                <w:rFonts w:hint="eastAsia" w:eastAsia="仿宋_GB2312"/>
                <w:color w:val="auto"/>
                <w:sz w:val="24"/>
                <w:highlight w:val="none"/>
              </w:rPr>
              <w:t>电话：029-88497916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hd w:val="clear" w:color="auto" w:fill="auto"/>
              <w:spacing w:line="360" w:lineRule="auto"/>
              <w:ind w:left="1417" w:leftChars="203" w:hanging="991" w:firstLineChars="0"/>
              <w:rPr>
                <w:rFonts w:eastAsia="仿宋_GB2312"/>
                <w:color w:val="auto"/>
                <w:kern w:val="2"/>
                <w:sz w:val="24"/>
                <w:szCs w:val="24"/>
                <w:highlight w:val="none"/>
                <w:lang w:val="en-US" w:eastAsia="zh-CN" w:bidi="ar-SA"/>
              </w:rPr>
            </w:pPr>
            <w:r>
              <w:rPr>
                <w:rFonts w:eastAsia="仿宋_GB2312"/>
                <w:color w:val="auto"/>
                <w:sz w:val="24"/>
                <w:highlight w:val="none"/>
              </w:rPr>
              <w:t>1.3.3</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合格投标人的特定资格条件：</w:t>
            </w:r>
          </w:p>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_GB2312"/>
                <w:color w:val="auto"/>
                <w:sz w:val="24"/>
                <w:highlight w:val="none"/>
              </w:rPr>
              <w:br w:type="textWrapping"/>
            </w:r>
            <w:r>
              <w:rPr>
                <w:rFonts w:hint="eastAsia" w:eastAsia="仿宋_GB2312"/>
                <w:color w:val="auto"/>
                <w:sz w:val="24"/>
                <w:highlight w:val="none"/>
              </w:rPr>
              <w:t>2供应商须提供医疗器械经营许可证或二类医疗器械经营备案证（投标产品须在其经营范围内）； </w:t>
            </w:r>
            <w:r>
              <w:rPr>
                <w:rFonts w:hint="eastAsia" w:eastAsia="仿宋_GB2312"/>
                <w:color w:val="auto"/>
                <w:sz w:val="24"/>
                <w:highlight w:val="none"/>
              </w:rPr>
              <w:br w:type="textWrapping"/>
            </w:r>
            <w:r>
              <w:rPr>
                <w:rFonts w:hint="eastAsia" w:eastAsia="仿宋_GB2312"/>
                <w:color w:val="auto"/>
                <w:sz w:val="24"/>
                <w:highlight w:val="none"/>
              </w:rPr>
              <w:t>3投标产品属于医疗器械管理的提供医疗器械注册证；</w:t>
            </w:r>
            <w:r>
              <w:rPr>
                <w:rFonts w:hint="eastAsia" w:eastAsia="仿宋_GB2312"/>
                <w:color w:val="auto"/>
                <w:sz w:val="24"/>
                <w:highlight w:val="none"/>
              </w:rPr>
              <w:br w:type="textWrapping"/>
            </w:r>
            <w:r>
              <w:rPr>
                <w:rFonts w:hint="eastAsia" w:eastAsia="仿宋_GB2312"/>
                <w:color w:val="auto"/>
                <w:sz w:val="24"/>
                <w:highlight w:val="none"/>
                <w:lang w:val="en-US" w:eastAsia="zh-CN"/>
              </w:rPr>
              <w:t>4</w:t>
            </w:r>
            <w:r>
              <w:rPr>
                <w:rFonts w:hint="eastAsia" w:eastAsia="仿宋_GB2312"/>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_GB2312"/>
                <w:color w:val="auto"/>
                <w:sz w:val="24"/>
                <w:highlight w:val="none"/>
              </w:rPr>
              <w:br w:type="textWrapping"/>
            </w:r>
            <w:r>
              <w:rPr>
                <w:rFonts w:hint="eastAsia" w:eastAsia="仿宋_GB2312"/>
                <w:color w:val="auto"/>
                <w:sz w:val="24"/>
                <w:highlight w:val="none"/>
                <w:lang w:val="en-US" w:eastAsia="zh-CN"/>
              </w:rPr>
              <w:t>5</w:t>
            </w:r>
            <w:r>
              <w:rPr>
                <w:rFonts w:hint="eastAsia" w:eastAsia="仿宋_GB2312"/>
                <w:color w:val="auto"/>
                <w:sz w:val="24"/>
                <w:highlight w:val="none"/>
              </w:rPr>
              <w:t>供应商不得存在下列情形之一：</w:t>
            </w:r>
            <w:r>
              <w:rPr>
                <w:rFonts w:hint="eastAsia" w:eastAsia="仿宋_GB2312"/>
                <w:color w:val="auto"/>
                <w:sz w:val="24"/>
                <w:highlight w:val="none"/>
              </w:rPr>
              <w:br w:type="textWrapping"/>
            </w:r>
            <w:r>
              <w:rPr>
                <w:rFonts w:hint="eastAsia" w:eastAsia="仿宋_GB2312"/>
                <w:color w:val="auto"/>
                <w:sz w:val="24"/>
                <w:highlight w:val="none"/>
              </w:rPr>
              <w:t>（1）单位负责人为同一人或者存在直接控股、管理关系的不同供应商，不得参加本次采购活动；</w:t>
            </w:r>
          </w:p>
          <w:p>
            <w:pPr>
              <w:shd w:val="clear" w:color="auto" w:fill="auto"/>
              <w:spacing w:line="360" w:lineRule="auto"/>
              <w:rPr>
                <w:rFonts w:eastAsia="仿宋_GB2312"/>
                <w:color w:val="auto"/>
                <w:kern w:val="2"/>
                <w:sz w:val="24"/>
                <w:szCs w:val="24"/>
                <w:highlight w:val="none"/>
                <w:lang w:val="en-US" w:eastAsia="zh-CN" w:bidi="ar-SA"/>
              </w:rPr>
            </w:pPr>
            <w:r>
              <w:rPr>
                <w:rFonts w:hint="eastAsia" w:eastAsia="仿宋_GB2312"/>
                <w:color w:val="auto"/>
                <w:sz w:val="24"/>
                <w:highlight w:val="none"/>
              </w:rPr>
              <w:t>（2）为本项目提供整体设计、规范编制或者项目管理、监理、检测等服务的供应商，不得再参加该采购项目的其他采购活动。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1.3.4</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是否为专门面向中小企业采购：</w:t>
            </w:r>
            <w:r>
              <w:rPr>
                <w:rFonts w:eastAsia="仿宋_GB2312"/>
                <w:color w:val="auto"/>
                <w:sz w:val="24"/>
                <w:highlight w:val="none"/>
                <w:u w:val="single"/>
              </w:rPr>
              <w:t xml:space="preserve">  </w:t>
            </w:r>
            <w:r>
              <w:rPr>
                <w:rFonts w:hint="eastAsia" w:eastAsia="仿宋_GB2312"/>
                <w:color w:val="auto"/>
                <w:sz w:val="24"/>
                <w:highlight w:val="none"/>
                <w:u w:val="single"/>
              </w:rPr>
              <w:t>否</w:t>
            </w:r>
            <w:r>
              <w:rPr>
                <w:rFonts w:eastAsia="仿宋_GB2312"/>
                <w:color w:val="auto"/>
                <w:sz w:val="24"/>
                <w:highlight w:val="none"/>
                <w:u w:val="single"/>
              </w:rPr>
              <w:t xml:space="preserve">  </w:t>
            </w:r>
            <w:r>
              <w:rPr>
                <w:rFonts w:hint="eastAsia" w:eastAsia="仿宋_GB2312"/>
                <w:color w:val="auto"/>
                <w:sz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1.3.5</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是否允许采购进口产品：</w:t>
            </w:r>
            <w:r>
              <w:rPr>
                <w:rFonts w:hint="eastAsia" w:eastAsia="仿宋_GB2312"/>
                <w:color w:val="auto"/>
                <w:sz w:val="24"/>
                <w:highlight w:val="none"/>
                <w:u w:val="single"/>
              </w:rPr>
              <w:t>否</w:t>
            </w:r>
            <w:r>
              <w:rPr>
                <w:rFonts w:eastAsia="仿宋_GB2312"/>
                <w:color w:val="auto"/>
                <w:sz w:val="24"/>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1.4</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是否允许联合体投标：</w:t>
            </w:r>
            <w:r>
              <w:rPr>
                <w:rFonts w:hint="eastAsia" w:eastAsia="仿宋_GB2312"/>
                <w:color w:val="auto"/>
                <w:sz w:val="24"/>
                <w:highlight w:val="none"/>
                <w:u w:val="single"/>
              </w:rPr>
              <w:t>否</w:t>
            </w:r>
            <w:r>
              <w:rPr>
                <w:rFonts w:eastAsia="仿宋_GB2312"/>
                <w:color w:val="auto"/>
                <w:sz w:val="24"/>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1.4.7</w:t>
            </w:r>
          </w:p>
        </w:tc>
        <w:tc>
          <w:tcPr>
            <w:tcW w:w="8058" w:type="dxa"/>
            <w:gridSpan w:val="2"/>
            <w:noWrap w:val="0"/>
            <w:vAlign w:val="center"/>
          </w:tcPr>
          <w:p>
            <w:pPr>
              <w:shd w:val="clear" w:color="auto" w:fill="auto"/>
              <w:spacing w:line="360" w:lineRule="auto"/>
              <w:rPr>
                <w:rFonts w:ascii="宋体" w:hAnsi="宋体" w:cs="宋体"/>
                <w:color w:val="auto"/>
                <w:sz w:val="24"/>
                <w:highlight w:val="none"/>
              </w:rPr>
            </w:pPr>
            <w:r>
              <w:rPr>
                <w:rFonts w:eastAsia="仿宋_GB2312"/>
                <w:color w:val="auto"/>
                <w:sz w:val="24"/>
                <w:highlight w:val="none"/>
              </w:rPr>
              <w:t>联合体的其他资格要求：</w:t>
            </w:r>
            <w:r>
              <w:rPr>
                <w:rFonts w:hint="eastAsia" w:ascii="宋体" w:hAnsi="宋体" w:cs="宋体"/>
                <w:color w:val="auto"/>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pPr>
              <w:shd w:val="clear" w:color="auto" w:fill="auto"/>
              <w:spacing w:line="360" w:lineRule="auto"/>
              <w:ind w:left="1417" w:leftChars="203" w:hanging="991" w:firstLineChars="0"/>
              <w:rPr>
                <w:rFonts w:eastAsia="仿宋_GB2312"/>
                <w:color w:val="auto"/>
                <w:kern w:val="2"/>
                <w:sz w:val="24"/>
                <w:szCs w:val="24"/>
                <w:highlight w:val="none"/>
                <w:lang w:val="en-US" w:eastAsia="zh-CN" w:bidi="ar-SA"/>
              </w:rPr>
            </w:pPr>
            <w:r>
              <w:rPr>
                <w:rFonts w:eastAsia="仿宋_GB2312"/>
                <w:color w:val="auto"/>
                <w:sz w:val="24"/>
                <w:highlight w:val="none"/>
              </w:rPr>
              <w:t>1.7</w:t>
            </w:r>
          </w:p>
        </w:tc>
        <w:tc>
          <w:tcPr>
            <w:tcW w:w="8058" w:type="dxa"/>
            <w:gridSpan w:val="2"/>
            <w:noWrap w:val="0"/>
            <w:vAlign w:val="center"/>
          </w:tcPr>
          <w:p>
            <w:pPr>
              <w:shd w:val="clear" w:color="auto" w:fill="auto"/>
              <w:spacing w:line="360" w:lineRule="auto"/>
              <w:rPr>
                <w:rFonts w:eastAsia="仿宋_GB2312"/>
                <w:color w:val="auto"/>
                <w:kern w:val="2"/>
                <w:sz w:val="24"/>
                <w:szCs w:val="24"/>
                <w:highlight w:val="none"/>
                <w:u w:val="single"/>
                <w:lang w:val="en-US" w:eastAsia="zh-CN" w:bidi="ar-SA"/>
              </w:rPr>
            </w:pPr>
            <w:r>
              <w:rPr>
                <w:rFonts w:eastAsia="仿宋_GB2312"/>
                <w:color w:val="auto"/>
                <w:sz w:val="24"/>
                <w:highlight w:val="none"/>
              </w:rPr>
              <w:t>项目所属行业：</w:t>
            </w:r>
            <w:r>
              <w:rPr>
                <w:rFonts w:hint="eastAsia" w:eastAsia="仿宋_GB2312"/>
                <w:color w:val="auto"/>
                <w:sz w:val="24"/>
                <w:highlight w:val="none"/>
                <w:u w:val="single"/>
              </w:rPr>
              <w:t>工业</w:t>
            </w:r>
            <w:r>
              <w:rPr>
                <w:rFonts w:hint="eastAsia" w:eastAsia="仿宋_GB2312"/>
                <w:color w:val="auto"/>
                <w:sz w:val="24"/>
                <w:highlight w:val="none"/>
                <w:u w:val="single"/>
                <w:lang w:eastAsia="zh-CN"/>
              </w:rPr>
              <w:t>（</w:t>
            </w:r>
            <w:r>
              <w:rPr>
                <w:rFonts w:hint="eastAsia" w:eastAsia="仿宋_GB2312"/>
                <w:color w:val="auto"/>
                <w:sz w:val="24"/>
                <w:highlight w:val="none"/>
                <w:u w:val="single"/>
                <w:lang w:val="en-US" w:eastAsia="zh-CN"/>
              </w:rPr>
              <w:t>制造业）</w:t>
            </w:r>
            <w:r>
              <w:rPr>
                <w:rFonts w:eastAsia="仿宋_GB2312"/>
                <w:color w:val="auto"/>
                <w:sz w:val="24"/>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2.2</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hint="eastAsia" w:eastAsia="仿宋_GB2312"/>
                <w:color w:val="auto"/>
                <w:sz w:val="24"/>
                <w:highlight w:val="none"/>
              </w:rPr>
              <w:t>（第3包：</w:t>
            </w:r>
            <w:r>
              <w:rPr>
                <w:rFonts w:hint="eastAsia" w:ascii="Times New Roman" w:hAnsi="Times New Roman" w:eastAsia="仿宋_GB2312" w:cs="Times New Roman"/>
                <w:color w:val="auto"/>
                <w:sz w:val="24"/>
                <w:highlight w:val="none"/>
              </w:rPr>
              <w:t>消化病院基础设备一批）预算金额</w:t>
            </w:r>
            <w:r>
              <w:rPr>
                <w:rFonts w:eastAsia="仿宋_GB2312"/>
                <w:color w:val="auto"/>
                <w:sz w:val="24"/>
                <w:highlight w:val="none"/>
              </w:rPr>
              <w:t>：</w:t>
            </w:r>
            <w:r>
              <w:rPr>
                <w:rFonts w:hint="eastAsia" w:eastAsia="仿宋"/>
                <w:color w:val="auto"/>
                <w:sz w:val="24"/>
                <w:highlight w:val="none"/>
                <w:u w:val="single"/>
              </w:rPr>
              <w:t xml:space="preserve"> 734000</w:t>
            </w:r>
            <w:r>
              <w:rPr>
                <w:rFonts w:eastAsia="仿宋_GB2312"/>
                <w:color w:val="auto"/>
                <w:sz w:val="24"/>
                <w:highlight w:val="none"/>
                <w:u w:val="single"/>
              </w:rPr>
              <w:t>元</w:t>
            </w:r>
            <w:r>
              <w:rPr>
                <w:rFonts w:eastAsia="仿宋_GB2312"/>
                <w:color w:val="auto"/>
                <w:sz w:val="24"/>
                <w:highlight w:val="none"/>
              </w:rPr>
              <w:t>； 最高限价</w:t>
            </w:r>
            <w:r>
              <w:rPr>
                <w:rFonts w:hint="eastAsia" w:eastAsia="仿宋_GB2312"/>
                <w:color w:val="auto"/>
                <w:sz w:val="24"/>
                <w:highlight w:val="none"/>
              </w:rPr>
              <w:t>：</w:t>
            </w:r>
            <w:r>
              <w:rPr>
                <w:rFonts w:hint="eastAsia" w:eastAsia="仿宋"/>
                <w:color w:val="auto"/>
                <w:sz w:val="24"/>
                <w:highlight w:val="none"/>
                <w:u w:val="single"/>
              </w:rPr>
              <w:t>724000元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5.4</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是否组织现场考察或者召开答疑会：</w:t>
            </w:r>
            <w:r>
              <w:rPr>
                <w:rFonts w:hint="eastAsia" w:eastAsia="仿宋_GB2312"/>
                <w:color w:val="auto"/>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12.1</w:t>
            </w:r>
          </w:p>
        </w:tc>
        <w:tc>
          <w:tcPr>
            <w:tcW w:w="8058" w:type="dxa"/>
            <w:gridSpan w:val="2"/>
            <w:noWrap w:val="0"/>
            <w:vAlign w:val="center"/>
          </w:tcPr>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投标保证金</w:t>
            </w:r>
            <w:r>
              <w:rPr>
                <w:rFonts w:eastAsia="仿宋_GB2312"/>
                <w:color w:val="auto"/>
                <w:sz w:val="24"/>
                <w:highlight w:val="none"/>
              </w:rPr>
              <w:t>：</w:t>
            </w:r>
            <w:r>
              <w:rPr>
                <w:rFonts w:hint="eastAsia" w:eastAsia="仿宋_GB2312"/>
                <w:color w:val="auto"/>
                <w:sz w:val="24"/>
                <w:highlight w:val="none"/>
              </w:rPr>
              <w:t>本项目不收取投标保证金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14.1</w:t>
            </w:r>
          </w:p>
        </w:tc>
        <w:tc>
          <w:tcPr>
            <w:tcW w:w="8058" w:type="dxa"/>
            <w:gridSpan w:val="2"/>
            <w:noWrap w:val="0"/>
            <w:vAlign w:val="center"/>
          </w:tcPr>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 xml:space="preserve">投标人需在在投标截止时间前上传电子版投标文件，逾期提交的，系统将会拒收；开标当日，投标人法定代表人或其授权代表需提前登录“不见面开标”系统，收到主持人“开始解密”指令后，开标时使用制作投标文件时使用的加密锁（CA锁），对上传的投标文件进行解密，因投标人原因造成其投标文件无法解密或无法打开的，按无效投标处理。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16.1</w:t>
            </w:r>
          </w:p>
        </w:tc>
        <w:tc>
          <w:tcPr>
            <w:tcW w:w="8058" w:type="dxa"/>
            <w:gridSpan w:val="2"/>
            <w:noWrap w:val="0"/>
            <w:vAlign w:val="center"/>
          </w:tcPr>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w:t>
            </w:r>
            <w:r>
              <w:rPr>
                <w:rFonts w:hint="eastAsia" w:eastAsia="仿宋_GB2312"/>
                <w:color w:val="auto"/>
                <w:sz w:val="24"/>
                <w:highlight w:val="none"/>
                <w:u w:val="single"/>
              </w:rPr>
              <w:t>2022年</w:t>
            </w:r>
            <w:r>
              <w:rPr>
                <w:rFonts w:hint="eastAsia" w:eastAsia="仿宋_GB2312"/>
                <w:color w:val="auto"/>
                <w:sz w:val="24"/>
                <w:highlight w:val="none"/>
                <w:u w:val="single"/>
                <w:lang w:val="en-US" w:eastAsia="zh-CN"/>
              </w:rPr>
              <w:t>12</w:t>
            </w:r>
            <w:r>
              <w:rPr>
                <w:rFonts w:hint="eastAsia" w:eastAsia="仿宋_GB2312"/>
                <w:color w:val="auto"/>
                <w:sz w:val="24"/>
                <w:highlight w:val="none"/>
                <w:u w:val="single"/>
              </w:rPr>
              <w:t>月</w:t>
            </w:r>
            <w:r>
              <w:rPr>
                <w:rFonts w:hint="eastAsia" w:eastAsia="仿宋_GB2312"/>
                <w:color w:val="auto"/>
                <w:sz w:val="24"/>
                <w:highlight w:val="none"/>
                <w:u w:val="single"/>
                <w:lang w:val="en-US" w:eastAsia="zh-CN"/>
              </w:rPr>
              <w:t>21</w:t>
            </w:r>
            <w:r>
              <w:rPr>
                <w:rFonts w:hint="eastAsia" w:eastAsia="仿宋_GB2312"/>
                <w:color w:val="auto"/>
                <w:sz w:val="24"/>
                <w:highlight w:val="none"/>
                <w:u w:val="single"/>
              </w:rPr>
              <w:t>日09时</w:t>
            </w:r>
            <w:r>
              <w:rPr>
                <w:rFonts w:hint="eastAsia" w:eastAsia="仿宋_GB2312"/>
                <w:color w:val="auto"/>
                <w:sz w:val="24"/>
                <w:highlight w:val="none"/>
                <w:u w:val="single"/>
                <w:lang w:val="en-US" w:eastAsia="zh-CN"/>
              </w:rPr>
              <w:t>00</w:t>
            </w:r>
            <w:r>
              <w:rPr>
                <w:rFonts w:hint="eastAsia" w:eastAsia="仿宋_GB2312"/>
                <w:color w:val="auto"/>
                <w:sz w:val="24"/>
                <w:highlight w:val="none"/>
                <w:u w:val="singl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18.1</w:t>
            </w:r>
          </w:p>
        </w:tc>
        <w:tc>
          <w:tcPr>
            <w:tcW w:w="8058" w:type="dxa"/>
            <w:gridSpan w:val="2"/>
            <w:noWrap w:val="0"/>
            <w:vAlign w:val="center"/>
          </w:tcPr>
          <w:p>
            <w:pPr>
              <w:shd w:val="clear" w:color="auto" w:fill="auto"/>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开标时间：</w:t>
            </w:r>
            <w:r>
              <w:rPr>
                <w:rFonts w:hint="eastAsia" w:eastAsia="仿宋_GB2312"/>
                <w:color w:val="auto"/>
                <w:sz w:val="24"/>
                <w:highlight w:val="none"/>
                <w:u w:val="single"/>
              </w:rPr>
              <w:t>2022年</w:t>
            </w:r>
            <w:r>
              <w:rPr>
                <w:rFonts w:hint="eastAsia" w:eastAsia="仿宋_GB2312"/>
                <w:color w:val="auto"/>
                <w:sz w:val="24"/>
                <w:highlight w:val="none"/>
                <w:u w:val="single"/>
                <w:lang w:val="en-US" w:eastAsia="zh-CN"/>
              </w:rPr>
              <w:t>12</w:t>
            </w:r>
            <w:r>
              <w:rPr>
                <w:rFonts w:hint="eastAsia" w:eastAsia="仿宋_GB2312"/>
                <w:color w:val="auto"/>
                <w:sz w:val="24"/>
                <w:highlight w:val="none"/>
                <w:u w:val="single"/>
              </w:rPr>
              <w:t>月</w:t>
            </w:r>
            <w:r>
              <w:rPr>
                <w:rFonts w:hint="eastAsia" w:eastAsia="仿宋_GB2312"/>
                <w:color w:val="auto"/>
                <w:sz w:val="24"/>
                <w:highlight w:val="none"/>
                <w:u w:val="single"/>
                <w:lang w:val="en-US" w:eastAsia="zh-CN"/>
              </w:rPr>
              <w:t>21</w:t>
            </w:r>
            <w:r>
              <w:rPr>
                <w:rFonts w:hint="eastAsia" w:eastAsia="仿宋_GB2312"/>
                <w:color w:val="auto"/>
                <w:sz w:val="24"/>
                <w:highlight w:val="none"/>
                <w:u w:val="single"/>
              </w:rPr>
              <w:t>日09时</w:t>
            </w:r>
            <w:r>
              <w:rPr>
                <w:rFonts w:hint="eastAsia" w:eastAsia="仿宋_GB2312"/>
                <w:color w:val="auto"/>
                <w:sz w:val="24"/>
                <w:highlight w:val="none"/>
                <w:u w:val="single"/>
                <w:lang w:val="en-US" w:eastAsia="zh-CN"/>
              </w:rPr>
              <w:t>00</w:t>
            </w:r>
            <w:r>
              <w:rPr>
                <w:rFonts w:hint="eastAsia" w:eastAsia="仿宋_GB2312"/>
                <w:color w:val="auto"/>
                <w:sz w:val="24"/>
                <w:highlight w:val="none"/>
                <w:u w:val="single"/>
              </w:rPr>
              <w:t>分</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开标地点（开标形式）：本项目将采用“不见面开标”形式。操作说明详见平台〖首页·〉服务指南·〉下载专区〗中的《西安公共资源交易不见面开标大厅投标人操作手册》。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19.2</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信用查询时间:为招标文件发售时间至资格审查工作结束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pPr>
              <w:shd w:val="clear" w:color="auto" w:fill="auto"/>
              <w:spacing w:line="360" w:lineRule="auto"/>
              <w:ind w:left="1417" w:leftChars="203" w:hanging="991"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20.5</w:t>
            </w:r>
          </w:p>
        </w:tc>
        <w:tc>
          <w:tcPr>
            <w:tcW w:w="8058" w:type="dxa"/>
            <w:gridSpan w:val="2"/>
            <w:noWrap w:val="0"/>
            <w:vAlign w:val="center"/>
          </w:tcPr>
          <w:p>
            <w:pPr>
              <w:shd w:val="clear" w:color="auto" w:fill="auto"/>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核心产品：</w:t>
            </w:r>
            <w:r>
              <w:rPr>
                <w:rFonts w:hint="default" w:ascii="仿宋" w:hAnsi="仿宋" w:eastAsia="仿宋" w:cs="仿宋"/>
                <w:color w:val="auto"/>
                <w:sz w:val="24"/>
                <w:highlight w:val="none"/>
                <w:u w:val="single"/>
                <w:lang w:eastAsia="zh-CN"/>
              </w:rPr>
              <w:t>移动空气灭菌站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23.2</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评标方法：适用</w:t>
            </w:r>
            <w:r>
              <w:rPr>
                <w:rFonts w:hint="eastAsia" w:eastAsia="仿宋_GB2312"/>
                <w:color w:val="auto"/>
                <w:sz w:val="24"/>
                <w:highlight w:val="none"/>
                <w:u w:val="single"/>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27.1</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推荐中标候选人的数量：</w:t>
            </w:r>
            <w:r>
              <w:rPr>
                <w:rFonts w:hint="eastAsia" w:eastAsia="仿宋_GB2312"/>
                <w:color w:val="auto"/>
                <w:sz w:val="24"/>
                <w:highlight w:val="none"/>
                <w:u w:val="single"/>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27.2</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招标人是否委托评标委员会直接确定中标人：</w:t>
            </w:r>
            <w:r>
              <w:rPr>
                <w:rFonts w:hint="eastAsia" w:eastAsia="仿宋_GB2312"/>
                <w:color w:val="auto"/>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31.1</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是否提交履约保证金：</w:t>
            </w:r>
            <w:r>
              <w:rPr>
                <w:rFonts w:hint="eastAsia" w:eastAsia="仿宋_GB2312"/>
                <w:color w:val="auto"/>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hd w:val="clear" w:color="auto" w:fill="auto"/>
              <w:spacing w:line="360" w:lineRule="auto"/>
              <w:jc w:val="center"/>
              <w:rPr>
                <w:rFonts w:eastAsia="仿宋_GB2312"/>
                <w:color w:val="auto"/>
                <w:sz w:val="24"/>
                <w:highlight w:val="none"/>
              </w:rPr>
            </w:pPr>
            <w:r>
              <w:rPr>
                <w:rFonts w:eastAsia="仿宋_GB2312"/>
                <w:color w:val="auto"/>
                <w:sz w:val="24"/>
                <w:highlight w:val="none"/>
              </w:rPr>
              <w:t>32.1</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hint="eastAsia" w:eastAsia="仿宋_GB2312"/>
                <w:color w:val="auto"/>
                <w:sz w:val="24"/>
                <w:highlight w:val="none"/>
              </w:rPr>
              <w:t>预付款比例为：50%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33</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中标单位在领取中标通知书前，须向采购代理机构支付招标代理服务费，招标代理服务费由采购人与采购代理机构约定：</w:t>
            </w:r>
          </w:p>
          <w:p>
            <w:pPr>
              <w:shd w:val="clear" w:color="auto" w:fill="auto"/>
              <w:spacing w:line="360" w:lineRule="auto"/>
              <w:rPr>
                <w:rFonts w:eastAsia="仿宋_GB2312"/>
                <w:color w:val="auto"/>
                <w:sz w:val="24"/>
                <w:highlight w:val="none"/>
              </w:rPr>
            </w:pPr>
            <w:r>
              <w:rPr>
                <w:rFonts w:eastAsia="仿宋_GB2312"/>
                <w:color w:val="auto"/>
                <w:sz w:val="40"/>
                <w:highlight w:val="none"/>
              </w:rPr>
              <w:t>□</w:t>
            </w:r>
            <w:r>
              <w:rPr>
                <w:rFonts w:eastAsia="仿宋_GB2312"/>
                <w:color w:val="auto"/>
                <w:sz w:val="24"/>
                <w:highlight w:val="none"/>
              </w:rPr>
              <w:t>参照原国家计委计价格〔2002〕1980号文和国家发改委发改办价格〔2003〕857号文的计算方法</w:t>
            </w:r>
            <w:r>
              <w:rPr>
                <w:rFonts w:hint="eastAsia" w:ascii="仿宋" w:hAnsi="仿宋" w:eastAsia="仿宋" w:cs="仿宋"/>
                <w:color w:val="auto"/>
                <w:sz w:val="24"/>
                <w:highlight w:val="none"/>
              </w:rPr>
              <w:t>按标准</w:t>
            </w:r>
            <w:r>
              <w:rPr>
                <w:rFonts w:hint="eastAsia" w:ascii="仿宋" w:hAnsi="仿宋" w:eastAsia="仿宋" w:cs="仿宋"/>
                <w:color w:val="auto"/>
                <w:sz w:val="24"/>
                <w:highlight w:val="none"/>
                <w:lang w:val="en-US" w:eastAsia="zh-CN"/>
              </w:rPr>
              <w:t>下浮20%</w:t>
            </w:r>
            <w:r>
              <w:rPr>
                <w:rFonts w:eastAsia="仿宋_GB2312"/>
                <w:color w:val="auto"/>
                <w:sz w:val="24"/>
                <w:highlight w:val="none"/>
              </w:rPr>
              <w:t>收取。</w:t>
            </w:r>
          </w:p>
          <w:p>
            <w:pPr>
              <w:shd w:val="clear" w:color="auto" w:fill="auto"/>
              <w:snapToGrid w:val="0"/>
              <w:spacing w:line="360" w:lineRule="auto"/>
              <w:rPr>
                <w:rFonts w:eastAsia="仿宋_GB2312"/>
                <w:color w:val="auto"/>
                <w:sz w:val="24"/>
                <w:highlight w:val="none"/>
              </w:rPr>
            </w:pPr>
            <w:r>
              <w:rPr>
                <w:rFonts w:eastAsia="仿宋_GB2312"/>
                <w:color w:val="auto"/>
                <w:sz w:val="24"/>
                <w:highlight w:val="none"/>
              </w:rPr>
              <w:t>中标单位的招标代理服务费交纳信息</w:t>
            </w:r>
          </w:p>
          <w:p>
            <w:pPr>
              <w:shd w:val="clear" w:color="auto" w:fill="auto"/>
              <w:snapToGrid w:val="0"/>
              <w:spacing w:line="360" w:lineRule="auto"/>
              <w:ind w:firstLine="480" w:firstLineChars="200"/>
              <w:rPr>
                <w:rFonts w:eastAsia="仿宋_GB2312"/>
                <w:color w:val="auto"/>
                <w:sz w:val="24"/>
                <w:highlight w:val="none"/>
              </w:rPr>
            </w:pPr>
            <w:r>
              <w:rPr>
                <w:rFonts w:eastAsia="仿宋_GB2312"/>
                <w:color w:val="auto"/>
                <w:sz w:val="24"/>
                <w:highlight w:val="none"/>
              </w:rPr>
              <w:t>银行户名：陕西省采购招标有限责任公司</w:t>
            </w:r>
          </w:p>
          <w:p>
            <w:pPr>
              <w:shd w:val="clear" w:color="auto" w:fill="auto"/>
              <w:snapToGrid w:val="0"/>
              <w:spacing w:line="360" w:lineRule="auto"/>
              <w:ind w:firstLine="480" w:firstLineChars="200"/>
              <w:rPr>
                <w:rFonts w:eastAsia="仿宋_GB2312"/>
                <w:color w:val="auto"/>
                <w:sz w:val="24"/>
                <w:highlight w:val="none"/>
              </w:rPr>
            </w:pPr>
            <w:r>
              <w:rPr>
                <w:rFonts w:eastAsia="仿宋_GB2312"/>
                <w:color w:val="auto"/>
                <w:sz w:val="24"/>
                <w:highlight w:val="none"/>
              </w:rPr>
              <w:t>开户银行：中国光大银行西安友谊路支行</w:t>
            </w:r>
          </w:p>
          <w:p>
            <w:pPr>
              <w:shd w:val="clear" w:color="auto" w:fill="auto"/>
              <w:autoSpaceDE w:val="0"/>
              <w:autoSpaceDN w:val="0"/>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账    号：78560188000095264</w:t>
            </w:r>
          </w:p>
          <w:p>
            <w:pPr>
              <w:shd w:val="clear" w:color="auto" w:fill="auto"/>
              <w:snapToGrid w:val="0"/>
              <w:spacing w:line="360" w:lineRule="auto"/>
              <w:ind w:firstLine="480" w:firstLineChars="200"/>
              <w:rPr>
                <w:rFonts w:eastAsia="仿宋_GB2312"/>
                <w:color w:val="auto"/>
                <w:sz w:val="24"/>
                <w:highlight w:val="none"/>
              </w:rPr>
            </w:pPr>
            <w:r>
              <w:rPr>
                <w:rFonts w:eastAsia="仿宋_GB2312"/>
                <w:color w:val="auto"/>
                <w:sz w:val="24"/>
                <w:highlight w:val="none"/>
              </w:rPr>
              <w:t>联 系 人：张婕   联系电话：029-85263975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37.2</w:t>
            </w:r>
          </w:p>
        </w:tc>
        <w:tc>
          <w:tcPr>
            <w:tcW w:w="8058" w:type="dxa"/>
            <w:gridSpan w:val="2"/>
            <w:noWrap w:val="0"/>
            <w:vAlign w:val="center"/>
          </w:tcPr>
          <w:p>
            <w:pPr>
              <w:shd w:val="clear" w:color="auto" w:fill="auto"/>
              <w:spacing w:line="360" w:lineRule="auto"/>
              <w:ind w:left="706" w:leftChars="-1" w:hanging="708" w:hangingChars="295"/>
              <w:rPr>
                <w:rFonts w:eastAsia="仿宋_GB2312"/>
                <w:color w:val="auto"/>
                <w:sz w:val="24"/>
                <w:highlight w:val="none"/>
              </w:rPr>
            </w:pPr>
            <w:r>
              <w:rPr>
                <w:rFonts w:eastAsia="仿宋_GB2312"/>
                <w:color w:val="auto"/>
                <w:sz w:val="24"/>
                <w:highlight w:val="none"/>
              </w:rPr>
              <w:t>针对同一采购程序环节的质疑次数：一次性提出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37.4</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联系单位：陕西省采购招标有限责任公司</w:t>
            </w:r>
          </w:p>
          <w:p>
            <w:pPr>
              <w:shd w:val="clear" w:color="auto" w:fill="auto"/>
              <w:spacing w:line="360" w:lineRule="auto"/>
              <w:ind w:left="710" w:leftChars="-23" w:hanging="758" w:hangingChars="316"/>
              <w:rPr>
                <w:rFonts w:eastAsia="仿宋_GB2312"/>
                <w:color w:val="auto"/>
                <w:sz w:val="24"/>
                <w:highlight w:val="none"/>
              </w:rPr>
            </w:pPr>
            <w:r>
              <w:rPr>
                <w:rFonts w:eastAsia="仿宋_GB2312"/>
                <w:color w:val="auto"/>
                <w:sz w:val="24"/>
                <w:highlight w:val="none"/>
              </w:rPr>
              <w:t>联 系 人：李萍、王亚宁</w:t>
            </w:r>
          </w:p>
          <w:p>
            <w:pPr>
              <w:shd w:val="clear" w:color="auto" w:fill="auto"/>
              <w:spacing w:line="360" w:lineRule="auto"/>
              <w:ind w:left="710" w:leftChars="-23" w:hanging="758" w:hangingChars="316"/>
              <w:rPr>
                <w:rFonts w:eastAsia="仿宋_GB2312"/>
                <w:color w:val="auto"/>
                <w:sz w:val="24"/>
                <w:highlight w:val="none"/>
              </w:rPr>
            </w:pPr>
            <w:r>
              <w:rPr>
                <w:rFonts w:eastAsia="仿宋_GB2312"/>
                <w:color w:val="auto"/>
                <w:sz w:val="24"/>
                <w:highlight w:val="none"/>
              </w:rPr>
              <w:t xml:space="preserve">联系电话： 029-85235014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9526" w:type="dxa"/>
            <w:gridSpan w:val="3"/>
            <w:tcBorders>
              <w:top w:val="single" w:color="auto" w:sz="12" w:space="0"/>
              <w:left w:val="single" w:color="auto" w:sz="12" w:space="0"/>
              <w:bottom w:val="single" w:color="auto" w:sz="12" w:space="0"/>
              <w:right w:val="single" w:color="auto" w:sz="12" w:space="0"/>
            </w:tcBorders>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适用于本投标人须知的额外增加的变动：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648" w:type="dxa"/>
            <w:gridSpan w:val="2"/>
            <w:noWrap w:val="0"/>
            <w:vAlign w:val="center"/>
          </w:tcPr>
          <w:p>
            <w:pPr>
              <w:shd w:val="clear" w:color="auto" w:fill="auto"/>
              <w:jc w:val="center"/>
              <w:rPr>
                <w:rFonts w:hint="eastAsia" w:eastAsia="仿宋_GB2312"/>
                <w:color w:val="auto"/>
                <w:kern w:val="2"/>
                <w:sz w:val="24"/>
                <w:szCs w:val="24"/>
                <w:highlight w:val="none"/>
                <w:lang w:val="en-US" w:eastAsia="zh-CN" w:bidi="ar-SA"/>
              </w:rPr>
            </w:pPr>
            <w:r>
              <w:rPr>
                <w:rFonts w:hint="eastAsia" w:eastAsia="仿宋_GB2312"/>
                <w:color w:val="auto"/>
                <w:sz w:val="24"/>
                <w:highlight w:val="none"/>
                <w:lang w:val="en-US" w:eastAsia="zh-CN"/>
              </w:rPr>
              <w:t>1</w:t>
            </w:r>
          </w:p>
        </w:tc>
        <w:tc>
          <w:tcPr>
            <w:tcW w:w="7878" w:type="dxa"/>
            <w:noWrap w:val="0"/>
            <w:vAlign w:val="center"/>
          </w:tcPr>
          <w:p>
            <w:pPr>
              <w:shd w:val="clear" w:color="auto" w:fill="auto"/>
              <w:spacing w:line="360" w:lineRule="auto"/>
              <w:rPr>
                <w:rFonts w:eastAsia="仿宋_GB2312"/>
                <w:color w:val="auto"/>
                <w:kern w:val="2"/>
                <w:sz w:val="24"/>
                <w:szCs w:val="24"/>
                <w:highlight w:val="none"/>
                <w:lang w:val="en-US" w:eastAsia="zh-CN" w:bidi="ar-SA"/>
              </w:rPr>
            </w:pPr>
            <w:r>
              <w:rPr>
                <w:rFonts w:eastAsia="仿宋_GB2312"/>
                <w:color w:val="auto"/>
                <w:sz w:val="24"/>
                <w:highlight w:val="none"/>
              </w:rPr>
              <w:t>投标人应提交的其他文件：</w:t>
            </w:r>
            <w:r>
              <w:rPr>
                <w:rFonts w:hint="eastAsia" w:ascii="仿宋" w:hAnsi="仿宋" w:eastAsia="仿宋" w:cs="仿宋"/>
                <w:color w:val="auto"/>
                <w:sz w:val="24"/>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648" w:type="dxa"/>
            <w:gridSpan w:val="2"/>
            <w:noWrap w:val="0"/>
            <w:vAlign w:val="center"/>
          </w:tcPr>
          <w:p>
            <w:pPr>
              <w:shd w:val="clear" w:color="auto" w:fill="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w:t>
            </w:r>
          </w:p>
        </w:tc>
        <w:tc>
          <w:tcPr>
            <w:tcW w:w="787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西安市公共资源交易中心电子化政府采购系统技术支持（软件开发商）国泰新点软件股份有限公司</w:t>
            </w:r>
          </w:p>
          <w:p>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1．技术支持热线：400-998-0000/400-928-0095</w:t>
            </w:r>
          </w:p>
          <w:p>
            <w:pPr>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648" w:type="dxa"/>
            <w:gridSpan w:val="2"/>
            <w:noWrap w:val="0"/>
            <w:vAlign w:val="center"/>
          </w:tcPr>
          <w:p>
            <w:pPr>
              <w:shd w:val="clear" w:color="auto" w:fill="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w:t>
            </w:r>
          </w:p>
        </w:tc>
        <w:tc>
          <w:tcPr>
            <w:tcW w:w="7878" w:type="dxa"/>
            <w:noWrap w:val="0"/>
            <w:vAlign w:val="center"/>
          </w:tcPr>
          <w:p>
            <w:pPr>
              <w:shd w:val="clear" w:color="auto" w:fill="auto"/>
              <w:adjustRightInd w:val="0"/>
              <w:snapToGrid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highlight w:val="none"/>
              </w:rPr>
              <w:t>供应商登记免费领取采购文件的，如不参与项目投标，应在递交投标文件截止时间前一日以书面形式告知采购代理机构。否则，采购代理机构可以向财政部门反映情况并提供相应的佐证。供应商一年内累计出现三次该情形，将被监管部门记录为失信行为。</w:t>
            </w:r>
          </w:p>
        </w:tc>
      </w:tr>
    </w:tbl>
    <w:p>
      <w:pPr>
        <w:widowControl/>
        <w:shd w:val="clear" w:color="auto" w:fill="auto"/>
        <w:spacing w:line="360" w:lineRule="auto"/>
        <w:jc w:val="center"/>
        <w:rPr>
          <w:rFonts w:eastAsia="仿宋_GB2312"/>
          <w:color w:val="auto"/>
          <w:highlight w:val="none"/>
        </w:rPr>
      </w:pPr>
    </w:p>
    <w:p>
      <w:pPr>
        <w:pStyle w:val="3"/>
        <w:shd w:val="clear" w:color="auto" w:fill="auto"/>
        <w:rPr>
          <w:rFonts w:ascii="Times New Roman"/>
          <w:color w:val="auto"/>
          <w:highlight w:val="none"/>
        </w:rPr>
      </w:pPr>
      <w:r>
        <w:rPr>
          <w:rFonts w:ascii="Times New Roman"/>
          <w:color w:val="auto"/>
          <w:highlight w:val="none"/>
        </w:rPr>
        <w:br w:type="page"/>
      </w:r>
      <w:r>
        <w:rPr>
          <w:rFonts w:ascii="Times New Roman" w:eastAsia="仿宋_GB2312"/>
          <w:color w:val="auto"/>
          <w:highlight w:val="none"/>
        </w:rPr>
        <w:t>（二）投标人须知</w:t>
      </w:r>
    </w:p>
    <w:p>
      <w:pPr>
        <w:pStyle w:val="4"/>
        <w:shd w:val="clear" w:color="auto" w:fill="auto"/>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一、总  则</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     采购人、采购代理机构及投标人</w:t>
      </w:r>
    </w:p>
    <w:p>
      <w:pPr>
        <w:shd w:val="clear" w:color="auto" w:fill="auto"/>
        <w:tabs>
          <w:tab w:val="left" w:pos="0"/>
        </w:tabs>
        <w:spacing w:line="360" w:lineRule="auto"/>
        <w:rPr>
          <w:rFonts w:eastAsia="仿宋_GB2312"/>
          <w:color w:val="auto"/>
          <w:sz w:val="24"/>
          <w:highlight w:val="none"/>
        </w:rPr>
      </w:pPr>
      <w:r>
        <w:rPr>
          <w:rFonts w:eastAsia="仿宋_GB2312"/>
          <w:color w:val="auto"/>
          <w:sz w:val="24"/>
          <w:highlight w:val="none"/>
        </w:rPr>
        <w:t>1.1    采购人：是指依法进行政府采购的国家机关、事业单位、团体组织。</w:t>
      </w:r>
    </w:p>
    <w:p>
      <w:pPr>
        <w:shd w:val="clear" w:color="auto" w:fill="auto"/>
        <w:tabs>
          <w:tab w:val="left" w:pos="0"/>
        </w:tabs>
        <w:spacing w:line="360" w:lineRule="auto"/>
        <w:ind w:firstLine="840" w:firstLineChars="350"/>
        <w:rPr>
          <w:rFonts w:eastAsia="仿宋_GB2312"/>
          <w:color w:val="auto"/>
          <w:sz w:val="24"/>
          <w:highlight w:val="none"/>
        </w:rPr>
      </w:pPr>
      <w:r>
        <w:rPr>
          <w:rFonts w:eastAsia="仿宋_GB2312"/>
          <w:color w:val="auto"/>
          <w:sz w:val="24"/>
          <w:highlight w:val="none"/>
        </w:rPr>
        <w:t>本项目的采购人见</w:t>
      </w:r>
      <w:r>
        <w:rPr>
          <w:rFonts w:eastAsia="仿宋_GB2312"/>
          <w:color w:val="auto"/>
          <w:sz w:val="24"/>
          <w:highlight w:val="none"/>
          <w:u w:val="single"/>
        </w:rPr>
        <w:t>投标人须知前附表</w:t>
      </w:r>
      <w:r>
        <w:rPr>
          <w:rFonts w:eastAsia="仿宋_GB2312"/>
          <w:color w:val="auto"/>
          <w:sz w:val="24"/>
          <w:highlight w:val="none"/>
        </w:rPr>
        <w:t>。</w:t>
      </w:r>
    </w:p>
    <w:p>
      <w:pPr>
        <w:shd w:val="clear" w:color="auto" w:fill="auto"/>
        <w:tabs>
          <w:tab w:val="left" w:pos="142"/>
        </w:tabs>
        <w:spacing w:line="360" w:lineRule="auto"/>
        <w:ind w:left="828" w:hanging="828" w:hangingChars="345"/>
        <w:rPr>
          <w:rFonts w:eastAsia="仿宋_GB2312"/>
          <w:color w:val="auto"/>
          <w:sz w:val="24"/>
          <w:highlight w:val="none"/>
        </w:rPr>
      </w:pPr>
      <w:r>
        <w:rPr>
          <w:rFonts w:eastAsia="仿宋_GB2312"/>
          <w:color w:val="auto"/>
          <w:sz w:val="24"/>
          <w:highlight w:val="none"/>
        </w:rPr>
        <w:t>1.2    采购代理机构：本项目的采购代理机构为陕西省采购招标有限责任公司，见</w:t>
      </w:r>
      <w:r>
        <w:rPr>
          <w:rFonts w:eastAsia="仿宋_GB2312"/>
          <w:color w:val="auto"/>
          <w:sz w:val="24"/>
          <w:highlight w:val="none"/>
          <w:u w:val="single"/>
        </w:rPr>
        <w:t>投标人须知前附表。</w:t>
      </w:r>
    </w:p>
    <w:p>
      <w:pPr>
        <w:shd w:val="clear" w:color="auto" w:fill="auto"/>
        <w:tabs>
          <w:tab w:val="left" w:pos="142"/>
        </w:tabs>
        <w:spacing w:line="360" w:lineRule="auto"/>
        <w:ind w:left="828" w:hanging="828" w:hangingChars="345"/>
        <w:rPr>
          <w:rFonts w:eastAsia="仿宋_GB2312"/>
          <w:color w:val="auto"/>
          <w:sz w:val="24"/>
          <w:highlight w:val="none"/>
        </w:rPr>
      </w:pPr>
      <w:r>
        <w:rPr>
          <w:rFonts w:eastAsia="仿宋_GB2312"/>
          <w:color w:val="auto"/>
          <w:sz w:val="24"/>
          <w:highlight w:val="none"/>
        </w:rPr>
        <w:t>1.3    投标人：是指响应招标、参加投标竞争的法人、其他组织或者自然人。潜在投标人：以招标文件规定的方式获取本项目招标文件的法人、其他组织或者自然人。</w:t>
      </w:r>
    </w:p>
    <w:p>
      <w:pPr>
        <w:shd w:val="clear" w:color="auto" w:fill="auto"/>
        <w:spacing w:line="360" w:lineRule="auto"/>
        <w:ind w:firstLine="720" w:firstLineChars="300"/>
        <w:rPr>
          <w:rFonts w:eastAsia="仿宋_GB2312"/>
          <w:color w:val="auto"/>
          <w:sz w:val="24"/>
          <w:highlight w:val="none"/>
        </w:rPr>
      </w:pPr>
      <w:r>
        <w:rPr>
          <w:rFonts w:eastAsia="仿宋_GB2312"/>
          <w:color w:val="auto"/>
          <w:sz w:val="24"/>
          <w:highlight w:val="none"/>
        </w:rPr>
        <w:t>本项目的投标人须满足以下条件：</w:t>
      </w:r>
    </w:p>
    <w:p>
      <w:pPr>
        <w:shd w:val="clear" w:color="auto" w:fill="auto"/>
        <w:spacing w:line="360" w:lineRule="auto"/>
        <w:ind w:left="838" w:hanging="837" w:hangingChars="349"/>
        <w:rPr>
          <w:rFonts w:eastAsia="仿宋_GB2312"/>
          <w:color w:val="auto"/>
          <w:sz w:val="24"/>
          <w:highlight w:val="none"/>
        </w:rPr>
      </w:pPr>
      <w:r>
        <w:rPr>
          <w:rFonts w:eastAsia="仿宋_GB2312"/>
          <w:color w:val="auto"/>
          <w:sz w:val="24"/>
          <w:highlight w:val="none"/>
        </w:rPr>
        <w:t>1.3.1  具备《中华人民共和国政府采购法》第二十二条关于供应商条件的规定，遵守本项目采购人和财政部门政府采购的有关规定。</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1.3.2  以招标文件规定的方式获得了本项目的招标文件。</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1.3.3  符合</w:t>
      </w:r>
      <w:r>
        <w:rPr>
          <w:rFonts w:eastAsia="仿宋_GB2312"/>
          <w:color w:val="auto"/>
          <w:sz w:val="24"/>
          <w:highlight w:val="none"/>
          <w:u w:val="single"/>
        </w:rPr>
        <w:t>投标人须知前附表</w:t>
      </w:r>
      <w:r>
        <w:rPr>
          <w:rFonts w:eastAsia="仿宋_GB2312"/>
          <w:color w:val="auto"/>
          <w:sz w:val="24"/>
          <w:highlight w:val="none"/>
        </w:rPr>
        <w:t>中规定的合格投标人的其他资格要求。</w:t>
      </w:r>
    </w:p>
    <w:p>
      <w:pPr>
        <w:shd w:val="clear" w:color="auto" w:fill="auto"/>
        <w:spacing w:line="360" w:lineRule="auto"/>
        <w:ind w:left="838" w:hanging="837" w:hangingChars="349"/>
        <w:rPr>
          <w:rFonts w:eastAsia="仿宋_GB2312"/>
          <w:color w:val="auto"/>
          <w:sz w:val="24"/>
          <w:highlight w:val="none"/>
        </w:rPr>
      </w:pPr>
      <w:r>
        <w:rPr>
          <w:rFonts w:eastAsia="仿宋_GB2312"/>
          <w:color w:val="auto"/>
          <w:sz w:val="24"/>
          <w:highlight w:val="none"/>
        </w:rPr>
        <w:t>1.3.4  若</w:t>
      </w:r>
      <w:r>
        <w:rPr>
          <w:rFonts w:eastAsia="仿宋_GB2312"/>
          <w:color w:val="auto"/>
          <w:sz w:val="24"/>
          <w:highlight w:val="none"/>
          <w:u w:val="single"/>
        </w:rPr>
        <w:t>投标人须知前附表</w:t>
      </w:r>
      <w:r>
        <w:rPr>
          <w:rFonts w:eastAsia="仿宋_GB2312"/>
          <w:color w:val="auto"/>
          <w:sz w:val="24"/>
          <w:highlight w:val="none"/>
        </w:rPr>
        <w:t>中写明专门面向中小企业采购的，如投标人未出具《中小企业声明函》，其投标将被认定为</w:t>
      </w:r>
      <w:r>
        <w:rPr>
          <w:rFonts w:eastAsia="仿宋_GB2312"/>
          <w:b/>
          <w:bCs/>
          <w:color w:val="auto"/>
          <w:sz w:val="24"/>
          <w:highlight w:val="none"/>
        </w:rPr>
        <w:t>投标无效</w:t>
      </w:r>
      <w:r>
        <w:rPr>
          <w:rFonts w:eastAsia="仿宋_GB2312"/>
          <w:color w:val="auto"/>
          <w:sz w:val="24"/>
          <w:highlight w:val="none"/>
        </w:rPr>
        <w:t>。</w:t>
      </w:r>
    </w:p>
    <w:p>
      <w:pPr>
        <w:shd w:val="clear" w:color="auto" w:fill="auto"/>
        <w:spacing w:line="360" w:lineRule="auto"/>
        <w:ind w:left="838" w:hanging="837" w:hangingChars="349"/>
        <w:rPr>
          <w:rFonts w:eastAsia="仿宋_GB2312"/>
          <w:color w:val="auto"/>
          <w:sz w:val="24"/>
          <w:highlight w:val="none"/>
        </w:rPr>
      </w:pPr>
      <w:r>
        <w:rPr>
          <w:rFonts w:eastAsia="仿宋_GB2312"/>
          <w:color w:val="auto"/>
          <w:sz w:val="24"/>
          <w:highlight w:val="none"/>
        </w:rPr>
        <w:t>1.3.5  若投标人须知前附表中写明允许采购进口产品，投标人应保证所投产品可履行合法报通关手续进入中国关境内。</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若投标人须知前附表中不允许采购进口产品，如投标人所投产品为进口产品，其投标将被认定为投标无效。</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    如</w:t>
      </w:r>
      <w:r>
        <w:rPr>
          <w:rFonts w:eastAsia="仿宋_GB2312"/>
          <w:color w:val="auto"/>
          <w:sz w:val="24"/>
          <w:highlight w:val="none"/>
          <w:u w:val="single"/>
        </w:rPr>
        <w:t>投标人须知前附表</w:t>
      </w:r>
      <w:r>
        <w:rPr>
          <w:rFonts w:eastAsia="仿宋_GB2312"/>
          <w:color w:val="auto"/>
          <w:sz w:val="24"/>
          <w:highlight w:val="none"/>
        </w:rPr>
        <w:t>中允许联合体投标，对联合体规定如下：</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1.4.1  两个及以上供应商可以组成一个投标联合体，以一个投标人的身份投标。</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1.4.2  联合体各方均应符合本须知规定。</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1.4.3  采购人根据采购项目对投标人的特殊要求，联合体中至少应当有一方符合相关规定。</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1.4.4  联合体各方应签订共同投标协议，明确约定联合体各方承担的工作和相应的责任，并将共同投标协议作为投标文件</w:t>
      </w:r>
      <w:r>
        <w:rPr>
          <w:rFonts w:hint="eastAsia" w:eastAsia="仿宋_GB2312"/>
          <w:color w:val="auto"/>
          <w:sz w:val="24"/>
          <w:highlight w:val="none"/>
        </w:rPr>
        <w:t>资格证明文件</w:t>
      </w:r>
      <w:r>
        <w:rPr>
          <w:rFonts w:eastAsia="仿宋_GB2312"/>
          <w:color w:val="auto"/>
          <w:sz w:val="24"/>
          <w:highlight w:val="none"/>
        </w:rPr>
        <w:t>的内容提交。</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1.4.5  大中型企业、其他自然人、法人或者其他组织与小型、微型企业组成联合体共同参加投标，共同投标协议中应写明小型、微型企业的协议合同金额占到共同投标协议投标总金额的比例。</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1.4.6  以联合体形式参加政府采购活动的，联合体各方不得再单独参加或者与其他供应商另外组成联合体参加本项目同一合同项下的投标，否则相关投标将被认定为</w:t>
      </w:r>
      <w:r>
        <w:rPr>
          <w:rFonts w:eastAsia="仿宋_GB2312"/>
          <w:b/>
          <w:color w:val="auto"/>
          <w:sz w:val="24"/>
          <w:highlight w:val="none"/>
        </w:rPr>
        <w:t>投标无效。</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1.4.7  对联合体投标的其他资格要求见</w:t>
      </w:r>
      <w:r>
        <w:rPr>
          <w:rFonts w:eastAsia="仿宋_GB2312"/>
          <w:color w:val="auto"/>
          <w:sz w:val="24"/>
          <w:highlight w:val="none"/>
          <w:u w:val="single"/>
        </w:rPr>
        <w:t>投标人须知前附表</w:t>
      </w:r>
      <w:r>
        <w:rPr>
          <w:rFonts w:eastAsia="仿宋_GB2312"/>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1.5    单位负责人为同一人或者存在直接控股、管理关系的不同供应商参与本项目同一合同项下的投标的，其相关投标将被认定为</w:t>
      </w:r>
      <w:r>
        <w:rPr>
          <w:rFonts w:eastAsia="仿宋_GB2312"/>
          <w:b/>
          <w:color w:val="auto"/>
          <w:sz w:val="24"/>
          <w:highlight w:val="none"/>
        </w:rPr>
        <w:t>投标无效</w:t>
      </w:r>
      <w:r>
        <w:rPr>
          <w:rFonts w:eastAsia="仿宋_GB2312"/>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1.6    为本项目提供过整体设计、规范编制或者项目管理、监理、检测等服务的供应商，不得再参加本项目上述服务以外的其他采购活动。否则其投标将被认定为</w:t>
      </w:r>
      <w:r>
        <w:rPr>
          <w:rFonts w:eastAsia="仿宋_GB2312"/>
          <w:b/>
          <w:bCs/>
          <w:color w:val="auto"/>
          <w:sz w:val="24"/>
          <w:highlight w:val="none"/>
        </w:rPr>
        <w:t>投标无效</w:t>
      </w:r>
      <w:r>
        <w:rPr>
          <w:rFonts w:eastAsia="仿宋_GB2312"/>
          <w:color w:val="auto"/>
          <w:sz w:val="24"/>
          <w:highlight w:val="none"/>
        </w:rPr>
        <w:t>。</w:t>
      </w:r>
    </w:p>
    <w:p>
      <w:pPr>
        <w:pStyle w:val="9"/>
        <w:shd w:val="clear" w:color="auto" w:fill="auto"/>
        <w:rPr>
          <w:rFonts w:ascii="Times New Roman" w:hAnsi="Times New Roman" w:eastAsia="仿宋_GB2312"/>
          <w:color w:val="auto"/>
          <w:highlight w:val="none"/>
        </w:rPr>
      </w:pPr>
      <w:r>
        <w:rPr>
          <w:rFonts w:ascii="Times New Roman" w:hAnsi="Times New Roman" w:eastAsia="仿宋_GB2312"/>
          <w:color w:val="auto"/>
          <w:highlight w:val="none"/>
        </w:rPr>
        <w:t>1.7    本项目所属行业见</w:t>
      </w:r>
      <w:r>
        <w:rPr>
          <w:rFonts w:ascii="Times New Roman" w:hAnsi="Times New Roman" w:eastAsia="仿宋_GB2312"/>
          <w:color w:val="auto"/>
          <w:highlight w:val="none"/>
          <w:u w:val="single"/>
        </w:rPr>
        <w:t>投标人须知前附表</w:t>
      </w:r>
      <w:r>
        <w:rPr>
          <w:rFonts w:ascii="Times New Roman" w:hAnsi="Times New Roman" w:eastAsia="仿宋_GB2312"/>
          <w:color w:val="auto"/>
          <w:highlight w:val="none"/>
        </w:rPr>
        <w:t>。</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     资金来源</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2.1    本项目的采购资金已列入政府采购项目预算，具有开展政府采购活动的条件。</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2.2    项目预算金额和最高限价（如有）见</w:t>
      </w:r>
      <w:r>
        <w:rPr>
          <w:rFonts w:eastAsia="仿宋_GB2312"/>
          <w:color w:val="auto"/>
          <w:sz w:val="24"/>
          <w:highlight w:val="none"/>
          <w:u w:val="single"/>
        </w:rPr>
        <w:t>投标人须知前附表</w:t>
      </w:r>
      <w:r>
        <w:rPr>
          <w:rFonts w:eastAsia="仿宋_GB2312"/>
          <w:color w:val="auto"/>
          <w:sz w:val="24"/>
          <w:highlight w:val="none"/>
        </w:rPr>
        <w:t>。</w:t>
      </w:r>
    </w:p>
    <w:p>
      <w:pPr>
        <w:shd w:val="clear" w:color="auto" w:fill="auto"/>
        <w:spacing w:line="360" w:lineRule="auto"/>
        <w:ind w:left="835" w:hanging="835" w:hangingChars="348"/>
        <w:rPr>
          <w:rFonts w:eastAsia="仿宋_GB2312"/>
          <w:color w:val="auto"/>
          <w:sz w:val="24"/>
          <w:highlight w:val="none"/>
        </w:rPr>
      </w:pPr>
      <w:r>
        <w:rPr>
          <w:rFonts w:eastAsia="仿宋_GB2312"/>
          <w:color w:val="auto"/>
          <w:sz w:val="24"/>
          <w:highlight w:val="none"/>
        </w:rPr>
        <w:t>2.3    投标人报价超过招标文件规定的预算金额或者预算额度内最高限价的，其投标将被认定为</w:t>
      </w:r>
      <w:r>
        <w:rPr>
          <w:rFonts w:eastAsia="仿宋_GB2312"/>
          <w:b/>
          <w:bCs/>
          <w:color w:val="auto"/>
          <w:sz w:val="24"/>
          <w:highlight w:val="none"/>
        </w:rPr>
        <w:t>投标无效</w:t>
      </w:r>
      <w:r>
        <w:rPr>
          <w:rFonts w:eastAsia="仿宋_GB2312"/>
          <w:color w:val="auto"/>
          <w:sz w:val="24"/>
          <w:highlight w:val="none"/>
        </w:rPr>
        <w:t>。</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     投标费用</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不论投标的结果如何，投标人应承担所有与投标有关的费用。</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     适用法律</w:t>
      </w:r>
    </w:p>
    <w:p>
      <w:pPr>
        <w:shd w:val="clear" w:color="auto" w:fill="auto"/>
        <w:spacing w:line="360" w:lineRule="auto"/>
        <w:ind w:left="833" w:leftChars="397" w:firstLine="3"/>
        <w:rPr>
          <w:rFonts w:eastAsia="仿宋_GB2312"/>
          <w:color w:val="auto"/>
          <w:sz w:val="24"/>
          <w:highlight w:val="none"/>
        </w:rPr>
      </w:pPr>
      <w:r>
        <w:rPr>
          <w:rFonts w:eastAsia="仿宋_GB2312"/>
          <w:color w:val="auto"/>
          <w:sz w:val="24"/>
          <w:highlight w:val="none"/>
        </w:rPr>
        <w:t>本项目采购人、采购代理机构、投标人、评标委员会的相关行为均受《中华人民共和国政府采购法》、《中华人民共和国政府采购法实施条例》及本项目本级和上级财政部门政府采购有关规定的约束和保护。</w:t>
      </w:r>
    </w:p>
    <w:p>
      <w:pPr>
        <w:pStyle w:val="4"/>
        <w:shd w:val="clear" w:color="auto" w:fill="auto"/>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二、招标文件</w:t>
      </w:r>
    </w:p>
    <w:p>
      <w:pPr>
        <w:pStyle w:val="2"/>
        <w:shd w:val="clear" w:color="auto" w:fill="auto"/>
        <w:ind w:firstLine="0"/>
        <w:rPr>
          <w:rFonts w:ascii="Times New Roman"/>
          <w:color w:val="auto"/>
          <w:highlight w:val="none"/>
        </w:rPr>
      </w:pP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     招标文件构成</w:t>
      </w:r>
    </w:p>
    <w:p>
      <w:pPr>
        <w:shd w:val="clear" w:color="auto" w:fill="auto"/>
        <w:spacing w:line="360" w:lineRule="auto"/>
        <w:rPr>
          <w:rFonts w:eastAsia="仿宋_GB2312"/>
          <w:color w:val="auto"/>
          <w:sz w:val="24"/>
          <w:highlight w:val="none"/>
        </w:rPr>
      </w:pPr>
      <w:r>
        <w:rPr>
          <w:rFonts w:eastAsia="仿宋_GB2312"/>
          <w:color w:val="auto"/>
          <w:sz w:val="24"/>
          <w:highlight w:val="none"/>
        </w:rPr>
        <w:t>5.1    招标文件共六章，构成如下：</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第一章  招标公告</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第二章  投标人须知</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第三章  评标方法和标准</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第四章  拟签订的合同文本</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第五章  采购需求及要求</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第六章  投标文件格式</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5.2    招标文件中如有不一致的，有澄清的部分以最终的澄清更正内容为准；未澄清的，以投标人须知前附表为准；投标人须知前附表不涉及的内容，以编排在后的最后描述为准。</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5.3    投标人应认真阅读招标文件所有的事项、格式、条款和技术规范等。如投标人没有按照招标文件要求提交全部资料，或者投标文件没有对招标文件的实质性要求做出响应，其投标将被认定为</w:t>
      </w:r>
      <w:r>
        <w:rPr>
          <w:rFonts w:eastAsia="仿宋_GB2312"/>
          <w:b/>
          <w:bCs/>
          <w:color w:val="auto"/>
          <w:sz w:val="24"/>
          <w:highlight w:val="none"/>
        </w:rPr>
        <w:t>投标无效</w:t>
      </w:r>
      <w:r>
        <w:rPr>
          <w:rFonts w:eastAsia="仿宋_GB2312"/>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5.4    现场考察或者答疑会及相关事项见</w:t>
      </w:r>
      <w:r>
        <w:rPr>
          <w:rFonts w:eastAsia="仿宋_GB2312"/>
          <w:color w:val="auto"/>
          <w:sz w:val="24"/>
          <w:highlight w:val="none"/>
          <w:u w:val="single"/>
        </w:rPr>
        <w:t>投标人须知前附表</w:t>
      </w:r>
      <w:r>
        <w:rPr>
          <w:rFonts w:eastAsia="仿宋_GB2312"/>
          <w:color w:val="auto"/>
          <w:sz w:val="24"/>
          <w:highlight w:val="none"/>
        </w:rPr>
        <w:t>。</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     招标文件的澄清与修改</w:t>
      </w:r>
    </w:p>
    <w:p>
      <w:pPr>
        <w:pStyle w:val="2"/>
        <w:shd w:val="clear" w:color="auto" w:fill="auto"/>
        <w:spacing w:line="360" w:lineRule="auto"/>
        <w:ind w:left="840" w:hanging="840" w:hangingChars="350"/>
        <w:jc w:val="both"/>
        <w:rPr>
          <w:rFonts w:ascii="Times New Roman" w:eastAsia="仿宋_GB2312"/>
          <w:color w:val="auto"/>
          <w:szCs w:val="24"/>
          <w:highlight w:val="none"/>
        </w:rPr>
      </w:pPr>
      <w:r>
        <w:rPr>
          <w:rFonts w:ascii="Times New Roman" w:eastAsia="仿宋_GB2312"/>
          <w:color w:val="auto"/>
          <w:szCs w:val="24"/>
          <w:highlight w:val="none"/>
        </w:rPr>
        <w:t>6.1    采购人可主动地或在解答投标人提出的澄清问题时对招标文件进行澄清或修改。采购代理机构将以发布澄清（更正）公告的方式，澄清或修改招标文件，澄清或修改内容作为招标文件的组成部分。</w:t>
      </w:r>
    </w:p>
    <w:p>
      <w:pPr>
        <w:pStyle w:val="2"/>
        <w:shd w:val="clear" w:color="auto" w:fill="auto"/>
        <w:spacing w:line="360" w:lineRule="auto"/>
        <w:ind w:left="840" w:hanging="840" w:hangingChars="350"/>
        <w:rPr>
          <w:rFonts w:ascii="Times New Roman" w:eastAsia="仿宋_GB2312"/>
          <w:color w:val="auto"/>
          <w:szCs w:val="24"/>
          <w:highlight w:val="none"/>
        </w:rPr>
      </w:pPr>
      <w:r>
        <w:rPr>
          <w:rFonts w:ascii="Times New Roman" w:eastAsia="仿宋_GB2312"/>
          <w:color w:val="auto"/>
          <w:szCs w:val="24"/>
          <w:highlight w:val="none"/>
        </w:rPr>
        <w:t>6.2    澄清或者修改的内容可能影响投标文件编制的，采购代理机构将以书面形式通知所有获取招标文件的潜在投标人，并对其具有约束力。投标人在收到上述通知后，应及时向采购代理机构确认。投标人未回复的，视同已知晓澄清或者修改的内容。</w:t>
      </w:r>
    </w:p>
    <w:p>
      <w:pPr>
        <w:pStyle w:val="2"/>
        <w:shd w:val="clear" w:color="auto" w:fill="auto"/>
        <w:spacing w:line="360" w:lineRule="auto"/>
        <w:ind w:left="840" w:hanging="840" w:hangingChars="350"/>
        <w:rPr>
          <w:rFonts w:hint="eastAsia" w:ascii="Times New Roman" w:eastAsia="仿宋_GB2312"/>
          <w:color w:val="auto"/>
          <w:szCs w:val="24"/>
          <w:highlight w:val="none"/>
        </w:rPr>
      </w:pPr>
      <w:r>
        <w:rPr>
          <w:rFonts w:ascii="Times New Roman" w:eastAsia="仿宋_GB2312"/>
          <w:color w:val="auto"/>
          <w:szCs w:val="24"/>
          <w:highlight w:val="none"/>
        </w:rPr>
        <w:t xml:space="preserve">       因潜在投标人原因或通讯线路故障导致通知逾期送达或无法送达，采购代理机构不因此承担任何责任，有关的招标采购活动可以继续有效进行。</w:t>
      </w:r>
    </w:p>
    <w:p>
      <w:pPr>
        <w:pStyle w:val="2"/>
        <w:shd w:val="clear" w:color="auto" w:fill="auto"/>
        <w:spacing w:line="360" w:lineRule="auto"/>
        <w:ind w:left="840" w:hanging="840" w:hangingChars="350"/>
        <w:rPr>
          <w:rFonts w:ascii="Times New Roman" w:eastAsia="仿宋_GB2312"/>
          <w:color w:val="auto"/>
          <w:szCs w:val="24"/>
          <w:highlight w:val="none"/>
        </w:rPr>
      </w:pPr>
      <w:r>
        <w:rPr>
          <w:rFonts w:hint="eastAsia" w:ascii="仿宋" w:hAnsi="仿宋" w:eastAsia="仿宋" w:cs="仿宋"/>
          <w:color w:val="auto"/>
          <w:szCs w:val="24"/>
          <w:highlight w:val="none"/>
        </w:rPr>
        <w:t>6.3    澄清或修改的内容可能影响投标文件编制时，采购代理机构将在发布变更公告的同时，提醒投标人下载答疑文件（*.SXSCF，即更新后的电子招标文件）。投标人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     投标截止时间的顺延</w:t>
      </w:r>
    </w:p>
    <w:p>
      <w:pPr>
        <w:shd w:val="clear" w:color="auto" w:fill="auto"/>
        <w:spacing w:line="360" w:lineRule="auto"/>
        <w:ind w:left="837" w:leftChars="399"/>
        <w:rPr>
          <w:rFonts w:eastAsia="仿宋_GB2312"/>
          <w:color w:val="auto"/>
          <w:sz w:val="24"/>
          <w:highlight w:val="none"/>
        </w:rPr>
      </w:pPr>
      <w:r>
        <w:rPr>
          <w:rFonts w:eastAsia="仿宋_GB2312"/>
          <w:color w:val="auto"/>
          <w:sz w:val="24"/>
          <w:highlight w:val="none"/>
        </w:rPr>
        <w:t>为使投标人有足够的时间对招标文件的澄清或者修改部分进行研究而准备投标或因其他原因，采购人将依法决定是否顺延投标截止时间。</w:t>
      </w:r>
    </w:p>
    <w:p>
      <w:pPr>
        <w:pStyle w:val="4"/>
        <w:shd w:val="clear" w:color="auto" w:fill="auto"/>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三、投标文件的编制</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8.     投标范围及投标文件中标准和计量单位的使用</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8.1    投标人可对招标文件中一个或多个标段进行投标或者中标，除非在</w:t>
      </w:r>
      <w:r>
        <w:rPr>
          <w:rFonts w:eastAsia="仿宋_GB2312"/>
          <w:color w:val="auto"/>
          <w:sz w:val="24"/>
          <w:highlight w:val="none"/>
          <w:u w:val="single"/>
        </w:rPr>
        <w:t>投标人须知前附表</w:t>
      </w:r>
      <w:r>
        <w:rPr>
          <w:rFonts w:eastAsia="仿宋_GB2312"/>
          <w:color w:val="auto"/>
          <w:sz w:val="24"/>
          <w:highlight w:val="none"/>
        </w:rPr>
        <w:t>中另有规定。</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8.2    投标人应当对所投标段招标文件中“采购需求及要求”所列的所有内容进行投标，如仅响应部分内容，其该标段投标将被认定为</w:t>
      </w:r>
      <w:r>
        <w:rPr>
          <w:rFonts w:eastAsia="仿宋_GB2312"/>
          <w:b/>
          <w:bCs/>
          <w:color w:val="auto"/>
          <w:sz w:val="24"/>
          <w:highlight w:val="none"/>
        </w:rPr>
        <w:t>投标无效</w:t>
      </w:r>
      <w:r>
        <w:rPr>
          <w:rFonts w:eastAsia="仿宋_GB2312"/>
          <w:color w:val="auto"/>
          <w:sz w:val="24"/>
          <w:highlight w:val="none"/>
        </w:rPr>
        <w:t>。</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8.3    无论招标文件中是否要求，投标人所投货物及伴随的服务和工程均应符合国家强制性标准。</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8.4    除招标文件中有特殊要求外，投标文件中所使用的计量单位，应采用中华人民共和国法定计量单位。</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9.     投标文件组成</w:t>
      </w:r>
    </w:p>
    <w:p>
      <w:pPr>
        <w:shd w:val="clear" w:color="auto" w:fill="auto"/>
        <w:tabs>
          <w:tab w:val="left" w:pos="900"/>
          <w:tab w:val="left" w:pos="5580"/>
        </w:tabs>
        <w:spacing w:line="360" w:lineRule="auto"/>
        <w:ind w:left="840" w:hanging="840" w:hangingChars="350"/>
        <w:rPr>
          <w:rFonts w:eastAsia="仿宋_GB2312"/>
          <w:color w:val="auto"/>
          <w:sz w:val="24"/>
          <w:highlight w:val="none"/>
        </w:rPr>
      </w:pPr>
      <w:r>
        <w:rPr>
          <w:rFonts w:eastAsia="仿宋_GB2312"/>
          <w:color w:val="auto"/>
          <w:sz w:val="24"/>
          <w:highlight w:val="none"/>
        </w:rPr>
        <w:t>9.1    投标文件由“资格证明文件”和“商务及技术文件”组成。投标人应完整地按照招标文件提供的投标文件格式及要求编写投标文件。投标文件中资格审查和符合性审查涉及的事项不满足招标文件要求的，其投标将被认定为</w:t>
      </w:r>
      <w:r>
        <w:rPr>
          <w:rFonts w:eastAsia="仿宋_GB2312"/>
          <w:b/>
          <w:color w:val="auto"/>
          <w:sz w:val="24"/>
          <w:highlight w:val="none"/>
        </w:rPr>
        <w:t>投标无效</w:t>
      </w:r>
      <w:r>
        <w:rPr>
          <w:rFonts w:eastAsia="仿宋_GB2312"/>
          <w:color w:val="auto"/>
          <w:sz w:val="24"/>
          <w:highlight w:val="none"/>
        </w:rPr>
        <w:t>。</w:t>
      </w:r>
    </w:p>
    <w:p>
      <w:pPr>
        <w:shd w:val="clear" w:color="auto" w:fill="auto"/>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9.2    上述文件应按照招标文件的规定签署和盖公章或经公章授权的其他单位章（以下统称公章）。采用公章授权方式的，应当在投标文件第一部分附公章授权书（格式自定）。</w:t>
      </w:r>
    </w:p>
    <w:p>
      <w:pPr>
        <w:shd w:val="clear" w:color="auto" w:fill="auto"/>
        <w:spacing w:line="360" w:lineRule="auto"/>
        <w:ind w:left="840" w:hanging="840" w:hangingChars="350"/>
        <w:rPr>
          <w:rFonts w:ascii="仿宋" w:hAnsi="仿宋" w:eastAsia="仿宋"/>
          <w:color w:val="auto"/>
          <w:sz w:val="24"/>
          <w:highlight w:val="none"/>
        </w:rPr>
      </w:pPr>
      <w:r>
        <w:rPr>
          <w:rFonts w:hint="eastAsia" w:ascii="仿宋" w:hAnsi="仿宋" w:eastAsia="仿宋" w:cs="仿宋"/>
          <w:color w:val="auto"/>
          <w:sz w:val="24"/>
          <w:highlight w:val="none"/>
        </w:rPr>
        <w:t>电子投标文件制作过程中，需要法定代表人签字或盖章的地方，请使用“法人CA锁”进行签章；需要加盖投标人公章的地方，请使用“企业CA锁”进行签章。</w:t>
      </w:r>
      <w:r>
        <w:rPr>
          <w:rFonts w:ascii="仿宋" w:hAnsi="仿宋" w:eastAsia="仿宋"/>
          <w:color w:val="auto"/>
          <w:sz w:val="24"/>
          <w:highlight w:val="none"/>
        </w:rPr>
        <w:t>。</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10.    证明投标标的的合格性和符合招标文件规定的技术文件</w:t>
      </w:r>
    </w:p>
    <w:p>
      <w:pPr>
        <w:shd w:val="clear" w:color="auto" w:fill="auto"/>
        <w:spacing w:line="360" w:lineRule="auto"/>
        <w:ind w:left="878" w:hanging="878" w:hangingChars="366"/>
        <w:rPr>
          <w:rFonts w:eastAsia="仿宋_GB2312"/>
          <w:color w:val="auto"/>
          <w:sz w:val="24"/>
          <w:highlight w:val="none"/>
        </w:rPr>
      </w:pPr>
      <w:r>
        <w:rPr>
          <w:rFonts w:eastAsia="仿宋_GB2312"/>
          <w:color w:val="auto"/>
          <w:sz w:val="24"/>
          <w:highlight w:val="none"/>
        </w:rPr>
        <w:t>10.1   投标人应提交证明文件，证明其投标标的符合招标文件规定。该证明文件是投标文件的技术文件。</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10.2   上款所述的证明文件，可以是文字资料、图纸和数据。</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10.3   本条所指证明文件不包括对招标文件相关部分的文字、图标的复制。</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    投标报价</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11.1   投标人的报价应当包括满足本次招标全部采购需求所应提供的服务，以及伴随的货物和工程。所有投标均应以人民币报价。投标人的投标报价应遵守《中华人民共和国价格法》。</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11.2   投标人应在投标分项报价表上标明分项服务、伴随的货物和工程的价格（如适用）和总价，并由法定代表人或其授权代表签署。</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11.3   采购人不接受具有附加条件的报价或多个方案的报价。</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11.4   投标人所报的投标报价在合同履行过程中是固定不变的，不得以任何理由予以变更。任何包含价格调整要求的投标，将被认定为</w:t>
      </w:r>
      <w:r>
        <w:rPr>
          <w:rFonts w:eastAsia="仿宋_GB2312"/>
          <w:b/>
          <w:color w:val="auto"/>
          <w:sz w:val="24"/>
          <w:highlight w:val="none"/>
        </w:rPr>
        <w:t>投标无效</w:t>
      </w:r>
      <w:r>
        <w:rPr>
          <w:rFonts w:eastAsia="仿宋_GB2312"/>
          <w:color w:val="auto"/>
          <w:sz w:val="24"/>
          <w:highlight w:val="none"/>
        </w:rPr>
        <w:t>。</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    投标保证金</w:t>
      </w:r>
    </w:p>
    <w:p>
      <w:pPr>
        <w:shd w:val="clear" w:color="auto" w:fill="auto"/>
        <w:spacing w:line="360" w:lineRule="auto"/>
        <w:ind w:left="900" w:hanging="900" w:hangingChars="375"/>
        <w:rPr>
          <w:rFonts w:eastAsia="仿宋_GB2312"/>
          <w:color w:val="auto"/>
          <w:sz w:val="24"/>
          <w:highlight w:val="none"/>
          <w:lang w:val="zh-CN"/>
        </w:rPr>
      </w:pPr>
      <w:r>
        <w:rPr>
          <w:rFonts w:eastAsia="仿宋_GB2312"/>
          <w:color w:val="auto"/>
          <w:sz w:val="24"/>
          <w:highlight w:val="none"/>
        </w:rPr>
        <w:t>12.1   投标人应按照</w:t>
      </w:r>
      <w:r>
        <w:rPr>
          <w:rFonts w:eastAsia="仿宋_GB2312"/>
          <w:color w:val="auto"/>
          <w:sz w:val="24"/>
          <w:highlight w:val="none"/>
          <w:u w:val="single"/>
        </w:rPr>
        <w:t>投标人须知前附表</w:t>
      </w:r>
      <w:r>
        <w:rPr>
          <w:rFonts w:eastAsia="仿宋_GB2312"/>
          <w:color w:val="auto"/>
          <w:sz w:val="24"/>
          <w:highlight w:val="none"/>
        </w:rPr>
        <w:t>规定递交</w:t>
      </w:r>
      <w:r>
        <w:rPr>
          <w:rFonts w:eastAsia="仿宋_GB2312"/>
          <w:color w:val="auto"/>
          <w:sz w:val="24"/>
          <w:highlight w:val="none"/>
          <w:lang w:val="zh-CN"/>
        </w:rPr>
        <w:t>投标保证金（</w:t>
      </w:r>
      <w:r>
        <w:rPr>
          <w:rFonts w:eastAsia="仿宋_GB2312"/>
          <w:color w:val="auto"/>
          <w:sz w:val="24"/>
          <w:highlight w:val="none"/>
          <w:u w:val="single"/>
          <w:lang w:val="zh-CN"/>
        </w:rPr>
        <w:t>若分标段，应按标段交纳投标保证金</w:t>
      </w:r>
      <w:r>
        <w:rPr>
          <w:rFonts w:eastAsia="仿宋_GB2312"/>
          <w:color w:val="auto"/>
          <w:sz w:val="24"/>
          <w:highlight w:val="none"/>
          <w:lang w:val="zh-CN"/>
        </w:rPr>
        <w:t>），投标保证金须在投标截止时间前</w:t>
      </w:r>
      <w:r>
        <w:rPr>
          <w:rFonts w:eastAsia="仿宋_GB2312"/>
          <w:color w:val="auto"/>
          <w:sz w:val="24"/>
          <w:highlight w:val="none"/>
        </w:rPr>
        <w:t>到账</w:t>
      </w:r>
      <w:r>
        <w:rPr>
          <w:rFonts w:eastAsia="仿宋_GB2312"/>
          <w:color w:val="auto"/>
          <w:sz w:val="24"/>
          <w:highlight w:val="none"/>
          <w:lang w:val="zh-CN"/>
        </w:rPr>
        <w:t>。</w:t>
      </w:r>
    </w:p>
    <w:p>
      <w:pPr>
        <w:shd w:val="clear" w:color="auto" w:fill="auto"/>
        <w:autoSpaceDE w:val="0"/>
        <w:autoSpaceDN w:val="0"/>
        <w:adjustRightInd w:val="0"/>
        <w:snapToGrid w:val="0"/>
        <w:spacing w:line="360" w:lineRule="auto"/>
        <w:ind w:left="840" w:hanging="840" w:hangingChars="350"/>
        <w:rPr>
          <w:rFonts w:eastAsia="仿宋_GB2312"/>
          <w:color w:val="auto"/>
          <w:sz w:val="24"/>
          <w:highlight w:val="none"/>
          <w:lang w:val="zh-CN"/>
        </w:rPr>
      </w:pPr>
      <w:r>
        <w:rPr>
          <w:rFonts w:eastAsia="仿宋_GB2312"/>
          <w:color w:val="auto"/>
          <w:sz w:val="24"/>
          <w:highlight w:val="none"/>
        </w:rPr>
        <w:t xml:space="preserve">12.2   </w:t>
      </w:r>
      <w:r>
        <w:rPr>
          <w:rFonts w:eastAsia="仿宋_GB2312"/>
          <w:color w:val="auto"/>
          <w:sz w:val="24"/>
          <w:highlight w:val="none"/>
          <w:lang w:val="zh-CN"/>
        </w:rPr>
        <w:t>投标保证金应用人民币，采用支票，汇票、本票、保函的任何一种非现金形式支付。</w:t>
      </w:r>
    </w:p>
    <w:p>
      <w:pPr>
        <w:shd w:val="clear" w:color="auto" w:fill="auto"/>
        <w:autoSpaceDE w:val="0"/>
        <w:autoSpaceDN w:val="0"/>
        <w:adjustRightInd w:val="0"/>
        <w:snapToGrid w:val="0"/>
        <w:spacing w:line="360" w:lineRule="auto"/>
        <w:ind w:left="840" w:hanging="840" w:hangingChars="350"/>
        <w:rPr>
          <w:rFonts w:eastAsia="仿宋_GB2312"/>
          <w:color w:val="auto"/>
          <w:sz w:val="24"/>
          <w:highlight w:val="none"/>
          <w:lang w:val="zh-CN"/>
        </w:rPr>
      </w:pPr>
      <w:r>
        <w:rPr>
          <w:rFonts w:eastAsia="仿宋_GB2312"/>
          <w:color w:val="auto"/>
          <w:sz w:val="24"/>
          <w:highlight w:val="none"/>
          <w:lang w:val="zh-CN"/>
        </w:rPr>
        <w:t>12.3</w:t>
      </w:r>
      <w:r>
        <w:rPr>
          <w:rFonts w:eastAsia="仿宋_GB2312"/>
          <w:color w:val="auto"/>
          <w:sz w:val="24"/>
          <w:highlight w:val="none"/>
        </w:rPr>
        <w:t xml:space="preserve">   </w:t>
      </w:r>
      <w:r>
        <w:rPr>
          <w:rFonts w:eastAsia="仿宋_GB2312"/>
          <w:color w:val="auto"/>
          <w:sz w:val="24"/>
          <w:highlight w:val="none"/>
          <w:lang w:val="zh-CN"/>
        </w:rPr>
        <w:t>如投标保证金以保函形式交纳，投标人须按本章附件1格式和内容开具保函，并将保函原件附在投标文件中或随投标文件同时递交，否则视为无效投标。投标人违约，开具保函单位承担连带责任。</w:t>
      </w:r>
    </w:p>
    <w:p>
      <w:pPr>
        <w:shd w:val="clear" w:color="auto" w:fill="auto"/>
        <w:autoSpaceDE w:val="0"/>
        <w:autoSpaceDN w:val="0"/>
        <w:adjustRightInd w:val="0"/>
        <w:snapToGrid w:val="0"/>
        <w:spacing w:line="360" w:lineRule="auto"/>
        <w:ind w:left="840" w:hanging="840" w:hangingChars="350"/>
        <w:rPr>
          <w:rFonts w:eastAsia="仿宋_GB2312"/>
          <w:color w:val="auto"/>
          <w:sz w:val="24"/>
          <w:highlight w:val="none"/>
          <w:lang w:val="zh-CN"/>
        </w:rPr>
      </w:pPr>
      <w:r>
        <w:rPr>
          <w:rFonts w:eastAsia="仿宋_GB2312"/>
          <w:color w:val="auto"/>
          <w:sz w:val="24"/>
          <w:highlight w:val="none"/>
        </w:rPr>
        <w:t xml:space="preserve">12.4   </w:t>
      </w:r>
      <w:r>
        <w:rPr>
          <w:rFonts w:eastAsia="仿宋_GB2312"/>
          <w:color w:val="auto"/>
          <w:sz w:val="24"/>
          <w:highlight w:val="none"/>
          <w:lang w:val="zh-CN"/>
        </w:rPr>
        <w:t>联合体投标的，可以由联合体中的一方或者共同提交投标保证金，以一方提交投标保证金的，对联合体各方均具有约束力。</w:t>
      </w:r>
    </w:p>
    <w:p>
      <w:pPr>
        <w:shd w:val="clear" w:color="auto" w:fill="auto"/>
        <w:tabs>
          <w:tab w:val="left" w:pos="0"/>
        </w:tabs>
        <w:snapToGrid w:val="0"/>
        <w:spacing w:line="360" w:lineRule="auto"/>
        <w:ind w:left="840" w:hanging="840" w:hangingChars="350"/>
        <w:rPr>
          <w:rFonts w:eastAsia="仿宋_GB2312"/>
          <w:color w:val="auto"/>
          <w:sz w:val="24"/>
          <w:highlight w:val="none"/>
          <w:lang w:val="zh-CN"/>
        </w:rPr>
      </w:pPr>
      <w:r>
        <w:rPr>
          <w:rFonts w:eastAsia="仿宋_GB2312"/>
          <w:color w:val="auto"/>
          <w:sz w:val="24"/>
          <w:highlight w:val="none"/>
        </w:rPr>
        <w:t xml:space="preserve">12.5   </w:t>
      </w:r>
      <w:r>
        <w:rPr>
          <w:rFonts w:eastAsia="仿宋_GB2312"/>
          <w:color w:val="auto"/>
          <w:sz w:val="24"/>
          <w:highlight w:val="none"/>
          <w:lang w:val="zh-CN"/>
        </w:rPr>
        <w:t>投标人有下列情形之一的，采购代理机构不予退还其交纳的投标保证金，并在项目财政主管部门备案；情节严重的，由财政部门将其列入不良行为纪录名单予以通报，在一至三年内禁止参加政府采购活动：</w:t>
      </w:r>
    </w:p>
    <w:p>
      <w:pPr>
        <w:shd w:val="clear" w:color="auto" w:fill="auto"/>
        <w:snapToGrid w:val="0"/>
        <w:spacing w:line="360" w:lineRule="auto"/>
        <w:ind w:left="835" w:leftChars="342" w:hanging="117" w:hangingChars="49"/>
        <w:rPr>
          <w:rFonts w:eastAsia="仿宋_GB2312"/>
          <w:color w:val="auto"/>
          <w:sz w:val="24"/>
          <w:highlight w:val="none"/>
          <w:lang w:val="zh-CN"/>
        </w:rPr>
      </w:pPr>
      <w:r>
        <w:rPr>
          <w:rFonts w:eastAsia="仿宋_GB2312"/>
          <w:color w:val="auto"/>
          <w:sz w:val="24"/>
          <w:highlight w:val="none"/>
        </w:rPr>
        <w:t>（1）</w:t>
      </w:r>
      <w:r>
        <w:rPr>
          <w:rFonts w:eastAsia="仿宋_GB2312"/>
          <w:color w:val="auto"/>
          <w:sz w:val="24"/>
          <w:highlight w:val="none"/>
          <w:lang w:val="zh-CN"/>
        </w:rPr>
        <w:t>投标人在投标截止时间后撤销投标文件的；</w:t>
      </w:r>
    </w:p>
    <w:p>
      <w:pPr>
        <w:shd w:val="clear" w:color="auto" w:fill="auto"/>
        <w:snapToGrid w:val="0"/>
        <w:spacing w:line="360" w:lineRule="auto"/>
        <w:ind w:firstLine="720" w:firstLineChars="300"/>
        <w:rPr>
          <w:rFonts w:eastAsia="仿宋_GB2312"/>
          <w:color w:val="auto"/>
          <w:sz w:val="24"/>
          <w:highlight w:val="none"/>
          <w:lang w:val="zh-CN"/>
        </w:rPr>
      </w:pPr>
      <w:r>
        <w:rPr>
          <w:rFonts w:eastAsia="仿宋_GB2312"/>
          <w:color w:val="auto"/>
          <w:sz w:val="24"/>
          <w:highlight w:val="none"/>
        </w:rPr>
        <w:t>（2）</w:t>
      </w:r>
      <w:r>
        <w:rPr>
          <w:rFonts w:eastAsia="仿宋_GB2312"/>
          <w:color w:val="auto"/>
          <w:sz w:val="24"/>
          <w:highlight w:val="none"/>
          <w:lang w:val="zh-CN"/>
        </w:rPr>
        <w:t>投标人在投标文件中提供虚假材料的；</w:t>
      </w:r>
    </w:p>
    <w:p>
      <w:pPr>
        <w:shd w:val="clear" w:color="auto" w:fill="auto"/>
        <w:snapToGrid w:val="0"/>
        <w:spacing w:line="360" w:lineRule="auto"/>
        <w:ind w:firstLine="720" w:firstLineChars="300"/>
        <w:rPr>
          <w:rFonts w:eastAsia="仿宋_GB2312"/>
          <w:color w:val="auto"/>
          <w:sz w:val="24"/>
          <w:highlight w:val="none"/>
          <w:lang w:val="zh-CN"/>
        </w:rPr>
      </w:pPr>
      <w:r>
        <w:rPr>
          <w:rFonts w:eastAsia="仿宋_GB2312"/>
          <w:color w:val="auto"/>
          <w:sz w:val="24"/>
          <w:highlight w:val="none"/>
        </w:rPr>
        <w:t>（3）</w:t>
      </w:r>
      <w:r>
        <w:rPr>
          <w:rFonts w:eastAsia="仿宋_GB2312"/>
          <w:color w:val="auto"/>
          <w:sz w:val="24"/>
          <w:highlight w:val="none"/>
          <w:lang w:val="zh-CN"/>
        </w:rPr>
        <w:t>除因不可抗力或招标文件认可的情形以外，中标人不与采购人签订合同的；</w:t>
      </w:r>
    </w:p>
    <w:p>
      <w:pPr>
        <w:shd w:val="clear" w:color="auto" w:fill="auto"/>
        <w:snapToGrid w:val="0"/>
        <w:spacing w:line="360" w:lineRule="auto"/>
        <w:ind w:firstLine="720" w:firstLineChars="300"/>
        <w:rPr>
          <w:rFonts w:eastAsia="仿宋_GB2312"/>
          <w:color w:val="auto"/>
          <w:sz w:val="24"/>
          <w:highlight w:val="none"/>
          <w:lang w:val="zh-CN"/>
        </w:rPr>
      </w:pPr>
      <w:r>
        <w:rPr>
          <w:rFonts w:eastAsia="仿宋_GB2312"/>
          <w:color w:val="auto"/>
          <w:sz w:val="24"/>
          <w:highlight w:val="none"/>
        </w:rPr>
        <w:t>（4）</w:t>
      </w:r>
      <w:r>
        <w:rPr>
          <w:rFonts w:eastAsia="仿宋_GB2312"/>
          <w:color w:val="auto"/>
          <w:sz w:val="24"/>
          <w:highlight w:val="none"/>
          <w:lang w:val="zh-CN"/>
        </w:rPr>
        <w:t>投标人与采购人、其他投标人或者采购代理机构恶意串通的；</w:t>
      </w:r>
    </w:p>
    <w:p>
      <w:pPr>
        <w:shd w:val="clear" w:color="auto" w:fill="auto"/>
        <w:snapToGrid w:val="0"/>
        <w:spacing w:line="360" w:lineRule="auto"/>
        <w:ind w:left="837" w:leftChars="370" w:hanging="60" w:hangingChars="25"/>
        <w:rPr>
          <w:rFonts w:eastAsia="仿宋_GB2312"/>
          <w:color w:val="auto"/>
          <w:sz w:val="24"/>
          <w:highlight w:val="none"/>
          <w:lang w:val="zh-CN"/>
        </w:rPr>
      </w:pPr>
      <w:r>
        <w:rPr>
          <w:rFonts w:eastAsia="仿宋_GB2312"/>
          <w:color w:val="auto"/>
          <w:sz w:val="24"/>
          <w:highlight w:val="none"/>
        </w:rPr>
        <w:t>（5）</w:t>
      </w:r>
      <w:r>
        <w:rPr>
          <w:rFonts w:eastAsia="仿宋_GB2312"/>
          <w:color w:val="auto"/>
          <w:sz w:val="24"/>
          <w:highlight w:val="none"/>
          <w:lang w:val="zh-CN"/>
        </w:rPr>
        <w:t>中标人将中标项目转让给他人，或者在投标文件中未说明，且未经采购人同意，将中标项目分包给他人的；</w:t>
      </w:r>
    </w:p>
    <w:p>
      <w:pPr>
        <w:shd w:val="clear" w:color="auto" w:fill="auto"/>
        <w:snapToGrid w:val="0"/>
        <w:spacing w:line="360" w:lineRule="auto"/>
        <w:ind w:firstLine="720" w:firstLineChars="300"/>
        <w:rPr>
          <w:rFonts w:eastAsia="仿宋_GB2312"/>
          <w:color w:val="auto"/>
          <w:sz w:val="24"/>
          <w:highlight w:val="none"/>
          <w:lang w:val="zh-CN"/>
        </w:rPr>
      </w:pPr>
      <w:r>
        <w:rPr>
          <w:rFonts w:eastAsia="仿宋_GB2312"/>
          <w:color w:val="auto"/>
          <w:sz w:val="24"/>
          <w:highlight w:val="none"/>
        </w:rPr>
        <w:t>（6）</w:t>
      </w:r>
      <w:r>
        <w:rPr>
          <w:rFonts w:eastAsia="仿宋_GB2312"/>
          <w:color w:val="auto"/>
          <w:sz w:val="24"/>
          <w:highlight w:val="none"/>
          <w:lang w:val="zh-CN"/>
        </w:rPr>
        <w:t>中标人拒绝履行合同义务的。</w:t>
      </w:r>
    </w:p>
    <w:p>
      <w:pPr>
        <w:shd w:val="clear" w:color="auto" w:fill="auto"/>
        <w:autoSpaceDE w:val="0"/>
        <w:autoSpaceDN w:val="0"/>
        <w:adjustRightInd w:val="0"/>
        <w:snapToGrid w:val="0"/>
        <w:spacing w:line="360" w:lineRule="auto"/>
        <w:ind w:left="835" w:hanging="835" w:hangingChars="348"/>
        <w:rPr>
          <w:rFonts w:eastAsia="仿宋_GB2312"/>
          <w:color w:val="auto"/>
          <w:sz w:val="24"/>
          <w:highlight w:val="none"/>
          <w:lang w:val="zh-CN"/>
        </w:rPr>
      </w:pPr>
      <w:r>
        <w:rPr>
          <w:rFonts w:eastAsia="仿宋_GB2312"/>
          <w:color w:val="auto"/>
          <w:sz w:val="24"/>
          <w:highlight w:val="none"/>
        </w:rPr>
        <w:t xml:space="preserve">12.6   </w:t>
      </w:r>
      <w:r>
        <w:rPr>
          <w:rFonts w:eastAsia="仿宋_GB2312"/>
          <w:color w:val="auto"/>
          <w:sz w:val="24"/>
          <w:highlight w:val="none"/>
          <w:lang w:val="zh-CN"/>
        </w:rPr>
        <w:t>自中标通知书发出之日起五个工作日内退还未中标人的投标保证金，自采购合同签订之日起五个工作日内退还中标人的投标保证金或者转为中标人的履约保证金。</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12.7   中标人需在合同签订后3日内持合同原件至采购代理机构办理投标保证金退还手续。</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13.    投标有效期</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13.1   投标有效期为提交投标文件截止之日起90个日历日，投标应在投标有效期内保持有效。投标有效期不满足要求的投标，其投标将被认定为</w:t>
      </w:r>
      <w:r>
        <w:rPr>
          <w:rFonts w:eastAsia="仿宋_GB2312"/>
          <w:b/>
          <w:bCs/>
          <w:color w:val="auto"/>
          <w:sz w:val="24"/>
          <w:highlight w:val="none"/>
        </w:rPr>
        <w:t>投标无效</w:t>
      </w:r>
      <w:r>
        <w:rPr>
          <w:rFonts w:eastAsia="仿宋_GB2312"/>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13.2   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14.    投标文件的制作</w:t>
      </w:r>
    </w:p>
    <w:p>
      <w:pPr>
        <w:shd w:val="clear" w:color="auto" w:fill="auto"/>
        <w:spacing w:line="360" w:lineRule="auto"/>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14.1   投标人应按</w:t>
      </w:r>
      <w:r>
        <w:rPr>
          <w:rFonts w:hint="eastAsia" w:ascii="仿宋" w:hAnsi="仿宋" w:eastAsia="仿宋" w:cs="仿宋"/>
          <w:color w:val="auto"/>
          <w:sz w:val="24"/>
          <w:highlight w:val="none"/>
          <w:u w:val="single"/>
        </w:rPr>
        <w:t>投标须知前附表</w:t>
      </w:r>
      <w:r>
        <w:rPr>
          <w:rFonts w:hint="eastAsia" w:ascii="仿宋" w:hAnsi="仿宋" w:eastAsia="仿宋" w:cs="仿宋"/>
          <w:color w:val="auto"/>
          <w:sz w:val="24"/>
          <w:highlight w:val="none"/>
        </w:rPr>
        <w:t>中的规定，准备和递交电子投标文件（*.SXSTF）。</w:t>
      </w:r>
    </w:p>
    <w:p>
      <w:pPr>
        <w:shd w:val="clear" w:color="auto" w:fill="auto"/>
        <w:spacing w:line="360" w:lineRule="auto"/>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14.2   委托代理人须持有书面的“法定代表人授权委托书”，并将其附在投标文件中。如对投标文件进行了修改，则应由投标人的法定代表人或委托代理人在每一修改处签字。</w:t>
      </w:r>
    </w:p>
    <w:p>
      <w:pPr>
        <w:shd w:val="clear" w:color="auto" w:fill="auto"/>
        <w:spacing w:line="360" w:lineRule="auto"/>
        <w:ind w:left="850" w:leftChars="405" w:firstLine="2" w:firstLineChars="1"/>
        <w:rPr>
          <w:rFonts w:hint="eastAsia" w:ascii="仿宋" w:hAnsi="仿宋" w:eastAsia="仿宋" w:cs="仿宋"/>
          <w:color w:val="auto"/>
          <w:sz w:val="24"/>
          <w:highlight w:val="none"/>
        </w:rPr>
      </w:pPr>
      <w:r>
        <w:rPr>
          <w:rFonts w:hint="eastAsia" w:ascii="仿宋" w:hAnsi="仿宋" w:eastAsia="仿宋" w:cs="仿宋"/>
          <w:color w:val="auto"/>
          <w:sz w:val="24"/>
          <w:highlight w:val="none"/>
        </w:rPr>
        <w:t>未按招标文件要求签署和盖章的投标文件，其投标将被认定为</w:t>
      </w:r>
      <w:r>
        <w:rPr>
          <w:rFonts w:hint="eastAsia" w:ascii="仿宋" w:hAnsi="仿宋" w:eastAsia="仿宋" w:cs="仿宋"/>
          <w:b/>
          <w:color w:val="auto"/>
          <w:sz w:val="24"/>
          <w:highlight w:val="none"/>
        </w:rPr>
        <w:t>投标无效</w:t>
      </w:r>
      <w:r>
        <w:rPr>
          <w:rFonts w:hint="eastAsia" w:ascii="仿宋" w:hAnsi="仿宋" w:eastAsia="仿宋" w:cs="仿宋"/>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hint="eastAsia" w:ascii="仿宋" w:hAnsi="仿宋" w:eastAsia="仿宋" w:cs="仿宋"/>
          <w:color w:val="auto"/>
          <w:sz w:val="24"/>
          <w:highlight w:val="none"/>
        </w:rPr>
        <w:t>14.3   投标文件应按照“第六章”格式部分制作。</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14.4   投标文件因字迹潦草、表达不清或装订不当所引起的后果由投标人负责。</w:t>
      </w:r>
    </w:p>
    <w:p>
      <w:pPr>
        <w:shd w:val="clear" w:color="auto" w:fill="auto"/>
        <w:spacing w:line="360" w:lineRule="auto"/>
        <w:ind w:left="900" w:hanging="900" w:hangingChars="375"/>
        <w:rPr>
          <w:rFonts w:eastAsia="仿宋_GB2312"/>
          <w:color w:val="auto"/>
          <w:sz w:val="24"/>
          <w:highlight w:val="none"/>
        </w:rPr>
      </w:pPr>
    </w:p>
    <w:p>
      <w:pPr>
        <w:pStyle w:val="4"/>
        <w:shd w:val="clear" w:color="auto" w:fill="auto"/>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四、投标文件的递交</w:t>
      </w:r>
    </w:p>
    <w:p>
      <w:pPr>
        <w:pStyle w:val="2"/>
        <w:shd w:val="clear" w:color="auto" w:fill="auto"/>
        <w:spacing w:line="360" w:lineRule="auto"/>
        <w:rPr>
          <w:rFonts w:ascii="Times New Roman"/>
          <w:color w:val="auto"/>
          <w:highlight w:val="none"/>
        </w:rPr>
      </w:pP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15.    投标文件的密封和标记</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15.1   密封要求：投标文件应当用不能被他人知悉或更换投标文件内容的方式密封。投标人应将投标文件的两个部分分开单独密封，并在封皮正面标明“资格证明文件”或“商务及技术文件”字样。投标人应承担封装失误产生的任何后果。</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15.2   标记要求：所有包装封皮和信封上均应</w:t>
      </w:r>
    </w:p>
    <w:p>
      <w:pPr>
        <w:shd w:val="clear" w:color="auto" w:fill="auto"/>
        <w:spacing w:line="360" w:lineRule="auto"/>
        <w:ind w:left="897" w:leftChars="399" w:hanging="60" w:hangingChars="25"/>
        <w:rPr>
          <w:rFonts w:eastAsia="仿宋_GB2312"/>
          <w:color w:val="auto"/>
          <w:sz w:val="24"/>
          <w:highlight w:val="none"/>
        </w:rPr>
      </w:pPr>
      <w:r>
        <w:rPr>
          <w:rFonts w:eastAsia="仿宋_GB2312"/>
          <w:color w:val="auto"/>
          <w:sz w:val="24"/>
          <w:highlight w:val="none"/>
        </w:rPr>
        <w:t>（1）注明招标公告中指明的项目名称、采购项目编号、标段（如有）、投标人名称和“在（开标时间）之前不得启封”的字样。</w:t>
      </w:r>
    </w:p>
    <w:p>
      <w:pPr>
        <w:shd w:val="clear" w:color="auto" w:fill="auto"/>
        <w:spacing w:line="360" w:lineRule="auto"/>
        <w:ind w:left="897" w:leftChars="399" w:hanging="60" w:hangingChars="25"/>
        <w:rPr>
          <w:rFonts w:eastAsia="仿宋_GB2312"/>
          <w:color w:val="auto"/>
          <w:sz w:val="24"/>
          <w:highlight w:val="none"/>
        </w:rPr>
      </w:pPr>
      <w:r>
        <w:rPr>
          <w:rFonts w:eastAsia="仿宋_GB2312"/>
          <w:color w:val="auto"/>
          <w:sz w:val="24"/>
          <w:highlight w:val="none"/>
        </w:rPr>
        <w:t>（2）在封口处加盖投标人公章，或由法定代表人或委托代理人签字。</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 xml:space="preserve">15.3   如果投标文件未进行密封，将被拒绝接收。   </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    投标截止</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16.1   投标人应在</w:t>
      </w:r>
      <w:r>
        <w:rPr>
          <w:rFonts w:eastAsia="仿宋_GB2312"/>
          <w:color w:val="auto"/>
          <w:sz w:val="24"/>
          <w:highlight w:val="none"/>
          <w:u w:val="single"/>
        </w:rPr>
        <w:t>投标人须知前附表中</w:t>
      </w:r>
      <w:r>
        <w:rPr>
          <w:rFonts w:eastAsia="仿宋_GB2312"/>
          <w:color w:val="auto"/>
          <w:sz w:val="24"/>
          <w:highlight w:val="none"/>
        </w:rPr>
        <w:t>规定的截止时间前，将投标文件递交到招标公告中规定的地点。</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16.2   采购人和采购代理机构将拒绝接收在投标截止时间后送达的投标文件。</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17.    投标文件的接收、修改与撤回</w:t>
      </w:r>
    </w:p>
    <w:p>
      <w:pPr>
        <w:shd w:val="clear" w:color="auto" w:fill="auto"/>
        <w:spacing w:line="360" w:lineRule="auto"/>
        <w:ind w:left="900" w:hanging="900" w:hangingChars="375"/>
        <w:rPr>
          <w:color w:val="auto"/>
          <w:highlight w:val="none"/>
        </w:rPr>
      </w:pPr>
      <w:r>
        <w:rPr>
          <w:rFonts w:eastAsia="仿宋_GB2312"/>
          <w:color w:val="auto"/>
          <w:sz w:val="24"/>
          <w:highlight w:val="none"/>
        </w:rPr>
        <w:t>17.1   采购人和采购代理机构将按招标文件规定的时间和地点接收投标文件。</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17.2   采购人或者采购代理机构收到投标文件后，将记载投标文件的送达时间和密封情况，并向投标人出具回执。</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17.3   递交投标文件以后，如果投标人要进行修改，须提出书面申请并在投标截止时间前送达开标地点，投标人对投标文件的修改申请应按本须知规定编制、签署、密封、标记。采购人和采购代理机构将予以接收，并视为投标文件的组成部分。</w:t>
      </w:r>
    </w:p>
    <w:p>
      <w:pPr>
        <w:shd w:val="clear" w:color="auto" w:fill="auto"/>
        <w:spacing w:line="360" w:lineRule="auto"/>
        <w:ind w:left="850" w:leftChars="405" w:firstLine="2" w:firstLineChars="1"/>
        <w:rPr>
          <w:rFonts w:eastAsia="仿宋_GB2312"/>
          <w:color w:val="auto"/>
          <w:sz w:val="24"/>
          <w:highlight w:val="none"/>
        </w:rPr>
      </w:pPr>
      <w:r>
        <w:rPr>
          <w:rFonts w:eastAsia="仿宋_GB2312"/>
          <w:color w:val="auto"/>
          <w:sz w:val="24"/>
          <w:highlight w:val="none"/>
        </w:rPr>
        <w:t>递交投标文件以后，如果投标人要进行撤回的，须提出书面申请并在投标截止时间前送达开标地点，采购人和采购代理机构将予以接受。</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17.4   在投标截止时间之后，投标人不得对其投标文件做任何修改。</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17.5   除投标人不足3家未开标外，采购人和采购代理机构对所接收投标文件概不退回。</w:t>
      </w:r>
    </w:p>
    <w:p>
      <w:pPr>
        <w:shd w:val="clear" w:color="auto" w:fill="auto"/>
        <w:spacing w:line="360" w:lineRule="auto"/>
        <w:rPr>
          <w:rFonts w:eastAsia="仿宋_GB2312"/>
          <w:color w:val="auto"/>
          <w:sz w:val="24"/>
          <w:highlight w:val="none"/>
        </w:rPr>
      </w:pPr>
    </w:p>
    <w:p>
      <w:pPr>
        <w:pStyle w:val="4"/>
        <w:shd w:val="clear" w:color="auto" w:fill="auto"/>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五、开标及评标</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18.    开标</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18.1   采购人和采购代理机构将按</w:t>
      </w:r>
      <w:r>
        <w:rPr>
          <w:rFonts w:eastAsia="仿宋_GB2312"/>
          <w:color w:val="auto"/>
          <w:sz w:val="24"/>
          <w:highlight w:val="none"/>
          <w:u w:val="single"/>
        </w:rPr>
        <w:t>投标人须知前附表</w:t>
      </w:r>
      <w:r>
        <w:rPr>
          <w:rFonts w:eastAsia="仿宋_GB2312"/>
          <w:color w:val="auto"/>
          <w:sz w:val="24"/>
          <w:highlight w:val="none"/>
        </w:rPr>
        <w:t>中规定的开标时间和地点组织开标，并邀请所有投标人代表参加。</w:t>
      </w:r>
    </w:p>
    <w:p>
      <w:pPr>
        <w:shd w:val="clear" w:color="auto" w:fill="auto"/>
        <w:spacing w:line="360" w:lineRule="auto"/>
        <w:ind w:left="833" w:leftChars="397" w:firstLine="19" w:firstLineChars="8"/>
        <w:rPr>
          <w:rFonts w:eastAsia="仿宋_GB2312"/>
          <w:color w:val="auto"/>
          <w:sz w:val="24"/>
          <w:highlight w:val="none"/>
        </w:rPr>
      </w:pPr>
      <w:r>
        <w:rPr>
          <w:rFonts w:eastAsia="仿宋_GB2312"/>
          <w:color w:val="auto"/>
          <w:sz w:val="24"/>
          <w:highlight w:val="none"/>
        </w:rPr>
        <w:t>投标人不足3家的，不予开标。</w:t>
      </w:r>
    </w:p>
    <w:p>
      <w:pPr>
        <w:shd w:val="clear" w:color="auto" w:fill="auto"/>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18.2   </w:t>
      </w:r>
      <w:r>
        <w:rPr>
          <w:rFonts w:ascii="仿宋" w:hAnsi="仿宋" w:eastAsia="仿宋" w:cs="仿宋"/>
          <w:color w:val="auto"/>
          <w:sz w:val="24"/>
          <w:highlight w:val="none"/>
        </w:rPr>
        <w:t>开标时，</w:t>
      </w:r>
      <w:r>
        <w:rPr>
          <w:rFonts w:hint="eastAsia" w:ascii="仿宋" w:hAnsi="仿宋" w:eastAsia="仿宋" w:cs="仿宋"/>
          <w:color w:val="auto"/>
          <w:sz w:val="24"/>
          <w:highlight w:val="none"/>
        </w:rPr>
        <w:t>由采购代理机构组织实施</w:t>
      </w:r>
      <w:r>
        <w:rPr>
          <w:rFonts w:ascii="仿宋" w:hAnsi="仿宋" w:eastAsia="仿宋" w:cs="仿宋"/>
          <w:color w:val="auto"/>
          <w:sz w:val="24"/>
          <w:highlight w:val="none"/>
        </w:rPr>
        <w:t>，</w:t>
      </w:r>
      <w:r>
        <w:rPr>
          <w:rFonts w:hint="eastAsia" w:ascii="仿宋" w:hAnsi="仿宋" w:eastAsia="仿宋" w:cs="仿宋"/>
          <w:color w:val="auto"/>
          <w:sz w:val="24"/>
          <w:highlight w:val="none"/>
        </w:rPr>
        <w:t>“不见面开标”是依托政府采购云平台实现的供应商在线参与开标的一种组织形式。供应商无需抵达开标现场，即可在线实现开标、解密、澄清等操作。</w:t>
      </w:r>
    </w:p>
    <w:p>
      <w:pPr>
        <w:shd w:val="clear" w:color="auto" w:fill="auto"/>
        <w:spacing w:line="360" w:lineRule="auto"/>
        <w:ind w:left="837" w:leftChars="399"/>
        <w:rPr>
          <w:rFonts w:ascii="仿宋" w:hAnsi="仿宋" w:eastAsia="仿宋" w:cs="仿宋"/>
          <w:color w:val="auto"/>
          <w:sz w:val="24"/>
          <w:highlight w:val="none"/>
        </w:rPr>
      </w:pPr>
      <w:r>
        <w:rPr>
          <w:rFonts w:hint="eastAsia" w:ascii="仿宋" w:hAnsi="仿宋" w:eastAsia="仿宋" w:cs="仿宋"/>
          <w:color w:val="auto"/>
          <w:sz w:val="24"/>
          <w:highlight w:val="none"/>
        </w:rPr>
        <w:t>对于公开招标项目，“不见面开标”系统将自动展示供应商名单及其投标报价。</w:t>
      </w:r>
    </w:p>
    <w:p>
      <w:pPr>
        <w:shd w:val="clear" w:color="auto" w:fill="auto"/>
        <w:spacing w:line="360" w:lineRule="auto"/>
        <w:ind w:left="1078" w:leftChars="428" w:hanging="180" w:hanging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未宣读的投标价格、价格折扣等实质内容，评标时不予承认。</w:t>
      </w:r>
    </w:p>
    <w:p>
      <w:pPr>
        <w:shd w:val="clear" w:color="auto" w:fill="auto"/>
        <w:spacing w:line="360" w:lineRule="auto"/>
        <w:ind w:left="1078" w:leftChars="428" w:hanging="180" w:hangingChars="75"/>
        <w:rPr>
          <w:rFonts w:eastAsia="仿宋_GB2312"/>
          <w:color w:val="auto"/>
          <w:sz w:val="24"/>
          <w:highlight w:val="none"/>
        </w:rPr>
      </w:pP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18.3   采购人或采购代理机构将对开标过程进行记录，由参加开标的各投标人代表和相关工作人员签字确认，并存档备查。</w:t>
      </w:r>
    </w:p>
    <w:p>
      <w:pPr>
        <w:shd w:val="clear" w:color="auto" w:fill="auto"/>
        <w:spacing w:line="360" w:lineRule="auto"/>
        <w:ind w:left="898" w:leftChars="428"/>
        <w:rPr>
          <w:rFonts w:eastAsia="仿宋_GB2312"/>
          <w:color w:val="auto"/>
          <w:sz w:val="24"/>
          <w:highlight w:val="none"/>
        </w:rPr>
      </w:pPr>
      <w:r>
        <w:rPr>
          <w:rFonts w:eastAsia="仿宋_GB2312"/>
          <w:color w:val="auto"/>
          <w:sz w:val="24"/>
          <w:highlight w:val="none"/>
        </w:rPr>
        <w:t>投标人未派代表参加开标的，视同投标人认可开标结果。</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18.4   投标人代表对开标过程和开标记录有疑义，以及认为开标现场采购人、采购代理机构相关工作人员有需要回避的情形的，应当场提出询问或者回避申请。</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19.    资格审查及组建评标委员会</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19.1   采购人或采购代理机构依据法律法规和招标文件中规定的内容，对投标人及其投标标的物的资格进行审查，未通过资格审查的投标人不进入评标；资格证明文件未装在“资格证明文件”中的，将被认定为未通过资格审查。</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通过资格审查的投标人不足三家的，不得评标。</w:t>
      </w:r>
    </w:p>
    <w:p>
      <w:pPr>
        <w:shd w:val="clear" w:color="auto" w:fill="auto"/>
        <w:spacing w:line="360" w:lineRule="auto"/>
        <w:ind w:left="857" w:leftChars="2" w:hanging="853"/>
        <w:rPr>
          <w:rFonts w:eastAsia="仿宋_GB2312"/>
          <w:color w:val="auto"/>
          <w:sz w:val="24"/>
          <w:highlight w:val="none"/>
        </w:rPr>
      </w:pPr>
      <w:r>
        <w:rPr>
          <w:rFonts w:eastAsia="仿宋_GB2312"/>
          <w:color w:val="auto"/>
          <w:sz w:val="24"/>
          <w:highlight w:val="none"/>
        </w:rPr>
        <w:t>19.2   采购人或采购代理机构将按投标人须知前附表中规定的时间查询投标人的信用记录。</w:t>
      </w:r>
    </w:p>
    <w:p>
      <w:pPr>
        <w:shd w:val="clear" w:color="auto" w:fill="auto"/>
        <w:spacing w:line="360" w:lineRule="auto"/>
        <w:ind w:left="824" w:hanging="824"/>
        <w:rPr>
          <w:rFonts w:eastAsia="仿宋_GB2312"/>
          <w:color w:val="auto"/>
          <w:sz w:val="24"/>
          <w:highlight w:val="none"/>
        </w:rPr>
      </w:pPr>
      <w:r>
        <w:rPr>
          <w:rFonts w:eastAsia="仿宋_GB2312"/>
          <w:color w:val="auto"/>
          <w:sz w:val="24"/>
          <w:highlight w:val="none"/>
        </w:rPr>
        <w:t>19.2.1 投标人在中国政府采购网（www.ccgp.gov.cn）被列入政府采购严重违法失信行为记录名单，或在“信用中国”网站（www.creditchina.gov.cn）被列入失信被执行人、</w:t>
      </w:r>
      <w:r>
        <w:rPr>
          <w:rFonts w:hint="eastAsia" w:eastAsia="仿宋_GB2312"/>
          <w:color w:val="auto"/>
          <w:sz w:val="24"/>
          <w:highlight w:val="none"/>
        </w:rPr>
        <w:t>重大税收违法失信主体</w:t>
      </w:r>
      <w:r>
        <w:rPr>
          <w:rFonts w:eastAsia="仿宋_GB2312"/>
          <w:color w:val="auto"/>
          <w:sz w:val="24"/>
          <w:highlight w:val="none"/>
        </w:rPr>
        <w:t>，以及存在《中华人民共和国政府采购法实施条例》第十九条规定的行政处罚记录，投标将被认定为</w:t>
      </w:r>
      <w:r>
        <w:rPr>
          <w:rFonts w:eastAsia="仿宋_GB2312"/>
          <w:b/>
          <w:color w:val="auto"/>
          <w:sz w:val="24"/>
          <w:highlight w:val="none"/>
        </w:rPr>
        <w:t>投标无效</w:t>
      </w:r>
      <w:r>
        <w:rPr>
          <w:rFonts w:eastAsia="仿宋_GB2312"/>
          <w:color w:val="auto"/>
          <w:sz w:val="24"/>
          <w:highlight w:val="none"/>
        </w:rPr>
        <w:t>。</w:t>
      </w:r>
    </w:p>
    <w:p>
      <w:pPr>
        <w:shd w:val="clear" w:color="auto" w:fill="auto"/>
        <w:spacing w:line="360" w:lineRule="auto"/>
        <w:ind w:left="849" w:leftChars="401" w:hanging="7" w:hangingChars="3"/>
        <w:rPr>
          <w:rFonts w:eastAsia="仿宋_GB2312"/>
          <w:color w:val="auto"/>
          <w:sz w:val="24"/>
          <w:highlight w:val="none"/>
        </w:rPr>
      </w:pPr>
      <w:r>
        <w:rPr>
          <w:rFonts w:eastAsia="仿宋_GB2312"/>
          <w:color w:val="auto"/>
          <w:sz w:val="24"/>
          <w:highlight w:val="none"/>
        </w:rPr>
        <w:t>以联合体形式参加投标的，联合体任何成员存在以上不良信用记录的，联合体投标将被认定为</w:t>
      </w:r>
      <w:r>
        <w:rPr>
          <w:rFonts w:eastAsia="仿宋_GB2312"/>
          <w:b/>
          <w:bCs/>
          <w:color w:val="auto"/>
          <w:sz w:val="24"/>
          <w:highlight w:val="none"/>
        </w:rPr>
        <w:t>投标无效</w:t>
      </w:r>
      <w:r>
        <w:rPr>
          <w:rFonts w:eastAsia="仿宋_GB2312"/>
          <w:color w:val="auto"/>
          <w:sz w:val="24"/>
          <w:highlight w:val="none"/>
        </w:rPr>
        <w:t>。</w:t>
      </w:r>
    </w:p>
    <w:p>
      <w:pPr>
        <w:pStyle w:val="2"/>
        <w:shd w:val="clear" w:color="auto" w:fill="auto"/>
        <w:spacing w:line="360" w:lineRule="auto"/>
        <w:ind w:left="850" w:hanging="849" w:hangingChars="354"/>
        <w:jc w:val="both"/>
        <w:rPr>
          <w:rFonts w:ascii="Times New Roman" w:eastAsia="仿宋_GB2312"/>
          <w:color w:val="auto"/>
          <w:highlight w:val="none"/>
        </w:rPr>
      </w:pPr>
      <w:r>
        <w:rPr>
          <w:rFonts w:ascii="Times New Roman" w:eastAsia="仿宋_GB2312"/>
          <w:color w:val="auto"/>
          <w:highlight w:val="none"/>
        </w:rPr>
        <w:t>19.2.2 采购人或采购代理机构经办人将查询网页打印并存档备查。投标人不良信用记录以采购人或采购代理机构查询结果为准。投标人自行提供的与网站信息不一致的其他证明材料亦不作为资格审查依据。</w:t>
      </w:r>
    </w:p>
    <w:p>
      <w:pPr>
        <w:pStyle w:val="2"/>
        <w:shd w:val="clear" w:color="auto" w:fill="auto"/>
        <w:spacing w:line="360" w:lineRule="auto"/>
        <w:ind w:left="850" w:leftChars="405" w:firstLine="0"/>
        <w:jc w:val="both"/>
        <w:rPr>
          <w:rFonts w:ascii="Times New Roman" w:eastAsia="仿宋_GB2312"/>
          <w:color w:val="auto"/>
          <w:highlight w:val="none"/>
        </w:rPr>
      </w:pPr>
      <w:r>
        <w:rPr>
          <w:rFonts w:ascii="Times New Roman" w:eastAsia="仿宋_GB2312"/>
          <w:color w:val="auto"/>
          <w:highlight w:val="none"/>
        </w:rPr>
        <w:t>在本招标文件规定的查询时间之外，网站信息发生的任何变更均不作为资格审查依据。</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19.3   按照《中华人民共和国政府采购法》、《中华人民共和国政府采购法实施条例》及本项目本级和上级财政部门的有关规定依法组建的评标委员会，负责评标工作。</w:t>
      </w:r>
    </w:p>
    <w:p>
      <w:pPr>
        <w:pStyle w:val="6"/>
        <w:shd w:val="clear" w:color="auto" w:fill="auto"/>
        <w:ind w:firstLine="0" w:firstLineChars="0"/>
        <w:jc w:val="both"/>
        <w:rPr>
          <w:rFonts w:ascii="Times New Roman" w:hAnsi="Times New Roman" w:eastAsia="仿宋_GB2312"/>
          <w:bCs/>
          <w:color w:val="auto"/>
          <w:sz w:val="24"/>
          <w:szCs w:val="24"/>
          <w:highlight w:val="none"/>
          <w:bdr w:val="single" w:color="auto" w:sz="4" w:space="0"/>
        </w:rPr>
      </w:pPr>
      <w:r>
        <w:rPr>
          <w:rFonts w:ascii="Times New Roman" w:hAnsi="Times New Roman" w:eastAsia="仿宋_GB2312"/>
          <w:color w:val="auto"/>
          <w:sz w:val="24"/>
          <w:szCs w:val="24"/>
          <w:highlight w:val="none"/>
        </w:rPr>
        <w:t>20.    投标文件符合性审查与澄清</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20.1   符合性审查是指依据招标文件的规定，从商务和技术角度对投标文件的有效性和完整性进行审查，以确定是否对招标文件的实质性要求做出响应。</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20.2   投标文件的澄清</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20.2.1 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20.2.2 投标人的澄清、说明或补正将作为投标文件的一部分。</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20.3   投标文件报价出现前后不一致的，按照下列规定修正：</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（1）投标文件中开标一览表（报价表）内容与投标文件中相应内容不一致的，以开标一览表（报价表）为准；</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（2）大写金额和小写金额不一致的，以大写金额为准；</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（3）单价金额小数点或者百分比有明显错位的，以开标一览表的总价为准，并修改单价；</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（4）总价金额与按单价汇总金额不一致的，以单价金额计算结果为准。</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同时出现两种以上不一致的，按照前款规定的顺序修正。修正后的报价按照第20.2条的规定经投标人确认后产生约束力，投标人不确认的，其投标将被认定为</w:t>
      </w:r>
      <w:r>
        <w:rPr>
          <w:rFonts w:eastAsia="仿宋_GB2312"/>
          <w:b/>
          <w:bCs/>
          <w:color w:val="auto"/>
          <w:sz w:val="24"/>
          <w:highlight w:val="none"/>
        </w:rPr>
        <w:t>投标无效</w:t>
      </w:r>
      <w:r>
        <w:rPr>
          <w:rFonts w:eastAsia="仿宋_GB2312"/>
          <w:color w:val="auto"/>
          <w:sz w:val="24"/>
          <w:highlight w:val="none"/>
        </w:rPr>
        <w:t>。</w:t>
      </w:r>
    </w:p>
    <w:p>
      <w:pPr>
        <w:shd w:val="clear" w:color="auto" w:fill="auto"/>
        <w:spacing w:line="360" w:lineRule="auto"/>
        <w:ind w:left="735" w:leftChars="350" w:firstLine="120" w:firstLineChars="50"/>
        <w:rPr>
          <w:rFonts w:eastAsia="仿宋_GB2312"/>
          <w:color w:val="auto"/>
          <w:sz w:val="24"/>
          <w:highlight w:val="none"/>
        </w:rPr>
      </w:pPr>
      <w:r>
        <w:rPr>
          <w:rFonts w:eastAsia="仿宋_GB2312"/>
          <w:color w:val="auto"/>
          <w:sz w:val="24"/>
          <w:highlight w:val="none"/>
        </w:rPr>
        <w:t>对不同文字文本投标文件的解释发生异议的，以中文文本为准。</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20.4   投标人为提供服务所伴随的货物如被列入财政部与国家主管部门颁发的节能产品或环境标志产品的，应提供处于有效期之内认证证书等相关证明，在评标时予以优先采购，具体优先采购办法见第三章评标方法和标准。</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 xml:space="preserve">       如投标人为提供服务所伴随的货物为政府强制采购的产品，投标人所投产品应属于品目清单的强制采购部分。投标人应提供有效期内的认证证书，否则其投标将被认定为</w:t>
      </w:r>
      <w:r>
        <w:rPr>
          <w:rFonts w:eastAsia="仿宋_GB2312"/>
          <w:b/>
          <w:color w:val="auto"/>
          <w:sz w:val="24"/>
          <w:highlight w:val="none"/>
        </w:rPr>
        <w:t>投标无效</w:t>
      </w:r>
      <w:r>
        <w:rPr>
          <w:rFonts w:eastAsia="仿宋_GB2312"/>
          <w:color w:val="auto"/>
          <w:sz w:val="24"/>
          <w:highlight w:val="none"/>
        </w:rPr>
        <w:t>。</w:t>
      </w:r>
    </w:p>
    <w:p>
      <w:pPr>
        <w:shd w:val="clear" w:color="auto" w:fill="auto"/>
        <w:spacing w:line="360" w:lineRule="auto"/>
        <w:ind w:left="850" w:leftChars="405" w:firstLine="2" w:firstLineChars="1"/>
        <w:rPr>
          <w:rFonts w:eastAsia="仿宋_GB2312"/>
          <w:color w:val="auto"/>
          <w:sz w:val="24"/>
          <w:highlight w:val="none"/>
        </w:rPr>
      </w:pPr>
      <w:r>
        <w:rPr>
          <w:rFonts w:eastAsia="仿宋_GB2312"/>
          <w:color w:val="auto"/>
          <w:sz w:val="24"/>
          <w:highlight w:val="none"/>
        </w:rPr>
        <w:t>如投标人为提供服务所伴随的货物属于信息安全产品的，投标人所投产品应为经国家认证的信息安全产品，并提供由中国信息安全认证中心按国家标准认证颁发的有效认证证书，否则其投标将被认定为</w:t>
      </w:r>
      <w:r>
        <w:rPr>
          <w:rFonts w:eastAsia="仿宋_GB2312"/>
          <w:b/>
          <w:bCs/>
          <w:color w:val="auto"/>
          <w:sz w:val="24"/>
          <w:highlight w:val="none"/>
        </w:rPr>
        <w:t>投标无效</w:t>
      </w:r>
      <w:r>
        <w:rPr>
          <w:rFonts w:eastAsia="仿宋_GB2312"/>
          <w:color w:val="auto"/>
          <w:sz w:val="24"/>
          <w:highlight w:val="none"/>
        </w:rPr>
        <w:t>。</w:t>
      </w:r>
    </w:p>
    <w:p>
      <w:pPr>
        <w:pStyle w:val="9"/>
        <w:shd w:val="clear" w:color="auto" w:fill="auto"/>
        <w:rPr>
          <w:rFonts w:ascii="Times New Roman" w:hAnsi="Times New Roman" w:eastAsia="仿宋_GB2312"/>
          <w:color w:val="auto"/>
          <w:highlight w:val="none"/>
        </w:rPr>
      </w:pPr>
      <w:r>
        <w:rPr>
          <w:rFonts w:ascii="Times New Roman" w:hAnsi="Times New Roman" w:eastAsia="仿宋_GB2312"/>
          <w:color w:val="auto"/>
          <w:highlight w:val="none"/>
        </w:rPr>
        <w:t>20.5   非单一产品采购项目核心产品见投标人须知前附表。</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    投标偏离</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投标文件中存在对招标文件的实质性负偏离，其投标将被认定为</w:t>
      </w:r>
      <w:r>
        <w:rPr>
          <w:rFonts w:eastAsia="仿宋_GB2312"/>
          <w:b/>
          <w:bCs/>
          <w:color w:val="auto"/>
          <w:sz w:val="24"/>
          <w:highlight w:val="none"/>
        </w:rPr>
        <w:t>投标无效</w:t>
      </w:r>
      <w:r>
        <w:rPr>
          <w:rFonts w:eastAsia="仿宋_GB2312"/>
          <w:color w:val="auto"/>
          <w:sz w:val="24"/>
          <w:highlight w:val="none"/>
        </w:rPr>
        <w:t>。</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22.    投标无效</w:t>
      </w:r>
    </w:p>
    <w:p>
      <w:pPr>
        <w:shd w:val="clear" w:color="auto" w:fill="auto"/>
        <w:spacing w:line="360" w:lineRule="auto"/>
        <w:ind w:left="852" w:leftChars="-23" w:hanging="900" w:hangingChars="375"/>
        <w:rPr>
          <w:rFonts w:eastAsia="仿宋_GB2312"/>
          <w:color w:val="auto"/>
          <w:sz w:val="24"/>
          <w:highlight w:val="none"/>
        </w:rPr>
      </w:pPr>
      <w:r>
        <w:rPr>
          <w:rFonts w:eastAsia="仿宋_GB2312"/>
          <w:color w:val="auto"/>
          <w:sz w:val="24"/>
          <w:highlight w:val="none"/>
        </w:rPr>
        <w:t>22.1   在比较与评价之前，根据招标文件的规定，评标委员会要审查每份投标文件是否响应了招标文件的要求。投标人不得通过修正或撤销不符合要求的偏离，从而使其投标成为实质上响应的投标。</w:t>
      </w:r>
    </w:p>
    <w:p>
      <w:pPr>
        <w:shd w:val="clear" w:color="auto" w:fill="auto"/>
        <w:spacing w:line="360" w:lineRule="auto"/>
        <w:ind w:left="791" w:leftChars="377"/>
        <w:rPr>
          <w:rFonts w:eastAsia="仿宋_GB2312"/>
          <w:color w:val="auto"/>
          <w:sz w:val="24"/>
          <w:highlight w:val="none"/>
        </w:rPr>
      </w:pPr>
      <w:r>
        <w:rPr>
          <w:rFonts w:eastAsia="仿宋_GB2312"/>
          <w:color w:val="auto"/>
          <w:sz w:val="24"/>
          <w:highlight w:val="none"/>
        </w:rPr>
        <w:t>评标委员会决定投标的响应性只根据招标文件要求和投标文件内容。</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22.2   如发现下列情况之一的，其投标将被认定为</w:t>
      </w:r>
      <w:r>
        <w:rPr>
          <w:rFonts w:eastAsia="仿宋_GB2312"/>
          <w:b/>
          <w:bCs/>
          <w:color w:val="auto"/>
          <w:sz w:val="24"/>
          <w:highlight w:val="none"/>
        </w:rPr>
        <w:t>投标无效</w:t>
      </w:r>
      <w:r>
        <w:rPr>
          <w:rFonts w:eastAsia="仿宋_GB2312"/>
          <w:color w:val="auto"/>
          <w:sz w:val="24"/>
          <w:highlight w:val="none"/>
        </w:rPr>
        <w:t>：</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未按照招标文件规定要求签署、盖章的；</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未满足招标文件中商务和技术条款的实质性要求；</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属于串通投标，或者依法被视为串通投标；</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评标委员会认为投标人的报价明显低于其他通过符合性审查投标人的报价，有可能影响履约的，且投标人未按照规定证明其报价合理性的；</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投标文件含有采购人不能接受的附加条件的；</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属于招标文件规定的其他投标无效情形；</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不符合法规和招标文件中规定的其他实质性要求的。</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23.    比较与评价</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23.1   经符合性审查合格的投标文件，评标委员会将根据招标文件确定的评标方法和标准，对其技术部分和商务部分作进一步的比较和评价。</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23.2   评标严格按照招标文件的要求和条件进行。根据实际情况，在</w:t>
      </w:r>
      <w:r>
        <w:rPr>
          <w:rFonts w:eastAsia="仿宋_GB2312"/>
          <w:color w:val="auto"/>
          <w:sz w:val="24"/>
          <w:highlight w:val="none"/>
          <w:u w:val="single"/>
        </w:rPr>
        <w:t>投标人须知前附表</w:t>
      </w:r>
      <w:r>
        <w:rPr>
          <w:rFonts w:eastAsia="仿宋_GB2312"/>
          <w:color w:val="auto"/>
          <w:sz w:val="24"/>
          <w:highlight w:val="none"/>
        </w:rPr>
        <w:t>中规定采用下列一种评标方法，详细评标标准见招标文件第三章：</w:t>
      </w:r>
    </w:p>
    <w:p>
      <w:pPr>
        <w:pStyle w:val="11"/>
        <w:shd w:val="clear" w:color="auto" w:fill="auto"/>
        <w:spacing w:line="360" w:lineRule="auto"/>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（1）最低评标价法，是指投标文件满足招标文件全部要求，且投标报价最低的投标人为中标候选人的评标方法。</w:t>
      </w:r>
    </w:p>
    <w:p>
      <w:pPr>
        <w:pStyle w:val="11"/>
        <w:shd w:val="clear" w:color="auto" w:fill="auto"/>
        <w:spacing w:line="360" w:lineRule="auto"/>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（2）综合评分法，是指投标文件满足招标文件全部要求，且按照评审因素的量</w:t>
      </w:r>
    </w:p>
    <w:p>
      <w:pPr>
        <w:pStyle w:val="11"/>
        <w:shd w:val="clear" w:color="auto" w:fill="auto"/>
        <w:spacing w:line="360" w:lineRule="auto"/>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化指标评审得分最高的投标人为中标候选人的评标方法。</w:t>
      </w:r>
    </w:p>
    <w:p>
      <w:pPr>
        <w:pStyle w:val="11"/>
        <w:shd w:val="clear" w:color="auto" w:fill="auto"/>
        <w:spacing w:line="360" w:lineRule="auto"/>
        <w:ind w:left="900" w:hanging="900" w:hangingChars="375"/>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23.3   根据《关于进一步加大政府采购支持中小企业力度的通知》（财库〔2022〕19号）、《政府采购促进中小企业发展办法》（财库〔2020〕46号）、《财政部司法部关于政府采购支持监狱企业发展有关问题的通知》（财库〔2014〕68号）和《三部门联合发布关于促进残疾人就业政府采购政策的通知》（</w:t>
      </w:r>
      <w:r>
        <w:rPr>
          <w:rFonts w:ascii="Times New Roman" w:hAnsi="Times New Roman" w:eastAsia="仿宋_GB2312"/>
          <w:bCs/>
          <w:color w:val="auto"/>
          <w:sz w:val="24"/>
          <w:szCs w:val="24"/>
          <w:highlight w:val="none"/>
        </w:rPr>
        <w:t>财库〔2017〕141号</w:t>
      </w:r>
      <w:r>
        <w:rPr>
          <w:rFonts w:ascii="Times New Roman" w:hAnsi="Times New Roman" w:eastAsia="仿宋_GB2312"/>
          <w:color w:val="auto"/>
          <w:sz w:val="24"/>
          <w:szCs w:val="24"/>
          <w:highlight w:val="none"/>
        </w:rPr>
        <w:t>）的规定，对满足价格扣除条件且在投标文件中提交了《投标人企业类型声明函》、《残疾人福利性单位声明函》或省级以上监狱管理局、戒毒管理局（含新疆生产建设兵团）出具的属于监狱企业的证明文件的投标人，</w:t>
      </w:r>
      <w:r>
        <w:rPr>
          <w:rFonts w:ascii="Times New Roman" w:hAnsi="Times New Roman" w:eastAsia="仿宋"/>
          <w:color w:val="auto"/>
          <w:sz w:val="24"/>
          <w:highlight w:val="none"/>
        </w:rPr>
        <w:t>其投标报价按规定扣除后参与评审</w:t>
      </w:r>
      <w:r>
        <w:rPr>
          <w:rFonts w:ascii="Times New Roman" w:hAnsi="Times New Roman" w:eastAsia="仿宋_GB2312"/>
          <w:color w:val="auto"/>
          <w:sz w:val="24"/>
          <w:szCs w:val="24"/>
          <w:highlight w:val="none"/>
        </w:rPr>
        <w:t>。具体办法详见招标文件第三章。</w:t>
      </w:r>
    </w:p>
    <w:p>
      <w:pPr>
        <w:pStyle w:val="11"/>
        <w:shd w:val="clear" w:color="auto" w:fill="auto"/>
        <w:spacing w:line="360" w:lineRule="auto"/>
        <w:ind w:left="900" w:hanging="900" w:hangingChars="375"/>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23.4   落实其他政府采购政策条款。具体办法详见招标文件第三章。</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24.    废标</w:t>
      </w:r>
    </w:p>
    <w:p>
      <w:pPr>
        <w:shd w:val="clear" w:color="auto" w:fill="auto"/>
        <w:spacing w:line="360" w:lineRule="auto"/>
        <w:ind w:left="897" w:leftChars="399" w:hanging="60" w:hangingChars="25"/>
        <w:rPr>
          <w:rFonts w:eastAsia="仿宋_GB2312"/>
          <w:color w:val="auto"/>
          <w:sz w:val="24"/>
          <w:highlight w:val="none"/>
        </w:rPr>
      </w:pPr>
      <w:r>
        <w:rPr>
          <w:rFonts w:eastAsia="仿宋_GB2312"/>
          <w:color w:val="auto"/>
          <w:sz w:val="24"/>
          <w:highlight w:val="none"/>
        </w:rPr>
        <w:t>出现下列情形之一，将导致项目废标：</w:t>
      </w:r>
    </w:p>
    <w:p>
      <w:pPr>
        <w:shd w:val="clear" w:color="auto" w:fill="auto"/>
        <w:spacing w:line="360" w:lineRule="auto"/>
        <w:ind w:left="837" w:leftChars="399"/>
        <w:rPr>
          <w:rFonts w:eastAsia="仿宋_GB2312"/>
          <w:color w:val="auto"/>
          <w:sz w:val="24"/>
          <w:highlight w:val="none"/>
        </w:rPr>
      </w:pPr>
      <w:r>
        <w:rPr>
          <w:rFonts w:eastAsia="仿宋_GB2312"/>
          <w:color w:val="auto"/>
          <w:sz w:val="24"/>
          <w:highlight w:val="none"/>
        </w:rPr>
        <w:t>（1）符合专业条件的供应商或者对招标文件做实质性响应的供应商不足三家；</w:t>
      </w:r>
    </w:p>
    <w:p>
      <w:pPr>
        <w:shd w:val="clear" w:color="auto" w:fill="auto"/>
        <w:spacing w:line="360" w:lineRule="auto"/>
        <w:ind w:left="837" w:leftChars="399"/>
        <w:rPr>
          <w:rFonts w:eastAsia="仿宋_GB2312"/>
          <w:color w:val="auto"/>
          <w:sz w:val="24"/>
          <w:highlight w:val="none"/>
        </w:rPr>
      </w:pPr>
      <w:r>
        <w:rPr>
          <w:rFonts w:eastAsia="仿宋_GB2312"/>
          <w:color w:val="auto"/>
          <w:sz w:val="24"/>
          <w:highlight w:val="none"/>
        </w:rPr>
        <w:t>（2）出现影响采购公正的违法、违规行为的；</w:t>
      </w:r>
    </w:p>
    <w:p>
      <w:pPr>
        <w:shd w:val="clear" w:color="auto" w:fill="auto"/>
        <w:spacing w:line="360" w:lineRule="auto"/>
        <w:ind w:left="837" w:leftChars="399"/>
        <w:rPr>
          <w:rFonts w:eastAsia="仿宋_GB2312"/>
          <w:color w:val="auto"/>
          <w:sz w:val="24"/>
          <w:highlight w:val="none"/>
        </w:rPr>
      </w:pPr>
      <w:r>
        <w:rPr>
          <w:rFonts w:eastAsia="仿宋_GB2312"/>
          <w:color w:val="auto"/>
          <w:sz w:val="24"/>
          <w:highlight w:val="none"/>
        </w:rPr>
        <w:t>（3）投标人的报价均超过了采购预算，采购人不能支付的；</w:t>
      </w:r>
    </w:p>
    <w:p>
      <w:pPr>
        <w:shd w:val="clear" w:color="auto" w:fill="auto"/>
        <w:spacing w:line="360" w:lineRule="auto"/>
        <w:ind w:left="837" w:leftChars="399"/>
        <w:rPr>
          <w:rFonts w:eastAsia="仿宋_GB2312"/>
          <w:color w:val="auto"/>
          <w:sz w:val="24"/>
          <w:highlight w:val="none"/>
        </w:rPr>
      </w:pPr>
      <w:r>
        <w:rPr>
          <w:rFonts w:eastAsia="仿宋_GB2312"/>
          <w:color w:val="auto"/>
          <w:sz w:val="24"/>
          <w:highlight w:val="none"/>
        </w:rPr>
        <w:t>（4）因重大变故，采购任务取消的。</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25.    保密要求</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25.1   评标将在严格保密的情况下进行。</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25.2   有关人员应当遵守评标工作纪律，不得泄露评标文件、评标情况和评标中获悉的国家秘密、商业秘密。</w:t>
      </w:r>
    </w:p>
    <w:p>
      <w:pPr>
        <w:shd w:val="clear" w:color="auto" w:fill="auto"/>
        <w:spacing w:line="360" w:lineRule="auto"/>
        <w:ind w:left="1079" w:leftChars="257" w:hanging="540"/>
        <w:rPr>
          <w:rFonts w:eastAsia="仿宋_GB2312"/>
          <w:color w:val="auto"/>
          <w:sz w:val="24"/>
          <w:highlight w:val="none"/>
        </w:rPr>
      </w:pPr>
    </w:p>
    <w:p>
      <w:pPr>
        <w:pStyle w:val="4"/>
        <w:shd w:val="clear" w:color="auto" w:fill="auto"/>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六、确定中标</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26.    中标候选人的确定原则及标准</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除评标委员会受采购人委托直接确定中标人的情形外，对实质上响应招标文件的投标人按下列方法进行排序，确定中标候选人：</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三章。</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（2）采用综合评分法的，评标结果按评审后得分由高到低顺序排列。得分相同的，按修正和扣除后的投标报价由低到高顺序排列。得分与投标报价均相同的处理方式详见招标文件第三章。</w:t>
      </w:r>
    </w:p>
    <w:p>
      <w:pPr>
        <w:pStyle w:val="6"/>
        <w:shd w:val="clear" w:color="auto" w:fill="auto"/>
        <w:ind w:left="841" w:hanging="840" w:hangingChars="35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27.    确定中标候选人和中标人</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27.1   评标委员会将根据评标标准，按</w:t>
      </w:r>
      <w:r>
        <w:rPr>
          <w:rFonts w:eastAsia="仿宋_GB2312"/>
          <w:color w:val="auto"/>
          <w:sz w:val="24"/>
          <w:highlight w:val="none"/>
          <w:u w:val="single"/>
        </w:rPr>
        <w:t>投标人须知前附表</w:t>
      </w:r>
      <w:r>
        <w:rPr>
          <w:rFonts w:eastAsia="仿宋_GB2312"/>
          <w:color w:val="auto"/>
          <w:sz w:val="24"/>
          <w:highlight w:val="none"/>
        </w:rPr>
        <w:t>中规定数量推荐中标候选人。</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27.2   按</w:t>
      </w:r>
      <w:r>
        <w:rPr>
          <w:rFonts w:eastAsia="仿宋_GB2312"/>
          <w:color w:val="auto"/>
          <w:sz w:val="24"/>
          <w:highlight w:val="none"/>
          <w:u w:val="single"/>
        </w:rPr>
        <w:t>投标人须知前附表</w:t>
      </w:r>
      <w:r>
        <w:rPr>
          <w:rFonts w:eastAsia="仿宋_GB2312"/>
          <w:color w:val="auto"/>
          <w:sz w:val="24"/>
          <w:highlight w:val="none"/>
        </w:rPr>
        <w:t>中规定，由评标委员会直接确定中标人。</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28.    发出中标通知书</w:t>
      </w:r>
    </w:p>
    <w:p>
      <w:pPr>
        <w:shd w:val="clear" w:color="auto" w:fill="auto"/>
        <w:spacing w:line="360" w:lineRule="auto"/>
        <w:ind w:left="831" w:leftChars="396" w:firstLine="7"/>
        <w:rPr>
          <w:rFonts w:eastAsia="仿宋_GB2312"/>
          <w:color w:val="auto"/>
          <w:sz w:val="24"/>
          <w:highlight w:val="none"/>
        </w:rPr>
      </w:pPr>
      <w:r>
        <w:rPr>
          <w:rFonts w:eastAsia="仿宋_GB2312"/>
          <w:color w:val="auto"/>
          <w:sz w:val="24"/>
          <w:highlight w:val="none"/>
        </w:rPr>
        <w:t>在投标有效期内，中标人确定后，采购人或者采购代理机构发布中标公告。在公告中标结果的同时，向中标人发出中标通知书，中标通知书是合同的组成部分。</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29.    告知招标结果</w:t>
      </w:r>
    </w:p>
    <w:p>
      <w:pPr>
        <w:pStyle w:val="11"/>
        <w:shd w:val="clear" w:color="auto" w:fill="auto"/>
        <w:spacing w:line="360" w:lineRule="auto"/>
        <w:ind w:left="854" w:leftChars="400" w:hanging="14" w:hangingChars="6"/>
        <w:rPr>
          <w:rFonts w:ascii="Times New Roman" w:hAnsi="Times New Roman" w:eastAsia="仿宋"/>
          <w:color w:val="auto"/>
          <w:sz w:val="24"/>
          <w:highlight w:val="none"/>
        </w:rPr>
      </w:pPr>
      <w:r>
        <w:rPr>
          <w:rFonts w:ascii="Times New Roman" w:hAnsi="Times New Roman" w:eastAsia="仿宋"/>
          <w:color w:val="auto"/>
          <w:sz w:val="24"/>
          <w:highlight w:val="none"/>
        </w:rPr>
        <w:t>在公告中标结果的同时，告知未通过资格审查投标人未通过的原因；采用综合评分法评审的，还将告知未中标人本人的评审得分和排序。</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30.    签订合同</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30.1   中标人应当自发出中标通知书之日起30日内，与采购人签订合同。</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30.2   招标文件、中标人的投标文件及其澄清文件等，均为签订合同的依据。</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30.3   如中标人拒绝与采购人签订合同的，采购人或者采购代理机构可以不退还其投标保证金，并上报行政监督管理部门记入不良行为记录；采购人可以按照评标报告推荐的中标候选人排序，确定下一中标候选人为中标人，也可以重新开展采购活动。</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30.4   当出现法规规定的中标无效或中标结果无效情形时，采购人可与排名下一位的中标候选人另行签订合同，或依法重新开展采购活动。</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31.    履约保证金</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31.1   如果需要履约保证金，中标人应按照</w:t>
      </w:r>
      <w:r>
        <w:rPr>
          <w:rFonts w:eastAsia="仿宋_GB2312"/>
          <w:color w:val="auto"/>
          <w:sz w:val="24"/>
          <w:highlight w:val="none"/>
          <w:u w:val="single"/>
        </w:rPr>
        <w:t>投标人须知前附表</w:t>
      </w:r>
      <w:r>
        <w:rPr>
          <w:rFonts w:eastAsia="仿宋_GB2312"/>
          <w:color w:val="auto"/>
          <w:sz w:val="24"/>
          <w:highlight w:val="none"/>
        </w:rPr>
        <w:t>规定向采购人提交履约保证金保函（如格式见本章附件2）。经采购人同意，中标人也可以自愿采用其他履约保证金的提供方式。</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31.2   政府采购利用担保试点范围内的项目，除31.1规定的情形外，中标人也可以按照财政部门的规定，向采购人提供合格的履约担保函。</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31.3   如果中标人没有按照上述履约保证金的规定执行，将被视为放弃中标资格，采购人或者采购代理机构可以不退还其投标保证金，并上报行政监督管理部门记入不良行为记录。在此情况下，采购人可确定下一候选人为中标人，也可以重新开展采购活动。</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32.    预付款</w:t>
      </w:r>
    </w:p>
    <w:p>
      <w:pPr>
        <w:shd w:val="clear" w:color="auto" w:fill="auto"/>
        <w:spacing w:line="360" w:lineRule="auto"/>
        <w:ind w:left="847" w:hanging="847" w:hangingChars="353"/>
        <w:rPr>
          <w:rFonts w:eastAsia="仿宋_GB2312"/>
          <w:color w:val="auto"/>
          <w:sz w:val="24"/>
          <w:highlight w:val="none"/>
        </w:rPr>
      </w:pPr>
      <w:r>
        <w:rPr>
          <w:rFonts w:eastAsia="仿宋_GB2312"/>
          <w:color w:val="auto"/>
          <w:sz w:val="24"/>
          <w:highlight w:val="none"/>
        </w:rPr>
        <w:t>32.1   预付款是在指政府采购合同签订后、履行前，采购人向中标人预先支付部分合同款项，预付款比例按照投标人须知前附表规定执行。</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32.2   如采购人要求，中标人在收到预付款前，需向采购人提供预付款保函。预付款保函是指中标人向银行或者有资质的专业的担保机构申请，由其向采购人出具的确保预付款直接或者间接用于政府采购合同履约或者保障政府采购履约质量的银行保函或者担保保函等。</w:t>
      </w:r>
    </w:p>
    <w:p>
      <w:pPr>
        <w:shd w:val="clear" w:color="auto" w:fill="auto"/>
        <w:spacing w:line="360" w:lineRule="auto"/>
        <w:ind w:left="850" w:hanging="849" w:hangingChars="354"/>
        <w:rPr>
          <w:rFonts w:eastAsia="仿宋_GB2312"/>
          <w:color w:val="auto"/>
          <w:sz w:val="24"/>
          <w:highlight w:val="none"/>
          <w:u w:val="single"/>
        </w:rPr>
      </w:pPr>
      <w:r>
        <w:rPr>
          <w:rFonts w:eastAsia="仿宋_GB2312"/>
          <w:color w:val="auto"/>
          <w:sz w:val="24"/>
          <w:highlight w:val="none"/>
        </w:rPr>
        <w:t>32.3   本项目采购人不需要支付预付款的情形，见</w:t>
      </w:r>
      <w:r>
        <w:rPr>
          <w:rFonts w:eastAsia="仿宋_GB2312"/>
          <w:color w:val="auto"/>
          <w:sz w:val="24"/>
          <w:highlight w:val="none"/>
          <w:u w:val="single"/>
        </w:rPr>
        <w:t>投标人须知前附表。</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33.    招标代理服务费</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本项目向采购代理机构支付招标代理服务费，按照</w:t>
      </w:r>
      <w:r>
        <w:rPr>
          <w:rFonts w:eastAsia="仿宋_GB2312"/>
          <w:color w:val="auto"/>
          <w:sz w:val="24"/>
          <w:highlight w:val="none"/>
          <w:u w:val="single"/>
        </w:rPr>
        <w:t>投标人须知前附表</w:t>
      </w:r>
      <w:r>
        <w:rPr>
          <w:rFonts w:eastAsia="仿宋_GB2312"/>
          <w:color w:val="auto"/>
          <w:sz w:val="24"/>
          <w:highlight w:val="none"/>
        </w:rPr>
        <w:t>规定执行。</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34.    政府采购信用担保及融资</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34.1   投标人递交的履约担保函应符合本招标文件的规定。</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34.2   为缓解中小企业融资困难，陕西省财政厅出台了《陕西省中小企业政府采购信用融资办法》（陕财办采﹝2018﹞23号），中标供应商如有融资需求，可登录“陕西省政府采购网-陕西省政府采购信用融资平台</w:t>
      </w:r>
      <w:r>
        <w:rPr>
          <w:rFonts w:hint="eastAsia" w:eastAsia="仿宋_GB2312"/>
          <w:color w:val="auto"/>
          <w:sz w:val="24"/>
          <w:highlight w:val="none"/>
        </w:rPr>
        <w:t>（http://www.ccgp-shaanxi.gov.cn/zcdservice/zcd/shanxi/）</w:t>
      </w:r>
      <w:r>
        <w:rPr>
          <w:rFonts w:eastAsia="仿宋_GB2312"/>
          <w:color w:val="auto"/>
          <w:sz w:val="24"/>
          <w:highlight w:val="none"/>
        </w:rPr>
        <w:t>”了解详情。</w:t>
      </w:r>
    </w:p>
    <w:p>
      <w:pPr>
        <w:pStyle w:val="9"/>
        <w:shd w:val="clear" w:color="auto" w:fill="auto"/>
        <w:spacing w:line="360" w:lineRule="auto"/>
        <w:ind w:left="840" w:leftChars="400"/>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政府采购信用融资，是指银行业金融机构（以下简称银行）以政府采购诚信考核和信用审查为基础，凭借政府采购合同，按优于一般中小企业的贷款利率直接向申请贷款的供应商发放贷款的一种融资方式。</w:t>
      </w:r>
    </w:p>
    <w:p>
      <w:pPr>
        <w:pStyle w:val="9"/>
        <w:shd w:val="clear" w:color="auto" w:fill="auto"/>
        <w:spacing w:line="360" w:lineRule="auto"/>
        <w:ind w:left="840" w:leftChars="400"/>
        <w:rPr>
          <w:rFonts w:ascii="Times New Roman" w:hAnsi="Times New Roman" w:eastAsia="仿宋_GB2312"/>
          <w:color w:val="auto"/>
          <w:highlight w:val="none"/>
        </w:rPr>
      </w:pPr>
      <w:r>
        <w:rPr>
          <w:rFonts w:ascii="Times New Roman" w:hAnsi="Times New Roman" w:eastAsia="仿宋_GB2312"/>
          <w:color w:val="auto"/>
          <w:highlight w:val="none"/>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pStyle w:val="9"/>
        <w:shd w:val="clear" w:color="auto" w:fill="auto"/>
        <w:spacing w:line="360" w:lineRule="auto"/>
        <w:ind w:left="840" w:leftChars="400"/>
        <w:rPr>
          <w:rFonts w:ascii="Times New Roman" w:hAnsi="Times New Roman" w:eastAsia="仿宋_GB2312"/>
          <w:color w:val="auto"/>
          <w:highlight w:val="none"/>
        </w:rPr>
      </w:pPr>
      <w:r>
        <w:rPr>
          <w:rFonts w:ascii="Times New Roman" w:hAnsi="Times New Roman" w:eastAsia="仿宋_GB2312"/>
          <w:color w:val="auto"/>
          <w:highlight w:val="none"/>
        </w:rPr>
        <w:t>银行为参与政府采购融资的中小企业提供的产品，应以信用贷款为主，贷款利率应当优于一般中小企业的贷款利率水平，并将产品信息（包括贷款发放条件、利率优惠、贷款金额）等在陕西政府采购网予以展示。</w:t>
      </w:r>
    </w:p>
    <w:p>
      <w:pPr>
        <w:pStyle w:val="9"/>
        <w:shd w:val="clear" w:color="auto" w:fill="auto"/>
        <w:spacing w:line="360" w:lineRule="auto"/>
        <w:ind w:left="840" w:leftChars="400"/>
        <w:rPr>
          <w:rFonts w:ascii="Times New Roman" w:hAnsi="Times New Roman" w:eastAsia="仿宋_GB2312"/>
          <w:color w:val="auto"/>
          <w:highlight w:val="none"/>
        </w:rPr>
      </w:pPr>
      <w:r>
        <w:rPr>
          <w:rFonts w:ascii="Times New Roman" w:hAnsi="Times New Roman" w:eastAsia="仿宋_GB2312"/>
          <w:color w:val="auto"/>
          <w:highlight w:val="none"/>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pStyle w:val="9"/>
        <w:shd w:val="clear" w:color="auto" w:fill="auto"/>
        <w:spacing w:line="360" w:lineRule="auto"/>
        <w:ind w:left="840" w:leftChars="400"/>
        <w:rPr>
          <w:rFonts w:ascii="Times New Roman" w:hAnsi="Times New Roman" w:eastAsia="仿宋_GB2312"/>
          <w:color w:val="auto"/>
          <w:highlight w:val="none"/>
        </w:rPr>
      </w:pPr>
      <w:r>
        <w:rPr>
          <w:rFonts w:ascii="Times New Roman" w:hAnsi="Times New Roman" w:eastAsia="仿宋_GB2312"/>
          <w:color w:val="auto"/>
          <w:highlight w:val="none"/>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pStyle w:val="9"/>
        <w:shd w:val="clear" w:color="auto" w:fill="auto"/>
        <w:spacing w:line="360" w:lineRule="auto"/>
        <w:ind w:left="840" w:leftChars="400"/>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业务流程简图如下：</w:t>
      </w:r>
    </w:p>
    <w:p>
      <w:pPr>
        <w:pStyle w:val="9"/>
        <w:shd w:val="clear" w:color="auto" w:fill="auto"/>
        <w:spacing w:line="360" w:lineRule="auto"/>
        <w:ind w:left="840" w:leftChars="400"/>
        <w:rPr>
          <w:color w:val="auto"/>
          <w:highlight w:val="none"/>
        </w:rPr>
      </w:pPr>
      <w:r>
        <w:rPr>
          <w:color w:val="auto"/>
          <w:highlight w:val="none"/>
        </w:rPr>
        <w:drawing>
          <wp:inline distT="0" distB="0" distL="114300" distR="114300">
            <wp:extent cx="5756275" cy="3315335"/>
            <wp:effectExtent l="0" t="0" r="6350" b="889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7"/>
                    <a:stretch>
                      <a:fillRect/>
                    </a:stretch>
                  </pic:blipFill>
                  <pic:spPr>
                    <a:xfrm>
                      <a:off x="0" y="0"/>
                      <a:ext cx="5756275" cy="3315335"/>
                    </a:xfrm>
                    <a:prstGeom prst="rect">
                      <a:avLst/>
                    </a:prstGeom>
                    <a:noFill/>
                    <a:ln>
                      <a:noFill/>
                    </a:ln>
                  </pic:spPr>
                </pic:pic>
              </a:graphicData>
            </a:graphic>
          </wp:inline>
        </w:drawing>
      </w:r>
    </w:p>
    <w:p>
      <w:pPr>
        <w:pStyle w:val="9"/>
        <w:shd w:val="clear" w:color="auto" w:fill="auto"/>
        <w:spacing w:line="360" w:lineRule="auto"/>
        <w:ind w:left="840" w:leftChars="400"/>
        <w:rPr>
          <w:color w:val="auto"/>
          <w:highlight w:val="none"/>
        </w:rPr>
      </w:pPr>
      <w:r>
        <w:rPr>
          <w:color w:val="auto"/>
          <w:highlight w:val="none"/>
        </w:rPr>
        <w:drawing>
          <wp:inline distT="0" distB="0" distL="114300" distR="114300">
            <wp:extent cx="5749925" cy="3237865"/>
            <wp:effectExtent l="0" t="0" r="3175" b="63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8"/>
                    <a:stretch>
                      <a:fillRect/>
                    </a:stretch>
                  </pic:blipFill>
                  <pic:spPr>
                    <a:xfrm>
                      <a:off x="0" y="0"/>
                      <a:ext cx="5749925" cy="3237865"/>
                    </a:xfrm>
                    <a:prstGeom prst="rect">
                      <a:avLst/>
                    </a:prstGeom>
                    <a:noFill/>
                    <a:ln>
                      <a:noFill/>
                    </a:ln>
                  </pic:spPr>
                </pic:pic>
              </a:graphicData>
            </a:graphic>
          </wp:inline>
        </w:drawing>
      </w:r>
    </w:p>
    <w:p>
      <w:pPr>
        <w:pStyle w:val="9"/>
        <w:shd w:val="clear" w:color="auto" w:fill="auto"/>
        <w:spacing w:line="360" w:lineRule="auto"/>
        <w:rPr>
          <w:rFonts w:ascii="Times New Roman" w:hAnsi="Times New Roman" w:eastAsia="仿宋_GB2312"/>
          <w:color w:val="auto"/>
          <w:highlight w:val="none"/>
        </w:rPr>
      </w:pPr>
      <w:r>
        <w:rPr>
          <w:rFonts w:hint="eastAsia" w:ascii="Times New Roman" w:hAnsi="Times New Roman" w:eastAsia="仿宋_GB2312"/>
          <w:color w:val="auto"/>
          <w:highlight w:val="none"/>
        </w:rPr>
        <w:t xml:space="preserve">     </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35.    廉洁自律规定</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35.1   采购代理机构工作人员不得以不正当手段获取政府采购代理业务，不得与采购人、供应商恶意串通。</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35.2   采购代理机构工作人员不得接受采购人或者供应商组织的宴请、旅游、娱乐，不得收受礼品、现金、有价证券等，不得向采购人或者供应商报销应当由个人承担的费用。</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36.    人员回避</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潜在投标人认为招标文件使自己的权益受到损害的，投标人认为采购人员及其相关人员有法律法规所列与其他供应商有利害关系的，均可以向采购人或采购代理机构书面提出回避申请，并说明理由。</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37.    质疑的提出与接收</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37.1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37.2   质疑供应商应按照财政部制定的《政府采购质疑函范本》格式（可从财政部官方网站下载）和《政府采购质疑和投诉办法》的要求，在法定质疑期内以书面形式提出质疑，针对同一采购程序环节的质疑应一次性提出。</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超出法定质疑期提交的质疑将被拒绝。</w:t>
      </w:r>
    </w:p>
    <w:p>
      <w:pPr>
        <w:shd w:val="clear" w:color="auto" w:fill="auto"/>
        <w:spacing w:line="360" w:lineRule="auto"/>
        <w:ind w:left="851" w:leftChars="405" w:hanging="1"/>
        <w:rPr>
          <w:rFonts w:eastAsia="仿宋_GB2312"/>
          <w:color w:val="auto"/>
          <w:sz w:val="24"/>
          <w:highlight w:val="none"/>
        </w:rPr>
      </w:pPr>
      <w:r>
        <w:rPr>
          <w:rFonts w:eastAsia="仿宋_GB2312"/>
          <w:color w:val="auto"/>
          <w:sz w:val="24"/>
          <w:highlight w:val="none"/>
        </w:rPr>
        <w:t>重复或分次提出的、内容或形式不符合《政府采购质疑和投诉办法》的，质疑供应商将依法承担不利后果。</w:t>
      </w:r>
    </w:p>
    <w:p>
      <w:pPr>
        <w:shd w:val="clear" w:color="auto" w:fill="auto"/>
        <w:spacing w:line="360" w:lineRule="auto"/>
        <w:rPr>
          <w:rFonts w:eastAsia="仿宋_GB2312"/>
          <w:color w:val="auto"/>
          <w:sz w:val="24"/>
          <w:highlight w:val="none"/>
        </w:rPr>
      </w:pPr>
      <w:r>
        <w:rPr>
          <w:rFonts w:eastAsia="仿宋_GB2312"/>
          <w:color w:val="auto"/>
          <w:sz w:val="24"/>
          <w:highlight w:val="none"/>
        </w:rPr>
        <w:t>37.3   供应商提交质疑函的要求</w:t>
      </w:r>
    </w:p>
    <w:p>
      <w:pPr>
        <w:shd w:val="clear" w:color="auto" w:fill="auto"/>
        <w:spacing w:line="360" w:lineRule="auto"/>
        <w:rPr>
          <w:rFonts w:eastAsia="仿宋_GB2312"/>
          <w:color w:val="auto"/>
          <w:sz w:val="24"/>
          <w:highlight w:val="none"/>
        </w:rPr>
      </w:pPr>
      <w:r>
        <w:rPr>
          <w:rFonts w:eastAsia="仿宋_GB2312"/>
          <w:color w:val="auto"/>
          <w:sz w:val="24"/>
          <w:highlight w:val="none"/>
        </w:rPr>
        <w:t>37.3.1 供应商提出质疑时，应提交质疑函和必要的证明材料。</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37.3.2 质疑供应商若委托代理人进行质疑的，质疑函应按要求列明“授权代表”的有关内容，并在附件中提交由质疑供应商签署的授权委托书。授权委托书应载明代理人的姓名、代理事项、具体权限、期限和相关事项。</w:t>
      </w:r>
    </w:p>
    <w:p>
      <w:pPr>
        <w:shd w:val="clear" w:color="auto" w:fill="auto"/>
        <w:spacing w:line="360" w:lineRule="auto"/>
        <w:rPr>
          <w:rFonts w:eastAsia="仿宋_GB2312"/>
          <w:color w:val="auto"/>
          <w:sz w:val="24"/>
          <w:highlight w:val="none"/>
        </w:rPr>
      </w:pPr>
      <w:r>
        <w:rPr>
          <w:rFonts w:eastAsia="仿宋_GB2312"/>
          <w:color w:val="auto"/>
          <w:sz w:val="24"/>
          <w:highlight w:val="none"/>
        </w:rPr>
        <w:t>37.3.3 质疑供应商若对项目的某一分包进行质疑，质疑函中应列明具体分包号。</w:t>
      </w:r>
    </w:p>
    <w:p>
      <w:pPr>
        <w:shd w:val="clear" w:color="auto" w:fill="auto"/>
        <w:spacing w:line="360" w:lineRule="auto"/>
        <w:rPr>
          <w:rFonts w:eastAsia="仿宋_GB2312"/>
          <w:color w:val="auto"/>
          <w:sz w:val="24"/>
          <w:highlight w:val="none"/>
        </w:rPr>
      </w:pPr>
      <w:r>
        <w:rPr>
          <w:rFonts w:eastAsia="仿宋_GB2312"/>
          <w:color w:val="auto"/>
          <w:sz w:val="24"/>
          <w:highlight w:val="none"/>
        </w:rPr>
        <w:t>37.3.4 质疑函的质疑请求应与质疑事项相关。</w:t>
      </w:r>
    </w:p>
    <w:p>
      <w:pPr>
        <w:shd w:val="clear" w:color="auto" w:fill="auto"/>
        <w:spacing w:line="360" w:lineRule="auto"/>
        <w:rPr>
          <w:rFonts w:eastAsia="仿宋_GB2312"/>
          <w:color w:val="auto"/>
          <w:sz w:val="24"/>
          <w:highlight w:val="none"/>
        </w:rPr>
      </w:pPr>
      <w:r>
        <w:rPr>
          <w:rFonts w:eastAsia="仿宋_GB2312"/>
          <w:color w:val="auto"/>
          <w:sz w:val="24"/>
          <w:highlight w:val="none"/>
        </w:rPr>
        <w:t>37.3.5 质疑函的质疑事项应具体、明确，并有必要的事实依据。</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37.3.6 质疑供应商为自然人的，质疑函应由本人签字，质疑供应商为法人或其他组织的，质疑函应由法定代表人、主要负责人，或者其授权代表签字或盖章，并加盖公章。授权代表签字的需提供相应的授权书。</w:t>
      </w:r>
    </w:p>
    <w:p>
      <w:pPr>
        <w:shd w:val="clear" w:color="auto" w:fill="auto"/>
        <w:spacing w:line="360" w:lineRule="auto"/>
        <w:rPr>
          <w:rFonts w:eastAsia="仿宋_GB2312"/>
          <w:color w:val="auto"/>
          <w:sz w:val="24"/>
          <w:highlight w:val="none"/>
          <w:u w:val="single"/>
        </w:rPr>
        <w:sectPr>
          <w:footerReference r:id="rId6" w:type="default"/>
          <w:pgSz w:w="11906" w:h="16838"/>
          <w:pgMar w:top="1418" w:right="1418" w:bottom="1418" w:left="1418" w:header="851" w:footer="992" w:gutter="0"/>
          <w:pgNumType w:start="1"/>
          <w:cols w:space="720" w:num="1"/>
          <w:docGrid w:type="linesAndChars" w:linePitch="312" w:charSpace="0"/>
        </w:sectPr>
      </w:pPr>
      <w:r>
        <w:rPr>
          <w:rFonts w:eastAsia="仿宋_GB2312"/>
          <w:color w:val="auto"/>
          <w:sz w:val="24"/>
          <w:highlight w:val="none"/>
        </w:rPr>
        <w:t>37.4   质疑函接收部门、联系电话和通讯地址, 见</w:t>
      </w:r>
      <w:r>
        <w:rPr>
          <w:rFonts w:eastAsia="仿宋_GB2312"/>
          <w:color w:val="auto"/>
          <w:sz w:val="24"/>
          <w:highlight w:val="none"/>
          <w:u w:val="single"/>
        </w:rPr>
        <w:t>投标人须知前附表。</w:t>
      </w:r>
    </w:p>
    <w:p>
      <w:pPr>
        <w:pStyle w:val="4"/>
        <w:shd w:val="clear" w:color="auto" w:fill="auto"/>
        <w:jc w:val="both"/>
        <w:rPr>
          <w:rFonts w:ascii="Times New Roman" w:hAnsi="Times New Roman"/>
          <w:color w:val="auto"/>
          <w:szCs w:val="24"/>
          <w:highlight w:val="none"/>
        </w:rPr>
      </w:pPr>
      <w:r>
        <w:rPr>
          <w:rStyle w:val="21"/>
          <w:rFonts w:ascii="Times New Roman" w:hAnsi="Times New Roman" w:eastAsia="仿宋_GB2312"/>
          <w:b w:val="0"/>
          <w:bCs/>
          <w:color w:val="auto"/>
          <w:sz w:val="28"/>
          <w:szCs w:val="22"/>
          <w:highlight w:val="none"/>
        </w:rPr>
        <w:t>附件1：投标担保函</w:t>
      </w:r>
    </w:p>
    <w:p>
      <w:pPr>
        <w:pStyle w:val="2"/>
        <w:shd w:val="clear" w:color="auto" w:fill="auto"/>
        <w:snapToGrid w:val="0"/>
        <w:spacing w:line="288" w:lineRule="auto"/>
        <w:jc w:val="center"/>
        <w:rPr>
          <w:rFonts w:ascii="Times New Roman" w:eastAsia="仿宋_GB2312"/>
          <w:color w:val="auto"/>
          <w:szCs w:val="24"/>
          <w:highlight w:val="none"/>
        </w:rPr>
      </w:pPr>
      <w:r>
        <w:rPr>
          <w:rFonts w:ascii="Times New Roman" w:eastAsia="仿宋_GB2312"/>
          <w:bCs/>
          <w:color w:val="auto"/>
          <w:szCs w:val="24"/>
          <w:highlight w:val="none"/>
        </w:rPr>
        <w:t>（适用于投标保证金保函）</w:t>
      </w:r>
    </w:p>
    <w:p>
      <w:pPr>
        <w:shd w:val="clear" w:color="auto" w:fill="auto"/>
        <w:snapToGrid w:val="0"/>
        <w:spacing w:line="288" w:lineRule="auto"/>
        <w:ind w:right="480"/>
        <w:jc w:val="center"/>
        <w:rPr>
          <w:rFonts w:eastAsia="仿宋_GB2312"/>
          <w:color w:val="auto"/>
          <w:sz w:val="24"/>
          <w:highlight w:val="none"/>
        </w:rPr>
      </w:pPr>
      <w:r>
        <w:rPr>
          <w:rFonts w:eastAsia="仿宋_GB2312"/>
          <w:color w:val="auto"/>
          <w:sz w:val="24"/>
          <w:highlight w:val="none"/>
        </w:rPr>
        <w:t xml:space="preserve">                                             保函编号:</w:t>
      </w:r>
    </w:p>
    <w:p>
      <w:pPr>
        <w:shd w:val="clear" w:color="auto" w:fill="auto"/>
        <w:snapToGrid w:val="0"/>
        <w:spacing w:line="288" w:lineRule="auto"/>
        <w:jc w:val="left"/>
        <w:rPr>
          <w:rFonts w:eastAsia="仿宋_GB2312"/>
          <w:color w:val="auto"/>
          <w:sz w:val="24"/>
          <w:highlight w:val="none"/>
        </w:rPr>
      </w:pPr>
      <w:r>
        <w:rPr>
          <w:rFonts w:eastAsia="仿宋_GB2312"/>
          <w:color w:val="auto"/>
          <w:sz w:val="24"/>
          <w:highlight w:val="none"/>
        </w:rPr>
        <w:br w:type="textWrapping"/>
      </w:r>
      <w:r>
        <w:rPr>
          <w:rFonts w:eastAsia="仿宋_GB2312"/>
          <w:color w:val="auto"/>
          <w:sz w:val="24"/>
          <w:highlight w:val="none"/>
          <w:u w:val="single"/>
        </w:rPr>
        <w:t>陕西省采购招标有限责任公司</w:t>
      </w:r>
      <w:r>
        <w:rPr>
          <w:rFonts w:eastAsia="仿宋_GB2312"/>
          <w:color w:val="auto"/>
          <w:sz w:val="24"/>
          <w:highlight w:val="none"/>
        </w:rPr>
        <w:t>(下称受益人):</w:t>
      </w:r>
    </w:p>
    <w:p>
      <w:pPr>
        <w:shd w:val="clear" w:color="auto" w:fill="auto"/>
        <w:snapToGrid w:val="0"/>
        <w:spacing w:line="288" w:lineRule="auto"/>
        <w:jc w:val="left"/>
        <w:rPr>
          <w:rFonts w:eastAsia="仿宋_GB2312"/>
          <w:color w:val="auto"/>
          <w:sz w:val="24"/>
          <w:highlight w:val="none"/>
        </w:rPr>
      </w:pPr>
      <w:r>
        <w:rPr>
          <w:rFonts w:eastAsia="仿宋_GB2312"/>
          <w:color w:val="auto"/>
          <w:sz w:val="24"/>
          <w:highlight w:val="none"/>
        </w:rPr>
        <w:t xml:space="preserve">    鉴于</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(下称被保证人)将于</w:t>
      </w:r>
      <w:r>
        <w:rPr>
          <w:rFonts w:eastAsia="仿宋_GB2312"/>
          <w:color w:val="auto"/>
          <w:sz w:val="24"/>
          <w:highlight w:val="none"/>
          <w:u w:val="single"/>
        </w:rPr>
        <w:t>    年 月 日</w:t>
      </w:r>
      <w:r>
        <w:rPr>
          <w:rFonts w:eastAsia="仿宋_GB2312"/>
          <w:color w:val="auto"/>
          <w:sz w:val="24"/>
          <w:highlight w:val="none"/>
        </w:rPr>
        <w:t>参加贵方招标编号为</w:t>
      </w:r>
      <w:r>
        <w:rPr>
          <w:rFonts w:eastAsia="仿宋_GB2312"/>
          <w:color w:val="auto"/>
          <w:sz w:val="24"/>
          <w:highlight w:val="none"/>
          <w:u w:val="single"/>
        </w:rPr>
        <w:t> （采购项目编号）</w:t>
      </w:r>
      <w:r>
        <w:rPr>
          <w:rFonts w:eastAsia="仿宋_GB2312"/>
          <w:color w:val="auto"/>
          <w:sz w:val="24"/>
          <w:highlight w:val="none"/>
        </w:rPr>
        <w:t>的</w:t>
      </w:r>
      <w:r>
        <w:rPr>
          <w:rFonts w:eastAsia="仿宋_GB2312"/>
          <w:color w:val="auto"/>
          <w:sz w:val="24"/>
          <w:highlight w:val="none"/>
          <w:u w:val="single"/>
        </w:rPr>
        <w:t xml:space="preserve"> （项目名称） </w:t>
      </w:r>
      <w:r>
        <w:rPr>
          <w:rFonts w:eastAsia="仿宋_GB2312"/>
          <w:color w:val="auto"/>
          <w:sz w:val="24"/>
          <w:highlight w:val="none"/>
        </w:rPr>
        <w:t>的投标,我方接受被保证人的委托,在此向受益人提供不可撤销的投标保证：</w:t>
      </w:r>
    </w:p>
    <w:p>
      <w:pPr>
        <w:numPr>
          <w:ilvl w:val="0"/>
          <w:numId w:val="2"/>
        </w:numPr>
        <w:shd w:val="clear" w:color="auto" w:fill="auto"/>
        <w:snapToGrid w:val="0"/>
        <w:spacing w:line="288" w:lineRule="auto"/>
        <w:ind w:firstLine="480" w:firstLineChars="200"/>
        <w:rPr>
          <w:rFonts w:eastAsia="仿宋_GB2312"/>
          <w:color w:val="auto"/>
          <w:sz w:val="24"/>
          <w:highlight w:val="none"/>
        </w:rPr>
      </w:pPr>
      <w:r>
        <w:rPr>
          <w:rFonts w:eastAsia="仿宋_GB2312"/>
          <w:color w:val="auto"/>
          <w:sz w:val="24"/>
          <w:highlight w:val="none"/>
        </w:rPr>
        <w:t>本保证担保的担保金额为</w:t>
      </w:r>
      <w:r>
        <w:rPr>
          <w:rFonts w:eastAsia="仿宋_GB2312"/>
          <w:color w:val="auto"/>
          <w:sz w:val="24"/>
          <w:highlight w:val="none"/>
          <w:u w:val="single"/>
        </w:rPr>
        <w:t>人民币</w:t>
      </w:r>
      <w:r>
        <w:rPr>
          <w:rFonts w:eastAsia="仿宋_GB2312"/>
          <w:color w:val="auto"/>
          <w:sz w:val="24"/>
          <w:highlight w:val="none"/>
        </w:rPr>
        <w:t>(币种</w:t>
      </w:r>
      <w:r>
        <w:rPr>
          <w:rFonts w:eastAsia="仿宋_GB2312"/>
          <w:color w:val="auto"/>
          <w:sz w:val="24"/>
          <w:highlight w:val="none"/>
          <w:u w:val="single"/>
        </w:rPr>
        <w:t>)     </w:t>
      </w:r>
      <w:r>
        <w:rPr>
          <w:rFonts w:eastAsia="仿宋_GB2312"/>
          <w:color w:val="auto"/>
          <w:sz w:val="24"/>
          <w:highlight w:val="none"/>
        </w:rPr>
        <w:t>元(小写)</w:t>
      </w:r>
      <w:r>
        <w:rPr>
          <w:rFonts w:eastAsia="仿宋_GB2312"/>
          <w:color w:val="auto"/>
          <w:sz w:val="24"/>
          <w:highlight w:val="none"/>
          <w:u w:val="single"/>
        </w:rPr>
        <w:t xml:space="preserve">     元整</w:t>
      </w:r>
      <w:r>
        <w:rPr>
          <w:rFonts w:eastAsia="仿宋_GB2312"/>
          <w:color w:val="auto"/>
          <w:sz w:val="24"/>
          <w:highlight w:val="none"/>
        </w:rPr>
        <w:t>(大写）。</w:t>
      </w:r>
      <w:r>
        <w:rPr>
          <w:rFonts w:eastAsia="仿宋_GB2312"/>
          <w:color w:val="auto"/>
          <w:sz w:val="24"/>
          <w:highlight w:val="none"/>
        </w:rPr>
        <w:br w:type="textWrapping"/>
      </w:r>
      <w:r>
        <w:rPr>
          <w:rFonts w:eastAsia="仿宋_GB2312"/>
          <w:color w:val="auto"/>
          <w:sz w:val="24"/>
          <w:highlight w:val="none"/>
        </w:rPr>
        <w:t xml:space="preserve">    二、本保证担保的保证期间为该项目的投标有效期(或延长的投标有效期)后28日(含28日),延长投标有效期无须通知我方。</w:t>
      </w:r>
      <w:r>
        <w:rPr>
          <w:rFonts w:eastAsia="仿宋_GB2312"/>
          <w:color w:val="auto"/>
          <w:sz w:val="24"/>
          <w:highlight w:val="none"/>
        </w:rPr>
        <w:br w:type="textWrapping"/>
      </w:r>
      <w:r>
        <w:rPr>
          <w:rFonts w:eastAsia="仿宋_GB2312"/>
          <w:color w:val="auto"/>
          <w:sz w:val="24"/>
          <w:highlight w:val="none"/>
        </w:rPr>
        <w:t xml:space="preserve">    三、在本保证担保的保证期间内,如果被保证人出现下列情形之一,受益人可以向我方提起索赔：</w:t>
      </w:r>
      <w:r>
        <w:rPr>
          <w:rFonts w:eastAsia="仿宋_GB2312"/>
          <w:color w:val="auto"/>
          <w:sz w:val="24"/>
          <w:highlight w:val="none"/>
        </w:rPr>
        <w:br w:type="textWrapping"/>
      </w:r>
      <w:r>
        <w:rPr>
          <w:rFonts w:eastAsia="仿宋_GB2312"/>
          <w:color w:val="auto"/>
          <w:sz w:val="24"/>
          <w:highlight w:val="none"/>
        </w:rPr>
        <w:t xml:space="preserve">    1.被保证人在招标文件规定的投标有效期内撤回其投标；</w:t>
      </w:r>
      <w:r>
        <w:rPr>
          <w:rFonts w:eastAsia="仿宋_GB2312"/>
          <w:color w:val="auto"/>
          <w:sz w:val="24"/>
          <w:highlight w:val="none"/>
        </w:rPr>
        <w:br w:type="textWrapping"/>
      </w:r>
      <w:r>
        <w:rPr>
          <w:rFonts w:eastAsia="仿宋_GB2312"/>
          <w:color w:val="auto"/>
          <w:sz w:val="24"/>
          <w:highlight w:val="none"/>
        </w:rPr>
        <w:t xml:space="preserve">    2.被保证人在投标有效期内收到受益人发出的中标通知书后,不能或拒绝按招标文件的要求签署合同；</w:t>
      </w:r>
      <w:r>
        <w:rPr>
          <w:rFonts w:eastAsia="仿宋_GB2312"/>
          <w:color w:val="auto"/>
          <w:sz w:val="24"/>
          <w:highlight w:val="none"/>
        </w:rPr>
        <w:br w:type="textWrapping"/>
      </w:r>
      <w:r>
        <w:rPr>
          <w:rFonts w:eastAsia="仿宋_GB2312"/>
          <w:color w:val="auto"/>
          <w:sz w:val="24"/>
          <w:highlight w:val="none"/>
        </w:rPr>
        <w:t xml:space="preserve">    3.被保证人在投标有效期内收到受益人发出的中标通知书后,不能或拒绝按招标文件的规定提交履约担保；</w:t>
      </w:r>
      <w:r>
        <w:rPr>
          <w:rFonts w:eastAsia="仿宋_GB2312"/>
          <w:color w:val="auto"/>
          <w:sz w:val="24"/>
          <w:highlight w:val="none"/>
        </w:rPr>
        <w:br w:type="textWrapping"/>
      </w:r>
      <w:r>
        <w:rPr>
          <w:rFonts w:eastAsia="仿宋_GB2312"/>
          <w:color w:val="auto"/>
          <w:sz w:val="24"/>
          <w:highlight w:val="none"/>
        </w:rPr>
        <w:t xml:space="preserve">    4.被保证人中标后未按照招标文件规定交纳招标代理服务费。</w:t>
      </w:r>
      <w:r>
        <w:rPr>
          <w:rFonts w:eastAsia="仿宋_GB2312"/>
          <w:color w:val="auto"/>
          <w:sz w:val="24"/>
          <w:highlight w:val="none"/>
        </w:rPr>
        <w:br w:type="textWrapping"/>
      </w:r>
      <w:r>
        <w:rPr>
          <w:rFonts w:eastAsia="仿宋_GB2312"/>
          <w:color w:val="auto"/>
          <w:sz w:val="24"/>
          <w:highlight w:val="none"/>
        </w:rPr>
        <w:t xml:space="preserve">    四、在本保证担保的保证期间内,我方收到受益人经法定代表人或其授权委托代理人签字并加盖公章的书面索赔通知后,将不争辩、不挑剔、不可撤销地立即向受益人支付本保证担保的担保金额。</w:t>
      </w:r>
      <w:r>
        <w:rPr>
          <w:rFonts w:eastAsia="仿宋_GB2312"/>
          <w:color w:val="auto"/>
          <w:sz w:val="24"/>
          <w:highlight w:val="none"/>
        </w:rPr>
        <w:br w:type="textWrapping"/>
      </w:r>
      <w:r>
        <w:rPr>
          <w:rFonts w:eastAsia="仿宋_GB2312"/>
          <w:color w:val="auto"/>
          <w:sz w:val="24"/>
          <w:highlight w:val="none"/>
        </w:rPr>
        <w:t xml:space="preserve">    五、受益人的索赔通知应当说明索赔理由,并必须在本保证担保的保证期间内送达我方。</w:t>
      </w:r>
      <w:r>
        <w:rPr>
          <w:rFonts w:eastAsia="仿宋_GB2312"/>
          <w:color w:val="auto"/>
          <w:sz w:val="24"/>
          <w:highlight w:val="none"/>
        </w:rPr>
        <w:br w:type="textWrapping"/>
      </w:r>
      <w:r>
        <w:rPr>
          <w:rFonts w:eastAsia="仿宋_GB2312"/>
          <w:color w:val="auto"/>
          <w:sz w:val="24"/>
          <w:highlight w:val="none"/>
        </w:rPr>
        <w:t xml:space="preserve">    六、本保证担保项下的权利不得转让。</w:t>
      </w:r>
      <w:r>
        <w:rPr>
          <w:rFonts w:eastAsia="仿宋_GB2312"/>
          <w:color w:val="auto"/>
          <w:sz w:val="24"/>
          <w:highlight w:val="none"/>
        </w:rPr>
        <w:br w:type="textWrapping"/>
      </w:r>
      <w:r>
        <w:rPr>
          <w:rFonts w:eastAsia="仿宋_GB2312"/>
          <w:color w:val="auto"/>
          <w:sz w:val="24"/>
          <w:highlight w:val="none"/>
        </w:rPr>
        <w:t xml:space="preserve">    七、本保证担保的保证期间届满,或我方已向受益人支付本保证担保的担保金额,我方的保证责任免除。</w:t>
      </w:r>
      <w:r>
        <w:rPr>
          <w:rFonts w:eastAsia="仿宋_GB2312"/>
          <w:color w:val="auto"/>
          <w:sz w:val="24"/>
          <w:highlight w:val="none"/>
        </w:rPr>
        <w:br w:type="textWrapping"/>
      </w:r>
      <w:r>
        <w:rPr>
          <w:rFonts w:eastAsia="仿宋_GB2312"/>
          <w:color w:val="auto"/>
          <w:sz w:val="24"/>
          <w:highlight w:val="none"/>
        </w:rPr>
        <w:t xml:space="preserve">    八、本保证担保适用中华人民共和国法律。</w:t>
      </w:r>
      <w:r>
        <w:rPr>
          <w:rFonts w:eastAsia="仿宋_GB2312"/>
          <w:color w:val="auto"/>
          <w:sz w:val="24"/>
          <w:highlight w:val="none"/>
        </w:rPr>
        <w:br w:type="textWrapping"/>
      </w:r>
      <w:r>
        <w:rPr>
          <w:rFonts w:eastAsia="仿宋_GB2312"/>
          <w:color w:val="auto"/>
          <w:sz w:val="24"/>
          <w:highlight w:val="none"/>
        </w:rPr>
        <w:t xml:space="preserve">    九、本保证担保以中文文本为准,涂改无效。</w:t>
      </w:r>
    </w:p>
    <w:p>
      <w:pPr>
        <w:shd w:val="clear" w:color="auto" w:fill="auto"/>
        <w:snapToGrid w:val="0"/>
        <w:spacing w:line="288" w:lineRule="auto"/>
        <w:rPr>
          <w:rFonts w:eastAsia="仿宋_GB2312"/>
          <w:color w:val="auto"/>
          <w:sz w:val="24"/>
          <w:highlight w:val="none"/>
          <w:u w:val="single"/>
        </w:rPr>
      </w:pPr>
      <w:r>
        <w:rPr>
          <w:rFonts w:eastAsia="仿宋_GB2312"/>
          <w:color w:val="auto"/>
          <w:sz w:val="24"/>
          <w:highlight w:val="none"/>
        </w:rPr>
        <w:br w:type="textWrapping"/>
      </w:r>
      <w:r>
        <w:rPr>
          <w:rFonts w:eastAsia="仿宋_GB2312"/>
          <w:color w:val="auto"/>
          <w:sz w:val="24"/>
          <w:highlight w:val="none"/>
        </w:rPr>
        <w:t>保证人(盖章):</w:t>
      </w:r>
      <w:r>
        <w:rPr>
          <w:rFonts w:eastAsia="仿宋_GB2312"/>
          <w:color w:val="auto"/>
          <w:sz w:val="24"/>
          <w:highlight w:val="none"/>
          <w:u w:val="single"/>
        </w:rPr>
        <w:t xml:space="preserve">     </w:t>
      </w:r>
      <w:r>
        <w:rPr>
          <w:rFonts w:eastAsia="仿宋_GB2312"/>
          <w:color w:val="auto"/>
          <w:sz w:val="24"/>
          <w:highlight w:val="none"/>
          <w:u w:val="single"/>
        </w:rPr>
        <w:br w:type="textWrapping"/>
      </w:r>
      <w:r>
        <w:rPr>
          <w:rFonts w:eastAsia="仿宋_GB2312"/>
          <w:color w:val="auto"/>
          <w:sz w:val="24"/>
          <w:highlight w:val="none"/>
        </w:rPr>
        <w:t xml:space="preserve">法定代表人或其授权委托代理人(签字）： </w:t>
      </w:r>
      <w:r>
        <w:rPr>
          <w:rFonts w:eastAsia="仿宋_GB2312"/>
          <w:color w:val="auto"/>
          <w:sz w:val="24"/>
          <w:highlight w:val="none"/>
          <w:u w:val="single"/>
        </w:rPr>
        <w:t xml:space="preserve">               </w:t>
      </w:r>
      <w:r>
        <w:rPr>
          <w:rFonts w:eastAsia="仿宋_GB2312"/>
          <w:color w:val="auto"/>
          <w:sz w:val="24"/>
          <w:highlight w:val="none"/>
          <w:u w:val="single"/>
        </w:rPr>
        <w:br w:type="textWrapping"/>
      </w:r>
      <w:r>
        <w:rPr>
          <w:rFonts w:eastAsia="仿宋_GB2312"/>
          <w:color w:val="auto"/>
          <w:sz w:val="24"/>
          <w:highlight w:val="none"/>
        </w:rPr>
        <w:t>单位地址:</w:t>
      </w:r>
      <w:r>
        <w:rPr>
          <w:rFonts w:eastAsia="仿宋_GB2312"/>
          <w:color w:val="auto"/>
          <w:sz w:val="24"/>
          <w:highlight w:val="none"/>
          <w:u w:val="single"/>
        </w:rPr>
        <w:t xml:space="preserve">     </w:t>
      </w:r>
      <w:r>
        <w:rPr>
          <w:rFonts w:eastAsia="仿宋_GB2312"/>
          <w:color w:val="auto"/>
          <w:sz w:val="24"/>
          <w:highlight w:val="none"/>
          <w:u w:val="single"/>
        </w:rPr>
        <w:br w:type="textWrapping"/>
      </w:r>
      <w:r>
        <w:rPr>
          <w:rFonts w:eastAsia="仿宋_GB2312"/>
          <w:color w:val="auto"/>
          <w:sz w:val="24"/>
          <w:highlight w:val="none"/>
        </w:rPr>
        <w:t>电话:</w:t>
      </w:r>
      <w:r>
        <w:rPr>
          <w:rFonts w:eastAsia="仿宋_GB2312"/>
          <w:color w:val="auto"/>
          <w:sz w:val="24"/>
          <w:highlight w:val="none"/>
          <w:u w:val="single"/>
        </w:rPr>
        <w:t xml:space="preserve">     </w:t>
      </w:r>
    </w:p>
    <w:p>
      <w:pPr>
        <w:pStyle w:val="14"/>
        <w:shd w:val="clear" w:color="auto" w:fill="auto"/>
        <w:snapToGrid w:val="0"/>
        <w:spacing w:before="0" w:beforeAutospacing="0" w:after="0" w:afterAutospacing="0" w:line="288" w:lineRule="auto"/>
        <w:jc w:val="both"/>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日期:</w:t>
      </w:r>
      <w:r>
        <w:rPr>
          <w:rFonts w:ascii="Times New Roman" w:hAnsi="Times New Roman" w:eastAsia="仿宋_GB2312" w:cs="Times New Roman"/>
          <w:color w:val="auto"/>
          <w:highlight w:val="none"/>
          <w:u w:val="single"/>
        </w:rPr>
        <w:t xml:space="preserve">     年    月    日</w:t>
      </w:r>
    </w:p>
    <w:p>
      <w:pPr>
        <w:pStyle w:val="4"/>
        <w:shd w:val="clear" w:color="auto" w:fill="auto"/>
        <w:spacing w:before="0" w:line="360" w:lineRule="auto"/>
        <w:jc w:val="both"/>
        <w:rPr>
          <w:rFonts w:ascii="Times New Roman" w:hAnsi="Times New Roman"/>
          <w:color w:val="auto"/>
          <w:szCs w:val="24"/>
          <w:highlight w:val="none"/>
        </w:rPr>
      </w:pPr>
      <w:r>
        <w:rPr>
          <w:rFonts w:ascii="Times New Roman" w:hAnsi="Times New Roman" w:eastAsia="仿宋_GB2312"/>
          <w:color w:val="auto"/>
          <w:szCs w:val="24"/>
          <w:highlight w:val="none"/>
        </w:rPr>
        <w:br w:type="page"/>
      </w:r>
      <w:r>
        <w:rPr>
          <w:rFonts w:ascii="Times New Roman" w:hAnsi="Times New Roman" w:eastAsia="仿宋_GB2312"/>
          <w:b w:val="0"/>
          <w:bCs/>
          <w:color w:val="auto"/>
          <w:sz w:val="28"/>
          <w:szCs w:val="22"/>
          <w:highlight w:val="none"/>
        </w:rPr>
        <w:t>附件2：履约担保函格式</w:t>
      </w:r>
    </w:p>
    <w:p>
      <w:pPr>
        <w:shd w:val="clear" w:color="auto" w:fill="auto"/>
        <w:snapToGrid w:val="0"/>
        <w:spacing w:line="336" w:lineRule="auto"/>
        <w:jc w:val="center"/>
        <w:rPr>
          <w:rFonts w:eastAsia="仿宋_GB2312"/>
          <w:color w:val="auto"/>
          <w:sz w:val="24"/>
          <w:highlight w:val="none"/>
        </w:rPr>
      </w:pPr>
      <w:r>
        <w:rPr>
          <w:rFonts w:eastAsia="仿宋_GB2312"/>
          <w:color w:val="auto"/>
          <w:sz w:val="24"/>
          <w:highlight w:val="none"/>
        </w:rPr>
        <w:t xml:space="preserve">                             编号：</w:t>
      </w:r>
    </w:p>
    <w:p>
      <w:pPr>
        <w:shd w:val="clear" w:color="auto" w:fill="auto"/>
        <w:snapToGrid w:val="0"/>
        <w:spacing w:line="336" w:lineRule="auto"/>
        <w:rPr>
          <w:rFonts w:eastAsia="仿宋_GB2312"/>
          <w:color w:val="auto"/>
          <w:sz w:val="24"/>
          <w:highlight w:val="none"/>
        </w:rPr>
      </w:pPr>
    </w:p>
    <w:p>
      <w:pPr>
        <w:shd w:val="clear" w:color="auto" w:fill="auto"/>
        <w:snapToGrid w:val="0"/>
        <w:spacing w:line="336" w:lineRule="auto"/>
        <w:rPr>
          <w:rFonts w:eastAsia="仿宋_GB2312"/>
          <w:color w:val="auto"/>
          <w:sz w:val="24"/>
          <w:highlight w:val="none"/>
        </w:rPr>
      </w:pPr>
      <w:r>
        <w:rPr>
          <w:rFonts w:eastAsia="仿宋_GB2312"/>
          <w:color w:val="auto"/>
          <w:sz w:val="24"/>
          <w:highlight w:val="none"/>
          <w:u w:val="single"/>
        </w:rPr>
        <w:t xml:space="preserve">                  </w:t>
      </w:r>
      <w:r>
        <w:rPr>
          <w:rFonts w:eastAsia="仿宋_GB2312"/>
          <w:color w:val="auto"/>
          <w:sz w:val="24"/>
          <w:highlight w:val="none"/>
        </w:rPr>
        <w:t>（采购人名称）：</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鉴于你方与</w:t>
      </w:r>
      <w:r>
        <w:rPr>
          <w:rFonts w:eastAsia="仿宋_GB2312"/>
          <w:color w:val="auto"/>
          <w:sz w:val="24"/>
          <w:highlight w:val="none"/>
          <w:u w:val="single"/>
        </w:rPr>
        <w:t xml:space="preserve">                    </w:t>
      </w:r>
      <w:r>
        <w:rPr>
          <w:rFonts w:eastAsia="仿宋_GB2312"/>
          <w:color w:val="auto"/>
          <w:sz w:val="24"/>
          <w:highlight w:val="none"/>
        </w:rPr>
        <w:t>（以下简称供应商）于</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日签定编号为   的《</w:t>
      </w:r>
      <w:r>
        <w:rPr>
          <w:rFonts w:eastAsia="仿宋_GB2312"/>
          <w:color w:val="auto"/>
          <w:sz w:val="24"/>
          <w:highlight w:val="none"/>
          <w:u w:val="single"/>
        </w:rPr>
        <w:t xml:space="preserve">           </w:t>
      </w:r>
      <w:r>
        <w:rPr>
          <w:rFonts w:eastAsia="仿宋_GB2312"/>
          <w:color w:val="auto"/>
          <w:sz w:val="24"/>
          <w:highlight w:val="none"/>
        </w:rPr>
        <w:t>政府采购合同》（以下简称主合同），且依据该合同的约定，供应商应在</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日前向你方交纳履约保证金，且可以履约担保函的形式交纳履约保证金。应供应商的申请，我方以保证的方式向你方提供如下履约保证金担保：</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一、保证责任的情形及保证金额</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（一）在供应商出现下列情形之一时，我方承担保证责任：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1．将中标项目转让给他人，或者在投标文件中未说明，且未经采购招标机构人同意，将中标项目分包给他人的；</w:t>
      </w:r>
    </w:p>
    <w:p>
      <w:pPr>
        <w:shd w:val="clear" w:color="auto" w:fill="auto"/>
        <w:snapToGrid w:val="0"/>
        <w:spacing w:line="336" w:lineRule="auto"/>
        <w:rPr>
          <w:rFonts w:eastAsia="仿宋_GB2312"/>
          <w:color w:val="auto"/>
          <w:sz w:val="24"/>
          <w:highlight w:val="none"/>
        </w:rPr>
      </w:pPr>
      <w:r>
        <w:rPr>
          <w:rFonts w:eastAsia="仿宋_GB2312"/>
          <w:color w:val="auto"/>
          <w:sz w:val="24"/>
          <w:highlight w:val="none"/>
        </w:rPr>
        <w:t xml:space="preserve">　　2．主合同约定的应当缴纳履约保证金的情形: </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（1）未按主合同约定的质量、数量和期限供应货物/提供服务/完成工程的；</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（2）</w:t>
      </w:r>
      <w:r>
        <w:rPr>
          <w:rFonts w:eastAsia="仿宋_GB2312"/>
          <w:color w:val="auto"/>
          <w:sz w:val="24"/>
          <w:highlight w:val="none"/>
          <w:u w:val="single"/>
        </w:rPr>
        <w:t xml:space="preserve">                                                           </w:t>
      </w:r>
      <w:r>
        <w:rPr>
          <w:rFonts w:eastAsia="仿宋_GB2312"/>
          <w:color w:val="auto"/>
          <w:sz w:val="24"/>
          <w:highlight w:val="none"/>
        </w:rPr>
        <w:t>。</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（二）我方的保证范围是主合同约定的合同价款总额的</w:t>
      </w:r>
      <w:r>
        <w:rPr>
          <w:rFonts w:eastAsia="仿宋_GB2312"/>
          <w:color w:val="auto"/>
          <w:sz w:val="24"/>
          <w:highlight w:val="none"/>
          <w:u w:val="single"/>
        </w:rPr>
        <w:t xml:space="preserve">        </w:t>
      </w:r>
      <w:r>
        <w:rPr>
          <w:rFonts w:eastAsia="仿宋_GB2312"/>
          <w:color w:val="auto"/>
          <w:sz w:val="24"/>
          <w:highlight w:val="none"/>
        </w:rPr>
        <w:t>%数额为</w:t>
      </w:r>
      <w:r>
        <w:rPr>
          <w:rFonts w:eastAsia="仿宋_GB2312"/>
          <w:color w:val="auto"/>
          <w:sz w:val="24"/>
          <w:highlight w:val="none"/>
          <w:u w:val="single"/>
        </w:rPr>
        <w:t xml:space="preserve">         </w:t>
      </w:r>
      <w:r>
        <w:rPr>
          <w:rFonts w:eastAsia="仿宋_GB2312"/>
          <w:color w:val="auto"/>
          <w:sz w:val="24"/>
          <w:highlight w:val="none"/>
        </w:rPr>
        <w:t>元（大写</w:t>
      </w:r>
      <w:r>
        <w:rPr>
          <w:rFonts w:eastAsia="仿宋_GB2312"/>
          <w:color w:val="auto"/>
          <w:sz w:val="24"/>
          <w:highlight w:val="none"/>
          <w:u w:val="single"/>
        </w:rPr>
        <w:t xml:space="preserve">           </w:t>
      </w:r>
      <w:r>
        <w:rPr>
          <w:rFonts w:eastAsia="仿宋_GB2312"/>
          <w:color w:val="auto"/>
          <w:sz w:val="24"/>
          <w:highlight w:val="none"/>
        </w:rPr>
        <w:t>），币种为</w:t>
      </w:r>
      <w:r>
        <w:rPr>
          <w:rFonts w:eastAsia="仿宋_GB2312"/>
          <w:color w:val="auto"/>
          <w:sz w:val="24"/>
          <w:highlight w:val="none"/>
          <w:u w:val="single"/>
        </w:rPr>
        <w:t xml:space="preserve">        </w:t>
      </w:r>
      <w:r>
        <w:rPr>
          <w:rFonts w:eastAsia="仿宋_GB2312"/>
          <w:color w:val="auto"/>
          <w:sz w:val="24"/>
          <w:highlight w:val="none"/>
        </w:rPr>
        <w:t>。（即主合同履约保证金金额）</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二、保证的方式及保证期间</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我方保证的方式为：连带责任保证。</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我方保证的期间为：自本合同生效之日起至供应商按照主合同约定的供货/完工期限届满后</w:t>
      </w:r>
      <w:r>
        <w:rPr>
          <w:rFonts w:eastAsia="仿宋_GB2312"/>
          <w:color w:val="auto"/>
          <w:sz w:val="24"/>
          <w:highlight w:val="none"/>
          <w:u w:val="single"/>
        </w:rPr>
        <w:t xml:space="preserve">     </w:t>
      </w:r>
      <w:r>
        <w:rPr>
          <w:rFonts w:eastAsia="仿宋_GB2312"/>
          <w:color w:val="auto"/>
          <w:sz w:val="24"/>
          <w:highlight w:val="none"/>
        </w:rPr>
        <w:t>日内。</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如果供应商未按主合同约定向贵方供应货物/提供服务/完成工程的，由我方在保证金额内向你方支付上述款项。</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三、承担保证责任的程序</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1．你方要求我方承担保证责任的，应在本保函保证期间内向我方发出书面索赔通知。索赔通知应写明要求索赔的金额，支付款项应到达的账号。并附有证明供应商违约事实的证明材料。</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如果你方与供应商因货物质量问题产生争议，你方还需同时提供</w:t>
      </w:r>
      <w:r>
        <w:rPr>
          <w:rFonts w:eastAsia="仿宋_GB2312"/>
          <w:color w:val="auto"/>
          <w:sz w:val="24"/>
          <w:highlight w:val="none"/>
          <w:u w:val="single"/>
        </w:rPr>
        <w:t xml:space="preserve">        </w:t>
      </w:r>
      <w:r>
        <w:rPr>
          <w:rFonts w:eastAsia="仿宋_GB2312"/>
          <w:color w:val="auto"/>
          <w:sz w:val="24"/>
          <w:highlight w:val="none"/>
        </w:rPr>
        <w:t>部门出具的质量检测报告，或经诉讼（仲裁）程序裁决后的裁决书、调解书，本保证人即按照检测结果或裁决书、调解书决定是否承担保证责任。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2． 我方收到你方的书面索赔通知及相应证明材料，在</w:t>
      </w:r>
      <w:r>
        <w:rPr>
          <w:rFonts w:eastAsia="仿宋_GB2312"/>
          <w:color w:val="auto"/>
          <w:sz w:val="24"/>
          <w:highlight w:val="none"/>
          <w:u w:val="single"/>
        </w:rPr>
        <w:t xml:space="preserve">     </w:t>
      </w:r>
      <w:r>
        <w:rPr>
          <w:rFonts w:eastAsia="仿宋_GB2312"/>
          <w:color w:val="auto"/>
          <w:sz w:val="24"/>
          <w:highlight w:val="none"/>
        </w:rPr>
        <w:t>工作日内进行核定后按照本保函的承诺承担保证责任。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四、保证责任的终止</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2．我方按照本保函向你方履行了保证责任后，自我方向你方支付款项（支付款项从我方账户划出）之日起，保证责任即终止。</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3．按照法律法规的规定或出现应终止我方保证责任的其它情形的，我方在本保函项下的保证责任亦终止。</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五、免责条款</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1．因你方违反主合同约定致使供应商不能履行义务的，我方不承担保证责任。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2．依照法律法规的规定或你方与供应商的另行约定，全部或者部分免除供应商应缴纳的保证金义务的，我方亦免除相应的保证责任。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3．因不可抗力造成供应商不能履行供货义务的，我方不承担保证责任。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六、争议的解决</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因本保函发生的纠纷，由你我双方协商解决，协商不成的，通过诉讼程序解决，诉讼管辖地法院为</w:t>
      </w:r>
      <w:r>
        <w:rPr>
          <w:rFonts w:eastAsia="仿宋_GB2312"/>
          <w:color w:val="auto"/>
          <w:sz w:val="24"/>
          <w:highlight w:val="none"/>
          <w:u w:val="single"/>
        </w:rPr>
        <w:t xml:space="preserve">        </w:t>
      </w:r>
      <w:r>
        <w:rPr>
          <w:rFonts w:eastAsia="仿宋_GB2312"/>
          <w:color w:val="auto"/>
          <w:sz w:val="24"/>
          <w:highlight w:val="none"/>
        </w:rPr>
        <w:t>法院。</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七、保函的生效</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本保函自我方加盖公章之日起生效。</w:t>
      </w:r>
    </w:p>
    <w:p>
      <w:pPr>
        <w:shd w:val="clear" w:color="auto" w:fill="auto"/>
        <w:snapToGrid w:val="0"/>
        <w:spacing w:line="336" w:lineRule="auto"/>
        <w:rPr>
          <w:rFonts w:eastAsia="仿宋_GB2312"/>
          <w:color w:val="auto"/>
          <w:sz w:val="24"/>
          <w:highlight w:val="none"/>
        </w:rPr>
      </w:pPr>
    </w:p>
    <w:p>
      <w:pPr>
        <w:shd w:val="clear" w:color="auto" w:fill="auto"/>
        <w:snapToGrid w:val="0"/>
        <w:spacing w:line="336" w:lineRule="auto"/>
        <w:rPr>
          <w:rFonts w:eastAsia="仿宋_GB2312"/>
          <w:color w:val="auto"/>
          <w:sz w:val="24"/>
          <w:highlight w:val="none"/>
        </w:rPr>
      </w:pPr>
      <w:r>
        <w:rPr>
          <w:rFonts w:eastAsia="仿宋_GB2312"/>
          <w:color w:val="auto"/>
          <w:sz w:val="24"/>
          <w:highlight w:val="none"/>
        </w:rPr>
        <w:t xml:space="preserve">                                      </w:t>
      </w:r>
    </w:p>
    <w:p>
      <w:pPr>
        <w:pStyle w:val="11"/>
        <w:shd w:val="clear" w:color="auto" w:fill="auto"/>
        <w:spacing w:line="360" w:lineRule="auto"/>
        <w:ind w:left="1079" w:leftChars="257" w:hanging="540"/>
        <w:rPr>
          <w:rFonts w:ascii="Times New Roman" w:hAnsi="Times New Roman" w:eastAsia="仿宋_GB2312"/>
          <w:color w:val="auto"/>
          <w:sz w:val="24"/>
          <w:highlight w:val="none"/>
        </w:rPr>
      </w:pPr>
      <w:r>
        <w:rPr>
          <w:rFonts w:ascii="Times New Roman" w:hAnsi="Times New Roman" w:eastAsia="仿宋_GB2312"/>
          <w:color w:val="auto"/>
          <w:sz w:val="24"/>
          <w:highlight w:val="none"/>
        </w:rPr>
        <w:t>出具保函单位名称（盖公章）：</w:t>
      </w:r>
      <w:r>
        <w:rPr>
          <w:rFonts w:ascii="Times New Roman" w:hAnsi="Times New Roman" w:eastAsia="仿宋_GB2312"/>
          <w:color w:val="auto"/>
          <w:sz w:val="24"/>
          <w:highlight w:val="none"/>
          <w:u w:val="single"/>
        </w:rPr>
        <w:t xml:space="preserve">                   </w:t>
      </w:r>
    </w:p>
    <w:p>
      <w:pPr>
        <w:pStyle w:val="11"/>
        <w:shd w:val="clear" w:color="auto" w:fill="auto"/>
        <w:spacing w:line="360" w:lineRule="auto"/>
        <w:ind w:left="1079" w:leftChars="257" w:hanging="540"/>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签字人姓名和职务：</w:t>
      </w:r>
      <w:r>
        <w:rPr>
          <w:rFonts w:ascii="Times New Roman" w:hAnsi="Times New Roman" w:eastAsia="仿宋_GB2312"/>
          <w:color w:val="auto"/>
          <w:sz w:val="24"/>
          <w:highlight w:val="none"/>
          <w:u w:val="single"/>
        </w:rPr>
        <w:t xml:space="preserve">                             </w:t>
      </w:r>
    </w:p>
    <w:p>
      <w:pPr>
        <w:pStyle w:val="11"/>
        <w:shd w:val="clear" w:color="auto" w:fill="auto"/>
        <w:spacing w:line="360" w:lineRule="auto"/>
        <w:ind w:left="1079" w:leftChars="257" w:hanging="540"/>
        <w:rPr>
          <w:rFonts w:ascii="Times New Roman" w:hAnsi="Times New Roman" w:eastAsia="仿宋_GB2312"/>
          <w:color w:val="auto"/>
          <w:sz w:val="24"/>
          <w:highlight w:val="none"/>
        </w:rPr>
      </w:pPr>
      <w:r>
        <w:rPr>
          <w:rFonts w:ascii="Times New Roman" w:hAnsi="Times New Roman" w:eastAsia="仿宋_GB2312"/>
          <w:color w:val="auto"/>
          <w:sz w:val="24"/>
          <w:highlight w:val="none"/>
        </w:rPr>
        <w:t>签字人签名：</w:t>
      </w:r>
      <w:r>
        <w:rPr>
          <w:rFonts w:ascii="Times New Roman" w:hAnsi="Times New Roman" w:eastAsia="仿宋_GB2312"/>
          <w:color w:val="auto"/>
          <w:sz w:val="24"/>
          <w:highlight w:val="none"/>
          <w:u w:val="single"/>
        </w:rPr>
        <w:t xml:space="preserve">                                   </w:t>
      </w:r>
    </w:p>
    <w:p>
      <w:pPr>
        <w:pStyle w:val="11"/>
        <w:shd w:val="clear" w:color="auto" w:fill="auto"/>
        <w:spacing w:line="360" w:lineRule="auto"/>
        <w:ind w:left="1079" w:leftChars="257" w:hanging="540"/>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时间：</w:t>
      </w:r>
      <w:r>
        <w:rPr>
          <w:rFonts w:ascii="Times New Roman" w:hAnsi="Times New Roman" w:eastAsia="仿宋_GB2312"/>
          <w:color w:val="auto"/>
          <w:sz w:val="24"/>
          <w:highlight w:val="none"/>
          <w:u w:val="single"/>
        </w:rPr>
        <w:t xml:space="preserve">         年      月      日                    </w:t>
      </w:r>
    </w:p>
    <w:p>
      <w:pPr>
        <w:pStyle w:val="11"/>
        <w:shd w:val="clear" w:color="auto" w:fill="auto"/>
        <w:spacing w:line="360" w:lineRule="auto"/>
        <w:ind w:left="1079" w:leftChars="257" w:hanging="540"/>
        <w:rPr>
          <w:rFonts w:ascii="Times New Roman" w:hAnsi="Times New Roman" w:eastAsia="仿宋_GB2312"/>
          <w:color w:val="auto"/>
          <w:sz w:val="24"/>
          <w:highlight w:val="none"/>
          <w:u w:val="single"/>
        </w:rPr>
      </w:pPr>
    </w:p>
    <w:p>
      <w:pPr>
        <w:pStyle w:val="2"/>
        <w:shd w:val="clear" w:color="auto" w:fill="auto"/>
        <w:spacing w:line="360" w:lineRule="auto"/>
        <w:ind w:firstLine="0"/>
        <w:rPr>
          <w:rFonts w:ascii="Times New Roman" w:eastAsia="仿宋_GB2312"/>
          <w:color w:val="auto"/>
          <w:kern w:val="2"/>
          <w:szCs w:val="24"/>
          <w:highlight w:val="none"/>
        </w:rPr>
      </w:pPr>
    </w:p>
    <w:p>
      <w:pPr>
        <w:pStyle w:val="15"/>
        <w:shd w:val="clear" w:color="auto" w:fill="auto"/>
        <w:ind w:left="1063" w:hanging="643"/>
        <w:rPr>
          <w:rFonts w:hint="eastAsia" w:ascii="仿宋" w:hAnsi="仿宋" w:eastAsia="仿宋" w:cs="仿宋"/>
          <w:color w:val="auto"/>
          <w:highlight w:val="none"/>
        </w:rPr>
      </w:pPr>
      <w:r>
        <w:rPr>
          <w:rFonts w:ascii="Times New Roman" w:hAnsi="Times New Roman" w:eastAsia="仿宋_GB2312"/>
          <w:color w:val="auto"/>
          <w:highlight w:val="none"/>
        </w:rPr>
        <w:br w:type="page"/>
      </w:r>
      <w:r>
        <w:rPr>
          <w:rFonts w:hint="eastAsia" w:ascii="仿宋" w:hAnsi="仿宋" w:eastAsia="仿宋" w:cs="仿宋"/>
          <w:color w:val="auto"/>
          <w:highlight w:val="none"/>
        </w:rPr>
        <w:t>第三章  评标方法和标准</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采购人委托采购代理机构负责组织本项目的评标工作。资格审查由采购人或者采购代理机构负责，评标工作由评标委员会负责。工作程序如下：</w:t>
      </w:r>
    </w:p>
    <w:p>
      <w:pPr>
        <w:pStyle w:val="9"/>
        <w:shd w:val="clear" w:color="auto" w:fill="auto"/>
        <w:tabs>
          <w:tab w:val="clear" w:pos="567"/>
        </w:tabs>
        <w:spacing w:before="0" w:line="360" w:lineRule="auto"/>
        <w:ind w:firstLine="540" w:firstLineChars="225"/>
        <w:outlineLvl w:val="1"/>
        <w:rPr>
          <w:rFonts w:hint="eastAsia" w:ascii="仿宋" w:hAnsi="仿宋" w:eastAsia="仿宋" w:cs="仿宋"/>
          <w:color w:val="auto"/>
          <w:highlight w:val="none"/>
        </w:rPr>
      </w:pPr>
      <w:r>
        <w:rPr>
          <w:rFonts w:hint="eastAsia" w:ascii="仿宋" w:hAnsi="仿宋" w:eastAsia="仿宋" w:cs="仿宋"/>
          <w:color w:val="auto"/>
          <w:highlight w:val="none"/>
        </w:rPr>
        <w:t>一、由</w:t>
      </w:r>
      <w:r>
        <w:rPr>
          <w:rFonts w:hint="eastAsia" w:ascii="仿宋" w:hAnsi="仿宋" w:eastAsia="仿宋" w:cs="仿宋"/>
          <w:b/>
          <w:color w:val="auto"/>
          <w:highlight w:val="none"/>
        </w:rPr>
        <w:t>采购人或者采购代理机构</w:t>
      </w:r>
      <w:r>
        <w:rPr>
          <w:rFonts w:hint="eastAsia" w:ascii="仿宋" w:hAnsi="仿宋" w:eastAsia="仿宋" w:cs="仿宋"/>
          <w:color w:val="auto"/>
          <w:highlight w:val="none"/>
        </w:rPr>
        <w:t>负责资格审查工作。资格审查标准见本章附表一。</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投标文件中的资格证明文件出现下列情况者（但不限于），按无效投标处理：</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1、投标人资格证明文件的完整性、有效性或符合性不符合要求的。</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2、投标人法定代表人授权书的完整性、有效性、符合性不符合要求的。</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3、信用查询不符合要求的。</w:t>
      </w:r>
    </w:p>
    <w:p>
      <w:pPr>
        <w:pStyle w:val="9"/>
        <w:shd w:val="clear" w:color="auto" w:fill="auto"/>
        <w:tabs>
          <w:tab w:val="clear" w:pos="567"/>
        </w:tabs>
        <w:spacing w:before="0" w:line="360" w:lineRule="auto"/>
        <w:ind w:firstLine="480" w:firstLineChars="200"/>
        <w:outlineLvl w:val="1"/>
        <w:rPr>
          <w:rFonts w:hint="eastAsia" w:ascii="仿宋" w:hAnsi="仿宋" w:eastAsia="仿宋" w:cs="仿宋"/>
          <w:color w:val="auto"/>
          <w:highlight w:val="none"/>
        </w:rPr>
      </w:pPr>
      <w:r>
        <w:rPr>
          <w:rFonts w:hint="eastAsia" w:ascii="仿宋" w:hAnsi="仿宋" w:eastAsia="仿宋" w:cs="仿宋"/>
          <w:color w:val="auto"/>
          <w:highlight w:val="none"/>
        </w:rPr>
        <w:t>二、由</w:t>
      </w:r>
      <w:r>
        <w:rPr>
          <w:rFonts w:hint="eastAsia" w:ascii="仿宋" w:hAnsi="仿宋" w:eastAsia="仿宋" w:cs="仿宋"/>
          <w:b/>
          <w:color w:val="auto"/>
          <w:highlight w:val="none"/>
        </w:rPr>
        <w:t>评标委员会</w:t>
      </w:r>
      <w:r>
        <w:rPr>
          <w:rFonts w:hint="eastAsia" w:ascii="仿宋" w:hAnsi="仿宋" w:eastAsia="仿宋" w:cs="仿宋"/>
          <w:color w:val="auto"/>
          <w:highlight w:val="none"/>
        </w:rPr>
        <w:t>负责的审查评审工作。</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符合性审查是指评标委员会依据招标文件的规定，从商务和技术角度对投标文件的有效性和完整性进行审查，以确定是否对招标文件的实质性要求做出响应。符合性审查标准见本章附表二。出现下列情况者（但不限于），按无效投标处理。</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投标文件未按招标文件要求签署、盖章的。</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投标人投标报价超出采购预算或最高限价的。</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投标人的报价明显低于其他通过符合性审查投标人的报价，有可能影响产品质量或者不能诚信履约的，且投标人不能证明其报价合理性的。</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 投标保证金未提交或金额、形式不符合招标文件要求的。</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 投标内容出现漏项或数量与要求不符或投标内容的技术指标达不到招标文件要求，造成采购档次降低或影响采购性能、功能。</w:t>
      </w:r>
    </w:p>
    <w:p>
      <w:pPr>
        <w:pStyle w:val="9"/>
        <w:shd w:val="clear" w:color="auto" w:fill="auto"/>
        <w:tabs>
          <w:tab w:val="clear" w:pos="567"/>
        </w:tabs>
        <w:spacing w:before="0"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2、如有必要，要求投标人对投标文件有关事项作出书面澄清或者说明。</w:t>
      </w:r>
    </w:p>
    <w:p>
      <w:pPr>
        <w:pStyle w:val="9"/>
        <w:shd w:val="clear" w:color="auto" w:fill="auto"/>
        <w:tabs>
          <w:tab w:val="clear" w:pos="567"/>
        </w:tabs>
        <w:spacing w:before="0" w:line="360" w:lineRule="auto"/>
        <w:ind w:left="120"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3、对投标文件进行比较和评价。评审要素和标准见本章附表三。</w:t>
      </w:r>
    </w:p>
    <w:p>
      <w:pPr>
        <w:pStyle w:val="9"/>
        <w:shd w:val="clear" w:color="auto" w:fill="auto"/>
        <w:tabs>
          <w:tab w:val="clear" w:pos="567"/>
        </w:tabs>
        <w:spacing w:before="0"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3.1 如本项目评标方法为最低评标价法，评标委员会在审查投标文件满足招标文件全部实质性要求后，按投标报价从低到高顺序确定中标候选人。</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除了算术修正和落实政府采购政策需进行的价格扣除外，不得对投标人的投标价格进行任何调整。</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3.2 如本项目评标方法为综合评分法，评标委员会对满足招标文件全部实质性要求的投标文件，按照招标文件规定的评审因素的量化指标进行评审打分，以评审得分从高到低顺序确定中标候选人。</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评标委员会每位成员独立对每个有效投标人的投标文件进行评价、打分；然后汇总每个投标人的得分，计算得分平均值，以平均值由高到低进行排序，按排序顺序推荐中标候选人。分值计算保留小数点后一位，第二位四舍五入。</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4、推荐中标候选人名单，或者根据采购人委托直接确定中标人。</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5、采购代理机构核对评标结果。</w:t>
      </w:r>
    </w:p>
    <w:p>
      <w:pPr>
        <w:pStyle w:val="9"/>
        <w:shd w:val="clear" w:color="auto" w:fill="auto"/>
        <w:tabs>
          <w:tab w:val="clear" w:pos="567"/>
        </w:tabs>
        <w:spacing w:before="0" w:line="360" w:lineRule="auto"/>
        <w:ind w:firstLine="480" w:firstLineChars="200"/>
        <w:outlineLvl w:val="1"/>
        <w:rPr>
          <w:rFonts w:hint="eastAsia" w:ascii="仿宋" w:hAnsi="仿宋" w:eastAsia="仿宋" w:cs="仿宋"/>
          <w:color w:val="auto"/>
          <w:highlight w:val="none"/>
        </w:rPr>
      </w:pPr>
      <w:r>
        <w:rPr>
          <w:rFonts w:hint="eastAsia" w:ascii="仿宋" w:hAnsi="仿宋" w:eastAsia="仿宋" w:cs="仿宋"/>
          <w:color w:val="auto"/>
          <w:highlight w:val="none"/>
        </w:rPr>
        <w:t>三、评审标准中应考虑下列因素：</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1、根据《关于进一步加大政府采购支持中小企业力度的通知》（财库〔2022〕19号）、《政府采购促进中小企业发展管理办法》（财库〔2020〕46号）、《财政部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仿宋" w:hAnsi="仿宋" w:eastAsia="仿宋" w:cs="仿宋"/>
          <w:color w:val="auto"/>
          <w:highlight w:val="none"/>
          <w:u w:val="single"/>
        </w:rPr>
        <w:t>10%</w:t>
      </w:r>
      <w:r>
        <w:rPr>
          <w:rFonts w:hint="eastAsia" w:ascii="仿宋" w:hAnsi="仿宋" w:eastAsia="仿宋" w:cs="仿宋"/>
          <w:color w:val="auto"/>
          <w:highlight w:val="none"/>
        </w:rPr>
        <w:t>后参与评审。对于同时属于小微企业、监狱企业或残疾人福利性单位的，不重复进行投标报价扣除。</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2、联合协议或分包意向协议（如有）中约定，小型、微型企业的合同金额占到合同总金额30%以上的，可给予联合体</w:t>
      </w:r>
      <w:r>
        <w:rPr>
          <w:rFonts w:hint="eastAsia" w:ascii="仿宋" w:hAnsi="仿宋" w:eastAsia="仿宋" w:cs="仿宋"/>
          <w:color w:val="auto"/>
          <w:highlight w:val="none"/>
          <w:u w:val="single"/>
        </w:rPr>
        <w:t>4%</w:t>
      </w:r>
      <w:r>
        <w:rPr>
          <w:rFonts w:hint="eastAsia" w:ascii="仿宋" w:hAnsi="仿宋" w:eastAsia="仿宋" w:cs="仿宋"/>
          <w:color w:val="auto"/>
          <w:highlight w:val="none"/>
        </w:rPr>
        <w:t>的价格扣除。</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联合体各方均为小型、微型企业和监狱企业的，联合体视同为小型、微型企业和监狱企业。</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3、根据《关于调整优化节能产品、环境标志产品政府采购执行机制的通知》（财库〔2019〕9号）的规定，投标人为提供服务所伴随的货物属于节能产品、环境标志产品品目清单范围内，且投标人所投产品具有有效期内的产品认证证书，在评标时予以优先采购，具体见评审因素和指标内容。</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4、如投标人为提供服务所伴随的货物为政府强制采购的节能产品，投标人所投产品的品牌及型号必须为清单中有效期内产品并提供证明文件，否则其投标将作为无效投标被拒绝。</w:t>
      </w:r>
    </w:p>
    <w:p>
      <w:pPr>
        <w:pStyle w:val="9"/>
        <w:shd w:val="clear" w:color="auto" w:fill="auto"/>
        <w:spacing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5、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9"/>
        <w:shd w:val="clear" w:color="auto" w:fill="auto"/>
        <w:tabs>
          <w:tab w:val="clear" w:pos="567"/>
        </w:tabs>
        <w:spacing w:before="0" w:line="360" w:lineRule="auto"/>
        <w:ind w:left="-180" w:leftChars="-86" w:firstLine="660" w:firstLineChars="275"/>
        <w:rPr>
          <w:rFonts w:hint="eastAsia" w:ascii="仿宋" w:hAnsi="仿宋" w:eastAsia="仿宋" w:cs="仿宋"/>
          <w:color w:val="auto"/>
          <w:highlight w:val="none"/>
        </w:rPr>
      </w:pPr>
      <w:r>
        <w:rPr>
          <w:rFonts w:hint="eastAsia" w:ascii="仿宋" w:hAnsi="仿宋" w:eastAsia="仿宋" w:cs="仿宋"/>
          <w:color w:val="auto"/>
          <w:highlight w:val="none"/>
        </w:rPr>
        <w:t>6、中标候选人并列时的处理方式：</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如采用最低评标办法，则：在全部满足以上实质性要求前提下，依据统一的价格要素评定最低报价，以提出最低报价的投标人作为排名第一的中标候选人。投标报价相同的，按照技术指标优劣排序。</w:t>
      </w:r>
    </w:p>
    <w:p>
      <w:pPr>
        <w:pStyle w:val="9"/>
        <w:shd w:val="clear" w:color="auto" w:fill="auto"/>
        <w:tabs>
          <w:tab w:val="clear" w:pos="567"/>
        </w:tabs>
        <w:spacing w:before="0" w:line="360" w:lineRule="auto"/>
        <w:ind w:left="-180" w:leftChars="-86" w:firstLine="660" w:firstLineChars="275"/>
        <w:rPr>
          <w:rFonts w:hint="eastAsia" w:ascii="仿宋" w:hAnsi="仿宋" w:eastAsia="仿宋" w:cs="仿宋"/>
          <w:color w:val="auto"/>
          <w:highlight w:val="none"/>
        </w:rPr>
      </w:pPr>
      <w:r>
        <w:rPr>
          <w:rFonts w:hint="eastAsia" w:ascii="仿宋" w:hAnsi="仿宋" w:eastAsia="仿宋" w:cs="仿宋"/>
          <w:color w:val="auto"/>
          <w:highlight w:val="none"/>
        </w:rPr>
        <w:t>如采用综合评标法，则：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9"/>
        <w:shd w:val="clear" w:color="auto" w:fill="auto"/>
        <w:tabs>
          <w:tab w:val="clear" w:pos="567"/>
        </w:tabs>
        <w:spacing w:before="0" w:line="360" w:lineRule="auto"/>
        <w:ind w:left="-180" w:leftChars="-86" w:firstLine="660" w:firstLineChars="275"/>
        <w:rPr>
          <w:rFonts w:hint="eastAsia" w:ascii="仿宋" w:hAnsi="仿宋" w:eastAsia="仿宋" w:cs="仿宋"/>
          <w:color w:val="auto"/>
          <w:highlight w:val="none"/>
        </w:rPr>
      </w:pPr>
    </w:p>
    <w:p>
      <w:pPr>
        <w:pStyle w:val="9"/>
        <w:shd w:val="clear" w:color="auto" w:fill="auto"/>
        <w:tabs>
          <w:tab w:val="clear" w:pos="567"/>
        </w:tabs>
        <w:spacing w:before="0" w:line="360" w:lineRule="auto"/>
        <w:ind w:left="-180" w:leftChars="-86" w:firstLine="660" w:firstLineChars="275"/>
        <w:rPr>
          <w:rFonts w:hint="eastAsia" w:ascii="仿宋" w:hAnsi="仿宋" w:eastAsia="仿宋" w:cs="仿宋"/>
          <w:color w:val="auto"/>
          <w:highlight w:val="none"/>
        </w:rPr>
      </w:pPr>
    </w:p>
    <w:p>
      <w:pPr>
        <w:pStyle w:val="9"/>
        <w:shd w:val="clear" w:color="auto" w:fill="auto"/>
        <w:tabs>
          <w:tab w:val="clear" w:pos="567"/>
        </w:tabs>
        <w:spacing w:before="0" w:line="360" w:lineRule="auto"/>
        <w:jc w:val="center"/>
        <w:outlineLvl w:val="1"/>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32"/>
          <w:szCs w:val="32"/>
          <w:highlight w:val="none"/>
        </w:rPr>
        <w:t>附表一  资格审查标准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874"/>
        <w:gridCol w:w="5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874"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审查项目</w:t>
            </w:r>
          </w:p>
        </w:tc>
        <w:tc>
          <w:tcPr>
            <w:tcW w:w="5863"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874"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满足《中华人民共和国政府采购法》第二十二条规定</w:t>
            </w:r>
          </w:p>
        </w:tc>
        <w:tc>
          <w:tcPr>
            <w:tcW w:w="5863" w:type="dxa"/>
            <w:noWrap w:val="0"/>
            <w:vAlign w:val="center"/>
          </w:tcPr>
          <w:p>
            <w:pPr>
              <w:pStyle w:val="9"/>
              <w:shd w:val="clear" w:color="auto" w:fill="auto"/>
              <w:spacing w:before="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1、投标人合法注册的法人或其他组织的营业执照等证明文件，自然人的身份证明；</w:t>
            </w:r>
          </w:p>
          <w:p>
            <w:pPr>
              <w:pStyle w:val="9"/>
              <w:shd w:val="clear" w:color="auto" w:fill="auto"/>
              <w:spacing w:before="0" w:line="440" w:lineRule="exact"/>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2、供应商上一年度经审计的财务报表复印件，或本年度银行出具的资信证明；</w:t>
            </w:r>
          </w:p>
          <w:p>
            <w:pPr>
              <w:pStyle w:val="9"/>
              <w:shd w:val="clear" w:color="auto" w:fill="auto"/>
              <w:spacing w:before="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3、依法缴纳税收和社会保障资金的证明材料复印件；</w:t>
            </w:r>
          </w:p>
          <w:p>
            <w:pPr>
              <w:pStyle w:val="9"/>
              <w:shd w:val="clear" w:color="auto" w:fill="auto"/>
              <w:spacing w:before="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4、具备履行合同所必需的设备和专业技术能力的承诺原件；</w:t>
            </w:r>
          </w:p>
          <w:p>
            <w:pPr>
              <w:pStyle w:val="9"/>
              <w:shd w:val="clear" w:color="auto" w:fill="auto"/>
              <w:spacing w:before="0" w:line="440" w:lineRule="exact"/>
              <w:rPr>
                <w:rFonts w:hint="eastAsia" w:ascii="仿宋" w:hAnsi="仿宋" w:eastAsia="仿宋" w:cs="仿宋"/>
                <w:color w:val="auto"/>
                <w:highlight w:val="none"/>
              </w:rPr>
            </w:pPr>
            <w:r>
              <w:rPr>
                <w:rFonts w:hint="eastAsia" w:ascii="仿宋" w:hAnsi="仿宋" w:eastAsia="仿宋" w:cs="仿宋"/>
                <w:color w:val="auto"/>
                <w:sz w:val="21"/>
                <w:szCs w:val="21"/>
                <w:highlight w:val="none"/>
              </w:rPr>
              <w:t>5、供应商参加政府采购活动前3年内在经营活动中没有重大违法记录的书面声明原件；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874"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资格条件</w:t>
            </w:r>
          </w:p>
        </w:tc>
        <w:tc>
          <w:tcPr>
            <w:tcW w:w="5863" w:type="dxa"/>
            <w:noWrap w:val="0"/>
            <w:vAlign w:val="center"/>
          </w:tcPr>
          <w:p>
            <w:pPr>
              <w:pStyle w:val="9"/>
              <w:shd w:val="clear" w:color="auto" w:fill="auto"/>
              <w:spacing w:before="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2供应商须提供医疗器械经营许可证或二类医疗器械经营备案证（投标产品须在其经营范围内）； </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3投标产品属于医疗器械管理的提供医疗器械注册证；</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供应商不得存在下列情形之一：</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（1）单位负责人为同一人或者存在直接控股、管理关系的不同供应商，不得参加本次采购活动；</w:t>
            </w:r>
          </w:p>
          <w:p>
            <w:pPr>
              <w:pStyle w:val="9"/>
              <w:shd w:val="clear" w:color="auto" w:fill="auto"/>
              <w:spacing w:before="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（2）为本项目提供整体设计、规范编制或者项目管理、监理、检测等服务的供应商，不得再参加该采购项目的其他采购活动。</w:t>
            </w:r>
          </w:p>
        </w:tc>
      </w:tr>
    </w:tbl>
    <w:p>
      <w:pPr>
        <w:pStyle w:val="9"/>
        <w:shd w:val="clear" w:color="auto" w:fill="auto"/>
        <w:tabs>
          <w:tab w:val="clear" w:pos="567"/>
        </w:tabs>
        <w:spacing w:before="0" w:line="360" w:lineRule="auto"/>
        <w:jc w:val="center"/>
        <w:outlineLvl w:val="1"/>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32"/>
          <w:szCs w:val="32"/>
          <w:highlight w:val="none"/>
        </w:rPr>
        <w:t>附表二  符合性审查标准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119"/>
        <w:gridCol w:w="5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审查项目</w:t>
            </w:r>
          </w:p>
        </w:tc>
        <w:tc>
          <w:tcPr>
            <w:tcW w:w="5350"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投标无效条件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签署、盖章</w:t>
            </w:r>
          </w:p>
        </w:tc>
        <w:tc>
          <w:tcPr>
            <w:tcW w:w="5350" w:type="dxa"/>
            <w:noWrap w:val="0"/>
            <w:vAlign w:val="center"/>
          </w:tcPr>
          <w:p>
            <w:pPr>
              <w:pStyle w:val="9"/>
              <w:shd w:val="clear" w:color="auto" w:fill="auto"/>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投标报价</w:t>
            </w:r>
          </w:p>
        </w:tc>
        <w:tc>
          <w:tcPr>
            <w:tcW w:w="5350" w:type="dxa"/>
            <w:noWrap w:val="0"/>
            <w:vAlign w:val="center"/>
          </w:tcPr>
          <w:p>
            <w:pPr>
              <w:pStyle w:val="9"/>
              <w:shd w:val="clear" w:color="auto" w:fill="auto"/>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投标人投标报价超出采购预算或最高限价的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报价合理性</w:t>
            </w:r>
          </w:p>
        </w:tc>
        <w:tc>
          <w:tcPr>
            <w:tcW w:w="5350" w:type="dxa"/>
            <w:noWrap w:val="0"/>
            <w:vAlign w:val="center"/>
          </w:tcPr>
          <w:p>
            <w:pPr>
              <w:pStyle w:val="9"/>
              <w:shd w:val="clear" w:color="auto" w:fill="auto"/>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投标人的报价明显低于其他通过符合性审查投标人的报价，有可能影响产品质量或者不能诚信履约的，且投标人不能证明其报价合理性的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投标内容</w:t>
            </w:r>
          </w:p>
        </w:tc>
        <w:tc>
          <w:tcPr>
            <w:tcW w:w="5350" w:type="dxa"/>
            <w:noWrap w:val="0"/>
            <w:vAlign w:val="center"/>
          </w:tcPr>
          <w:p>
            <w:pPr>
              <w:pStyle w:val="9"/>
              <w:shd w:val="clear" w:color="auto" w:fill="auto"/>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投标内容出现漏项或数量与要求不符或投标内容的技术指标达不到招标文件要求，造成采购档次降低或影响采购性能、功能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其它情形</w:t>
            </w:r>
          </w:p>
        </w:tc>
        <w:tc>
          <w:tcPr>
            <w:tcW w:w="5350" w:type="dxa"/>
            <w:noWrap w:val="0"/>
            <w:vAlign w:val="center"/>
          </w:tcPr>
          <w:p>
            <w:pPr>
              <w:pStyle w:val="9"/>
              <w:shd w:val="clear" w:color="auto" w:fill="auto"/>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存在其它不符合法律法规或招标文件规定的投标无效条款</w:t>
            </w:r>
          </w:p>
        </w:tc>
      </w:tr>
    </w:tbl>
    <w:p>
      <w:pPr>
        <w:pStyle w:val="9"/>
        <w:shd w:val="clear" w:color="auto" w:fill="auto"/>
        <w:tabs>
          <w:tab w:val="clear" w:pos="567"/>
        </w:tabs>
        <w:spacing w:before="0"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32"/>
          <w:szCs w:val="32"/>
          <w:highlight w:val="none"/>
        </w:rPr>
        <w:t>附表三  评审因素和指标</w:t>
      </w:r>
    </w:p>
    <w:p>
      <w:pPr>
        <w:widowControl/>
        <w:shd w:val="clear" w:color="auto" w:fill="auto"/>
        <w:spacing w:line="360" w:lineRule="auto"/>
        <w:jc w:val="center"/>
        <w:rPr>
          <w:rFonts w:eastAsia="仿宋_GB2312"/>
          <w:b/>
          <w:color w:val="auto"/>
          <w:sz w:val="32"/>
          <w:szCs w:val="32"/>
          <w:highlight w:val="none"/>
        </w:rPr>
      </w:pPr>
      <w:r>
        <w:rPr>
          <w:rFonts w:hint="eastAsia" w:ascii="仿宋" w:hAnsi="仿宋" w:eastAsia="仿宋" w:cs="仿宋"/>
          <w:color w:val="auto"/>
          <w:sz w:val="28"/>
          <w:szCs w:val="28"/>
          <w:highlight w:val="none"/>
        </w:rPr>
        <w:t>（采用综合评分法）</w:t>
      </w:r>
    </w:p>
    <w:tbl>
      <w:tblPr>
        <w:tblStyle w:val="17"/>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924"/>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jc w:val="center"/>
              <w:rPr>
                <w:rFonts w:eastAsia="仿宋_GB2312"/>
                <w:color w:val="auto"/>
                <w:sz w:val="24"/>
                <w:highlight w:val="none"/>
              </w:rPr>
            </w:pPr>
            <w:r>
              <w:rPr>
                <w:rFonts w:eastAsia="仿宋_GB2312"/>
                <w:color w:val="auto"/>
                <w:sz w:val="24"/>
                <w:highlight w:val="none"/>
              </w:rPr>
              <w:t>评标</w:t>
            </w:r>
          </w:p>
          <w:p>
            <w:pPr>
              <w:shd w:val="clear" w:color="auto" w:fill="auto"/>
              <w:adjustRightInd w:val="0"/>
              <w:snapToGrid w:val="0"/>
              <w:jc w:val="center"/>
              <w:rPr>
                <w:rFonts w:eastAsia="仿宋_GB2312"/>
                <w:color w:val="auto"/>
                <w:sz w:val="24"/>
                <w:highlight w:val="none"/>
              </w:rPr>
            </w:pPr>
            <w:r>
              <w:rPr>
                <w:rFonts w:eastAsia="仿宋_GB2312"/>
                <w:color w:val="auto"/>
                <w:sz w:val="24"/>
                <w:highlight w:val="none"/>
              </w:rPr>
              <w:t>因素</w:t>
            </w:r>
          </w:p>
        </w:tc>
        <w:tc>
          <w:tcPr>
            <w:tcW w:w="924" w:type="dxa"/>
            <w:tcBorders>
              <w:top w:val="single" w:color="auto" w:sz="4" w:space="0"/>
              <w:left w:val="single" w:color="auto" w:sz="4" w:space="0"/>
              <w:right w:val="single" w:color="auto" w:sz="4" w:space="0"/>
            </w:tcBorders>
            <w:noWrap w:val="0"/>
            <w:vAlign w:val="center"/>
          </w:tcPr>
          <w:p>
            <w:pPr>
              <w:shd w:val="clear" w:color="auto" w:fill="auto"/>
              <w:adjustRightInd w:val="0"/>
              <w:snapToGrid w:val="0"/>
              <w:jc w:val="center"/>
              <w:rPr>
                <w:rFonts w:eastAsia="仿宋_GB2312"/>
                <w:color w:val="auto"/>
                <w:sz w:val="24"/>
                <w:highlight w:val="none"/>
              </w:rPr>
            </w:pPr>
            <w:r>
              <w:rPr>
                <w:rFonts w:eastAsia="仿宋_GB2312"/>
                <w:color w:val="auto"/>
                <w:sz w:val="24"/>
                <w:highlight w:val="none"/>
              </w:rPr>
              <w:t>权值%</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jc w:val="center"/>
              <w:rPr>
                <w:rFonts w:eastAsia="仿宋_GB2312"/>
                <w:color w:val="auto"/>
                <w:sz w:val="24"/>
                <w:highlight w:val="none"/>
              </w:rPr>
            </w:pPr>
            <w:r>
              <w:rPr>
                <w:rFonts w:eastAsia="仿宋_GB2312"/>
                <w:color w:val="auto"/>
                <w:sz w:val="24"/>
                <w:highlight w:val="none"/>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价格分</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30</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276" w:lineRule="auto"/>
              <w:ind w:firstLine="480" w:firstLineChars="200"/>
              <w:jc w:val="left"/>
              <w:rPr>
                <w:rFonts w:hint="eastAsia" w:ascii="仿宋" w:hAnsi="仿宋" w:eastAsia="仿宋"/>
                <w:color w:val="auto"/>
                <w:sz w:val="24"/>
                <w:highlight w:val="none"/>
                <w:u w:val="single"/>
              </w:rPr>
            </w:pPr>
            <w:r>
              <w:rPr>
                <w:rFonts w:ascii="仿宋" w:hAnsi="仿宋" w:eastAsia="仿宋"/>
                <w:color w:val="auto"/>
                <w:sz w:val="24"/>
                <w:highlight w:val="none"/>
                <w:lang w:val="zh-CN"/>
              </w:rPr>
              <w:t>满足招标文件要求且投标价格最低的投标报价为评标基准价，其价格分为满分。其他投标人的价格分统一按照下列公式计算：投标报价得分=（评标基准价/投标报价）×</w:t>
            </w:r>
            <w:r>
              <w:rPr>
                <w:rFonts w:hint="eastAsia" w:ascii="仿宋" w:hAnsi="仿宋" w:eastAsia="仿宋"/>
                <w:color w:val="auto"/>
                <w:sz w:val="24"/>
                <w:highlight w:val="none"/>
                <w:lang w:val="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lang w:val="zh-CN"/>
              </w:rPr>
              <w:t>节能、环境标志产品</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276"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lang w:val="zh-CN"/>
              </w:rPr>
              <w:t>投标产品为节能产品、环境标志产品清单中的产品，符合招标文件要求的，可优先采购。按其响应程度计0~</w:t>
            </w:r>
            <w:r>
              <w:rPr>
                <w:rFonts w:hint="eastAsia" w:ascii="仿宋" w:hAnsi="仿宋" w:eastAsia="仿宋"/>
                <w:color w:val="auto"/>
                <w:sz w:val="24"/>
                <w:highlight w:val="none"/>
              </w:rPr>
              <w:t>5</w:t>
            </w:r>
            <w:r>
              <w:rPr>
                <w:rFonts w:hint="eastAsia" w:ascii="仿宋" w:hAnsi="仿宋" w:eastAsia="仿宋"/>
                <w:color w:val="auto"/>
                <w:sz w:val="24"/>
                <w:highlight w:val="none"/>
                <w:lang w:val="zh-CN"/>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投标产品技术指标评审内容</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jc w:val="center"/>
              <w:rPr>
                <w:rFonts w:ascii="仿宋" w:hAnsi="仿宋" w:eastAsia="仿宋"/>
                <w:color w:val="auto"/>
                <w:sz w:val="24"/>
                <w:highlight w:val="none"/>
                <w:lang w:val="zh-CN"/>
              </w:rPr>
            </w:pPr>
            <w:r>
              <w:rPr>
                <w:rFonts w:hint="eastAsia" w:ascii="仿宋" w:hAnsi="仿宋" w:eastAsia="仿宋"/>
                <w:color w:val="auto"/>
                <w:sz w:val="24"/>
                <w:highlight w:val="none"/>
                <w:lang w:val="zh-CN"/>
              </w:rPr>
              <w:t>35</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ind w:firstLine="480" w:firstLineChars="20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1、投标产品的技术指标评审：完全响应或优于得30分。</w:t>
            </w:r>
            <w:r>
              <w:rPr>
                <w:rFonts w:hint="eastAsia" w:ascii="仿宋" w:hAnsi="仿宋" w:eastAsia="仿宋" w:cs="宋体"/>
                <w:color w:val="auto"/>
                <w:sz w:val="24"/>
                <w:highlight w:val="none"/>
                <w:lang w:val="zh-CN"/>
              </w:rPr>
              <w:t>“</w:t>
            </w:r>
            <w:r>
              <w:rPr>
                <w:rFonts w:ascii="仿宋" w:hAnsi="仿宋" w:eastAsia="仿宋"/>
                <w:color w:val="auto"/>
                <w:sz w:val="24"/>
                <w:highlight w:val="none"/>
              </w:rPr>
              <w:t>*</w:t>
            </w:r>
            <w:r>
              <w:rPr>
                <w:rFonts w:hint="eastAsia" w:ascii="仿宋" w:hAnsi="仿宋" w:eastAsia="仿宋" w:cs="宋体"/>
                <w:color w:val="auto"/>
                <w:sz w:val="24"/>
                <w:highlight w:val="none"/>
                <w:lang w:val="zh-CN"/>
              </w:rPr>
              <w:t>”</w:t>
            </w:r>
            <w:r>
              <w:rPr>
                <w:rFonts w:hint="eastAsia" w:ascii="仿宋" w:hAnsi="仿宋" w:eastAsia="仿宋" w:cs="___WRD_EMBED_SUB_38"/>
                <w:color w:val="auto"/>
                <w:sz w:val="24"/>
                <w:highlight w:val="none"/>
                <w:lang w:val="zh-CN"/>
              </w:rPr>
              <w:t>号技术参数一项不满足扣</w:t>
            </w:r>
            <w:r>
              <w:rPr>
                <w:rFonts w:hint="eastAsia" w:ascii="仿宋" w:hAnsi="仿宋" w:eastAsia="仿宋"/>
                <w:color w:val="auto"/>
                <w:sz w:val="24"/>
                <w:highlight w:val="none"/>
                <w:lang w:val="zh-CN"/>
              </w:rPr>
              <w:t>4分，非</w:t>
            </w:r>
            <w:r>
              <w:rPr>
                <w:rFonts w:hint="eastAsia" w:ascii="仿宋" w:hAnsi="仿宋" w:eastAsia="仿宋" w:cs="宋体"/>
                <w:color w:val="auto"/>
                <w:sz w:val="24"/>
                <w:highlight w:val="none"/>
                <w:lang w:val="zh-CN"/>
              </w:rPr>
              <w:t>“</w:t>
            </w:r>
            <w:r>
              <w:rPr>
                <w:rFonts w:ascii="仿宋" w:hAnsi="仿宋" w:eastAsia="仿宋"/>
                <w:color w:val="auto"/>
                <w:sz w:val="24"/>
                <w:highlight w:val="none"/>
              </w:rPr>
              <w:t>*</w:t>
            </w:r>
            <w:r>
              <w:rPr>
                <w:rFonts w:hint="eastAsia" w:ascii="仿宋" w:hAnsi="仿宋" w:eastAsia="仿宋" w:cs="宋体"/>
                <w:color w:val="auto"/>
                <w:sz w:val="24"/>
                <w:highlight w:val="none"/>
                <w:lang w:val="zh-CN"/>
              </w:rPr>
              <w:t>”</w:t>
            </w:r>
            <w:r>
              <w:rPr>
                <w:rFonts w:hint="eastAsia" w:ascii="仿宋" w:hAnsi="仿宋" w:eastAsia="仿宋" w:cs="___WRD_EMBED_SUB_38"/>
                <w:color w:val="auto"/>
                <w:sz w:val="24"/>
                <w:highlight w:val="none"/>
                <w:lang w:val="zh-CN"/>
              </w:rPr>
              <w:t>号技术指标参数一项不满足扣</w:t>
            </w:r>
            <w:r>
              <w:rPr>
                <w:rFonts w:hint="eastAsia" w:ascii="仿宋" w:hAnsi="仿宋" w:eastAsia="仿宋"/>
                <w:color w:val="auto"/>
                <w:sz w:val="24"/>
                <w:highlight w:val="none"/>
                <w:lang w:val="zh-CN"/>
              </w:rPr>
              <w:t>2分，扣完为止（技术指标</w:t>
            </w:r>
            <w:r>
              <w:rPr>
                <w:rFonts w:ascii="仿宋" w:hAnsi="仿宋" w:eastAsia="仿宋"/>
                <w:color w:val="auto"/>
                <w:sz w:val="24"/>
                <w:highlight w:val="none"/>
                <w:lang w:val="zh-CN"/>
              </w:rPr>
              <w:t>提供技术支持资料，并在技术偏离表“说明”栏中标明页码，</w:t>
            </w:r>
            <w:r>
              <w:rPr>
                <w:rFonts w:hint="eastAsia" w:ascii="仿宋" w:hAnsi="仿宋" w:eastAsia="仿宋"/>
                <w:color w:val="auto"/>
                <w:sz w:val="24"/>
                <w:highlight w:val="none"/>
                <w:lang w:val="zh-CN"/>
              </w:rPr>
              <w:t>未提供不得分</w:t>
            </w:r>
            <w:r>
              <w:rPr>
                <w:rFonts w:ascii="仿宋" w:hAnsi="仿宋" w:eastAsia="仿宋"/>
                <w:color w:val="auto"/>
                <w:sz w:val="24"/>
                <w:highlight w:val="none"/>
                <w:lang w:val="zh-CN"/>
              </w:rPr>
              <w:t>）。</w:t>
            </w:r>
          </w:p>
          <w:p>
            <w:pPr>
              <w:shd w:val="clear" w:color="auto" w:fill="auto"/>
              <w:autoSpaceDE w:val="0"/>
              <w:autoSpaceDN w:val="0"/>
              <w:adjustRightInd w:val="0"/>
              <w:snapToGrid w:val="0"/>
              <w:spacing w:line="400" w:lineRule="exact"/>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2、投标产品附有完整的检验报告，整体表述一致，按其响应程度计0</w:t>
            </w:r>
            <w:r>
              <w:rPr>
                <w:rFonts w:ascii="仿宋" w:hAnsi="仿宋" w:eastAsia="仿宋"/>
                <w:color w:val="auto"/>
                <w:sz w:val="24"/>
                <w:highlight w:val="none"/>
                <w:lang w:val="zh-CN"/>
              </w:rPr>
              <w:t>~</w:t>
            </w:r>
            <w:r>
              <w:rPr>
                <w:rFonts w:hint="eastAsia" w:ascii="仿宋" w:hAnsi="仿宋" w:eastAsia="仿宋"/>
                <w:color w:val="auto"/>
                <w:sz w:val="24"/>
                <w:highlight w:val="none"/>
                <w:lang w:val="zh-CN"/>
              </w:rPr>
              <w:t>5分，技术资料</w:t>
            </w:r>
            <w:r>
              <w:rPr>
                <w:rFonts w:hint="eastAsia" w:ascii="仿宋" w:hAnsi="仿宋" w:eastAsia="仿宋" w:cs="宋体"/>
                <w:color w:val="auto"/>
                <w:sz w:val="24"/>
                <w:highlight w:val="none"/>
                <w:lang w:val="zh-CN"/>
              </w:rPr>
              <w:t>短</w:t>
            </w:r>
            <w:r>
              <w:rPr>
                <w:rFonts w:hint="eastAsia" w:ascii="仿宋" w:hAnsi="仿宋" w:eastAsia="仿宋" w:cs="___WRD_EMBED_SUB_38"/>
                <w:color w:val="auto"/>
                <w:sz w:val="24"/>
                <w:highlight w:val="none"/>
                <w:lang w:val="zh-CN"/>
              </w:rPr>
              <w:t>缺或表述不一致的扣</w:t>
            </w:r>
            <w:r>
              <w:rPr>
                <w:rFonts w:hint="eastAsia" w:ascii="仿宋" w:hAnsi="仿宋" w:eastAsia="仿宋" w:cs="宋体"/>
                <w:color w:val="auto"/>
                <w:sz w:val="24"/>
                <w:highlight w:val="none"/>
                <w:lang w:val="zh-CN"/>
              </w:rPr>
              <w:t>去</w:t>
            </w:r>
            <w:r>
              <w:rPr>
                <w:rFonts w:hint="eastAsia" w:ascii="仿宋" w:hAnsi="仿宋" w:eastAsia="仿宋" w:cs="___WRD_EMBED_SUB_38"/>
                <w:color w:val="auto"/>
                <w:sz w:val="24"/>
                <w:highlight w:val="none"/>
                <w:lang w:val="zh-CN"/>
              </w:rPr>
              <w:t>相应得分。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投标产品的可</w:t>
            </w:r>
            <w:r>
              <w:rPr>
                <w:rFonts w:hint="eastAsia" w:ascii="仿宋" w:hAnsi="仿宋" w:eastAsia="仿宋" w:cs="宋体"/>
                <w:color w:val="auto"/>
                <w:sz w:val="24"/>
                <w:highlight w:val="none"/>
                <w:lang w:val="zh-CN"/>
              </w:rPr>
              <w:t>靠</w:t>
            </w:r>
            <w:r>
              <w:rPr>
                <w:rFonts w:hint="eastAsia" w:ascii="仿宋" w:hAnsi="仿宋" w:eastAsia="仿宋" w:cs="___WRD_EMBED_SUB_38"/>
                <w:color w:val="auto"/>
                <w:sz w:val="24"/>
                <w:highlight w:val="none"/>
                <w:lang w:val="zh-CN"/>
              </w:rPr>
              <w:t>性评审</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ind w:firstLine="240" w:firstLineChars="100"/>
              <w:rPr>
                <w:rFonts w:ascii="仿宋" w:hAnsi="仿宋" w:eastAsia="仿宋"/>
                <w:color w:val="auto"/>
                <w:sz w:val="24"/>
                <w:highlight w:val="none"/>
                <w:lang w:val="zh-CN"/>
              </w:rPr>
            </w:pPr>
            <w:r>
              <w:rPr>
                <w:rFonts w:hint="eastAsia" w:ascii="仿宋" w:hAnsi="仿宋" w:eastAsia="仿宋"/>
                <w:color w:val="auto"/>
                <w:sz w:val="24"/>
                <w:highlight w:val="none"/>
                <w:lang w:val="zh-CN"/>
              </w:rPr>
              <w:t>10</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1、投标生产企业产品原材料、配件货源</w:t>
            </w:r>
            <w:r>
              <w:rPr>
                <w:rFonts w:hint="eastAsia" w:ascii="仿宋" w:hAnsi="仿宋" w:eastAsia="仿宋" w:cs="宋体"/>
                <w:color w:val="auto"/>
                <w:sz w:val="24"/>
                <w:highlight w:val="none"/>
                <w:lang w:val="zh-CN"/>
              </w:rPr>
              <w:t>渠</w:t>
            </w:r>
            <w:r>
              <w:rPr>
                <w:rFonts w:hint="eastAsia" w:ascii="仿宋" w:hAnsi="仿宋" w:eastAsia="仿宋" w:cs="___WRD_EMBED_SUB_38"/>
                <w:color w:val="auto"/>
                <w:sz w:val="24"/>
                <w:highlight w:val="none"/>
                <w:lang w:val="zh-CN"/>
              </w:rPr>
              <w:t>道正</w:t>
            </w:r>
            <w:r>
              <w:rPr>
                <w:rFonts w:hint="eastAsia" w:ascii="仿宋" w:hAnsi="仿宋" w:eastAsia="仿宋" w:cs="宋体"/>
                <w:color w:val="auto"/>
                <w:sz w:val="24"/>
                <w:highlight w:val="none"/>
                <w:lang w:val="zh-CN"/>
              </w:rPr>
              <w:t>常</w:t>
            </w:r>
            <w:r>
              <w:rPr>
                <w:rFonts w:hint="eastAsia" w:ascii="仿宋" w:hAnsi="仿宋" w:eastAsia="仿宋" w:cs="___WRD_EMBED_SUB_38"/>
                <w:color w:val="auto"/>
                <w:sz w:val="24"/>
                <w:highlight w:val="none"/>
                <w:lang w:val="zh-CN"/>
              </w:rPr>
              <w:t>，选材用料优良、有品质保证，提供相关证明材料，按其响应程度计</w:t>
            </w:r>
            <w:r>
              <w:rPr>
                <w:rFonts w:hint="eastAsia" w:ascii="仿宋" w:hAnsi="仿宋" w:eastAsia="仿宋"/>
                <w:color w:val="auto"/>
                <w:sz w:val="24"/>
                <w:highlight w:val="none"/>
                <w:lang w:val="zh-CN"/>
              </w:rPr>
              <w:t>1</w:t>
            </w:r>
            <w:r>
              <w:rPr>
                <w:rFonts w:ascii="仿宋" w:hAnsi="仿宋" w:eastAsia="仿宋"/>
                <w:color w:val="auto"/>
                <w:sz w:val="24"/>
                <w:highlight w:val="none"/>
                <w:lang w:val="zh-CN"/>
              </w:rPr>
              <w:t>~</w:t>
            </w:r>
            <w:r>
              <w:rPr>
                <w:rFonts w:hint="eastAsia" w:ascii="仿宋" w:hAnsi="仿宋" w:eastAsia="仿宋"/>
                <w:color w:val="auto"/>
                <w:sz w:val="24"/>
                <w:highlight w:val="none"/>
                <w:lang w:val="zh-CN"/>
              </w:rPr>
              <w:t>5分。</w:t>
            </w:r>
          </w:p>
          <w:p>
            <w:pPr>
              <w:shd w:val="clear" w:color="auto" w:fill="auto"/>
              <w:autoSpaceDE w:val="0"/>
              <w:autoSpaceDN w:val="0"/>
              <w:adjustRightInd w:val="0"/>
              <w:spacing w:line="400" w:lineRule="exact"/>
              <w:ind w:left="-60" w:leftChars="-29"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2、投标生产企业有完</w:t>
            </w:r>
            <w:r>
              <w:rPr>
                <w:rFonts w:hint="eastAsia" w:ascii="仿宋" w:hAnsi="仿宋" w:eastAsia="仿宋" w:cs="宋体"/>
                <w:color w:val="auto"/>
                <w:sz w:val="24"/>
                <w:highlight w:val="none"/>
                <w:lang w:val="zh-CN"/>
              </w:rPr>
              <w:t>善</w:t>
            </w:r>
            <w:r>
              <w:rPr>
                <w:rFonts w:hint="eastAsia" w:ascii="仿宋" w:hAnsi="仿宋" w:eastAsia="仿宋" w:cs="___WRD_EMBED_SUB_38"/>
                <w:color w:val="auto"/>
                <w:sz w:val="24"/>
                <w:highlight w:val="none"/>
                <w:lang w:val="zh-CN"/>
              </w:rPr>
              <w:t>的产品质量检测保障体系，产品性能</w:t>
            </w:r>
            <w:r>
              <w:rPr>
                <w:rFonts w:hint="eastAsia" w:ascii="仿宋" w:hAnsi="仿宋" w:eastAsia="仿宋" w:cs="宋体"/>
                <w:color w:val="auto"/>
                <w:sz w:val="24"/>
                <w:highlight w:val="none"/>
                <w:lang w:val="zh-CN"/>
              </w:rPr>
              <w:t>稳</w:t>
            </w:r>
            <w:r>
              <w:rPr>
                <w:rFonts w:hint="eastAsia" w:ascii="仿宋" w:hAnsi="仿宋" w:eastAsia="仿宋" w:cs="___WRD_EMBED_SUB_38"/>
                <w:color w:val="auto"/>
                <w:sz w:val="24"/>
                <w:highlight w:val="none"/>
                <w:lang w:val="zh-CN"/>
              </w:rPr>
              <w:t>定，具有较好的使用效果，并符合国内相关标准。按其响应程度计</w:t>
            </w:r>
            <w:r>
              <w:rPr>
                <w:rFonts w:hint="eastAsia" w:ascii="仿宋" w:hAnsi="仿宋" w:eastAsia="仿宋"/>
                <w:color w:val="auto"/>
                <w:sz w:val="24"/>
                <w:highlight w:val="none"/>
                <w:lang w:val="zh-CN"/>
              </w:rPr>
              <w:t>1</w:t>
            </w:r>
            <w:r>
              <w:rPr>
                <w:rFonts w:ascii="仿宋" w:hAnsi="仿宋" w:eastAsia="仿宋"/>
                <w:color w:val="auto"/>
                <w:sz w:val="24"/>
                <w:highlight w:val="none"/>
                <w:lang w:val="zh-CN"/>
              </w:rPr>
              <w:t>~</w:t>
            </w:r>
            <w:r>
              <w:rPr>
                <w:rFonts w:hint="eastAsia" w:ascii="仿宋" w:hAnsi="仿宋" w:eastAsia="仿宋"/>
                <w:color w:val="auto"/>
                <w:sz w:val="24"/>
                <w:highlight w:val="none"/>
                <w:lang w:val="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jc w:val="center"/>
              <w:rPr>
                <w:rFonts w:ascii="仿宋" w:hAnsi="仿宋" w:eastAsia="仿宋"/>
                <w:color w:val="auto"/>
                <w:sz w:val="24"/>
                <w:highlight w:val="none"/>
                <w:lang w:val="zh-CN"/>
              </w:rPr>
            </w:pPr>
            <w:r>
              <w:rPr>
                <w:rFonts w:hint="eastAsia" w:ascii="仿宋" w:hAnsi="仿宋" w:eastAsia="仿宋"/>
                <w:color w:val="auto"/>
                <w:sz w:val="24"/>
                <w:highlight w:val="none"/>
                <w:lang w:val="zh-CN"/>
              </w:rPr>
              <w:t>售后服务</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jc w:val="center"/>
              <w:rPr>
                <w:rFonts w:hint="eastAsia" w:ascii="仿宋" w:hAnsi="仿宋" w:eastAsia="仿宋"/>
                <w:color w:val="auto"/>
                <w:sz w:val="24"/>
                <w:highlight w:val="none"/>
                <w:lang w:val="zh-CN"/>
              </w:rPr>
            </w:pPr>
            <w:r>
              <w:rPr>
                <w:rFonts w:hint="eastAsia" w:ascii="仿宋" w:hAnsi="仿宋" w:eastAsia="仿宋"/>
                <w:color w:val="auto"/>
                <w:sz w:val="24"/>
                <w:highlight w:val="none"/>
              </w:rPr>
              <w:t>15</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pacing w:line="400" w:lineRule="exact"/>
              <w:ind w:firstLine="640"/>
              <w:rPr>
                <w:rFonts w:ascii="仿宋" w:hAnsi="仿宋" w:eastAsia="仿宋"/>
                <w:color w:val="auto"/>
                <w:sz w:val="24"/>
                <w:highlight w:val="none"/>
              </w:rPr>
            </w:pPr>
            <w:r>
              <w:rPr>
                <w:rFonts w:hint="eastAsia" w:ascii="仿宋" w:hAnsi="仿宋" w:eastAsia="仿宋"/>
                <w:color w:val="auto"/>
                <w:sz w:val="24"/>
                <w:highlight w:val="none"/>
              </w:rPr>
              <w:t>1、针对该项目提供具体可行的售后服务计划、售后服务措施、故障响应时间、服务人员保障等，以及其他附带产品服务承诺等，按其响应程度计0</w:t>
            </w:r>
            <w:r>
              <w:rPr>
                <w:rFonts w:hint="eastAsia" w:ascii="仿宋" w:hAnsi="仿宋" w:eastAsia="仿宋" w:cs="宋体"/>
                <w:color w:val="auto"/>
                <w:sz w:val="24"/>
                <w:highlight w:val="none"/>
              </w:rPr>
              <w:t>～</w:t>
            </w:r>
            <w:r>
              <w:rPr>
                <w:rFonts w:hint="eastAsia" w:ascii="仿宋" w:hAnsi="仿宋" w:eastAsia="仿宋"/>
                <w:color w:val="auto"/>
                <w:sz w:val="24"/>
                <w:highlight w:val="none"/>
              </w:rPr>
              <w:t>5分；</w:t>
            </w:r>
          </w:p>
          <w:p>
            <w:pPr>
              <w:shd w:val="clear" w:color="auto" w:fill="auto"/>
              <w:autoSpaceDE w:val="0"/>
              <w:autoSpaceDN w:val="0"/>
              <w:adjustRightInd w:val="0"/>
              <w:spacing w:line="400" w:lineRule="exact"/>
              <w:ind w:firstLine="640"/>
              <w:rPr>
                <w:rFonts w:ascii="仿宋" w:hAnsi="仿宋" w:eastAsia="仿宋"/>
                <w:color w:val="auto"/>
                <w:sz w:val="24"/>
                <w:highlight w:val="none"/>
              </w:rPr>
            </w:pPr>
            <w:r>
              <w:rPr>
                <w:rFonts w:hint="eastAsia" w:ascii="仿宋" w:hAnsi="仿宋" w:eastAsia="仿宋"/>
                <w:color w:val="auto"/>
                <w:sz w:val="24"/>
                <w:highlight w:val="none"/>
              </w:rPr>
              <w:t>2、具有可行的技术培训方案，保证使用单位能</w:t>
            </w:r>
            <w:r>
              <w:rPr>
                <w:rFonts w:hint="eastAsia" w:ascii="仿宋" w:hAnsi="仿宋" w:eastAsia="仿宋" w:cs="宋体"/>
                <w:color w:val="auto"/>
                <w:sz w:val="24"/>
                <w:highlight w:val="none"/>
              </w:rPr>
              <w:t>熟练操</w:t>
            </w:r>
            <w:r>
              <w:rPr>
                <w:rFonts w:hint="eastAsia" w:ascii="仿宋" w:hAnsi="仿宋" w:eastAsia="仿宋" w:cs="___WRD_EMBED_SUB_38"/>
                <w:color w:val="auto"/>
                <w:sz w:val="24"/>
                <w:highlight w:val="none"/>
              </w:rPr>
              <w:t>作维护和正</w:t>
            </w:r>
            <w:r>
              <w:rPr>
                <w:rFonts w:hint="eastAsia" w:ascii="仿宋" w:hAnsi="仿宋" w:eastAsia="仿宋" w:cs="宋体"/>
                <w:color w:val="auto"/>
                <w:sz w:val="24"/>
                <w:highlight w:val="none"/>
              </w:rPr>
              <w:t>常</w:t>
            </w:r>
            <w:r>
              <w:rPr>
                <w:rFonts w:hint="eastAsia" w:ascii="仿宋" w:hAnsi="仿宋" w:eastAsia="仿宋" w:cs="___WRD_EMBED_SUB_38"/>
                <w:color w:val="auto"/>
                <w:sz w:val="24"/>
                <w:highlight w:val="none"/>
              </w:rPr>
              <w:t>使用，列出详细的培训内容、培训方式等说明，按其响应程度计</w:t>
            </w:r>
            <w:r>
              <w:rPr>
                <w:rFonts w:hint="eastAsia" w:ascii="仿宋" w:hAnsi="仿宋" w:eastAsia="仿宋"/>
                <w:color w:val="auto"/>
                <w:sz w:val="24"/>
                <w:highlight w:val="none"/>
              </w:rPr>
              <w:t>0</w:t>
            </w:r>
            <w:r>
              <w:rPr>
                <w:rFonts w:hint="eastAsia" w:ascii="仿宋" w:hAnsi="仿宋" w:eastAsia="仿宋" w:cs="宋体"/>
                <w:color w:val="auto"/>
                <w:sz w:val="24"/>
                <w:highlight w:val="none"/>
              </w:rPr>
              <w:t>～</w:t>
            </w:r>
            <w:r>
              <w:rPr>
                <w:rFonts w:hint="eastAsia" w:ascii="仿宋" w:hAnsi="仿宋" w:eastAsia="仿宋"/>
                <w:color w:val="auto"/>
                <w:sz w:val="24"/>
                <w:highlight w:val="none"/>
              </w:rPr>
              <w:t>5分；</w:t>
            </w:r>
          </w:p>
          <w:p>
            <w:pPr>
              <w:shd w:val="clear" w:color="auto" w:fill="auto"/>
              <w:autoSpaceDE w:val="0"/>
              <w:autoSpaceDN w:val="0"/>
              <w:adjustRightInd w:val="0"/>
              <w:spacing w:line="400" w:lineRule="exact"/>
              <w:ind w:firstLine="640"/>
              <w:rPr>
                <w:rFonts w:ascii="仿宋" w:hAnsi="仿宋" w:eastAsia="仿宋"/>
                <w:color w:val="auto"/>
                <w:sz w:val="24"/>
                <w:highlight w:val="none"/>
              </w:rPr>
            </w:pPr>
            <w:r>
              <w:rPr>
                <w:rFonts w:hint="eastAsia" w:ascii="仿宋" w:hAnsi="仿宋" w:eastAsia="仿宋"/>
                <w:color w:val="auto"/>
                <w:sz w:val="24"/>
                <w:highlight w:val="none"/>
              </w:rPr>
              <w:t>3、供应商对所投产品的供货计划、安装调试、安装方案及安装人员配备以保证采购人需求，根据具体承诺情况</w:t>
            </w:r>
            <w:r>
              <w:rPr>
                <w:rFonts w:hint="eastAsia" w:ascii="仿宋" w:hAnsi="仿宋" w:eastAsia="仿宋" w:cs="宋体"/>
                <w:color w:val="auto"/>
                <w:sz w:val="24"/>
                <w:highlight w:val="none"/>
              </w:rPr>
              <w:t>赋</w:t>
            </w:r>
            <w:r>
              <w:rPr>
                <w:rFonts w:hint="eastAsia" w:ascii="仿宋" w:hAnsi="仿宋" w:eastAsia="仿宋" w:cs="___WRD_EMBED_SUB_38"/>
                <w:color w:val="auto"/>
                <w:sz w:val="24"/>
                <w:highlight w:val="none"/>
              </w:rPr>
              <w:t>分计</w:t>
            </w:r>
            <w:r>
              <w:rPr>
                <w:rFonts w:hint="eastAsia" w:ascii="仿宋" w:hAnsi="仿宋" w:eastAsia="仿宋"/>
                <w:color w:val="auto"/>
                <w:sz w:val="24"/>
                <w:highlight w:val="none"/>
              </w:rPr>
              <w:t>0</w:t>
            </w:r>
            <w:r>
              <w:rPr>
                <w:rFonts w:hint="eastAsia" w:ascii="仿宋" w:hAnsi="仿宋" w:eastAsia="仿宋" w:cs="宋体"/>
                <w:color w:val="auto"/>
                <w:sz w:val="24"/>
                <w:highlight w:val="none"/>
              </w:rPr>
              <w:t>～</w:t>
            </w:r>
            <w:r>
              <w:rPr>
                <w:rFonts w:hint="eastAsia" w:ascii="仿宋" w:hAnsi="仿宋" w:eastAsia="仿宋"/>
                <w:color w:val="auto"/>
                <w:sz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40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产品业绩</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40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pacing w:line="400" w:lineRule="exact"/>
              <w:ind w:firstLine="640"/>
              <w:rPr>
                <w:rFonts w:hint="eastAsia" w:ascii="仿宋" w:hAnsi="仿宋" w:eastAsia="仿宋"/>
                <w:color w:val="auto"/>
                <w:sz w:val="24"/>
                <w:highlight w:val="none"/>
              </w:rPr>
            </w:pPr>
            <w:r>
              <w:rPr>
                <w:rFonts w:hint="eastAsia" w:ascii="仿宋" w:hAnsi="仿宋" w:eastAsia="仿宋"/>
                <w:color w:val="auto"/>
                <w:sz w:val="24"/>
                <w:highlight w:val="none"/>
              </w:rPr>
              <w:t>提供2019年至</w:t>
            </w:r>
            <w:r>
              <w:rPr>
                <w:rFonts w:hint="eastAsia" w:ascii="仿宋" w:hAnsi="仿宋" w:eastAsia="仿宋" w:cs="宋体"/>
                <w:color w:val="auto"/>
                <w:sz w:val="24"/>
                <w:highlight w:val="none"/>
              </w:rPr>
              <w:t>今</w:t>
            </w:r>
            <w:r>
              <w:rPr>
                <w:rFonts w:hint="eastAsia" w:ascii="仿宋" w:hAnsi="仿宋" w:eastAsia="仿宋" w:cs="___WRD_EMBED_SUB_38"/>
                <w:color w:val="auto"/>
                <w:sz w:val="24"/>
                <w:highlight w:val="none"/>
              </w:rPr>
              <w:t>所投</w:t>
            </w:r>
            <w:r>
              <w:rPr>
                <w:rFonts w:hint="eastAsia" w:ascii="仿宋" w:hAnsi="仿宋" w:eastAsia="仿宋" w:cs="___WRD_EMBED_SUB_38"/>
                <w:color w:val="auto"/>
                <w:sz w:val="24"/>
                <w:highlight w:val="none"/>
                <w:lang w:val="en-US" w:eastAsia="zh-CN"/>
              </w:rPr>
              <w:t>核心</w:t>
            </w:r>
            <w:r>
              <w:rPr>
                <w:rFonts w:hint="eastAsia" w:ascii="仿宋" w:hAnsi="仿宋" w:eastAsia="仿宋" w:cs="___WRD_EMBED_SUB_38"/>
                <w:color w:val="auto"/>
                <w:sz w:val="24"/>
                <w:highlight w:val="none"/>
              </w:rPr>
              <w:t>产品销售业绩，以合同为准，每份</w:t>
            </w:r>
            <w:r>
              <w:rPr>
                <w:rFonts w:hint="eastAsia" w:ascii="仿宋" w:hAnsi="仿宋" w:eastAsia="仿宋"/>
                <w:color w:val="auto"/>
                <w:sz w:val="24"/>
                <w:highlight w:val="none"/>
              </w:rPr>
              <w:t>1分，最高不超过5分。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276"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eastAsia="仿宋_GB2312"/>
                <w:color w:val="auto"/>
                <w:sz w:val="24"/>
                <w:highlight w:val="none"/>
              </w:rPr>
            </w:pPr>
            <w:r>
              <w:rPr>
                <w:rFonts w:eastAsia="仿宋_GB2312"/>
                <w:color w:val="auto"/>
                <w:sz w:val="24"/>
                <w:highlight w:val="none"/>
              </w:rPr>
              <w:t>总分</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276" w:lineRule="auto"/>
              <w:jc w:val="center"/>
              <w:rPr>
                <w:rFonts w:eastAsia="仿宋_GB2312"/>
                <w:color w:val="auto"/>
                <w:sz w:val="24"/>
                <w:highlight w:val="none"/>
                <w:lang w:val="zh-CN"/>
              </w:rPr>
            </w:pPr>
            <w:r>
              <w:rPr>
                <w:rFonts w:eastAsia="仿宋_GB2312"/>
                <w:color w:val="auto"/>
                <w:sz w:val="24"/>
                <w:highlight w:val="none"/>
                <w:lang w:val="zh-CN"/>
              </w:rPr>
              <w:t>100分</w:t>
            </w:r>
          </w:p>
        </w:tc>
      </w:tr>
    </w:tbl>
    <w:p>
      <w:pPr>
        <w:shd w:val="clear" w:color="auto" w:fill="auto"/>
        <w:spacing w:line="360" w:lineRule="auto"/>
        <w:ind w:left="1079" w:leftChars="257" w:hanging="540"/>
        <w:jc w:val="center"/>
        <w:outlineLvl w:val="0"/>
        <w:rPr>
          <w:rFonts w:eastAsia="仿宋_GB2312"/>
          <w:color w:val="auto"/>
          <w:sz w:val="32"/>
          <w:szCs w:val="32"/>
          <w:highlight w:val="none"/>
        </w:rPr>
      </w:pPr>
      <w:r>
        <w:rPr>
          <w:rFonts w:eastAsia="仿宋_GB2312"/>
          <w:color w:val="auto"/>
          <w:highlight w:val="none"/>
        </w:rPr>
        <w:br w:type="page"/>
      </w:r>
      <w:r>
        <w:rPr>
          <w:rStyle w:val="22"/>
          <w:rFonts w:ascii="Times New Roman" w:eastAsia="仿宋_GB2312"/>
          <w:color w:val="auto"/>
          <w:szCs w:val="32"/>
          <w:highlight w:val="none"/>
        </w:rPr>
        <w:t>第四章  拟签订的合同文本</w:t>
      </w:r>
    </w:p>
    <w:tbl>
      <w:tblPr>
        <w:tblStyle w:val="17"/>
        <w:tblpPr w:leftFromText="180" w:rightFromText="180" w:vertAnchor="text" w:tblpX="8183"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76" w:type="dxa"/>
            <w:noWrap w:val="0"/>
            <w:vAlign w:val="top"/>
          </w:tcPr>
          <w:p>
            <w:pPr>
              <w:shd w:val="clear" w:color="auto" w:fill="auto"/>
              <w:ind w:firstLine="200" w:firstLineChars="100"/>
              <w:rPr>
                <w:rFonts w:hint="eastAsia" w:ascii="仿宋" w:hAnsi="仿宋" w:eastAsia="仿宋" w:cs="仿宋"/>
                <w:b/>
                <w:color w:val="auto"/>
                <w:sz w:val="18"/>
                <w:szCs w:val="18"/>
                <w:highlight w:val="none"/>
              </w:rPr>
            </w:pPr>
            <w:r>
              <w:rPr>
                <w:rFonts w:hint="eastAsia" w:ascii="仿宋" w:hAnsi="仿宋" w:eastAsia="仿宋" w:cs="仿宋"/>
                <w:b/>
                <w:color w:val="auto"/>
                <w:sz w:val="20"/>
                <w:szCs w:val="20"/>
                <w:highlight w:val="none"/>
              </w:rPr>
              <w:t>医疗设备</w:t>
            </w:r>
          </w:p>
        </w:tc>
      </w:tr>
    </w:tbl>
    <w:p>
      <w:pPr>
        <w:shd w:val="clear" w:color="auto" w:fill="auto"/>
        <w:jc w:val="center"/>
        <w:rPr>
          <w:rFonts w:hint="eastAsia" w:ascii="仿宋" w:hAnsi="仿宋" w:eastAsia="仿宋" w:cs="仿宋"/>
          <w:color w:val="auto"/>
          <w:sz w:val="52"/>
          <w:szCs w:val="52"/>
          <w:highlight w:val="none"/>
        </w:rPr>
      </w:pPr>
    </w:p>
    <w:p>
      <w:pPr>
        <w:shd w:val="clear" w:color="auto" w:fill="auto"/>
        <w:ind w:firstLine="2112" w:firstLineChars="400"/>
        <w:rPr>
          <w:rFonts w:hint="eastAsia" w:ascii="仿宋" w:hAnsi="仿宋" w:eastAsia="仿宋" w:cs="仿宋"/>
          <w:b/>
          <w:color w:val="auto"/>
          <w:spacing w:val="4"/>
          <w:sz w:val="52"/>
          <w:szCs w:val="48"/>
          <w:highlight w:val="none"/>
        </w:rPr>
      </w:pPr>
      <w:r>
        <w:rPr>
          <w:rFonts w:hint="eastAsia" w:ascii="仿宋" w:hAnsi="仿宋" w:eastAsia="仿宋" w:cs="仿宋"/>
          <w:b/>
          <w:color w:val="auto"/>
          <w:spacing w:val="4"/>
          <w:sz w:val="52"/>
          <w:szCs w:val="48"/>
          <w:highlight w:val="none"/>
        </w:rPr>
        <w:t>西安市中心医院货物类</w:t>
      </w:r>
    </w:p>
    <w:p>
      <w:pPr>
        <w:shd w:val="clear" w:color="auto" w:fill="auto"/>
        <w:ind w:firstLine="3220" w:firstLineChars="350"/>
        <w:rPr>
          <w:rFonts w:hint="eastAsia" w:ascii="仿宋" w:hAnsi="仿宋" w:eastAsia="仿宋" w:cs="仿宋"/>
          <w:b/>
          <w:color w:val="auto"/>
          <w:spacing w:val="-20"/>
          <w:sz w:val="96"/>
          <w:szCs w:val="58"/>
          <w:highlight w:val="none"/>
        </w:rPr>
      </w:pPr>
    </w:p>
    <w:p>
      <w:pPr>
        <w:shd w:val="clear" w:color="auto" w:fill="auto"/>
        <w:ind w:firstLine="3600" w:firstLineChars="50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合  同</w:t>
      </w:r>
    </w:p>
    <w:p>
      <w:pPr>
        <w:shd w:val="clear" w:color="auto" w:fill="auto"/>
        <w:jc w:val="center"/>
        <w:rPr>
          <w:rFonts w:hint="eastAsia" w:ascii="仿宋" w:hAnsi="仿宋" w:eastAsia="仿宋" w:cs="仿宋"/>
          <w:b/>
          <w:color w:val="auto"/>
          <w:sz w:val="72"/>
          <w:szCs w:val="72"/>
          <w:highlight w:val="none"/>
        </w:rPr>
      </w:pPr>
    </w:p>
    <w:p>
      <w:pPr>
        <w:shd w:val="clear" w:color="auto" w:fill="auto"/>
        <w:ind w:firstLine="3080" w:firstLineChars="1100"/>
        <w:rPr>
          <w:rFonts w:hint="eastAsia" w:ascii="仿宋" w:hAnsi="仿宋" w:eastAsia="仿宋" w:cs="仿宋"/>
          <w:color w:val="auto"/>
          <w:sz w:val="28"/>
          <w:szCs w:val="30"/>
          <w:highlight w:val="none"/>
        </w:rPr>
      </w:pPr>
    </w:p>
    <w:p>
      <w:pPr>
        <w:shd w:val="clear" w:color="auto" w:fill="auto"/>
        <w:ind w:firstLine="3080" w:firstLineChars="1100"/>
        <w:rPr>
          <w:rFonts w:hint="eastAsia" w:ascii="仿宋" w:hAnsi="仿宋" w:eastAsia="仿宋" w:cs="仿宋"/>
          <w:color w:val="auto"/>
          <w:sz w:val="28"/>
          <w:szCs w:val="30"/>
          <w:highlight w:val="none"/>
          <w:u w:val="single"/>
        </w:rPr>
      </w:pPr>
      <w:r>
        <w:rPr>
          <w:rFonts w:hint="eastAsia" w:ascii="仿宋" w:hAnsi="仿宋" w:eastAsia="仿宋" w:cs="仿宋"/>
          <w:color w:val="auto"/>
          <w:sz w:val="28"/>
          <w:szCs w:val="30"/>
          <w:highlight w:val="none"/>
        </w:rPr>
        <w:t>项目名称：</w:t>
      </w:r>
      <w:r>
        <w:rPr>
          <w:rFonts w:hint="eastAsia" w:ascii="仿宋" w:hAnsi="仿宋" w:eastAsia="仿宋" w:cs="仿宋"/>
          <w:color w:val="auto"/>
          <w:sz w:val="28"/>
          <w:szCs w:val="30"/>
          <w:highlight w:val="none"/>
          <w:u w:val="single"/>
        </w:rPr>
        <w:t xml:space="preserve">            </w:t>
      </w:r>
    </w:p>
    <w:p>
      <w:pPr>
        <w:shd w:val="clear" w:color="auto" w:fill="auto"/>
        <w:ind w:firstLine="3080" w:firstLineChars="1100"/>
        <w:rPr>
          <w:rFonts w:hint="eastAsia" w:ascii="仿宋" w:hAnsi="仿宋" w:eastAsia="仿宋" w:cs="仿宋"/>
          <w:color w:val="auto"/>
          <w:sz w:val="28"/>
          <w:szCs w:val="30"/>
          <w:highlight w:val="none"/>
        </w:rPr>
      </w:pPr>
      <w:r>
        <w:rPr>
          <w:rFonts w:hint="eastAsia" w:ascii="仿宋" w:hAnsi="仿宋" w:eastAsia="仿宋" w:cs="仿宋"/>
          <w:color w:val="auto"/>
          <w:sz w:val="28"/>
          <w:szCs w:val="30"/>
          <w:highlight w:val="none"/>
        </w:rPr>
        <w:t>项目编号：</w:t>
      </w:r>
      <w:r>
        <w:rPr>
          <w:rFonts w:hint="eastAsia" w:ascii="仿宋" w:hAnsi="仿宋" w:eastAsia="仿宋" w:cs="仿宋"/>
          <w:color w:val="auto"/>
          <w:sz w:val="28"/>
          <w:szCs w:val="30"/>
          <w:highlight w:val="none"/>
          <w:u w:val="single"/>
        </w:rPr>
        <w:t xml:space="preserve">            </w:t>
      </w:r>
    </w:p>
    <w:p>
      <w:pPr>
        <w:shd w:val="clear" w:color="auto" w:fill="auto"/>
        <w:jc w:val="center"/>
        <w:rPr>
          <w:rFonts w:hint="eastAsia" w:ascii="仿宋" w:hAnsi="仿宋" w:eastAsia="仿宋" w:cs="仿宋"/>
          <w:color w:val="auto"/>
          <w:sz w:val="28"/>
          <w:szCs w:val="30"/>
          <w:highlight w:val="none"/>
        </w:rPr>
      </w:pPr>
    </w:p>
    <w:p>
      <w:pPr>
        <w:shd w:val="clear" w:color="auto" w:fill="auto"/>
        <w:jc w:val="both"/>
        <w:rPr>
          <w:rFonts w:hint="eastAsia" w:ascii="仿宋" w:hAnsi="仿宋" w:eastAsia="仿宋" w:cs="仿宋"/>
          <w:color w:val="auto"/>
          <w:sz w:val="28"/>
          <w:szCs w:val="30"/>
          <w:highlight w:val="none"/>
        </w:rPr>
      </w:pPr>
    </w:p>
    <w:p>
      <w:pPr>
        <w:pStyle w:val="9"/>
        <w:shd w:val="clear" w:color="auto" w:fill="auto"/>
        <w:rPr>
          <w:rFonts w:hint="eastAsia" w:ascii="仿宋" w:hAnsi="仿宋" w:eastAsia="仿宋" w:cs="仿宋"/>
          <w:color w:val="auto"/>
          <w:sz w:val="28"/>
          <w:szCs w:val="30"/>
          <w:highlight w:val="none"/>
        </w:rPr>
      </w:pPr>
    </w:p>
    <w:p>
      <w:pPr>
        <w:shd w:val="clear" w:color="auto" w:fill="auto"/>
        <w:rPr>
          <w:rFonts w:hint="eastAsia" w:ascii="仿宋" w:hAnsi="仿宋" w:eastAsia="仿宋" w:cs="仿宋"/>
          <w:color w:val="auto"/>
          <w:sz w:val="28"/>
          <w:szCs w:val="30"/>
          <w:highlight w:val="none"/>
        </w:rPr>
      </w:pPr>
    </w:p>
    <w:p>
      <w:pPr>
        <w:pStyle w:val="9"/>
        <w:shd w:val="clear" w:color="auto" w:fill="auto"/>
        <w:rPr>
          <w:rFonts w:hint="eastAsia"/>
          <w:color w:val="auto"/>
          <w:highlight w:val="none"/>
        </w:rPr>
      </w:pPr>
    </w:p>
    <w:p>
      <w:pPr>
        <w:shd w:val="clear" w:color="auto" w:fill="auto"/>
        <w:jc w:val="center"/>
        <w:rPr>
          <w:rFonts w:hint="eastAsia" w:ascii="仿宋" w:hAnsi="仿宋" w:eastAsia="仿宋" w:cs="仿宋"/>
          <w:color w:val="auto"/>
          <w:sz w:val="28"/>
          <w:szCs w:val="30"/>
          <w:highlight w:val="none"/>
        </w:rPr>
      </w:pPr>
    </w:p>
    <w:p>
      <w:pPr>
        <w:shd w:val="clear" w:color="auto" w:fill="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甲  方：西安市中心医院</w:t>
      </w:r>
    </w:p>
    <w:p>
      <w:pPr>
        <w:shd w:val="clear" w:color="auto" w:fill="auto"/>
        <w:tabs>
          <w:tab w:val="left" w:pos="480"/>
        </w:tabs>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乙  方：XXXXXXXXXXXXXX</w:t>
      </w:r>
    </w:p>
    <w:p>
      <w:pPr>
        <w:shd w:val="clear" w:color="auto" w:fill="auto"/>
        <w:ind w:firstLine="2880" w:firstLineChars="900"/>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鉴证方：XXXXXXXXXXXXX</w:t>
      </w:r>
    </w:p>
    <w:p>
      <w:pPr>
        <w:shd w:val="clear" w:color="auto" w:fill="auto"/>
        <w:rPr>
          <w:rFonts w:hint="eastAsia" w:ascii="仿宋" w:hAnsi="仿宋" w:eastAsia="仿宋" w:cs="仿宋"/>
          <w:color w:val="auto"/>
          <w:sz w:val="28"/>
          <w:szCs w:val="30"/>
          <w:highlight w:val="none"/>
        </w:rPr>
      </w:pPr>
      <w:r>
        <w:rPr>
          <w:rFonts w:hint="eastAsia" w:ascii="仿宋" w:hAnsi="仿宋" w:eastAsia="仿宋" w:cs="仿宋"/>
          <w:color w:val="auto"/>
          <w:sz w:val="32"/>
          <w:szCs w:val="32"/>
          <w:highlight w:val="none"/>
        </w:rPr>
        <w:t xml:space="preserve">            </w:t>
      </w:r>
    </w:p>
    <w:p>
      <w:pPr>
        <w:shd w:val="clear" w:color="auto" w:fill="auto"/>
        <w:rPr>
          <w:rFonts w:hint="eastAsia" w:ascii="仿宋" w:hAnsi="仿宋" w:eastAsia="仿宋" w:cs="仿宋"/>
          <w:color w:val="auto"/>
          <w:sz w:val="32"/>
          <w:szCs w:val="32"/>
          <w:highlight w:val="none"/>
        </w:rPr>
      </w:pPr>
    </w:p>
    <w:p>
      <w:pPr>
        <w:pStyle w:val="9"/>
        <w:shd w:val="clear" w:color="auto" w:fill="auto"/>
        <w:rPr>
          <w:rFonts w:hint="eastAsia" w:ascii="仿宋" w:hAnsi="仿宋" w:eastAsia="仿宋" w:cs="仿宋"/>
          <w:color w:val="auto"/>
          <w:sz w:val="32"/>
          <w:szCs w:val="32"/>
          <w:highlight w:val="none"/>
        </w:rPr>
      </w:pPr>
    </w:p>
    <w:p>
      <w:pPr>
        <w:shd w:val="clear" w:color="auto" w:fill="auto"/>
        <w:rPr>
          <w:rFonts w:hint="eastAsia"/>
          <w:color w:val="auto"/>
          <w:highlight w:val="none"/>
        </w:rPr>
      </w:pPr>
    </w:p>
    <w:p>
      <w:pPr>
        <w:shd w:val="clear" w:color="auto" w:fill="auto"/>
        <w:ind w:firstLine="3200" w:firstLineChars="10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二O二   年  月</w:t>
      </w:r>
    </w:p>
    <w:p>
      <w:pPr>
        <w:shd w:val="clear" w:color="auto" w:fill="auto"/>
        <w:rPr>
          <w:rFonts w:hint="eastAsia" w:ascii="仿宋" w:hAnsi="仿宋" w:eastAsia="仿宋" w:cs="仿宋"/>
          <w:color w:val="auto"/>
          <w:sz w:val="22"/>
          <w:szCs w:val="22"/>
          <w:highlight w:val="none"/>
        </w:rPr>
      </w:pPr>
    </w:p>
    <w:p>
      <w:pPr>
        <w:shd w:val="clear" w:color="auto" w:fill="auto"/>
        <w:rPr>
          <w:rFonts w:hint="eastAsia" w:ascii="仿宋" w:hAnsi="仿宋" w:eastAsia="仿宋" w:cs="仿宋"/>
          <w:color w:val="auto"/>
          <w:sz w:val="22"/>
          <w:szCs w:val="22"/>
          <w:highlight w:val="none"/>
        </w:rPr>
      </w:pP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甲方：西安市中心医院 </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乙方：XXXXXXXXXXXXXX</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证方就甲方所需货物，按照政府采购程序组织招标，确定乙方为成交供应商。依据《中华人民共和国政府采购法》、《中华人民共和国招标投标法》、《中华人民共和国民法典》，经甲、乙双方协商、确认，达成如下条款。</w:t>
      </w:r>
    </w:p>
    <w:p>
      <w:pPr>
        <w:shd w:val="clear" w:color="auto" w:fill="auto"/>
        <w:tabs>
          <w:tab w:val="left" w:pos="480"/>
        </w:tabs>
        <w:spacing w:line="360" w:lineRule="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一、合同标的货物内容及数量</w:t>
      </w:r>
    </w:p>
    <w:tbl>
      <w:tblPr>
        <w:tblStyle w:val="17"/>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268"/>
        <w:gridCol w:w="1182"/>
        <w:gridCol w:w="1226"/>
        <w:gridCol w:w="1073"/>
        <w:gridCol w:w="920"/>
        <w:gridCol w:w="1154"/>
        <w:gridCol w:w="1096"/>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8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6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1182"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规格参数</w:t>
            </w:r>
          </w:p>
        </w:tc>
        <w:tc>
          <w:tcPr>
            <w:tcW w:w="1226"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生产</w:t>
            </w:r>
          </w:p>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厂家</w:t>
            </w:r>
          </w:p>
        </w:tc>
        <w:tc>
          <w:tcPr>
            <w:tcW w:w="1073"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计量</w:t>
            </w:r>
          </w:p>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920"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154"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96"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w:t>
            </w:r>
          </w:p>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956"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8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6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182"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22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073"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920"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154"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09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95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8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6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182"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22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073"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920"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154"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09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95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67" w:type="dxa"/>
            <w:gridSpan w:val="9"/>
            <w:noWrap w:val="0"/>
            <w:vAlign w:val="center"/>
          </w:tcPr>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合计人民币（大写）：</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8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c>
          <w:tcPr>
            <w:tcW w:w="8878" w:type="dxa"/>
            <w:gridSpan w:val="8"/>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r>
    </w:tbl>
    <w:p>
      <w:pPr>
        <w:shd w:val="clear" w:color="auto" w:fill="auto"/>
        <w:tabs>
          <w:tab w:val="left" w:pos="480"/>
        </w:tabs>
        <w:spacing w:line="360" w:lineRule="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二、合同价款</w:t>
      </w:r>
    </w:p>
    <w:p>
      <w:pPr>
        <w:shd w:val="clear" w:color="auto" w:fill="auto"/>
        <w:tabs>
          <w:tab w:val="left" w:pos="480"/>
        </w:tabs>
        <w:spacing w:line="360" w:lineRule="auto"/>
        <w:ind w:left="-199" w:leftChars="-95" w:firstLine="199" w:firstLineChars="8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（一）合同总价款为人民币（大写）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xxxxx  元）。</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合同总价包括：税费、货物费、运输费（含保险费）、装卸、安装调试费、检测验收、培训、技术服务及其它乙方履行合同义务所需的全部费用。本合同执行期间合同总价不变，甲方无需向乙方另行支付费用。</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三、款项结算</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（一）合同签订后，甲方支付合同总价款的50%预付款，即人民币（大写）                    （¥           ）。</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（二）货物到达甲方指定地点，运输、安装、调试、第一次验收合格后（第一次验收要求乙方按合同约定提供货物，安装调试完成，确保设备能够正常运行），支付合同总价款的 45  %。</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即人民币（大写）                    （¥           ）。</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（三）从第一次验收合格之日起满12个   月后，进行第二次验收，验收合格后，无息支付合同总价款的 3 %。</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即人民币（大写）                    （¥           ）。</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（四）从第一次验收合格之日起满    月后，进行第三次验收，验收合格后，一次性无息付清尾款，即人民币（大写）                                （¥           ）。</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（五）支付方式：银行转帐。乙方保证其提供的账号准确无误，若在合同履行期间发生变更，乙方需及时书面通知甲方，否则由此产生的后果由乙方承担。</w:t>
      </w:r>
    </w:p>
    <w:p>
      <w:pPr>
        <w:shd w:val="clear" w:color="auto" w:fill="auto"/>
        <w:spacing w:line="360" w:lineRule="auto"/>
        <w:ind w:left="-2" w:leftChars="-9" w:hanging="16" w:hangingChars="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（六）结算方式：乙方持验收合格单，全额合规发票（按合同总价值开甲方），中标通知书、供货合同，与甲方结算。</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（七）付款批次：于  年  月  日支付  元；</w:t>
      </w:r>
    </w:p>
    <w:p>
      <w:pPr>
        <w:shd w:val="clear" w:color="auto" w:fill="auto"/>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四、交货条件</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（一）交货地点：西安市中心医院指定地点。</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（二）交货期：</w:t>
      </w:r>
    </w:p>
    <w:p>
      <w:pPr>
        <w:shd w:val="clear" w:color="auto" w:fill="auto"/>
        <w:tabs>
          <w:tab w:val="left" w:pos="480"/>
        </w:tabs>
        <w:spacing w:line="360" w:lineRule="auto"/>
        <w:ind w:firstLine="4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1、交货期：合同签订后国产设备15个日历日；进口设备30个日历日。</w:t>
      </w:r>
    </w:p>
    <w:p>
      <w:pPr>
        <w:shd w:val="clear" w:color="auto" w:fill="auto"/>
        <w:tabs>
          <w:tab w:val="left" w:pos="480"/>
        </w:tabs>
        <w:spacing w:line="360" w:lineRule="auto"/>
        <w:ind w:firstLine="4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签订后，乙方即刻派遣场地工程师到达安装现场勘察，协助甲方基建规划完成场地建设，按照供货期要求组织货物到达、安装事宜。场地不满足安装验收条件时，由乙方保存货物，并保证货物质量完好，费用由乙方承担。安装调试过程中出现的安全责任问题由乙方承担全部责任。</w:t>
      </w:r>
    </w:p>
    <w:p>
      <w:pPr>
        <w:shd w:val="clear" w:color="auto" w:fill="auto"/>
        <w:tabs>
          <w:tab w:val="left" w:pos="480"/>
        </w:tabs>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(三）交付条件：</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五、运输</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（一）运输由乙方负责，运杂费已包含在合同总价内，包括从货物供应地点至交货地点所含的运输费、装卸费、仓储费、保险费等。</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（二）运输方式由乙方自行选择，但必须保证按期交货。</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（三）货物验收合格前产生的一切风险及质量问题均由乙方承担。</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六、质量保证</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乙方所供货物必须执行下列条款：</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（一）保证技术指标先进、质量性能可靠、进货渠道正常，配置合理，全面满足招标文件要求。</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（二）符合国家有关规范要求，确保达到最佳运行状态，对于由于产品设计、工艺或材料的缺陷而产生的质量问题负责。</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（三）具有良好的外观，适合安装场所的使用。</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（四）自安装、调试正常运行并验收合格之日起：</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1、质保期：提供原厂免费质保</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终身免费维护，质保期内，同一主要部件出现质量问题经过两次维修后仍无法正常使用的，可以更换同型号、同规格的全新产品，服务响应时间不超过2小时，解决问题不超过48小时，对问题较大72小时内暂不能解决的，为不影响甲方正常工作，乙方在5日内免费提供替代产品，并确保正常运行；若乙方未按照上述约定期限内及时解决问题,造成甲方损失扩大的,乙方应就损失扩大部分承担赔偿责任.</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2、30天内，如出现质量问题，甲方可以选择换货或退货 </w:t>
      </w:r>
    </w:p>
    <w:p>
      <w:pPr>
        <w:pStyle w:val="16"/>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3、7天内，如出现质量问题，甲方可选择换货。</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（五）、保证设备后期可与甲方各类信息化网络系统免费无缝链接。乙方在设备安装调试完成后协助甲方完成设备之间信息化系统的连接和建立，承诺在甲方使用产品期间免费对该产品进行系统升级和维护。</w:t>
      </w:r>
    </w:p>
    <w:p>
      <w:pPr>
        <w:shd w:val="clear" w:color="auto" w:fill="auto"/>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七、售后服务</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乙方为所供货物提供以下售后服务：</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（一）质保期内：</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1、发生质量问题，接到甲方通知后，应于当日派出专业的维修人员到现场进行检测维修，发生的全部费用由乙方承担，若需送回生产厂，乙方承担往返费用；</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2、每年四次派技术人员到现场走访，给予检查维护；</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3、排除故障的期限不超过48小时。否则甲方有权指定第三方维修，维修费用由乙方承担，直接从质保金中扣除，质保金无法支付全部维修费用的，超出部分由乙方另行承担。</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（二）质保期结束前，进行系统测试，全面保养维护，确保正常运行。</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八、技术与服务</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（一）技术资料：</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1、货物合格证；</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2、货物使用说明书（中文）；</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3、进口货物商检证明和报关单；</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4、乙方提供相关部门出具的检验测试报告；</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5、其它资料。</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（二）培训：乙方须在设备安装调试完成后对甲方操作人员进行完整使用、保养等培训，确保受训人员可熟练、独立使用设备，是否完成培训视为货物验收必备条件之一；</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（三）服务承诺：以投标文件、澄清表（函）、合同和随货物的相关文件为准。</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九、验收</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（一）货物到达甲方指定地点后，甲方根据合同要求，进行外观验收，确认产地、规格、型号和数量。甲乙双方需在约定的时间和地点共同开箱检验。</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（二）货物安装、调试并正常运行后，由乙方进行自检，合格后能够正常使用时书面通知甲方。</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（三）甲方确认接收乙方的自检内容后，进行验收（必要时请有关专家，由乙方承担聘请专家的费用），验收合格后，由乙方对甲方操作人员进行培训，完成培训后，甲方填写验收单作为对货物的最终认可。</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（四）乙方向甲方提交货物实施过程中的所有资料。以便甲方日后管理和维护。</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（五）货物验收时必须提供海关证明，验收15日内完成商检手续办理。</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（六）设备验收时需提供附带市级法定机构出具的计量检定/校准证书。</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（七）验收依据：</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1、本合同及合同附件。</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2、国家相应的标准、规范。</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3、招标文件、投标文件、中标通知书、澄清表（函）。</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十、违约责任</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（一）按《政府采购法》、《民法典》中的相关条款执行。</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未按合同要求提供货物或质量不能满足本合同、招标文件、投标文件等相关文件要求时，在约定的条件下，乙方必须无条件按照甲方要求的时限进行更换，提高技术，完善质量，否则，甲方有权解除合同，解除合同书面通知书到达乙方之日视为合同已解除，并按以下两种方式追究乙方的违约责任：</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1、乙方赔偿甲方解除合同的全部损失（包括但不限于重新采购产生的费用、合同未履行导致设备不能按规划交付使用可能产生的租赁费用及其它由此造成的甲方对第三方的违约损失）；</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2、乙方支付甲方违约金，违约金计算方法：以合同总价为基数，支付甲方合同总价的30%为违约金。</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同时，甲方有权对乙方的违约行为报监管机构进行相应的处罚。</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十一、合同争议解决的方式</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本合同在履行过程中发生的争议，由甲、乙双方当事人协商解决，协商不成的依法向甲方所在地人民法院起诉。</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十二、合同生效</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本合同一式拾份，甲方捌份，乙方、见证方各执壹份，本合同经甲方、乙方、见证方三方签字盖章后生效，质保期结束后，自动终止（合同的服务承诺除外）。</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十三、其他事项</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（一）见证方作为政府集中采购代理机构对合同进行确认。</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（二）西安市财政局政府采购管理处在合同的履行期间以及履行期后，可以随时检查项目的执行情况，对采购内容、标准进行调查核实，并对发现的问题进行处理。</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（三）招标文件、投标文件、澄清表（函）、中标通知书、合同附件均成为合同不可分割的部分。</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（四）合同未尽事宜，由甲、乙双方协商，经见证方确认后，签订补充协议，与原合同具有同等法律效力。</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（五）合同一经签订，不得擅自变更、中止或终止合同。对确需变更、调整或中止、终止合同的，有法律规定的按照法律规定，除合同约定外，由甲乙双方再行协商，协商一致前，原合同或条款继续履行。</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（六）本合同按照中华人民共和国的现行法律进行解释。</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（七）本合同附件作为本合同的组成部份，与本合同具有同等法律效力。</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（八）供应商规模：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（大型企业/中型企业/小微型企业）</w:t>
      </w:r>
    </w:p>
    <w:p>
      <w:pPr>
        <w:shd w:val="clear" w:color="auto" w:fill="auto"/>
        <w:tabs>
          <w:tab w:val="left" w:pos="480"/>
        </w:tabs>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（九） 甲方联系人：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pPr>
        <w:shd w:val="clear" w:color="auto" w:fill="auto"/>
        <w:tabs>
          <w:tab w:val="left" w:pos="48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p>
    <w:p>
      <w:pPr>
        <w:shd w:val="clear" w:color="auto" w:fill="auto"/>
        <w:rPr>
          <w:rFonts w:hint="eastAsia" w:ascii="仿宋" w:hAnsi="仿宋" w:eastAsia="仿宋" w:cs="仿宋"/>
          <w:color w:val="auto"/>
          <w:sz w:val="24"/>
          <w:szCs w:val="24"/>
          <w:highlight w:val="none"/>
          <w:lang w:eastAsia="zh-CN"/>
        </w:rPr>
      </w:pPr>
    </w:p>
    <w:p>
      <w:pPr>
        <w:pStyle w:val="9"/>
        <w:shd w:val="clear" w:color="auto" w:fill="auto"/>
        <w:rPr>
          <w:rFonts w:hint="eastAsia" w:ascii="仿宋" w:hAnsi="仿宋" w:eastAsia="仿宋" w:cs="仿宋"/>
          <w:color w:val="auto"/>
          <w:sz w:val="24"/>
          <w:szCs w:val="24"/>
          <w:highlight w:val="none"/>
          <w:lang w:eastAsia="zh-CN"/>
        </w:rPr>
      </w:pPr>
    </w:p>
    <w:p>
      <w:pPr>
        <w:shd w:val="clear" w:color="auto" w:fill="auto"/>
        <w:rPr>
          <w:rFonts w:hint="eastAsia" w:ascii="仿宋" w:hAnsi="仿宋" w:eastAsia="仿宋" w:cs="仿宋"/>
          <w:color w:val="auto"/>
          <w:sz w:val="24"/>
          <w:szCs w:val="24"/>
          <w:highlight w:val="none"/>
          <w:lang w:eastAsia="zh-CN"/>
        </w:rPr>
      </w:pPr>
    </w:p>
    <w:p>
      <w:pPr>
        <w:pStyle w:val="9"/>
        <w:shd w:val="clear" w:color="auto" w:fill="auto"/>
        <w:rPr>
          <w:rFonts w:hint="eastAsia" w:ascii="仿宋" w:hAnsi="仿宋" w:eastAsia="仿宋" w:cs="仿宋"/>
          <w:color w:val="auto"/>
          <w:sz w:val="24"/>
          <w:szCs w:val="24"/>
          <w:highlight w:val="none"/>
          <w:lang w:eastAsia="zh-CN"/>
        </w:rPr>
      </w:pPr>
    </w:p>
    <w:p>
      <w:pPr>
        <w:shd w:val="clear" w:color="auto" w:fill="auto"/>
        <w:rPr>
          <w:rFonts w:hint="eastAsia" w:ascii="仿宋" w:hAnsi="仿宋" w:eastAsia="仿宋" w:cs="仿宋"/>
          <w:color w:val="auto"/>
          <w:sz w:val="24"/>
          <w:szCs w:val="24"/>
          <w:highlight w:val="none"/>
          <w:lang w:eastAsia="zh-CN"/>
        </w:rPr>
      </w:pPr>
    </w:p>
    <w:p>
      <w:pPr>
        <w:pStyle w:val="9"/>
        <w:shd w:val="clear" w:color="auto" w:fill="auto"/>
        <w:rPr>
          <w:rFonts w:hint="eastAsia" w:ascii="仿宋" w:hAnsi="仿宋" w:eastAsia="仿宋" w:cs="仿宋"/>
          <w:color w:val="auto"/>
          <w:sz w:val="24"/>
          <w:szCs w:val="24"/>
          <w:highlight w:val="none"/>
          <w:lang w:eastAsia="zh-CN"/>
        </w:rPr>
      </w:pPr>
    </w:p>
    <w:p>
      <w:pPr>
        <w:shd w:val="clear" w:color="auto" w:fill="auto"/>
        <w:rPr>
          <w:rFonts w:hint="eastAsia" w:ascii="仿宋" w:hAnsi="仿宋" w:eastAsia="仿宋" w:cs="仿宋"/>
          <w:color w:val="auto"/>
          <w:sz w:val="24"/>
          <w:szCs w:val="24"/>
          <w:highlight w:val="none"/>
          <w:lang w:eastAsia="zh-CN"/>
        </w:rPr>
      </w:pPr>
    </w:p>
    <w:p>
      <w:pPr>
        <w:pStyle w:val="9"/>
        <w:shd w:val="clear" w:color="auto" w:fill="auto"/>
        <w:rPr>
          <w:rFonts w:hint="eastAsia"/>
          <w:color w:val="auto"/>
          <w:highlight w:val="none"/>
          <w:lang w:eastAsia="zh-CN"/>
        </w:rPr>
      </w:pPr>
    </w:p>
    <w:p>
      <w:pPr>
        <w:shd w:val="clear" w:color="auto" w:fill="auto"/>
        <w:rPr>
          <w:rFonts w:hint="eastAsia"/>
          <w:color w:val="auto"/>
          <w:highlight w:val="none"/>
          <w:lang w:eastAsia="zh-CN"/>
        </w:rPr>
      </w:pPr>
    </w:p>
    <w:p>
      <w:pPr>
        <w:shd w:val="clear" w:color="auto" w:fill="auto"/>
        <w:tabs>
          <w:tab w:val="left" w:pos="480"/>
        </w:tabs>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（以下无正文）</w:t>
      </w:r>
    </w:p>
    <w:p>
      <w:pPr>
        <w:shd w:val="clear" w:color="auto" w:fill="auto"/>
        <w:tabs>
          <w:tab w:val="left" w:pos="480"/>
        </w:tabs>
        <w:spacing w:line="360" w:lineRule="auto"/>
        <w:rPr>
          <w:rFonts w:hint="eastAsia" w:ascii="仿宋" w:hAnsi="仿宋" w:eastAsia="仿宋" w:cs="仿宋"/>
          <w:color w:val="auto"/>
          <w:sz w:val="24"/>
          <w:szCs w:val="24"/>
          <w:highlight w:val="none"/>
        </w:rPr>
      </w:pPr>
    </w:p>
    <w:p>
      <w:pPr>
        <w:widowControl/>
        <w:shd w:val="clear" w:color="auto" w:fill="auto"/>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甲方（法人公章）                             乙方（法人公章）</w:t>
      </w:r>
    </w:p>
    <w:p>
      <w:pPr>
        <w:shd w:val="clear" w:color="auto" w:fill="auto"/>
        <w:tabs>
          <w:tab w:val="left" w:pos="480"/>
        </w:tabs>
        <w:spacing w:line="360" w:lineRule="auto"/>
        <w:ind w:left="5720" w:hanging="6240" w:hangingChars="2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单位名称：西安市中心医院                     单位名称:XXXXXXXXXX </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地址：西安市西五路161号                     地址：XXXXXX </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                          法定代表人：（签字）</w:t>
      </w: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代理人：（签字）                               代理人：（签字）</w:t>
      </w:r>
    </w:p>
    <w:p>
      <w:pPr>
        <w:shd w:val="clear" w:color="auto" w:fill="auto"/>
        <w:tabs>
          <w:tab w:val="left" w:pos="480"/>
        </w:tabs>
        <w:spacing w:line="360" w:lineRule="auto"/>
        <w:ind w:firstLine="5520" w:firstLineChars="2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开户银行:XXXXXXXX </w:t>
      </w:r>
    </w:p>
    <w:p>
      <w:pPr>
        <w:shd w:val="clear" w:color="auto" w:fill="auto"/>
        <w:tabs>
          <w:tab w:val="left" w:pos="480"/>
        </w:tabs>
        <w:spacing w:line="360" w:lineRule="auto"/>
        <w:ind w:firstLine="5520" w:firstLineChars="2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帐号：XXXXXXXXXXX</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   年  月  日                     签订日期：   年  月  日</w:t>
      </w: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鉴证方（业务专用章）</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代理人：（签字）</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   年  月  日</w:t>
      </w: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附件一：配置清单</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附件二：设备参数</w:t>
      </w:r>
    </w:p>
    <w:p>
      <w:pPr>
        <w:shd w:val="clear" w:color="auto" w:fill="auto"/>
        <w:autoSpaceDE w:val="0"/>
        <w:autoSpaceDN w:val="0"/>
        <w:adjustRightInd w:val="0"/>
        <w:spacing w:line="360" w:lineRule="auto"/>
        <w:jc w:val="left"/>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备注：</w:t>
      </w:r>
      <w:r>
        <w:rPr>
          <w:rFonts w:hint="eastAsia" w:ascii="仿宋" w:hAnsi="仿宋" w:eastAsia="仿宋" w:cs="仿宋"/>
          <w:b/>
          <w:bCs/>
          <w:color w:val="auto"/>
          <w:sz w:val="24"/>
          <w:szCs w:val="24"/>
          <w:highlight w:val="none"/>
          <w:lang w:val="zh-CN"/>
        </w:rPr>
        <w:t>供货合同与技术参数不一致的以招标文件正本技术参数为准。</w:t>
      </w:r>
    </w:p>
    <w:p>
      <w:pPr>
        <w:shd w:val="clear" w:color="auto" w:fill="auto"/>
        <w:autoSpaceDE w:val="0"/>
        <w:autoSpaceDN w:val="0"/>
        <w:adjustRightInd w:val="0"/>
        <w:ind w:firstLine="480" w:firstLineChars="200"/>
        <w:jc w:val="left"/>
        <w:rPr>
          <w:rFonts w:hint="eastAsia" w:ascii="仿宋" w:hAnsi="仿宋" w:eastAsia="仿宋" w:cs="仿宋"/>
          <w:b/>
          <w:bCs/>
          <w:color w:val="auto"/>
          <w:sz w:val="24"/>
          <w:highlight w:val="none"/>
          <w:lang w:val="zh-CN"/>
        </w:rPr>
      </w:pPr>
    </w:p>
    <w:p>
      <w:pPr>
        <w:shd w:val="clear" w:color="auto" w:fill="auto"/>
        <w:rPr>
          <w:color w:val="auto"/>
          <w:highlight w:val="none"/>
        </w:rPr>
      </w:pPr>
    </w:p>
    <w:p>
      <w:pPr>
        <w:shd w:val="clear" w:color="auto" w:fill="auto"/>
        <w:rPr>
          <w:color w:val="auto"/>
          <w:highlight w:val="none"/>
        </w:rPr>
      </w:pPr>
      <w:r>
        <w:rPr>
          <w:color w:val="auto"/>
          <w:highlight w:val="none"/>
        </w:rPr>
        <w:br w:type="page"/>
      </w:r>
    </w:p>
    <w:p>
      <w:pPr>
        <w:pStyle w:val="15"/>
        <w:shd w:val="clear" w:color="auto" w:fill="auto"/>
        <w:rPr>
          <w:rFonts w:ascii="宋体" w:hAnsi="宋体"/>
          <w:color w:val="auto"/>
          <w:sz w:val="24"/>
          <w:highlight w:val="none"/>
        </w:rPr>
      </w:pPr>
      <w:r>
        <w:rPr>
          <w:rFonts w:ascii="Times New Roman" w:hAnsi="Times New Roman" w:eastAsia="仿宋_GB2312"/>
          <w:color w:val="auto"/>
          <w:highlight w:val="none"/>
        </w:rPr>
        <w:t>第五章  采购需求及要求</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3111"/>
        <w:gridCol w:w="1995"/>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80"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11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设备名称</w:t>
            </w:r>
          </w:p>
        </w:tc>
        <w:tc>
          <w:tcPr>
            <w:tcW w:w="1995"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进口/国产</w:t>
            </w:r>
          </w:p>
        </w:tc>
        <w:tc>
          <w:tcPr>
            <w:tcW w:w="2012"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80"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11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移动空气灭菌站</w:t>
            </w:r>
          </w:p>
        </w:tc>
        <w:tc>
          <w:tcPr>
            <w:tcW w:w="1995"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2012"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80"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11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CO</w:t>
            </w:r>
            <w:r>
              <w:rPr>
                <w:rFonts w:hint="eastAsia" w:ascii="仿宋" w:hAnsi="仿宋" w:eastAsia="仿宋" w:cs="仿宋"/>
                <w:b/>
                <w:bCs/>
                <w:color w:val="auto"/>
                <w:sz w:val="24"/>
                <w:highlight w:val="none"/>
                <w:vertAlign w:val="subscript"/>
              </w:rPr>
              <w:t>2</w:t>
            </w:r>
            <w:r>
              <w:rPr>
                <w:rFonts w:hint="eastAsia" w:ascii="仿宋" w:hAnsi="仿宋" w:eastAsia="仿宋" w:cs="仿宋"/>
                <w:color w:val="auto"/>
                <w:sz w:val="24"/>
                <w:highlight w:val="none"/>
              </w:rPr>
              <w:t>送气装置</w:t>
            </w:r>
          </w:p>
        </w:tc>
        <w:tc>
          <w:tcPr>
            <w:tcW w:w="1995"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2012"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80"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11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自动血压计</w:t>
            </w:r>
          </w:p>
        </w:tc>
        <w:tc>
          <w:tcPr>
            <w:tcW w:w="1995"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2012"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80"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11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内窥镜送水泵</w:t>
            </w:r>
          </w:p>
        </w:tc>
        <w:tc>
          <w:tcPr>
            <w:tcW w:w="1995"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2012"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80"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311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胃肠镜系统升级维修服务</w:t>
            </w:r>
          </w:p>
        </w:tc>
        <w:tc>
          <w:tcPr>
            <w:tcW w:w="1995"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2012"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bl>
    <w:p>
      <w:pPr>
        <w:shd w:val="clear" w:color="auto" w:fill="auto"/>
        <w:jc w:val="center"/>
        <w:rPr>
          <w:rFonts w:hint="eastAsia" w:ascii="仿宋" w:hAnsi="仿宋" w:eastAsia="仿宋" w:cs="仿宋"/>
          <w:b/>
          <w:color w:val="auto"/>
          <w:sz w:val="24"/>
          <w:highlight w:val="none"/>
        </w:rPr>
      </w:pPr>
    </w:p>
    <w:p>
      <w:pPr>
        <w:shd w:val="clear" w:color="auto" w:fill="auto"/>
        <w:spacing w:line="360" w:lineRule="auto"/>
        <w:jc w:val="center"/>
        <w:rPr>
          <w:rFonts w:hint="eastAsia" w:ascii="仿宋" w:hAnsi="仿宋" w:eastAsia="仿宋" w:cs="仿宋"/>
          <w:color w:val="auto"/>
          <w:sz w:val="24"/>
          <w:highlight w:val="none"/>
          <w:vertAlign w:val="superscript"/>
        </w:rPr>
      </w:pPr>
      <w:r>
        <w:rPr>
          <w:rFonts w:hint="eastAsia" w:ascii="仿宋" w:hAnsi="仿宋" w:eastAsia="仿宋" w:cs="仿宋"/>
          <w:color w:val="auto"/>
          <w:sz w:val="24"/>
          <w:highlight w:val="none"/>
        </w:rPr>
        <w:t>一、</w:t>
      </w:r>
      <w:r>
        <w:rPr>
          <w:rFonts w:hint="eastAsia" w:ascii="仿宋" w:hAnsi="仿宋" w:eastAsia="仿宋" w:cs="仿宋"/>
          <w:b/>
          <w:bCs/>
          <w:color w:val="auto"/>
          <w:sz w:val="24"/>
          <w:highlight w:val="none"/>
        </w:rPr>
        <w:t>移动空气灭菌站</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主要配置特点</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1、人机共存，动态持续灭菌</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2、风速可调</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3、工作模式（手动、自动、定时）可调</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4、滤网更换自动提前提醒</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5、液晶显示，触摸屏操作</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6、符合国家消毒技术规范要求，获得省级及以上卫生安全评价报告备案并合格，并提供全国消毒备案平台备案截图</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主要技术参数</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1、CADR：≥1700 m</w:t>
      </w:r>
      <w:r>
        <w:rPr>
          <w:rFonts w:hint="eastAsia" w:ascii="仿宋" w:hAnsi="仿宋" w:eastAsia="仿宋" w:cs="仿宋"/>
          <w:color w:val="auto"/>
          <w:sz w:val="24"/>
          <w:highlight w:val="none"/>
          <w:vertAlign w:val="superscript"/>
        </w:rPr>
        <w:t>3</w:t>
      </w:r>
      <w:r>
        <w:rPr>
          <w:rFonts w:hint="eastAsia" w:ascii="仿宋" w:hAnsi="仿宋" w:eastAsia="仿宋" w:cs="仿宋"/>
          <w:color w:val="auto"/>
          <w:sz w:val="24"/>
          <w:highlight w:val="none"/>
        </w:rPr>
        <w:t>/h（提供检测报告）</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*2、白色葡萄球菌除菌率：100%（提供检测报告）</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3、肺炎克雷伯氏菌除菌率：100%（提供检测报告）</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4、黑曲霉菌除菌率：100%（提供检测报告）</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*5、自然菌消亡率：≥97%（提供检测报告）</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6、一次通过 PM0.5 净化率：100%（现场检测）</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7、H</w:t>
      </w:r>
      <w:r>
        <w:rPr>
          <w:rFonts w:hint="eastAsia" w:ascii="仿宋" w:hAnsi="仿宋" w:eastAsia="仿宋" w:cs="仿宋"/>
          <w:b/>
          <w:bCs/>
          <w:color w:val="auto"/>
          <w:sz w:val="24"/>
          <w:highlight w:val="none"/>
          <w:vertAlign w:val="subscript"/>
        </w:rPr>
        <w:t>3</w:t>
      </w:r>
      <w:r>
        <w:rPr>
          <w:rFonts w:hint="eastAsia" w:ascii="仿宋" w:hAnsi="仿宋" w:eastAsia="仿宋" w:cs="仿宋"/>
          <w:color w:val="auto"/>
          <w:sz w:val="24"/>
          <w:highlight w:val="none"/>
        </w:rPr>
        <w:t>N</w:t>
      </w:r>
      <w:r>
        <w:rPr>
          <w:rFonts w:hint="eastAsia" w:ascii="仿宋" w:hAnsi="仿宋" w:eastAsia="仿宋" w:cs="仿宋"/>
          <w:b/>
          <w:bCs/>
          <w:color w:val="auto"/>
          <w:sz w:val="24"/>
          <w:highlight w:val="none"/>
          <w:vertAlign w:val="subscript"/>
        </w:rPr>
        <w:t>2</w:t>
      </w:r>
      <w:r>
        <w:rPr>
          <w:rFonts w:hint="eastAsia" w:ascii="仿宋" w:hAnsi="仿宋" w:eastAsia="仿宋" w:cs="仿宋"/>
          <w:color w:val="auto"/>
          <w:sz w:val="24"/>
          <w:highlight w:val="none"/>
        </w:rPr>
        <w:t xml:space="preserve"> 流感病毒杀灭率：≥99.99%（提供检测报告）</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8、人冠状病毒杀灭率：≥99.99%（提供检测报告）</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9、紫外线泄露量强度：0μw/cm</w:t>
      </w:r>
      <w:r>
        <w:rPr>
          <w:rFonts w:hint="eastAsia" w:ascii="仿宋" w:hAnsi="仿宋" w:eastAsia="仿宋" w:cs="仿宋"/>
          <w:color w:val="auto"/>
          <w:sz w:val="24"/>
          <w:highlight w:val="none"/>
          <w:vertAlign w:val="superscript"/>
        </w:rPr>
        <w:t>2</w:t>
      </w:r>
      <w:r>
        <w:rPr>
          <w:rFonts w:hint="eastAsia" w:ascii="仿宋" w:hAnsi="仿宋" w:eastAsia="仿宋" w:cs="仿宋"/>
          <w:color w:val="auto"/>
          <w:sz w:val="24"/>
          <w:highlight w:val="none"/>
        </w:rPr>
        <w:t>（提供检测报告）</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*10、臭氧浓度：≤0.03mg/m</w:t>
      </w:r>
      <w:r>
        <w:rPr>
          <w:rFonts w:hint="eastAsia" w:ascii="仿宋" w:hAnsi="仿宋" w:eastAsia="仿宋" w:cs="仿宋"/>
          <w:color w:val="auto"/>
          <w:sz w:val="24"/>
          <w:highlight w:val="none"/>
          <w:vertAlign w:val="superscript"/>
        </w:rPr>
        <w:t>3</w:t>
      </w:r>
      <w:r>
        <w:rPr>
          <w:rFonts w:hint="eastAsia" w:ascii="仿宋" w:hAnsi="仿宋" w:eastAsia="仿宋" w:cs="仿宋"/>
          <w:color w:val="auto"/>
          <w:sz w:val="24"/>
          <w:highlight w:val="none"/>
        </w:rPr>
        <w:t>（提供检测报告）</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11、紫外线辐照强度≥30000μw/cm</w:t>
      </w:r>
      <w:r>
        <w:rPr>
          <w:rFonts w:hint="eastAsia" w:ascii="仿宋" w:hAnsi="仿宋" w:eastAsia="仿宋" w:cs="仿宋"/>
          <w:color w:val="auto"/>
          <w:sz w:val="24"/>
          <w:highlight w:val="none"/>
          <w:vertAlign w:val="superscript"/>
        </w:rPr>
        <w:t>2</w:t>
      </w:r>
      <w:r>
        <w:rPr>
          <w:rFonts w:hint="eastAsia" w:ascii="仿宋" w:hAnsi="仿宋" w:eastAsia="仿宋" w:cs="仿宋"/>
          <w:color w:val="auto"/>
          <w:sz w:val="24"/>
          <w:highlight w:val="none"/>
        </w:rPr>
        <w:t>（提供检测报告）</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12、绿脓杆菌（铜绿假单胞菌）除菌率：≥99.99%（提供检测报告）</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13、新冠病毒（SARS –COV-2）的灭活率：≥99.99%。</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14、提供5家以上同型号省级三甲医院成交证明。</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15、进入新冠肺炎疫情防治急需医学装备目录。</w:t>
      </w:r>
    </w:p>
    <w:p>
      <w:pPr>
        <w:shd w:val="clear" w:color="auto" w:fill="auto"/>
        <w:spacing w:line="360" w:lineRule="auto"/>
        <w:jc w:val="center"/>
        <w:rPr>
          <w:rFonts w:hint="eastAsia" w:ascii="仿宋" w:hAnsi="仿宋" w:eastAsia="仿宋" w:cs="仿宋"/>
          <w:b/>
          <w:bCs/>
          <w:color w:val="auto"/>
          <w:sz w:val="24"/>
          <w:highlight w:val="none"/>
        </w:rPr>
      </w:pPr>
    </w:p>
    <w:p>
      <w:pPr>
        <w:shd w:val="clear" w:color="auto" w:fill="auto"/>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二、CO</w:t>
      </w:r>
      <w:r>
        <w:rPr>
          <w:rFonts w:hint="eastAsia" w:ascii="仿宋" w:hAnsi="仿宋" w:eastAsia="仿宋" w:cs="仿宋"/>
          <w:b/>
          <w:bCs/>
          <w:color w:val="auto"/>
          <w:sz w:val="24"/>
          <w:highlight w:val="none"/>
          <w:vertAlign w:val="subscript"/>
        </w:rPr>
        <w:t>2</w:t>
      </w:r>
      <w:r>
        <w:rPr>
          <w:rFonts w:hint="eastAsia" w:ascii="仿宋" w:hAnsi="仿宋" w:eastAsia="仿宋" w:cs="仿宋"/>
          <w:b/>
          <w:bCs/>
          <w:color w:val="auto"/>
          <w:sz w:val="24"/>
          <w:highlight w:val="none"/>
        </w:rPr>
        <w:t>送气装置</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主要技术参数</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*1、噪声  ≤55 db</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2、水瓶最高刻度线容量值：≥160 mL</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3、功率：≥50 W</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4、温度：≤60°</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5、电压频率：220V 50Hz</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6、送气管长度：≥2000mm</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7、送气管内部尺寸：≥3.0mm</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8、输出CO</w:t>
      </w:r>
      <w:r>
        <w:rPr>
          <w:rFonts w:hint="eastAsia" w:ascii="仿宋" w:hAnsi="仿宋" w:eastAsia="仿宋" w:cs="仿宋"/>
          <w:b/>
          <w:bCs/>
          <w:color w:val="auto"/>
          <w:sz w:val="24"/>
          <w:highlight w:val="none"/>
          <w:vertAlign w:val="subscript"/>
        </w:rPr>
        <w:t>2</w:t>
      </w:r>
      <w:r>
        <w:rPr>
          <w:rFonts w:hint="eastAsia" w:ascii="仿宋" w:hAnsi="仿宋" w:eastAsia="仿宋" w:cs="仿宋"/>
          <w:color w:val="auto"/>
          <w:sz w:val="24"/>
          <w:highlight w:val="none"/>
        </w:rPr>
        <w:t>额定流量：≥8.5L/min±1L/min</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9、输出CO</w:t>
      </w:r>
      <w:r>
        <w:rPr>
          <w:rFonts w:hint="eastAsia" w:ascii="仿宋" w:hAnsi="仿宋" w:eastAsia="仿宋" w:cs="仿宋"/>
          <w:b/>
          <w:bCs/>
          <w:color w:val="auto"/>
          <w:sz w:val="24"/>
          <w:highlight w:val="none"/>
          <w:vertAlign w:val="subscript"/>
        </w:rPr>
        <w:t>2</w:t>
      </w:r>
      <w:r>
        <w:rPr>
          <w:rFonts w:hint="eastAsia" w:ascii="仿宋" w:hAnsi="仿宋" w:eastAsia="仿宋" w:cs="仿宋"/>
          <w:color w:val="auto"/>
          <w:sz w:val="24"/>
          <w:highlight w:val="none"/>
        </w:rPr>
        <w:t>气体压强：≥45kPa±4kPa</w:t>
      </w:r>
    </w:p>
    <w:p>
      <w:pPr>
        <w:shd w:val="clear" w:color="auto" w:fill="auto"/>
        <w:spacing w:line="360" w:lineRule="auto"/>
        <w:jc w:val="center"/>
        <w:rPr>
          <w:rFonts w:hint="eastAsia" w:ascii="仿宋" w:hAnsi="仿宋" w:eastAsia="仿宋" w:cs="仿宋"/>
          <w:b/>
          <w:bCs/>
          <w:color w:val="auto"/>
          <w:sz w:val="24"/>
          <w:highlight w:val="none"/>
        </w:rPr>
      </w:pPr>
    </w:p>
    <w:p>
      <w:pPr>
        <w:shd w:val="clear" w:color="auto" w:fill="auto"/>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三、自动血压计</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主要技术参数</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1、LCD液晶显示</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2、测量方法：</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示波法检测方式</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3、测量范围：</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血压∶0~37.5kPa（0~280mmHg）脉率∶40～160次/min</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4、准确度：</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血压∶±0.4kPa（±3mmHg）脉率∶±5%</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5、可测量的手臂周长约22cm～36cm</w:t>
      </w:r>
    </w:p>
    <w:p>
      <w:pPr>
        <w:shd w:val="clear" w:color="auto" w:fill="auto"/>
        <w:jc w:val="center"/>
        <w:rPr>
          <w:rFonts w:hint="eastAsia" w:ascii="仿宋" w:hAnsi="仿宋" w:eastAsia="仿宋" w:cs="仿宋"/>
          <w:b/>
          <w:bCs/>
          <w:color w:val="auto"/>
          <w:sz w:val="24"/>
          <w:highlight w:val="none"/>
        </w:rPr>
      </w:pPr>
    </w:p>
    <w:p>
      <w:pPr>
        <w:shd w:val="clear" w:color="auto" w:fill="auto"/>
        <w:jc w:val="center"/>
        <w:rPr>
          <w:rFonts w:hint="eastAsia" w:ascii="仿宋" w:hAnsi="仿宋" w:eastAsia="仿宋" w:cs="仿宋"/>
          <w:b/>
          <w:bCs/>
          <w:color w:val="auto"/>
          <w:sz w:val="24"/>
          <w:highlight w:val="none"/>
        </w:rPr>
      </w:pPr>
    </w:p>
    <w:p>
      <w:pPr>
        <w:shd w:val="clear" w:color="auto" w:fill="auto"/>
        <w:jc w:val="center"/>
        <w:rPr>
          <w:rFonts w:hint="eastAsia" w:ascii="仿宋" w:hAnsi="仿宋" w:eastAsia="仿宋" w:cs="仿宋"/>
          <w:b/>
          <w:bCs/>
          <w:color w:val="auto"/>
          <w:sz w:val="24"/>
          <w:highlight w:val="none"/>
        </w:rPr>
      </w:pPr>
    </w:p>
    <w:p>
      <w:pPr>
        <w:shd w:val="clear" w:color="auto" w:fill="auto"/>
        <w:jc w:val="center"/>
        <w:rPr>
          <w:rFonts w:hint="eastAsia" w:ascii="仿宋" w:hAnsi="仿宋" w:eastAsia="仿宋" w:cs="仿宋"/>
          <w:b/>
          <w:bCs/>
          <w:color w:val="auto"/>
          <w:sz w:val="24"/>
          <w:highlight w:val="none"/>
        </w:rPr>
      </w:pPr>
    </w:p>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四、内窥镜送水泵</w:t>
      </w:r>
    </w:p>
    <w:p>
      <w:pPr>
        <w:shd w:val="clear" w:color="auto" w:fill="auto"/>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主要技术参数</w:t>
      </w:r>
    </w:p>
    <w:p>
      <w:pPr>
        <w:shd w:val="clear" w:color="auto" w:fill="auto"/>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1.外形尺寸:320mm×180mm×230mm±5%</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*2.供水操作:≥20秒</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3.流量：≥450ml/min</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4.分段设计：≥10段流量设置显示,自动流量设置记忆</w:t>
      </w:r>
    </w:p>
    <w:p>
      <w:pPr>
        <w:shd w:val="clear" w:color="auto" w:fill="auto"/>
        <w:jc w:val="center"/>
        <w:rPr>
          <w:rFonts w:hint="eastAsia" w:ascii="仿宋" w:hAnsi="仿宋" w:eastAsia="仿宋" w:cs="仿宋"/>
          <w:b/>
          <w:bCs/>
          <w:color w:val="auto"/>
          <w:sz w:val="24"/>
          <w:highlight w:val="none"/>
        </w:rPr>
      </w:pPr>
    </w:p>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五、胃肠镜系统升级维修服务</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*1、现有的两根蓝激光内镜EG-L590ZW (1G388G197)和EC-L590ZW (1C678G144)维修升级成全新的EG-L600ZW7和EC-L600ZP7；</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*2、EG-L600ZW7和EC-L600ZP7内镜提供1年的免费保修服务；</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3、提供内镜点检服务，工程师每个月点检2次；</w:t>
      </w:r>
    </w:p>
    <w:p>
      <w:pPr>
        <w:shd w:val="clear" w:color="auto" w:fill="auto"/>
        <w:spacing w:line="360" w:lineRule="auto"/>
        <w:rPr>
          <w:rFonts w:hint="eastAsia"/>
          <w:color w:val="auto"/>
          <w:highlight w:val="none"/>
        </w:rPr>
      </w:pPr>
      <w:r>
        <w:rPr>
          <w:rFonts w:hint="eastAsia" w:ascii="仿宋" w:hAnsi="仿宋" w:eastAsia="仿宋" w:cs="仿宋"/>
          <w:color w:val="auto"/>
          <w:sz w:val="24"/>
          <w:highlight w:val="none"/>
        </w:rPr>
        <w:t>4、提供1次内镜洗消方面的培训活动。</w:t>
      </w: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pStyle w:val="9"/>
        <w:shd w:val="clear" w:color="auto" w:fill="auto"/>
        <w:rPr>
          <w:rFonts w:hint="eastAsia"/>
          <w:color w:val="auto"/>
          <w:highlight w:val="none"/>
        </w:rPr>
      </w:pPr>
    </w:p>
    <w:p>
      <w:pPr>
        <w:pStyle w:val="15"/>
        <w:shd w:val="clear" w:color="auto" w:fill="auto"/>
        <w:rPr>
          <w:rFonts w:ascii="Times New Roman" w:hAnsi="Times New Roman" w:eastAsia="仿宋_GB2312"/>
          <w:color w:val="auto"/>
          <w:highlight w:val="none"/>
        </w:rPr>
      </w:pPr>
      <w:r>
        <w:rPr>
          <w:rFonts w:ascii="Times New Roman" w:hAnsi="Times New Roman" w:eastAsia="仿宋_GB2312"/>
          <w:color w:val="auto"/>
          <w:highlight w:val="none"/>
        </w:rPr>
        <w:t>第六章  投标文件格式</w:t>
      </w:r>
    </w:p>
    <w:p>
      <w:pPr>
        <w:shd w:val="clear" w:color="auto" w:fill="auto"/>
        <w:spacing w:line="360" w:lineRule="auto"/>
        <w:jc w:val="left"/>
        <w:rPr>
          <w:rFonts w:hint="eastAsia" w:ascii="仿宋" w:hAnsi="仿宋" w:eastAsia="仿宋" w:cs="仿宋"/>
          <w:b/>
          <w:bCs/>
          <w:color w:val="auto"/>
          <w:sz w:val="30"/>
          <w:szCs w:val="30"/>
          <w:highlight w:val="none"/>
          <w:lang w:val="zh-CN"/>
        </w:rPr>
      </w:pPr>
      <w:r>
        <w:rPr>
          <w:rFonts w:ascii="Times New Roman" w:hAnsi="Times New Roman"/>
          <w:color w:val="auto"/>
          <w:szCs w:val="30"/>
          <w:highlight w:val="none"/>
          <w:lang w:val="zh-CN"/>
        </w:rPr>
        <w:br w:type="page"/>
      </w:r>
      <w:r>
        <w:rPr>
          <w:rFonts w:hint="eastAsia" w:ascii="仿宋" w:hAnsi="仿宋" w:eastAsia="仿宋" w:cs="仿宋"/>
          <w:b/>
          <w:bCs/>
          <w:color w:val="auto"/>
          <w:sz w:val="30"/>
          <w:szCs w:val="30"/>
          <w:highlight w:val="none"/>
          <w:lang w:val="zh-CN"/>
        </w:rPr>
        <w:t>政府采购项目</w:t>
      </w:r>
    </w:p>
    <w:p>
      <w:pPr>
        <w:shd w:val="clear" w:color="auto" w:fill="auto"/>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采购项目编号：</w:t>
      </w:r>
    </w:p>
    <w:p>
      <w:pPr>
        <w:shd w:val="clear" w:color="auto" w:fill="auto"/>
        <w:spacing w:line="240" w:lineRule="atLeast"/>
        <w:ind w:left="1079" w:leftChars="257" w:hanging="540"/>
        <w:jc w:val="center"/>
        <w:rPr>
          <w:rFonts w:hint="eastAsia" w:ascii="仿宋" w:hAnsi="仿宋" w:eastAsia="仿宋" w:cs="仿宋"/>
          <w:b/>
          <w:color w:val="auto"/>
          <w:sz w:val="52"/>
          <w:szCs w:val="52"/>
          <w:highlight w:val="none"/>
        </w:rPr>
      </w:pPr>
    </w:p>
    <w:p>
      <w:pPr>
        <w:pStyle w:val="9"/>
        <w:shd w:val="clear" w:color="auto" w:fill="auto"/>
        <w:rPr>
          <w:rFonts w:hint="eastAsia" w:ascii="仿宋" w:hAnsi="仿宋" w:eastAsia="仿宋" w:cs="仿宋"/>
          <w:b/>
          <w:color w:val="auto"/>
          <w:sz w:val="52"/>
          <w:szCs w:val="52"/>
          <w:highlight w:val="none"/>
        </w:rPr>
      </w:pPr>
    </w:p>
    <w:p>
      <w:pPr>
        <w:pStyle w:val="7"/>
        <w:shd w:val="clear" w:color="auto" w:fill="auto"/>
        <w:rPr>
          <w:rFonts w:hint="eastAsia"/>
          <w:color w:val="auto"/>
          <w:highlight w:val="none"/>
        </w:rPr>
      </w:pPr>
    </w:p>
    <w:p>
      <w:pPr>
        <w:shd w:val="clear" w:color="auto" w:fill="auto"/>
        <w:autoSpaceDE w:val="0"/>
        <w:autoSpaceDN w:val="0"/>
        <w:adjustRightInd w:val="0"/>
        <w:snapToGrid w:val="0"/>
        <w:spacing w:line="360" w:lineRule="auto"/>
        <w:jc w:val="center"/>
        <w:rPr>
          <w:rFonts w:hint="eastAsia" w:eastAsia="宋体"/>
          <w:b/>
          <w:bCs/>
          <w:color w:val="auto"/>
          <w:sz w:val="44"/>
          <w:szCs w:val="44"/>
          <w:highlight w:val="none"/>
          <w:lang w:eastAsia="zh-CN"/>
        </w:rPr>
      </w:pPr>
      <w:r>
        <w:rPr>
          <w:rFonts w:hint="eastAsia"/>
          <w:b/>
          <w:bCs/>
          <w:color w:val="auto"/>
          <w:sz w:val="44"/>
          <w:szCs w:val="44"/>
          <w:highlight w:val="none"/>
          <w:lang w:eastAsia="zh-CN"/>
        </w:rPr>
        <w:t>西安市中心医院诊疗辅助设备一批项目</w:t>
      </w:r>
    </w:p>
    <w:p>
      <w:pPr>
        <w:shd w:val="clear" w:color="auto" w:fill="auto"/>
        <w:tabs>
          <w:tab w:val="left" w:pos="5670"/>
        </w:tabs>
        <w:autoSpaceDE w:val="0"/>
        <w:autoSpaceDN w:val="0"/>
        <w:adjustRightInd w:val="0"/>
        <w:snapToGrid w:val="0"/>
        <w:spacing w:line="360" w:lineRule="auto"/>
        <w:jc w:val="center"/>
        <w:rPr>
          <w:rFonts w:hint="eastAsia" w:ascii="仿宋" w:hAnsi="仿宋" w:eastAsia="仿宋" w:cs="仿宋"/>
          <w:b/>
          <w:bCs/>
          <w:color w:val="auto"/>
          <w:sz w:val="52"/>
          <w:szCs w:val="52"/>
          <w:highlight w:val="none"/>
          <w:lang w:val="zh-CN"/>
        </w:rPr>
      </w:pPr>
      <w:r>
        <w:rPr>
          <w:rFonts w:hint="eastAsia" w:ascii="仿宋" w:hAnsi="仿宋" w:eastAsia="仿宋" w:cs="仿宋"/>
          <w:b/>
          <w:bCs/>
          <w:color w:val="auto"/>
          <w:sz w:val="52"/>
          <w:szCs w:val="52"/>
          <w:highlight w:val="none"/>
          <w:lang w:val="zh-CN"/>
        </w:rPr>
        <w:t>投 标 文 件</w:t>
      </w:r>
    </w:p>
    <w:p>
      <w:pPr>
        <w:shd w:val="clear" w:color="auto" w:fill="auto"/>
        <w:spacing w:line="240" w:lineRule="atLeast"/>
        <w:ind w:left="1079" w:leftChars="257" w:hanging="540"/>
        <w:jc w:val="center"/>
        <w:rPr>
          <w:rFonts w:hint="eastAsia" w:ascii="仿宋" w:hAnsi="仿宋" w:eastAsia="仿宋" w:cs="仿宋"/>
          <w:b/>
          <w:color w:val="auto"/>
          <w:sz w:val="32"/>
          <w:szCs w:val="32"/>
          <w:highlight w:val="none"/>
        </w:rPr>
      </w:pPr>
    </w:p>
    <w:p>
      <w:pPr>
        <w:pStyle w:val="9"/>
        <w:shd w:val="clear" w:color="auto" w:fill="auto"/>
        <w:rPr>
          <w:rFonts w:hint="eastAsia" w:ascii="仿宋" w:hAnsi="仿宋" w:eastAsia="仿宋" w:cs="仿宋"/>
          <w:b/>
          <w:color w:val="auto"/>
          <w:sz w:val="32"/>
          <w:szCs w:val="32"/>
          <w:highlight w:val="none"/>
        </w:rPr>
      </w:pPr>
    </w:p>
    <w:p>
      <w:pPr>
        <w:pStyle w:val="7"/>
        <w:shd w:val="clear" w:color="auto" w:fill="auto"/>
        <w:rPr>
          <w:rFonts w:hint="eastAsia" w:ascii="仿宋" w:hAnsi="仿宋" w:eastAsia="仿宋" w:cs="仿宋"/>
          <w:b w:val="0"/>
          <w:color w:val="auto"/>
          <w:sz w:val="32"/>
          <w:szCs w:val="32"/>
          <w:highlight w:val="none"/>
        </w:rPr>
      </w:pPr>
    </w:p>
    <w:p>
      <w:pPr>
        <w:shd w:val="clear" w:color="auto" w:fill="auto"/>
        <w:rPr>
          <w:rFonts w:hint="eastAsia"/>
          <w:color w:val="auto"/>
          <w:highlight w:val="none"/>
        </w:rPr>
      </w:pPr>
    </w:p>
    <w:p>
      <w:pPr>
        <w:shd w:val="clear" w:color="auto" w:fill="auto"/>
        <w:autoSpaceDE w:val="0"/>
        <w:autoSpaceDN w:val="0"/>
        <w:adjustRightInd w:val="0"/>
        <w:snapToGrid w:val="0"/>
        <w:spacing w:line="360" w:lineRule="auto"/>
        <w:rPr>
          <w:rFonts w:hint="eastAsia" w:ascii="仿宋" w:hAnsi="仿宋" w:eastAsia="仿宋" w:cs="仿宋"/>
          <w:color w:val="auto"/>
          <w:sz w:val="30"/>
          <w:szCs w:val="30"/>
          <w:highlight w:val="none"/>
        </w:rPr>
      </w:pPr>
    </w:p>
    <w:p>
      <w:pPr>
        <w:shd w:val="clear" w:color="auto" w:fill="auto"/>
        <w:autoSpaceDE w:val="0"/>
        <w:autoSpaceDN w:val="0"/>
        <w:adjustRightInd w:val="0"/>
        <w:snapToGrid w:val="0"/>
        <w:spacing w:line="360" w:lineRule="auto"/>
        <w:ind w:firstLine="2560" w:firstLineChars="80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包    号：</w:t>
      </w:r>
      <w:r>
        <w:rPr>
          <w:rFonts w:hint="eastAsia" w:ascii="仿宋" w:hAnsi="仿宋" w:eastAsia="仿宋" w:cs="仿宋"/>
          <w:b/>
          <w:bCs/>
          <w:color w:val="auto"/>
          <w:sz w:val="32"/>
          <w:szCs w:val="32"/>
          <w:highlight w:val="none"/>
          <w:u w:val="single"/>
        </w:rPr>
        <w:t xml:space="preserve">                   </w:t>
      </w:r>
    </w:p>
    <w:p>
      <w:pPr>
        <w:shd w:val="clear" w:color="auto" w:fill="auto"/>
        <w:autoSpaceDE w:val="0"/>
        <w:autoSpaceDN w:val="0"/>
        <w:adjustRightInd w:val="0"/>
        <w:snapToGrid w:val="0"/>
        <w:spacing w:line="360" w:lineRule="auto"/>
        <w:rPr>
          <w:rFonts w:hint="eastAsia" w:ascii="仿宋" w:hAnsi="仿宋" w:eastAsia="仿宋" w:cs="仿宋"/>
          <w:b/>
          <w:bCs/>
          <w:color w:val="auto"/>
          <w:sz w:val="32"/>
          <w:szCs w:val="32"/>
          <w:highlight w:val="none"/>
          <w:u w:val="single"/>
        </w:rPr>
      </w:pPr>
      <w:r>
        <w:rPr>
          <w:rFonts w:hint="eastAsia" w:ascii="仿宋" w:hAnsi="仿宋" w:eastAsia="仿宋" w:cs="仿宋"/>
          <w:color w:val="auto"/>
          <w:sz w:val="30"/>
          <w:szCs w:val="30"/>
          <w:highlight w:val="none"/>
        </w:rPr>
        <w:t xml:space="preserve">                 </w:t>
      </w:r>
      <w:r>
        <w:rPr>
          <w:rFonts w:hint="eastAsia" w:ascii="仿宋" w:hAnsi="仿宋" w:eastAsia="仿宋" w:cs="仿宋"/>
          <w:b/>
          <w:bCs/>
          <w:color w:val="auto"/>
          <w:sz w:val="32"/>
          <w:szCs w:val="32"/>
          <w:highlight w:val="none"/>
          <w:lang w:val="zh-CN"/>
        </w:rPr>
        <w:t>投</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标</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人：</w:t>
      </w:r>
      <w:r>
        <w:rPr>
          <w:rFonts w:hint="eastAsia" w:ascii="仿宋" w:hAnsi="仿宋" w:eastAsia="仿宋" w:cs="仿宋"/>
          <w:b/>
          <w:bCs/>
          <w:color w:val="auto"/>
          <w:sz w:val="32"/>
          <w:szCs w:val="32"/>
          <w:highlight w:val="none"/>
          <w:u w:val="single"/>
        </w:rPr>
        <w:t xml:space="preserve">                   </w:t>
      </w:r>
    </w:p>
    <w:p>
      <w:pPr>
        <w:shd w:val="clear" w:color="auto" w:fill="auto"/>
        <w:autoSpaceDE w:val="0"/>
        <w:autoSpaceDN w:val="0"/>
        <w:adjustRightInd w:val="0"/>
        <w:snapToGrid w:val="0"/>
        <w:spacing w:line="360" w:lineRule="auto"/>
        <w:ind w:firstLine="2560" w:firstLineChars="8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时</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间：</w:t>
      </w:r>
      <w:r>
        <w:rPr>
          <w:rFonts w:hint="eastAsia" w:ascii="仿宋" w:hAnsi="仿宋" w:eastAsia="仿宋" w:cs="仿宋"/>
          <w:b/>
          <w:bCs/>
          <w:color w:val="auto"/>
          <w:sz w:val="32"/>
          <w:szCs w:val="32"/>
          <w:highlight w:val="none"/>
          <w:u w:val="single"/>
        </w:rPr>
        <w:t xml:space="preserve">                   </w:t>
      </w:r>
    </w:p>
    <w:p>
      <w:pPr>
        <w:shd w:val="clear" w:color="auto" w:fill="auto"/>
        <w:spacing w:line="360" w:lineRule="auto"/>
        <w:ind w:left="735" w:leftChars="350" w:firstLine="120" w:firstLineChars="50"/>
        <w:rPr>
          <w:rFonts w:hint="eastAsia" w:ascii="仿宋" w:hAnsi="仿宋" w:eastAsia="仿宋" w:cs="仿宋"/>
          <w:color w:val="auto"/>
          <w:sz w:val="24"/>
          <w:highlight w:val="none"/>
        </w:rPr>
      </w:pPr>
    </w:p>
    <w:p>
      <w:pPr>
        <w:shd w:val="clear" w:color="auto" w:fill="auto"/>
        <w:spacing w:line="560" w:lineRule="exact"/>
        <w:ind w:firstLine="640" w:firstLineChars="200"/>
        <w:jc w:val="center"/>
        <w:rPr>
          <w:rFonts w:hint="eastAsia" w:ascii="仿宋" w:hAnsi="仿宋" w:eastAsia="仿宋" w:cs="仿宋"/>
          <w:color w:val="auto"/>
          <w:sz w:val="44"/>
          <w:szCs w:val="44"/>
          <w:highlight w:val="none"/>
        </w:rPr>
      </w:pPr>
      <w:r>
        <w:rPr>
          <w:rFonts w:hint="eastAsia" w:ascii="仿宋" w:hAnsi="仿宋" w:eastAsia="仿宋" w:cs="仿宋"/>
          <w:color w:val="auto"/>
          <w:sz w:val="32"/>
          <w:szCs w:val="32"/>
          <w:highlight w:val="none"/>
        </w:rPr>
        <w:br w:type="page"/>
      </w:r>
      <w:r>
        <w:rPr>
          <w:rFonts w:hint="eastAsia" w:ascii="仿宋" w:hAnsi="仿宋" w:eastAsia="仿宋" w:cs="仿宋"/>
          <w:color w:val="auto"/>
          <w:sz w:val="44"/>
          <w:szCs w:val="44"/>
          <w:highlight w:val="none"/>
        </w:rPr>
        <w:t>目    录</w:t>
      </w:r>
    </w:p>
    <w:p>
      <w:pPr>
        <w:shd w:val="clear" w:color="auto" w:fill="auto"/>
        <w:spacing w:line="560" w:lineRule="exact"/>
        <w:ind w:firstLine="640" w:firstLineChars="200"/>
        <w:rPr>
          <w:rFonts w:hint="eastAsia" w:ascii="仿宋" w:hAnsi="仿宋" w:eastAsia="仿宋" w:cs="仿宋"/>
          <w:color w:val="auto"/>
          <w:sz w:val="32"/>
          <w:szCs w:val="32"/>
          <w:highlight w:val="none"/>
        </w:rPr>
      </w:pP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投标函</w:t>
      </w: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开标一览表</w:t>
      </w: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资格证明文件</w:t>
      </w: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投标人概况</w:t>
      </w: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投标人参加政府采购活动承诺书</w:t>
      </w: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投标方案</w:t>
      </w:r>
    </w:p>
    <w:p>
      <w:pPr>
        <w:pStyle w:val="6"/>
        <w:shd w:val="clear" w:color="auto" w:fill="auto"/>
        <w:ind w:firstLine="0" w:firstLineChars="0"/>
        <w:jc w:val="center"/>
        <w:rPr>
          <w:rFonts w:hint="eastAsia" w:ascii="仿宋" w:hAnsi="仿宋" w:eastAsia="仿宋" w:cs="仿宋"/>
          <w:color w:val="auto"/>
          <w:sz w:val="32"/>
          <w:szCs w:val="32"/>
          <w:highlight w:val="none"/>
        </w:rPr>
      </w:pPr>
    </w:p>
    <w:p>
      <w:pPr>
        <w:pStyle w:val="6"/>
        <w:shd w:val="clear" w:color="auto" w:fill="auto"/>
        <w:ind w:firstLine="0" w:firstLineChars="0"/>
        <w:jc w:val="center"/>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6"/>
        <w:shd w:val="clear" w:color="auto" w:fill="auto"/>
        <w:ind w:firstLine="0" w:firstLineChars="0"/>
        <w:jc w:val="both"/>
        <w:rPr>
          <w:rFonts w:hint="eastAsia" w:ascii="仿宋" w:hAnsi="仿宋" w:eastAsia="仿宋" w:cs="仿宋"/>
          <w:color w:val="auto"/>
          <w:sz w:val="32"/>
          <w:szCs w:val="32"/>
          <w:highlight w:val="none"/>
        </w:rPr>
      </w:pPr>
    </w:p>
    <w:p>
      <w:pPr>
        <w:pStyle w:val="2"/>
        <w:shd w:val="clear" w:color="auto" w:fill="auto"/>
        <w:rPr>
          <w:rFonts w:hint="eastAsia"/>
          <w:color w:val="auto"/>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第一部分  投标函</w:t>
      </w: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投标函</w:t>
      </w:r>
    </w:p>
    <w:p>
      <w:pPr>
        <w:shd w:val="clear" w:color="auto" w:fill="auto"/>
        <w:tabs>
          <w:tab w:val="left" w:pos="5580"/>
        </w:tabs>
        <w:snapToGrid w:val="0"/>
        <w:spacing w:line="360" w:lineRule="auto"/>
        <w:ind w:left="1080" w:hanging="10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color="auto" w:fill="auto"/>
        <w:tabs>
          <w:tab w:val="left" w:pos="5580"/>
        </w:tabs>
        <w:snapToGrid w:val="0"/>
        <w:spacing w:line="360" w:lineRule="auto"/>
        <w:ind w:left="1080"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（采购人或采购代理机构名称）   </w:t>
      </w:r>
    </w:p>
    <w:p>
      <w:pPr>
        <w:pStyle w:val="11"/>
        <w:shd w:val="clear" w:color="auto" w:fill="auto"/>
        <w:tabs>
          <w:tab w:val="left" w:pos="5580"/>
        </w:tabs>
        <w:snapToGrid w:val="0"/>
        <w:spacing w:line="360" w:lineRule="auto"/>
        <w:ind w:left="107" w:leftChars="5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根据贵方（</w:t>
      </w:r>
      <w:r>
        <w:rPr>
          <w:rFonts w:hint="eastAsia" w:ascii="仿宋" w:hAnsi="仿宋" w:eastAsia="仿宋" w:cs="仿宋"/>
          <w:color w:val="auto"/>
          <w:sz w:val="24"/>
          <w:highlight w:val="none"/>
          <w:u w:val="single"/>
        </w:rPr>
        <w:t>项目名称、采购项目编号</w:t>
      </w:r>
      <w:r>
        <w:rPr>
          <w:rFonts w:hint="eastAsia" w:ascii="仿宋" w:hAnsi="仿宋" w:eastAsia="仿宋" w:cs="仿宋"/>
          <w:color w:val="auto"/>
          <w:sz w:val="24"/>
          <w:highlight w:val="none"/>
        </w:rPr>
        <w:t>）项目的招标文件，签字代表（</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）经正式授权并代表投标人（</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）提交下述文件正本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份、副本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份及电子文档</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w:t>
      </w:r>
      <w:r>
        <w:rPr>
          <w:rFonts w:hint="eastAsia" w:ascii="仿宋" w:hAnsi="仿宋" w:eastAsia="仿宋" w:cs="仿宋"/>
          <w:color w:val="auto"/>
          <w:sz w:val="24"/>
          <w:szCs w:val="24"/>
          <w:highlight w:val="none"/>
          <w:lang w:val="zh-CN"/>
        </w:rPr>
        <w:t>为此，我方郑重声明以下诸点，并负法律责任。</w:t>
      </w:r>
    </w:p>
    <w:p>
      <w:pPr>
        <w:pStyle w:val="11"/>
        <w:shd w:val="clear" w:color="auto" w:fill="auto"/>
        <w:tabs>
          <w:tab w:val="left" w:pos="720"/>
          <w:tab w:val="left" w:pos="900"/>
        </w:tabs>
        <w:snapToGrid w:val="0"/>
        <w:spacing w:line="360" w:lineRule="auto"/>
        <w:ind w:left="768" w:leftChars="257" w:hanging="22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（1）按照招标文件的规定，我公司投标总价为：</w:t>
      </w:r>
      <w:r>
        <w:rPr>
          <w:rFonts w:hint="eastAsia" w:ascii="仿宋" w:hAnsi="仿宋" w:eastAsia="仿宋" w:cs="仿宋"/>
          <w:color w:val="auto"/>
          <w:sz w:val="24"/>
          <w:highlight w:val="none"/>
          <w:u w:val="single"/>
        </w:rPr>
        <w:t>人民币（大写）　　  元（￥：   元）</w:t>
      </w:r>
      <w:r>
        <w:rPr>
          <w:rFonts w:hint="eastAsia" w:ascii="仿宋" w:hAnsi="仿宋" w:eastAsia="仿宋" w:cs="仿宋"/>
          <w:color w:val="auto"/>
          <w:sz w:val="24"/>
          <w:highlight w:val="none"/>
        </w:rPr>
        <w:t>，其中联合协议或分包意向协议（如有）约定由小型和微型企业制造产品的价格为</w:t>
      </w:r>
      <w:r>
        <w:rPr>
          <w:rFonts w:hint="eastAsia" w:ascii="仿宋" w:hAnsi="仿宋" w:eastAsia="仿宋" w:cs="仿宋"/>
          <w:color w:val="auto"/>
          <w:sz w:val="24"/>
          <w:highlight w:val="none"/>
          <w:u w:val="single"/>
        </w:rPr>
        <w:t>人民币（大写）　　  元（￥：   元），占投标总价的   %</w:t>
      </w:r>
      <w:r>
        <w:rPr>
          <w:rFonts w:hint="eastAsia" w:ascii="仿宋" w:hAnsi="仿宋" w:eastAsia="仿宋" w:cs="仿宋"/>
          <w:color w:val="auto"/>
          <w:sz w:val="24"/>
          <w:highlight w:val="none"/>
        </w:rPr>
        <w:t>。</w:t>
      </w:r>
    </w:p>
    <w:p>
      <w:pPr>
        <w:pStyle w:val="11"/>
        <w:shd w:val="clear" w:color="auto" w:fill="auto"/>
        <w:tabs>
          <w:tab w:val="left" w:pos="5580"/>
        </w:tabs>
        <w:snapToGrid w:val="0"/>
        <w:spacing w:line="360" w:lineRule="auto"/>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（2）本投标有效期为自</w:t>
      </w:r>
      <w:r>
        <w:rPr>
          <w:rFonts w:hint="eastAsia" w:ascii="仿宋" w:hAnsi="仿宋" w:eastAsia="仿宋" w:cs="仿宋"/>
          <w:color w:val="auto"/>
          <w:sz w:val="24"/>
          <w:szCs w:val="24"/>
          <w:highlight w:val="none"/>
        </w:rPr>
        <w:t>投标截止之日起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个日历日</w:t>
      </w:r>
      <w:r>
        <w:rPr>
          <w:rFonts w:hint="eastAsia" w:ascii="仿宋" w:hAnsi="仿宋" w:eastAsia="仿宋" w:cs="仿宋"/>
          <w:color w:val="auto"/>
          <w:sz w:val="24"/>
          <w:szCs w:val="24"/>
          <w:highlight w:val="none"/>
          <w:lang w:val="zh-CN"/>
        </w:rPr>
        <w:t>，若我方中标，投标文件有效期自动延长至合同执行完毕。</w:t>
      </w:r>
    </w:p>
    <w:p>
      <w:pPr>
        <w:pStyle w:val="11"/>
        <w:shd w:val="clear" w:color="auto" w:fill="auto"/>
        <w:tabs>
          <w:tab w:val="left" w:pos="5580"/>
        </w:tabs>
        <w:snapToGrid w:val="0"/>
        <w:spacing w:line="360" w:lineRule="auto"/>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（3）已详细审查全部招标文件，包括所有补充通知（如果有的话），完全理解并同意放弃对这方面有不明、误解的权利。</w:t>
      </w:r>
    </w:p>
    <w:p>
      <w:pPr>
        <w:pStyle w:val="11"/>
        <w:shd w:val="clear" w:color="auto" w:fill="auto"/>
        <w:tabs>
          <w:tab w:val="left" w:pos="5580"/>
        </w:tabs>
        <w:snapToGrid w:val="0"/>
        <w:spacing w:line="360" w:lineRule="auto"/>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（4）按照招标文件的规定，在中标后向贵方一次性支付招标代理费。</w:t>
      </w:r>
    </w:p>
    <w:p>
      <w:pPr>
        <w:pStyle w:val="11"/>
        <w:shd w:val="clear" w:color="auto" w:fill="auto"/>
        <w:tabs>
          <w:tab w:val="left" w:pos="5580"/>
        </w:tabs>
        <w:snapToGrid w:val="0"/>
        <w:spacing w:line="360" w:lineRule="auto"/>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（5）按照贵方可能的要求，提供与投标有关的一切数据或资料，我们完全理解最低投标报价不作为中标的唯一条件，且尊重评标结论和定标结果。</w:t>
      </w:r>
    </w:p>
    <w:p>
      <w:pPr>
        <w:pStyle w:val="11"/>
        <w:shd w:val="clear" w:color="auto" w:fill="auto"/>
        <w:tabs>
          <w:tab w:val="left" w:pos="5580"/>
        </w:tabs>
        <w:snapToGrid w:val="0"/>
        <w:spacing w:line="360" w:lineRule="auto"/>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（6）完全理解并无条件承担中标后不依法与采购人签订合同的法律后果。</w:t>
      </w:r>
    </w:p>
    <w:p>
      <w:pPr>
        <w:pStyle w:val="11"/>
        <w:shd w:val="clear" w:color="auto" w:fill="auto"/>
        <w:tabs>
          <w:tab w:val="left" w:pos="5580"/>
        </w:tabs>
        <w:snapToGrid w:val="0"/>
        <w:spacing w:line="360" w:lineRule="auto"/>
        <w:ind w:left="343" w:leftChars="118" w:hanging="96" w:hangingChars="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投标人全称（</w:t>
      </w:r>
      <w:r>
        <w:rPr>
          <w:rFonts w:hint="eastAsia" w:ascii="仿宋" w:hAnsi="仿宋" w:eastAsia="仿宋" w:cs="仿宋"/>
          <w:color w:val="auto"/>
          <w:sz w:val="24"/>
          <w:highlight w:val="none"/>
        </w:rPr>
        <w:t>盖</w:t>
      </w:r>
      <w:r>
        <w:rPr>
          <w:rFonts w:hint="eastAsia" w:ascii="仿宋" w:hAnsi="仿宋" w:eastAsia="仿宋" w:cs="仿宋"/>
          <w:color w:val="auto"/>
          <w:sz w:val="24"/>
          <w:highlight w:val="none"/>
          <w:lang w:val="zh-CN"/>
        </w:rPr>
        <w:t>公章）：</w:t>
      </w:r>
      <w:r>
        <w:rPr>
          <w:rFonts w:hint="eastAsia" w:ascii="仿宋" w:hAnsi="仿宋" w:eastAsia="仿宋" w:cs="仿宋"/>
          <w:color w:val="auto"/>
          <w:sz w:val="24"/>
          <w:highlight w:val="none"/>
        </w:rPr>
        <w:t>__________________________</w:t>
      </w:r>
    </w:p>
    <w:p>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地址：</w:t>
      </w:r>
      <w:r>
        <w:rPr>
          <w:rFonts w:hint="eastAsia" w:ascii="仿宋" w:hAnsi="仿宋" w:eastAsia="仿宋" w:cs="仿宋"/>
          <w:color w:val="auto"/>
          <w:sz w:val="24"/>
          <w:highlight w:val="none"/>
        </w:rPr>
        <w:t>__________________________________________</w:t>
      </w:r>
    </w:p>
    <w:p>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开户银行：</w:t>
      </w:r>
      <w:r>
        <w:rPr>
          <w:rFonts w:hint="eastAsia" w:ascii="仿宋" w:hAnsi="仿宋" w:eastAsia="仿宋" w:cs="仿宋"/>
          <w:color w:val="auto"/>
          <w:sz w:val="24"/>
          <w:highlight w:val="none"/>
        </w:rPr>
        <w:t>______________________________________</w:t>
      </w:r>
    </w:p>
    <w:p>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账号：</w:t>
      </w:r>
      <w:r>
        <w:rPr>
          <w:rFonts w:hint="eastAsia" w:ascii="仿宋" w:hAnsi="仿宋" w:eastAsia="仿宋" w:cs="仿宋"/>
          <w:color w:val="auto"/>
          <w:sz w:val="24"/>
          <w:highlight w:val="none"/>
        </w:rPr>
        <w:t>__________________________________________</w:t>
      </w:r>
    </w:p>
    <w:p>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电话：</w:t>
      </w:r>
      <w:r>
        <w:rPr>
          <w:rFonts w:hint="eastAsia" w:ascii="仿宋" w:hAnsi="仿宋" w:eastAsia="仿宋" w:cs="仿宋"/>
          <w:color w:val="auto"/>
          <w:sz w:val="24"/>
          <w:highlight w:val="none"/>
        </w:rPr>
        <w:t>__________________________________________</w:t>
      </w:r>
    </w:p>
    <w:p>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法定代表人</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val="zh-CN"/>
        </w:rPr>
        <w:t>授权代表（签字</w:t>
      </w:r>
      <w:r>
        <w:rPr>
          <w:rFonts w:hint="eastAsia" w:ascii="仿宋" w:hAnsi="仿宋" w:eastAsia="仿宋" w:cs="仿宋"/>
          <w:color w:val="auto"/>
          <w:sz w:val="24"/>
          <w:highlight w:val="none"/>
        </w:rPr>
        <w:t>或盖章</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____________</w:t>
      </w:r>
    </w:p>
    <w:p>
      <w:pPr>
        <w:shd w:val="clear" w:color="auto" w:fill="auto"/>
        <w:snapToGrid w:val="0"/>
        <w:spacing w:line="360" w:lineRule="auto"/>
        <w:ind w:firstLine="5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_____</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rPr>
        <w:t>_____</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_____</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w:t>
      </w:r>
    </w:p>
    <w:p>
      <w:pPr>
        <w:pStyle w:val="2"/>
        <w:shd w:val="clear" w:color="auto" w:fill="auto"/>
        <w:rPr>
          <w:rFonts w:hint="eastAsia" w:ascii="仿宋" w:hAnsi="仿宋" w:eastAsia="仿宋" w:cs="仿宋"/>
          <w:color w:val="auto"/>
          <w:sz w:val="32"/>
          <w:szCs w:val="32"/>
          <w:highlight w:val="none"/>
        </w:rPr>
      </w:pP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第二部分  开标一览表</w:t>
      </w:r>
    </w:p>
    <w:p>
      <w:pPr>
        <w:pStyle w:val="11"/>
        <w:shd w:val="clear" w:color="auto" w:fill="auto"/>
        <w:tabs>
          <w:tab w:val="left" w:pos="5580"/>
        </w:tabs>
        <w:spacing w:line="360" w:lineRule="auto"/>
        <w:jc w:val="both"/>
        <w:rPr>
          <w:rFonts w:hint="eastAsia" w:ascii="仿宋" w:hAnsi="仿宋" w:eastAsia="仿宋" w:cs="仿宋"/>
          <w:b/>
          <w:color w:val="auto"/>
          <w:kern w:val="0"/>
          <w:sz w:val="24"/>
          <w:highlight w:val="none"/>
        </w:rPr>
      </w:pPr>
    </w:p>
    <w:p>
      <w:pPr>
        <w:pStyle w:val="2"/>
        <w:shd w:val="clear" w:color="auto" w:fill="auto"/>
        <w:tabs>
          <w:tab w:val="left" w:pos="5580"/>
        </w:tabs>
        <w:spacing w:line="360" w:lineRule="auto"/>
        <w:ind w:left="1079" w:leftChars="257" w:hanging="540"/>
        <w:rPr>
          <w:rFonts w:hint="eastAsia" w:ascii="仿宋" w:hAnsi="仿宋" w:eastAsia="仿宋" w:cs="仿宋"/>
          <w:color w:val="auto"/>
          <w:highlight w:val="none"/>
        </w:rPr>
      </w:pPr>
    </w:p>
    <w:p>
      <w:pPr>
        <w:shd w:val="clear" w:color="auto" w:fill="auto"/>
        <w:tabs>
          <w:tab w:val="left" w:pos="1800"/>
          <w:tab w:val="left" w:pos="5580"/>
        </w:tabs>
        <w:spacing w:line="360" w:lineRule="auto"/>
        <w:ind w:left="1079" w:leftChars="257" w:right="-867" w:rightChars="-413"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采购项目编号： </w:t>
      </w:r>
    </w:p>
    <w:p>
      <w:pPr>
        <w:shd w:val="clear" w:color="auto" w:fill="auto"/>
        <w:tabs>
          <w:tab w:val="left" w:pos="1800"/>
          <w:tab w:val="left" w:pos="5580"/>
        </w:tabs>
        <w:spacing w:line="360" w:lineRule="auto"/>
        <w:ind w:left="1079" w:leftChars="257" w:right="-867" w:rightChars="-413"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包号：</w:t>
      </w:r>
    </w:p>
    <w:tbl>
      <w:tblPr>
        <w:tblStyle w:val="17"/>
        <w:tblW w:w="0" w:type="auto"/>
        <w:jc w:val="center"/>
        <w:tblLayout w:type="fixed"/>
        <w:tblCellMar>
          <w:top w:w="0" w:type="dxa"/>
          <w:left w:w="0" w:type="dxa"/>
          <w:bottom w:w="0" w:type="dxa"/>
          <w:right w:w="0" w:type="dxa"/>
        </w:tblCellMar>
      </w:tblPr>
      <w:tblGrid>
        <w:gridCol w:w="3536"/>
        <w:gridCol w:w="1445"/>
        <w:gridCol w:w="1518"/>
        <w:gridCol w:w="1060"/>
      </w:tblGrid>
      <w:tr>
        <w:tblPrEx>
          <w:tblCellMar>
            <w:top w:w="0" w:type="dxa"/>
            <w:left w:w="0" w:type="dxa"/>
            <w:bottom w:w="0" w:type="dxa"/>
            <w:right w:w="0" w:type="dxa"/>
          </w:tblCellMar>
        </w:tblPrEx>
        <w:trPr>
          <w:trHeight w:val="662" w:hRule="atLeast"/>
          <w:jc w:val="center"/>
        </w:trPr>
        <w:tc>
          <w:tcPr>
            <w:tcW w:w="3536" w:type="dxa"/>
            <w:tcBorders>
              <w:top w:val="single" w:color="auto" w:sz="4" w:space="0"/>
              <w:left w:val="single" w:color="auto" w:sz="8" w:space="0"/>
              <w:bottom w:val="single" w:color="auto" w:sz="8" w:space="0"/>
              <w:right w:val="single" w:color="auto" w:sz="4" w:space="0"/>
            </w:tcBorders>
            <w:noWrap w:val="0"/>
            <w:vAlign w:val="center"/>
          </w:tcPr>
          <w:p>
            <w:pPr>
              <w:shd w:val="clear" w:color="auto" w:fill="auto"/>
              <w:tabs>
                <w:tab w:val="left" w:pos="558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投标总价（单位：元）</w:t>
            </w:r>
          </w:p>
        </w:tc>
        <w:tc>
          <w:tcPr>
            <w:tcW w:w="1445" w:type="dxa"/>
            <w:tcBorders>
              <w:top w:val="single" w:color="auto" w:sz="8" w:space="0"/>
              <w:left w:val="nil"/>
              <w:bottom w:val="single" w:color="auto" w:sz="8" w:space="0"/>
              <w:right w:val="single" w:color="auto" w:sz="4" w:space="0"/>
            </w:tcBorders>
            <w:noWrap w:val="0"/>
            <w:vAlign w:val="center"/>
          </w:tcPr>
          <w:p>
            <w:pPr>
              <w:shd w:val="clear" w:color="auto" w:fill="auto"/>
              <w:tabs>
                <w:tab w:val="left" w:pos="558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交货时间</w:t>
            </w:r>
          </w:p>
        </w:tc>
        <w:tc>
          <w:tcPr>
            <w:tcW w:w="1518" w:type="dxa"/>
            <w:tcBorders>
              <w:top w:val="single" w:color="auto" w:sz="8" w:space="0"/>
              <w:left w:val="nil"/>
              <w:bottom w:val="single" w:color="auto" w:sz="8" w:space="0"/>
              <w:right w:val="single" w:color="auto" w:sz="4" w:space="0"/>
            </w:tcBorders>
            <w:noWrap w:val="0"/>
            <w:vAlign w:val="center"/>
          </w:tcPr>
          <w:p>
            <w:pPr>
              <w:shd w:val="clear" w:color="auto" w:fill="auto"/>
              <w:tabs>
                <w:tab w:val="left" w:pos="558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交货地点</w:t>
            </w:r>
          </w:p>
        </w:tc>
        <w:tc>
          <w:tcPr>
            <w:tcW w:w="1060" w:type="dxa"/>
            <w:tcBorders>
              <w:top w:val="single" w:color="auto" w:sz="8" w:space="0"/>
              <w:left w:val="single" w:color="auto" w:sz="4" w:space="0"/>
              <w:bottom w:val="single" w:color="auto" w:sz="8" w:space="0"/>
              <w:right w:val="single" w:color="auto" w:sz="8" w:space="0"/>
            </w:tcBorders>
            <w:noWrap w:val="0"/>
            <w:vAlign w:val="center"/>
          </w:tcPr>
          <w:p>
            <w:pPr>
              <w:shd w:val="clear" w:color="auto" w:fill="auto"/>
              <w:tabs>
                <w:tab w:val="left" w:pos="558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rPr>
          <w:cantSplit/>
          <w:trHeight w:val="1640" w:hRule="atLeast"/>
          <w:jc w:val="center"/>
        </w:trPr>
        <w:tc>
          <w:tcPr>
            <w:tcW w:w="3536" w:type="dxa"/>
            <w:tcBorders>
              <w:top w:val="single" w:color="auto" w:sz="8" w:space="0"/>
              <w:left w:val="single" w:color="auto" w:sz="8" w:space="0"/>
              <w:bottom w:val="single" w:color="auto" w:sz="4" w:space="0"/>
              <w:right w:val="single" w:color="auto" w:sz="4" w:space="0"/>
            </w:tcBorders>
            <w:noWrap w:val="0"/>
            <w:vAlign w:val="center"/>
          </w:tcPr>
          <w:p>
            <w:pPr>
              <w:shd w:val="clear" w:color="auto" w:fill="auto"/>
              <w:tabs>
                <w:tab w:val="left" w:pos="558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p>
            <w:pPr>
              <w:shd w:val="clear" w:color="auto" w:fill="auto"/>
              <w:tabs>
                <w:tab w:val="left" w:pos="558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p>
        </w:tc>
        <w:tc>
          <w:tcPr>
            <w:tcW w:w="1445" w:type="dxa"/>
            <w:tcBorders>
              <w:top w:val="single" w:color="auto" w:sz="8" w:space="0"/>
              <w:left w:val="nil"/>
              <w:bottom w:val="single" w:color="auto" w:sz="4" w:space="0"/>
              <w:right w:val="single" w:color="auto" w:sz="4" w:space="0"/>
            </w:tcBorders>
            <w:noWrap w:val="0"/>
            <w:vAlign w:val="center"/>
          </w:tcPr>
          <w:p>
            <w:pPr>
              <w:shd w:val="clear" w:color="auto" w:fill="auto"/>
              <w:tabs>
                <w:tab w:val="left" w:pos="5580"/>
              </w:tabs>
              <w:spacing w:line="360" w:lineRule="auto"/>
              <w:ind w:left="1079" w:leftChars="257" w:hanging="540"/>
              <w:jc w:val="center"/>
              <w:rPr>
                <w:rFonts w:hint="eastAsia" w:ascii="仿宋" w:hAnsi="仿宋" w:eastAsia="仿宋" w:cs="仿宋"/>
                <w:color w:val="auto"/>
                <w:sz w:val="24"/>
                <w:highlight w:val="none"/>
              </w:rPr>
            </w:pPr>
          </w:p>
        </w:tc>
        <w:tc>
          <w:tcPr>
            <w:tcW w:w="1518" w:type="dxa"/>
            <w:tcBorders>
              <w:top w:val="single" w:color="auto" w:sz="8" w:space="0"/>
              <w:left w:val="nil"/>
              <w:bottom w:val="single" w:color="auto" w:sz="4" w:space="0"/>
              <w:right w:val="single" w:color="auto" w:sz="4" w:space="0"/>
            </w:tcBorders>
            <w:noWrap w:val="0"/>
            <w:vAlign w:val="center"/>
          </w:tcPr>
          <w:p>
            <w:pPr>
              <w:shd w:val="clear" w:color="auto" w:fill="auto"/>
              <w:tabs>
                <w:tab w:val="left" w:pos="5580"/>
              </w:tabs>
              <w:spacing w:line="360" w:lineRule="auto"/>
              <w:ind w:left="1079" w:leftChars="257" w:hanging="540"/>
              <w:jc w:val="center"/>
              <w:rPr>
                <w:rFonts w:hint="eastAsia" w:ascii="仿宋" w:hAnsi="仿宋" w:eastAsia="仿宋" w:cs="仿宋"/>
                <w:color w:val="auto"/>
                <w:sz w:val="24"/>
                <w:highlight w:val="none"/>
              </w:rPr>
            </w:pPr>
          </w:p>
        </w:tc>
        <w:tc>
          <w:tcPr>
            <w:tcW w:w="1060" w:type="dxa"/>
            <w:tcBorders>
              <w:top w:val="single" w:color="auto" w:sz="8" w:space="0"/>
              <w:left w:val="single" w:color="auto" w:sz="4" w:space="0"/>
              <w:bottom w:val="single" w:color="auto" w:sz="4" w:space="0"/>
              <w:right w:val="single" w:color="auto" w:sz="8" w:space="0"/>
            </w:tcBorders>
            <w:noWrap w:val="0"/>
            <w:vAlign w:val="center"/>
          </w:tcPr>
          <w:p>
            <w:pPr>
              <w:shd w:val="clear" w:color="auto" w:fill="auto"/>
              <w:tabs>
                <w:tab w:val="left" w:pos="5580"/>
              </w:tabs>
              <w:spacing w:line="360" w:lineRule="auto"/>
              <w:ind w:left="1079" w:leftChars="257" w:hanging="540"/>
              <w:jc w:val="center"/>
              <w:rPr>
                <w:rFonts w:hint="eastAsia" w:ascii="仿宋" w:hAnsi="仿宋" w:eastAsia="仿宋" w:cs="仿宋"/>
                <w:color w:val="auto"/>
                <w:sz w:val="24"/>
                <w:highlight w:val="none"/>
              </w:rPr>
            </w:pPr>
          </w:p>
        </w:tc>
      </w:tr>
    </w:tbl>
    <w:p>
      <w:pPr>
        <w:pStyle w:val="11"/>
        <w:shd w:val="clear" w:color="auto" w:fill="auto"/>
        <w:tabs>
          <w:tab w:val="left" w:pos="5580"/>
        </w:tabs>
        <w:spacing w:line="360" w:lineRule="auto"/>
        <w:ind w:left="1079" w:leftChars="257" w:hanging="540"/>
        <w:rPr>
          <w:rFonts w:hint="eastAsia" w:ascii="仿宋" w:hAnsi="仿宋" w:eastAsia="仿宋" w:cs="仿宋"/>
          <w:color w:val="auto"/>
          <w:sz w:val="24"/>
          <w:highlight w:val="none"/>
        </w:rPr>
      </w:pPr>
    </w:p>
    <w:p>
      <w:pPr>
        <w:pStyle w:val="11"/>
        <w:shd w:val="clear" w:color="auto" w:fill="auto"/>
        <w:tabs>
          <w:tab w:val="left" w:pos="5580"/>
        </w:tabs>
        <w:spacing w:line="360" w:lineRule="auto"/>
        <w:ind w:left="1079" w:leftChars="257" w:hanging="540"/>
        <w:rPr>
          <w:rFonts w:hint="eastAsia" w:ascii="仿宋" w:hAnsi="仿宋" w:eastAsia="仿宋" w:cs="仿宋"/>
          <w:color w:val="auto"/>
          <w:sz w:val="24"/>
          <w:highlight w:val="none"/>
          <w:u w:val="single"/>
        </w:rPr>
      </w:pP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pPr>
        <w:pStyle w:val="11"/>
        <w:shd w:val="clear" w:color="auto" w:fill="auto"/>
        <w:tabs>
          <w:tab w:val="left" w:pos="5580"/>
        </w:tabs>
        <w:spacing w:line="360" w:lineRule="auto"/>
        <w:ind w:left="1079" w:leftChars="257" w:hanging="540"/>
        <w:rPr>
          <w:rFonts w:hint="eastAsia" w:ascii="仿宋" w:hAnsi="仿宋" w:eastAsia="仿宋" w:cs="仿宋"/>
          <w:color w:val="auto"/>
          <w:sz w:val="24"/>
          <w:highlight w:val="none"/>
        </w:rPr>
      </w:pPr>
    </w:p>
    <w:p>
      <w:pPr>
        <w:pStyle w:val="11"/>
        <w:shd w:val="clear" w:color="auto" w:fill="auto"/>
        <w:tabs>
          <w:tab w:val="left" w:pos="5580"/>
        </w:tabs>
        <w:spacing w:line="360" w:lineRule="auto"/>
        <w:ind w:left="1079" w:leftChars="257" w:hanging="540"/>
        <w:rPr>
          <w:rFonts w:hint="eastAsia" w:ascii="仿宋" w:hAnsi="仿宋" w:eastAsia="仿宋" w:cs="仿宋"/>
          <w:b/>
          <w:color w:val="auto"/>
          <w:sz w:val="24"/>
          <w:highlight w:val="none"/>
        </w:rPr>
      </w:pPr>
      <w:r>
        <w:rPr>
          <w:rFonts w:hint="eastAsia" w:ascii="仿宋" w:hAnsi="仿宋" w:eastAsia="仿宋" w:cs="仿宋"/>
          <w:color w:val="auto"/>
          <w:sz w:val="24"/>
          <w:highlight w:val="none"/>
        </w:rPr>
        <w:t>注:此表中，每标段的投标总价应和投标分项报价表的总价相一致。</w:t>
      </w: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9"/>
        <w:shd w:val="clear" w:color="auto" w:fill="auto"/>
        <w:rPr>
          <w:rFonts w:hint="eastAsia" w:ascii="仿宋" w:hAnsi="仿宋" w:eastAsia="仿宋" w:cs="仿宋"/>
          <w:color w:val="auto"/>
          <w:highlight w:val="none"/>
        </w:rPr>
      </w:pPr>
    </w:p>
    <w:p>
      <w:pPr>
        <w:shd w:val="clear" w:color="auto" w:fill="auto"/>
        <w:rPr>
          <w:rFonts w:hint="eastAsia"/>
          <w:color w:val="auto"/>
          <w:highlight w:val="none"/>
        </w:rPr>
      </w:pP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投标分项报价表</w:t>
      </w:r>
    </w:p>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项目编号：</w:t>
      </w:r>
    </w:p>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pStyle w:val="9"/>
        <w:shd w:val="clear" w:color="auto" w:fil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包号：</w:t>
      </w:r>
    </w:p>
    <w:tbl>
      <w:tblPr>
        <w:tblStyle w:val="17"/>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428"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w:t>
            </w:r>
          </w:p>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188"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w:t>
            </w:r>
          </w:p>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型号</w:t>
            </w:r>
          </w:p>
        </w:tc>
        <w:tc>
          <w:tcPr>
            <w:tcW w:w="1560"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w:t>
            </w:r>
          </w:p>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厂家</w:t>
            </w:r>
          </w:p>
        </w:tc>
        <w:tc>
          <w:tcPr>
            <w:tcW w:w="992"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276"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1134"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小计</w:t>
            </w:r>
          </w:p>
        </w:tc>
        <w:tc>
          <w:tcPr>
            <w:tcW w:w="708"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bl>
    <w:p>
      <w:pPr>
        <w:shd w:val="clear" w:color="auto" w:fill="auto"/>
        <w:autoSpaceDE w:val="0"/>
        <w:autoSpaceDN w:val="0"/>
        <w:adjustRightInd w:val="0"/>
        <w:snapToGrid w:val="0"/>
        <w:spacing w:before="120" w:line="360" w:lineRule="auto"/>
        <w:ind w:left="-205" w:leftChars="-98"/>
        <w:jc w:val="left"/>
        <w:rPr>
          <w:rFonts w:hint="eastAsia" w:ascii="仿宋" w:hAnsi="仿宋" w:eastAsia="仿宋" w:cs="仿宋"/>
          <w:color w:val="auto"/>
          <w:kern w:val="0"/>
          <w:sz w:val="24"/>
          <w:szCs w:val="28"/>
          <w:highlight w:val="none"/>
        </w:rPr>
      </w:pP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1920" w:firstLineChars="8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pPr>
        <w:shd w:val="clear" w:color="auto" w:fill="auto"/>
        <w:tabs>
          <w:tab w:val="center" w:pos="4535"/>
          <w:tab w:val="left" w:pos="6521"/>
        </w:tabs>
        <w:autoSpaceDE w:val="0"/>
        <w:autoSpaceDN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Cs w:val="28"/>
          <w:highlight w:val="none"/>
        </w:rPr>
        <w:br w:type="page"/>
      </w:r>
      <w:r>
        <w:rPr>
          <w:rFonts w:hint="eastAsia" w:ascii="仿宋" w:hAnsi="仿宋" w:eastAsia="仿宋" w:cs="仿宋"/>
          <w:color w:val="auto"/>
          <w:sz w:val="24"/>
          <w:highlight w:val="none"/>
        </w:rPr>
        <w:t>投标分项报价表附件：</w:t>
      </w:r>
    </w:p>
    <w:p>
      <w:pPr>
        <w:shd w:val="clear" w:color="auto" w:fill="auto"/>
        <w:tabs>
          <w:tab w:val="center" w:pos="4535"/>
          <w:tab w:val="left" w:pos="6521"/>
        </w:tabs>
        <w:autoSpaceDE w:val="0"/>
        <w:autoSpaceDN w:val="0"/>
        <w:adjustRightInd w:val="0"/>
        <w:snapToGrid w:val="0"/>
        <w:spacing w:line="360" w:lineRule="auto"/>
        <w:rPr>
          <w:rFonts w:hint="eastAsia" w:ascii="仿宋" w:hAnsi="仿宋" w:eastAsia="仿宋" w:cs="仿宋"/>
          <w:color w:val="auto"/>
          <w:sz w:val="24"/>
          <w:highlight w:val="none"/>
        </w:rPr>
      </w:pPr>
    </w:p>
    <w:p>
      <w:pPr>
        <w:pStyle w:val="6"/>
        <w:shd w:val="clear" w:color="auto" w:fill="auto"/>
        <w:ind w:firstLine="0" w:firstLineChars="0"/>
        <w:jc w:val="center"/>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节能产品、环境标志产品明细表</w:t>
      </w:r>
    </w:p>
    <w:p>
      <w:pPr>
        <w:pStyle w:val="9"/>
        <w:shd w:val="clear" w:color="auto" w:fill="auto"/>
        <w:rPr>
          <w:rFonts w:hint="eastAsia" w:ascii="仿宋" w:hAnsi="仿宋" w:eastAsia="仿宋" w:cs="仿宋"/>
          <w:color w:val="auto"/>
          <w:highlight w:val="none"/>
          <w:u w:val="single"/>
        </w:rPr>
      </w:pPr>
      <w:r>
        <w:rPr>
          <w:rFonts w:hint="eastAsia" w:ascii="仿宋" w:hAnsi="仿宋" w:eastAsia="仿宋" w:cs="仿宋"/>
          <w:color w:val="auto"/>
          <w:highlight w:val="none"/>
        </w:rPr>
        <w:t>项目编号：</w:t>
      </w:r>
    </w:p>
    <w:p>
      <w:pPr>
        <w:pStyle w:val="2"/>
        <w:shd w:val="clear" w:color="auto" w:fill="auto"/>
        <w:ind w:firstLine="0"/>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pStyle w:val="2"/>
        <w:shd w:val="clear" w:color="auto" w:fill="auto"/>
        <w:ind w:firstLine="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包号：</w:t>
      </w:r>
    </w:p>
    <w:tbl>
      <w:tblPr>
        <w:tblStyle w:val="17"/>
        <w:tblW w:w="0" w:type="auto"/>
        <w:jc w:val="center"/>
        <w:tblLayout w:type="fixed"/>
        <w:tblCellMar>
          <w:top w:w="0" w:type="dxa"/>
          <w:left w:w="108" w:type="dxa"/>
          <w:bottom w:w="0" w:type="dxa"/>
          <w:right w:w="108" w:type="dxa"/>
        </w:tblCellMar>
      </w:tblPr>
      <w:tblGrid>
        <w:gridCol w:w="716"/>
        <w:gridCol w:w="1554"/>
        <w:gridCol w:w="1036"/>
        <w:gridCol w:w="1036"/>
        <w:gridCol w:w="922"/>
        <w:gridCol w:w="1470"/>
        <w:gridCol w:w="716"/>
        <w:gridCol w:w="716"/>
        <w:gridCol w:w="716"/>
      </w:tblGrid>
      <w:tr>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序</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号</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产品</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名称</w:t>
            </w:r>
          </w:p>
        </w:tc>
        <w:tc>
          <w:tcPr>
            <w:tcW w:w="1036" w:type="dxa"/>
            <w:tcBorders>
              <w:top w:val="single" w:color="auto" w:sz="6" w:space="0"/>
              <w:left w:val="single" w:color="auto" w:sz="6" w:space="0"/>
              <w:bottom w:val="single" w:color="auto" w:sz="6" w:space="0"/>
              <w:right w:val="single" w:color="auto" w:sz="4"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厂家</w:t>
            </w:r>
          </w:p>
        </w:tc>
        <w:tc>
          <w:tcPr>
            <w:tcW w:w="1036"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规格</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型号</w:t>
            </w:r>
          </w:p>
        </w:tc>
        <w:tc>
          <w:tcPr>
            <w:tcW w:w="922"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类别</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认证证书</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编号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数</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量</w:t>
            </w: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单</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总</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价</w:t>
            </w:r>
          </w:p>
        </w:tc>
      </w:tr>
      <w:tr>
        <w:tblPrEx>
          <w:tblCellMar>
            <w:top w:w="0" w:type="dxa"/>
            <w:left w:w="108" w:type="dxa"/>
            <w:bottom w:w="0" w:type="dxa"/>
            <w:right w:w="108" w:type="dxa"/>
          </w:tblCellMar>
        </w:tblPrEx>
        <w:trPr>
          <w:trHeight w:val="622" w:hRule="atLeast"/>
          <w:jc w:val="center"/>
        </w:trPr>
        <w:tc>
          <w:tcPr>
            <w:tcW w:w="8882" w:type="dxa"/>
            <w:gridSpan w:val="9"/>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（1）强制采购类</w:t>
            </w: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8882" w:type="dxa"/>
            <w:gridSpan w:val="9"/>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（2）优先采购类</w:t>
            </w: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5264" w:type="dxa"/>
            <w:gridSpan w:val="5"/>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合计（人民币）</w:t>
            </w:r>
          </w:p>
        </w:tc>
        <w:tc>
          <w:tcPr>
            <w:tcW w:w="3618" w:type="dxa"/>
            <w:gridSpan w:val="4"/>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5264" w:type="dxa"/>
            <w:gridSpan w:val="5"/>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占总价的百分比（%）</w:t>
            </w:r>
          </w:p>
        </w:tc>
        <w:tc>
          <w:tcPr>
            <w:tcW w:w="3618" w:type="dxa"/>
            <w:gridSpan w:val="4"/>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rPr>
            </w:pPr>
          </w:p>
        </w:tc>
      </w:tr>
    </w:tbl>
    <w:p>
      <w:pPr>
        <w:shd w:val="clear" w:color="auto" w:fill="auto"/>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pPr>
        <w:shd w:val="clear" w:color="auto" w:fill="auto"/>
        <w:adjustRightInd w:val="0"/>
        <w:snapToGrid w:val="0"/>
        <w:ind w:firstLine="420" w:firstLineChars="20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zh-CN"/>
        </w:rPr>
        <w:t>如投标产品为</w:t>
      </w:r>
      <w:r>
        <w:rPr>
          <w:rFonts w:hint="eastAsia" w:ascii="仿宋" w:hAnsi="仿宋" w:eastAsia="仿宋" w:cs="仿宋"/>
          <w:color w:val="auto"/>
          <w:szCs w:val="21"/>
          <w:highlight w:val="none"/>
        </w:rPr>
        <w:t>品目清单中的</w:t>
      </w:r>
      <w:r>
        <w:rPr>
          <w:rFonts w:hint="eastAsia" w:ascii="仿宋" w:hAnsi="仿宋" w:eastAsia="仿宋" w:cs="仿宋"/>
          <w:color w:val="auto"/>
          <w:szCs w:val="21"/>
          <w:highlight w:val="none"/>
          <w:lang w:val="zh-CN"/>
        </w:rPr>
        <w:t>节能产品、环境标志产品，须按格式逐项填写，并附相关证明，否则评审时不予计分。</w:t>
      </w:r>
    </w:p>
    <w:p>
      <w:pPr>
        <w:numPr>
          <w:ilvl w:val="0"/>
          <w:numId w:val="5"/>
        </w:numPr>
        <w:shd w:val="clear" w:color="auto" w:fill="auto"/>
        <w:adjustRightInd w:val="0"/>
        <w:snapToGrid w:val="0"/>
        <w:ind w:firstLine="420" w:firstLineChars="20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类别填写：节能产品或环境标志产品。</w:t>
      </w:r>
    </w:p>
    <w:p>
      <w:pPr>
        <w:shd w:val="clear" w:color="auto" w:fill="auto"/>
        <w:tabs>
          <w:tab w:val="center" w:pos="4153"/>
          <w:tab w:val="right" w:pos="8306"/>
        </w:tabs>
        <w:adjustRightInd w:val="0"/>
        <w:snapToGrid w:val="0"/>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zh-CN"/>
        </w:rPr>
        <w:t>若所投产品为政府强制采购的节能产品，需提供响应产品经国家确定的认证机构出具的、处于有效期内的节能产品认证证书。</w:t>
      </w:r>
      <w:r>
        <w:rPr>
          <w:rFonts w:hint="eastAsia" w:ascii="仿宋" w:hAnsi="仿宋" w:eastAsia="仿宋" w:cs="仿宋"/>
          <w:color w:val="auto"/>
          <w:szCs w:val="21"/>
          <w:highlight w:val="none"/>
        </w:rPr>
        <w:t>强制类产品</w:t>
      </w:r>
      <w:r>
        <w:rPr>
          <w:rFonts w:hint="eastAsia" w:ascii="仿宋" w:hAnsi="仿宋" w:eastAsia="仿宋" w:cs="仿宋"/>
          <w:color w:val="auto"/>
          <w:szCs w:val="21"/>
          <w:highlight w:val="none"/>
          <w:lang w:val="zh-CN"/>
        </w:rPr>
        <w:t>具体品目详见《关于印发节能产品政府采购品目清单的通知》（财库[2019]19号文）</w:t>
      </w:r>
      <w:r>
        <w:rPr>
          <w:rFonts w:hint="eastAsia" w:ascii="仿宋" w:hAnsi="仿宋" w:eastAsia="仿宋" w:cs="仿宋"/>
          <w:color w:val="auto"/>
          <w:szCs w:val="21"/>
          <w:highlight w:val="none"/>
        </w:rPr>
        <w:t>。</w:t>
      </w:r>
    </w:p>
    <w:p>
      <w:pPr>
        <w:shd w:val="clear" w:color="auto" w:fill="auto"/>
        <w:autoSpaceDE w:val="0"/>
        <w:autoSpaceDN w:val="0"/>
        <w:adjustRightInd w:val="0"/>
        <w:snapToGrid w:val="0"/>
        <w:spacing w:line="360" w:lineRule="auto"/>
        <w:ind w:firstLine="1920" w:firstLineChars="800"/>
        <w:rPr>
          <w:rFonts w:hint="eastAsia" w:ascii="仿宋" w:hAnsi="仿宋" w:eastAsia="仿宋" w:cs="仿宋"/>
          <w:color w:val="auto"/>
          <w:sz w:val="24"/>
          <w:highlight w:val="none"/>
          <w:u w:val="single"/>
        </w:rPr>
      </w:pP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pStyle w:val="6"/>
        <w:shd w:val="clear" w:color="auto" w:fill="auto"/>
        <w:ind w:left="0" w:leftChars="0" w:firstLine="0" w:firstLineChars="0"/>
        <w:jc w:val="center"/>
        <w:rPr>
          <w:rFonts w:hint="eastAsia" w:ascii="仿宋" w:hAnsi="仿宋" w:eastAsia="仿宋" w:cs="仿宋"/>
          <w:b/>
          <w:color w:val="auto"/>
          <w:kern w:val="0"/>
          <w:sz w:val="30"/>
          <w:szCs w:val="30"/>
          <w:highlight w:val="none"/>
          <w:shd w:val="clear" w:color="auto" w:fill="FFFFFF"/>
          <w:lang w:val="en-US" w:eastAsia="zh-CN" w:bidi="ar-SA"/>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r>
        <w:rPr>
          <w:rFonts w:hint="eastAsia" w:ascii="仿宋" w:hAnsi="仿宋" w:eastAsia="仿宋" w:cs="仿宋"/>
          <w:color w:val="auto"/>
          <w:sz w:val="24"/>
          <w:highlight w:val="none"/>
        </w:rPr>
        <w:br w:type="page"/>
      </w:r>
      <w:r>
        <w:rPr>
          <w:rFonts w:hint="eastAsia" w:ascii="仿宋" w:hAnsi="仿宋" w:eastAsia="仿宋" w:cs="仿宋"/>
          <w:b/>
          <w:color w:val="auto"/>
          <w:kern w:val="0"/>
          <w:sz w:val="30"/>
          <w:szCs w:val="30"/>
          <w:highlight w:val="none"/>
          <w:shd w:val="clear" w:color="auto" w:fill="FFFFFF"/>
          <w:lang w:val="en-US" w:eastAsia="zh-CN" w:bidi="ar-SA"/>
        </w:rPr>
        <w:t>第三部分  资格证明文件</w:t>
      </w: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一、身份证明文件</w:t>
      </w:r>
    </w:p>
    <w:p>
      <w:pPr>
        <w:shd w:val="clear" w:color="auto" w:fill="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1、法定代表人（或单位负责人）授权书</w:t>
      </w:r>
    </w:p>
    <w:p>
      <w:pPr>
        <w:pStyle w:val="11"/>
        <w:shd w:val="clear" w:color="auto" w:fill="auto"/>
        <w:tabs>
          <w:tab w:val="left" w:pos="55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本授权书声明：注册于</w:t>
      </w:r>
      <w:r>
        <w:rPr>
          <w:rFonts w:hint="eastAsia" w:ascii="仿宋" w:hAnsi="仿宋" w:eastAsia="仿宋" w:cs="仿宋"/>
          <w:color w:val="auto"/>
          <w:sz w:val="24"/>
          <w:highlight w:val="none"/>
          <w:u w:val="single"/>
        </w:rPr>
        <w:t>（国家或地区的名称）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投标人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法人代表姓名、职务</w:t>
      </w:r>
      <w:r>
        <w:rPr>
          <w:rFonts w:hint="eastAsia" w:ascii="仿宋" w:hAnsi="仿宋" w:eastAsia="仿宋" w:cs="仿宋"/>
          <w:color w:val="auto"/>
          <w:sz w:val="24"/>
          <w:highlight w:val="none"/>
        </w:rPr>
        <w:t>）为我单位法定代表人，代表我单位授权（</w:t>
      </w:r>
      <w:r>
        <w:rPr>
          <w:rFonts w:hint="eastAsia" w:ascii="仿宋" w:hAnsi="仿宋" w:eastAsia="仿宋" w:cs="仿宋"/>
          <w:color w:val="auto"/>
          <w:sz w:val="24"/>
          <w:highlight w:val="none"/>
          <w:u w:val="single"/>
        </w:rPr>
        <w:t>被授权人的姓名</w:t>
      </w:r>
      <w:r>
        <w:rPr>
          <w:rFonts w:hint="eastAsia" w:ascii="仿宋" w:hAnsi="仿宋" w:eastAsia="仿宋" w:cs="仿宋"/>
          <w:color w:val="auto"/>
          <w:sz w:val="24"/>
          <w:highlight w:val="none"/>
        </w:rPr>
        <w:t>）为我单位的合法代理人，就（</w:t>
      </w:r>
      <w:r>
        <w:rPr>
          <w:rFonts w:hint="eastAsia" w:ascii="仿宋" w:hAnsi="仿宋" w:eastAsia="仿宋" w:cs="仿宋"/>
          <w:color w:val="auto"/>
          <w:sz w:val="24"/>
          <w:highlight w:val="none"/>
          <w:u w:val="single"/>
        </w:rPr>
        <w:t>项目名称和采购项目编号</w:t>
      </w:r>
      <w:r>
        <w:rPr>
          <w:rFonts w:hint="eastAsia" w:ascii="仿宋" w:hAnsi="仿宋" w:eastAsia="仿宋" w:cs="仿宋"/>
          <w:color w:val="auto"/>
          <w:sz w:val="24"/>
          <w:highlight w:val="none"/>
        </w:rPr>
        <w:t>）投标，以我单位名义处理一切与之有关的事务。</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本授权书于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日签字生效，特此声明。（提示：此日期应不晚于投标函签署日期）</w:t>
      </w:r>
      <w:r>
        <w:rPr>
          <w:rFonts w:hint="eastAsia" w:ascii="仿宋" w:hAnsi="仿宋" w:eastAsia="仿宋" w:cs="仿宋"/>
          <w:color w:val="auto"/>
          <w:sz w:val="24"/>
          <w:highlight w:val="none"/>
        </w:rPr>
        <w:cr/>
      </w:r>
    </w:p>
    <w:p>
      <w:pPr>
        <w:pStyle w:val="11"/>
        <w:shd w:val="clear" w:color="auto" w:fill="auto"/>
        <w:tabs>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附：授权代表姓名：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性别：</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年龄：</w:t>
      </w:r>
      <w:r>
        <w:rPr>
          <w:rFonts w:hint="eastAsia" w:ascii="仿宋" w:hAnsi="仿宋" w:eastAsia="仿宋" w:cs="仿宋"/>
          <w:color w:val="auto"/>
          <w:sz w:val="24"/>
          <w:highlight w:val="none"/>
          <w:u w:val="single"/>
        </w:rPr>
        <w:t xml:space="preserve">        </w:t>
      </w:r>
    </w:p>
    <w:p>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职</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身份证号码：</w:t>
      </w:r>
      <w:r>
        <w:rPr>
          <w:rFonts w:hint="eastAsia" w:ascii="仿宋" w:hAnsi="仿宋" w:eastAsia="仿宋" w:cs="仿宋"/>
          <w:color w:val="auto"/>
          <w:sz w:val="24"/>
          <w:highlight w:val="none"/>
          <w:u w:val="single"/>
        </w:rPr>
        <w:t xml:space="preserve">             </w:t>
      </w:r>
    </w:p>
    <w:p>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通讯地址：</w:t>
      </w:r>
      <w:r>
        <w:rPr>
          <w:rFonts w:hint="eastAsia" w:ascii="仿宋" w:hAnsi="仿宋" w:eastAsia="仿宋" w:cs="仿宋"/>
          <w:color w:val="auto"/>
          <w:sz w:val="24"/>
          <w:highlight w:val="none"/>
          <w:u w:val="single"/>
        </w:rPr>
        <w:t xml:space="preserve">                                      </w:t>
      </w:r>
    </w:p>
    <w:p>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邮政编码：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电话：</w:t>
      </w:r>
      <w:r>
        <w:rPr>
          <w:rFonts w:hint="eastAsia" w:ascii="仿宋" w:hAnsi="仿宋" w:eastAsia="仿宋" w:cs="仿宋"/>
          <w:color w:val="auto"/>
          <w:sz w:val="24"/>
          <w:highlight w:val="none"/>
          <w:u w:val="single"/>
        </w:rPr>
        <w:t xml:space="preserve">               </w:t>
      </w:r>
    </w:p>
    <w:p>
      <w:pPr>
        <w:shd w:val="clear" w:color="auto" w:fill="auto"/>
        <w:autoSpaceDE w:val="0"/>
        <w:autoSpaceDN w:val="0"/>
        <w:adjustRightInd w:val="0"/>
        <w:spacing w:line="360" w:lineRule="auto"/>
        <w:rPr>
          <w:rFonts w:hint="eastAsia" w:ascii="仿宋" w:hAnsi="仿宋" w:eastAsia="仿宋" w:cs="仿宋"/>
          <w:color w:val="auto"/>
          <w:sz w:val="24"/>
          <w:highlight w:val="none"/>
        </w:rPr>
      </w:pPr>
    </w:p>
    <w:p>
      <w:pPr>
        <w:shd w:val="clear" w:color="auto" w:fill="auto"/>
        <w:autoSpaceDE w:val="0"/>
        <w:autoSpaceDN w:val="0"/>
        <w:adjustRightIn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法定代表人</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val="zh-CN"/>
        </w:rPr>
        <w:t>授权代表身份证复印件</w:t>
      </w:r>
    </w:p>
    <w:tbl>
      <w:tblPr>
        <w:tblStyle w:val="17"/>
        <w:tblW w:w="0" w:type="auto"/>
        <w:tblInd w:w="534" w:type="dxa"/>
        <w:tblLayout w:type="fixed"/>
        <w:tblCellMar>
          <w:top w:w="0" w:type="dxa"/>
          <w:left w:w="108" w:type="dxa"/>
          <w:bottom w:w="0" w:type="dxa"/>
          <w:right w:w="108" w:type="dxa"/>
        </w:tblCellMar>
      </w:tblPr>
      <w:tblGrid>
        <w:gridCol w:w="4194"/>
        <w:gridCol w:w="4311"/>
      </w:tblGrid>
      <w:tr>
        <w:tblPrEx>
          <w:tblCellMar>
            <w:top w:w="0" w:type="dxa"/>
            <w:left w:w="108" w:type="dxa"/>
            <w:bottom w:w="0" w:type="dxa"/>
            <w:right w:w="108" w:type="dxa"/>
          </w:tblCellMar>
        </w:tblPrEx>
        <w:trPr>
          <w:trHeight w:val="2770" w:hRule="atLeast"/>
        </w:trPr>
        <w:tc>
          <w:tcPr>
            <w:tcW w:w="419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法定代表人身份证复印件</w:t>
            </w:r>
          </w:p>
          <w:p>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c>
          <w:tcPr>
            <w:tcW w:w="4311"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授权代表身份证复印件</w:t>
            </w:r>
          </w:p>
          <w:p>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r>
    </w:tbl>
    <w:p>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投标人（盖公章） ：                </w:t>
      </w:r>
    </w:p>
    <w:p>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p>
    <w:p>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法定代表人（或单位负责人）（签字或盖章）：</w:t>
      </w:r>
    </w:p>
    <w:p>
      <w:pPr>
        <w:shd w:val="clear" w:color="auto" w:fill="auto"/>
        <w:spacing w:line="360" w:lineRule="auto"/>
        <w:rPr>
          <w:rFonts w:hint="eastAsia" w:ascii="仿宋" w:hAnsi="仿宋" w:eastAsia="仿宋" w:cs="仿宋"/>
          <w:color w:val="auto"/>
          <w:sz w:val="24"/>
          <w:highlight w:val="none"/>
        </w:rPr>
      </w:pPr>
    </w:p>
    <w:p>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注：自然人投标的或法定代表人投标的无需提供</w:t>
      </w:r>
    </w:p>
    <w:p>
      <w:pPr>
        <w:shd w:val="clear" w:color="auto" w:fill="auto"/>
        <w:jc w:val="center"/>
        <w:rPr>
          <w:rFonts w:hint="eastAsia" w:ascii="仿宋" w:hAnsi="仿宋" w:eastAsia="仿宋" w:cs="仿宋"/>
          <w:b/>
          <w:color w:val="auto"/>
          <w:sz w:val="28"/>
          <w:szCs w:val="28"/>
          <w:highlight w:val="none"/>
        </w:rPr>
      </w:pPr>
    </w:p>
    <w:p>
      <w:pPr>
        <w:shd w:val="clear" w:color="auto" w:fill="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2、法定代表人（或单位负责人）身份证明</w:t>
      </w:r>
    </w:p>
    <w:p>
      <w:pPr>
        <w:shd w:val="clear" w:color="auto" w:fill="auto"/>
        <w:spacing w:line="360" w:lineRule="auto"/>
        <w:rPr>
          <w:rFonts w:hint="eastAsia" w:ascii="仿宋" w:hAnsi="仿宋" w:eastAsia="仿宋" w:cs="仿宋"/>
          <w:color w:val="auto"/>
          <w:highlight w:val="none"/>
          <w:shd w:val="clear" w:color="auto" w:fill="FFFFFF"/>
        </w:rPr>
      </w:pP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（采购代理机构名称）</w:t>
      </w:r>
      <w:r>
        <w:rPr>
          <w:rFonts w:hint="eastAsia" w:ascii="仿宋" w:hAnsi="仿宋" w:eastAsia="仿宋" w:cs="仿宋"/>
          <w:color w:val="auto"/>
          <w:sz w:val="24"/>
          <w:highlight w:val="none"/>
        </w:rPr>
        <w:t>：</w:t>
      </w:r>
    </w:p>
    <w:p>
      <w:pPr>
        <w:shd w:val="clear" w:color="auto" w:fill="auto"/>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（姓名、性别、年龄、身份证号码）在我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"https://baike.baidu.com/item/%E5%8D%95%E4%BD%8D/32292" \t "_blank"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（董事长、总经理等）职务，是我单位的法定代表人。</w:t>
      </w: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p>
    <w:p>
      <w:pPr>
        <w:pStyle w:val="11"/>
        <w:shd w:val="clear" w:color="auto" w:fill="auto"/>
        <w:tabs>
          <w:tab w:val="left" w:pos="5580"/>
        </w:tabs>
        <w:spacing w:line="360" w:lineRule="auto"/>
        <w:ind w:left="-539" w:leftChars="-257" w:firstLine="900" w:firstLine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left="268" w:leftChars="128"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详细通讯地址：</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邮 政 编 码 ：</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注：自然人投标的仅需提供身份证</w:t>
      </w:r>
    </w:p>
    <w:p>
      <w:pPr>
        <w:shd w:val="clear" w:color="auto" w:fill="auto"/>
        <w:jc w:val="center"/>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8"/>
          <w:szCs w:val="28"/>
          <w:highlight w:val="none"/>
        </w:rPr>
        <w:t>3、授权代表本单位证明</w:t>
      </w:r>
    </w:p>
    <w:p>
      <w:pPr>
        <w:shd w:val="clear" w:color="auto" w:fill="auto"/>
        <w:spacing w:after="120"/>
        <w:rPr>
          <w:rFonts w:hint="eastAsia" w:ascii="仿宋" w:hAnsi="仿宋" w:eastAsia="仿宋" w:cs="仿宋"/>
          <w:color w:val="auto"/>
          <w:highlight w:val="none"/>
        </w:rPr>
      </w:pPr>
    </w:p>
    <w:p>
      <w:pPr>
        <w:shd w:val="clear" w:color="auto" w:fill="auto"/>
        <w:autoSpaceDE w:val="0"/>
        <w:autoSpaceDN w:val="0"/>
        <w:adjustRightInd w:val="0"/>
        <w:spacing w:line="348" w:lineRule="auto"/>
        <w:jc w:val="center"/>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养老保险缴纳证明或劳动合同复印件</w:t>
      </w:r>
      <w:r>
        <w:rPr>
          <w:rFonts w:hint="eastAsia" w:ascii="仿宋" w:hAnsi="仿宋" w:eastAsia="仿宋" w:cs="仿宋"/>
          <w:color w:val="auto"/>
          <w:sz w:val="28"/>
          <w:szCs w:val="28"/>
          <w:highlight w:val="none"/>
          <w:lang w:val="zh-CN"/>
        </w:rPr>
        <w:t>）</w:t>
      </w:r>
    </w:p>
    <w:p>
      <w:pPr>
        <w:shd w:val="clear" w:color="auto" w:fill="auto"/>
        <w:autoSpaceDE w:val="0"/>
        <w:autoSpaceDN w:val="0"/>
        <w:adjustRightInd w:val="0"/>
        <w:spacing w:line="348" w:lineRule="auto"/>
        <w:jc w:val="center"/>
        <w:rPr>
          <w:rFonts w:hint="eastAsia" w:ascii="仿宋" w:hAnsi="仿宋" w:eastAsia="仿宋" w:cs="仿宋"/>
          <w:color w:val="auto"/>
          <w:sz w:val="28"/>
          <w:szCs w:val="28"/>
          <w:highlight w:val="none"/>
          <w:lang w:val="zh-CN"/>
        </w:rPr>
      </w:pPr>
    </w:p>
    <w:p>
      <w:pPr>
        <w:shd w:val="clear" w:color="auto" w:fill="auto"/>
        <w:autoSpaceDE w:val="0"/>
        <w:autoSpaceDN w:val="0"/>
        <w:adjustRightInd w:val="0"/>
        <w:spacing w:line="348" w:lineRule="auto"/>
        <w:jc w:val="center"/>
        <w:rPr>
          <w:rFonts w:hint="eastAsia" w:ascii="仿宋" w:hAnsi="仿宋" w:eastAsia="仿宋" w:cs="仿宋"/>
          <w:color w:val="auto"/>
          <w:sz w:val="28"/>
          <w:szCs w:val="28"/>
          <w:highlight w:val="none"/>
          <w:lang w:val="zh-CN"/>
        </w:rPr>
      </w:pPr>
    </w:p>
    <w:p>
      <w:pPr>
        <w:shd w:val="clear" w:color="auto" w:fill="auto"/>
        <w:autoSpaceDE w:val="0"/>
        <w:autoSpaceDN w:val="0"/>
        <w:adjustRightInd w:val="0"/>
        <w:spacing w:line="348" w:lineRule="auto"/>
        <w:jc w:val="center"/>
        <w:rPr>
          <w:rFonts w:hint="eastAsia" w:ascii="仿宋" w:hAnsi="仿宋" w:eastAsia="仿宋" w:cs="仿宋"/>
          <w:color w:val="auto"/>
          <w:sz w:val="28"/>
          <w:szCs w:val="28"/>
          <w:highlight w:val="none"/>
          <w:lang w:val="zh-CN"/>
        </w:rPr>
      </w:pP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二  资格证明文件</w:t>
      </w:r>
    </w:p>
    <w:p>
      <w:pPr>
        <w:shd w:val="clear" w:color="auto" w:fill="auto"/>
        <w:snapToGrid w:val="0"/>
        <w:spacing w:line="360" w:lineRule="auto"/>
        <w:ind w:left="708" w:hanging="708" w:hangingChars="295"/>
        <w:jc w:val="center"/>
        <w:rPr>
          <w:rFonts w:hint="eastAsia" w:ascii="仿宋" w:hAnsi="仿宋" w:eastAsia="仿宋" w:cs="仿宋"/>
          <w:color w:val="auto"/>
          <w:sz w:val="24"/>
          <w:highlight w:val="none"/>
        </w:rPr>
      </w:pPr>
    </w:p>
    <w:p>
      <w:pPr>
        <w:shd w:val="clear" w:color="auto" w:fill="auto"/>
        <w:tabs>
          <w:tab w:val="left" w:pos="5580"/>
        </w:tabs>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符合《政府采购法》第二十二条的规定供应商条件，并提供以下证明材料；</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（1）投标人合法注册的法人或其他组织的营业执照等证明文件，自然人的身份证明（格式要求见附件6-1）；</w:t>
      </w:r>
    </w:p>
    <w:p>
      <w:pPr>
        <w:shd w:val="clear" w:color="auto" w:fill="auto"/>
        <w:snapToGrid w:val="0"/>
        <w:spacing w:line="360" w:lineRule="auto"/>
        <w:ind w:firstLine="480" w:firstLineChars="200"/>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投标人</w:t>
      </w:r>
      <w:r>
        <w:rPr>
          <w:rFonts w:eastAsia="仿宋_GB2312"/>
          <w:color w:val="auto"/>
          <w:sz w:val="24"/>
          <w:highlight w:val="none"/>
        </w:rPr>
        <w:t>上一年度经审计的财务报表复印件（包括资产负债表、现金流量表、利润表），或本年度基本开户银行出具的资信证明（格式要求见附件6-2）；</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（3）依法缴纳税收和社会保障资金的证明材料复印件（格式见附件6-3、6-4）</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（4）具备履行合同所必需的设备和专业技术能力的承诺原件（格式见附件6-5）</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（5）投标人参加政府采购活动前3年内在经营活动中没有重大违法记录的书面声明原件（格式见附件6-6）</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（6）投标人控股股东名称、控股公司的名称和存在管理、被管理关系的单位名称说明（格式见附件6-7）</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（7）投标人是否属于为本项目提供整体设计、规范编制或者项目管理、监理、检测等服务的投标人声明原件（格式见附件6-8）</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（8）证明投标人符合特定资格条件的证明材料；（格式见附件6-9）</w:t>
      </w:r>
    </w:p>
    <w:p>
      <w:pPr>
        <w:shd w:val="clear" w:color="auto" w:fill="auto"/>
        <w:tabs>
          <w:tab w:val="left" w:pos="5580"/>
        </w:tabs>
        <w:spacing w:line="360" w:lineRule="auto"/>
        <w:ind w:left="1" w:firstLine="564" w:firstLineChars="235"/>
        <w:rPr>
          <w:rFonts w:hint="eastAsia" w:ascii="仿宋" w:hAnsi="仿宋" w:eastAsia="仿宋" w:cs="仿宋"/>
          <w:color w:val="auto"/>
          <w:sz w:val="24"/>
          <w:highlight w:val="none"/>
        </w:rPr>
      </w:pPr>
    </w:p>
    <w:p>
      <w:pPr>
        <w:pStyle w:val="11"/>
        <w:shd w:val="clear" w:color="auto" w:fill="auto"/>
        <w:tabs>
          <w:tab w:val="left" w:pos="5580"/>
        </w:tabs>
        <w:spacing w:line="360" w:lineRule="auto"/>
        <w:ind w:left="1077" w:leftChars="513" w:firstLine="240"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6-1  投标人的企业法人营业执照副本复印件（加盖公章）</w:t>
      </w:r>
    </w:p>
    <w:p>
      <w:pPr>
        <w:shd w:val="clear" w:color="auto" w:fill="auto"/>
        <w:jc w:val="left"/>
        <w:rPr>
          <w:rFonts w:hint="eastAsia" w:ascii="仿宋" w:hAnsi="仿宋" w:eastAsia="仿宋" w:cs="仿宋"/>
          <w:color w:val="auto"/>
          <w:sz w:val="24"/>
          <w:highlight w:val="none"/>
        </w:rPr>
      </w:pPr>
    </w:p>
    <w:p>
      <w:pPr>
        <w:shd w:val="clear" w:color="auto" w:fill="auto"/>
        <w:tabs>
          <w:tab w:val="left" w:pos="993"/>
          <w:tab w:val="left" w:pos="1030"/>
          <w:tab w:val="left" w:pos="8364"/>
        </w:tabs>
        <w:snapToGrid w:val="0"/>
        <w:spacing w:after="156" w:afterLines="50"/>
        <w:ind w:right="-56" w:rightChars="-27"/>
        <w:rPr>
          <w:rFonts w:hint="eastAsia" w:ascii="仿宋" w:hAnsi="仿宋" w:eastAsia="仿宋" w:cs="仿宋"/>
          <w:color w:val="auto"/>
          <w:sz w:val="24"/>
          <w:highlight w:val="none"/>
        </w:rPr>
      </w:pPr>
      <w:r>
        <w:rPr>
          <w:rFonts w:hint="eastAsia" w:ascii="仿宋" w:hAnsi="仿宋" w:eastAsia="仿宋" w:cs="仿宋"/>
          <w:color w:val="auto"/>
          <w:sz w:val="24"/>
          <w:highlight w:val="none"/>
        </w:rPr>
        <w:t>（注：根据项目实际情况，本项内容可能要求提供“事业单位法人证书”、执业许可证、自然人身份证明等证明材料）</w:t>
      </w:r>
    </w:p>
    <w:p>
      <w:pPr>
        <w:shd w:val="clear" w:color="auto" w:fill="auto"/>
        <w:adjustRightInd w:val="0"/>
        <w:spacing w:line="360" w:lineRule="atLeast"/>
        <w:jc w:val="left"/>
        <w:textAlignment w:val="baseline"/>
        <w:rPr>
          <w:rFonts w:hint="eastAsia" w:ascii="仿宋" w:hAnsi="仿宋" w:eastAsia="仿宋" w:cs="仿宋"/>
          <w:b/>
          <w:color w:val="auto"/>
          <w:sz w:val="28"/>
          <w:highlight w:val="none"/>
        </w:rPr>
      </w:pPr>
    </w:p>
    <w:p>
      <w:pPr>
        <w:shd w:val="clear" w:color="auto" w:fill="auto"/>
        <w:adjustRightInd w:val="0"/>
        <w:spacing w:line="360" w:lineRule="atLeast"/>
        <w:jc w:val="left"/>
        <w:textAlignment w:val="baseline"/>
        <w:rPr>
          <w:rFonts w:hint="eastAsia" w:ascii="仿宋" w:hAnsi="仿宋" w:eastAsia="仿宋" w:cs="仿宋"/>
          <w:b/>
          <w:color w:val="auto"/>
          <w:sz w:val="28"/>
          <w:highlight w:val="none"/>
        </w:rPr>
      </w:pPr>
      <w:r>
        <w:rPr>
          <w:rFonts w:hint="eastAsia" w:ascii="仿宋" w:hAnsi="仿宋" w:eastAsia="仿宋" w:cs="仿宋"/>
          <w:b/>
          <w:color w:val="auto"/>
          <w:sz w:val="28"/>
          <w:highlight w:val="none"/>
        </w:rPr>
        <w:t xml:space="preserve"> </w:t>
      </w: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 xml:space="preserve">6-2  </w:t>
      </w:r>
      <w:r>
        <w:rPr>
          <w:rFonts w:eastAsia="仿宋_GB2312"/>
          <w:b/>
          <w:color w:val="auto"/>
          <w:sz w:val="24"/>
          <w:szCs w:val="32"/>
          <w:highlight w:val="none"/>
        </w:rPr>
        <w:t>上一年度经审计的财务报表</w:t>
      </w:r>
    </w:p>
    <w:p>
      <w:pPr>
        <w:shd w:val="clear" w:color="auto" w:fill="auto"/>
        <w:spacing w:line="360" w:lineRule="auto"/>
        <w:rPr>
          <w:rFonts w:hint="eastAsia" w:ascii="仿宋" w:hAnsi="仿宋" w:eastAsia="仿宋" w:cs="仿宋"/>
          <w:color w:val="auto"/>
          <w:szCs w:val="21"/>
          <w:highlight w:val="none"/>
        </w:rPr>
      </w:pPr>
    </w:p>
    <w:p>
      <w:pPr>
        <w:shd w:val="clear" w:color="auto" w:fill="auto"/>
        <w:spacing w:line="360" w:lineRule="auto"/>
        <w:rPr>
          <w:rFonts w:eastAsia="仿宋_GB2312"/>
          <w:color w:val="auto"/>
          <w:sz w:val="24"/>
          <w:highlight w:val="none"/>
        </w:rPr>
      </w:pPr>
      <w:r>
        <w:rPr>
          <w:rFonts w:eastAsia="仿宋_GB2312"/>
          <w:color w:val="auto"/>
          <w:sz w:val="24"/>
          <w:highlight w:val="none"/>
        </w:rPr>
        <w:t>提供</w:t>
      </w:r>
      <w:r>
        <w:rPr>
          <w:rFonts w:hint="eastAsia" w:eastAsia="仿宋_GB2312"/>
          <w:color w:val="auto"/>
          <w:sz w:val="24"/>
          <w:highlight w:val="none"/>
        </w:rPr>
        <w:t>投标人</w:t>
      </w:r>
      <w:r>
        <w:rPr>
          <w:rFonts w:eastAsia="仿宋_GB2312"/>
          <w:color w:val="auto"/>
          <w:sz w:val="24"/>
          <w:highlight w:val="none"/>
        </w:rPr>
        <w:t>上一年度经审计的财务报表（包括资产负债表、现金流量表、利润表）复印件或扫描件、所有复印件或扫描件需加盖单位公章。</w:t>
      </w:r>
    </w:p>
    <w:p>
      <w:pPr>
        <w:pStyle w:val="9"/>
        <w:shd w:val="clear" w:color="auto" w:fill="auto"/>
        <w:rPr>
          <w:rFonts w:hint="eastAsia"/>
          <w:color w:val="auto"/>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或  6-2  本年度基本开户银行出具的资信证明</w:t>
      </w:r>
    </w:p>
    <w:p>
      <w:pPr>
        <w:shd w:val="clear" w:color="auto" w:fill="auto"/>
        <w:spacing w:line="360" w:lineRule="auto"/>
        <w:rPr>
          <w:rFonts w:hint="eastAsia" w:ascii="仿宋" w:hAnsi="仿宋" w:eastAsia="仿宋" w:cs="仿宋"/>
          <w:color w:val="auto"/>
          <w:szCs w:val="21"/>
          <w:highlight w:val="none"/>
        </w:rPr>
      </w:pPr>
    </w:p>
    <w:p>
      <w:pPr>
        <w:widowControl/>
        <w:shd w:val="clear" w:color="auto" w:fill="auto"/>
        <w:jc w:val="left"/>
        <w:rPr>
          <w:rFonts w:hint="eastAsia" w:ascii="仿宋" w:hAnsi="仿宋" w:eastAsia="仿宋" w:cs="仿宋"/>
          <w:b/>
          <w:color w:val="auto"/>
          <w:spacing w:val="20"/>
          <w:sz w:val="24"/>
          <w:highlight w:val="none"/>
        </w:rPr>
      </w:pP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6-3  依法缴纳税收的证明</w:t>
      </w:r>
    </w:p>
    <w:p>
      <w:pPr>
        <w:shd w:val="clear" w:color="auto" w:fill="auto"/>
        <w:tabs>
          <w:tab w:val="left" w:pos="993"/>
          <w:tab w:val="left" w:pos="1030"/>
          <w:tab w:val="left" w:pos="8364"/>
        </w:tabs>
        <w:snapToGrid w:val="0"/>
        <w:spacing w:after="156" w:afterLines="50"/>
        <w:ind w:left="420" w:right="-56" w:rightChars="-27" w:firstLine="480" w:firstLineChars="200"/>
        <w:jc w:val="left"/>
        <w:rPr>
          <w:rFonts w:hint="eastAsia" w:ascii="仿宋" w:hAnsi="仿宋" w:eastAsia="仿宋" w:cs="仿宋"/>
          <w:color w:val="auto"/>
          <w:sz w:val="24"/>
          <w:highlight w:val="none"/>
        </w:rPr>
      </w:pPr>
    </w:p>
    <w:p>
      <w:pPr>
        <w:shd w:val="clear" w:color="auto" w:fill="auto"/>
        <w:tabs>
          <w:tab w:val="left" w:pos="993"/>
          <w:tab w:val="left" w:pos="1030"/>
          <w:tab w:val="left" w:pos="8364"/>
        </w:tabs>
        <w:snapToGrid w:val="0"/>
        <w:spacing w:after="156" w:afterLines="50"/>
        <w:ind w:right="-56" w:rightChars="-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pPr>
        <w:shd w:val="clear" w:color="auto" w:fill="auto"/>
        <w:tabs>
          <w:tab w:val="left" w:pos="993"/>
          <w:tab w:val="left" w:pos="1030"/>
          <w:tab w:val="left" w:pos="8364"/>
        </w:tabs>
        <w:snapToGrid w:val="0"/>
        <w:spacing w:after="156" w:afterLines="50"/>
        <w:ind w:left="420" w:right="-56" w:rightChars="-27"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1、投标人应提供投标截止时间前近六个月中任何一个月缴纳增值税和企业所得税的凭证，时间以税款所属时期为准（银行出具的缴税凭证或税务机关出具的证明的复印件，并加盖本单位公章）。</w:t>
      </w:r>
    </w:p>
    <w:p>
      <w:pPr>
        <w:shd w:val="clear" w:color="auto" w:fill="auto"/>
        <w:tabs>
          <w:tab w:val="left" w:pos="993"/>
          <w:tab w:val="left" w:pos="1030"/>
          <w:tab w:val="left" w:pos="8364"/>
        </w:tabs>
        <w:snapToGrid w:val="0"/>
        <w:spacing w:after="156" w:afterLines="50"/>
        <w:ind w:left="420" w:right="-56" w:rightChars="-27"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2、依法免税的投标人，应提供相应文件证明其依法免税。</w:t>
      </w:r>
    </w:p>
    <w:p>
      <w:pPr>
        <w:shd w:val="clear" w:color="auto" w:fill="auto"/>
        <w:tabs>
          <w:tab w:val="left" w:pos="993"/>
          <w:tab w:val="left" w:pos="1030"/>
          <w:tab w:val="left" w:pos="8364"/>
        </w:tabs>
        <w:snapToGrid w:val="0"/>
        <w:spacing w:after="156" w:afterLines="50"/>
        <w:ind w:left="420" w:right="-56" w:rightChars="-27" w:firstLine="480" w:firstLineChars="200"/>
        <w:jc w:val="left"/>
        <w:rPr>
          <w:rFonts w:hint="eastAsia" w:ascii="仿宋" w:hAnsi="仿宋" w:eastAsia="仿宋" w:cs="仿宋"/>
          <w:color w:val="auto"/>
          <w:sz w:val="24"/>
          <w:highlight w:val="none"/>
        </w:rPr>
      </w:pP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6-4  社会保障资金缴纳记录</w:t>
      </w:r>
    </w:p>
    <w:p>
      <w:pPr>
        <w:shd w:val="clear" w:color="auto" w:fill="auto"/>
        <w:tabs>
          <w:tab w:val="left" w:pos="993"/>
          <w:tab w:val="left" w:pos="1030"/>
          <w:tab w:val="left" w:pos="8364"/>
        </w:tabs>
        <w:snapToGrid w:val="0"/>
        <w:spacing w:after="156" w:afterLines="50"/>
        <w:ind w:left="420" w:leftChars="200" w:right="-56" w:rightChars="-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cr/>
      </w:r>
    </w:p>
    <w:p>
      <w:pPr>
        <w:shd w:val="clear" w:color="auto" w:fill="auto"/>
        <w:tabs>
          <w:tab w:val="left" w:pos="993"/>
          <w:tab w:val="left" w:pos="1030"/>
          <w:tab w:val="left" w:pos="8364"/>
        </w:tabs>
        <w:snapToGrid w:val="0"/>
        <w:spacing w:after="156" w:afterLines="50"/>
        <w:ind w:left="420" w:leftChars="200" w:right="-56" w:rightChars="-27"/>
        <w:jc w:val="left"/>
        <w:rPr>
          <w:rFonts w:eastAsia="仿宋_GB2312"/>
          <w:color w:val="auto"/>
          <w:sz w:val="24"/>
          <w:highlight w:val="none"/>
        </w:rPr>
      </w:pPr>
      <w:r>
        <w:rPr>
          <w:rFonts w:eastAsia="仿宋_GB2312"/>
          <w:color w:val="auto"/>
          <w:sz w:val="24"/>
          <w:highlight w:val="none"/>
        </w:rPr>
        <w:t>说明：</w:t>
      </w:r>
    </w:p>
    <w:p>
      <w:pPr>
        <w:shd w:val="clear" w:color="auto" w:fill="auto"/>
        <w:tabs>
          <w:tab w:val="left" w:pos="993"/>
          <w:tab w:val="left" w:pos="1030"/>
          <w:tab w:val="left" w:pos="8364"/>
        </w:tabs>
        <w:snapToGrid w:val="0"/>
        <w:spacing w:after="156" w:afterLines="50"/>
        <w:ind w:left="420" w:leftChars="200" w:right="-56" w:rightChars="-27" w:firstLine="420" w:firstLineChars="175"/>
        <w:jc w:val="lef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投标人</w:t>
      </w:r>
      <w:r>
        <w:rPr>
          <w:rFonts w:eastAsia="仿宋_GB2312"/>
          <w:color w:val="auto"/>
          <w:sz w:val="24"/>
          <w:highlight w:val="none"/>
        </w:rPr>
        <w:t>应提供</w:t>
      </w:r>
      <w:r>
        <w:rPr>
          <w:rFonts w:hint="eastAsia" w:eastAsia="仿宋_GB2312"/>
          <w:color w:val="auto"/>
          <w:sz w:val="24"/>
          <w:highlight w:val="none"/>
        </w:rPr>
        <w:t>投标截止时间前</w:t>
      </w:r>
      <w:r>
        <w:rPr>
          <w:rFonts w:eastAsia="仿宋_GB2312"/>
          <w:color w:val="auto"/>
          <w:sz w:val="24"/>
          <w:highlight w:val="none"/>
        </w:rPr>
        <w:t>近六个月中至少一个月的社会缴纳社会保险的凭据（专用收据或社会保险缴纳清单），并加盖本单位公章。</w:t>
      </w:r>
    </w:p>
    <w:p>
      <w:pPr>
        <w:shd w:val="clear" w:color="auto" w:fill="auto"/>
        <w:tabs>
          <w:tab w:val="left" w:pos="993"/>
          <w:tab w:val="left" w:pos="1030"/>
          <w:tab w:val="left" w:pos="8364"/>
        </w:tabs>
        <w:snapToGrid w:val="0"/>
        <w:spacing w:after="156" w:afterLines="50"/>
        <w:ind w:left="420" w:leftChars="200" w:right="-56" w:rightChars="-27" w:firstLine="420" w:firstLineChars="175"/>
        <w:jc w:val="left"/>
        <w:rPr>
          <w:rFonts w:eastAsia="仿宋_GB2312"/>
          <w:color w:val="auto"/>
          <w:sz w:val="24"/>
          <w:highlight w:val="none"/>
        </w:rPr>
      </w:pPr>
      <w:r>
        <w:rPr>
          <w:rFonts w:eastAsia="仿宋_GB2312"/>
          <w:color w:val="auto"/>
          <w:sz w:val="24"/>
          <w:highlight w:val="none"/>
        </w:rPr>
        <w:t>2、不需要缴纳社会保障资金的</w:t>
      </w:r>
      <w:r>
        <w:rPr>
          <w:rFonts w:hint="eastAsia" w:eastAsia="仿宋_GB2312"/>
          <w:color w:val="auto"/>
          <w:sz w:val="24"/>
          <w:highlight w:val="none"/>
        </w:rPr>
        <w:t>投标人</w:t>
      </w:r>
      <w:r>
        <w:rPr>
          <w:rFonts w:eastAsia="仿宋_GB2312"/>
          <w:color w:val="auto"/>
          <w:sz w:val="24"/>
          <w:highlight w:val="none"/>
        </w:rPr>
        <w:t>，应提供相应文件证明其不需要缴纳社会保障资金。</w:t>
      </w: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pPr>
        <w:shd w:val="clear" w:color="auto" w:fil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6-5  具备履行合同所必需的设备和专业技术能力承诺书                                                                                                                                                                                                                                                                                                                                                                                                                                                                                                                                                                                                                                                                                                      </w:t>
      </w:r>
    </w:p>
    <w:p>
      <w:pPr>
        <w:shd w:val="clear" w:color="auto" w:fill="auto"/>
        <w:ind w:firstLine="480"/>
        <w:rPr>
          <w:rFonts w:hint="eastAsia" w:ascii="仿宋" w:hAnsi="仿宋" w:eastAsia="仿宋" w:cs="仿宋"/>
          <w:color w:val="auto"/>
          <w:kern w:val="0"/>
          <w:sz w:val="24"/>
          <w:highlight w:val="none"/>
        </w:rPr>
      </w:pPr>
    </w:p>
    <w:p>
      <w:pPr>
        <w:shd w:val="clear" w:color="auto" w:fill="auto"/>
        <w:ind w:firstLine="480"/>
        <w:rPr>
          <w:rFonts w:hint="eastAsia" w:ascii="仿宋" w:hAnsi="仿宋" w:eastAsia="仿宋" w:cs="仿宋"/>
          <w:color w:val="auto"/>
          <w:kern w:val="0"/>
          <w:sz w:val="24"/>
          <w:highlight w:val="none"/>
        </w:rPr>
      </w:pPr>
    </w:p>
    <w:p>
      <w:pPr>
        <w:shd w:val="clear" w:color="auto" w:fil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陕西省采购招标有限责任公司：   </w:t>
      </w:r>
    </w:p>
    <w:p>
      <w:pPr>
        <w:shd w:val="clear" w:color="auto" w:fill="auto"/>
        <w:ind w:firstLine="480"/>
        <w:rPr>
          <w:rFonts w:hint="eastAsia" w:ascii="仿宋" w:hAnsi="仿宋" w:eastAsia="仿宋" w:cs="仿宋"/>
          <w:color w:val="auto"/>
          <w:kern w:val="0"/>
          <w:sz w:val="24"/>
          <w:highlight w:val="none"/>
        </w:rPr>
      </w:pPr>
    </w:p>
    <w:p>
      <w:pPr>
        <w:shd w:val="clear" w:color="auto" w:fill="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我公司承诺</w:t>
      </w:r>
      <w:r>
        <w:rPr>
          <w:rFonts w:hint="eastAsia" w:ascii="仿宋" w:hAnsi="仿宋" w:eastAsia="仿宋" w:cs="仿宋"/>
          <w:color w:val="auto"/>
          <w:sz w:val="24"/>
          <w:highlight w:val="none"/>
        </w:rPr>
        <w:t>具备履行合同所必需的设备和专业技术能力</w:t>
      </w:r>
      <w:r>
        <w:rPr>
          <w:rFonts w:hint="eastAsia" w:ascii="仿宋" w:hAnsi="仿宋" w:eastAsia="仿宋" w:cs="仿宋"/>
          <w:color w:val="auto"/>
          <w:kern w:val="0"/>
          <w:sz w:val="24"/>
          <w:highlight w:val="none"/>
        </w:rPr>
        <w:t>。</w:t>
      </w:r>
    </w:p>
    <w:p>
      <w:pPr>
        <w:shd w:val="clear" w:color="auto" w:fill="auto"/>
        <w:ind w:firstLine="480"/>
        <w:rPr>
          <w:rFonts w:hint="eastAsia" w:ascii="仿宋" w:hAnsi="仿宋" w:eastAsia="仿宋" w:cs="仿宋"/>
          <w:b/>
          <w:color w:val="auto"/>
          <w:sz w:val="24"/>
          <w:highlight w:val="none"/>
        </w:rPr>
      </w:pPr>
    </w:p>
    <w:p>
      <w:pPr>
        <w:shd w:val="clear" w:color="auto" w:fill="auto"/>
        <w:ind w:firstLine="480"/>
        <w:rPr>
          <w:rFonts w:hint="eastAsia" w:ascii="仿宋" w:hAnsi="仿宋" w:eastAsia="仿宋" w:cs="仿宋"/>
          <w:b/>
          <w:color w:val="auto"/>
          <w:sz w:val="24"/>
          <w:highlight w:val="none"/>
        </w:rPr>
      </w:pP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投标人（盖公章）： </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hd w:val="clear" w:color="auto" w:fill="auto"/>
        <w:ind w:right="280"/>
        <w:rPr>
          <w:rFonts w:hint="eastAsia" w:ascii="仿宋" w:hAnsi="仿宋" w:eastAsia="仿宋" w:cs="仿宋"/>
          <w:color w:val="auto"/>
          <w:sz w:val="24"/>
          <w:highlight w:val="none"/>
        </w:rPr>
      </w:pP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pPr>
        <w:widowControl/>
        <w:shd w:val="clear" w:color="auto" w:fill="auto"/>
        <w:jc w:val="left"/>
        <w:rPr>
          <w:rFonts w:hint="eastAsia" w:ascii="仿宋" w:hAnsi="仿宋" w:eastAsia="仿宋" w:cs="仿宋"/>
          <w:b/>
          <w:color w:val="auto"/>
          <w:sz w:val="24"/>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 xml:space="preserve"> 6-6  投标人参加政府采购活动前3年内在经营活动中没有重大违法记录的书面声明</w:t>
      </w:r>
    </w:p>
    <w:p>
      <w:pPr>
        <w:shd w:val="clear" w:color="auto" w:fill="auto"/>
        <w:jc w:val="center"/>
        <w:rPr>
          <w:rFonts w:hint="eastAsia" w:ascii="仿宋" w:hAnsi="仿宋" w:eastAsia="仿宋" w:cs="仿宋"/>
          <w:color w:val="auto"/>
          <w:sz w:val="24"/>
          <w:highlight w:val="none"/>
        </w:rPr>
      </w:pPr>
    </w:p>
    <w:p>
      <w:pPr>
        <w:shd w:val="clear" w:color="auto" w:fill="auto"/>
        <w:tabs>
          <w:tab w:val="left" w:pos="5580"/>
        </w:tabs>
        <w:spacing w:before="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陕西省采购招标有限责任公司：  </w:t>
      </w: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我公司郑重承诺在参加本项目政府采购活动前三年内，在经营活动中无重大违法记录。公司未受到行政处罚或责令停业、吊销许可证（或执照）；未处于财产被接管、冻结、破产状况。</w:t>
      </w: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投标人（盖公章）： </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hd w:val="clear" w:color="auto" w:fill="auto"/>
        <w:spacing w:after="120"/>
        <w:rPr>
          <w:rFonts w:hint="eastAsia" w:ascii="仿宋" w:hAnsi="仿宋" w:eastAsia="仿宋" w:cs="仿宋"/>
          <w:color w:val="auto"/>
          <w:highlight w:val="none"/>
        </w:rPr>
      </w:pPr>
    </w:p>
    <w:p>
      <w:pPr>
        <w:shd w:val="clear" w:color="auto" w:fill="auto"/>
        <w:jc w:val="left"/>
        <w:rPr>
          <w:rFonts w:hint="eastAsia" w:ascii="仿宋" w:hAnsi="仿宋" w:eastAsia="仿宋" w:cs="仿宋"/>
          <w:b/>
          <w:color w:val="auto"/>
          <w:highlight w:val="none"/>
        </w:rPr>
      </w:pP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sz w:val="24"/>
          <w:szCs w:val="32"/>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6-7  投标人控股股东名称、控股公司的名称和存在管理、被管理关系的单位名称说明</w:t>
      </w:r>
    </w:p>
    <w:p>
      <w:pPr>
        <w:shd w:val="clear" w:color="auto" w:fill="auto"/>
        <w:ind w:firstLine="420"/>
        <w:rPr>
          <w:rFonts w:hint="eastAsia" w:ascii="仿宋" w:hAnsi="仿宋" w:eastAsia="仿宋" w:cs="仿宋"/>
          <w:color w:val="auto"/>
          <w:szCs w:val="21"/>
          <w:highlight w:val="none"/>
        </w:rPr>
      </w:pPr>
    </w:p>
    <w:p>
      <w:pPr>
        <w:shd w:val="clear" w:color="auto" w:fill="auto"/>
        <w:rPr>
          <w:rFonts w:hint="eastAsia" w:ascii="仿宋" w:hAnsi="仿宋" w:eastAsia="仿宋" w:cs="仿宋"/>
          <w:color w:val="auto"/>
          <w:sz w:val="24"/>
          <w:highlight w:val="none"/>
        </w:rPr>
      </w:pPr>
    </w:p>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pPr>
        <w:pStyle w:val="9"/>
        <w:shd w:val="clear" w:color="auto" w:fill="auto"/>
        <w:rPr>
          <w:rFonts w:hint="eastAsia" w:ascii="仿宋" w:hAnsi="仿宋" w:eastAsia="仿宋" w:cs="仿宋"/>
          <w:color w:val="auto"/>
          <w:highlight w:val="none"/>
        </w:rPr>
      </w:pPr>
    </w:p>
    <w:p>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与我方的法定代表人（单位负责人）为同一人的企业如下：</w:t>
      </w:r>
    </w:p>
    <w:p>
      <w:pPr>
        <w:shd w:val="clear" w:color="auto" w:fill="auto"/>
        <w:ind w:firstLine="426"/>
        <w:rPr>
          <w:rFonts w:hint="eastAsia" w:ascii="仿宋" w:hAnsi="仿宋" w:eastAsia="仿宋" w:cs="仿宋"/>
          <w:color w:val="auto"/>
          <w:sz w:val="24"/>
          <w:highlight w:val="none"/>
        </w:rPr>
      </w:pPr>
    </w:p>
    <w:p>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我方的控股股东如下：</w:t>
      </w:r>
    </w:p>
    <w:p>
      <w:pPr>
        <w:shd w:val="clear" w:color="auto" w:fill="auto"/>
        <w:ind w:firstLine="426"/>
        <w:rPr>
          <w:rFonts w:hint="eastAsia" w:ascii="仿宋" w:hAnsi="仿宋" w:eastAsia="仿宋" w:cs="仿宋"/>
          <w:color w:val="auto"/>
          <w:sz w:val="24"/>
          <w:highlight w:val="none"/>
        </w:rPr>
      </w:pPr>
    </w:p>
    <w:p>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我方直接控股的企业如下：</w:t>
      </w:r>
    </w:p>
    <w:p>
      <w:pPr>
        <w:shd w:val="clear" w:color="auto" w:fill="auto"/>
        <w:ind w:firstLine="426"/>
        <w:rPr>
          <w:rFonts w:hint="eastAsia" w:ascii="仿宋" w:hAnsi="仿宋" w:eastAsia="仿宋" w:cs="仿宋"/>
          <w:color w:val="auto"/>
          <w:sz w:val="24"/>
          <w:highlight w:val="none"/>
        </w:rPr>
      </w:pPr>
    </w:p>
    <w:p>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与我方存在管理、被管理关系的单位名称如下：</w:t>
      </w:r>
    </w:p>
    <w:p>
      <w:pPr>
        <w:shd w:val="clear" w:color="auto" w:fill="auto"/>
        <w:ind w:firstLine="426"/>
        <w:rPr>
          <w:rFonts w:hint="eastAsia" w:ascii="仿宋" w:hAnsi="仿宋" w:eastAsia="仿宋" w:cs="仿宋"/>
          <w:color w:val="auto"/>
          <w:sz w:val="24"/>
          <w:highlight w:val="none"/>
        </w:rPr>
      </w:pPr>
    </w:p>
    <w:p>
      <w:pPr>
        <w:shd w:val="clear" w:color="auto" w:fill="auto"/>
        <w:ind w:firstLine="426"/>
        <w:rPr>
          <w:rFonts w:hint="eastAsia" w:ascii="仿宋" w:hAnsi="仿宋" w:eastAsia="仿宋" w:cs="仿宋"/>
          <w:color w:val="auto"/>
          <w:szCs w:val="21"/>
          <w:highlight w:val="none"/>
        </w:rPr>
      </w:pP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投标人名称（盖公章）： </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hd w:val="clear" w:color="auto" w:fill="auto"/>
        <w:ind w:firstLine="420" w:firstLineChars="200"/>
        <w:rPr>
          <w:rFonts w:hint="eastAsia" w:ascii="仿宋" w:hAnsi="仿宋" w:eastAsia="仿宋" w:cs="仿宋"/>
          <w:color w:val="auto"/>
          <w:szCs w:val="21"/>
          <w:highlight w:val="none"/>
        </w:rPr>
      </w:pPr>
    </w:p>
    <w:p>
      <w:pPr>
        <w:shd w:val="clear" w:color="auto" w:fill="auto"/>
        <w:jc w:val="left"/>
        <w:rPr>
          <w:rFonts w:hint="eastAsia" w:ascii="仿宋" w:hAnsi="仿宋" w:eastAsia="仿宋" w:cs="仿宋"/>
          <w:b/>
          <w:color w:val="auto"/>
          <w:sz w:val="24"/>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6-8  投标人是否属于为本项目提供整体设计、规范编制或者项目管理、监理、检测等服务的投标人声明</w:t>
      </w:r>
    </w:p>
    <w:p>
      <w:pPr>
        <w:shd w:val="clear" w:color="auto" w:fill="auto"/>
        <w:ind w:firstLine="420"/>
        <w:rPr>
          <w:rFonts w:hint="eastAsia" w:ascii="仿宋" w:hAnsi="仿宋" w:eastAsia="仿宋" w:cs="仿宋"/>
          <w:color w:val="auto"/>
          <w:szCs w:val="21"/>
          <w:highlight w:val="none"/>
        </w:rPr>
      </w:pPr>
    </w:p>
    <w:p>
      <w:pPr>
        <w:shd w:val="clear" w:color="auto" w:fill="auto"/>
        <w:spacing w:line="360" w:lineRule="auto"/>
        <w:rPr>
          <w:rFonts w:hint="eastAsia" w:ascii="仿宋" w:hAnsi="仿宋" w:eastAsia="仿宋" w:cs="仿宋"/>
          <w:color w:val="auto"/>
          <w:szCs w:val="21"/>
          <w:highlight w:val="none"/>
        </w:rPr>
      </w:pP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我方 </w:t>
      </w:r>
      <w:r>
        <w:rPr>
          <w:rFonts w:hint="eastAsia" w:ascii="仿宋" w:hAnsi="仿宋" w:eastAsia="仿宋" w:cs="仿宋"/>
          <w:color w:val="auto"/>
          <w:sz w:val="24"/>
          <w:highlight w:val="none"/>
          <w:u w:val="single"/>
        </w:rPr>
        <w:t xml:space="preserve">不属于 </w:t>
      </w:r>
      <w:r>
        <w:rPr>
          <w:rFonts w:hint="eastAsia" w:ascii="仿宋" w:hAnsi="仿宋" w:eastAsia="仿宋" w:cs="仿宋"/>
          <w:color w:val="auto"/>
          <w:sz w:val="24"/>
          <w:highlight w:val="none"/>
        </w:rPr>
        <w:t>为本项目提供整体设计、规范编制或者项目管理、监理、检测等服务的供应商。</w:t>
      </w:r>
    </w:p>
    <w:p>
      <w:pPr>
        <w:shd w:val="clear" w:color="auto" w:fill="auto"/>
        <w:ind w:firstLine="426"/>
        <w:rPr>
          <w:rFonts w:hint="eastAsia" w:ascii="仿宋" w:hAnsi="仿宋" w:eastAsia="仿宋" w:cs="仿宋"/>
          <w:color w:val="auto"/>
          <w:sz w:val="24"/>
          <w:highlight w:val="none"/>
        </w:rPr>
      </w:pPr>
    </w:p>
    <w:p>
      <w:pPr>
        <w:shd w:val="clear" w:color="auto" w:fill="auto"/>
        <w:ind w:firstLine="426"/>
        <w:rPr>
          <w:rFonts w:hint="eastAsia" w:ascii="仿宋" w:hAnsi="仿宋" w:eastAsia="仿宋" w:cs="仿宋"/>
          <w:color w:val="auto"/>
          <w:szCs w:val="21"/>
          <w:highlight w:val="none"/>
        </w:rPr>
      </w:pP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投标人名称（盖公章）： </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6-9  证明投标人符合特定资格条件的证明材料：</w:t>
      </w:r>
    </w:p>
    <w:p>
      <w:pPr>
        <w:pStyle w:val="4"/>
        <w:shd w:val="clear" w:color="auto" w:fill="auto"/>
        <w:spacing w:before="0" w:line="360" w:lineRule="auto"/>
        <w:jc w:val="both"/>
        <w:rPr>
          <w:rFonts w:hint="eastAsia" w:ascii="仿宋" w:hAnsi="仿宋" w:eastAsia="仿宋" w:cs="仿宋"/>
          <w:color w:val="auto"/>
          <w:sz w:val="30"/>
          <w:szCs w:val="30"/>
          <w:highlight w:val="none"/>
          <w:shd w:val="clear" w:color="auto" w:fill="FFFFFF"/>
        </w:rPr>
      </w:pPr>
    </w:p>
    <w:p>
      <w:pPr>
        <w:pStyle w:val="4"/>
        <w:shd w:val="clear" w:color="auto" w:fill="auto"/>
        <w:spacing w:before="0" w:line="360" w:lineRule="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第四部分  投标人概况</w:t>
      </w:r>
    </w:p>
    <w:p>
      <w:pPr>
        <w:pStyle w:val="24"/>
        <w:shd w:val="clear" w:color="auto" w:fill="auto"/>
        <w:spacing w:line="360" w:lineRule="auto"/>
        <w:ind w:firstLine="0" w:firstLineChars="0"/>
        <w:rPr>
          <w:rFonts w:hint="eastAsia" w:ascii="仿宋" w:hAnsi="仿宋" w:eastAsia="仿宋" w:cs="仿宋"/>
          <w:color w:val="auto"/>
          <w:sz w:val="30"/>
          <w:highlight w:val="none"/>
        </w:rPr>
      </w:pPr>
      <w:r>
        <w:rPr>
          <w:rFonts w:hint="eastAsia" w:ascii="仿宋" w:hAnsi="仿宋" w:eastAsia="仿宋" w:cs="仿宋"/>
          <w:color w:val="auto"/>
          <w:sz w:val="30"/>
          <w:highlight w:val="none"/>
        </w:rPr>
        <w:t>（一）投标人基本信息</w:t>
      </w:r>
    </w:p>
    <w:p>
      <w:pPr>
        <w:pStyle w:val="24"/>
        <w:shd w:val="clear" w:color="auto" w:fill="auto"/>
        <w:spacing w:line="360" w:lineRule="auto"/>
        <w:ind w:firstLine="0"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（格式自拟）</w:t>
      </w: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both"/>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both"/>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r>
        <w:rPr>
          <w:rFonts w:hint="eastAsia" w:ascii="仿宋" w:hAnsi="仿宋" w:eastAsia="仿宋" w:cs="仿宋"/>
          <w:b/>
          <w:color w:val="auto"/>
          <w:kern w:val="0"/>
          <w:sz w:val="30"/>
          <w:szCs w:val="30"/>
          <w:highlight w:val="none"/>
          <w:shd w:val="clear" w:color="auto" w:fill="FFFFFF"/>
        </w:rPr>
        <w:t>（二）投标人性质</w:t>
      </w: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中小企业声明函（货物）</w:t>
      </w:r>
    </w:p>
    <w:p>
      <w:pPr>
        <w:shd w:val="clear" w:color="auto" w:fill="auto"/>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（注</w:t>
      </w:r>
      <w:r>
        <w:rPr>
          <w:rFonts w:hint="eastAsia" w:ascii="仿宋" w:hAnsi="仿宋" w:eastAsia="仿宋" w:cs="仿宋"/>
          <w:color w:val="auto"/>
          <w:kern w:val="0"/>
          <w:sz w:val="24"/>
          <w:highlight w:val="none"/>
        </w:rPr>
        <w:t>（联合体）</w:t>
      </w:r>
      <w:r>
        <w:rPr>
          <w:rFonts w:hint="eastAsia" w:ascii="仿宋" w:hAnsi="仿宋" w:eastAsia="仿宋" w:cs="仿宋"/>
          <w:color w:val="auto"/>
          <w:sz w:val="24"/>
          <w:szCs w:val="22"/>
          <w:highlight w:val="none"/>
        </w:rPr>
        <w:t>：符合中小企业划型标准的企业请提供本函，不符合的不提供本函）</w:t>
      </w:r>
    </w:p>
    <w:p>
      <w:pPr>
        <w:shd w:val="clear" w:color="auto" w:fill="auto"/>
        <w:snapToGrid w:val="0"/>
        <w:spacing w:before="120" w:beforeLines="50"/>
        <w:ind w:firstLine="480" w:firstLineChars="200"/>
        <w:rPr>
          <w:rFonts w:hint="eastAsia" w:ascii="仿宋" w:hAnsi="仿宋" w:eastAsia="仿宋" w:cs="仿宋"/>
          <w:color w:val="auto"/>
          <w:sz w:val="24"/>
          <w:szCs w:val="22"/>
          <w:highlight w:val="none"/>
        </w:rPr>
      </w:pPr>
    </w:p>
    <w:p>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本公司郑重声明，根据《政府采购促进中小企业发展管理办法》（财库﹝2020﹞46号）的规定，本公司（联合体）参加</w:t>
      </w:r>
      <w:r>
        <w:rPr>
          <w:rFonts w:hint="eastAsia" w:ascii="仿宋" w:hAnsi="仿宋" w:eastAsia="仿宋" w:cs="仿宋"/>
          <w:color w:val="auto"/>
          <w:kern w:val="0"/>
          <w:sz w:val="24"/>
          <w:highlight w:val="none"/>
          <w:u w:val="single"/>
        </w:rPr>
        <w:t xml:space="preserve">  （单位名称） </w:t>
      </w:r>
      <w:r>
        <w:rPr>
          <w:rFonts w:hint="eastAsia" w:ascii="仿宋" w:hAnsi="仿宋" w:eastAsia="仿宋" w:cs="仿宋"/>
          <w:color w:val="auto"/>
          <w:kern w:val="0"/>
          <w:sz w:val="24"/>
          <w:highlight w:val="none"/>
        </w:rPr>
        <w:t xml:space="preserve"> 的</w:t>
      </w:r>
      <w:r>
        <w:rPr>
          <w:rFonts w:hint="eastAsia" w:ascii="仿宋" w:hAnsi="仿宋" w:eastAsia="仿宋" w:cs="仿宋"/>
          <w:color w:val="auto"/>
          <w:kern w:val="0"/>
          <w:sz w:val="24"/>
          <w:highlight w:val="none"/>
          <w:u w:val="single"/>
        </w:rPr>
        <w:t xml:space="preserve"> （项目名称） 采购</w:t>
      </w:r>
      <w:r>
        <w:rPr>
          <w:rFonts w:hint="eastAsia" w:ascii="仿宋" w:hAnsi="仿宋" w:eastAsia="仿宋" w:cs="仿宋"/>
          <w:color w:val="auto"/>
          <w:kern w:val="0"/>
          <w:sz w:val="24"/>
          <w:highlight w:val="none"/>
        </w:rPr>
        <w:t>活动，提供的货物全部由符合政策要求的中小企业制造。相关企业（含联合体中的中小企业、签订分包意向协议的中小企业）的具体情况如下：</w:t>
      </w:r>
    </w:p>
    <w:p>
      <w:pPr>
        <w:shd w:val="clear" w:color="auto" w:fill="auto"/>
        <w:spacing w:line="560" w:lineRule="exact"/>
        <w:ind w:left="-10" w:leftChars="-5" w:firstLine="489" w:firstLineChars="204"/>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kern w:val="0"/>
          <w:sz w:val="24"/>
          <w:highlight w:val="none"/>
          <w:u w:val="single"/>
        </w:rPr>
        <w:t xml:space="preserve"> （标的名称）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 采购文件中明确的所属行业） 行业</w:t>
      </w:r>
      <w:r>
        <w:rPr>
          <w:rFonts w:hint="eastAsia" w:ascii="仿宋" w:hAnsi="仿宋" w:eastAsia="仿宋" w:cs="仿宋"/>
          <w:color w:val="auto"/>
          <w:kern w:val="0"/>
          <w:sz w:val="24"/>
          <w:highlight w:val="none"/>
        </w:rPr>
        <w:t xml:space="preserve"> ；制造商为</w:t>
      </w:r>
      <w:r>
        <w:rPr>
          <w:rFonts w:hint="eastAsia" w:ascii="仿宋" w:hAnsi="仿宋" w:eastAsia="仿宋" w:cs="仿宋"/>
          <w:color w:val="auto"/>
          <w:kern w:val="0"/>
          <w:sz w:val="24"/>
          <w:highlight w:val="none"/>
          <w:u w:val="single"/>
        </w:rPr>
        <w:t xml:space="preserve"> （企业名称）  </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万元，属于 </w:t>
      </w:r>
      <w:r>
        <w:rPr>
          <w:rFonts w:hint="eastAsia" w:ascii="仿宋" w:hAnsi="仿宋" w:eastAsia="仿宋" w:cs="仿宋"/>
          <w:color w:val="auto"/>
          <w:kern w:val="0"/>
          <w:sz w:val="24"/>
          <w:highlight w:val="none"/>
          <w:u w:val="single"/>
        </w:rPr>
        <w:t>（中型企业、小型企业、微型企业）</w:t>
      </w:r>
      <w:r>
        <w:rPr>
          <w:rFonts w:hint="eastAsia" w:ascii="仿宋" w:hAnsi="仿宋" w:eastAsia="仿宋" w:cs="仿宋"/>
          <w:color w:val="auto"/>
          <w:kern w:val="0"/>
          <w:sz w:val="24"/>
          <w:highlight w:val="none"/>
        </w:rPr>
        <w:t>；</w:t>
      </w:r>
    </w:p>
    <w:p>
      <w:pPr>
        <w:shd w:val="clear" w:color="auto" w:fill="auto"/>
        <w:spacing w:line="560" w:lineRule="exact"/>
        <w:ind w:left="-10" w:leftChars="-5" w:firstLine="489" w:firstLineChars="204"/>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kern w:val="0"/>
          <w:sz w:val="24"/>
          <w:highlight w:val="none"/>
          <w:u w:val="single"/>
        </w:rPr>
        <w:t xml:space="preserve"> （标的名称）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 采购文件中明确的所属行业） 行业</w:t>
      </w:r>
      <w:r>
        <w:rPr>
          <w:rFonts w:hint="eastAsia" w:ascii="仿宋" w:hAnsi="仿宋" w:eastAsia="仿宋" w:cs="仿宋"/>
          <w:color w:val="auto"/>
          <w:kern w:val="0"/>
          <w:sz w:val="24"/>
          <w:highlight w:val="none"/>
        </w:rPr>
        <w:t xml:space="preserve"> ；制造商为</w:t>
      </w:r>
      <w:r>
        <w:rPr>
          <w:rFonts w:hint="eastAsia" w:ascii="仿宋" w:hAnsi="仿宋" w:eastAsia="仿宋" w:cs="仿宋"/>
          <w:color w:val="auto"/>
          <w:kern w:val="0"/>
          <w:sz w:val="24"/>
          <w:highlight w:val="none"/>
          <w:u w:val="single"/>
        </w:rPr>
        <w:t xml:space="preserve"> （企业名称）  </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万元，属于 </w:t>
      </w:r>
      <w:r>
        <w:rPr>
          <w:rFonts w:hint="eastAsia" w:ascii="仿宋" w:hAnsi="仿宋" w:eastAsia="仿宋" w:cs="仿宋"/>
          <w:color w:val="auto"/>
          <w:kern w:val="0"/>
          <w:sz w:val="24"/>
          <w:highlight w:val="none"/>
          <w:u w:val="single"/>
        </w:rPr>
        <w:t>（中型企业、小型企业、微型企业）</w:t>
      </w:r>
      <w:r>
        <w:rPr>
          <w:rFonts w:hint="eastAsia" w:ascii="仿宋" w:hAnsi="仿宋" w:eastAsia="仿宋" w:cs="仿宋"/>
          <w:color w:val="auto"/>
          <w:kern w:val="0"/>
          <w:sz w:val="24"/>
          <w:highlight w:val="none"/>
        </w:rPr>
        <w:t>；</w:t>
      </w:r>
    </w:p>
    <w:p>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以上企业，不属于大企业的分支机构，不存在控股股东为大企业的情形，也不存在与大企业的负责人为同一人的情形。</w:t>
      </w:r>
    </w:p>
    <w:p>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本企业对上述声明内容的真实性负责。如有虚假，将依法承担相应责任。</w:t>
      </w:r>
    </w:p>
    <w:p>
      <w:pPr>
        <w:shd w:val="clear" w:color="auto" w:fill="auto"/>
        <w:spacing w:line="560" w:lineRule="exact"/>
        <w:ind w:firstLine="3480" w:firstLineChars="1450"/>
        <w:rPr>
          <w:rFonts w:hint="eastAsia" w:ascii="仿宋" w:hAnsi="仿宋" w:eastAsia="仿宋" w:cs="仿宋"/>
          <w:color w:val="auto"/>
          <w:kern w:val="0"/>
          <w:sz w:val="24"/>
          <w:highlight w:val="none"/>
        </w:rPr>
      </w:pPr>
    </w:p>
    <w:p>
      <w:pPr>
        <w:shd w:val="clear" w:color="auto" w:fill="auto"/>
        <w:spacing w:line="560" w:lineRule="exact"/>
        <w:ind w:firstLine="3480" w:firstLineChars="1450"/>
        <w:rPr>
          <w:rFonts w:hint="eastAsia" w:ascii="仿宋" w:hAnsi="仿宋" w:eastAsia="仿宋" w:cs="仿宋"/>
          <w:color w:val="auto"/>
          <w:kern w:val="0"/>
          <w:sz w:val="24"/>
          <w:highlight w:val="none"/>
        </w:rPr>
      </w:pPr>
    </w:p>
    <w:p>
      <w:pPr>
        <w:shd w:val="clear" w:color="auto" w:fill="auto"/>
        <w:spacing w:line="560" w:lineRule="exact"/>
        <w:ind w:firstLine="3480" w:firstLineChars="14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企业名称（盖章）：</w:t>
      </w:r>
    </w:p>
    <w:p>
      <w:pPr>
        <w:shd w:val="clear" w:color="auto" w:fill="auto"/>
        <w:spacing w:line="560" w:lineRule="exact"/>
        <w:ind w:firstLine="3480" w:firstLineChars="1450"/>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highlight w:val="none"/>
        </w:rPr>
        <w:t>日期：</w:t>
      </w:r>
    </w:p>
    <w:p>
      <w:pPr>
        <w:shd w:val="clear" w:color="auto" w:fill="auto"/>
        <w:spacing w:line="360" w:lineRule="auto"/>
        <w:rPr>
          <w:rFonts w:hint="eastAsia" w:ascii="仿宋" w:hAnsi="仿宋" w:eastAsia="仿宋" w:cs="仿宋"/>
          <w:color w:val="auto"/>
          <w:highlight w:val="none"/>
        </w:rPr>
      </w:pPr>
    </w:p>
    <w:p>
      <w:pPr>
        <w:shd w:val="clear" w:color="auto" w:fill="auto"/>
        <w:ind w:left="450" w:hanging="450" w:hangingChars="15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30"/>
          <w:szCs w:val="30"/>
          <w:highlight w:val="none"/>
          <w:u w:val="single"/>
        </w:rPr>
        <w:t xml:space="preserve">                                                     </w:t>
      </w: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18"/>
          <w:szCs w:val="18"/>
          <w:highlight w:val="none"/>
        </w:rPr>
        <w:t xml:space="preserve"> </w:t>
      </w:r>
    </w:p>
    <w:p>
      <w:pPr>
        <w:shd w:val="clear" w:color="auto" w:fill="auto"/>
        <w:ind w:left="315" w:leftChars="150" w:firstLine="270" w:firstLineChars="15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（从业人员、营业收入、资产总额填报上一年度数据，无上一年度数据的新成立企业可不填报）</w:t>
      </w:r>
    </w:p>
    <w:p>
      <w:pPr>
        <w:shd w:val="clear" w:color="auto" w:fill="auto"/>
        <w:ind w:firstLine="105" w:firstLineChars="50"/>
        <w:rPr>
          <w:rFonts w:hint="eastAsia" w:ascii="仿宋" w:hAnsi="仿宋" w:eastAsia="仿宋" w:cs="仿宋"/>
          <w:color w:val="auto"/>
          <w:kern w:val="0"/>
          <w:sz w:val="18"/>
          <w:szCs w:val="18"/>
          <w:highlight w:val="none"/>
        </w:rPr>
      </w:pPr>
      <w:r>
        <w:rPr>
          <w:rFonts w:hint="eastAsia" w:ascii="仿宋" w:hAnsi="仿宋" w:eastAsia="仿宋" w:cs="仿宋"/>
          <w:color w:val="auto"/>
          <w:highlight w:val="none"/>
        </w:rPr>
        <w:br w:type="page"/>
      </w: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投标人监狱企业声明函</w:t>
      </w:r>
    </w:p>
    <w:p>
      <w:pPr>
        <w:shd w:val="clear" w:color="auto" w:fill="auto"/>
        <w:spacing w:line="360" w:lineRule="auto"/>
        <w:ind w:left="1079" w:leftChars="257" w:hanging="540"/>
        <w:jc w:val="center"/>
        <w:rPr>
          <w:rFonts w:hint="eastAsia" w:ascii="仿宋" w:hAnsi="仿宋" w:eastAsia="仿宋" w:cs="仿宋"/>
          <w:b/>
          <w:color w:val="auto"/>
          <w:kern w:val="0"/>
          <w:sz w:val="24"/>
          <w:szCs w:val="20"/>
          <w:highlight w:val="none"/>
        </w:rPr>
      </w:pPr>
    </w:p>
    <w:p>
      <w:pPr>
        <w:widowControl/>
        <w:shd w:val="clear" w:color="auto" w:fill="auto"/>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本单位郑重声明下列事项（按照实际情况勾选或填空）：</w:t>
      </w:r>
    </w:p>
    <w:p>
      <w:pPr>
        <w:widowControl/>
        <w:shd w:val="clear" w:color="auto" w:fill="auto"/>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本单位为直接投标人提供本单位制造的货物。</w:t>
      </w:r>
    </w:p>
    <w:p>
      <w:pPr>
        <w:widowControl/>
        <w:shd w:val="clear" w:color="auto" w:fill="auto"/>
        <w:spacing w:before="100" w:beforeAutospacing="1" w:after="100" w:afterAutospacing="1" w:line="360" w:lineRule="auto"/>
        <w:ind w:firstLine="360" w:firstLineChars="1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（请填写：是、不是）监狱企业。如果是，后附省级以上监狱管理局、戒毒管理局（含新疆生产建设兵团）出具的属于监狱企业的证明文件。</w:t>
      </w:r>
    </w:p>
    <w:p>
      <w:pPr>
        <w:widowControl/>
        <w:shd w:val="clear" w:color="auto" w:fill="auto"/>
        <w:spacing w:before="100" w:beforeAutospacing="1" w:after="100" w:afterAutospacing="1"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widowControl/>
        <w:shd w:val="clear" w:color="auto" w:fill="auto"/>
        <w:spacing w:before="100" w:beforeAutospacing="1" w:after="100" w:afterAutospacing="1"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本企业（单位）对上述声明的真实性负责。如有虚假，将依法承担相应责任。</w:t>
      </w:r>
    </w:p>
    <w:p>
      <w:pPr>
        <w:widowControl/>
        <w:shd w:val="clear" w:color="auto" w:fill="auto"/>
        <w:spacing w:before="100" w:beforeAutospacing="1" w:after="100" w:afterAutospacing="1" w:line="360" w:lineRule="auto"/>
        <w:jc w:val="left"/>
        <w:rPr>
          <w:rFonts w:hint="eastAsia" w:ascii="仿宋" w:hAnsi="仿宋" w:eastAsia="仿宋" w:cs="仿宋"/>
          <w:b/>
          <w:color w:val="auto"/>
          <w:kern w:val="0"/>
          <w:sz w:val="24"/>
          <w:szCs w:val="20"/>
          <w:highlight w:val="none"/>
        </w:rPr>
      </w:pPr>
      <w:r>
        <w:rPr>
          <w:rFonts w:hint="eastAsia" w:ascii="仿宋" w:hAnsi="仿宋" w:eastAsia="仿宋" w:cs="仿宋"/>
          <w:color w:val="auto"/>
          <w:kern w:val="0"/>
          <w:sz w:val="24"/>
          <w:highlight w:val="none"/>
        </w:rPr>
        <w:t>　</w:t>
      </w:r>
      <w:r>
        <w:rPr>
          <w:rFonts w:hint="eastAsia" w:ascii="仿宋" w:hAnsi="仿宋" w:eastAsia="仿宋" w:cs="仿宋"/>
          <w:b/>
          <w:color w:val="auto"/>
          <w:kern w:val="0"/>
          <w:sz w:val="24"/>
          <w:szCs w:val="20"/>
          <w:highlight w:val="none"/>
        </w:rPr>
        <w:t>　</w:t>
      </w: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pPr>
        <w:widowControl/>
        <w:shd w:val="clear" w:color="auto" w:fill="auto"/>
        <w:spacing w:before="100" w:beforeAutospacing="1" w:after="100" w:afterAutospacing="1" w:line="360" w:lineRule="auto"/>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注：符合《关于政府采购支持监狱企业发展有关问题的通知》价格扣减条件的投标人须提交。</w:t>
      </w:r>
    </w:p>
    <w:p>
      <w:pPr>
        <w:shd w:val="clear" w:color="auto" w:fill="auto"/>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br w:type="page"/>
      </w: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残疾人福利性单位声明函</w:t>
      </w:r>
    </w:p>
    <w:p>
      <w:pPr>
        <w:shd w:val="clear" w:color="auto" w:fill="auto"/>
        <w:spacing w:line="360" w:lineRule="auto"/>
        <w:ind w:left="1079" w:leftChars="257" w:hanging="540"/>
        <w:jc w:val="center"/>
        <w:rPr>
          <w:rFonts w:hint="eastAsia" w:ascii="仿宋" w:hAnsi="仿宋" w:eastAsia="仿宋" w:cs="仿宋"/>
          <w:color w:val="auto"/>
          <w:kern w:val="0"/>
          <w:sz w:val="24"/>
          <w:szCs w:val="20"/>
          <w:highlight w:val="none"/>
        </w:rPr>
      </w:pPr>
    </w:p>
    <w:p>
      <w:pPr>
        <w:shd w:val="clear" w:color="auto" w:fill="auto"/>
        <w:spacing w:line="360" w:lineRule="auto"/>
        <w:ind w:firstLine="567"/>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Pr>
          <w:rFonts w:hint="eastAsia" w:ascii="仿宋" w:hAnsi="仿宋" w:eastAsia="仿宋" w:cs="仿宋"/>
          <w:color w:val="auto"/>
          <w:kern w:val="0"/>
          <w:sz w:val="24"/>
          <w:highlight w:val="none"/>
        </w:rPr>
        <w:t>（由本单位承担提供服务）</w:t>
      </w:r>
      <w:r>
        <w:rPr>
          <w:rFonts w:hint="eastAsia" w:ascii="仿宋" w:hAnsi="仿宋" w:eastAsia="仿宋" w:cs="仿宋"/>
          <w:color w:val="auto"/>
          <w:kern w:val="0"/>
          <w:sz w:val="24"/>
          <w:szCs w:val="20"/>
          <w:highlight w:val="none"/>
        </w:rPr>
        <w:t>，或者提供其他残疾人福利性单位制造的货物（不包括使用非残疾人福利性单位注册商标的货物）。</w:t>
      </w:r>
    </w:p>
    <w:p>
      <w:pPr>
        <w:shd w:val="clear" w:color="auto" w:fill="auto"/>
        <w:spacing w:line="360" w:lineRule="auto"/>
        <w:ind w:left="1079"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本单位对上述声明的真实性负责。如有虚假，将依法承担相应责任。</w:t>
      </w:r>
    </w:p>
    <w:p>
      <w:pPr>
        <w:shd w:val="clear" w:color="auto" w:fill="auto"/>
        <w:spacing w:line="360" w:lineRule="auto"/>
        <w:ind w:left="1079" w:leftChars="257" w:hanging="540"/>
        <w:jc w:val="center"/>
        <w:rPr>
          <w:rFonts w:hint="eastAsia" w:ascii="仿宋" w:hAnsi="仿宋" w:eastAsia="仿宋" w:cs="仿宋"/>
          <w:color w:val="auto"/>
          <w:kern w:val="0"/>
          <w:sz w:val="24"/>
          <w:szCs w:val="20"/>
          <w:highlight w:val="none"/>
        </w:rPr>
      </w:pPr>
    </w:p>
    <w:p>
      <w:pPr>
        <w:shd w:val="clear" w:color="auto" w:fill="auto"/>
        <w:spacing w:line="360" w:lineRule="auto"/>
        <w:ind w:left="1079" w:leftChars="257" w:hanging="540"/>
        <w:jc w:val="center"/>
        <w:rPr>
          <w:rFonts w:hint="eastAsia" w:ascii="仿宋" w:hAnsi="仿宋" w:eastAsia="仿宋" w:cs="仿宋"/>
          <w:color w:val="auto"/>
          <w:kern w:val="0"/>
          <w:sz w:val="24"/>
          <w:szCs w:val="20"/>
          <w:highlight w:val="none"/>
        </w:rPr>
      </w:pPr>
    </w:p>
    <w:p>
      <w:pPr>
        <w:shd w:val="clear" w:color="auto" w:fill="auto"/>
        <w:spacing w:line="360" w:lineRule="auto"/>
        <w:ind w:left="1079" w:leftChars="257" w:hanging="540"/>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rPr>
        <w:t>残疾人福利性单位（</w:t>
      </w:r>
      <w:r>
        <w:rPr>
          <w:rFonts w:hint="eastAsia" w:ascii="仿宋" w:hAnsi="仿宋" w:eastAsia="仿宋" w:cs="仿宋"/>
          <w:color w:val="auto"/>
          <w:sz w:val="24"/>
          <w:highlight w:val="none"/>
        </w:rPr>
        <w:t>盖公章</w:t>
      </w:r>
      <w:r>
        <w:rPr>
          <w:rFonts w:hint="eastAsia" w:ascii="仿宋" w:hAnsi="仿宋" w:eastAsia="仿宋" w:cs="仿宋"/>
          <w:color w:val="auto"/>
          <w:kern w:val="0"/>
          <w:sz w:val="24"/>
          <w:szCs w:val="20"/>
          <w:highlight w:val="none"/>
        </w:rPr>
        <w:t>）：</w:t>
      </w:r>
      <w:r>
        <w:rPr>
          <w:rFonts w:hint="eastAsia" w:ascii="仿宋" w:hAnsi="仿宋" w:eastAsia="仿宋" w:cs="仿宋"/>
          <w:color w:val="auto"/>
          <w:kern w:val="0"/>
          <w:sz w:val="24"/>
          <w:szCs w:val="20"/>
          <w:highlight w:val="none"/>
          <w:u w:val="single"/>
        </w:rPr>
        <w:t xml:space="preserve">                        </w:t>
      </w:r>
    </w:p>
    <w:p>
      <w:pPr>
        <w:shd w:val="clear" w:color="auto" w:fill="auto"/>
        <w:spacing w:line="360" w:lineRule="auto"/>
        <w:ind w:left="1079"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highlight w:val="none"/>
        </w:rPr>
        <w:t xml:space="preserve">法定代表人或授权代表（签字或盖章）:  </w:t>
      </w:r>
      <w:r>
        <w:rPr>
          <w:rFonts w:hint="eastAsia" w:ascii="仿宋" w:hAnsi="仿宋" w:eastAsia="仿宋" w:cs="仿宋"/>
          <w:color w:val="auto"/>
          <w:kern w:val="0"/>
          <w:sz w:val="24"/>
          <w:szCs w:val="20"/>
          <w:highlight w:val="none"/>
          <w:u w:val="single"/>
        </w:rPr>
        <w:t xml:space="preserve">               </w:t>
      </w:r>
      <w:r>
        <w:rPr>
          <w:rFonts w:hint="eastAsia" w:ascii="仿宋" w:hAnsi="仿宋" w:eastAsia="仿宋" w:cs="仿宋"/>
          <w:color w:val="auto"/>
          <w:kern w:val="0"/>
          <w:sz w:val="24"/>
          <w:highlight w:val="none"/>
        </w:rPr>
        <w:t xml:space="preserve">         </w:t>
      </w: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rPr>
        <w:t>日  期：</w:t>
      </w:r>
      <w:r>
        <w:rPr>
          <w:rFonts w:hint="eastAsia" w:ascii="仿宋" w:hAnsi="仿宋" w:eastAsia="仿宋" w:cs="仿宋"/>
          <w:color w:val="auto"/>
          <w:kern w:val="0"/>
          <w:sz w:val="24"/>
          <w:szCs w:val="20"/>
          <w:highlight w:val="none"/>
          <w:u w:val="single"/>
        </w:rPr>
        <w:t xml:space="preserve">                                           </w:t>
      </w: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u w:val="single"/>
        </w:rPr>
        <w:t>注：符合《三部门联合发布关于促进残疾人就业政府采购政策的通知》价格扣减条件的投标人须提交。</w:t>
      </w: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shd w:val="clear" w:color="auto" w:fill="auto"/>
        <w:autoSpaceDE w:val="0"/>
        <w:autoSpaceDN w:val="0"/>
        <w:adjustRightInd w:val="0"/>
        <w:snapToGrid w:val="0"/>
        <w:spacing w:line="360" w:lineRule="auto"/>
        <w:ind w:right="482" w:firstLine="150" w:firstLineChars="50"/>
        <w:jc w:val="center"/>
        <w:outlineLvl w:val="1"/>
        <w:rPr>
          <w:rStyle w:val="21"/>
          <w:rFonts w:hint="eastAsia" w:ascii="仿宋" w:hAnsi="仿宋" w:eastAsia="仿宋" w:cs="仿宋"/>
          <w:color w:val="auto"/>
          <w:highlight w:val="none"/>
        </w:rPr>
      </w:pPr>
    </w:p>
    <w:p>
      <w:pPr>
        <w:shd w:val="clear" w:color="auto" w:fill="auto"/>
        <w:autoSpaceDE w:val="0"/>
        <w:autoSpaceDN w:val="0"/>
        <w:adjustRightInd w:val="0"/>
        <w:snapToGrid w:val="0"/>
        <w:spacing w:line="360" w:lineRule="auto"/>
        <w:ind w:right="482" w:firstLine="150" w:firstLineChars="50"/>
        <w:jc w:val="center"/>
        <w:outlineLvl w:val="1"/>
        <w:rPr>
          <w:rStyle w:val="21"/>
          <w:rFonts w:hint="eastAsia" w:ascii="仿宋" w:hAnsi="仿宋" w:eastAsia="仿宋" w:cs="仿宋"/>
          <w:color w:val="auto"/>
          <w:highlight w:val="none"/>
        </w:rPr>
      </w:pPr>
      <w:r>
        <w:rPr>
          <w:rStyle w:val="21"/>
          <w:rFonts w:hint="eastAsia" w:ascii="仿宋" w:hAnsi="仿宋" w:eastAsia="仿宋" w:cs="仿宋"/>
          <w:color w:val="auto"/>
          <w:highlight w:val="none"/>
        </w:rPr>
        <w:t>第五部分  投标人参加政府采购活动承诺书</w:t>
      </w: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参加政府采购活动行为自律承诺书</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作为参加本次政府采购项目的投标人，我方郑重承诺在参与政府采购活动中遵纪守法、公平竞争、诚实守信，如有违反愿承担一切责任及后果：</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1．不与采购人、采购代理机构、政府采购评审专家恶意串通，不向其行贿或提供其他不正当利益；</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2．不与其他投标人恶意串通，采取“围标、串标、陪标”等商业欺诈手段谋取中标、成交；</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3．不提供虚假或无效证明文件（包括但不限于资格证明文件、合同及验收文件、检验检测报告、从业人员资格证书、机构或所投产品的各类认证证书等）或虚假材料谋取中标、成交；</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4．不采取不正当手段诋毁、排挤其他投标人；</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5．不以不正当理由拒不与采购人签订政府采购合同，或逾期签订政府采购合同，或不按照采购文件确定的事项签订政府采购合同；</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6．不以不正当理由拒绝履行合同义务，不会擅自变更、中止或者终止政府采购合同或将政府采购合同转包；</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7．不在提供商品、服务实施过程中提供假冒伪劣产品，损害采购人的合法权益或公共利益；</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8．不采取捏造事实、提供虚假材料或者以非法手段取得证明材料进行质疑和投诉；</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9．不发生其他有悖于政府采购公开、公平、公正和诚信原则的行为。</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10．尊重和接受政府采购监督管理部门的监督和采购人、采购代理机构的政府采购工作要求，愿意承担因违约行为给采购人造成的损失。</w:t>
      </w:r>
    </w:p>
    <w:p>
      <w:pPr>
        <w:shd w:val="clear" w:color="auto" w:fill="auto"/>
        <w:spacing w:line="560" w:lineRule="exact"/>
        <w:ind w:firstLine="3376" w:firstLineChars="1407"/>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投标人：（投标人全称并加盖公章）</w:t>
      </w:r>
    </w:p>
    <w:p>
      <w:pPr>
        <w:shd w:val="clear" w:color="auto" w:fill="auto"/>
        <w:spacing w:line="560" w:lineRule="exact"/>
        <w:ind w:firstLine="3376" w:firstLineChars="1407"/>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pPr>
        <w:pStyle w:val="2"/>
        <w:numPr>
          <w:ilvl w:val="0"/>
          <w:numId w:val="6"/>
        </w:numPr>
        <w:shd w:val="clear" w:color="auto" w:fill="auto"/>
        <w:jc w:val="center"/>
        <w:rPr>
          <w:rStyle w:val="21"/>
          <w:rFonts w:hint="eastAsia" w:ascii="仿宋" w:hAnsi="仿宋" w:eastAsia="仿宋" w:cs="仿宋"/>
          <w:color w:val="auto"/>
          <w:szCs w:val="30"/>
          <w:highlight w:val="none"/>
        </w:rPr>
      </w:pPr>
      <w:r>
        <w:rPr>
          <w:rStyle w:val="21"/>
          <w:rFonts w:hint="eastAsia" w:ascii="仿宋" w:hAnsi="仿宋" w:eastAsia="仿宋" w:cs="仿宋"/>
          <w:color w:val="auto"/>
          <w:szCs w:val="30"/>
          <w:highlight w:val="none"/>
        </w:rPr>
        <w:t xml:space="preserve"> 投标方案</w:t>
      </w: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技术偏离表</w:t>
      </w:r>
    </w:p>
    <w:p>
      <w:pPr>
        <w:pStyle w:val="9"/>
        <w:shd w:val="clear" w:color="auto" w:fill="auto"/>
        <w:rPr>
          <w:rFonts w:hint="eastAsia" w:ascii="仿宋" w:hAnsi="仿宋" w:eastAsia="仿宋" w:cs="仿宋"/>
          <w:color w:val="auto"/>
          <w:highlight w:val="none"/>
          <w:u w:val="single"/>
        </w:rPr>
      </w:pPr>
      <w:r>
        <w:rPr>
          <w:rFonts w:hint="eastAsia" w:ascii="仿宋" w:hAnsi="仿宋" w:eastAsia="仿宋" w:cs="仿宋"/>
          <w:color w:val="auto"/>
          <w:highlight w:val="none"/>
        </w:rPr>
        <w:t>项目编号：</w:t>
      </w:r>
    </w:p>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pStyle w:val="9"/>
        <w:shd w:val="clear" w:color="auto" w:fill="auto"/>
        <w:rPr>
          <w:rFonts w:hint="eastAsia" w:ascii="仿宋" w:hAnsi="仿宋" w:eastAsia="仿宋" w:cs="仿宋"/>
          <w:color w:val="auto"/>
          <w:sz w:val="24"/>
          <w:highlight w:val="none"/>
        </w:rPr>
      </w:pPr>
      <w:r>
        <w:rPr>
          <w:rFonts w:hint="eastAsia" w:ascii="仿宋" w:hAnsi="仿宋" w:eastAsia="仿宋" w:cs="仿宋"/>
          <w:color w:val="auto"/>
          <w:highlight w:val="none"/>
          <w:lang w:val="en-US" w:eastAsia="zh-CN"/>
        </w:rPr>
        <w:t>包号：</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w:t>
      </w:r>
    </w:p>
    <w:tbl>
      <w:tblPr>
        <w:tblStyle w:val="1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422"/>
        <w:gridCol w:w="993"/>
        <w:gridCol w:w="1842"/>
        <w:gridCol w:w="1560"/>
        <w:gridCol w:w="1134"/>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center"/>
          </w:tcPr>
          <w:p>
            <w:pPr>
              <w:pStyle w:val="11"/>
              <w:shd w:val="clear" w:color="auto" w:fill="auto"/>
              <w:ind w:left="-31" w:leftChars="-15"/>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422" w:type="dxa"/>
            <w:noWrap w:val="0"/>
            <w:vAlign w:val="center"/>
          </w:tcPr>
          <w:p>
            <w:pPr>
              <w:pStyle w:val="11"/>
              <w:shd w:val="clear" w:color="auto" w:fill="auto"/>
              <w:ind w:left="-149" w:leftChars="-7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货物名称</w:t>
            </w:r>
          </w:p>
        </w:tc>
        <w:tc>
          <w:tcPr>
            <w:tcW w:w="993" w:type="dxa"/>
            <w:noWrap w:val="0"/>
            <w:vAlign w:val="center"/>
          </w:tcPr>
          <w:p>
            <w:pPr>
              <w:pStyle w:val="11"/>
              <w:shd w:val="clear" w:color="auto" w:fill="auto"/>
              <w:ind w:left="-107" w:leftChars="-5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842" w:type="dxa"/>
            <w:noWrap w:val="0"/>
            <w:vAlign w:val="center"/>
          </w:tcPr>
          <w:p>
            <w:pPr>
              <w:pStyle w:val="11"/>
              <w:shd w:val="clear" w:color="auto" w:fill="auto"/>
              <w:ind w:left="-205" w:leftChars="-98" w:right="-165" w:rightChars="-7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招标要求</w:t>
            </w:r>
          </w:p>
        </w:tc>
        <w:tc>
          <w:tcPr>
            <w:tcW w:w="1560" w:type="dxa"/>
            <w:noWrap w:val="0"/>
            <w:vAlign w:val="center"/>
          </w:tcPr>
          <w:p>
            <w:pPr>
              <w:pStyle w:val="11"/>
              <w:shd w:val="clear" w:color="auto" w:fill="auto"/>
              <w:ind w:left="-48" w:leftChars="-2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w:t>
            </w:r>
          </w:p>
        </w:tc>
        <w:tc>
          <w:tcPr>
            <w:tcW w:w="1134" w:type="dxa"/>
            <w:noWrap w:val="0"/>
            <w:vAlign w:val="center"/>
          </w:tcPr>
          <w:p>
            <w:pPr>
              <w:pStyle w:val="11"/>
              <w:shd w:val="clear" w:color="auto" w:fill="auto"/>
              <w:ind w:left="-33" w:leftChars="-1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w:t>
            </w:r>
          </w:p>
        </w:tc>
        <w:tc>
          <w:tcPr>
            <w:tcW w:w="1112" w:type="dxa"/>
            <w:noWrap w:val="0"/>
            <w:vAlign w:val="center"/>
          </w:tcPr>
          <w:p>
            <w:pPr>
              <w:pStyle w:val="11"/>
              <w:shd w:val="clear" w:color="auto" w:fill="auto"/>
              <w:ind w:left="-81" w:leftChars="-3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bl>
    <w:p>
      <w:pPr>
        <w:pStyle w:val="11"/>
        <w:shd w:val="clear" w:color="auto" w:fill="auto"/>
        <w:spacing w:line="360" w:lineRule="auto"/>
        <w:ind w:left="1079" w:leftChars="257" w:hanging="540"/>
        <w:rPr>
          <w:rFonts w:hint="eastAsia" w:ascii="仿宋" w:hAnsi="仿宋" w:eastAsia="仿宋" w:cs="仿宋"/>
          <w:color w:val="auto"/>
          <w:sz w:val="24"/>
          <w:highlight w:val="none"/>
        </w:rPr>
      </w:pP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pPr>
        <w:pStyle w:val="11"/>
        <w:shd w:val="clear" w:color="auto" w:fill="auto"/>
        <w:spacing w:line="360" w:lineRule="auto"/>
        <w:rPr>
          <w:rFonts w:hint="eastAsia" w:ascii="仿宋" w:hAnsi="仿宋" w:eastAsia="仿宋" w:cs="仿宋"/>
          <w:color w:val="auto"/>
          <w:sz w:val="24"/>
          <w:highlight w:val="none"/>
          <w:u w:val="single"/>
        </w:rPr>
      </w:pPr>
    </w:p>
    <w:p>
      <w:pPr>
        <w:pStyle w:val="11"/>
        <w:shd w:val="clear" w:color="auto" w:fill="auto"/>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注：1.投标文件技术参数指标响应内容必须按照投标产品实际参数指标填写，与相关证明材料一致，不得直接将采购文件的技术参数指标要求完全复制作为投标文件响应内容，否则将会影响评审得分。</w:t>
      </w:r>
    </w:p>
    <w:p>
      <w:pPr>
        <w:pStyle w:val="11"/>
        <w:shd w:val="clear" w:color="auto" w:fill="auto"/>
        <w:spacing w:line="360" w:lineRule="auto"/>
        <w:ind w:left="1079" w:leftChars="257" w:hanging="54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2.务必完整填写所有指标响应参数；必须在备注栏进行明确说明偏离情况，且偏离</w:t>
      </w:r>
    </w:p>
    <w:p>
      <w:pPr>
        <w:pStyle w:val="11"/>
        <w:shd w:val="clear" w:color="auto" w:fill="auto"/>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情况与实际相符，否则将会影响评审得分。</w:t>
      </w:r>
    </w:p>
    <w:p>
      <w:pPr>
        <w:pStyle w:val="11"/>
        <w:shd w:val="clear" w:color="auto" w:fill="auto"/>
        <w:spacing w:line="360" w:lineRule="auto"/>
        <w:ind w:left="1079" w:leftChars="257" w:hanging="540"/>
        <w:rPr>
          <w:rFonts w:hint="eastAsia" w:ascii="仿宋" w:hAnsi="仿宋" w:eastAsia="仿宋" w:cs="仿宋"/>
          <w:color w:val="auto"/>
          <w:szCs w:val="21"/>
          <w:highlight w:val="none"/>
        </w:rPr>
      </w:pPr>
      <w:r>
        <w:rPr>
          <w:rFonts w:hint="eastAsia" w:ascii="仿宋" w:hAnsi="仿宋" w:eastAsia="仿宋" w:cs="仿宋"/>
          <w:color w:val="auto"/>
          <w:szCs w:val="21"/>
          <w:highlight w:val="none"/>
        </w:rPr>
        <w:t>3.采购文件中约定的每项采购内容的技术偏离情况都必须体现在此技术偏离表中，</w:t>
      </w:r>
    </w:p>
    <w:p>
      <w:pPr>
        <w:pStyle w:val="2"/>
        <w:numPr>
          <w:ilvl w:val="0"/>
          <w:numId w:val="0"/>
        </w:numPr>
        <w:shd w:val="clear" w:color="auto" w:fill="auto"/>
        <w:jc w:val="both"/>
        <w:rPr>
          <w:rFonts w:hint="eastAsia" w:ascii="仿宋" w:hAnsi="仿宋" w:eastAsia="仿宋" w:cs="仿宋"/>
          <w:color w:val="auto"/>
          <w:sz w:val="24"/>
          <w:highlight w:val="none"/>
        </w:rPr>
      </w:pPr>
      <w:r>
        <w:rPr>
          <w:rFonts w:hint="eastAsia" w:ascii="仿宋" w:hAnsi="仿宋" w:eastAsia="仿宋" w:cs="仿宋"/>
          <w:color w:val="auto"/>
          <w:szCs w:val="21"/>
          <w:highlight w:val="none"/>
        </w:rPr>
        <w:t>否则将会影响评审得分。</w:t>
      </w:r>
      <w:r>
        <w:rPr>
          <w:rFonts w:hint="eastAsia" w:ascii="仿宋" w:hAnsi="仿宋" w:eastAsia="仿宋" w:cs="仿宋"/>
          <w:color w:val="auto"/>
          <w:sz w:val="24"/>
          <w:highlight w:val="none"/>
        </w:rPr>
        <w:br w:type="page"/>
      </w: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商务条款偏离表</w:t>
      </w:r>
    </w:p>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项目编号：</w:t>
      </w:r>
    </w:p>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pStyle w:val="9"/>
        <w:shd w:val="clear" w:color="auto" w:fill="auto"/>
        <w:rPr>
          <w:rFonts w:hint="eastAsia" w:ascii="仿宋" w:hAnsi="仿宋" w:eastAsia="仿宋" w:cs="仿宋"/>
          <w:color w:val="auto"/>
          <w:sz w:val="24"/>
          <w:highlight w:val="none"/>
        </w:rPr>
      </w:pPr>
      <w:r>
        <w:rPr>
          <w:rFonts w:hint="eastAsia" w:ascii="仿宋" w:hAnsi="仿宋" w:eastAsia="仿宋" w:cs="仿宋"/>
          <w:color w:val="auto"/>
          <w:highlight w:val="none"/>
          <w:lang w:val="en-US" w:eastAsia="zh-CN"/>
        </w:rPr>
        <w:t>包号：</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w:t>
      </w:r>
    </w:p>
    <w:tbl>
      <w:tblPr>
        <w:tblStyle w:val="1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1792"/>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40" w:type="dxa"/>
            <w:noWrap w:val="0"/>
            <w:vAlign w:val="center"/>
          </w:tcPr>
          <w:p>
            <w:pPr>
              <w:pStyle w:val="11"/>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招标要求</w:t>
            </w:r>
          </w:p>
        </w:tc>
        <w:tc>
          <w:tcPr>
            <w:tcW w:w="2520" w:type="dxa"/>
            <w:noWrap w:val="0"/>
            <w:vAlign w:val="center"/>
          </w:tcPr>
          <w:p>
            <w:pPr>
              <w:pStyle w:val="11"/>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w:t>
            </w:r>
          </w:p>
        </w:tc>
        <w:tc>
          <w:tcPr>
            <w:tcW w:w="1792" w:type="dxa"/>
            <w:noWrap w:val="0"/>
            <w:vAlign w:val="center"/>
          </w:tcPr>
          <w:p>
            <w:pPr>
              <w:pStyle w:val="11"/>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w:t>
            </w:r>
          </w:p>
        </w:tc>
        <w:tc>
          <w:tcPr>
            <w:tcW w:w="1628" w:type="dxa"/>
            <w:noWrap w:val="0"/>
            <w:vAlign w:val="center"/>
          </w:tcPr>
          <w:p>
            <w:pPr>
              <w:pStyle w:val="11"/>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交货期</w:t>
            </w: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付款方式</w:t>
            </w: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投标文件有效期</w:t>
            </w: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bl>
    <w:p>
      <w:pPr>
        <w:pStyle w:val="11"/>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声明：除本商务偏离表中所列的偏离项目外，其他所有商务均完全响应“招标文件”中的要求</w:t>
      </w:r>
    </w:p>
    <w:p>
      <w:pPr>
        <w:pStyle w:val="11"/>
        <w:shd w:val="clear" w:color="auto" w:fill="auto"/>
        <w:spacing w:line="360" w:lineRule="auto"/>
        <w:rPr>
          <w:rFonts w:hint="eastAsia" w:ascii="仿宋" w:hAnsi="仿宋" w:eastAsia="仿宋" w:cs="仿宋"/>
          <w:color w:val="auto"/>
          <w:sz w:val="24"/>
          <w:highlight w:val="none"/>
        </w:rPr>
      </w:pP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pPr>
        <w:pStyle w:val="2"/>
        <w:numPr>
          <w:ilvl w:val="0"/>
          <w:numId w:val="0"/>
        </w:numPr>
        <w:shd w:val="clear" w:color="auto" w:fill="auto"/>
        <w:jc w:val="both"/>
        <w:rPr>
          <w:rFonts w:hint="eastAsia" w:ascii="仿宋" w:hAnsi="仿宋" w:eastAsia="仿宋" w:cs="仿宋"/>
          <w:color w:val="auto"/>
          <w:sz w:val="24"/>
          <w:highlight w:val="none"/>
        </w:rPr>
      </w:pPr>
    </w:p>
    <w:p>
      <w:pPr>
        <w:pStyle w:val="2"/>
        <w:numPr>
          <w:ilvl w:val="0"/>
          <w:numId w:val="0"/>
        </w:numPr>
        <w:shd w:val="clear" w:color="auto" w:fill="auto"/>
        <w:jc w:val="both"/>
        <w:rPr>
          <w:rFonts w:hint="eastAsia" w:ascii="仿宋" w:hAnsi="仿宋" w:eastAsia="仿宋" w:cs="仿宋"/>
          <w:color w:val="auto"/>
          <w:sz w:val="24"/>
          <w:highlight w:val="none"/>
        </w:rPr>
      </w:pPr>
    </w:p>
    <w:p>
      <w:pPr>
        <w:pStyle w:val="2"/>
        <w:numPr>
          <w:ilvl w:val="0"/>
          <w:numId w:val="0"/>
        </w:numPr>
        <w:shd w:val="clear" w:color="auto" w:fill="auto"/>
        <w:jc w:val="both"/>
        <w:rPr>
          <w:rFonts w:hint="eastAsia" w:ascii="仿宋" w:hAnsi="仿宋" w:eastAsia="仿宋" w:cs="仿宋"/>
          <w:color w:val="auto"/>
          <w:sz w:val="24"/>
          <w:highlight w:val="none"/>
        </w:rPr>
      </w:pPr>
    </w:p>
    <w:p>
      <w:pPr>
        <w:pStyle w:val="2"/>
        <w:numPr>
          <w:ilvl w:val="0"/>
          <w:numId w:val="0"/>
        </w:numPr>
        <w:shd w:val="clear" w:color="auto" w:fill="auto"/>
        <w:jc w:val="both"/>
        <w:rPr>
          <w:rFonts w:hint="eastAsia" w:ascii="仿宋" w:hAnsi="仿宋" w:eastAsia="仿宋" w:cs="仿宋"/>
          <w:color w:val="auto"/>
          <w:sz w:val="24"/>
          <w:highlight w:val="none"/>
        </w:rPr>
      </w:pPr>
    </w:p>
    <w:p>
      <w:pPr>
        <w:pStyle w:val="2"/>
        <w:numPr>
          <w:ilvl w:val="0"/>
          <w:numId w:val="0"/>
        </w:numPr>
        <w:shd w:val="clear" w:color="auto" w:fill="auto"/>
        <w:jc w:val="both"/>
        <w:rPr>
          <w:rFonts w:hint="eastAsia" w:ascii="仿宋" w:hAnsi="仿宋" w:eastAsia="仿宋" w:cs="仿宋"/>
          <w:color w:val="auto"/>
          <w:sz w:val="24"/>
          <w:highlight w:val="none"/>
        </w:rPr>
      </w:pP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符合评分标准要求的商务文件</w:t>
      </w:r>
    </w:p>
    <w:p>
      <w:pPr>
        <w:pStyle w:val="2"/>
        <w:shd w:val="clear" w:color="auto" w:fill="auto"/>
        <w:spacing w:line="360" w:lineRule="auto"/>
        <w:ind w:firstLineChars="175"/>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6"/>
        <w:shd w:val="clear" w:color="auto" w:fill="auto"/>
        <w:ind w:firstLine="2550" w:firstLineChars="850"/>
        <w:rPr>
          <w:rFonts w:hint="eastAsia" w:ascii="仿宋" w:hAnsi="仿宋" w:eastAsia="仿宋" w:cs="仿宋"/>
          <w:color w:val="auto"/>
          <w:highlight w:val="none"/>
        </w:rPr>
      </w:pPr>
      <w:r>
        <w:rPr>
          <w:rFonts w:hint="eastAsia" w:ascii="仿宋" w:hAnsi="仿宋" w:eastAsia="仿宋" w:cs="仿宋"/>
          <w:color w:val="auto"/>
          <w:highlight w:val="none"/>
        </w:rPr>
        <w:t>投标方案或技术方案</w:t>
      </w:r>
    </w:p>
    <w:p>
      <w:pPr>
        <w:shd w:val="clear" w:color="auto" w:fill="auto"/>
        <w:rPr>
          <w:rFonts w:hint="eastAsia" w:ascii="仿宋" w:hAnsi="仿宋" w:eastAsia="仿宋" w:cs="仿宋"/>
          <w:color w:val="auto"/>
          <w:highlight w:val="none"/>
        </w:rPr>
      </w:pPr>
      <w:r>
        <w:rPr>
          <w:rFonts w:hint="eastAsia" w:ascii="仿宋" w:hAnsi="仿宋" w:eastAsia="仿宋" w:cs="仿宋"/>
          <w:b/>
          <w:color w:val="auto"/>
          <w:highlight w:val="none"/>
        </w:rPr>
        <w:t xml:space="preserve">            </w:t>
      </w:r>
      <w:r>
        <w:rPr>
          <w:rFonts w:hint="eastAsia" w:ascii="仿宋" w:hAnsi="仿宋" w:eastAsia="仿宋" w:cs="仿宋"/>
          <w:color w:val="auto"/>
          <w:highlight w:val="none"/>
        </w:rPr>
        <w:t>（格式自拟，内容应包含评标办法中要求的内容）</w:t>
      </w:r>
    </w:p>
    <w:p>
      <w:pPr>
        <w:shd w:val="clear" w:color="auto" w:fill="auto"/>
        <w:rPr>
          <w:rFonts w:hint="eastAsia" w:ascii="仿宋" w:hAnsi="仿宋" w:eastAsia="仿宋" w:cs="仿宋"/>
          <w:color w:val="auto"/>
          <w:highlight w:val="none"/>
        </w:rPr>
      </w:pPr>
    </w:p>
    <w:p>
      <w:pPr>
        <w:pStyle w:val="2"/>
        <w:shd w:val="clear" w:color="auto" w:fill="auto"/>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业绩一览表</w:t>
      </w:r>
    </w:p>
    <w:p>
      <w:pPr>
        <w:shd w:val="clear" w:color="auto" w:fill="auto"/>
        <w:rPr>
          <w:rFonts w:hint="eastAsia" w:ascii="仿宋" w:hAnsi="仿宋" w:eastAsia="仿宋" w:cs="仿宋"/>
          <w:color w:val="auto"/>
          <w:sz w:val="24"/>
          <w:highlight w:val="none"/>
          <w:u w:val="single"/>
        </w:rPr>
      </w:pP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8"/>
        <w:gridCol w:w="1980"/>
        <w:gridCol w:w="1800"/>
        <w:gridCol w:w="1441"/>
        <w:gridCol w:w="27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980" w:type="dxa"/>
            <w:noWrap w:val="0"/>
            <w:vAlign w:val="center"/>
          </w:tcPr>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项目名称</w:t>
            </w: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合同金额（万元）</w:t>
            </w:r>
          </w:p>
        </w:tc>
        <w:tc>
          <w:tcPr>
            <w:tcW w:w="1441" w:type="dxa"/>
            <w:noWrap w:val="0"/>
            <w:vAlign w:val="center"/>
          </w:tcPr>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完成日期</w:t>
            </w:r>
          </w:p>
        </w:tc>
        <w:tc>
          <w:tcPr>
            <w:tcW w:w="2700" w:type="dxa"/>
            <w:noWrap w:val="0"/>
            <w:vAlign w:val="center"/>
          </w:tcPr>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业主名称、联系人及电话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bl>
    <w:p>
      <w:pPr>
        <w:shd w:val="clear" w:color="auto" w:fill="auto"/>
        <w:snapToGrid w:val="0"/>
        <w:ind w:left="349" w:hanging="348" w:hangingChars="166"/>
        <w:rPr>
          <w:rFonts w:hint="eastAsia" w:ascii="仿宋" w:hAnsi="仿宋" w:eastAsia="仿宋" w:cs="仿宋"/>
          <w:color w:val="auto"/>
          <w:highlight w:val="none"/>
        </w:rPr>
      </w:pPr>
    </w:p>
    <w:p>
      <w:pPr>
        <w:shd w:val="clear" w:color="auto" w:fill="auto"/>
        <w:snapToGrid w:val="0"/>
        <w:ind w:left="349" w:hanging="348" w:hangingChars="166"/>
        <w:rPr>
          <w:rFonts w:hint="eastAsia" w:ascii="仿宋" w:hAnsi="仿宋" w:eastAsia="仿宋" w:cs="仿宋"/>
          <w:color w:val="auto"/>
          <w:highlight w:val="none"/>
        </w:rPr>
      </w:pPr>
      <w:r>
        <w:rPr>
          <w:rFonts w:hint="eastAsia" w:ascii="仿宋" w:hAnsi="仿宋" w:eastAsia="仿宋" w:cs="仿宋"/>
          <w:color w:val="auto"/>
          <w:highlight w:val="none"/>
        </w:rPr>
        <w:t>注：1. 供应商应如实列出以上情况，如有隐瞒，一经查实将导致其投标申请被拒绝。</w:t>
      </w:r>
    </w:p>
    <w:p>
      <w:pPr>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2、每个项目合同须单独具表，提供双方签订的合同复印件加盖公章，无相关证明的项目在评审时将不予确认。</w:t>
      </w:r>
    </w:p>
    <w:p>
      <w:pPr>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投标须知前附表要求的其他文件</w:t>
      </w:r>
    </w:p>
    <w:p>
      <w:pPr>
        <w:shd w:val="clear" w:color="auto" w:fill="auto"/>
        <w:rPr>
          <w:rFonts w:hint="eastAsia" w:ascii="仿宋" w:hAnsi="仿宋" w:eastAsia="仿宋" w:cs="仿宋"/>
          <w:color w:val="auto"/>
          <w:highlight w:val="none"/>
        </w:rPr>
      </w:pPr>
    </w:p>
    <w:p>
      <w:pPr>
        <w:pStyle w:val="2"/>
        <w:numPr>
          <w:ilvl w:val="0"/>
          <w:numId w:val="0"/>
        </w:numPr>
        <w:shd w:val="clear" w:color="auto" w:fill="auto"/>
        <w:jc w:val="both"/>
        <w:rPr>
          <w:rFonts w:hint="eastAsia" w:ascii="仿宋" w:hAnsi="仿宋" w:eastAsia="仿宋" w:cs="仿宋"/>
          <w:color w:val="auto"/>
          <w:sz w:val="24"/>
          <w:highlight w:val="none"/>
        </w:rPr>
      </w:pPr>
    </w:p>
    <w:p>
      <w:pPr>
        <w:pStyle w:val="6"/>
        <w:shd w:val="clear" w:color="auto" w:fill="auto"/>
        <w:ind w:firstLine="0" w:firstLineChars="0"/>
        <w:jc w:val="center"/>
        <w:rPr>
          <w:rFonts w:ascii="Times New Roman" w:hAnsi="Times New Roman" w:eastAsia="仿宋_GB2312"/>
          <w:color w:val="auto"/>
          <w:sz w:val="32"/>
          <w:szCs w:val="32"/>
          <w:highlight w:val="none"/>
        </w:rPr>
      </w:pPr>
    </w:p>
    <w:p>
      <w:pPr>
        <w:pStyle w:val="6"/>
        <w:shd w:val="clear" w:color="auto" w:fill="auto"/>
        <w:ind w:firstLine="0" w:firstLineChars="0"/>
        <w:rPr>
          <w:rFonts w:ascii="Times New Roman" w:hAnsi="Times New Roman" w:eastAsia="仿宋_GB2312"/>
          <w:color w:val="auto"/>
          <w:sz w:val="32"/>
          <w:szCs w:val="32"/>
          <w:highlight w:val="none"/>
        </w:rPr>
      </w:pPr>
    </w:p>
    <w:p>
      <w:pPr>
        <w:shd w:val="clear" w:color="auto" w:fill="auto"/>
        <w:autoSpaceDE w:val="0"/>
        <w:autoSpaceDN w:val="0"/>
        <w:adjustRightInd w:val="0"/>
        <w:snapToGrid w:val="0"/>
        <w:spacing w:line="360" w:lineRule="auto"/>
        <w:rPr>
          <w:b/>
          <w:bCs/>
          <w:color w:val="auto"/>
          <w:sz w:val="30"/>
          <w:szCs w:val="30"/>
          <w:highlight w:val="none"/>
          <w:lang w:val="zh-CN"/>
        </w:rPr>
      </w:pPr>
    </w:p>
    <w:p>
      <w:pPr>
        <w:shd w:val="clear" w:color="auto" w:fill="auto"/>
        <w:autoSpaceDE w:val="0"/>
        <w:autoSpaceDN w:val="0"/>
        <w:adjustRightInd w:val="0"/>
        <w:snapToGrid w:val="0"/>
        <w:spacing w:line="360" w:lineRule="auto"/>
        <w:rPr>
          <w:color w:val="auto"/>
          <w:highlight w:val="none"/>
        </w:rPr>
      </w:pPr>
      <w:r>
        <w:rPr>
          <w:b/>
          <w:bCs/>
          <w:color w:val="auto"/>
          <w:sz w:val="30"/>
          <w:szCs w:val="30"/>
          <w:highlight w:val="none"/>
          <w:lang w:val="zh-CN"/>
        </w:rPr>
        <w:t>政府采购项目</w:t>
      </w:r>
    </w:p>
    <w:p>
      <w:pPr>
        <w:shd w:val="clear" w:color="auto" w:fill="auto"/>
        <w:autoSpaceDE w:val="0"/>
        <w:autoSpaceDN w:val="0"/>
        <w:adjustRightInd w:val="0"/>
        <w:snapToGrid w:val="0"/>
        <w:spacing w:line="360" w:lineRule="auto"/>
        <w:rPr>
          <w:b/>
          <w:bCs/>
          <w:color w:val="auto"/>
          <w:sz w:val="30"/>
          <w:szCs w:val="30"/>
          <w:highlight w:val="none"/>
          <w:lang w:val="zh-CN"/>
        </w:rPr>
      </w:pPr>
      <w:r>
        <w:rPr>
          <w:b/>
          <w:bCs/>
          <w:color w:val="auto"/>
          <w:sz w:val="30"/>
          <w:szCs w:val="30"/>
          <w:highlight w:val="none"/>
          <w:lang w:val="zh-CN"/>
        </w:rPr>
        <w:t>采购项目编号：</w:t>
      </w:r>
      <w:r>
        <w:rPr>
          <w:rFonts w:hint="eastAsia"/>
          <w:b/>
          <w:bCs/>
          <w:color w:val="auto"/>
          <w:sz w:val="30"/>
          <w:szCs w:val="30"/>
          <w:highlight w:val="none"/>
          <w:lang w:val="zh-CN"/>
        </w:rPr>
        <w:t>SCZD2022-ZB-1888-001</w:t>
      </w:r>
    </w:p>
    <w:p>
      <w:pPr>
        <w:shd w:val="clear" w:color="auto" w:fill="auto"/>
        <w:spacing w:line="240" w:lineRule="atLeast"/>
        <w:ind w:left="1079" w:leftChars="257" w:hanging="540"/>
        <w:jc w:val="center"/>
        <w:rPr>
          <w:rFonts w:eastAsia="仿宋_GB2312"/>
          <w:b/>
          <w:color w:val="auto"/>
          <w:sz w:val="52"/>
          <w:szCs w:val="52"/>
          <w:highlight w:val="none"/>
        </w:rPr>
      </w:pPr>
    </w:p>
    <w:p>
      <w:pPr>
        <w:shd w:val="clear" w:color="auto" w:fill="auto"/>
        <w:spacing w:line="240" w:lineRule="atLeast"/>
        <w:ind w:left="1079" w:leftChars="257" w:hanging="540"/>
        <w:jc w:val="center"/>
        <w:rPr>
          <w:rFonts w:eastAsia="仿宋_GB2312"/>
          <w:b/>
          <w:color w:val="auto"/>
          <w:sz w:val="52"/>
          <w:szCs w:val="52"/>
          <w:highlight w:val="none"/>
        </w:rPr>
      </w:pPr>
    </w:p>
    <w:p>
      <w:pPr>
        <w:shd w:val="clear" w:color="auto" w:fill="auto"/>
        <w:autoSpaceDE w:val="0"/>
        <w:autoSpaceDN w:val="0"/>
        <w:adjustRightInd w:val="0"/>
        <w:snapToGrid w:val="0"/>
        <w:spacing w:line="360" w:lineRule="auto"/>
        <w:jc w:val="center"/>
        <w:rPr>
          <w:rFonts w:hint="eastAsia" w:eastAsia="宋体"/>
          <w:b/>
          <w:bCs/>
          <w:color w:val="auto"/>
          <w:sz w:val="44"/>
          <w:szCs w:val="44"/>
          <w:highlight w:val="none"/>
          <w:lang w:eastAsia="zh-CN"/>
        </w:rPr>
      </w:pPr>
      <w:r>
        <w:rPr>
          <w:rFonts w:hint="eastAsia"/>
          <w:b/>
          <w:bCs/>
          <w:color w:val="auto"/>
          <w:sz w:val="44"/>
          <w:szCs w:val="44"/>
          <w:highlight w:val="none"/>
          <w:lang w:eastAsia="zh-CN"/>
        </w:rPr>
        <w:t>西安市中心医院诊疗辅助设备一批项目</w:t>
      </w:r>
    </w:p>
    <w:p>
      <w:pPr>
        <w:pStyle w:val="9"/>
        <w:shd w:val="clear" w:color="auto" w:fill="auto"/>
        <w:rPr>
          <w:color w:val="auto"/>
          <w:highlight w:val="none"/>
        </w:rPr>
      </w:pPr>
    </w:p>
    <w:p>
      <w:pPr>
        <w:shd w:val="clear" w:color="auto" w:fill="auto"/>
        <w:tabs>
          <w:tab w:val="left" w:pos="5670"/>
        </w:tabs>
        <w:autoSpaceDE w:val="0"/>
        <w:autoSpaceDN w:val="0"/>
        <w:adjustRightInd w:val="0"/>
        <w:snapToGrid w:val="0"/>
        <w:spacing w:line="360" w:lineRule="auto"/>
        <w:jc w:val="center"/>
        <w:rPr>
          <w:b/>
          <w:bCs/>
          <w:color w:val="auto"/>
          <w:sz w:val="36"/>
          <w:szCs w:val="36"/>
          <w:highlight w:val="none"/>
          <w:lang w:val="zh-CN"/>
        </w:rPr>
      </w:pPr>
    </w:p>
    <w:p>
      <w:pPr>
        <w:shd w:val="clear" w:color="auto" w:fill="auto"/>
        <w:tabs>
          <w:tab w:val="left" w:pos="5670"/>
        </w:tabs>
        <w:autoSpaceDE w:val="0"/>
        <w:autoSpaceDN w:val="0"/>
        <w:adjustRightInd w:val="0"/>
        <w:snapToGrid w:val="0"/>
        <w:spacing w:line="360" w:lineRule="auto"/>
        <w:jc w:val="center"/>
        <w:rPr>
          <w:b/>
          <w:bCs/>
          <w:color w:val="auto"/>
          <w:sz w:val="52"/>
          <w:szCs w:val="52"/>
          <w:highlight w:val="none"/>
          <w:lang w:val="zh-CN"/>
        </w:rPr>
      </w:pPr>
      <w:r>
        <w:rPr>
          <w:b/>
          <w:bCs/>
          <w:color w:val="auto"/>
          <w:sz w:val="52"/>
          <w:szCs w:val="52"/>
          <w:highlight w:val="none"/>
          <w:lang w:val="zh-CN"/>
        </w:rPr>
        <w:t>招 标 文 件</w:t>
      </w:r>
    </w:p>
    <w:p>
      <w:pPr>
        <w:shd w:val="clear" w:color="auto" w:fill="auto"/>
        <w:spacing w:line="240" w:lineRule="atLeast"/>
        <w:ind w:left="1079" w:leftChars="257" w:hanging="540"/>
        <w:jc w:val="center"/>
        <w:rPr>
          <w:rFonts w:eastAsia="仿宋_GB2312"/>
          <w:b/>
          <w:color w:val="auto"/>
          <w:sz w:val="32"/>
          <w:szCs w:val="32"/>
          <w:highlight w:val="none"/>
        </w:rPr>
      </w:pPr>
    </w:p>
    <w:p>
      <w:pPr>
        <w:shd w:val="clear" w:color="auto" w:fill="auto"/>
        <w:spacing w:line="240" w:lineRule="atLeast"/>
        <w:ind w:left="1079" w:leftChars="257" w:hanging="540"/>
        <w:jc w:val="center"/>
        <w:rPr>
          <w:rFonts w:hint="eastAsia" w:eastAsia="仿宋_GB2312"/>
          <w:b/>
          <w:color w:val="auto"/>
          <w:sz w:val="32"/>
          <w:szCs w:val="32"/>
          <w:highlight w:val="none"/>
        </w:rPr>
      </w:pPr>
      <w:r>
        <w:rPr>
          <w:rFonts w:hint="eastAsia" w:eastAsia="仿宋_GB2312"/>
          <w:b/>
          <w:color w:val="auto"/>
          <w:sz w:val="32"/>
          <w:szCs w:val="32"/>
          <w:highlight w:val="none"/>
        </w:rPr>
        <w:t>（第4包：药房基础设备）</w:t>
      </w:r>
    </w:p>
    <w:p>
      <w:pPr>
        <w:shd w:val="clear" w:color="auto" w:fill="auto"/>
        <w:spacing w:line="240" w:lineRule="atLeast"/>
        <w:ind w:left="1079" w:leftChars="257" w:hanging="540"/>
        <w:rPr>
          <w:rFonts w:eastAsia="仿宋_GB2312"/>
          <w:b/>
          <w:color w:val="auto"/>
          <w:sz w:val="28"/>
          <w:highlight w:val="none"/>
        </w:rPr>
      </w:pPr>
    </w:p>
    <w:p>
      <w:pPr>
        <w:shd w:val="clear" w:color="auto" w:fill="auto"/>
        <w:spacing w:line="240" w:lineRule="atLeast"/>
        <w:ind w:left="1079" w:leftChars="257" w:hanging="540"/>
        <w:jc w:val="center"/>
        <w:rPr>
          <w:rFonts w:eastAsia="仿宋_GB2312"/>
          <w:b/>
          <w:color w:val="auto"/>
          <w:sz w:val="48"/>
          <w:szCs w:val="48"/>
          <w:highlight w:val="none"/>
        </w:rPr>
      </w:pPr>
    </w:p>
    <w:p>
      <w:pPr>
        <w:shd w:val="clear" w:color="auto" w:fill="auto"/>
        <w:spacing w:line="240" w:lineRule="atLeast"/>
        <w:ind w:left="1079" w:leftChars="257" w:hanging="540"/>
        <w:jc w:val="center"/>
        <w:rPr>
          <w:rFonts w:eastAsia="仿宋_GB2312"/>
          <w:b/>
          <w:color w:val="auto"/>
          <w:sz w:val="52"/>
          <w:highlight w:val="none"/>
        </w:rPr>
      </w:pPr>
    </w:p>
    <w:p>
      <w:pPr>
        <w:pStyle w:val="9"/>
        <w:shd w:val="clear" w:color="auto" w:fill="auto"/>
        <w:rPr>
          <w:rFonts w:ascii="Times New Roman" w:hAnsi="Times New Roman" w:eastAsia="仿宋_GB2312"/>
          <w:b/>
          <w:color w:val="auto"/>
          <w:sz w:val="52"/>
          <w:highlight w:val="none"/>
        </w:rPr>
      </w:pPr>
    </w:p>
    <w:p>
      <w:pPr>
        <w:pStyle w:val="9"/>
        <w:shd w:val="clear" w:color="auto" w:fill="auto"/>
        <w:rPr>
          <w:rFonts w:ascii="Times New Roman" w:hAnsi="Times New Roman" w:eastAsia="仿宋_GB2312"/>
          <w:b/>
          <w:color w:val="auto"/>
          <w:sz w:val="52"/>
          <w:highlight w:val="none"/>
        </w:rPr>
      </w:pPr>
    </w:p>
    <w:p>
      <w:pPr>
        <w:shd w:val="clear" w:color="auto" w:fill="auto"/>
        <w:spacing w:line="240" w:lineRule="atLeast"/>
        <w:ind w:left="1079" w:leftChars="257" w:hanging="540"/>
        <w:jc w:val="center"/>
        <w:rPr>
          <w:rFonts w:eastAsia="仿宋_GB2312"/>
          <w:b/>
          <w:color w:val="auto"/>
          <w:sz w:val="52"/>
          <w:highlight w:val="none"/>
        </w:rPr>
      </w:pPr>
    </w:p>
    <w:p>
      <w:pPr>
        <w:shd w:val="clear" w:color="auto" w:fill="auto"/>
        <w:tabs>
          <w:tab w:val="left" w:pos="5670"/>
        </w:tabs>
        <w:autoSpaceDE w:val="0"/>
        <w:autoSpaceDN w:val="0"/>
        <w:adjustRightInd w:val="0"/>
        <w:snapToGrid w:val="0"/>
        <w:spacing w:line="360" w:lineRule="auto"/>
        <w:jc w:val="center"/>
        <w:rPr>
          <w:rFonts w:eastAsia="楷体_GB2312"/>
          <w:b/>
          <w:bCs/>
          <w:color w:val="auto"/>
          <w:sz w:val="32"/>
          <w:szCs w:val="32"/>
          <w:highlight w:val="none"/>
        </w:rPr>
      </w:pPr>
      <w:r>
        <w:rPr>
          <w:rFonts w:eastAsia="楷体_GB2312"/>
          <w:b/>
          <w:bCs/>
          <w:color w:val="auto"/>
          <w:sz w:val="32"/>
          <w:szCs w:val="32"/>
          <w:highlight w:val="none"/>
          <w:lang w:val="zh-CN"/>
        </w:rPr>
        <w:t>陕西省采购招标有限责任公司</w:t>
      </w:r>
    </w:p>
    <w:p>
      <w:pPr>
        <w:shd w:val="clear" w:color="auto" w:fill="auto"/>
        <w:tabs>
          <w:tab w:val="left" w:pos="5460"/>
        </w:tabs>
        <w:autoSpaceDE w:val="0"/>
        <w:autoSpaceDN w:val="0"/>
        <w:adjustRightInd w:val="0"/>
        <w:snapToGrid w:val="0"/>
        <w:spacing w:line="360" w:lineRule="auto"/>
        <w:jc w:val="center"/>
        <w:rPr>
          <w:rFonts w:eastAsia="楷体_GB2312"/>
          <w:b/>
          <w:bCs/>
          <w:color w:val="auto"/>
          <w:sz w:val="32"/>
          <w:szCs w:val="32"/>
          <w:highlight w:val="none"/>
          <w:lang w:val="zh-CN"/>
        </w:rPr>
      </w:pPr>
      <w:r>
        <w:rPr>
          <w:rFonts w:eastAsia="楷体_GB2312"/>
          <w:b/>
          <w:bCs/>
          <w:color w:val="auto"/>
          <w:sz w:val="32"/>
          <w:szCs w:val="32"/>
          <w:highlight w:val="none"/>
          <w:lang w:val="zh-CN"/>
        </w:rPr>
        <w:t>二〇</w:t>
      </w:r>
      <w:r>
        <w:rPr>
          <w:rFonts w:hint="eastAsia" w:eastAsia="楷体_GB2312"/>
          <w:b/>
          <w:bCs/>
          <w:color w:val="auto"/>
          <w:sz w:val="32"/>
          <w:szCs w:val="32"/>
          <w:highlight w:val="none"/>
        </w:rPr>
        <w:t>二</w:t>
      </w:r>
      <w:r>
        <w:rPr>
          <w:rFonts w:hint="eastAsia" w:eastAsia="楷体_GB2312"/>
          <w:b/>
          <w:bCs/>
          <w:color w:val="auto"/>
          <w:sz w:val="32"/>
          <w:szCs w:val="32"/>
          <w:highlight w:val="none"/>
          <w:lang w:val="en-US" w:eastAsia="zh-CN"/>
        </w:rPr>
        <w:t>二</w:t>
      </w:r>
      <w:r>
        <w:rPr>
          <w:rFonts w:eastAsia="楷体_GB2312"/>
          <w:b/>
          <w:bCs/>
          <w:color w:val="auto"/>
          <w:sz w:val="32"/>
          <w:szCs w:val="32"/>
          <w:highlight w:val="none"/>
          <w:lang w:val="zh-CN"/>
        </w:rPr>
        <w:t>年</w:t>
      </w:r>
      <w:r>
        <w:rPr>
          <w:rFonts w:hint="eastAsia" w:eastAsia="楷体_GB2312"/>
          <w:b/>
          <w:bCs/>
          <w:color w:val="auto"/>
          <w:sz w:val="32"/>
          <w:szCs w:val="32"/>
          <w:highlight w:val="none"/>
          <w:lang w:val="en-US" w:eastAsia="zh-CN"/>
        </w:rPr>
        <w:t>十一</w:t>
      </w:r>
      <w:r>
        <w:rPr>
          <w:rFonts w:eastAsia="楷体_GB2312"/>
          <w:b/>
          <w:bCs/>
          <w:color w:val="auto"/>
          <w:sz w:val="32"/>
          <w:szCs w:val="32"/>
          <w:highlight w:val="none"/>
          <w:lang w:val="zh-CN"/>
        </w:rPr>
        <w:t>月</w:t>
      </w:r>
    </w:p>
    <w:p>
      <w:pPr>
        <w:shd w:val="clear" w:color="auto" w:fill="auto"/>
        <w:tabs>
          <w:tab w:val="left" w:pos="5460"/>
        </w:tabs>
        <w:autoSpaceDE w:val="0"/>
        <w:autoSpaceDN w:val="0"/>
        <w:adjustRightInd w:val="0"/>
        <w:snapToGrid w:val="0"/>
        <w:spacing w:line="360" w:lineRule="auto"/>
        <w:jc w:val="center"/>
        <w:rPr>
          <w:rFonts w:eastAsia="楷体_GB2312"/>
          <w:b/>
          <w:bCs/>
          <w:color w:val="auto"/>
          <w:sz w:val="32"/>
          <w:szCs w:val="32"/>
          <w:highlight w:val="none"/>
          <w:lang w:val="zh-CN"/>
        </w:rPr>
        <w:sectPr>
          <w:footerReference r:id="rId7" w:type="default"/>
          <w:pgSz w:w="11906" w:h="16838"/>
          <w:pgMar w:top="1418" w:right="1418" w:bottom="1418" w:left="1418" w:header="851" w:footer="992" w:gutter="0"/>
          <w:pgNumType w:fmt="upperRoman"/>
          <w:cols w:space="720" w:num="1"/>
          <w:docGrid w:type="linesAndChars" w:linePitch="312" w:charSpace="0"/>
        </w:sectPr>
      </w:pPr>
    </w:p>
    <w:p>
      <w:pPr>
        <w:shd w:val="clear" w:color="auto" w:fill="auto"/>
        <w:tabs>
          <w:tab w:val="left" w:pos="5460"/>
        </w:tabs>
        <w:autoSpaceDE w:val="0"/>
        <w:autoSpaceDN w:val="0"/>
        <w:adjustRightInd w:val="0"/>
        <w:snapToGrid w:val="0"/>
        <w:spacing w:line="360" w:lineRule="auto"/>
        <w:jc w:val="center"/>
        <w:rPr>
          <w:rFonts w:eastAsia="仿宋_GB2312"/>
          <w:b/>
          <w:color w:val="auto"/>
          <w:sz w:val="32"/>
          <w:highlight w:val="none"/>
        </w:rPr>
      </w:pPr>
      <w:r>
        <w:rPr>
          <w:rFonts w:eastAsia="仿宋_GB2312"/>
          <w:b/>
          <w:color w:val="auto"/>
          <w:sz w:val="32"/>
          <w:highlight w:val="none"/>
        </w:rPr>
        <w:t>目  录</w:t>
      </w:r>
    </w:p>
    <w:p>
      <w:pPr>
        <w:pStyle w:val="13"/>
        <w:shd w:val="clear" w:color="auto" w:fill="auto"/>
        <w:tabs>
          <w:tab w:val="right" w:leader="dot" w:pos="9060"/>
        </w:tabs>
        <w:rPr>
          <w:rFonts w:ascii="Calibri" w:hAnsi="Calibri"/>
          <w:color w:val="auto"/>
          <w:szCs w:val="22"/>
          <w:highlight w:val="none"/>
        </w:rPr>
      </w:pPr>
      <w:r>
        <w:rPr>
          <w:color w:val="auto"/>
          <w:kern w:val="0"/>
          <w:sz w:val="24"/>
          <w:highlight w:val="none"/>
        </w:rPr>
        <w:fldChar w:fldCharType="begin"/>
      </w:r>
      <w:r>
        <w:rPr>
          <w:color w:val="auto"/>
          <w:kern w:val="0"/>
          <w:sz w:val="24"/>
          <w:highlight w:val="none"/>
        </w:rPr>
        <w:instrText xml:space="preserve"> TOC \o "1-3" \h \z \u </w:instrText>
      </w:r>
      <w:r>
        <w:rPr>
          <w:color w:val="auto"/>
          <w:kern w:val="0"/>
          <w:sz w:val="24"/>
          <w:highlight w:val="none"/>
        </w:rPr>
        <w:fldChar w:fldCharType="separate"/>
      </w:r>
      <w:r>
        <w:rPr>
          <w:rStyle w:val="19"/>
          <w:color w:val="auto"/>
          <w:highlight w:val="none"/>
        </w:rPr>
        <w:fldChar w:fldCharType="begin"/>
      </w:r>
      <w:r>
        <w:rPr>
          <w:rStyle w:val="19"/>
          <w:color w:val="auto"/>
          <w:highlight w:val="none"/>
        </w:rPr>
        <w:instrText xml:space="preserve"> </w:instrText>
      </w:r>
      <w:r>
        <w:rPr>
          <w:color w:val="auto"/>
          <w:highlight w:val="none"/>
        </w:rPr>
        <w:instrText xml:space="preserve">HYPERLINK \l "_Toc108721078"</w:instrText>
      </w:r>
      <w:r>
        <w:rPr>
          <w:rStyle w:val="19"/>
          <w:color w:val="auto"/>
          <w:highlight w:val="none"/>
        </w:rPr>
        <w:instrText xml:space="preserve"> </w:instrText>
      </w:r>
      <w:r>
        <w:rPr>
          <w:rStyle w:val="19"/>
          <w:color w:val="auto"/>
          <w:highlight w:val="none"/>
        </w:rPr>
        <w:fldChar w:fldCharType="separate"/>
      </w:r>
      <w:r>
        <w:rPr>
          <w:rStyle w:val="19"/>
          <w:rFonts w:hint="eastAsia" w:eastAsia="仿宋_GB2312"/>
          <w:color w:val="auto"/>
          <w:highlight w:val="none"/>
        </w:rPr>
        <w:t>第一章</w:t>
      </w:r>
      <w:r>
        <w:rPr>
          <w:rStyle w:val="19"/>
          <w:rFonts w:eastAsia="仿宋_GB2312"/>
          <w:color w:val="auto"/>
          <w:highlight w:val="none"/>
        </w:rPr>
        <w:t xml:space="preserve">  </w:t>
      </w:r>
      <w:r>
        <w:rPr>
          <w:rStyle w:val="19"/>
          <w:rFonts w:hint="eastAsia" w:eastAsia="仿宋_GB2312"/>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_Toc108721078 \h </w:instrText>
      </w:r>
      <w:r>
        <w:rPr>
          <w:color w:val="auto"/>
          <w:highlight w:val="none"/>
        </w:rPr>
        <w:fldChar w:fldCharType="separate"/>
      </w:r>
      <w:r>
        <w:rPr>
          <w:color w:val="auto"/>
          <w:highlight w:val="none"/>
        </w:rPr>
        <w:t>2</w:t>
      </w:r>
      <w:r>
        <w:rPr>
          <w:color w:val="auto"/>
          <w:highlight w:val="none"/>
        </w:rPr>
        <w:fldChar w:fldCharType="end"/>
      </w:r>
      <w:r>
        <w:rPr>
          <w:rStyle w:val="19"/>
          <w:color w:val="auto"/>
          <w:highlight w:val="none"/>
        </w:rPr>
        <w:fldChar w:fldCharType="end"/>
      </w:r>
    </w:p>
    <w:p>
      <w:pPr>
        <w:pStyle w:val="13"/>
        <w:shd w:val="clear" w:color="auto" w:fill="auto"/>
        <w:tabs>
          <w:tab w:val="right" w:leader="dot" w:pos="9060"/>
        </w:tabs>
        <w:rPr>
          <w:rFonts w:ascii="Calibri" w:hAnsi="Calibri"/>
          <w:color w:val="auto"/>
          <w:szCs w:val="22"/>
          <w:highlight w:val="none"/>
        </w:rPr>
      </w:pPr>
      <w:r>
        <w:rPr>
          <w:rStyle w:val="19"/>
          <w:color w:val="auto"/>
          <w:highlight w:val="none"/>
        </w:rPr>
        <w:fldChar w:fldCharType="begin"/>
      </w:r>
      <w:r>
        <w:rPr>
          <w:rStyle w:val="19"/>
          <w:color w:val="auto"/>
          <w:highlight w:val="none"/>
        </w:rPr>
        <w:instrText xml:space="preserve"> </w:instrText>
      </w:r>
      <w:r>
        <w:rPr>
          <w:color w:val="auto"/>
          <w:highlight w:val="none"/>
        </w:rPr>
        <w:instrText xml:space="preserve">HYPERLINK \l "_Toc108721087"</w:instrText>
      </w:r>
      <w:r>
        <w:rPr>
          <w:rStyle w:val="19"/>
          <w:color w:val="auto"/>
          <w:highlight w:val="none"/>
        </w:rPr>
        <w:instrText xml:space="preserve"> </w:instrText>
      </w:r>
      <w:r>
        <w:rPr>
          <w:rStyle w:val="19"/>
          <w:color w:val="auto"/>
          <w:highlight w:val="none"/>
        </w:rPr>
        <w:fldChar w:fldCharType="separate"/>
      </w:r>
      <w:r>
        <w:rPr>
          <w:rStyle w:val="19"/>
          <w:rFonts w:hint="eastAsia" w:eastAsia="仿宋_GB2312"/>
          <w:color w:val="auto"/>
          <w:highlight w:val="none"/>
        </w:rPr>
        <w:t>第二章</w:t>
      </w:r>
      <w:r>
        <w:rPr>
          <w:rStyle w:val="19"/>
          <w:rFonts w:eastAsia="仿宋_GB2312"/>
          <w:color w:val="auto"/>
          <w:highlight w:val="none"/>
        </w:rPr>
        <w:t xml:space="preserve">  </w:t>
      </w:r>
      <w:r>
        <w:rPr>
          <w:rStyle w:val="19"/>
          <w:rFonts w:hint="eastAsia" w:eastAsia="仿宋_GB2312"/>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_Toc108721087 \h </w:instrText>
      </w:r>
      <w:r>
        <w:rPr>
          <w:color w:val="auto"/>
          <w:highlight w:val="none"/>
        </w:rPr>
        <w:fldChar w:fldCharType="separate"/>
      </w:r>
      <w:r>
        <w:rPr>
          <w:color w:val="auto"/>
          <w:highlight w:val="none"/>
        </w:rPr>
        <w:t>14</w:t>
      </w:r>
      <w:r>
        <w:rPr>
          <w:color w:val="auto"/>
          <w:highlight w:val="none"/>
        </w:rPr>
        <w:fldChar w:fldCharType="end"/>
      </w:r>
      <w:r>
        <w:rPr>
          <w:rStyle w:val="19"/>
          <w:color w:val="auto"/>
          <w:highlight w:val="none"/>
        </w:rPr>
        <w:fldChar w:fldCharType="end"/>
      </w:r>
    </w:p>
    <w:p>
      <w:pPr>
        <w:pStyle w:val="13"/>
        <w:shd w:val="clear" w:color="auto" w:fill="auto"/>
        <w:tabs>
          <w:tab w:val="right" w:leader="dot" w:pos="9060"/>
        </w:tabs>
        <w:rPr>
          <w:rFonts w:hint="eastAsia" w:ascii="Calibri" w:hAnsi="Calibri" w:eastAsia="宋体"/>
          <w:color w:val="auto"/>
          <w:szCs w:val="22"/>
          <w:highlight w:val="none"/>
          <w:lang w:val="en-US" w:eastAsia="zh-CN"/>
        </w:rPr>
      </w:pPr>
      <w:r>
        <w:rPr>
          <w:rStyle w:val="19"/>
          <w:color w:val="auto"/>
          <w:highlight w:val="none"/>
        </w:rPr>
        <w:fldChar w:fldCharType="begin"/>
      </w:r>
      <w:r>
        <w:rPr>
          <w:rStyle w:val="19"/>
          <w:color w:val="auto"/>
          <w:highlight w:val="none"/>
        </w:rPr>
        <w:instrText xml:space="preserve"> </w:instrText>
      </w:r>
      <w:r>
        <w:rPr>
          <w:color w:val="auto"/>
          <w:highlight w:val="none"/>
        </w:rPr>
        <w:instrText xml:space="preserve">HYPERLINK \l "_Toc108721135"</w:instrText>
      </w:r>
      <w:r>
        <w:rPr>
          <w:rStyle w:val="19"/>
          <w:color w:val="auto"/>
          <w:highlight w:val="none"/>
        </w:rPr>
        <w:instrText xml:space="preserve"> </w:instrText>
      </w:r>
      <w:r>
        <w:rPr>
          <w:rStyle w:val="19"/>
          <w:color w:val="auto"/>
          <w:highlight w:val="none"/>
        </w:rPr>
        <w:fldChar w:fldCharType="separate"/>
      </w:r>
      <w:r>
        <w:rPr>
          <w:rStyle w:val="19"/>
          <w:rFonts w:hint="eastAsia" w:eastAsia="仿宋_GB2312"/>
          <w:color w:val="auto"/>
          <w:highlight w:val="none"/>
        </w:rPr>
        <w:t>第三章</w:t>
      </w:r>
      <w:r>
        <w:rPr>
          <w:rStyle w:val="19"/>
          <w:rFonts w:eastAsia="仿宋_GB2312"/>
          <w:color w:val="auto"/>
          <w:highlight w:val="none"/>
        </w:rPr>
        <w:t xml:space="preserve">  </w:t>
      </w:r>
      <w:r>
        <w:rPr>
          <w:rStyle w:val="19"/>
          <w:rFonts w:hint="eastAsia" w:eastAsia="仿宋_GB2312"/>
          <w:color w:val="auto"/>
          <w:highlight w:val="none"/>
        </w:rPr>
        <w:t>评标方法和标准</w:t>
      </w:r>
      <w:r>
        <w:rPr>
          <w:color w:val="auto"/>
          <w:highlight w:val="none"/>
        </w:rPr>
        <w:tab/>
      </w:r>
      <w:r>
        <w:rPr>
          <w:rFonts w:hint="eastAsia"/>
          <w:color w:val="auto"/>
          <w:highlight w:val="none"/>
          <w:lang w:val="en-US" w:eastAsia="zh-CN"/>
        </w:rPr>
        <w:t>3</w:t>
      </w:r>
      <w:r>
        <w:rPr>
          <w:rStyle w:val="19"/>
          <w:color w:val="auto"/>
          <w:highlight w:val="none"/>
        </w:rPr>
        <w:fldChar w:fldCharType="end"/>
      </w:r>
      <w:r>
        <w:rPr>
          <w:rStyle w:val="19"/>
          <w:rFonts w:hint="eastAsia"/>
          <w:color w:val="auto"/>
          <w:highlight w:val="none"/>
          <w:lang w:val="en-US" w:eastAsia="zh-CN"/>
        </w:rPr>
        <w:t>5</w:t>
      </w:r>
    </w:p>
    <w:p>
      <w:pPr>
        <w:pStyle w:val="13"/>
        <w:shd w:val="clear" w:color="auto" w:fill="auto"/>
        <w:tabs>
          <w:tab w:val="right" w:leader="dot" w:pos="9060"/>
        </w:tabs>
        <w:rPr>
          <w:rStyle w:val="19"/>
          <w:rFonts w:eastAsia="仿宋_GB2312"/>
          <w:color w:val="auto"/>
          <w:highlight w:val="none"/>
        </w:rPr>
      </w:pPr>
      <w:r>
        <w:rPr>
          <w:rStyle w:val="19"/>
          <w:rFonts w:eastAsia="仿宋_GB2312"/>
          <w:color w:val="auto"/>
          <w:highlight w:val="none"/>
        </w:rPr>
        <w:fldChar w:fldCharType="begin"/>
      </w:r>
      <w:r>
        <w:rPr>
          <w:rStyle w:val="19"/>
          <w:rFonts w:eastAsia="仿宋_GB2312"/>
          <w:color w:val="auto"/>
          <w:highlight w:val="none"/>
        </w:rPr>
        <w:instrText xml:space="preserve"> HYPERLINK \l "_Toc108721140" </w:instrText>
      </w:r>
      <w:r>
        <w:rPr>
          <w:rStyle w:val="19"/>
          <w:rFonts w:eastAsia="仿宋_GB2312"/>
          <w:color w:val="auto"/>
          <w:highlight w:val="none"/>
        </w:rPr>
        <w:fldChar w:fldCharType="separate"/>
      </w:r>
      <w:r>
        <w:rPr>
          <w:rStyle w:val="19"/>
          <w:rFonts w:hint="eastAsia" w:eastAsia="仿宋_GB2312"/>
          <w:color w:val="auto"/>
          <w:highlight w:val="none"/>
        </w:rPr>
        <w:t>第四章</w:t>
      </w:r>
      <w:r>
        <w:rPr>
          <w:rStyle w:val="19"/>
          <w:rFonts w:eastAsia="仿宋_GB2312"/>
          <w:color w:val="auto"/>
          <w:highlight w:val="none"/>
        </w:rPr>
        <w:t xml:space="preserve">  </w:t>
      </w:r>
      <w:r>
        <w:rPr>
          <w:rStyle w:val="19"/>
          <w:rFonts w:hint="eastAsia" w:eastAsia="仿宋_GB2312"/>
          <w:color w:val="auto"/>
          <w:highlight w:val="none"/>
        </w:rPr>
        <w:t>拟签订的合同文本</w:t>
      </w:r>
      <w:r>
        <w:rPr>
          <w:rStyle w:val="19"/>
          <w:rFonts w:eastAsia="仿宋_GB2312"/>
          <w:color w:val="auto"/>
          <w:highlight w:val="none"/>
        </w:rPr>
        <w:tab/>
      </w:r>
      <w:r>
        <w:rPr>
          <w:rStyle w:val="19"/>
          <w:rFonts w:eastAsia="仿宋_GB2312"/>
          <w:color w:val="auto"/>
          <w:highlight w:val="none"/>
        </w:rPr>
        <w:fldChar w:fldCharType="begin"/>
      </w:r>
      <w:r>
        <w:rPr>
          <w:rStyle w:val="19"/>
          <w:rFonts w:eastAsia="仿宋_GB2312"/>
          <w:color w:val="auto"/>
          <w:highlight w:val="none"/>
        </w:rPr>
        <w:instrText xml:space="preserve"> PAGEREF _Toc108721140 \h </w:instrText>
      </w:r>
      <w:r>
        <w:rPr>
          <w:rStyle w:val="19"/>
          <w:rFonts w:eastAsia="仿宋_GB2312"/>
          <w:color w:val="auto"/>
          <w:highlight w:val="none"/>
        </w:rPr>
        <w:fldChar w:fldCharType="separate"/>
      </w:r>
      <w:r>
        <w:rPr>
          <w:rStyle w:val="19"/>
          <w:rFonts w:eastAsia="仿宋_GB2312"/>
          <w:color w:val="auto"/>
          <w:highlight w:val="none"/>
        </w:rPr>
        <w:t>41</w:t>
      </w:r>
      <w:r>
        <w:rPr>
          <w:rStyle w:val="19"/>
          <w:rFonts w:eastAsia="仿宋_GB2312"/>
          <w:color w:val="auto"/>
          <w:highlight w:val="none"/>
        </w:rPr>
        <w:fldChar w:fldCharType="end"/>
      </w:r>
      <w:r>
        <w:rPr>
          <w:rStyle w:val="19"/>
          <w:rFonts w:eastAsia="仿宋_GB2312"/>
          <w:color w:val="auto"/>
          <w:highlight w:val="none"/>
        </w:rPr>
        <w:fldChar w:fldCharType="end"/>
      </w:r>
    </w:p>
    <w:p>
      <w:pPr>
        <w:pStyle w:val="13"/>
        <w:shd w:val="clear" w:color="auto" w:fill="auto"/>
        <w:tabs>
          <w:tab w:val="right" w:leader="dot" w:pos="9060"/>
        </w:tabs>
        <w:rPr>
          <w:rFonts w:ascii="Calibri" w:hAnsi="Calibri"/>
          <w:color w:val="auto"/>
          <w:szCs w:val="22"/>
          <w:highlight w:val="none"/>
        </w:rPr>
      </w:pPr>
      <w:r>
        <w:rPr>
          <w:rStyle w:val="19"/>
          <w:color w:val="auto"/>
          <w:highlight w:val="none"/>
        </w:rPr>
        <w:fldChar w:fldCharType="begin"/>
      </w:r>
      <w:r>
        <w:rPr>
          <w:rStyle w:val="19"/>
          <w:color w:val="auto"/>
          <w:highlight w:val="none"/>
        </w:rPr>
        <w:instrText xml:space="preserve"> </w:instrText>
      </w:r>
      <w:r>
        <w:rPr>
          <w:color w:val="auto"/>
          <w:highlight w:val="none"/>
        </w:rPr>
        <w:instrText xml:space="preserve">HYPERLINK \l "_Toc108721141"</w:instrText>
      </w:r>
      <w:r>
        <w:rPr>
          <w:rStyle w:val="19"/>
          <w:color w:val="auto"/>
          <w:highlight w:val="none"/>
        </w:rPr>
        <w:instrText xml:space="preserve"> </w:instrText>
      </w:r>
      <w:r>
        <w:rPr>
          <w:rStyle w:val="19"/>
          <w:color w:val="auto"/>
          <w:highlight w:val="none"/>
        </w:rPr>
        <w:fldChar w:fldCharType="separate"/>
      </w:r>
      <w:r>
        <w:rPr>
          <w:rStyle w:val="19"/>
          <w:rFonts w:hint="eastAsia" w:eastAsia="仿宋_GB2312"/>
          <w:color w:val="auto"/>
          <w:highlight w:val="none"/>
        </w:rPr>
        <w:t>第五章</w:t>
      </w:r>
      <w:r>
        <w:rPr>
          <w:rStyle w:val="19"/>
          <w:rFonts w:eastAsia="仿宋_GB2312"/>
          <w:color w:val="auto"/>
          <w:highlight w:val="none"/>
        </w:rPr>
        <w:t xml:space="preserve">  </w:t>
      </w:r>
      <w:r>
        <w:rPr>
          <w:rStyle w:val="19"/>
          <w:rFonts w:hint="eastAsia" w:eastAsia="仿宋_GB2312"/>
          <w:color w:val="auto"/>
          <w:highlight w:val="none"/>
        </w:rPr>
        <w:t>采购需求及要求</w:t>
      </w:r>
      <w:r>
        <w:rPr>
          <w:color w:val="auto"/>
          <w:highlight w:val="none"/>
        </w:rPr>
        <w:tab/>
      </w:r>
      <w:r>
        <w:rPr>
          <w:color w:val="auto"/>
          <w:highlight w:val="none"/>
        </w:rPr>
        <w:fldChar w:fldCharType="begin"/>
      </w:r>
      <w:r>
        <w:rPr>
          <w:color w:val="auto"/>
          <w:highlight w:val="none"/>
        </w:rPr>
        <w:instrText xml:space="preserve"> PAGEREF _Toc108721141 \h </w:instrText>
      </w:r>
      <w:r>
        <w:rPr>
          <w:color w:val="auto"/>
          <w:highlight w:val="none"/>
        </w:rPr>
        <w:fldChar w:fldCharType="separate"/>
      </w:r>
      <w:r>
        <w:rPr>
          <w:color w:val="auto"/>
          <w:highlight w:val="none"/>
        </w:rPr>
        <w:t>48</w:t>
      </w:r>
      <w:r>
        <w:rPr>
          <w:color w:val="auto"/>
          <w:highlight w:val="none"/>
        </w:rPr>
        <w:fldChar w:fldCharType="end"/>
      </w:r>
      <w:r>
        <w:rPr>
          <w:rStyle w:val="19"/>
          <w:color w:val="auto"/>
          <w:highlight w:val="none"/>
        </w:rPr>
        <w:fldChar w:fldCharType="end"/>
      </w:r>
    </w:p>
    <w:p>
      <w:pPr>
        <w:pStyle w:val="13"/>
        <w:shd w:val="clear" w:color="auto" w:fill="auto"/>
        <w:tabs>
          <w:tab w:val="right" w:leader="dot" w:pos="9060"/>
        </w:tabs>
        <w:rPr>
          <w:rFonts w:ascii="Calibri" w:hAnsi="Calibri"/>
          <w:color w:val="auto"/>
          <w:szCs w:val="22"/>
          <w:highlight w:val="none"/>
        </w:rPr>
      </w:pPr>
      <w:r>
        <w:rPr>
          <w:rStyle w:val="19"/>
          <w:color w:val="auto"/>
          <w:highlight w:val="none"/>
        </w:rPr>
        <w:fldChar w:fldCharType="begin"/>
      </w:r>
      <w:r>
        <w:rPr>
          <w:rStyle w:val="19"/>
          <w:color w:val="auto"/>
          <w:highlight w:val="none"/>
        </w:rPr>
        <w:instrText xml:space="preserve"> </w:instrText>
      </w:r>
      <w:r>
        <w:rPr>
          <w:color w:val="auto"/>
          <w:highlight w:val="none"/>
        </w:rPr>
        <w:instrText xml:space="preserve">HYPERLINK \l "_Toc108721142"</w:instrText>
      </w:r>
      <w:r>
        <w:rPr>
          <w:rStyle w:val="19"/>
          <w:color w:val="auto"/>
          <w:highlight w:val="none"/>
        </w:rPr>
        <w:instrText xml:space="preserve"> </w:instrText>
      </w:r>
      <w:r>
        <w:rPr>
          <w:rStyle w:val="19"/>
          <w:color w:val="auto"/>
          <w:highlight w:val="none"/>
        </w:rPr>
        <w:fldChar w:fldCharType="separate"/>
      </w:r>
      <w:r>
        <w:rPr>
          <w:rStyle w:val="19"/>
          <w:rFonts w:hint="eastAsia" w:eastAsia="仿宋_GB2312"/>
          <w:color w:val="auto"/>
          <w:highlight w:val="none"/>
        </w:rPr>
        <w:t>第六章</w:t>
      </w:r>
      <w:r>
        <w:rPr>
          <w:rStyle w:val="19"/>
          <w:rFonts w:eastAsia="仿宋_GB2312"/>
          <w:color w:val="auto"/>
          <w:highlight w:val="none"/>
        </w:rPr>
        <w:t xml:space="preserve">  </w:t>
      </w:r>
      <w:r>
        <w:rPr>
          <w:rStyle w:val="19"/>
          <w:rFonts w:hint="eastAsia" w:eastAsia="仿宋_GB2312"/>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_Toc108721142 \h </w:instrText>
      </w:r>
      <w:r>
        <w:rPr>
          <w:color w:val="auto"/>
          <w:highlight w:val="none"/>
        </w:rPr>
        <w:fldChar w:fldCharType="separate"/>
      </w:r>
      <w:r>
        <w:rPr>
          <w:color w:val="auto"/>
          <w:highlight w:val="none"/>
        </w:rPr>
        <w:t>51</w:t>
      </w:r>
      <w:r>
        <w:rPr>
          <w:color w:val="auto"/>
          <w:highlight w:val="none"/>
        </w:rPr>
        <w:fldChar w:fldCharType="end"/>
      </w:r>
      <w:r>
        <w:rPr>
          <w:rStyle w:val="19"/>
          <w:color w:val="auto"/>
          <w:highlight w:val="none"/>
        </w:rPr>
        <w:fldChar w:fldCharType="end"/>
      </w:r>
    </w:p>
    <w:p>
      <w:pPr>
        <w:pStyle w:val="15"/>
        <w:shd w:val="clear" w:color="auto" w:fill="auto"/>
        <w:spacing w:line="500" w:lineRule="exact"/>
        <w:outlineLvl w:val="9"/>
        <w:rPr>
          <w:rFonts w:ascii="Times New Roman" w:hAnsi="Times New Roman"/>
          <w:color w:val="auto"/>
          <w:kern w:val="0"/>
          <w:sz w:val="24"/>
          <w:highlight w:val="none"/>
        </w:rPr>
      </w:pPr>
      <w:r>
        <w:rPr>
          <w:rFonts w:ascii="Times New Roman" w:hAnsi="Times New Roman"/>
          <w:color w:val="auto"/>
          <w:kern w:val="0"/>
          <w:sz w:val="24"/>
          <w:szCs w:val="24"/>
          <w:highlight w:val="none"/>
        </w:rPr>
        <w:fldChar w:fldCharType="end"/>
      </w:r>
      <w:r>
        <w:rPr>
          <w:rFonts w:ascii="Times New Roman" w:hAnsi="Times New Roman"/>
          <w:color w:val="auto"/>
          <w:kern w:val="0"/>
          <w:sz w:val="24"/>
          <w:highlight w:val="none"/>
        </w:rPr>
        <w:t xml:space="preserve">       </w:t>
      </w:r>
    </w:p>
    <w:p>
      <w:pPr>
        <w:pStyle w:val="15"/>
        <w:shd w:val="clear" w:color="auto" w:fill="auto"/>
        <w:rPr>
          <w:rFonts w:ascii="Times New Roman" w:hAnsi="Times New Roman"/>
          <w:color w:val="auto"/>
          <w:highlight w:val="none"/>
        </w:rPr>
      </w:pPr>
      <w:r>
        <w:rPr>
          <w:rFonts w:ascii="Times New Roman" w:hAnsi="Times New Roman" w:eastAsia="仿宋_GB2312"/>
          <w:color w:val="auto"/>
          <w:highlight w:val="none"/>
        </w:rPr>
        <w:br w:type="page"/>
      </w:r>
      <w:r>
        <w:rPr>
          <w:rFonts w:ascii="Times New Roman" w:hAnsi="Times New Roman" w:eastAsia="仿宋_GB2312"/>
          <w:color w:val="auto"/>
          <w:highlight w:val="none"/>
        </w:rPr>
        <w:t>第一章  招标公告</w:t>
      </w:r>
    </w:p>
    <w:p>
      <w:pPr>
        <w:shd w:val="clear" w:color="auto" w:fill="auto"/>
        <w:spacing w:line="520" w:lineRule="exact"/>
        <w:ind w:firstLine="560" w:firstLineChars="200"/>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lang w:eastAsia="zh-CN"/>
        </w:rPr>
        <w:t>西安市中心医院诊疗辅助设备一批项目</w:t>
      </w:r>
      <w:r>
        <w:rPr>
          <w:rFonts w:hint="eastAsia" w:ascii="仿宋" w:hAnsi="仿宋" w:eastAsia="仿宋"/>
          <w:b/>
          <w:color w:val="auto"/>
          <w:sz w:val="28"/>
          <w:szCs w:val="28"/>
          <w:highlight w:val="none"/>
        </w:rPr>
        <w:t>招标公告</w:t>
      </w:r>
    </w:p>
    <w:p>
      <w:pPr>
        <w:shd w:val="clear" w:color="auto" w:fill="auto"/>
        <w:spacing w:line="520" w:lineRule="exact"/>
        <w:rPr>
          <w:rFonts w:hint="default" w:eastAsia="仿宋"/>
          <w:color w:val="auto"/>
          <w:sz w:val="24"/>
          <w:highlight w:val="none"/>
          <w:lang w:val="en-US" w:eastAsia="zh-CN"/>
        </w:rPr>
      </w:pPr>
      <w:r>
        <w:rPr>
          <w:rFonts w:hint="eastAsia" w:eastAsia="仿宋"/>
          <w:color w:val="auto"/>
          <w:sz w:val="24"/>
          <w:highlight w:val="none"/>
          <w:lang w:val="en-US" w:eastAsia="zh-CN"/>
        </w:rPr>
        <w:t>项目概况</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eastAsia="zh-CN"/>
        </w:rPr>
        <w:t>诊疗辅助设备一批项目</w:t>
      </w:r>
      <w:r>
        <w:rPr>
          <w:rFonts w:eastAsia="仿宋"/>
          <w:color w:val="auto"/>
          <w:sz w:val="24"/>
          <w:highlight w:val="none"/>
        </w:rPr>
        <w:t>招标项目潜在的投标人可在</w:t>
      </w:r>
      <w:r>
        <w:rPr>
          <w:rFonts w:hint="eastAsia" w:eastAsia="仿宋"/>
          <w:color w:val="auto"/>
          <w:sz w:val="24"/>
          <w:highlight w:val="none"/>
        </w:rPr>
        <w:t>全国公共资源交易平台（陕西省</w:t>
      </w:r>
      <w:r>
        <w:rPr>
          <w:rFonts w:hint="eastAsia" w:ascii="宋体" w:hAnsi="宋体" w:cs="宋体"/>
          <w:color w:val="auto"/>
          <w:sz w:val="24"/>
          <w:highlight w:val="none"/>
        </w:rPr>
        <w:t>•</w:t>
      </w:r>
      <w:r>
        <w:rPr>
          <w:rFonts w:hint="eastAsia" w:ascii="仿宋" w:hAnsi="仿宋" w:eastAsia="仿宋" w:cs="仿宋"/>
          <w:color w:val="auto"/>
          <w:sz w:val="24"/>
          <w:highlight w:val="none"/>
        </w:rPr>
        <w:t>西安市）网站〖首页〉电子交易平台〉陕西政府采购交易系统〉企业端〗</w:t>
      </w:r>
      <w:r>
        <w:rPr>
          <w:rFonts w:eastAsia="仿宋"/>
          <w:color w:val="auto"/>
          <w:sz w:val="24"/>
          <w:highlight w:val="none"/>
        </w:rPr>
        <w:t>获取招标文件，并于</w:t>
      </w:r>
      <w:r>
        <w:rPr>
          <w:rFonts w:hint="eastAsia" w:ascii="仿宋" w:hAnsi="仿宋" w:eastAsia="仿宋"/>
          <w:color w:val="auto"/>
          <w:highlight w:val="none"/>
        </w:rPr>
        <w:t>2022年</w:t>
      </w:r>
      <w:r>
        <w:rPr>
          <w:rFonts w:hint="eastAsia" w:ascii="仿宋" w:hAnsi="仿宋" w:eastAsia="仿宋"/>
          <w:color w:val="auto"/>
          <w:highlight w:val="none"/>
          <w:lang w:val="en-US" w:eastAsia="zh-CN"/>
        </w:rPr>
        <w:t>12</w:t>
      </w:r>
      <w:r>
        <w:rPr>
          <w:rFonts w:hint="eastAsia" w:ascii="仿宋" w:hAnsi="仿宋" w:eastAsia="仿宋"/>
          <w:color w:val="auto"/>
          <w:highlight w:val="none"/>
        </w:rPr>
        <w:t>月</w:t>
      </w:r>
      <w:r>
        <w:rPr>
          <w:rFonts w:hint="eastAsia" w:ascii="仿宋" w:hAnsi="仿宋" w:eastAsia="仿宋"/>
          <w:color w:val="auto"/>
          <w:highlight w:val="none"/>
          <w:lang w:val="en-US" w:eastAsia="zh-CN"/>
        </w:rPr>
        <w:t>21</w:t>
      </w:r>
      <w:r>
        <w:rPr>
          <w:rFonts w:hint="eastAsia" w:ascii="仿宋" w:hAnsi="仿宋" w:eastAsia="仿宋"/>
          <w:color w:val="auto"/>
          <w:highlight w:val="none"/>
        </w:rPr>
        <w:t>日 09时</w:t>
      </w:r>
      <w:r>
        <w:rPr>
          <w:rFonts w:hint="eastAsia" w:ascii="仿宋" w:hAnsi="仿宋" w:eastAsia="仿宋"/>
          <w:color w:val="auto"/>
          <w:highlight w:val="none"/>
          <w:lang w:val="en-US" w:eastAsia="zh-CN"/>
        </w:rPr>
        <w:t>00</w:t>
      </w:r>
      <w:r>
        <w:rPr>
          <w:rFonts w:hint="eastAsia" w:ascii="仿宋" w:hAnsi="仿宋" w:eastAsia="仿宋"/>
          <w:color w:val="auto"/>
          <w:highlight w:val="none"/>
        </w:rPr>
        <w:t>分（北京时间）</w:t>
      </w:r>
      <w:r>
        <w:rPr>
          <w:rFonts w:eastAsia="仿宋"/>
          <w:color w:val="auto"/>
          <w:sz w:val="24"/>
          <w:highlight w:val="none"/>
        </w:rPr>
        <w:t>前递交投标文件。</w:t>
      </w:r>
    </w:p>
    <w:p>
      <w:pPr>
        <w:shd w:val="clear" w:color="auto" w:fill="auto"/>
        <w:spacing w:line="520" w:lineRule="exact"/>
        <w:ind w:firstLine="480" w:firstLineChars="200"/>
        <w:outlineLvl w:val="1"/>
        <w:rPr>
          <w:rFonts w:eastAsia="仿宋"/>
          <w:color w:val="auto"/>
          <w:sz w:val="24"/>
          <w:highlight w:val="none"/>
        </w:rPr>
      </w:pPr>
      <w:r>
        <w:rPr>
          <w:rFonts w:eastAsia="仿宋"/>
          <w:color w:val="auto"/>
          <w:sz w:val="24"/>
          <w:highlight w:val="none"/>
        </w:rPr>
        <w:t>一、项目基本情况</w:t>
      </w:r>
    </w:p>
    <w:p>
      <w:pPr>
        <w:pStyle w:val="14"/>
        <w:shd w:val="clear" w:color="auto" w:fill="auto"/>
        <w:spacing w:before="0" w:beforeAutospacing="0" w:after="0" w:afterAutospacing="0" w:line="480" w:lineRule="atLeast"/>
        <w:ind w:firstLine="480"/>
        <w:jc w:val="both"/>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rPr>
        <w:t>项目编号：SCZD2022-ZB-1888-001</w:t>
      </w:r>
    </w:p>
    <w:p>
      <w:pPr>
        <w:pStyle w:val="14"/>
        <w:shd w:val="clear" w:color="auto" w:fill="auto"/>
        <w:spacing w:before="0" w:beforeAutospacing="0" w:after="0" w:afterAutospacing="0" w:line="480" w:lineRule="atLeast"/>
        <w:ind w:firstLine="480"/>
        <w:jc w:val="both"/>
        <w:rPr>
          <w:rFonts w:hint="eastAsia" w:ascii="仿宋" w:hAnsi="仿宋" w:eastAsia="仿宋" w:cs="Times New Roman"/>
          <w:color w:val="auto"/>
          <w:kern w:val="2"/>
          <w:highlight w:val="none"/>
          <w:lang w:eastAsia="zh-CN"/>
        </w:rPr>
      </w:pPr>
      <w:r>
        <w:rPr>
          <w:rFonts w:hint="eastAsia" w:ascii="仿宋" w:hAnsi="仿宋" w:eastAsia="仿宋" w:cs="Times New Roman"/>
          <w:color w:val="auto"/>
          <w:kern w:val="2"/>
          <w:highlight w:val="none"/>
        </w:rPr>
        <w:t>项目名称：</w:t>
      </w:r>
      <w:r>
        <w:rPr>
          <w:rFonts w:hint="eastAsia" w:ascii="仿宋" w:hAnsi="仿宋" w:eastAsia="仿宋" w:cs="Times New Roman"/>
          <w:color w:val="auto"/>
          <w:kern w:val="2"/>
          <w:highlight w:val="none"/>
          <w:lang w:eastAsia="zh-CN"/>
        </w:rPr>
        <w:t>诊疗辅助设备一批项目</w:t>
      </w:r>
    </w:p>
    <w:p>
      <w:pPr>
        <w:pStyle w:val="14"/>
        <w:shd w:val="clear" w:color="auto" w:fill="auto"/>
        <w:spacing w:before="0" w:beforeAutospacing="0" w:after="0" w:afterAutospacing="0" w:line="480" w:lineRule="atLeast"/>
        <w:ind w:firstLine="480"/>
        <w:jc w:val="both"/>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rPr>
        <w:t>采购方式：公开招标</w:t>
      </w:r>
    </w:p>
    <w:p>
      <w:pPr>
        <w:pStyle w:val="14"/>
        <w:shd w:val="clear" w:color="auto" w:fill="auto"/>
        <w:spacing w:before="0" w:beforeAutospacing="0" w:after="0" w:afterAutospacing="0" w:line="480" w:lineRule="atLeast"/>
        <w:ind w:firstLine="480"/>
        <w:jc w:val="both"/>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rPr>
        <w:t>预算金额：3,720,500.00元</w:t>
      </w:r>
    </w:p>
    <w:p>
      <w:pPr>
        <w:pStyle w:val="14"/>
        <w:shd w:val="clear" w:color="auto" w:fill="auto"/>
        <w:spacing w:before="0" w:beforeAutospacing="0" w:after="0" w:afterAutospacing="0" w:line="480" w:lineRule="atLeast"/>
        <w:ind w:firstLine="480"/>
        <w:jc w:val="both"/>
        <w:rPr>
          <w:rFonts w:ascii="仿宋" w:hAnsi="仿宋" w:eastAsia="仿宋" w:cs="Times New Roman"/>
          <w:color w:val="auto"/>
          <w:kern w:val="2"/>
          <w:highlight w:val="none"/>
        </w:rPr>
      </w:pPr>
      <w:r>
        <w:rPr>
          <w:rFonts w:hint="eastAsia" w:ascii="仿宋" w:hAnsi="仿宋" w:eastAsia="仿宋" w:cs="Times New Roman"/>
          <w:color w:val="auto"/>
          <w:kern w:val="2"/>
          <w:highlight w:val="none"/>
        </w:rPr>
        <w:t>采购需求：</w:t>
      </w:r>
    </w:p>
    <w:p>
      <w:pPr>
        <w:shd w:val="clear" w:color="auto" w:fill="auto"/>
        <w:spacing w:line="520" w:lineRule="exact"/>
        <w:ind w:firstLine="480" w:firstLineChars="200"/>
        <w:outlineLvl w:val="1"/>
        <w:rPr>
          <w:rFonts w:eastAsia="仿宋"/>
          <w:color w:val="auto"/>
          <w:sz w:val="24"/>
          <w:highlight w:val="none"/>
        </w:rPr>
      </w:pPr>
      <w:r>
        <w:rPr>
          <w:rFonts w:eastAsia="仿宋"/>
          <w:color w:val="auto"/>
          <w:sz w:val="24"/>
          <w:highlight w:val="none"/>
        </w:rPr>
        <w:t>合同包1(皮肤科治疗设备一批):</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合同包预算金额：585,000.00元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合同包最高限价：585,000.00元</w:t>
      </w:r>
    </w:p>
    <w:tbl>
      <w:tblPr>
        <w:tblStyle w:val="17"/>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93"/>
        <w:gridCol w:w="1121"/>
        <w:gridCol w:w="1578"/>
        <w:gridCol w:w="1224"/>
        <w:gridCol w:w="1818"/>
        <w:gridCol w:w="1378"/>
        <w:gridCol w:w="13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68" w:hRule="atLeast"/>
          <w:tblHeader/>
          <w:jc w:val="cent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普通诊察器械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皮肤科治疗设备一批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585,000.00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585,000.00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合同包2(ECT放射防护设备):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合同包预算金额：220,000.00元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合同包最高限价：220,000.00元</w:t>
      </w:r>
    </w:p>
    <w:tbl>
      <w:tblPr>
        <w:tblStyle w:val="17"/>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6"/>
        <w:gridCol w:w="1662"/>
        <w:gridCol w:w="1388"/>
        <w:gridCol w:w="1139"/>
        <w:gridCol w:w="1641"/>
        <w:gridCol w:w="1352"/>
        <w:gridCol w:w="13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76" w:hRule="atLeast"/>
          <w:tblHeader/>
          <w:jc w:val="cent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2-1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医用射线防护材料和设备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ECT放射防护设备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220,000.00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220,000.00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合同包3(消化病院基础设备一批):</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合同包预算金额：734,000.00元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合同包最高限价：724,000.00元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1620"/>
        <w:gridCol w:w="1494"/>
        <w:gridCol w:w="1123"/>
        <w:gridCol w:w="1608"/>
        <w:gridCol w:w="1347"/>
        <w:gridCol w:w="13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3-1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病房护理及医院通用设备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消化病院基础设备一批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734,000.00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724,000.00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合同包4(药房基础设备):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合同包预算金额：215,000.00元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合同包最高限价：215,000.00元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12"/>
        <w:gridCol w:w="1342"/>
        <w:gridCol w:w="1178"/>
        <w:gridCol w:w="1267"/>
        <w:gridCol w:w="1909"/>
        <w:gridCol w:w="1391"/>
        <w:gridCol w:w="13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4-1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药房设备及器具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药房基础设备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215,000.00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215,000.00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合同包5(孕期营养个性化远程分析管理系统):</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合同包预算金额：500,000.00元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合同包最高限价：450,000.00元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23"/>
        <w:gridCol w:w="1462"/>
        <w:gridCol w:w="1903"/>
        <w:gridCol w:w="1062"/>
        <w:gridCol w:w="1482"/>
        <w:gridCol w:w="1329"/>
        <w:gridCol w:w="13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病房护理及医院通用设备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孕期营养个性化远程分析管理系统</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500,000.00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450,000.00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合同包6(医学模拟人):</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合同包预算金额：390,000.00元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合同包最高限价：390,000.00元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23"/>
        <w:gridCol w:w="1380"/>
        <w:gridCol w:w="1040"/>
        <w:gridCol w:w="1291"/>
        <w:gridCol w:w="1959"/>
        <w:gridCol w:w="1398"/>
        <w:gridCol w:w="13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6-1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假肢装置及材料</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医学模拟人</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390,000.00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390,000.00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合同包7(ICU吊塔及电动病床):</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合同包预算金额：534,800.00元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合同包最高限价：486,000.00元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08"/>
        <w:gridCol w:w="845"/>
        <w:gridCol w:w="1706"/>
        <w:gridCol w:w="1260"/>
        <w:gridCol w:w="1893"/>
        <w:gridCol w:w="1389"/>
        <w:gridCol w:w="13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7-1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手术器械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ICU吊塔及电动病床</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534,800.00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486,000.00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合同包8(病房基础护理诊疗设备):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合同包预算金额：541,700.00元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合同包最高限价：536,700.00元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1620"/>
        <w:gridCol w:w="1494"/>
        <w:gridCol w:w="1123"/>
        <w:gridCol w:w="1608"/>
        <w:gridCol w:w="1347"/>
        <w:gridCol w:w="13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8-1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病房护理及医院通用设备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病房基础护理诊疗设备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541,700.00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536,700.00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二、申请人的资格要求：</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1.满足《中华人民共和国政府采购法》第二十二条规定;</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2.落实政府采购政策需满足的资格要求：</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合同包1(皮肤科治疗设备一批)落实政府采购政策需满足的资格要求如下: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合同包2(ECT放射防护设备)落实政府采购政策需满足的资格要求如下: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合同包3(消化病院基础设备一批)落实政府采购政策需满足的资格要求如下: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合同包4(药房基础设备)落实政府采购政策需满足的资格要求如下: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合同包5(孕期营养个性化远程分析管理系统)落实政府采购政策需满足的资格要求如下: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合同包6(医学模拟人)落实政府采购政策需满足的资格要求如下: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合同包7(ICU吊塔及电动病床)落实政府采购政策需满足的资格要求如下: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合同包8(病房基础护理诊疗设备)落实政府采购政策需满足的资格要求如下: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3.本项目的特定资格要求：</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合同包1(皮肤科治疗设备一批)特定资格要求如下: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3.4投标产品为进口产品的，须提供完整的授权链证明材料；</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3.5法定代表人参加的，须提供本人身份证复印件加盖公章；法定代表人授权他人参加的，须提供法定代表人委托授权书原件加盖公章，并提供被授权代表的身份证复印件加盖公章；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3.6供应商不得存在下列情形之一：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合同包2(ECT放射防护设备)特定资格要求如下: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合同包3(消化病院基础设备一批)特定资格要求如下: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合同包4(药房基础设备)特定资格要求如下: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合同包5(孕期营养个性化远程分析管理系统)特定资格要求如下: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合同包6(医学模拟人)特定资格要求如下: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合同包7(ICU吊塔及电动病床)特定资格要求如下: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合同包8(病房基础护理诊疗设备)特定资格要求如下: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widowControl/>
        <w:shd w:val="clear" w:color="auto" w:fill="auto"/>
        <w:spacing w:line="480" w:lineRule="atLeast"/>
        <w:ind w:firstLine="480"/>
        <w:rPr>
          <w:rFonts w:hint="eastAsia" w:ascii="仿宋" w:hAnsi="仿宋" w:eastAsia="仿宋"/>
          <w:color w:val="auto"/>
          <w:sz w:val="24"/>
          <w:highlight w:val="none"/>
        </w:rPr>
      </w:pPr>
      <w:r>
        <w:rPr>
          <w:rFonts w:hint="eastAsia" w:ascii="仿宋" w:hAnsi="仿宋" w:eastAsia="仿宋"/>
          <w:color w:val="auto"/>
          <w:sz w:val="24"/>
          <w:highlight w:val="none"/>
        </w:rPr>
        <w:t>三、获取招标文件</w:t>
      </w:r>
    </w:p>
    <w:p>
      <w:pPr>
        <w:widowControl/>
        <w:shd w:val="clear" w:color="auto" w:fill="auto"/>
        <w:spacing w:line="480" w:lineRule="atLeast"/>
        <w:ind w:firstLine="480"/>
        <w:rPr>
          <w:rFonts w:ascii="仿宋" w:hAnsi="仿宋" w:eastAsia="仿宋"/>
          <w:color w:val="auto"/>
          <w:sz w:val="24"/>
          <w:highlight w:val="none"/>
        </w:rPr>
      </w:pPr>
      <w:r>
        <w:rPr>
          <w:rFonts w:hint="eastAsia" w:ascii="仿宋" w:hAnsi="仿宋" w:eastAsia="仿宋"/>
          <w:color w:val="auto"/>
          <w:sz w:val="24"/>
          <w:highlight w:val="none"/>
        </w:rPr>
        <w:t>时间： </w:t>
      </w:r>
      <w:r>
        <w:rPr>
          <w:rFonts w:hint="eastAsia" w:ascii="仿宋" w:hAnsi="仿宋" w:eastAsia="仿宋"/>
          <w:color w:val="auto"/>
          <w:spacing w:val="-18"/>
          <w:sz w:val="24"/>
          <w:highlight w:val="none"/>
        </w:rPr>
        <w:t>2022年</w:t>
      </w:r>
      <w:r>
        <w:rPr>
          <w:rFonts w:hint="eastAsia" w:ascii="仿宋" w:hAnsi="仿宋" w:eastAsia="仿宋"/>
          <w:color w:val="auto"/>
          <w:spacing w:val="-18"/>
          <w:sz w:val="24"/>
          <w:highlight w:val="none"/>
          <w:lang w:val="en-US" w:eastAsia="zh-CN"/>
        </w:rPr>
        <w:t>11</w:t>
      </w:r>
      <w:r>
        <w:rPr>
          <w:rFonts w:hint="eastAsia" w:ascii="仿宋" w:hAnsi="仿宋" w:eastAsia="仿宋"/>
          <w:color w:val="auto"/>
          <w:spacing w:val="-18"/>
          <w:sz w:val="24"/>
          <w:highlight w:val="none"/>
        </w:rPr>
        <w:t>月</w:t>
      </w:r>
      <w:r>
        <w:rPr>
          <w:rFonts w:hint="eastAsia" w:ascii="仿宋" w:hAnsi="仿宋" w:eastAsia="仿宋"/>
          <w:color w:val="auto"/>
          <w:spacing w:val="-18"/>
          <w:sz w:val="24"/>
          <w:highlight w:val="none"/>
          <w:lang w:val="en-US" w:eastAsia="zh-CN"/>
        </w:rPr>
        <w:t>25</w:t>
      </w:r>
      <w:r>
        <w:rPr>
          <w:rFonts w:hint="eastAsia" w:ascii="仿宋" w:hAnsi="仿宋" w:eastAsia="仿宋"/>
          <w:color w:val="auto"/>
          <w:spacing w:val="-18"/>
          <w:sz w:val="24"/>
          <w:highlight w:val="none"/>
        </w:rPr>
        <w:t>日 至 2022年</w:t>
      </w:r>
      <w:r>
        <w:rPr>
          <w:rFonts w:hint="eastAsia" w:ascii="仿宋" w:hAnsi="仿宋" w:eastAsia="仿宋"/>
          <w:color w:val="auto"/>
          <w:spacing w:val="-18"/>
          <w:sz w:val="24"/>
          <w:highlight w:val="none"/>
          <w:lang w:val="en-US" w:eastAsia="zh-CN"/>
        </w:rPr>
        <w:t>12</w:t>
      </w:r>
      <w:r>
        <w:rPr>
          <w:rFonts w:hint="eastAsia" w:ascii="仿宋" w:hAnsi="仿宋" w:eastAsia="仿宋"/>
          <w:color w:val="auto"/>
          <w:spacing w:val="-18"/>
          <w:sz w:val="24"/>
          <w:highlight w:val="none"/>
        </w:rPr>
        <w:t>月</w:t>
      </w:r>
      <w:r>
        <w:rPr>
          <w:rFonts w:hint="eastAsia" w:ascii="仿宋" w:hAnsi="仿宋" w:eastAsia="仿宋"/>
          <w:color w:val="auto"/>
          <w:spacing w:val="-18"/>
          <w:sz w:val="24"/>
          <w:highlight w:val="none"/>
          <w:lang w:val="en-US" w:eastAsia="zh-CN"/>
        </w:rPr>
        <w:t>01</w:t>
      </w:r>
      <w:r>
        <w:rPr>
          <w:rFonts w:hint="eastAsia" w:ascii="仿宋" w:hAnsi="仿宋" w:eastAsia="仿宋"/>
          <w:color w:val="auto"/>
          <w:spacing w:val="-18"/>
          <w:sz w:val="24"/>
          <w:highlight w:val="none"/>
        </w:rPr>
        <w:t>日 ，每天上午 </w:t>
      </w:r>
      <w:r>
        <w:rPr>
          <w:rFonts w:hint="eastAsia" w:ascii="仿宋" w:hAnsi="仿宋" w:eastAsia="仿宋"/>
          <w:color w:val="auto"/>
          <w:spacing w:val="-18"/>
          <w:sz w:val="24"/>
          <w:highlight w:val="none"/>
          <w:lang w:val="en-US" w:eastAsia="zh-CN"/>
        </w:rPr>
        <w:t>00</w:t>
      </w:r>
      <w:r>
        <w:rPr>
          <w:rFonts w:hint="eastAsia" w:ascii="仿宋" w:hAnsi="仿宋" w:eastAsia="仿宋"/>
          <w:color w:val="auto"/>
          <w:spacing w:val="-18"/>
          <w:sz w:val="24"/>
          <w:highlight w:val="none"/>
        </w:rPr>
        <w:t>:00:00 至 12:00:00 ，下午 12:00:00 至 </w:t>
      </w:r>
      <w:r>
        <w:rPr>
          <w:rFonts w:hint="eastAsia" w:ascii="仿宋" w:hAnsi="仿宋" w:eastAsia="仿宋"/>
          <w:color w:val="auto"/>
          <w:spacing w:val="-18"/>
          <w:sz w:val="24"/>
          <w:highlight w:val="none"/>
          <w:lang w:val="en-US" w:eastAsia="zh-CN"/>
        </w:rPr>
        <w:t>23</w:t>
      </w:r>
      <w:r>
        <w:rPr>
          <w:rFonts w:hint="eastAsia" w:ascii="仿宋" w:hAnsi="仿宋" w:eastAsia="仿宋"/>
          <w:color w:val="auto"/>
          <w:spacing w:val="-18"/>
          <w:sz w:val="24"/>
          <w:highlight w:val="none"/>
        </w:rPr>
        <w:t>:</w:t>
      </w:r>
      <w:r>
        <w:rPr>
          <w:rFonts w:hint="eastAsia" w:ascii="仿宋" w:hAnsi="仿宋" w:eastAsia="仿宋"/>
          <w:color w:val="auto"/>
          <w:spacing w:val="-18"/>
          <w:sz w:val="24"/>
          <w:highlight w:val="none"/>
          <w:lang w:val="en-US" w:eastAsia="zh-CN"/>
        </w:rPr>
        <w:t>59</w:t>
      </w:r>
      <w:r>
        <w:rPr>
          <w:rFonts w:hint="eastAsia" w:ascii="仿宋" w:hAnsi="仿宋" w:eastAsia="仿宋"/>
          <w:color w:val="auto"/>
          <w:spacing w:val="-18"/>
          <w:sz w:val="24"/>
          <w:highlight w:val="none"/>
        </w:rPr>
        <w:t>:</w:t>
      </w:r>
      <w:r>
        <w:rPr>
          <w:rFonts w:hint="eastAsia" w:ascii="仿宋" w:hAnsi="仿宋" w:eastAsia="仿宋"/>
          <w:color w:val="auto"/>
          <w:spacing w:val="-18"/>
          <w:sz w:val="24"/>
          <w:highlight w:val="none"/>
          <w:lang w:val="en-US" w:eastAsia="zh-CN"/>
        </w:rPr>
        <w:t>59</w:t>
      </w:r>
      <w:r>
        <w:rPr>
          <w:rFonts w:hint="eastAsia" w:ascii="仿宋" w:hAnsi="仿宋" w:eastAsia="仿宋"/>
          <w:color w:val="auto"/>
          <w:spacing w:val="-18"/>
          <w:sz w:val="24"/>
          <w:highlight w:val="none"/>
        </w:rPr>
        <w:t>（北京时间）</w:t>
      </w:r>
    </w:p>
    <w:p>
      <w:pPr>
        <w:shd w:val="clear" w:color="auto" w:fill="auto"/>
        <w:spacing w:line="520" w:lineRule="exact"/>
        <w:ind w:firstLine="480" w:firstLineChars="200"/>
        <w:rPr>
          <w:rFonts w:eastAsia="仿宋"/>
          <w:color w:val="auto"/>
          <w:sz w:val="24"/>
          <w:highlight w:val="none"/>
        </w:rPr>
      </w:pPr>
      <w:r>
        <w:rPr>
          <w:rFonts w:hint="eastAsia" w:ascii="仿宋" w:hAnsi="仿宋" w:eastAsia="仿宋" w:cs="仿宋"/>
          <w:color w:val="auto"/>
          <w:sz w:val="24"/>
          <w:highlight w:val="none"/>
        </w:rPr>
        <w:t xml:space="preserve">途径：全国公共资源交易平台（陕西省·西安市）网站〖首页〉电子交易平台〉陕西政府采购交易系统〉企业端〗 </w:t>
      </w:r>
    </w:p>
    <w:p>
      <w:pPr>
        <w:shd w:val="clear" w:color="auto" w:fill="auto"/>
        <w:spacing w:line="520" w:lineRule="exact"/>
        <w:ind w:firstLine="480" w:firstLineChars="200"/>
        <w:rPr>
          <w:rFonts w:eastAsia="仿宋"/>
          <w:color w:val="auto"/>
          <w:sz w:val="24"/>
          <w:highlight w:val="none"/>
        </w:rPr>
      </w:pPr>
      <w:r>
        <w:rPr>
          <w:rFonts w:eastAsia="仿宋"/>
          <w:color w:val="auto"/>
          <w:sz w:val="24"/>
          <w:highlight w:val="none"/>
        </w:rPr>
        <w:t>方式：</w:t>
      </w:r>
      <w:r>
        <w:rPr>
          <w:rFonts w:hint="eastAsia" w:eastAsia="仿宋"/>
          <w:color w:val="auto"/>
          <w:sz w:val="24"/>
          <w:highlight w:val="none"/>
        </w:rPr>
        <w:t>在线获取</w:t>
      </w:r>
    </w:p>
    <w:p>
      <w:pPr>
        <w:shd w:val="clear" w:color="auto" w:fill="auto"/>
        <w:spacing w:line="520" w:lineRule="exact"/>
        <w:ind w:firstLine="480" w:firstLineChars="200"/>
        <w:rPr>
          <w:rFonts w:hint="default" w:ascii="仿宋" w:hAnsi="仿宋" w:eastAsia="仿宋" w:cs="仿宋"/>
          <w:color w:val="auto"/>
          <w:sz w:val="24"/>
          <w:highlight w:val="none"/>
          <w:lang w:val="en-US" w:eastAsia="zh-CN"/>
        </w:rPr>
      </w:pPr>
      <w:r>
        <w:rPr>
          <w:rFonts w:eastAsia="仿宋"/>
          <w:color w:val="auto"/>
          <w:sz w:val="24"/>
          <w:highlight w:val="none"/>
        </w:rPr>
        <w:t>售价：</w:t>
      </w:r>
      <w:r>
        <w:rPr>
          <w:rFonts w:hint="eastAsia" w:ascii="仿宋" w:hAnsi="仿宋" w:eastAsia="仿宋" w:cs="仿宋"/>
          <w:color w:val="auto"/>
          <w:sz w:val="24"/>
          <w:highlight w:val="none"/>
          <w:lang w:val="en-US" w:eastAsia="zh-CN"/>
        </w:rPr>
        <w:t>0元</w:t>
      </w:r>
    </w:p>
    <w:p>
      <w:pPr>
        <w:shd w:val="clear" w:color="auto" w:fill="auto"/>
        <w:spacing w:line="520" w:lineRule="exact"/>
        <w:ind w:firstLine="480" w:firstLineChars="20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四、提交投标文件截止时间、开标时间和地点</w:t>
      </w:r>
    </w:p>
    <w:p>
      <w:pPr>
        <w:shd w:val="clear" w:color="auto" w:fill="auto"/>
        <w:spacing w:line="520" w:lineRule="exact"/>
        <w:ind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时间：2022年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09</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分00秒（北京时间）</w:t>
      </w:r>
    </w:p>
    <w:p>
      <w:pPr>
        <w:shd w:val="clear" w:color="auto" w:fill="auto"/>
        <w:spacing w:line="520" w:lineRule="exact"/>
        <w:ind w:firstLine="480" w:firstLineChars="200"/>
        <w:outlineLvl w:val="1"/>
        <w:rPr>
          <w:rFonts w:ascii="仿宋" w:hAnsi="仿宋" w:eastAsia="仿宋" w:cs="仿宋"/>
          <w:color w:val="auto"/>
          <w:sz w:val="24"/>
          <w:highlight w:val="none"/>
        </w:rPr>
      </w:pPr>
      <w:r>
        <w:rPr>
          <w:rFonts w:hint="eastAsia" w:ascii="仿宋" w:hAnsi="仿宋" w:eastAsia="仿宋" w:cs="仿宋"/>
          <w:color w:val="auto"/>
          <w:sz w:val="24"/>
          <w:highlight w:val="none"/>
        </w:rPr>
        <w:t>提交投标文件地点：全国公共资源交易平台（陕西省•西安市）网站〖首页〉电子交易平台〉陕西政府采购交易系统〉企业端〗上传电子投标文件。</w:t>
      </w:r>
    </w:p>
    <w:p>
      <w:pPr>
        <w:shd w:val="clear" w:color="auto" w:fill="auto"/>
        <w:spacing w:line="520" w:lineRule="exact"/>
        <w:ind w:firstLine="480" w:firstLineChars="200"/>
        <w:outlineLvl w:val="1"/>
        <w:rPr>
          <w:rFonts w:ascii="仿宋" w:hAnsi="仿宋" w:eastAsia="仿宋" w:cs="仿宋"/>
          <w:color w:val="auto"/>
          <w:sz w:val="24"/>
          <w:highlight w:val="none"/>
        </w:rPr>
      </w:pPr>
      <w:r>
        <w:rPr>
          <w:rFonts w:hint="eastAsia" w:ascii="仿宋" w:hAnsi="仿宋" w:eastAsia="仿宋" w:cs="仿宋"/>
          <w:color w:val="auto"/>
          <w:sz w:val="24"/>
          <w:highlight w:val="none"/>
        </w:rPr>
        <w:t>开标地点：全国公共资源交易平台（陕西省•西安市）网站〖首页〉电子交易平台〉陕西政府采购交易系统〉企业端〗不见面开标。</w:t>
      </w:r>
    </w:p>
    <w:p>
      <w:pPr>
        <w:shd w:val="clear" w:color="auto" w:fill="auto"/>
        <w:spacing w:line="520" w:lineRule="exact"/>
        <w:ind w:firstLine="480" w:firstLineChars="200"/>
        <w:outlineLvl w:val="1"/>
        <w:rPr>
          <w:rFonts w:eastAsia="仿宋"/>
          <w:color w:val="auto"/>
          <w:sz w:val="24"/>
          <w:highlight w:val="none"/>
        </w:rPr>
      </w:pPr>
      <w:r>
        <w:rPr>
          <w:rFonts w:eastAsia="仿宋"/>
          <w:color w:val="auto"/>
          <w:sz w:val="24"/>
          <w:highlight w:val="none"/>
        </w:rPr>
        <w:t>五、公告期限</w:t>
      </w:r>
    </w:p>
    <w:p>
      <w:pPr>
        <w:shd w:val="clear" w:color="auto" w:fill="auto"/>
        <w:spacing w:line="520" w:lineRule="exact"/>
        <w:ind w:firstLine="480" w:firstLineChars="200"/>
        <w:rPr>
          <w:rFonts w:eastAsia="仿宋"/>
          <w:color w:val="auto"/>
          <w:sz w:val="24"/>
          <w:highlight w:val="none"/>
        </w:rPr>
      </w:pPr>
      <w:r>
        <w:rPr>
          <w:rFonts w:eastAsia="仿宋"/>
          <w:color w:val="auto"/>
          <w:sz w:val="24"/>
          <w:highlight w:val="none"/>
        </w:rPr>
        <w:t>自本公告发布之日起5个工作日。</w:t>
      </w:r>
    </w:p>
    <w:p>
      <w:pPr>
        <w:shd w:val="clear" w:color="auto" w:fill="auto"/>
        <w:spacing w:line="520" w:lineRule="exact"/>
        <w:ind w:firstLine="480" w:firstLineChars="200"/>
        <w:outlineLvl w:val="1"/>
        <w:rPr>
          <w:rFonts w:eastAsia="仿宋"/>
          <w:color w:val="auto"/>
          <w:sz w:val="24"/>
          <w:highlight w:val="none"/>
        </w:rPr>
      </w:pPr>
      <w:r>
        <w:rPr>
          <w:rFonts w:eastAsia="仿宋"/>
          <w:color w:val="auto"/>
          <w:sz w:val="24"/>
          <w:highlight w:val="none"/>
        </w:rPr>
        <w:t>六、其他补充事宜</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eastAsia="zh-CN"/>
        </w:rPr>
        <w:t>西安市中心医院诊疗辅助设备一批项目</w:t>
      </w:r>
      <w:r>
        <w:rPr>
          <w:rFonts w:hint="eastAsia" w:eastAsia="仿宋"/>
          <w:color w:val="auto"/>
          <w:sz w:val="24"/>
          <w:highlight w:val="none"/>
        </w:rPr>
        <w:t>，1项， 预算金额：3,720,500.00元， 项目概况：独创个性化定制模式，根据不同需求特征，个性化全面解决皮肤问题等…具体参数详见招标文件。简要技术要求、用途：医用。</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val="en-US" w:eastAsia="zh-CN"/>
        </w:rPr>
        <w:t>1</w:t>
      </w:r>
      <w:r>
        <w:rPr>
          <w:rFonts w:eastAsia="仿宋"/>
          <w:color w:val="auto"/>
          <w:sz w:val="24"/>
          <w:highlight w:val="none"/>
        </w:rPr>
        <w:t>、落实政府采购政策：</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val="en-US" w:eastAsia="zh-CN"/>
        </w:rPr>
        <w:t>1</w:t>
      </w:r>
      <w:r>
        <w:rPr>
          <w:rFonts w:eastAsia="仿宋"/>
          <w:color w:val="auto"/>
          <w:sz w:val="24"/>
          <w:highlight w:val="none"/>
        </w:rPr>
        <w:t>.1 《关于进一步加大政府采购支持中小企业力度的通知》（财库</w:t>
      </w:r>
      <w:r>
        <w:rPr>
          <w:rFonts w:eastAsia="仿宋_GB2312"/>
          <w:color w:val="auto"/>
          <w:highlight w:val="none"/>
        </w:rPr>
        <w:t>〔</w:t>
      </w:r>
      <w:r>
        <w:rPr>
          <w:rFonts w:eastAsia="仿宋"/>
          <w:color w:val="auto"/>
          <w:sz w:val="24"/>
          <w:highlight w:val="none"/>
        </w:rPr>
        <w:t>2022</w:t>
      </w:r>
      <w:r>
        <w:rPr>
          <w:rFonts w:eastAsia="仿宋_GB2312"/>
          <w:color w:val="auto"/>
          <w:highlight w:val="none"/>
        </w:rPr>
        <w:t>〕</w:t>
      </w:r>
      <w:r>
        <w:rPr>
          <w:rFonts w:eastAsia="仿宋"/>
          <w:color w:val="auto"/>
          <w:sz w:val="24"/>
          <w:highlight w:val="none"/>
        </w:rPr>
        <w:t>19号）、《政府采购促进中小企业发展管理办法》（财库〔2020〕46号）、《关于政府采购支持监狱企业发展有关问题的通知》（财库〔2014〕68号）、《关于促进残疾人就业政府采购政策的通知》（财库〔2017〕141号）。</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val="en-US" w:eastAsia="zh-CN"/>
        </w:rPr>
        <w:t>1</w:t>
      </w:r>
      <w:r>
        <w:rPr>
          <w:rFonts w:eastAsia="仿宋"/>
          <w:color w:val="auto"/>
          <w:sz w:val="24"/>
          <w:highlight w:val="none"/>
        </w:rPr>
        <w:t>.2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val="en-US" w:eastAsia="zh-CN"/>
        </w:rPr>
        <w:t>1</w:t>
      </w:r>
      <w:r>
        <w:rPr>
          <w:rFonts w:eastAsia="仿宋"/>
          <w:color w:val="auto"/>
          <w:sz w:val="24"/>
          <w:highlight w:val="none"/>
        </w:rPr>
        <w:t>.3  《财政部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val="en-US" w:eastAsia="zh-CN"/>
        </w:rPr>
        <w:t>1</w:t>
      </w:r>
      <w:r>
        <w:rPr>
          <w:rFonts w:eastAsia="仿宋"/>
          <w:color w:val="auto"/>
          <w:sz w:val="24"/>
          <w:highlight w:val="none"/>
        </w:rPr>
        <w:t>.4  《陕西省财政厅关于加快推进我省中小企业政府采购信用融资工作的通知》（陕财办采〔2020〕15 号）、陕西省财政厅关于印发《陕西省中小企业政府采购信用融资办法》（陕财办采〔2018〕23 号）。</w:t>
      </w:r>
    </w:p>
    <w:p>
      <w:pPr>
        <w:shd w:val="clear" w:color="auto" w:fill="auto"/>
        <w:spacing w:line="520" w:lineRule="exact"/>
        <w:ind w:firstLine="480" w:firstLineChars="200"/>
        <w:rPr>
          <w:rFonts w:eastAsia="仿宋"/>
          <w:color w:val="auto"/>
          <w:sz w:val="24"/>
          <w:highlight w:val="none"/>
        </w:rPr>
      </w:pPr>
      <w:r>
        <w:rPr>
          <w:rFonts w:eastAsia="仿宋"/>
          <w:color w:val="auto"/>
          <w:sz w:val="24"/>
          <w:highlight w:val="none"/>
        </w:rPr>
        <w:t>若享受以上政策优惠的企业，提供相应声明函或品目清单范围内产品的有效认证证书。</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、其他</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1本项目为电子化政府采购项目，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t>
      </w:r>
      <w:r>
        <w:rPr>
          <w:rFonts w:eastAsia="仿宋"/>
          <w:color w:val="auto"/>
          <w:sz w:val="24"/>
          <w:highlight w:val="none"/>
        </w:rPr>
        <w:t>/www.sxggzyjy.cn/fwzn/004003/2022070</w:t>
      </w:r>
      <w:r>
        <w:rPr>
          <w:rFonts w:hint="eastAsia" w:eastAsia="仿宋"/>
          <w:color w:val="auto"/>
          <w:sz w:val="24"/>
          <w:highlight w:val="none"/>
        </w:rPr>
        <w:t>1</w:t>
      </w:r>
      <w:r>
        <w:rPr>
          <w:rFonts w:eastAsia="仿宋"/>
          <w:color w:val="auto"/>
          <w:sz w:val="24"/>
          <w:highlight w:val="none"/>
        </w:rPr>
        <w:t>/6972fe02-f996-4928-951e-545dab02e53c.html</w:t>
      </w:r>
      <w:r>
        <w:rPr>
          <w:rFonts w:hint="eastAsia" w:eastAsia="仿宋"/>
          <w:color w:val="auto"/>
          <w:sz w:val="24"/>
          <w:highlight w:val="none"/>
        </w:rPr>
        <w:t>。</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3请各供应商务必及时下载招标文件并做好备份，否则会影响投标文件编制及后续投标活动。制作电子投标文件（*.SXSTF）需要使用专用制作工具。软件下载及操作说明详见西安市公共资源交易平台〖首页·〉服务指南·〉下载专区〗中的《政府采购项目投标文件制作软件及操作手册》。</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4本项目采用“不见面开标”形式，供应商可登录全国公共资源交易平台（陕西省·西安市）网站〖首页〉不见面开标〗系统，在线参加开标过程。操作手册详见〖首页〉服务指南〉下载专区〗中的《西安公共资源交易不见面开标大厅投标人操作手册》。</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.5按照陕西省财政厅《关于政府采购投标人注册登记有关事项的通知》中的要求，供应商应通过陕西省政府采购网（http://www.ccgp-shaanxi.gov.cn/）注册登记，加入陕西省政府采购投标人库。</w:t>
      </w:r>
    </w:p>
    <w:p>
      <w:pPr>
        <w:shd w:val="clear" w:color="auto" w:fill="auto"/>
        <w:spacing w:line="520" w:lineRule="exact"/>
        <w:outlineLvl w:val="1"/>
        <w:rPr>
          <w:rFonts w:eastAsia="仿宋"/>
          <w:color w:val="auto"/>
          <w:sz w:val="24"/>
          <w:highlight w:val="none"/>
        </w:rPr>
      </w:pPr>
      <w:r>
        <w:rPr>
          <w:rFonts w:eastAsia="仿宋"/>
          <w:color w:val="auto"/>
          <w:sz w:val="24"/>
          <w:highlight w:val="none"/>
        </w:rPr>
        <w:t>七、对本次招标提出询问，请按以下方式联系。</w:t>
      </w:r>
    </w:p>
    <w:p>
      <w:pPr>
        <w:pStyle w:val="8"/>
        <w:shd w:val="clear" w:color="auto" w:fill="auto"/>
        <w:spacing w:before="0" w:after="0" w:line="480" w:lineRule="exact"/>
        <w:rPr>
          <w:rFonts w:hint="eastAsia" w:ascii="仿宋" w:hAnsi="仿宋" w:eastAsia="仿宋"/>
          <w:b w:val="0"/>
          <w:bCs w:val="0"/>
          <w:color w:val="auto"/>
          <w:highlight w:val="none"/>
        </w:rPr>
      </w:pPr>
      <w:r>
        <w:rPr>
          <w:rFonts w:hint="eastAsia" w:ascii="仿宋" w:hAnsi="仿宋" w:eastAsia="仿宋"/>
          <w:b w:val="0"/>
          <w:bCs w:val="0"/>
          <w:color w:val="auto"/>
          <w:highlight w:val="none"/>
        </w:rPr>
        <w:t>1.采购人信息</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名称：西安市中心医院</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地址：西安市新城区西五路161号</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联系方式：029-62812557</w:t>
      </w:r>
    </w:p>
    <w:p>
      <w:pPr>
        <w:pStyle w:val="8"/>
        <w:shd w:val="clear" w:color="auto" w:fill="auto"/>
        <w:spacing w:before="0" w:after="0" w:line="480" w:lineRule="exact"/>
        <w:rPr>
          <w:rFonts w:hint="eastAsia" w:ascii="仿宋" w:hAnsi="仿宋" w:eastAsia="仿宋"/>
          <w:b w:val="0"/>
          <w:bCs w:val="0"/>
          <w:color w:val="auto"/>
          <w:highlight w:val="none"/>
        </w:rPr>
      </w:pPr>
      <w:r>
        <w:rPr>
          <w:rFonts w:hint="eastAsia" w:ascii="仿宋" w:hAnsi="仿宋" w:eastAsia="仿宋"/>
          <w:b w:val="0"/>
          <w:bCs w:val="0"/>
          <w:color w:val="auto"/>
          <w:highlight w:val="none"/>
        </w:rPr>
        <w:t>2.采购代理机构信息</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名称：</w:t>
      </w:r>
      <w:r>
        <w:rPr>
          <w:rStyle w:val="20"/>
          <w:rFonts w:hint="eastAsia" w:ascii="仿宋" w:hAnsi="仿宋" w:eastAsia="仿宋"/>
          <w:color w:val="auto"/>
          <w:highlight w:val="none"/>
        </w:rPr>
        <w:t>陕西省采购招标有限责任公司</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地址：</w:t>
      </w:r>
      <w:r>
        <w:rPr>
          <w:rStyle w:val="20"/>
          <w:rFonts w:hint="eastAsia" w:ascii="仿宋" w:hAnsi="仿宋" w:eastAsia="仿宋"/>
          <w:color w:val="auto"/>
          <w:highlight w:val="none"/>
        </w:rPr>
        <w:t>西安市高新二路2号山西证券大厦八层</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联系方式：</w:t>
      </w:r>
      <w:r>
        <w:rPr>
          <w:rStyle w:val="20"/>
          <w:rFonts w:hint="eastAsia" w:ascii="仿宋" w:hAnsi="仿宋" w:eastAsia="仿宋"/>
          <w:color w:val="auto"/>
          <w:highlight w:val="none"/>
        </w:rPr>
        <w:t>029-88497916</w:t>
      </w:r>
    </w:p>
    <w:p>
      <w:pPr>
        <w:pStyle w:val="8"/>
        <w:shd w:val="clear" w:color="auto" w:fill="auto"/>
        <w:spacing w:before="0" w:after="0" w:line="480" w:lineRule="exact"/>
        <w:rPr>
          <w:rFonts w:hint="eastAsia" w:ascii="仿宋" w:hAnsi="仿宋" w:eastAsia="仿宋"/>
          <w:b w:val="0"/>
          <w:bCs w:val="0"/>
          <w:color w:val="auto"/>
          <w:highlight w:val="none"/>
        </w:rPr>
      </w:pPr>
      <w:r>
        <w:rPr>
          <w:rFonts w:hint="eastAsia" w:ascii="仿宋" w:hAnsi="仿宋" w:eastAsia="仿宋"/>
          <w:b w:val="0"/>
          <w:bCs w:val="0"/>
          <w:color w:val="auto"/>
          <w:highlight w:val="none"/>
        </w:rPr>
        <w:t>3.项目联系方式</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lang w:eastAsia="zh-CN"/>
        </w:rPr>
      </w:pPr>
      <w:r>
        <w:rPr>
          <w:rFonts w:hint="eastAsia" w:ascii="仿宋" w:hAnsi="仿宋" w:eastAsia="仿宋"/>
          <w:color w:val="auto"/>
          <w:highlight w:val="none"/>
        </w:rPr>
        <w:t>项目联系人：罗琳、</w:t>
      </w:r>
      <w:r>
        <w:rPr>
          <w:rFonts w:hint="eastAsia" w:ascii="仿宋" w:hAnsi="仿宋" w:eastAsia="仿宋"/>
          <w:color w:val="auto"/>
          <w:highlight w:val="none"/>
          <w:lang w:val="en-US" w:eastAsia="zh-CN"/>
        </w:rPr>
        <w:t>雷鹏</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电话：</w:t>
      </w:r>
      <w:r>
        <w:rPr>
          <w:rStyle w:val="20"/>
          <w:rFonts w:hint="eastAsia" w:ascii="仿宋" w:hAnsi="仿宋" w:eastAsia="仿宋"/>
          <w:color w:val="auto"/>
          <w:highlight w:val="none"/>
        </w:rPr>
        <w:t>029-88497916</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p>
    <w:p>
      <w:pPr>
        <w:pStyle w:val="14"/>
        <w:shd w:val="clear" w:color="auto" w:fill="auto"/>
        <w:spacing w:before="0" w:beforeAutospacing="0" w:after="0" w:afterAutospacing="0" w:line="480" w:lineRule="exact"/>
        <w:ind w:firstLine="480"/>
        <w:jc w:val="both"/>
        <w:rPr>
          <w:rFonts w:hint="eastAsia" w:ascii="仿宋" w:hAnsi="仿宋" w:eastAsia="仿宋"/>
          <w:color w:val="auto"/>
          <w:sz w:val="21"/>
          <w:szCs w:val="21"/>
          <w:highlight w:val="none"/>
        </w:rPr>
      </w:pP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p>
    <w:p>
      <w:pPr>
        <w:pStyle w:val="15"/>
        <w:shd w:val="clear" w:color="auto" w:fill="auto"/>
        <w:rPr>
          <w:rFonts w:ascii="Times New Roman" w:hAnsi="Times New Roman"/>
          <w:color w:val="auto"/>
          <w:highlight w:val="none"/>
        </w:rPr>
      </w:pPr>
      <w:r>
        <w:rPr>
          <w:rFonts w:ascii="Times New Roman" w:hAnsi="Times New Roman" w:eastAsia="仿宋_GB2312"/>
          <w:color w:val="auto"/>
          <w:highlight w:val="none"/>
        </w:rPr>
        <w:br w:type="page"/>
      </w:r>
      <w:r>
        <w:rPr>
          <w:rFonts w:ascii="Times New Roman" w:hAnsi="Times New Roman" w:eastAsia="仿宋_GB2312"/>
          <w:color w:val="auto"/>
          <w:highlight w:val="none"/>
        </w:rPr>
        <w:t>第二章  投标人须知</w:t>
      </w:r>
    </w:p>
    <w:p>
      <w:pPr>
        <w:pStyle w:val="3"/>
        <w:shd w:val="clear" w:color="auto" w:fill="auto"/>
        <w:rPr>
          <w:rFonts w:ascii="Times New Roman" w:eastAsia="仿宋_GB2312"/>
          <w:color w:val="auto"/>
          <w:sz w:val="28"/>
          <w:szCs w:val="28"/>
          <w:highlight w:val="none"/>
        </w:rPr>
      </w:pPr>
      <w:r>
        <w:rPr>
          <w:rFonts w:ascii="Times New Roman" w:eastAsia="仿宋_GB2312"/>
          <w:color w:val="auto"/>
          <w:sz w:val="28"/>
          <w:szCs w:val="28"/>
          <w:highlight w:val="none"/>
        </w:rPr>
        <w:t>（一）投标人须知前附表</w:t>
      </w:r>
    </w:p>
    <w:p>
      <w:pPr>
        <w:shd w:val="clear" w:color="auto" w:fill="auto"/>
        <w:spacing w:line="360" w:lineRule="auto"/>
        <w:rPr>
          <w:rFonts w:eastAsia="仿宋_GB2312"/>
          <w:color w:val="auto"/>
          <w:sz w:val="24"/>
          <w:highlight w:val="none"/>
        </w:rPr>
      </w:pPr>
      <w:r>
        <w:rPr>
          <w:rFonts w:eastAsia="仿宋_GB2312"/>
          <w:color w:val="auto"/>
          <w:sz w:val="24"/>
          <w:highlight w:val="none"/>
        </w:rPr>
        <w:t>本表是对投标人须知的具体补充和修改，如有矛盾，应以本资料表为准。</w:t>
      </w:r>
    </w:p>
    <w:tbl>
      <w:tblPr>
        <w:tblStyle w:val="17"/>
        <w:tblW w:w="952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180"/>
        <w:gridCol w:w="78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hd w:val="clear" w:color="auto" w:fill="auto"/>
              <w:jc w:val="center"/>
              <w:rPr>
                <w:rFonts w:eastAsia="黑体"/>
                <w:color w:val="auto"/>
                <w:sz w:val="24"/>
                <w:highlight w:val="none"/>
              </w:rPr>
            </w:pPr>
            <w:r>
              <w:rPr>
                <w:rFonts w:eastAsia="黑体"/>
                <w:color w:val="auto"/>
                <w:sz w:val="24"/>
                <w:highlight w:val="none"/>
              </w:rPr>
              <w:t>条款号</w:t>
            </w:r>
          </w:p>
        </w:tc>
        <w:tc>
          <w:tcPr>
            <w:tcW w:w="8058" w:type="dxa"/>
            <w:gridSpan w:val="2"/>
            <w:noWrap w:val="0"/>
            <w:vAlign w:val="center"/>
          </w:tcPr>
          <w:p>
            <w:pPr>
              <w:shd w:val="clear" w:color="auto" w:fill="auto"/>
              <w:jc w:val="center"/>
              <w:rPr>
                <w:rFonts w:eastAsia="黑体"/>
                <w:color w:val="auto"/>
                <w:sz w:val="24"/>
                <w:highlight w:val="none"/>
              </w:rPr>
            </w:pPr>
            <w:r>
              <w:rPr>
                <w:rFonts w:eastAsia="黑体"/>
                <w:color w:val="auto"/>
                <w:sz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96"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1.1</w:t>
            </w:r>
          </w:p>
        </w:tc>
        <w:tc>
          <w:tcPr>
            <w:tcW w:w="8058" w:type="dxa"/>
            <w:gridSpan w:val="2"/>
            <w:noWrap w:val="0"/>
            <w:vAlign w:val="center"/>
          </w:tcPr>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采购人：西安市中心医院</w:t>
            </w:r>
          </w:p>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地  址：西安市新城区西五路161号</w:t>
            </w:r>
          </w:p>
          <w:p>
            <w:pPr>
              <w:shd w:val="clear" w:color="auto" w:fill="auto"/>
              <w:spacing w:line="360" w:lineRule="auto"/>
              <w:rPr>
                <w:rFonts w:eastAsia="仿宋_GB2312"/>
                <w:color w:val="auto"/>
                <w:sz w:val="24"/>
                <w:highlight w:val="none"/>
              </w:rPr>
            </w:pPr>
            <w:r>
              <w:rPr>
                <w:rFonts w:hint="eastAsia" w:eastAsia="仿宋_GB2312"/>
                <w:color w:val="auto"/>
                <w:sz w:val="24"/>
                <w:highlight w:val="none"/>
              </w:rPr>
              <w:t>电  话：029-62812557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94"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1.2</w:t>
            </w:r>
          </w:p>
        </w:tc>
        <w:tc>
          <w:tcPr>
            <w:tcW w:w="8058" w:type="dxa"/>
            <w:gridSpan w:val="2"/>
            <w:noWrap w:val="0"/>
            <w:vAlign w:val="center"/>
          </w:tcPr>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采购代理机构：陕西省采购招标有限责任公司</w:t>
            </w:r>
          </w:p>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地址：陕西省西安市高新二路山西证券八楼</w:t>
            </w:r>
          </w:p>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联系人：罗琳、</w:t>
            </w:r>
            <w:r>
              <w:rPr>
                <w:rFonts w:hint="eastAsia" w:eastAsia="仿宋_GB2312"/>
                <w:color w:val="auto"/>
                <w:sz w:val="24"/>
                <w:highlight w:val="none"/>
                <w:lang w:val="en-US" w:eastAsia="zh-CN"/>
              </w:rPr>
              <w:t>雷鹏</w:t>
            </w:r>
            <w:r>
              <w:rPr>
                <w:rFonts w:hint="eastAsia" w:eastAsia="仿宋_GB2312"/>
                <w:color w:val="auto"/>
                <w:sz w:val="24"/>
                <w:highlight w:val="none"/>
              </w:rPr>
              <w:t xml:space="preserve"> </w:t>
            </w:r>
          </w:p>
          <w:p>
            <w:pPr>
              <w:shd w:val="clear" w:color="auto" w:fill="auto"/>
              <w:spacing w:line="360" w:lineRule="auto"/>
              <w:rPr>
                <w:rFonts w:eastAsia="仿宋_GB2312"/>
                <w:color w:val="auto"/>
                <w:sz w:val="24"/>
                <w:highlight w:val="none"/>
              </w:rPr>
            </w:pPr>
            <w:r>
              <w:rPr>
                <w:rFonts w:hint="eastAsia" w:eastAsia="仿宋_GB2312"/>
                <w:color w:val="auto"/>
                <w:sz w:val="24"/>
                <w:highlight w:val="none"/>
              </w:rPr>
              <w:t>电话：029-88497916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hd w:val="clear" w:color="auto" w:fill="auto"/>
              <w:spacing w:line="360" w:lineRule="auto"/>
              <w:ind w:left="1417" w:leftChars="203" w:hanging="991" w:firstLineChars="0"/>
              <w:rPr>
                <w:rFonts w:eastAsia="仿宋_GB2312"/>
                <w:color w:val="auto"/>
                <w:sz w:val="24"/>
                <w:highlight w:val="none"/>
              </w:rPr>
            </w:pPr>
            <w:r>
              <w:rPr>
                <w:rFonts w:eastAsia="仿宋_GB2312"/>
                <w:color w:val="auto"/>
                <w:sz w:val="24"/>
                <w:highlight w:val="none"/>
              </w:rPr>
              <w:t>1.3.3</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合格投标人的特定资格条件：</w:t>
            </w:r>
          </w:p>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_GB2312"/>
                <w:color w:val="auto"/>
                <w:sz w:val="24"/>
                <w:highlight w:val="none"/>
              </w:rPr>
              <w:br w:type="textWrapping"/>
            </w:r>
            <w:r>
              <w:rPr>
                <w:rFonts w:hint="eastAsia" w:eastAsia="仿宋_GB2312"/>
                <w:color w:val="auto"/>
                <w:sz w:val="24"/>
                <w:highlight w:val="none"/>
              </w:rPr>
              <w:t>2供应商须提供医疗器械经营许可证或二类医疗器械经营备案证（投标产品须在其经营范围内）； </w:t>
            </w:r>
            <w:r>
              <w:rPr>
                <w:rFonts w:hint="eastAsia" w:eastAsia="仿宋_GB2312"/>
                <w:color w:val="auto"/>
                <w:sz w:val="24"/>
                <w:highlight w:val="none"/>
              </w:rPr>
              <w:br w:type="textWrapping"/>
            </w:r>
            <w:r>
              <w:rPr>
                <w:rFonts w:hint="eastAsia" w:eastAsia="仿宋_GB2312"/>
                <w:color w:val="auto"/>
                <w:sz w:val="24"/>
                <w:highlight w:val="none"/>
              </w:rPr>
              <w:t>3投标产品属于医疗器械管理的提供医疗器械注册证；</w:t>
            </w:r>
            <w:r>
              <w:rPr>
                <w:rFonts w:hint="eastAsia" w:eastAsia="仿宋_GB2312"/>
                <w:color w:val="auto"/>
                <w:sz w:val="24"/>
                <w:highlight w:val="none"/>
              </w:rPr>
              <w:br w:type="textWrapping"/>
            </w:r>
            <w:r>
              <w:rPr>
                <w:rFonts w:hint="eastAsia" w:eastAsia="仿宋_GB2312"/>
                <w:color w:val="auto"/>
                <w:sz w:val="24"/>
                <w:highlight w:val="none"/>
                <w:lang w:val="en-US" w:eastAsia="zh-CN"/>
              </w:rPr>
              <w:t>4</w:t>
            </w:r>
            <w:r>
              <w:rPr>
                <w:rFonts w:hint="eastAsia" w:eastAsia="仿宋_GB2312"/>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_GB2312"/>
                <w:color w:val="auto"/>
                <w:sz w:val="24"/>
                <w:highlight w:val="none"/>
              </w:rPr>
              <w:br w:type="textWrapping"/>
            </w:r>
            <w:r>
              <w:rPr>
                <w:rFonts w:hint="eastAsia" w:eastAsia="仿宋_GB2312"/>
                <w:color w:val="auto"/>
                <w:sz w:val="24"/>
                <w:highlight w:val="none"/>
                <w:lang w:val="en-US" w:eastAsia="zh-CN"/>
              </w:rPr>
              <w:t>5</w:t>
            </w:r>
            <w:r>
              <w:rPr>
                <w:rFonts w:hint="eastAsia" w:eastAsia="仿宋_GB2312"/>
                <w:color w:val="auto"/>
                <w:sz w:val="24"/>
                <w:highlight w:val="none"/>
              </w:rPr>
              <w:t>供应商不得存在下列情形之一：</w:t>
            </w:r>
            <w:r>
              <w:rPr>
                <w:rFonts w:hint="eastAsia" w:eastAsia="仿宋_GB2312"/>
                <w:color w:val="auto"/>
                <w:sz w:val="24"/>
                <w:highlight w:val="none"/>
              </w:rPr>
              <w:br w:type="textWrapping"/>
            </w:r>
            <w:r>
              <w:rPr>
                <w:rFonts w:hint="eastAsia" w:eastAsia="仿宋_GB2312"/>
                <w:color w:val="auto"/>
                <w:sz w:val="24"/>
                <w:highlight w:val="none"/>
              </w:rPr>
              <w:t>（1）单位负责人为同一人或者存在直接控股、管理关系的不同供应商，不得参加本次采购活动；</w:t>
            </w:r>
          </w:p>
          <w:p>
            <w:pPr>
              <w:shd w:val="clear" w:color="auto" w:fill="auto"/>
              <w:spacing w:line="360" w:lineRule="auto"/>
              <w:rPr>
                <w:rFonts w:eastAsia="仿宋_GB2312"/>
                <w:color w:val="auto"/>
                <w:sz w:val="24"/>
                <w:highlight w:val="none"/>
              </w:rPr>
            </w:pPr>
            <w:r>
              <w:rPr>
                <w:rFonts w:hint="eastAsia" w:eastAsia="仿宋_GB2312"/>
                <w:color w:val="auto"/>
                <w:sz w:val="24"/>
                <w:highlight w:val="none"/>
              </w:rPr>
              <w:t>（2）为本项目提供整体设计、规范编制或者项目管理、监理、检测等服务的供应商，不得再参加该采购项目的其他采购活动。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1.3.4</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是否为专门面向中小企业采购：</w:t>
            </w:r>
            <w:r>
              <w:rPr>
                <w:rFonts w:eastAsia="仿宋_GB2312"/>
                <w:color w:val="auto"/>
                <w:sz w:val="24"/>
                <w:highlight w:val="none"/>
                <w:u w:val="single"/>
              </w:rPr>
              <w:t xml:space="preserve">  </w:t>
            </w:r>
            <w:r>
              <w:rPr>
                <w:rFonts w:hint="eastAsia" w:eastAsia="仿宋_GB2312"/>
                <w:color w:val="auto"/>
                <w:sz w:val="24"/>
                <w:highlight w:val="none"/>
                <w:u w:val="single"/>
              </w:rPr>
              <w:t>否</w:t>
            </w:r>
            <w:r>
              <w:rPr>
                <w:rFonts w:eastAsia="仿宋_GB2312"/>
                <w:color w:val="auto"/>
                <w:sz w:val="24"/>
                <w:highlight w:val="none"/>
                <w:u w:val="single"/>
              </w:rPr>
              <w:t xml:space="preserve">  </w:t>
            </w:r>
            <w:r>
              <w:rPr>
                <w:rFonts w:hint="eastAsia" w:eastAsia="仿宋_GB2312"/>
                <w:color w:val="auto"/>
                <w:sz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1.3.5</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是否允许采购进口产品：</w:t>
            </w:r>
            <w:r>
              <w:rPr>
                <w:rFonts w:hint="eastAsia" w:eastAsia="仿宋_GB2312"/>
                <w:color w:val="auto"/>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1.4</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是否允许联合体投标：</w:t>
            </w:r>
            <w:r>
              <w:rPr>
                <w:rFonts w:hint="eastAsia" w:eastAsia="仿宋_GB2312"/>
                <w:color w:val="auto"/>
                <w:sz w:val="24"/>
                <w:highlight w:val="none"/>
                <w:u w:val="single"/>
              </w:rPr>
              <w:t>否</w:t>
            </w:r>
            <w:r>
              <w:rPr>
                <w:rFonts w:eastAsia="仿宋_GB2312"/>
                <w:color w:val="auto"/>
                <w:sz w:val="24"/>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1.4.7</w:t>
            </w:r>
          </w:p>
        </w:tc>
        <w:tc>
          <w:tcPr>
            <w:tcW w:w="8058" w:type="dxa"/>
            <w:gridSpan w:val="2"/>
            <w:noWrap w:val="0"/>
            <w:vAlign w:val="center"/>
          </w:tcPr>
          <w:p>
            <w:pPr>
              <w:shd w:val="clear" w:color="auto" w:fill="auto"/>
              <w:spacing w:line="360" w:lineRule="auto"/>
              <w:rPr>
                <w:rFonts w:ascii="宋体" w:hAnsi="宋体" w:cs="宋体"/>
                <w:color w:val="auto"/>
                <w:sz w:val="24"/>
                <w:highlight w:val="none"/>
              </w:rPr>
            </w:pPr>
            <w:r>
              <w:rPr>
                <w:rFonts w:eastAsia="仿宋_GB2312"/>
                <w:color w:val="auto"/>
                <w:sz w:val="24"/>
                <w:highlight w:val="none"/>
              </w:rPr>
              <w:t>联合体的其他资格要求：</w:t>
            </w:r>
            <w:r>
              <w:rPr>
                <w:rFonts w:hint="eastAsia" w:ascii="宋体" w:hAnsi="宋体" w:cs="宋体"/>
                <w:color w:val="auto"/>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pPr>
              <w:shd w:val="clear" w:color="auto" w:fill="auto"/>
              <w:spacing w:line="360" w:lineRule="auto"/>
              <w:ind w:left="1417" w:leftChars="203" w:hanging="991" w:firstLineChars="0"/>
              <w:rPr>
                <w:rFonts w:eastAsia="仿宋_GB2312"/>
                <w:color w:val="auto"/>
                <w:kern w:val="2"/>
                <w:sz w:val="24"/>
                <w:szCs w:val="24"/>
                <w:highlight w:val="none"/>
                <w:lang w:val="en-US" w:eastAsia="zh-CN" w:bidi="ar-SA"/>
              </w:rPr>
            </w:pPr>
            <w:r>
              <w:rPr>
                <w:rFonts w:eastAsia="仿宋_GB2312"/>
                <w:color w:val="auto"/>
                <w:sz w:val="24"/>
                <w:highlight w:val="none"/>
              </w:rPr>
              <w:t>1.7</w:t>
            </w:r>
          </w:p>
        </w:tc>
        <w:tc>
          <w:tcPr>
            <w:tcW w:w="8058" w:type="dxa"/>
            <w:gridSpan w:val="2"/>
            <w:noWrap w:val="0"/>
            <w:vAlign w:val="center"/>
          </w:tcPr>
          <w:p>
            <w:pPr>
              <w:shd w:val="clear" w:color="auto" w:fill="auto"/>
              <w:spacing w:line="360" w:lineRule="auto"/>
              <w:rPr>
                <w:rFonts w:eastAsia="仿宋_GB2312"/>
                <w:color w:val="auto"/>
                <w:kern w:val="2"/>
                <w:sz w:val="24"/>
                <w:szCs w:val="24"/>
                <w:highlight w:val="none"/>
                <w:u w:val="single"/>
                <w:lang w:val="en-US" w:eastAsia="zh-CN" w:bidi="ar-SA"/>
              </w:rPr>
            </w:pPr>
            <w:r>
              <w:rPr>
                <w:rFonts w:eastAsia="仿宋_GB2312"/>
                <w:color w:val="auto"/>
                <w:sz w:val="24"/>
                <w:highlight w:val="none"/>
              </w:rPr>
              <w:t>项目所属行业：</w:t>
            </w:r>
            <w:r>
              <w:rPr>
                <w:rFonts w:hint="eastAsia" w:eastAsia="仿宋_GB2312"/>
                <w:color w:val="auto"/>
                <w:sz w:val="24"/>
                <w:highlight w:val="none"/>
                <w:u w:val="single"/>
              </w:rPr>
              <w:t>工业</w:t>
            </w:r>
            <w:r>
              <w:rPr>
                <w:rFonts w:hint="eastAsia" w:eastAsia="仿宋_GB2312"/>
                <w:color w:val="auto"/>
                <w:sz w:val="24"/>
                <w:highlight w:val="none"/>
                <w:u w:val="single"/>
                <w:lang w:eastAsia="zh-CN"/>
              </w:rPr>
              <w:t>（</w:t>
            </w:r>
            <w:r>
              <w:rPr>
                <w:rFonts w:hint="eastAsia" w:eastAsia="仿宋_GB2312"/>
                <w:color w:val="auto"/>
                <w:sz w:val="24"/>
                <w:highlight w:val="none"/>
                <w:u w:val="single"/>
                <w:lang w:val="en-US" w:eastAsia="zh-CN"/>
              </w:rPr>
              <w:t>制造业）</w:t>
            </w:r>
            <w:r>
              <w:rPr>
                <w:rFonts w:eastAsia="仿宋_GB2312"/>
                <w:color w:val="auto"/>
                <w:sz w:val="24"/>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2.2</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hint="eastAsia" w:eastAsia="仿宋_GB2312"/>
                <w:color w:val="auto"/>
                <w:sz w:val="24"/>
                <w:highlight w:val="none"/>
              </w:rPr>
              <w:t>（第4包：药房基础设备）预算金</w:t>
            </w:r>
            <w:r>
              <w:rPr>
                <w:rFonts w:eastAsia="仿宋_GB2312"/>
                <w:color w:val="auto"/>
                <w:sz w:val="24"/>
                <w:highlight w:val="none"/>
              </w:rPr>
              <w:t>额：</w:t>
            </w:r>
            <w:r>
              <w:rPr>
                <w:rFonts w:hint="eastAsia" w:eastAsia="仿宋"/>
                <w:color w:val="auto"/>
                <w:sz w:val="24"/>
                <w:highlight w:val="none"/>
                <w:u w:val="single"/>
              </w:rPr>
              <w:t xml:space="preserve"> 215000</w:t>
            </w:r>
            <w:r>
              <w:rPr>
                <w:rFonts w:eastAsia="仿宋_GB2312"/>
                <w:color w:val="auto"/>
                <w:sz w:val="24"/>
                <w:highlight w:val="none"/>
                <w:u w:val="single"/>
              </w:rPr>
              <w:t>元</w:t>
            </w:r>
            <w:r>
              <w:rPr>
                <w:rFonts w:eastAsia="仿宋_GB2312"/>
                <w:color w:val="auto"/>
                <w:sz w:val="24"/>
                <w:highlight w:val="none"/>
              </w:rPr>
              <w:t>；</w:t>
            </w:r>
            <w:r>
              <w:rPr>
                <w:rFonts w:hint="eastAsia" w:eastAsia="仿宋_GB2312"/>
                <w:color w:val="auto"/>
                <w:sz w:val="24"/>
                <w:highlight w:val="none"/>
              </w:rPr>
              <w:t>最高限价</w:t>
            </w:r>
            <w:r>
              <w:rPr>
                <w:rFonts w:eastAsia="仿宋_GB2312"/>
                <w:color w:val="auto"/>
                <w:sz w:val="24"/>
                <w:highlight w:val="none"/>
              </w:rPr>
              <w:t>：</w:t>
            </w:r>
            <w:r>
              <w:rPr>
                <w:rFonts w:hint="eastAsia" w:eastAsia="仿宋"/>
                <w:color w:val="auto"/>
                <w:sz w:val="24"/>
                <w:highlight w:val="none"/>
                <w:u w:val="single"/>
              </w:rPr>
              <w:t xml:space="preserve"> 215000</w:t>
            </w:r>
            <w:r>
              <w:rPr>
                <w:rFonts w:eastAsia="仿宋_GB2312"/>
                <w:color w:val="auto"/>
                <w:sz w:val="24"/>
                <w:highlight w:val="none"/>
                <w:u w:val="single"/>
              </w:rPr>
              <w:t>元</w:t>
            </w:r>
            <w:r>
              <w:rPr>
                <w:rFonts w:eastAsia="仿宋_GB2312"/>
                <w:color w:val="auto"/>
                <w:sz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5.4</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是否组织现场考察或者召开答疑会：</w:t>
            </w:r>
            <w:r>
              <w:rPr>
                <w:rFonts w:hint="eastAsia" w:eastAsia="仿宋_GB2312"/>
                <w:color w:val="auto"/>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12.1</w:t>
            </w:r>
          </w:p>
        </w:tc>
        <w:tc>
          <w:tcPr>
            <w:tcW w:w="8058" w:type="dxa"/>
            <w:gridSpan w:val="2"/>
            <w:noWrap w:val="0"/>
            <w:vAlign w:val="center"/>
          </w:tcPr>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投标保证金</w:t>
            </w:r>
            <w:r>
              <w:rPr>
                <w:rFonts w:eastAsia="仿宋_GB2312"/>
                <w:color w:val="auto"/>
                <w:sz w:val="24"/>
                <w:highlight w:val="none"/>
              </w:rPr>
              <w:t>：</w:t>
            </w:r>
            <w:r>
              <w:rPr>
                <w:rFonts w:hint="eastAsia" w:eastAsia="仿宋_GB2312"/>
                <w:color w:val="auto"/>
                <w:sz w:val="24"/>
                <w:highlight w:val="none"/>
              </w:rPr>
              <w:t>本项目不收取投标保证金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14.1</w:t>
            </w:r>
          </w:p>
        </w:tc>
        <w:tc>
          <w:tcPr>
            <w:tcW w:w="8058" w:type="dxa"/>
            <w:gridSpan w:val="2"/>
            <w:noWrap w:val="0"/>
            <w:vAlign w:val="center"/>
          </w:tcPr>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 xml:space="preserve">投标人需在在投标截止时间前上传电子版投标文件，逾期提交的，系统将会拒收；开标当日，投标人法定代表人或其授权代表需提前登录“不见面开标”系统，收到主持人“开始解密”指令后，开标时使用制作投标文件时使用的加密锁（CA锁），对上传的投标文件进行解密，因投标人原因造成其投标文件无法解密或无法打开的，按无效投标处理。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16.1</w:t>
            </w:r>
          </w:p>
        </w:tc>
        <w:tc>
          <w:tcPr>
            <w:tcW w:w="8058" w:type="dxa"/>
            <w:gridSpan w:val="2"/>
            <w:noWrap w:val="0"/>
            <w:vAlign w:val="center"/>
          </w:tcPr>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w:t>
            </w:r>
            <w:r>
              <w:rPr>
                <w:rFonts w:hint="eastAsia" w:eastAsia="仿宋_GB2312"/>
                <w:color w:val="auto"/>
                <w:sz w:val="24"/>
                <w:highlight w:val="none"/>
                <w:u w:val="single"/>
              </w:rPr>
              <w:t>2022年</w:t>
            </w:r>
            <w:r>
              <w:rPr>
                <w:rFonts w:hint="eastAsia" w:eastAsia="仿宋_GB2312"/>
                <w:color w:val="auto"/>
                <w:sz w:val="24"/>
                <w:highlight w:val="none"/>
                <w:u w:val="single"/>
                <w:lang w:val="en-US" w:eastAsia="zh-CN"/>
              </w:rPr>
              <w:t>12</w:t>
            </w:r>
            <w:r>
              <w:rPr>
                <w:rFonts w:hint="eastAsia" w:eastAsia="仿宋_GB2312"/>
                <w:color w:val="auto"/>
                <w:sz w:val="24"/>
                <w:highlight w:val="none"/>
                <w:u w:val="single"/>
              </w:rPr>
              <w:t>月</w:t>
            </w:r>
            <w:r>
              <w:rPr>
                <w:rFonts w:hint="eastAsia" w:eastAsia="仿宋_GB2312"/>
                <w:color w:val="auto"/>
                <w:sz w:val="24"/>
                <w:highlight w:val="none"/>
                <w:u w:val="single"/>
                <w:lang w:val="en-US" w:eastAsia="zh-CN"/>
              </w:rPr>
              <w:t>21</w:t>
            </w:r>
            <w:r>
              <w:rPr>
                <w:rFonts w:hint="eastAsia" w:eastAsia="仿宋_GB2312"/>
                <w:color w:val="auto"/>
                <w:sz w:val="24"/>
                <w:highlight w:val="none"/>
                <w:u w:val="single"/>
              </w:rPr>
              <w:t>日09时</w:t>
            </w:r>
            <w:r>
              <w:rPr>
                <w:rFonts w:hint="eastAsia" w:eastAsia="仿宋_GB2312"/>
                <w:color w:val="auto"/>
                <w:sz w:val="24"/>
                <w:highlight w:val="none"/>
                <w:u w:val="single"/>
                <w:lang w:val="en-US" w:eastAsia="zh-CN"/>
              </w:rPr>
              <w:t>00</w:t>
            </w:r>
            <w:r>
              <w:rPr>
                <w:rFonts w:hint="eastAsia" w:eastAsia="仿宋_GB2312"/>
                <w:color w:val="auto"/>
                <w:sz w:val="24"/>
                <w:highlight w:val="none"/>
                <w:u w:val="singl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18.1</w:t>
            </w:r>
          </w:p>
        </w:tc>
        <w:tc>
          <w:tcPr>
            <w:tcW w:w="8058" w:type="dxa"/>
            <w:gridSpan w:val="2"/>
            <w:noWrap w:val="0"/>
            <w:vAlign w:val="center"/>
          </w:tcPr>
          <w:p>
            <w:pPr>
              <w:shd w:val="clear" w:color="auto" w:fill="auto"/>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开标时间：</w:t>
            </w:r>
            <w:r>
              <w:rPr>
                <w:rFonts w:hint="eastAsia" w:eastAsia="仿宋_GB2312"/>
                <w:color w:val="auto"/>
                <w:sz w:val="24"/>
                <w:highlight w:val="none"/>
                <w:u w:val="single"/>
              </w:rPr>
              <w:t>2022年</w:t>
            </w:r>
            <w:r>
              <w:rPr>
                <w:rFonts w:hint="eastAsia" w:eastAsia="仿宋_GB2312"/>
                <w:color w:val="auto"/>
                <w:sz w:val="24"/>
                <w:highlight w:val="none"/>
                <w:u w:val="single"/>
                <w:lang w:val="en-US" w:eastAsia="zh-CN"/>
              </w:rPr>
              <w:t>12</w:t>
            </w:r>
            <w:r>
              <w:rPr>
                <w:rFonts w:hint="eastAsia" w:eastAsia="仿宋_GB2312"/>
                <w:color w:val="auto"/>
                <w:sz w:val="24"/>
                <w:highlight w:val="none"/>
                <w:u w:val="single"/>
              </w:rPr>
              <w:t>月</w:t>
            </w:r>
            <w:r>
              <w:rPr>
                <w:rFonts w:hint="eastAsia" w:eastAsia="仿宋_GB2312"/>
                <w:color w:val="auto"/>
                <w:sz w:val="24"/>
                <w:highlight w:val="none"/>
                <w:u w:val="single"/>
                <w:lang w:val="en-US" w:eastAsia="zh-CN"/>
              </w:rPr>
              <w:t>21</w:t>
            </w:r>
            <w:r>
              <w:rPr>
                <w:rFonts w:hint="eastAsia" w:eastAsia="仿宋_GB2312"/>
                <w:color w:val="auto"/>
                <w:sz w:val="24"/>
                <w:highlight w:val="none"/>
                <w:u w:val="single"/>
              </w:rPr>
              <w:t>日09时</w:t>
            </w:r>
            <w:r>
              <w:rPr>
                <w:rFonts w:hint="eastAsia" w:eastAsia="仿宋_GB2312"/>
                <w:color w:val="auto"/>
                <w:sz w:val="24"/>
                <w:highlight w:val="none"/>
                <w:u w:val="single"/>
                <w:lang w:val="en-US" w:eastAsia="zh-CN"/>
              </w:rPr>
              <w:t>00</w:t>
            </w:r>
            <w:r>
              <w:rPr>
                <w:rFonts w:hint="eastAsia" w:eastAsia="仿宋_GB2312"/>
                <w:color w:val="auto"/>
                <w:sz w:val="24"/>
                <w:highlight w:val="none"/>
                <w:u w:val="single"/>
              </w:rPr>
              <w:t>分</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开标地点（开标形式）：本项目将采用“不见面开标”形式。操作说明详见平台〖首页·〉服务指南·〉下载专区〗中的《西安公共资源交易不见面开标大厅投标人操作手册》。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19.2</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信用查询时间:为招标文件发售时间至资格审查工作结束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pPr>
              <w:shd w:val="clear" w:color="auto" w:fill="auto"/>
              <w:spacing w:line="360" w:lineRule="auto"/>
              <w:ind w:left="1417" w:leftChars="203" w:hanging="991" w:firstLineChars="0"/>
              <w:rPr>
                <w:rFonts w:eastAsia="仿宋_GB2312"/>
                <w:color w:val="auto"/>
                <w:sz w:val="24"/>
                <w:highlight w:val="none"/>
              </w:rPr>
            </w:pPr>
            <w:r>
              <w:rPr>
                <w:rFonts w:hint="eastAsia" w:ascii="仿宋" w:hAnsi="仿宋" w:eastAsia="仿宋" w:cs="仿宋"/>
                <w:color w:val="auto"/>
                <w:sz w:val="24"/>
                <w:highlight w:val="none"/>
              </w:rPr>
              <w:t>20.5</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hint="eastAsia" w:ascii="仿宋" w:hAnsi="仿宋" w:eastAsia="仿宋" w:cs="仿宋"/>
                <w:color w:val="auto"/>
                <w:sz w:val="24"/>
                <w:highlight w:val="none"/>
              </w:rPr>
              <w:t>核心产品：</w:t>
            </w:r>
            <w:r>
              <w:rPr>
                <w:rFonts w:hint="default" w:ascii="仿宋" w:hAnsi="仿宋" w:eastAsia="仿宋" w:cs="仿宋"/>
                <w:color w:val="auto"/>
                <w:sz w:val="24"/>
                <w:highlight w:val="none"/>
                <w:u w:val="single"/>
                <w:lang w:eastAsia="zh-CN"/>
              </w:rPr>
              <w:t>台式10ml液体灌装旋盖一体机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23.2</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评标方法：适用</w:t>
            </w:r>
            <w:r>
              <w:rPr>
                <w:rFonts w:hint="eastAsia" w:eastAsia="仿宋_GB2312"/>
                <w:color w:val="auto"/>
                <w:sz w:val="24"/>
                <w:highlight w:val="none"/>
                <w:u w:val="single"/>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27.1</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推荐中标候选人的数量：</w:t>
            </w:r>
            <w:r>
              <w:rPr>
                <w:rFonts w:hint="eastAsia" w:eastAsia="仿宋_GB2312"/>
                <w:color w:val="auto"/>
                <w:sz w:val="24"/>
                <w:highlight w:val="none"/>
                <w:u w:val="single"/>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27.2</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招标人是否委托评标委员会直接确定中标人：</w:t>
            </w:r>
            <w:r>
              <w:rPr>
                <w:rFonts w:hint="eastAsia" w:eastAsia="仿宋_GB2312"/>
                <w:color w:val="auto"/>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31.1</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是否提交履约保证金：</w:t>
            </w:r>
            <w:r>
              <w:rPr>
                <w:rFonts w:hint="eastAsia" w:eastAsia="仿宋_GB2312"/>
                <w:color w:val="auto"/>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hd w:val="clear" w:color="auto" w:fill="auto"/>
              <w:spacing w:line="360" w:lineRule="auto"/>
              <w:jc w:val="center"/>
              <w:rPr>
                <w:rFonts w:eastAsia="仿宋_GB2312"/>
                <w:color w:val="auto"/>
                <w:sz w:val="24"/>
                <w:highlight w:val="none"/>
              </w:rPr>
            </w:pPr>
            <w:r>
              <w:rPr>
                <w:rFonts w:eastAsia="仿宋_GB2312"/>
                <w:color w:val="auto"/>
                <w:sz w:val="24"/>
                <w:highlight w:val="none"/>
              </w:rPr>
              <w:t>32.1</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hint="eastAsia" w:eastAsia="仿宋_GB2312"/>
                <w:color w:val="auto"/>
                <w:sz w:val="24"/>
                <w:highlight w:val="none"/>
              </w:rPr>
              <w:t>预付款比例为：50%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33</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中标单位在领取中标通知书前，须向采购代理机构支付招标代理服务费，招标代理服务费由采购人与采购代理机构约定：</w:t>
            </w:r>
          </w:p>
          <w:p>
            <w:pPr>
              <w:shd w:val="clear" w:color="auto" w:fill="auto"/>
              <w:spacing w:line="360" w:lineRule="auto"/>
              <w:rPr>
                <w:rFonts w:eastAsia="仿宋_GB2312"/>
                <w:color w:val="auto"/>
                <w:sz w:val="24"/>
                <w:highlight w:val="none"/>
              </w:rPr>
            </w:pPr>
            <w:r>
              <w:rPr>
                <w:rFonts w:eastAsia="仿宋_GB2312"/>
                <w:color w:val="auto"/>
                <w:sz w:val="40"/>
                <w:highlight w:val="none"/>
              </w:rPr>
              <w:t>□</w:t>
            </w:r>
            <w:r>
              <w:rPr>
                <w:rFonts w:eastAsia="仿宋_GB2312"/>
                <w:color w:val="auto"/>
                <w:sz w:val="24"/>
                <w:highlight w:val="none"/>
              </w:rPr>
              <w:t>参照原国家计委计价格〔2002〕1980号文和国家发改委发改办价格〔2003〕857号文的计算方法</w:t>
            </w:r>
            <w:r>
              <w:rPr>
                <w:rFonts w:hint="eastAsia" w:ascii="仿宋" w:hAnsi="仿宋" w:eastAsia="仿宋" w:cs="仿宋"/>
                <w:color w:val="auto"/>
                <w:sz w:val="24"/>
                <w:highlight w:val="none"/>
              </w:rPr>
              <w:t>按标准</w:t>
            </w:r>
            <w:r>
              <w:rPr>
                <w:rFonts w:hint="eastAsia" w:ascii="仿宋" w:hAnsi="仿宋" w:eastAsia="仿宋" w:cs="仿宋"/>
                <w:color w:val="auto"/>
                <w:sz w:val="24"/>
                <w:highlight w:val="none"/>
                <w:lang w:val="en-US" w:eastAsia="zh-CN"/>
              </w:rPr>
              <w:t>下浮20%</w:t>
            </w:r>
            <w:r>
              <w:rPr>
                <w:rFonts w:eastAsia="仿宋_GB2312"/>
                <w:color w:val="auto"/>
                <w:sz w:val="24"/>
                <w:highlight w:val="none"/>
              </w:rPr>
              <w:t>收取。</w:t>
            </w:r>
          </w:p>
          <w:p>
            <w:pPr>
              <w:shd w:val="clear" w:color="auto" w:fill="auto"/>
              <w:snapToGrid w:val="0"/>
              <w:spacing w:line="360" w:lineRule="auto"/>
              <w:rPr>
                <w:rFonts w:eastAsia="仿宋_GB2312"/>
                <w:color w:val="auto"/>
                <w:sz w:val="24"/>
                <w:highlight w:val="none"/>
              </w:rPr>
            </w:pPr>
            <w:r>
              <w:rPr>
                <w:rFonts w:eastAsia="仿宋_GB2312"/>
                <w:color w:val="auto"/>
                <w:sz w:val="24"/>
                <w:highlight w:val="none"/>
              </w:rPr>
              <w:t>中标单位的招标代理服务费交纳信息</w:t>
            </w:r>
          </w:p>
          <w:p>
            <w:pPr>
              <w:shd w:val="clear" w:color="auto" w:fill="auto"/>
              <w:snapToGrid w:val="0"/>
              <w:spacing w:line="360" w:lineRule="auto"/>
              <w:ind w:firstLine="480" w:firstLineChars="200"/>
              <w:rPr>
                <w:rFonts w:eastAsia="仿宋_GB2312"/>
                <w:color w:val="auto"/>
                <w:sz w:val="24"/>
                <w:highlight w:val="none"/>
              </w:rPr>
            </w:pPr>
            <w:r>
              <w:rPr>
                <w:rFonts w:eastAsia="仿宋_GB2312"/>
                <w:color w:val="auto"/>
                <w:sz w:val="24"/>
                <w:highlight w:val="none"/>
              </w:rPr>
              <w:t>银行户名：陕西省采购招标有限责任公司</w:t>
            </w:r>
          </w:p>
          <w:p>
            <w:pPr>
              <w:shd w:val="clear" w:color="auto" w:fill="auto"/>
              <w:snapToGrid w:val="0"/>
              <w:spacing w:line="360" w:lineRule="auto"/>
              <w:ind w:firstLine="480" w:firstLineChars="200"/>
              <w:rPr>
                <w:rFonts w:eastAsia="仿宋_GB2312"/>
                <w:color w:val="auto"/>
                <w:sz w:val="24"/>
                <w:highlight w:val="none"/>
              </w:rPr>
            </w:pPr>
            <w:r>
              <w:rPr>
                <w:rFonts w:eastAsia="仿宋_GB2312"/>
                <w:color w:val="auto"/>
                <w:sz w:val="24"/>
                <w:highlight w:val="none"/>
              </w:rPr>
              <w:t>开户银行：中国光大银行西安友谊路支行</w:t>
            </w:r>
          </w:p>
          <w:p>
            <w:pPr>
              <w:shd w:val="clear" w:color="auto" w:fill="auto"/>
              <w:autoSpaceDE w:val="0"/>
              <w:autoSpaceDN w:val="0"/>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账    号：78560188000095264</w:t>
            </w:r>
          </w:p>
          <w:p>
            <w:pPr>
              <w:shd w:val="clear" w:color="auto" w:fill="auto"/>
              <w:snapToGrid w:val="0"/>
              <w:spacing w:line="360" w:lineRule="auto"/>
              <w:ind w:firstLine="480" w:firstLineChars="200"/>
              <w:rPr>
                <w:rFonts w:eastAsia="仿宋_GB2312"/>
                <w:color w:val="auto"/>
                <w:sz w:val="24"/>
                <w:highlight w:val="none"/>
              </w:rPr>
            </w:pPr>
            <w:r>
              <w:rPr>
                <w:rFonts w:eastAsia="仿宋_GB2312"/>
                <w:color w:val="auto"/>
                <w:sz w:val="24"/>
                <w:highlight w:val="none"/>
              </w:rPr>
              <w:t>联 系 人：张婕   联系电话：029-85263975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37.2</w:t>
            </w:r>
          </w:p>
        </w:tc>
        <w:tc>
          <w:tcPr>
            <w:tcW w:w="8058" w:type="dxa"/>
            <w:gridSpan w:val="2"/>
            <w:noWrap w:val="0"/>
            <w:vAlign w:val="center"/>
          </w:tcPr>
          <w:p>
            <w:pPr>
              <w:shd w:val="clear" w:color="auto" w:fill="auto"/>
              <w:spacing w:line="360" w:lineRule="auto"/>
              <w:ind w:left="706" w:leftChars="-1" w:hanging="708" w:hangingChars="295"/>
              <w:rPr>
                <w:rFonts w:eastAsia="仿宋_GB2312"/>
                <w:color w:val="auto"/>
                <w:sz w:val="24"/>
                <w:highlight w:val="none"/>
              </w:rPr>
            </w:pPr>
            <w:r>
              <w:rPr>
                <w:rFonts w:eastAsia="仿宋_GB2312"/>
                <w:color w:val="auto"/>
                <w:sz w:val="24"/>
                <w:highlight w:val="none"/>
              </w:rPr>
              <w:t>针对同一采购程序环节的质疑次数：一次性提出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37.4</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联系单位：陕西省采购招标有限责任公司</w:t>
            </w:r>
          </w:p>
          <w:p>
            <w:pPr>
              <w:shd w:val="clear" w:color="auto" w:fill="auto"/>
              <w:spacing w:line="360" w:lineRule="auto"/>
              <w:ind w:left="710" w:leftChars="-23" w:hanging="758" w:hangingChars="316"/>
              <w:rPr>
                <w:rFonts w:eastAsia="仿宋_GB2312"/>
                <w:color w:val="auto"/>
                <w:sz w:val="24"/>
                <w:highlight w:val="none"/>
              </w:rPr>
            </w:pPr>
            <w:r>
              <w:rPr>
                <w:rFonts w:eastAsia="仿宋_GB2312"/>
                <w:color w:val="auto"/>
                <w:sz w:val="24"/>
                <w:highlight w:val="none"/>
              </w:rPr>
              <w:t>联 系 人：李萍、王亚宁</w:t>
            </w:r>
          </w:p>
          <w:p>
            <w:pPr>
              <w:shd w:val="clear" w:color="auto" w:fill="auto"/>
              <w:spacing w:line="360" w:lineRule="auto"/>
              <w:ind w:left="710" w:leftChars="-23" w:hanging="758" w:hangingChars="316"/>
              <w:rPr>
                <w:rFonts w:eastAsia="仿宋_GB2312"/>
                <w:color w:val="auto"/>
                <w:sz w:val="24"/>
                <w:highlight w:val="none"/>
              </w:rPr>
            </w:pPr>
            <w:r>
              <w:rPr>
                <w:rFonts w:eastAsia="仿宋_GB2312"/>
                <w:color w:val="auto"/>
                <w:sz w:val="24"/>
                <w:highlight w:val="none"/>
              </w:rPr>
              <w:t xml:space="preserve">联系电话： 029-85235014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9526" w:type="dxa"/>
            <w:gridSpan w:val="3"/>
            <w:tcBorders>
              <w:top w:val="single" w:color="auto" w:sz="12" w:space="0"/>
              <w:left w:val="single" w:color="auto" w:sz="12" w:space="0"/>
              <w:bottom w:val="single" w:color="auto" w:sz="12" w:space="0"/>
              <w:right w:val="single" w:color="auto" w:sz="12" w:space="0"/>
            </w:tcBorders>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适用于本投标人须知的额外增加的变动：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648" w:type="dxa"/>
            <w:gridSpan w:val="2"/>
            <w:noWrap w:val="0"/>
            <w:vAlign w:val="center"/>
          </w:tcPr>
          <w:p>
            <w:pPr>
              <w:shd w:val="clear" w:color="auto" w:fill="auto"/>
              <w:jc w:val="center"/>
              <w:rPr>
                <w:rFonts w:hint="eastAsia" w:eastAsia="仿宋_GB2312"/>
                <w:color w:val="auto"/>
                <w:kern w:val="2"/>
                <w:sz w:val="24"/>
                <w:szCs w:val="24"/>
                <w:highlight w:val="none"/>
                <w:lang w:val="en-US" w:eastAsia="zh-CN" w:bidi="ar-SA"/>
              </w:rPr>
            </w:pPr>
            <w:r>
              <w:rPr>
                <w:rFonts w:hint="eastAsia" w:eastAsia="仿宋_GB2312"/>
                <w:color w:val="auto"/>
                <w:sz w:val="24"/>
                <w:highlight w:val="none"/>
                <w:lang w:val="en-US" w:eastAsia="zh-CN"/>
              </w:rPr>
              <w:t>1</w:t>
            </w:r>
          </w:p>
        </w:tc>
        <w:tc>
          <w:tcPr>
            <w:tcW w:w="7878" w:type="dxa"/>
            <w:noWrap w:val="0"/>
            <w:vAlign w:val="center"/>
          </w:tcPr>
          <w:p>
            <w:pPr>
              <w:shd w:val="clear" w:color="auto" w:fill="auto"/>
              <w:spacing w:line="360" w:lineRule="auto"/>
              <w:rPr>
                <w:rFonts w:eastAsia="仿宋_GB2312"/>
                <w:color w:val="auto"/>
                <w:kern w:val="2"/>
                <w:sz w:val="24"/>
                <w:szCs w:val="24"/>
                <w:highlight w:val="none"/>
                <w:lang w:val="en-US" w:eastAsia="zh-CN" w:bidi="ar-SA"/>
              </w:rPr>
            </w:pPr>
            <w:r>
              <w:rPr>
                <w:rFonts w:eastAsia="仿宋_GB2312"/>
                <w:color w:val="auto"/>
                <w:sz w:val="24"/>
                <w:highlight w:val="none"/>
              </w:rPr>
              <w:t>投标人应提交的其他文件：</w:t>
            </w:r>
            <w:r>
              <w:rPr>
                <w:rFonts w:hint="eastAsia" w:ascii="仿宋" w:hAnsi="仿宋" w:eastAsia="仿宋" w:cs="仿宋"/>
                <w:color w:val="auto"/>
                <w:sz w:val="24"/>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648" w:type="dxa"/>
            <w:gridSpan w:val="2"/>
            <w:noWrap w:val="0"/>
            <w:vAlign w:val="center"/>
          </w:tcPr>
          <w:p>
            <w:pPr>
              <w:shd w:val="clear" w:color="auto" w:fill="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w:t>
            </w:r>
          </w:p>
        </w:tc>
        <w:tc>
          <w:tcPr>
            <w:tcW w:w="787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西安市公共资源交易中心电子化政府采购系统技术支持（软件开发商）国泰新点软件股份有限公司</w:t>
            </w:r>
          </w:p>
          <w:p>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1．技术支持热线：400-998-0000/400-928-0095</w:t>
            </w:r>
          </w:p>
          <w:p>
            <w:pPr>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648" w:type="dxa"/>
            <w:gridSpan w:val="2"/>
            <w:noWrap w:val="0"/>
            <w:vAlign w:val="center"/>
          </w:tcPr>
          <w:p>
            <w:pPr>
              <w:shd w:val="clear" w:color="auto" w:fill="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w:t>
            </w:r>
          </w:p>
        </w:tc>
        <w:tc>
          <w:tcPr>
            <w:tcW w:w="7878" w:type="dxa"/>
            <w:noWrap w:val="0"/>
            <w:vAlign w:val="center"/>
          </w:tcPr>
          <w:p>
            <w:pPr>
              <w:shd w:val="clear" w:color="auto" w:fill="auto"/>
              <w:adjustRightInd w:val="0"/>
              <w:snapToGrid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highlight w:val="none"/>
              </w:rPr>
              <w:t>供应商登记免费领取采购文件的，如不参与项目投标，应在递交投标文件截止时间前一日以书面形式告知采购代理机构。否则，采购代理机构可以向财政部门反映情况并提供相应的佐证。供应商一年内累计出现三次该情形，将被监管部门记录为失信行为。</w:t>
            </w:r>
          </w:p>
        </w:tc>
      </w:tr>
    </w:tbl>
    <w:p>
      <w:pPr>
        <w:widowControl/>
        <w:shd w:val="clear" w:color="auto" w:fill="auto"/>
        <w:spacing w:line="360" w:lineRule="auto"/>
        <w:jc w:val="center"/>
        <w:rPr>
          <w:rFonts w:eastAsia="仿宋_GB2312"/>
          <w:color w:val="auto"/>
          <w:highlight w:val="none"/>
        </w:rPr>
      </w:pPr>
    </w:p>
    <w:p>
      <w:pPr>
        <w:pStyle w:val="3"/>
        <w:shd w:val="clear" w:color="auto" w:fill="auto"/>
        <w:rPr>
          <w:rFonts w:ascii="Times New Roman"/>
          <w:color w:val="auto"/>
          <w:highlight w:val="none"/>
        </w:rPr>
      </w:pPr>
      <w:r>
        <w:rPr>
          <w:rFonts w:ascii="Times New Roman"/>
          <w:color w:val="auto"/>
          <w:highlight w:val="none"/>
        </w:rPr>
        <w:br w:type="page"/>
      </w:r>
      <w:r>
        <w:rPr>
          <w:rFonts w:ascii="Times New Roman" w:eastAsia="仿宋_GB2312"/>
          <w:color w:val="auto"/>
          <w:highlight w:val="none"/>
        </w:rPr>
        <w:t>（二）投标人须知</w:t>
      </w:r>
    </w:p>
    <w:p>
      <w:pPr>
        <w:pStyle w:val="4"/>
        <w:shd w:val="clear" w:color="auto" w:fill="auto"/>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一、总  则</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     采购人、采购代理机构及投标人</w:t>
      </w:r>
    </w:p>
    <w:p>
      <w:pPr>
        <w:shd w:val="clear" w:color="auto" w:fill="auto"/>
        <w:tabs>
          <w:tab w:val="left" w:pos="0"/>
        </w:tabs>
        <w:spacing w:line="360" w:lineRule="auto"/>
        <w:rPr>
          <w:rFonts w:eastAsia="仿宋_GB2312"/>
          <w:color w:val="auto"/>
          <w:sz w:val="24"/>
          <w:highlight w:val="none"/>
        </w:rPr>
      </w:pPr>
      <w:r>
        <w:rPr>
          <w:rFonts w:eastAsia="仿宋_GB2312"/>
          <w:color w:val="auto"/>
          <w:sz w:val="24"/>
          <w:highlight w:val="none"/>
        </w:rPr>
        <w:t>1.1    采购人：是指依法进行政府采购的国家机关、事业单位、团体组织。</w:t>
      </w:r>
    </w:p>
    <w:p>
      <w:pPr>
        <w:shd w:val="clear" w:color="auto" w:fill="auto"/>
        <w:tabs>
          <w:tab w:val="left" w:pos="0"/>
        </w:tabs>
        <w:spacing w:line="360" w:lineRule="auto"/>
        <w:ind w:firstLine="840" w:firstLineChars="350"/>
        <w:rPr>
          <w:rFonts w:eastAsia="仿宋_GB2312"/>
          <w:color w:val="auto"/>
          <w:sz w:val="24"/>
          <w:highlight w:val="none"/>
        </w:rPr>
      </w:pPr>
      <w:r>
        <w:rPr>
          <w:rFonts w:eastAsia="仿宋_GB2312"/>
          <w:color w:val="auto"/>
          <w:sz w:val="24"/>
          <w:highlight w:val="none"/>
        </w:rPr>
        <w:t>本项目的采购人见</w:t>
      </w:r>
      <w:r>
        <w:rPr>
          <w:rFonts w:eastAsia="仿宋_GB2312"/>
          <w:color w:val="auto"/>
          <w:sz w:val="24"/>
          <w:highlight w:val="none"/>
          <w:u w:val="single"/>
        </w:rPr>
        <w:t>投标人须知前附表</w:t>
      </w:r>
      <w:r>
        <w:rPr>
          <w:rFonts w:eastAsia="仿宋_GB2312"/>
          <w:color w:val="auto"/>
          <w:sz w:val="24"/>
          <w:highlight w:val="none"/>
        </w:rPr>
        <w:t>。</w:t>
      </w:r>
    </w:p>
    <w:p>
      <w:pPr>
        <w:shd w:val="clear" w:color="auto" w:fill="auto"/>
        <w:tabs>
          <w:tab w:val="left" w:pos="142"/>
        </w:tabs>
        <w:spacing w:line="360" w:lineRule="auto"/>
        <w:ind w:left="828" w:hanging="828" w:hangingChars="345"/>
        <w:rPr>
          <w:rFonts w:eastAsia="仿宋_GB2312"/>
          <w:color w:val="auto"/>
          <w:sz w:val="24"/>
          <w:highlight w:val="none"/>
        </w:rPr>
      </w:pPr>
      <w:r>
        <w:rPr>
          <w:rFonts w:eastAsia="仿宋_GB2312"/>
          <w:color w:val="auto"/>
          <w:sz w:val="24"/>
          <w:highlight w:val="none"/>
        </w:rPr>
        <w:t>1.2    采购代理机构：本项目的采购代理机构为陕西省采购招标有限责任公司，见</w:t>
      </w:r>
      <w:r>
        <w:rPr>
          <w:rFonts w:eastAsia="仿宋_GB2312"/>
          <w:color w:val="auto"/>
          <w:sz w:val="24"/>
          <w:highlight w:val="none"/>
          <w:u w:val="single"/>
        </w:rPr>
        <w:t>投标人须知前附表。</w:t>
      </w:r>
    </w:p>
    <w:p>
      <w:pPr>
        <w:shd w:val="clear" w:color="auto" w:fill="auto"/>
        <w:tabs>
          <w:tab w:val="left" w:pos="142"/>
        </w:tabs>
        <w:spacing w:line="360" w:lineRule="auto"/>
        <w:ind w:left="828" w:hanging="828" w:hangingChars="345"/>
        <w:rPr>
          <w:rFonts w:eastAsia="仿宋_GB2312"/>
          <w:color w:val="auto"/>
          <w:sz w:val="24"/>
          <w:highlight w:val="none"/>
        </w:rPr>
      </w:pPr>
      <w:r>
        <w:rPr>
          <w:rFonts w:eastAsia="仿宋_GB2312"/>
          <w:color w:val="auto"/>
          <w:sz w:val="24"/>
          <w:highlight w:val="none"/>
        </w:rPr>
        <w:t>1.3    投标人：是指响应招标、参加投标竞争的法人、其他组织或者自然人。潜在投标人：以招标文件规定的方式获取本项目招标文件的法人、其他组织或者自然人。</w:t>
      </w:r>
    </w:p>
    <w:p>
      <w:pPr>
        <w:shd w:val="clear" w:color="auto" w:fill="auto"/>
        <w:spacing w:line="360" w:lineRule="auto"/>
        <w:ind w:firstLine="720" w:firstLineChars="300"/>
        <w:rPr>
          <w:rFonts w:eastAsia="仿宋_GB2312"/>
          <w:color w:val="auto"/>
          <w:sz w:val="24"/>
          <w:highlight w:val="none"/>
        </w:rPr>
      </w:pPr>
      <w:r>
        <w:rPr>
          <w:rFonts w:eastAsia="仿宋_GB2312"/>
          <w:color w:val="auto"/>
          <w:sz w:val="24"/>
          <w:highlight w:val="none"/>
        </w:rPr>
        <w:t>本项目的投标人须满足以下条件：</w:t>
      </w:r>
    </w:p>
    <w:p>
      <w:pPr>
        <w:shd w:val="clear" w:color="auto" w:fill="auto"/>
        <w:spacing w:line="360" w:lineRule="auto"/>
        <w:ind w:left="838" w:hanging="837" w:hangingChars="349"/>
        <w:rPr>
          <w:rFonts w:eastAsia="仿宋_GB2312"/>
          <w:color w:val="auto"/>
          <w:sz w:val="24"/>
          <w:highlight w:val="none"/>
        </w:rPr>
      </w:pPr>
      <w:r>
        <w:rPr>
          <w:rFonts w:eastAsia="仿宋_GB2312"/>
          <w:color w:val="auto"/>
          <w:sz w:val="24"/>
          <w:highlight w:val="none"/>
        </w:rPr>
        <w:t>1.3.1  具备《中华人民共和国政府采购法》第二十二条关于供应商条件的规定，遵守本项目采购人和财政部门政府采购的有关规定。</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1.3.2  以招标文件规定的方式获得了本项目的招标文件。</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1.3.3  符合</w:t>
      </w:r>
      <w:r>
        <w:rPr>
          <w:rFonts w:eastAsia="仿宋_GB2312"/>
          <w:color w:val="auto"/>
          <w:sz w:val="24"/>
          <w:highlight w:val="none"/>
          <w:u w:val="single"/>
        </w:rPr>
        <w:t>投标人须知前附表</w:t>
      </w:r>
      <w:r>
        <w:rPr>
          <w:rFonts w:eastAsia="仿宋_GB2312"/>
          <w:color w:val="auto"/>
          <w:sz w:val="24"/>
          <w:highlight w:val="none"/>
        </w:rPr>
        <w:t>中规定的合格投标人的其他资格要求。</w:t>
      </w:r>
    </w:p>
    <w:p>
      <w:pPr>
        <w:shd w:val="clear" w:color="auto" w:fill="auto"/>
        <w:spacing w:line="360" w:lineRule="auto"/>
        <w:ind w:left="838" w:hanging="837" w:hangingChars="349"/>
        <w:rPr>
          <w:rFonts w:eastAsia="仿宋_GB2312"/>
          <w:color w:val="auto"/>
          <w:sz w:val="24"/>
          <w:highlight w:val="none"/>
        </w:rPr>
      </w:pPr>
      <w:r>
        <w:rPr>
          <w:rFonts w:eastAsia="仿宋_GB2312"/>
          <w:color w:val="auto"/>
          <w:sz w:val="24"/>
          <w:highlight w:val="none"/>
        </w:rPr>
        <w:t>1.3.4  若</w:t>
      </w:r>
      <w:r>
        <w:rPr>
          <w:rFonts w:eastAsia="仿宋_GB2312"/>
          <w:color w:val="auto"/>
          <w:sz w:val="24"/>
          <w:highlight w:val="none"/>
          <w:u w:val="single"/>
        </w:rPr>
        <w:t>投标人须知前附表</w:t>
      </w:r>
      <w:r>
        <w:rPr>
          <w:rFonts w:eastAsia="仿宋_GB2312"/>
          <w:color w:val="auto"/>
          <w:sz w:val="24"/>
          <w:highlight w:val="none"/>
        </w:rPr>
        <w:t>中写明专门面向中小企业采购的，如投标人未出具《中小企业声明函》，其投标将被认定为</w:t>
      </w:r>
      <w:r>
        <w:rPr>
          <w:rFonts w:eastAsia="仿宋_GB2312"/>
          <w:b/>
          <w:bCs/>
          <w:color w:val="auto"/>
          <w:sz w:val="24"/>
          <w:highlight w:val="none"/>
        </w:rPr>
        <w:t>投标无效</w:t>
      </w:r>
      <w:r>
        <w:rPr>
          <w:rFonts w:eastAsia="仿宋_GB2312"/>
          <w:color w:val="auto"/>
          <w:sz w:val="24"/>
          <w:highlight w:val="none"/>
        </w:rPr>
        <w:t>。</w:t>
      </w:r>
    </w:p>
    <w:p>
      <w:pPr>
        <w:shd w:val="clear" w:color="auto" w:fill="auto"/>
        <w:spacing w:line="360" w:lineRule="auto"/>
        <w:ind w:left="838" w:hanging="837" w:hangingChars="349"/>
        <w:rPr>
          <w:rFonts w:eastAsia="仿宋_GB2312"/>
          <w:color w:val="auto"/>
          <w:sz w:val="24"/>
          <w:highlight w:val="none"/>
        </w:rPr>
      </w:pPr>
      <w:r>
        <w:rPr>
          <w:rFonts w:eastAsia="仿宋_GB2312"/>
          <w:color w:val="auto"/>
          <w:sz w:val="24"/>
          <w:highlight w:val="none"/>
        </w:rPr>
        <w:t>1.3.5  若投标人须知前附表中写明允许采购进口产品，投标人应保证所投产品可履行合法报通关手续进入中国关境内。</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若投标人须知前附表中不允许采购进口产品，如投标人所投产品为进口产品，其投标将被认定为投标无效。</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    如</w:t>
      </w:r>
      <w:r>
        <w:rPr>
          <w:rFonts w:eastAsia="仿宋_GB2312"/>
          <w:color w:val="auto"/>
          <w:sz w:val="24"/>
          <w:highlight w:val="none"/>
          <w:u w:val="single"/>
        </w:rPr>
        <w:t>投标人须知前附表</w:t>
      </w:r>
      <w:r>
        <w:rPr>
          <w:rFonts w:eastAsia="仿宋_GB2312"/>
          <w:color w:val="auto"/>
          <w:sz w:val="24"/>
          <w:highlight w:val="none"/>
        </w:rPr>
        <w:t>中允许联合体投标，对联合体规定如下：</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1.4.1  两个及以上供应商可以组成一个投标联合体，以一个投标人的身份投标。</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1.4.2  联合体各方均应符合本须知规定。</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1.4.3  采购人根据采购项目对投标人的特殊要求，联合体中至少应当有一方符合相关规定。</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1.4.4  联合体各方应签订共同投标协议，明确约定联合体各方承担的工作和相应的责任，并将共同投标协议作为投标文件</w:t>
      </w:r>
      <w:r>
        <w:rPr>
          <w:rFonts w:hint="eastAsia" w:eastAsia="仿宋_GB2312"/>
          <w:color w:val="auto"/>
          <w:sz w:val="24"/>
          <w:highlight w:val="none"/>
        </w:rPr>
        <w:t>资格证明文件</w:t>
      </w:r>
      <w:r>
        <w:rPr>
          <w:rFonts w:eastAsia="仿宋_GB2312"/>
          <w:color w:val="auto"/>
          <w:sz w:val="24"/>
          <w:highlight w:val="none"/>
        </w:rPr>
        <w:t>的内容提交。</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1.4.5  大中型企业、其他自然人、法人或者其他组织与小型、微型企业组成联合体共同参加投标，共同投标协议中应写明小型、微型企业的协议合同金额占到共同投标协议投标总金额的比例。</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1.4.6  以联合体形式参加政府采购活动的，联合体各方不得再单独参加或者与其他供应商另外组成联合体参加本项目同一合同项下的投标，否则相关投标将被认定为</w:t>
      </w:r>
      <w:r>
        <w:rPr>
          <w:rFonts w:eastAsia="仿宋_GB2312"/>
          <w:b/>
          <w:color w:val="auto"/>
          <w:sz w:val="24"/>
          <w:highlight w:val="none"/>
        </w:rPr>
        <w:t>投标无效。</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1.4.7  对联合体投标的其他资格要求见</w:t>
      </w:r>
      <w:r>
        <w:rPr>
          <w:rFonts w:eastAsia="仿宋_GB2312"/>
          <w:color w:val="auto"/>
          <w:sz w:val="24"/>
          <w:highlight w:val="none"/>
          <w:u w:val="single"/>
        </w:rPr>
        <w:t>投标人须知前附表</w:t>
      </w:r>
      <w:r>
        <w:rPr>
          <w:rFonts w:eastAsia="仿宋_GB2312"/>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1.5    单位负责人为同一人或者存在直接控股、管理关系的不同供应商参与本项目同一合同项下的投标的，其相关投标将被认定为</w:t>
      </w:r>
      <w:r>
        <w:rPr>
          <w:rFonts w:eastAsia="仿宋_GB2312"/>
          <w:b/>
          <w:color w:val="auto"/>
          <w:sz w:val="24"/>
          <w:highlight w:val="none"/>
        </w:rPr>
        <w:t>投标无效</w:t>
      </w:r>
      <w:r>
        <w:rPr>
          <w:rFonts w:eastAsia="仿宋_GB2312"/>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1.6    为本项目提供过整体设计、规范编制或者项目管理、监理、检测等服务的供应商，不得再参加本项目上述服务以外的其他采购活动。否则其投标将被认定为</w:t>
      </w:r>
      <w:r>
        <w:rPr>
          <w:rFonts w:eastAsia="仿宋_GB2312"/>
          <w:b/>
          <w:bCs/>
          <w:color w:val="auto"/>
          <w:sz w:val="24"/>
          <w:highlight w:val="none"/>
        </w:rPr>
        <w:t>投标无效</w:t>
      </w:r>
      <w:r>
        <w:rPr>
          <w:rFonts w:eastAsia="仿宋_GB2312"/>
          <w:color w:val="auto"/>
          <w:sz w:val="24"/>
          <w:highlight w:val="none"/>
        </w:rPr>
        <w:t>。</w:t>
      </w:r>
    </w:p>
    <w:p>
      <w:pPr>
        <w:pStyle w:val="9"/>
        <w:shd w:val="clear" w:color="auto" w:fill="auto"/>
        <w:rPr>
          <w:rFonts w:ascii="Times New Roman" w:hAnsi="Times New Roman" w:eastAsia="仿宋_GB2312"/>
          <w:color w:val="auto"/>
          <w:highlight w:val="none"/>
        </w:rPr>
      </w:pPr>
      <w:r>
        <w:rPr>
          <w:rFonts w:ascii="Times New Roman" w:hAnsi="Times New Roman" w:eastAsia="仿宋_GB2312"/>
          <w:color w:val="auto"/>
          <w:highlight w:val="none"/>
        </w:rPr>
        <w:t>1.7    本项目所属行业见</w:t>
      </w:r>
      <w:r>
        <w:rPr>
          <w:rFonts w:ascii="Times New Roman" w:hAnsi="Times New Roman" w:eastAsia="仿宋_GB2312"/>
          <w:color w:val="auto"/>
          <w:highlight w:val="none"/>
          <w:u w:val="single"/>
        </w:rPr>
        <w:t>投标人须知前附表</w:t>
      </w:r>
      <w:r>
        <w:rPr>
          <w:rFonts w:ascii="Times New Roman" w:hAnsi="Times New Roman" w:eastAsia="仿宋_GB2312"/>
          <w:color w:val="auto"/>
          <w:highlight w:val="none"/>
        </w:rPr>
        <w:t>。</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     资金来源</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2.1    本项目的采购资金已列入政府采购项目预算，具有开展政府采购活动的条件。</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2.2    项目预算金额和最高限价（如有）见</w:t>
      </w:r>
      <w:r>
        <w:rPr>
          <w:rFonts w:eastAsia="仿宋_GB2312"/>
          <w:color w:val="auto"/>
          <w:sz w:val="24"/>
          <w:highlight w:val="none"/>
          <w:u w:val="single"/>
        </w:rPr>
        <w:t>投标人须知前附表</w:t>
      </w:r>
      <w:r>
        <w:rPr>
          <w:rFonts w:eastAsia="仿宋_GB2312"/>
          <w:color w:val="auto"/>
          <w:sz w:val="24"/>
          <w:highlight w:val="none"/>
        </w:rPr>
        <w:t>。</w:t>
      </w:r>
    </w:p>
    <w:p>
      <w:pPr>
        <w:shd w:val="clear" w:color="auto" w:fill="auto"/>
        <w:spacing w:line="360" w:lineRule="auto"/>
        <w:ind w:left="835" w:hanging="835" w:hangingChars="348"/>
        <w:rPr>
          <w:rFonts w:eastAsia="仿宋_GB2312"/>
          <w:color w:val="auto"/>
          <w:sz w:val="24"/>
          <w:highlight w:val="none"/>
        </w:rPr>
      </w:pPr>
      <w:r>
        <w:rPr>
          <w:rFonts w:eastAsia="仿宋_GB2312"/>
          <w:color w:val="auto"/>
          <w:sz w:val="24"/>
          <w:highlight w:val="none"/>
        </w:rPr>
        <w:t>2.3    投标人报价超过招标文件规定的预算金额或者预算额度内最高限价的，其投标将被认定为</w:t>
      </w:r>
      <w:r>
        <w:rPr>
          <w:rFonts w:eastAsia="仿宋_GB2312"/>
          <w:b/>
          <w:bCs/>
          <w:color w:val="auto"/>
          <w:sz w:val="24"/>
          <w:highlight w:val="none"/>
        </w:rPr>
        <w:t>投标无效</w:t>
      </w:r>
      <w:r>
        <w:rPr>
          <w:rFonts w:eastAsia="仿宋_GB2312"/>
          <w:color w:val="auto"/>
          <w:sz w:val="24"/>
          <w:highlight w:val="none"/>
        </w:rPr>
        <w:t>。</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     投标费用</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不论投标的结果如何，投标人应承担所有与投标有关的费用。</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     适用法律</w:t>
      </w:r>
    </w:p>
    <w:p>
      <w:pPr>
        <w:shd w:val="clear" w:color="auto" w:fill="auto"/>
        <w:spacing w:line="360" w:lineRule="auto"/>
        <w:ind w:left="833" w:leftChars="397" w:firstLine="3"/>
        <w:rPr>
          <w:rFonts w:eastAsia="仿宋_GB2312"/>
          <w:color w:val="auto"/>
          <w:sz w:val="24"/>
          <w:highlight w:val="none"/>
        </w:rPr>
      </w:pPr>
      <w:r>
        <w:rPr>
          <w:rFonts w:eastAsia="仿宋_GB2312"/>
          <w:color w:val="auto"/>
          <w:sz w:val="24"/>
          <w:highlight w:val="none"/>
        </w:rPr>
        <w:t>本项目采购人、采购代理机构、投标人、评标委员会的相关行为均受《中华人民共和国政府采购法》、《中华人民共和国政府采购法实施条例》及本项目本级和上级财政部门政府采购有关规定的约束和保护。</w:t>
      </w:r>
    </w:p>
    <w:p>
      <w:pPr>
        <w:pStyle w:val="4"/>
        <w:shd w:val="clear" w:color="auto" w:fill="auto"/>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二、招标文件</w:t>
      </w:r>
    </w:p>
    <w:p>
      <w:pPr>
        <w:pStyle w:val="2"/>
        <w:shd w:val="clear" w:color="auto" w:fill="auto"/>
        <w:ind w:firstLine="0"/>
        <w:rPr>
          <w:rFonts w:ascii="Times New Roman"/>
          <w:color w:val="auto"/>
          <w:highlight w:val="none"/>
        </w:rPr>
      </w:pP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     招标文件构成</w:t>
      </w:r>
    </w:p>
    <w:p>
      <w:pPr>
        <w:shd w:val="clear" w:color="auto" w:fill="auto"/>
        <w:spacing w:line="360" w:lineRule="auto"/>
        <w:rPr>
          <w:rFonts w:eastAsia="仿宋_GB2312"/>
          <w:color w:val="auto"/>
          <w:sz w:val="24"/>
          <w:highlight w:val="none"/>
        </w:rPr>
      </w:pPr>
      <w:r>
        <w:rPr>
          <w:rFonts w:eastAsia="仿宋_GB2312"/>
          <w:color w:val="auto"/>
          <w:sz w:val="24"/>
          <w:highlight w:val="none"/>
        </w:rPr>
        <w:t>5.1    招标文件共六章，构成如下：</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第一章  招标公告</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第二章  投标人须知</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第三章  评标方法和标准</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第四章  拟签订的合同文本</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第五章  采购需求及要求</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第六章  投标文件格式</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5.2    招标文件中如有不一致的，有澄清的部分以最终的澄清更正内容为准；未澄清的，以投标人须知前附表为准；投标人须知前附表不涉及的内容，以编排在后的最后描述为准。</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5.3    投标人应认真阅读招标文件所有的事项、格式、条款和技术规范等。如投标人没有按照招标文件要求提交全部资料，或者投标文件没有对招标文件的实质性要求做出响应，其投标将被认定为</w:t>
      </w:r>
      <w:r>
        <w:rPr>
          <w:rFonts w:eastAsia="仿宋_GB2312"/>
          <w:b/>
          <w:bCs/>
          <w:color w:val="auto"/>
          <w:sz w:val="24"/>
          <w:highlight w:val="none"/>
        </w:rPr>
        <w:t>投标无效</w:t>
      </w:r>
      <w:r>
        <w:rPr>
          <w:rFonts w:eastAsia="仿宋_GB2312"/>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5.4    现场考察或者答疑会及相关事项见</w:t>
      </w:r>
      <w:r>
        <w:rPr>
          <w:rFonts w:eastAsia="仿宋_GB2312"/>
          <w:color w:val="auto"/>
          <w:sz w:val="24"/>
          <w:highlight w:val="none"/>
          <w:u w:val="single"/>
        </w:rPr>
        <w:t>投标人须知前附表</w:t>
      </w:r>
      <w:r>
        <w:rPr>
          <w:rFonts w:eastAsia="仿宋_GB2312"/>
          <w:color w:val="auto"/>
          <w:sz w:val="24"/>
          <w:highlight w:val="none"/>
        </w:rPr>
        <w:t>。</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     招标文件的澄清与修改</w:t>
      </w:r>
    </w:p>
    <w:p>
      <w:pPr>
        <w:pStyle w:val="2"/>
        <w:shd w:val="clear" w:color="auto" w:fill="auto"/>
        <w:spacing w:line="360" w:lineRule="auto"/>
        <w:ind w:left="840" w:hanging="840" w:hangingChars="350"/>
        <w:jc w:val="both"/>
        <w:rPr>
          <w:rFonts w:ascii="Times New Roman" w:eastAsia="仿宋_GB2312"/>
          <w:color w:val="auto"/>
          <w:szCs w:val="24"/>
          <w:highlight w:val="none"/>
        </w:rPr>
      </w:pPr>
      <w:r>
        <w:rPr>
          <w:rFonts w:ascii="Times New Roman" w:eastAsia="仿宋_GB2312"/>
          <w:color w:val="auto"/>
          <w:szCs w:val="24"/>
          <w:highlight w:val="none"/>
        </w:rPr>
        <w:t>6.1    采购人可主动地或在解答投标人提出的澄清问题时对招标文件进行澄清或修改。采购代理机构将以发布澄清（更正）公告的方式，澄清或修改招标文件，澄清或修改内容作为招标文件的组成部分。</w:t>
      </w:r>
    </w:p>
    <w:p>
      <w:pPr>
        <w:pStyle w:val="2"/>
        <w:shd w:val="clear" w:color="auto" w:fill="auto"/>
        <w:spacing w:line="360" w:lineRule="auto"/>
        <w:ind w:left="840" w:hanging="840" w:hangingChars="350"/>
        <w:rPr>
          <w:rFonts w:ascii="Times New Roman" w:eastAsia="仿宋_GB2312"/>
          <w:color w:val="auto"/>
          <w:szCs w:val="24"/>
          <w:highlight w:val="none"/>
        </w:rPr>
      </w:pPr>
      <w:r>
        <w:rPr>
          <w:rFonts w:ascii="Times New Roman" w:eastAsia="仿宋_GB2312"/>
          <w:color w:val="auto"/>
          <w:szCs w:val="24"/>
          <w:highlight w:val="none"/>
        </w:rPr>
        <w:t>6.2    澄清或者修改的内容可能影响投标文件编制的，采购代理机构将以书面形式通知所有获取招标文件的潜在投标人，并对其具有约束力。投标人在收到上述通知后，应及时向采购代理机构确认。投标人未回复的，视同已知晓澄清或者修改的内容。</w:t>
      </w:r>
    </w:p>
    <w:p>
      <w:pPr>
        <w:pStyle w:val="2"/>
        <w:shd w:val="clear" w:color="auto" w:fill="auto"/>
        <w:spacing w:line="360" w:lineRule="auto"/>
        <w:ind w:left="840" w:hanging="840" w:hangingChars="350"/>
        <w:rPr>
          <w:rFonts w:hint="eastAsia" w:ascii="Times New Roman" w:eastAsia="仿宋_GB2312"/>
          <w:color w:val="auto"/>
          <w:szCs w:val="24"/>
          <w:highlight w:val="none"/>
        </w:rPr>
      </w:pPr>
      <w:r>
        <w:rPr>
          <w:rFonts w:ascii="Times New Roman" w:eastAsia="仿宋_GB2312"/>
          <w:color w:val="auto"/>
          <w:szCs w:val="24"/>
          <w:highlight w:val="none"/>
        </w:rPr>
        <w:t xml:space="preserve">       因潜在投标人原因或通讯线路故障导致通知逾期送达或无法送达，采购代理机构不因此承担任何责任，有关的招标采购活动可以继续有效进行。</w:t>
      </w:r>
    </w:p>
    <w:p>
      <w:pPr>
        <w:pStyle w:val="2"/>
        <w:shd w:val="clear" w:color="auto" w:fill="auto"/>
        <w:spacing w:line="360" w:lineRule="auto"/>
        <w:ind w:left="840" w:hanging="840" w:hangingChars="350"/>
        <w:rPr>
          <w:rFonts w:ascii="Times New Roman" w:eastAsia="仿宋_GB2312"/>
          <w:color w:val="auto"/>
          <w:szCs w:val="24"/>
          <w:highlight w:val="none"/>
        </w:rPr>
      </w:pPr>
      <w:r>
        <w:rPr>
          <w:rFonts w:hint="eastAsia" w:ascii="仿宋" w:hAnsi="仿宋" w:eastAsia="仿宋" w:cs="仿宋"/>
          <w:color w:val="auto"/>
          <w:szCs w:val="24"/>
          <w:highlight w:val="none"/>
        </w:rPr>
        <w:t>6.3    澄清或修改的内容可能影响投标文件编制时，采购代理机构将在发布变更公告的同时，提醒投标人下载答疑文件（*.SXSCF，即更新后的电子招标文件）。投标人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     投标截止时间的顺延</w:t>
      </w:r>
    </w:p>
    <w:p>
      <w:pPr>
        <w:shd w:val="clear" w:color="auto" w:fill="auto"/>
        <w:spacing w:line="360" w:lineRule="auto"/>
        <w:ind w:left="837" w:leftChars="399"/>
        <w:rPr>
          <w:rFonts w:eastAsia="仿宋_GB2312"/>
          <w:color w:val="auto"/>
          <w:sz w:val="24"/>
          <w:highlight w:val="none"/>
        </w:rPr>
      </w:pPr>
      <w:r>
        <w:rPr>
          <w:rFonts w:eastAsia="仿宋_GB2312"/>
          <w:color w:val="auto"/>
          <w:sz w:val="24"/>
          <w:highlight w:val="none"/>
        </w:rPr>
        <w:t>为使投标人有足够的时间对招标文件的澄清或者修改部分进行研究而准备投标或因其他原因，采购人将依法决定是否顺延投标截止时间。</w:t>
      </w:r>
    </w:p>
    <w:p>
      <w:pPr>
        <w:pStyle w:val="4"/>
        <w:shd w:val="clear" w:color="auto" w:fill="auto"/>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三、投标文件的编制</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8.     投标范围及投标文件中标准和计量单位的使用</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8.1    投标人可对招标文件中一个或多个标段进行投标或者中标，除非在</w:t>
      </w:r>
      <w:r>
        <w:rPr>
          <w:rFonts w:eastAsia="仿宋_GB2312"/>
          <w:color w:val="auto"/>
          <w:sz w:val="24"/>
          <w:highlight w:val="none"/>
          <w:u w:val="single"/>
        </w:rPr>
        <w:t>投标人须知前附表</w:t>
      </w:r>
      <w:r>
        <w:rPr>
          <w:rFonts w:eastAsia="仿宋_GB2312"/>
          <w:color w:val="auto"/>
          <w:sz w:val="24"/>
          <w:highlight w:val="none"/>
        </w:rPr>
        <w:t>中另有规定。</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8.2    投标人应当对所投标段招标文件中“采购需求及要求”所列的所有内容进行投标，如仅响应部分内容，其该标段投标将被认定为</w:t>
      </w:r>
      <w:r>
        <w:rPr>
          <w:rFonts w:eastAsia="仿宋_GB2312"/>
          <w:b/>
          <w:bCs/>
          <w:color w:val="auto"/>
          <w:sz w:val="24"/>
          <w:highlight w:val="none"/>
        </w:rPr>
        <w:t>投标无效</w:t>
      </w:r>
      <w:r>
        <w:rPr>
          <w:rFonts w:eastAsia="仿宋_GB2312"/>
          <w:color w:val="auto"/>
          <w:sz w:val="24"/>
          <w:highlight w:val="none"/>
        </w:rPr>
        <w:t>。</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8.3    无论招标文件中是否要求，投标人所投货物及伴随的服务和工程均应符合国家强制性标准。</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8.4    除招标文件中有特殊要求外，投标文件中所使用的计量单位，应采用中华人民共和国法定计量单位。</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9.     投标文件组成</w:t>
      </w:r>
    </w:p>
    <w:p>
      <w:pPr>
        <w:shd w:val="clear" w:color="auto" w:fill="auto"/>
        <w:tabs>
          <w:tab w:val="left" w:pos="900"/>
          <w:tab w:val="left" w:pos="5580"/>
        </w:tabs>
        <w:spacing w:line="360" w:lineRule="auto"/>
        <w:ind w:left="840" w:hanging="840" w:hangingChars="350"/>
        <w:rPr>
          <w:rFonts w:eastAsia="仿宋_GB2312"/>
          <w:color w:val="auto"/>
          <w:sz w:val="24"/>
          <w:highlight w:val="none"/>
        </w:rPr>
      </w:pPr>
      <w:r>
        <w:rPr>
          <w:rFonts w:eastAsia="仿宋_GB2312"/>
          <w:color w:val="auto"/>
          <w:sz w:val="24"/>
          <w:highlight w:val="none"/>
        </w:rPr>
        <w:t>9.1    投标文件由“资格证明文件”和“商务及技术文件”组成。投标人应完整地按照招标文件提供的投标文件格式及要求编写投标文件。投标文件中资格审查和符合性审查涉及的事项不满足招标文件要求的，其投标将被认定为</w:t>
      </w:r>
      <w:r>
        <w:rPr>
          <w:rFonts w:eastAsia="仿宋_GB2312"/>
          <w:b/>
          <w:color w:val="auto"/>
          <w:sz w:val="24"/>
          <w:highlight w:val="none"/>
        </w:rPr>
        <w:t>投标无效</w:t>
      </w:r>
      <w:r>
        <w:rPr>
          <w:rFonts w:eastAsia="仿宋_GB2312"/>
          <w:color w:val="auto"/>
          <w:sz w:val="24"/>
          <w:highlight w:val="none"/>
        </w:rPr>
        <w:t>。</w:t>
      </w:r>
    </w:p>
    <w:p>
      <w:pPr>
        <w:shd w:val="clear" w:color="auto" w:fill="auto"/>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9.2    上述文件应按照招标文件的规定签署和盖公章或经公章授权的其他单位章（以下统称公章）。采用公章授权方式的，应当在投标文件第一部分附公章授权书（格式自定）。</w:t>
      </w:r>
    </w:p>
    <w:p>
      <w:pPr>
        <w:shd w:val="clear" w:color="auto" w:fill="auto"/>
        <w:spacing w:line="360" w:lineRule="auto"/>
        <w:ind w:left="840" w:hanging="840" w:hangingChars="350"/>
        <w:rPr>
          <w:rFonts w:ascii="仿宋" w:hAnsi="仿宋" w:eastAsia="仿宋"/>
          <w:color w:val="auto"/>
          <w:sz w:val="24"/>
          <w:highlight w:val="none"/>
        </w:rPr>
      </w:pPr>
      <w:r>
        <w:rPr>
          <w:rFonts w:hint="eastAsia" w:ascii="仿宋" w:hAnsi="仿宋" w:eastAsia="仿宋" w:cs="仿宋"/>
          <w:color w:val="auto"/>
          <w:sz w:val="24"/>
          <w:highlight w:val="none"/>
        </w:rPr>
        <w:t>电子投标文件制作过程中，需要法定代表人签字或盖章的地方，请使用“法人CA锁”进行签章；需要加盖投标人公章的地方，请使用“企业CA锁”进行签章。</w:t>
      </w:r>
      <w:r>
        <w:rPr>
          <w:rFonts w:ascii="仿宋" w:hAnsi="仿宋" w:eastAsia="仿宋"/>
          <w:color w:val="auto"/>
          <w:sz w:val="24"/>
          <w:highlight w:val="none"/>
        </w:rPr>
        <w:t>。</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10.    证明投标标的的合格性和符合招标文件规定的技术文件</w:t>
      </w:r>
    </w:p>
    <w:p>
      <w:pPr>
        <w:shd w:val="clear" w:color="auto" w:fill="auto"/>
        <w:spacing w:line="360" w:lineRule="auto"/>
        <w:ind w:left="878" w:hanging="878" w:hangingChars="366"/>
        <w:rPr>
          <w:rFonts w:eastAsia="仿宋_GB2312"/>
          <w:color w:val="auto"/>
          <w:sz w:val="24"/>
          <w:highlight w:val="none"/>
        </w:rPr>
      </w:pPr>
      <w:r>
        <w:rPr>
          <w:rFonts w:eastAsia="仿宋_GB2312"/>
          <w:color w:val="auto"/>
          <w:sz w:val="24"/>
          <w:highlight w:val="none"/>
        </w:rPr>
        <w:t>10.1   投标人应提交证明文件，证明其投标标的符合招标文件规定。该证明文件是投标文件的技术文件。</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10.2   上款所述的证明文件，可以是文字资料、图纸和数据。</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10.3   本条所指证明文件不包括对招标文件相关部分的文字、图标的复制。</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    投标报价</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11.1   投标人的报价应当包括满足本次招标全部采购需求所应提供的服务，以及伴随的货物和工程。所有投标均应以人民币报价。投标人的投标报价应遵守《中华人民共和国价格法》。</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11.2   投标人应在投标分项报价表上标明分项服务、伴随的货物和工程的价格（如适用）和总价，并由法定代表人或其授权代表签署。</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11.3   采购人不接受具有附加条件的报价或多个方案的报价。</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11.4   投标人所报的投标报价在合同履行过程中是固定不变的，不得以任何理由予以变更。任何包含价格调整要求的投标，将被认定为</w:t>
      </w:r>
      <w:r>
        <w:rPr>
          <w:rFonts w:eastAsia="仿宋_GB2312"/>
          <w:b/>
          <w:color w:val="auto"/>
          <w:sz w:val="24"/>
          <w:highlight w:val="none"/>
        </w:rPr>
        <w:t>投标无效</w:t>
      </w:r>
      <w:r>
        <w:rPr>
          <w:rFonts w:eastAsia="仿宋_GB2312"/>
          <w:color w:val="auto"/>
          <w:sz w:val="24"/>
          <w:highlight w:val="none"/>
        </w:rPr>
        <w:t>。</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    投标保证金</w:t>
      </w:r>
    </w:p>
    <w:p>
      <w:pPr>
        <w:shd w:val="clear" w:color="auto" w:fill="auto"/>
        <w:spacing w:line="360" w:lineRule="auto"/>
        <w:ind w:left="900" w:hanging="900" w:hangingChars="375"/>
        <w:rPr>
          <w:rFonts w:eastAsia="仿宋_GB2312"/>
          <w:color w:val="auto"/>
          <w:sz w:val="24"/>
          <w:highlight w:val="none"/>
          <w:lang w:val="zh-CN"/>
        </w:rPr>
      </w:pPr>
      <w:r>
        <w:rPr>
          <w:rFonts w:eastAsia="仿宋_GB2312"/>
          <w:color w:val="auto"/>
          <w:sz w:val="24"/>
          <w:highlight w:val="none"/>
        </w:rPr>
        <w:t>12.1   投标人应按照</w:t>
      </w:r>
      <w:r>
        <w:rPr>
          <w:rFonts w:eastAsia="仿宋_GB2312"/>
          <w:color w:val="auto"/>
          <w:sz w:val="24"/>
          <w:highlight w:val="none"/>
          <w:u w:val="single"/>
        </w:rPr>
        <w:t>投标人须知前附表</w:t>
      </w:r>
      <w:r>
        <w:rPr>
          <w:rFonts w:eastAsia="仿宋_GB2312"/>
          <w:color w:val="auto"/>
          <w:sz w:val="24"/>
          <w:highlight w:val="none"/>
        </w:rPr>
        <w:t>规定递交</w:t>
      </w:r>
      <w:r>
        <w:rPr>
          <w:rFonts w:eastAsia="仿宋_GB2312"/>
          <w:color w:val="auto"/>
          <w:sz w:val="24"/>
          <w:highlight w:val="none"/>
          <w:lang w:val="zh-CN"/>
        </w:rPr>
        <w:t>投标保证金（</w:t>
      </w:r>
      <w:r>
        <w:rPr>
          <w:rFonts w:eastAsia="仿宋_GB2312"/>
          <w:color w:val="auto"/>
          <w:sz w:val="24"/>
          <w:highlight w:val="none"/>
          <w:u w:val="single"/>
          <w:lang w:val="zh-CN"/>
        </w:rPr>
        <w:t>若分标段，应按标段交纳投标保证金</w:t>
      </w:r>
      <w:r>
        <w:rPr>
          <w:rFonts w:eastAsia="仿宋_GB2312"/>
          <w:color w:val="auto"/>
          <w:sz w:val="24"/>
          <w:highlight w:val="none"/>
          <w:lang w:val="zh-CN"/>
        </w:rPr>
        <w:t>），投标保证金须在投标截止时间前</w:t>
      </w:r>
      <w:r>
        <w:rPr>
          <w:rFonts w:eastAsia="仿宋_GB2312"/>
          <w:color w:val="auto"/>
          <w:sz w:val="24"/>
          <w:highlight w:val="none"/>
        </w:rPr>
        <w:t>到账</w:t>
      </w:r>
      <w:r>
        <w:rPr>
          <w:rFonts w:eastAsia="仿宋_GB2312"/>
          <w:color w:val="auto"/>
          <w:sz w:val="24"/>
          <w:highlight w:val="none"/>
          <w:lang w:val="zh-CN"/>
        </w:rPr>
        <w:t>。</w:t>
      </w:r>
    </w:p>
    <w:p>
      <w:pPr>
        <w:shd w:val="clear" w:color="auto" w:fill="auto"/>
        <w:autoSpaceDE w:val="0"/>
        <w:autoSpaceDN w:val="0"/>
        <w:adjustRightInd w:val="0"/>
        <w:snapToGrid w:val="0"/>
        <w:spacing w:line="360" w:lineRule="auto"/>
        <w:ind w:left="840" w:hanging="840" w:hangingChars="350"/>
        <w:rPr>
          <w:rFonts w:eastAsia="仿宋_GB2312"/>
          <w:color w:val="auto"/>
          <w:sz w:val="24"/>
          <w:highlight w:val="none"/>
          <w:lang w:val="zh-CN"/>
        </w:rPr>
      </w:pPr>
      <w:r>
        <w:rPr>
          <w:rFonts w:eastAsia="仿宋_GB2312"/>
          <w:color w:val="auto"/>
          <w:sz w:val="24"/>
          <w:highlight w:val="none"/>
        </w:rPr>
        <w:t xml:space="preserve">12.2   </w:t>
      </w:r>
      <w:r>
        <w:rPr>
          <w:rFonts w:eastAsia="仿宋_GB2312"/>
          <w:color w:val="auto"/>
          <w:sz w:val="24"/>
          <w:highlight w:val="none"/>
          <w:lang w:val="zh-CN"/>
        </w:rPr>
        <w:t>投标保证金应用人民币，采用支票，汇票、本票、保函的任何一种非现金形式支付。</w:t>
      </w:r>
    </w:p>
    <w:p>
      <w:pPr>
        <w:shd w:val="clear" w:color="auto" w:fill="auto"/>
        <w:autoSpaceDE w:val="0"/>
        <w:autoSpaceDN w:val="0"/>
        <w:adjustRightInd w:val="0"/>
        <w:snapToGrid w:val="0"/>
        <w:spacing w:line="360" w:lineRule="auto"/>
        <w:ind w:left="840" w:hanging="840" w:hangingChars="350"/>
        <w:rPr>
          <w:rFonts w:eastAsia="仿宋_GB2312"/>
          <w:color w:val="auto"/>
          <w:sz w:val="24"/>
          <w:highlight w:val="none"/>
          <w:lang w:val="zh-CN"/>
        </w:rPr>
      </w:pPr>
      <w:r>
        <w:rPr>
          <w:rFonts w:eastAsia="仿宋_GB2312"/>
          <w:color w:val="auto"/>
          <w:sz w:val="24"/>
          <w:highlight w:val="none"/>
          <w:lang w:val="zh-CN"/>
        </w:rPr>
        <w:t>12.3</w:t>
      </w:r>
      <w:r>
        <w:rPr>
          <w:rFonts w:eastAsia="仿宋_GB2312"/>
          <w:color w:val="auto"/>
          <w:sz w:val="24"/>
          <w:highlight w:val="none"/>
        </w:rPr>
        <w:t xml:space="preserve">   </w:t>
      </w:r>
      <w:r>
        <w:rPr>
          <w:rFonts w:eastAsia="仿宋_GB2312"/>
          <w:color w:val="auto"/>
          <w:sz w:val="24"/>
          <w:highlight w:val="none"/>
          <w:lang w:val="zh-CN"/>
        </w:rPr>
        <w:t>如投标保证金以保函形式交纳，投标人须按本章附件1格式和内容开具保函，并将保函原件附在投标文件中或随投标文件同时递交，否则视为无效投标。投标人违约，开具保函单位承担连带责任。</w:t>
      </w:r>
    </w:p>
    <w:p>
      <w:pPr>
        <w:shd w:val="clear" w:color="auto" w:fill="auto"/>
        <w:autoSpaceDE w:val="0"/>
        <w:autoSpaceDN w:val="0"/>
        <w:adjustRightInd w:val="0"/>
        <w:snapToGrid w:val="0"/>
        <w:spacing w:line="360" w:lineRule="auto"/>
        <w:ind w:left="840" w:hanging="840" w:hangingChars="350"/>
        <w:rPr>
          <w:rFonts w:eastAsia="仿宋_GB2312"/>
          <w:color w:val="auto"/>
          <w:sz w:val="24"/>
          <w:highlight w:val="none"/>
          <w:lang w:val="zh-CN"/>
        </w:rPr>
      </w:pPr>
      <w:r>
        <w:rPr>
          <w:rFonts w:eastAsia="仿宋_GB2312"/>
          <w:color w:val="auto"/>
          <w:sz w:val="24"/>
          <w:highlight w:val="none"/>
        </w:rPr>
        <w:t xml:space="preserve">12.4   </w:t>
      </w:r>
      <w:r>
        <w:rPr>
          <w:rFonts w:eastAsia="仿宋_GB2312"/>
          <w:color w:val="auto"/>
          <w:sz w:val="24"/>
          <w:highlight w:val="none"/>
          <w:lang w:val="zh-CN"/>
        </w:rPr>
        <w:t>联合体投标的，可以由联合体中的一方或者共同提交投标保证金，以一方提交投标保证金的，对联合体各方均具有约束力。</w:t>
      </w:r>
    </w:p>
    <w:p>
      <w:pPr>
        <w:shd w:val="clear" w:color="auto" w:fill="auto"/>
        <w:tabs>
          <w:tab w:val="left" w:pos="0"/>
        </w:tabs>
        <w:snapToGrid w:val="0"/>
        <w:spacing w:line="360" w:lineRule="auto"/>
        <w:ind w:left="840" w:hanging="840" w:hangingChars="350"/>
        <w:rPr>
          <w:rFonts w:eastAsia="仿宋_GB2312"/>
          <w:color w:val="auto"/>
          <w:sz w:val="24"/>
          <w:highlight w:val="none"/>
          <w:lang w:val="zh-CN"/>
        </w:rPr>
      </w:pPr>
      <w:r>
        <w:rPr>
          <w:rFonts w:eastAsia="仿宋_GB2312"/>
          <w:color w:val="auto"/>
          <w:sz w:val="24"/>
          <w:highlight w:val="none"/>
        </w:rPr>
        <w:t xml:space="preserve">12.5   </w:t>
      </w:r>
      <w:r>
        <w:rPr>
          <w:rFonts w:eastAsia="仿宋_GB2312"/>
          <w:color w:val="auto"/>
          <w:sz w:val="24"/>
          <w:highlight w:val="none"/>
          <w:lang w:val="zh-CN"/>
        </w:rPr>
        <w:t>投标人有下列情形之一的，采购代理机构不予退还其交纳的投标保证金，并在项目财政主管部门备案；情节严重的，由财政部门将其列入不良行为纪录名单予以通报，在一至三年内禁止参加政府采购活动：</w:t>
      </w:r>
    </w:p>
    <w:p>
      <w:pPr>
        <w:shd w:val="clear" w:color="auto" w:fill="auto"/>
        <w:snapToGrid w:val="0"/>
        <w:spacing w:line="360" w:lineRule="auto"/>
        <w:ind w:left="835" w:leftChars="342" w:hanging="117" w:hangingChars="49"/>
        <w:rPr>
          <w:rFonts w:eastAsia="仿宋_GB2312"/>
          <w:color w:val="auto"/>
          <w:sz w:val="24"/>
          <w:highlight w:val="none"/>
          <w:lang w:val="zh-CN"/>
        </w:rPr>
      </w:pPr>
      <w:r>
        <w:rPr>
          <w:rFonts w:eastAsia="仿宋_GB2312"/>
          <w:color w:val="auto"/>
          <w:sz w:val="24"/>
          <w:highlight w:val="none"/>
        </w:rPr>
        <w:t>（1）</w:t>
      </w:r>
      <w:r>
        <w:rPr>
          <w:rFonts w:eastAsia="仿宋_GB2312"/>
          <w:color w:val="auto"/>
          <w:sz w:val="24"/>
          <w:highlight w:val="none"/>
          <w:lang w:val="zh-CN"/>
        </w:rPr>
        <w:t>投标人在投标截止时间后撤销投标文件的；</w:t>
      </w:r>
    </w:p>
    <w:p>
      <w:pPr>
        <w:shd w:val="clear" w:color="auto" w:fill="auto"/>
        <w:snapToGrid w:val="0"/>
        <w:spacing w:line="360" w:lineRule="auto"/>
        <w:ind w:firstLine="720" w:firstLineChars="300"/>
        <w:rPr>
          <w:rFonts w:eastAsia="仿宋_GB2312"/>
          <w:color w:val="auto"/>
          <w:sz w:val="24"/>
          <w:highlight w:val="none"/>
          <w:lang w:val="zh-CN"/>
        </w:rPr>
      </w:pPr>
      <w:r>
        <w:rPr>
          <w:rFonts w:eastAsia="仿宋_GB2312"/>
          <w:color w:val="auto"/>
          <w:sz w:val="24"/>
          <w:highlight w:val="none"/>
        </w:rPr>
        <w:t>（2）</w:t>
      </w:r>
      <w:r>
        <w:rPr>
          <w:rFonts w:eastAsia="仿宋_GB2312"/>
          <w:color w:val="auto"/>
          <w:sz w:val="24"/>
          <w:highlight w:val="none"/>
          <w:lang w:val="zh-CN"/>
        </w:rPr>
        <w:t>投标人在投标文件中提供虚假材料的；</w:t>
      </w:r>
    </w:p>
    <w:p>
      <w:pPr>
        <w:shd w:val="clear" w:color="auto" w:fill="auto"/>
        <w:snapToGrid w:val="0"/>
        <w:spacing w:line="360" w:lineRule="auto"/>
        <w:ind w:firstLine="720" w:firstLineChars="300"/>
        <w:rPr>
          <w:rFonts w:eastAsia="仿宋_GB2312"/>
          <w:color w:val="auto"/>
          <w:sz w:val="24"/>
          <w:highlight w:val="none"/>
          <w:lang w:val="zh-CN"/>
        </w:rPr>
      </w:pPr>
      <w:r>
        <w:rPr>
          <w:rFonts w:eastAsia="仿宋_GB2312"/>
          <w:color w:val="auto"/>
          <w:sz w:val="24"/>
          <w:highlight w:val="none"/>
        </w:rPr>
        <w:t>（3）</w:t>
      </w:r>
      <w:r>
        <w:rPr>
          <w:rFonts w:eastAsia="仿宋_GB2312"/>
          <w:color w:val="auto"/>
          <w:sz w:val="24"/>
          <w:highlight w:val="none"/>
          <w:lang w:val="zh-CN"/>
        </w:rPr>
        <w:t>除因不可抗力或招标文件认可的情形以外，中标人不与采购人签订合同的；</w:t>
      </w:r>
    </w:p>
    <w:p>
      <w:pPr>
        <w:shd w:val="clear" w:color="auto" w:fill="auto"/>
        <w:snapToGrid w:val="0"/>
        <w:spacing w:line="360" w:lineRule="auto"/>
        <w:ind w:firstLine="720" w:firstLineChars="300"/>
        <w:rPr>
          <w:rFonts w:eastAsia="仿宋_GB2312"/>
          <w:color w:val="auto"/>
          <w:sz w:val="24"/>
          <w:highlight w:val="none"/>
          <w:lang w:val="zh-CN"/>
        </w:rPr>
      </w:pPr>
      <w:r>
        <w:rPr>
          <w:rFonts w:eastAsia="仿宋_GB2312"/>
          <w:color w:val="auto"/>
          <w:sz w:val="24"/>
          <w:highlight w:val="none"/>
        </w:rPr>
        <w:t>（4）</w:t>
      </w:r>
      <w:r>
        <w:rPr>
          <w:rFonts w:eastAsia="仿宋_GB2312"/>
          <w:color w:val="auto"/>
          <w:sz w:val="24"/>
          <w:highlight w:val="none"/>
          <w:lang w:val="zh-CN"/>
        </w:rPr>
        <w:t>投标人与采购人、其他投标人或者采购代理机构恶意串通的；</w:t>
      </w:r>
    </w:p>
    <w:p>
      <w:pPr>
        <w:shd w:val="clear" w:color="auto" w:fill="auto"/>
        <w:snapToGrid w:val="0"/>
        <w:spacing w:line="360" w:lineRule="auto"/>
        <w:ind w:left="837" w:leftChars="370" w:hanging="60" w:hangingChars="25"/>
        <w:rPr>
          <w:rFonts w:eastAsia="仿宋_GB2312"/>
          <w:color w:val="auto"/>
          <w:sz w:val="24"/>
          <w:highlight w:val="none"/>
          <w:lang w:val="zh-CN"/>
        </w:rPr>
      </w:pPr>
      <w:r>
        <w:rPr>
          <w:rFonts w:eastAsia="仿宋_GB2312"/>
          <w:color w:val="auto"/>
          <w:sz w:val="24"/>
          <w:highlight w:val="none"/>
        </w:rPr>
        <w:t>（5）</w:t>
      </w:r>
      <w:r>
        <w:rPr>
          <w:rFonts w:eastAsia="仿宋_GB2312"/>
          <w:color w:val="auto"/>
          <w:sz w:val="24"/>
          <w:highlight w:val="none"/>
          <w:lang w:val="zh-CN"/>
        </w:rPr>
        <w:t>中标人将中标项目转让给他人，或者在投标文件中未说明，且未经采购人同意，将中标项目分包给他人的；</w:t>
      </w:r>
    </w:p>
    <w:p>
      <w:pPr>
        <w:shd w:val="clear" w:color="auto" w:fill="auto"/>
        <w:snapToGrid w:val="0"/>
        <w:spacing w:line="360" w:lineRule="auto"/>
        <w:ind w:firstLine="720" w:firstLineChars="300"/>
        <w:rPr>
          <w:rFonts w:eastAsia="仿宋_GB2312"/>
          <w:color w:val="auto"/>
          <w:sz w:val="24"/>
          <w:highlight w:val="none"/>
          <w:lang w:val="zh-CN"/>
        </w:rPr>
      </w:pPr>
      <w:r>
        <w:rPr>
          <w:rFonts w:eastAsia="仿宋_GB2312"/>
          <w:color w:val="auto"/>
          <w:sz w:val="24"/>
          <w:highlight w:val="none"/>
        </w:rPr>
        <w:t>（6）</w:t>
      </w:r>
      <w:r>
        <w:rPr>
          <w:rFonts w:eastAsia="仿宋_GB2312"/>
          <w:color w:val="auto"/>
          <w:sz w:val="24"/>
          <w:highlight w:val="none"/>
          <w:lang w:val="zh-CN"/>
        </w:rPr>
        <w:t>中标人拒绝履行合同义务的。</w:t>
      </w:r>
    </w:p>
    <w:p>
      <w:pPr>
        <w:shd w:val="clear" w:color="auto" w:fill="auto"/>
        <w:autoSpaceDE w:val="0"/>
        <w:autoSpaceDN w:val="0"/>
        <w:adjustRightInd w:val="0"/>
        <w:snapToGrid w:val="0"/>
        <w:spacing w:line="360" w:lineRule="auto"/>
        <w:ind w:left="835" w:hanging="835" w:hangingChars="348"/>
        <w:rPr>
          <w:rFonts w:eastAsia="仿宋_GB2312"/>
          <w:color w:val="auto"/>
          <w:sz w:val="24"/>
          <w:highlight w:val="none"/>
          <w:lang w:val="zh-CN"/>
        </w:rPr>
      </w:pPr>
      <w:r>
        <w:rPr>
          <w:rFonts w:eastAsia="仿宋_GB2312"/>
          <w:color w:val="auto"/>
          <w:sz w:val="24"/>
          <w:highlight w:val="none"/>
        </w:rPr>
        <w:t xml:space="preserve">12.6   </w:t>
      </w:r>
      <w:r>
        <w:rPr>
          <w:rFonts w:eastAsia="仿宋_GB2312"/>
          <w:color w:val="auto"/>
          <w:sz w:val="24"/>
          <w:highlight w:val="none"/>
          <w:lang w:val="zh-CN"/>
        </w:rPr>
        <w:t>自中标通知书发出之日起五个工作日内退还未中标人的投标保证金，自采购合同签订之日起五个工作日内退还中标人的投标保证金或者转为中标人的履约保证金。</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12.7   中标人需在合同签订后3日内持合同原件至采购代理机构办理投标保证金退还手续。</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13.    投标有效期</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13.1   投标有效期为提交投标文件截止之日起90个日历日，投标应在投标有效期内保持有效。投标有效期不满足要求的投标，其投标将被认定为</w:t>
      </w:r>
      <w:r>
        <w:rPr>
          <w:rFonts w:eastAsia="仿宋_GB2312"/>
          <w:b/>
          <w:bCs/>
          <w:color w:val="auto"/>
          <w:sz w:val="24"/>
          <w:highlight w:val="none"/>
        </w:rPr>
        <w:t>投标无效</w:t>
      </w:r>
      <w:r>
        <w:rPr>
          <w:rFonts w:eastAsia="仿宋_GB2312"/>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13.2   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14.    投标文件的制作</w:t>
      </w:r>
    </w:p>
    <w:p>
      <w:pPr>
        <w:shd w:val="clear" w:color="auto" w:fill="auto"/>
        <w:spacing w:line="360" w:lineRule="auto"/>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14.1   投标人应按</w:t>
      </w:r>
      <w:r>
        <w:rPr>
          <w:rFonts w:hint="eastAsia" w:ascii="仿宋" w:hAnsi="仿宋" w:eastAsia="仿宋" w:cs="仿宋"/>
          <w:color w:val="auto"/>
          <w:sz w:val="24"/>
          <w:highlight w:val="none"/>
          <w:u w:val="single"/>
        </w:rPr>
        <w:t>投标须知前附表</w:t>
      </w:r>
      <w:r>
        <w:rPr>
          <w:rFonts w:hint="eastAsia" w:ascii="仿宋" w:hAnsi="仿宋" w:eastAsia="仿宋" w:cs="仿宋"/>
          <w:color w:val="auto"/>
          <w:sz w:val="24"/>
          <w:highlight w:val="none"/>
        </w:rPr>
        <w:t>中的规定，准备和递交电子投标文件（*.SXSTF）。</w:t>
      </w:r>
    </w:p>
    <w:p>
      <w:pPr>
        <w:shd w:val="clear" w:color="auto" w:fill="auto"/>
        <w:spacing w:line="360" w:lineRule="auto"/>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14.2   委托代理人须持有书面的“法定代表人授权委托书”，并将其附在投标文件中。如对投标文件进行了修改，则应由投标人的法定代表人或委托代理人在每一修改处签字。</w:t>
      </w:r>
    </w:p>
    <w:p>
      <w:pPr>
        <w:shd w:val="clear" w:color="auto" w:fill="auto"/>
        <w:spacing w:line="360" w:lineRule="auto"/>
        <w:ind w:left="850" w:leftChars="405" w:firstLine="2" w:firstLineChars="1"/>
        <w:rPr>
          <w:rFonts w:hint="eastAsia" w:ascii="仿宋" w:hAnsi="仿宋" w:eastAsia="仿宋" w:cs="仿宋"/>
          <w:color w:val="auto"/>
          <w:sz w:val="24"/>
          <w:highlight w:val="none"/>
        </w:rPr>
      </w:pPr>
      <w:r>
        <w:rPr>
          <w:rFonts w:hint="eastAsia" w:ascii="仿宋" w:hAnsi="仿宋" w:eastAsia="仿宋" w:cs="仿宋"/>
          <w:color w:val="auto"/>
          <w:sz w:val="24"/>
          <w:highlight w:val="none"/>
        </w:rPr>
        <w:t>未按招标文件要求签署和盖章的投标文件，其投标将被认定为</w:t>
      </w:r>
      <w:r>
        <w:rPr>
          <w:rFonts w:hint="eastAsia" w:ascii="仿宋" w:hAnsi="仿宋" w:eastAsia="仿宋" w:cs="仿宋"/>
          <w:b/>
          <w:color w:val="auto"/>
          <w:sz w:val="24"/>
          <w:highlight w:val="none"/>
        </w:rPr>
        <w:t>投标无效</w:t>
      </w:r>
      <w:r>
        <w:rPr>
          <w:rFonts w:hint="eastAsia" w:ascii="仿宋" w:hAnsi="仿宋" w:eastAsia="仿宋" w:cs="仿宋"/>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hint="eastAsia" w:ascii="仿宋" w:hAnsi="仿宋" w:eastAsia="仿宋" w:cs="仿宋"/>
          <w:color w:val="auto"/>
          <w:sz w:val="24"/>
          <w:highlight w:val="none"/>
        </w:rPr>
        <w:t>14.3   投标文件应按照“第六章”格式部分制作。</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14.4   投标文件因字迹潦草、表达不清或装订不当所引起的后果由投标人负责。</w:t>
      </w:r>
    </w:p>
    <w:p>
      <w:pPr>
        <w:shd w:val="clear" w:color="auto" w:fill="auto"/>
        <w:spacing w:line="360" w:lineRule="auto"/>
        <w:ind w:left="900" w:hanging="900" w:hangingChars="375"/>
        <w:rPr>
          <w:rFonts w:eastAsia="仿宋_GB2312"/>
          <w:color w:val="auto"/>
          <w:sz w:val="24"/>
          <w:highlight w:val="none"/>
        </w:rPr>
      </w:pPr>
    </w:p>
    <w:p>
      <w:pPr>
        <w:pStyle w:val="4"/>
        <w:shd w:val="clear" w:color="auto" w:fill="auto"/>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四、投标文件的递交</w:t>
      </w:r>
    </w:p>
    <w:p>
      <w:pPr>
        <w:pStyle w:val="2"/>
        <w:shd w:val="clear" w:color="auto" w:fill="auto"/>
        <w:spacing w:line="360" w:lineRule="auto"/>
        <w:rPr>
          <w:rFonts w:ascii="Times New Roman"/>
          <w:color w:val="auto"/>
          <w:highlight w:val="none"/>
        </w:rPr>
      </w:pP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15.    投标文件的密封和标记</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15.1   密封要求：投标文件应当用不能被他人知悉或更换投标文件内容的方式密封。投标人应将投标文件的两个部分分开单独密封，并在封皮正面标明“资格证明文件”或“商务及技术文件”字样。投标人应承担封装失误产生的任何后果。</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15.2   标记要求：所有包装封皮和信封上均应</w:t>
      </w:r>
    </w:p>
    <w:p>
      <w:pPr>
        <w:shd w:val="clear" w:color="auto" w:fill="auto"/>
        <w:spacing w:line="360" w:lineRule="auto"/>
        <w:ind w:left="897" w:leftChars="399" w:hanging="60" w:hangingChars="25"/>
        <w:rPr>
          <w:rFonts w:eastAsia="仿宋_GB2312"/>
          <w:color w:val="auto"/>
          <w:sz w:val="24"/>
          <w:highlight w:val="none"/>
        </w:rPr>
      </w:pPr>
      <w:r>
        <w:rPr>
          <w:rFonts w:eastAsia="仿宋_GB2312"/>
          <w:color w:val="auto"/>
          <w:sz w:val="24"/>
          <w:highlight w:val="none"/>
        </w:rPr>
        <w:t>（1）注明招标公告中指明的项目名称、采购项目编号、标段（如有）、投标人名称和“在（开标时间）之前不得启封”的字样。</w:t>
      </w:r>
    </w:p>
    <w:p>
      <w:pPr>
        <w:shd w:val="clear" w:color="auto" w:fill="auto"/>
        <w:spacing w:line="360" w:lineRule="auto"/>
        <w:ind w:left="897" w:leftChars="399" w:hanging="60" w:hangingChars="25"/>
        <w:rPr>
          <w:rFonts w:eastAsia="仿宋_GB2312"/>
          <w:color w:val="auto"/>
          <w:sz w:val="24"/>
          <w:highlight w:val="none"/>
        </w:rPr>
      </w:pPr>
      <w:r>
        <w:rPr>
          <w:rFonts w:eastAsia="仿宋_GB2312"/>
          <w:color w:val="auto"/>
          <w:sz w:val="24"/>
          <w:highlight w:val="none"/>
        </w:rPr>
        <w:t>（2）在封口处加盖投标人公章，或由法定代表人或委托代理人签字。</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 xml:space="preserve">15.3   如果投标文件未进行密封，将被拒绝接收。   </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    投标截止</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16.1   投标人应在</w:t>
      </w:r>
      <w:r>
        <w:rPr>
          <w:rFonts w:eastAsia="仿宋_GB2312"/>
          <w:color w:val="auto"/>
          <w:sz w:val="24"/>
          <w:highlight w:val="none"/>
          <w:u w:val="single"/>
        </w:rPr>
        <w:t>投标人须知前附表中</w:t>
      </w:r>
      <w:r>
        <w:rPr>
          <w:rFonts w:eastAsia="仿宋_GB2312"/>
          <w:color w:val="auto"/>
          <w:sz w:val="24"/>
          <w:highlight w:val="none"/>
        </w:rPr>
        <w:t>规定的截止时间前，将投标文件递交到招标公告中规定的地点。</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16.2   采购人和采购代理机构将拒绝接收在投标截止时间后送达的投标文件。</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17.    投标文件的接收、修改与撤回</w:t>
      </w:r>
    </w:p>
    <w:p>
      <w:pPr>
        <w:shd w:val="clear" w:color="auto" w:fill="auto"/>
        <w:spacing w:line="360" w:lineRule="auto"/>
        <w:ind w:left="900" w:hanging="900" w:hangingChars="375"/>
        <w:rPr>
          <w:color w:val="auto"/>
          <w:highlight w:val="none"/>
        </w:rPr>
      </w:pPr>
      <w:r>
        <w:rPr>
          <w:rFonts w:eastAsia="仿宋_GB2312"/>
          <w:color w:val="auto"/>
          <w:sz w:val="24"/>
          <w:highlight w:val="none"/>
        </w:rPr>
        <w:t>17.1   采购人和采购代理机构将按招标文件规定的时间和地点接收投标文件。</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17.2   采购人或者采购代理机构收到投标文件后，将记载投标文件的送达时间和密封情况，并向投标人出具回执。</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17.3   递交投标文件以后，如果投标人要进行修改，须提出书面申请并在投标截止时间前送达开标地点，投标人对投标文件的修改申请应按本须知规定编制、签署、密封、标记。采购人和采购代理机构将予以接收，并视为投标文件的组成部分。</w:t>
      </w:r>
    </w:p>
    <w:p>
      <w:pPr>
        <w:shd w:val="clear" w:color="auto" w:fill="auto"/>
        <w:spacing w:line="360" w:lineRule="auto"/>
        <w:ind w:left="850" w:leftChars="405" w:firstLine="2" w:firstLineChars="1"/>
        <w:rPr>
          <w:rFonts w:eastAsia="仿宋_GB2312"/>
          <w:color w:val="auto"/>
          <w:sz w:val="24"/>
          <w:highlight w:val="none"/>
        </w:rPr>
      </w:pPr>
      <w:r>
        <w:rPr>
          <w:rFonts w:eastAsia="仿宋_GB2312"/>
          <w:color w:val="auto"/>
          <w:sz w:val="24"/>
          <w:highlight w:val="none"/>
        </w:rPr>
        <w:t>递交投标文件以后，如果投标人要进行撤回的，须提出书面申请并在投标截止时间前送达开标地点，采购人和采购代理机构将予以接受。</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17.4   在投标截止时间之后，投标人不得对其投标文件做任何修改。</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17.5   除投标人不足3家未开标外，采购人和采购代理机构对所接收投标文件概不退回。</w:t>
      </w:r>
    </w:p>
    <w:p>
      <w:pPr>
        <w:shd w:val="clear" w:color="auto" w:fill="auto"/>
        <w:spacing w:line="360" w:lineRule="auto"/>
        <w:rPr>
          <w:rFonts w:eastAsia="仿宋_GB2312"/>
          <w:color w:val="auto"/>
          <w:sz w:val="24"/>
          <w:highlight w:val="none"/>
        </w:rPr>
      </w:pPr>
    </w:p>
    <w:p>
      <w:pPr>
        <w:pStyle w:val="4"/>
        <w:shd w:val="clear" w:color="auto" w:fill="auto"/>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五、开标及评标</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18.    开标</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18.1   采购人和采购代理机构将按</w:t>
      </w:r>
      <w:r>
        <w:rPr>
          <w:rFonts w:eastAsia="仿宋_GB2312"/>
          <w:color w:val="auto"/>
          <w:sz w:val="24"/>
          <w:highlight w:val="none"/>
          <w:u w:val="single"/>
        </w:rPr>
        <w:t>投标人须知前附表</w:t>
      </w:r>
      <w:r>
        <w:rPr>
          <w:rFonts w:eastAsia="仿宋_GB2312"/>
          <w:color w:val="auto"/>
          <w:sz w:val="24"/>
          <w:highlight w:val="none"/>
        </w:rPr>
        <w:t>中规定的开标时间和地点组织开标，并邀请所有投标人代表参加。</w:t>
      </w:r>
    </w:p>
    <w:p>
      <w:pPr>
        <w:shd w:val="clear" w:color="auto" w:fill="auto"/>
        <w:spacing w:line="360" w:lineRule="auto"/>
        <w:ind w:left="833" w:leftChars="397" w:firstLine="19" w:firstLineChars="8"/>
        <w:rPr>
          <w:rFonts w:eastAsia="仿宋_GB2312"/>
          <w:color w:val="auto"/>
          <w:sz w:val="24"/>
          <w:highlight w:val="none"/>
        </w:rPr>
      </w:pPr>
      <w:r>
        <w:rPr>
          <w:rFonts w:eastAsia="仿宋_GB2312"/>
          <w:color w:val="auto"/>
          <w:sz w:val="24"/>
          <w:highlight w:val="none"/>
        </w:rPr>
        <w:t>投标人不足3家的，不予开标。</w:t>
      </w:r>
    </w:p>
    <w:p>
      <w:pPr>
        <w:shd w:val="clear" w:color="auto" w:fill="auto"/>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18.2   </w:t>
      </w:r>
      <w:r>
        <w:rPr>
          <w:rFonts w:ascii="仿宋" w:hAnsi="仿宋" w:eastAsia="仿宋" w:cs="仿宋"/>
          <w:color w:val="auto"/>
          <w:sz w:val="24"/>
          <w:highlight w:val="none"/>
        </w:rPr>
        <w:t>开标时，</w:t>
      </w:r>
      <w:r>
        <w:rPr>
          <w:rFonts w:hint="eastAsia" w:ascii="仿宋" w:hAnsi="仿宋" w:eastAsia="仿宋" w:cs="仿宋"/>
          <w:color w:val="auto"/>
          <w:sz w:val="24"/>
          <w:highlight w:val="none"/>
        </w:rPr>
        <w:t>由采购代理机构组织实施</w:t>
      </w:r>
      <w:r>
        <w:rPr>
          <w:rFonts w:ascii="仿宋" w:hAnsi="仿宋" w:eastAsia="仿宋" w:cs="仿宋"/>
          <w:color w:val="auto"/>
          <w:sz w:val="24"/>
          <w:highlight w:val="none"/>
        </w:rPr>
        <w:t>，</w:t>
      </w:r>
      <w:r>
        <w:rPr>
          <w:rFonts w:hint="eastAsia" w:ascii="仿宋" w:hAnsi="仿宋" w:eastAsia="仿宋" w:cs="仿宋"/>
          <w:color w:val="auto"/>
          <w:sz w:val="24"/>
          <w:highlight w:val="none"/>
        </w:rPr>
        <w:t>“不见面开标”是依托政府采购云平台实现的供应商在线参与开标的一种组织形式。供应商无需抵达开标现场，即可在线实现开标、解密、澄清等操作。</w:t>
      </w:r>
    </w:p>
    <w:p>
      <w:pPr>
        <w:shd w:val="clear" w:color="auto" w:fill="auto"/>
        <w:spacing w:line="360" w:lineRule="auto"/>
        <w:ind w:left="837" w:leftChars="399"/>
        <w:rPr>
          <w:rFonts w:ascii="仿宋" w:hAnsi="仿宋" w:eastAsia="仿宋" w:cs="仿宋"/>
          <w:color w:val="auto"/>
          <w:sz w:val="24"/>
          <w:highlight w:val="none"/>
        </w:rPr>
      </w:pPr>
      <w:r>
        <w:rPr>
          <w:rFonts w:hint="eastAsia" w:ascii="仿宋" w:hAnsi="仿宋" w:eastAsia="仿宋" w:cs="仿宋"/>
          <w:color w:val="auto"/>
          <w:sz w:val="24"/>
          <w:highlight w:val="none"/>
        </w:rPr>
        <w:t>对于公开招标项目，“不见面开标”系统将自动展示供应商名单及其投标报价。</w:t>
      </w:r>
    </w:p>
    <w:p>
      <w:pPr>
        <w:shd w:val="clear" w:color="auto" w:fill="auto"/>
        <w:spacing w:line="360" w:lineRule="auto"/>
        <w:ind w:left="1078" w:leftChars="428" w:hanging="180" w:hanging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未宣读的投标价格、价格折扣等实质内容，评标时不予承认。</w:t>
      </w:r>
    </w:p>
    <w:p>
      <w:pPr>
        <w:shd w:val="clear" w:color="auto" w:fill="auto"/>
        <w:spacing w:line="360" w:lineRule="auto"/>
        <w:ind w:left="1078" w:leftChars="428" w:hanging="180" w:hangingChars="75"/>
        <w:rPr>
          <w:rFonts w:eastAsia="仿宋_GB2312"/>
          <w:color w:val="auto"/>
          <w:sz w:val="24"/>
          <w:highlight w:val="none"/>
        </w:rPr>
      </w:pP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18.3   采购人或采购代理机构将对开标过程进行记录，由参加开标的各投标人代表和相关工作人员签字确认，并存档备查。</w:t>
      </w:r>
    </w:p>
    <w:p>
      <w:pPr>
        <w:shd w:val="clear" w:color="auto" w:fill="auto"/>
        <w:spacing w:line="360" w:lineRule="auto"/>
        <w:ind w:left="898" w:leftChars="428"/>
        <w:rPr>
          <w:rFonts w:eastAsia="仿宋_GB2312"/>
          <w:color w:val="auto"/>
          <w:sz w:val="24"/>
          <w:highlight w:val="none"/>
        </w:rPr>
      </w:pPr>
      <w:r>
        <w:rPr>
          <w:rFonts w:eastAsia="仿宋_GB2312"/>
          <w:color w:val="auto"/>
          <w:sz w:val="24"/>
          <w:highlight w:val="none"/>
        </w:rPr>
        <w:t>投标人未派代表参加开标的，视同投标人认可开标结果。</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18.4   投标人代表对开标过程和开标记录有疑义，以及认为开标现场采购人、采购代理机构相关工作人员有需要回避的情形的，应当场提出询问或者回避申请。</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19.    资格审查及组建评标委员会</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19.1   采购人或采购代理机构依据法律法规和招标文件中规定的内容，对投标人及其投标标的物的资格进行审查，未通过资格审查的投标人不进入评标；资格证明文件未装在“资格证明文件”中的，将被认定为未通过资格审查。</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通过资格审查的投标人不足三家的，不得评标。</w:t>
      </w:r>
    </w:p>
    <w:p>
      <w:pPr>
        <w:shd w:val="clear" w:color="auto" w:fill="auto"/>
        <w:spacing w:line="360" w:lineRule="auto"/>
        <w:ind w:left="857" w:leftChars="2" w:hanging="853"/>
        <w:rPr>
          <w:rFonts w:eastAsia="仿宋_GB2312"/>
          <w:color w:val="auto"/>
          <w:sz w:val="24"/>
          <w:highlight w:val="none"/>
        </w:rPr>
      </w:pPr>
      <w:r>
        <w:rPr>
          <w:rFonts w:eastAsia="仿宋_GB2312"/>
          <w:color w:val="auto"/>
          <w:sz w:val="24"/>
          <w:highlight w:val="none"/>
        </w:rPr>
        <w:t>19.2   采购人或采购代理机构将按投标人须知前附表中规定的时间查询投标人的信用记录。</w:t>
      </w:r>
    </w:p>
    <w:p>
      <w:pPr>
        <w:shd w:val="clear" w:color="auto" w:fill="auto"/>
        <w:spacing w:line="360" w:lineRule="auto"/>
        <w:ind w:left="824" w:hanging="824"/>
        <w:rPr>
          <w:rFonts w:eastAsia="仿宋_GB2312"/>
          <w:color w:val="auto"/>
          <w:sz w:val="24"/>
          <w:highlight w:val="none"/>
        </w:rPr>
      </w:pPr>
      <w:r>
        <w:rPr>
          <w:rFonts w:eastAsia="仿宋_GB2312"/>
          <w:color w:val="auto"/>
          <w:sz w:val="24"/>
          <w:highlight w:val="none"/>
        </w:rPr>
        <w:t>19.2.1 投标人在中国政府采购网（www.ccgp.gov.cn）被列入政府采购严重违法失信行为记录名单，或在“信用中国”网站（www.creditchina.gov.cn）被列入失信被执行人、</w:t>
      </w:r>
      <w:r>
        <w:rPr>
          <w:rFonts w:hint="eastAsia" w:eastAsia="仿宋_GB2312"/>
          <w:color w:val="auto"/>
          <w:sz w:val="24"/>
          <w:highlight w:val="none"/>
        </w:rPr>
        <w:t>重大税收违法失信主体</w:t>
      </w:r>
      <w:r>
        <w:rPr>
          <w:rFonts w:eastAsia="仿宋_GB2312"/>
          <w:color w:val="auto"/>
          <w:sz w:val="24"/>
          <w:highlight w:val="none"/>
        </w:rPr>
        <w:t>，以及存在《中华人民共和国政府采购法实施条例》第十九条规定的行政处罚记录，投标将被认定为</w:t>
      </w:r>
      <w:r>
        <w:rPr>
          <w:rFonts w:eastAsia="仿宋_GB2312"/>
          <w:b/>
          <w:color w:val="auto"/>
          <w:sz w:val="24"/>
          <w:highlight w:val="none"/>
        </w:rPr>
        <w:t>投标无效</w:t>
      </w:r>
      <w:r>
        <w:rPr>
          <w:rFonts w:eastAsia="仿宋_GB2312"/>
          <w:color w:val="auto"/>
          <w:sz w:val="24"/>
          <w:highlight w:val="none"/>
        </w:rPr>
        <w:t>。</w:t>
      </w:r>
    </w:p>
    <w:p>
      <w:pPr>
        <w:shd w:val="clear" w:color="auto" w:fill="auto"/>
        <w:spacing w:line="360" w:lineRule="auto"/>
        <w:ind w:left="849" w:leftChars="401" w:hanging="7" w:hangingChars="3"/>
        <w:rPr>
          <w:rFonts w:eastAsia="仿宋_GB2312"/>
          <w:color w:val="auto"/>
          <w:sz w:val="24"/>
          <w:highlight w:val="none"/>
        </w:rPr>
      </w:pPr>
      <w:r>
        <w:rPr>
          <w:rFonts w:eastAsia="仿宋_GB2312"/>
          <w:color w:val="auto"/>
          <w:sz w:val="24"/>
          <w:highlight w:val="none"/>
        </w:rPr>
        <w:t>以联合体形式参加投标的，联合体任何成员存在以上不良信用记录的，联合体投标将被认定为</w:t>
      </w:r>
      <w:r>
        <w:rPr>
          <w:rFonts w:eastAsia="仿宋_GB2312"/>
          <w:b/>
          <w:bCs/>
          <w:color w:val="auto"/>
          <w:sz w:val="24"/>
          <w:highlight w:val="none"/>
        </w:rPr>
        <w:t>投标无效</w:t>
      </w:r>
      <w:r>
        <w:rPr>
          <w:rFonts w:eastAsia="仿宋_GB2312"/>
          <w:color w:val="auto"/>
          <w:sz w:val="24"/>
          <w:highlight w:val="none"/>
        </w:rPr>
        <w:t>。</w:t>
      </w:r>
    </w:p>
    <w:p>
      <w:pPr>
        <w:pStyle w:val="2"/>
        <w:shd w:val="clear" w:color="auto" w:fill="auto"/>
        <w:spacing w:line="360" w:lineRule="auto"/>
        <w:ind w:left="850" w:hanging="849" w:hangingChars="354"/>
        <w:jc w:val="both"/>
        <w:rPr>
          <w:rFonts w:ascii="Times New Roman" w:eastAsia="仿宋_GB2312"/>
          <w:color w:val="auto"/>
          <w:highlight w:val="none"/>
        </w:rPr>
      </w:pPr>
      <w:r>
        <w:rPr>
          <w:rFonts w:ascii="Times New Roman" w:eastAsia="仿宋_GB2312"/>
          <w:color w:val="auto"/>
          <w:highlight w:val="none"/>
        </w:rPr>
        <w:t>19.2.2 采购人或采购代理机构经办人将查询网页打印并存档备查。投标人不良信用记录以采购人或采购代理机构查询结果为准。投标人自行提供的与网站信息不一致的其他证明材料亦不作为资格审查依据。</w:t>
      </w:r>
    </w:p>
    <w:p>
      <w:pPr>
        <w:pStyle w:val="2"/>
        <w:shd w:val="clear" w:color="auto" w:fill="auto"/>
        <w:spacing w:line="360" w:lineRule="auto"/>
        <w:ind w:left="850" w:leftChars="405" w:firstLine="0"/>
        <w:jc w:val="both"/>
        <w:rPr>
          <w:rFonts w:ascii="Times New Roman" w:eastAsia="仿宋_GB2312"/>
          <w:color w:val="auto"/>
          <w:highlight w:val="none"/>
        </w:rPr>
      </w:pPr>
      <w:r>
        <w:rPr>
          <w:rFonts w:ascii="Times New Roman" w:eastAsia="仿宋_GB2312"/>
          <w:color w:val="auto"/>
          <w:highlight w:val="none"/>
        </w:rPr>
        <w:t>在本招标文件规定的查询时间之外，网站信息发生的任何变更均不作为资格审查依据。</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19.3   按照《中华人民共和国政府采购法》、《中华人民共和国政府采购法实施条例》及本项目本级和上级财政部门的有关规定依法组建的评标委员会，负责评标工作。</w:t>
      </w:r>
    </w:p>
    <w:p>
      <w:pPr>
        <w:pStyle w:val="6"/>
        <w:shd w:val="clear" w:color="auto" w:fill="auto"/>
        <w:ind w:firstLine="0" w:firstLineChars="0"/>
        <w:jc w:val="both"/>
        <w:rPr>
          <w:rFonts w:ascii="Times New Roman" w:hAnsi="Times New Roman" w:eastAsia="仿宋_GB2312"/>
          <w:bCs/>
          <w:color w:val="auto"/>
          <w:sz w:val="24"/>
          <w:szCs w:val="24"/>
          <w:highlight w:val="none"/>
          <w:bdr w:val="single" w:color="auto" w:sz="4" w:space="0"/>
        </w:rPr>
      </w:pPr>
      <w:r>
        <w:rPr>
          <w:rFonts w:ascii="Times New Roman" w:hAnsi="Times New Roman" w:eastAsia="仿宋_GB2312"/>
          <w:color w:val="auto"/>
          <w:sz w:val="24"/>
          <w:szCs w:val="24"/>
          <w:highlight w:val="none"/>
        </w:rPr>
        <w:t>20.    投标文件符合性审查与澄清</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20.1   符合性审查是指依据招标文件的规定，从商务和技术角度对投标文件的有效性和完整性进行审查，以确定是否对招标文件的实质性要求做出响应。</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20.2   投标文件的澄清</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20.2.1 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20.2.2 投标人的澄清、说明或补正将作为投标文件的一部分。</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20.3   投标文件报价出现前后不一致的，按照下列规定修正：</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（1）投标文件中开标一览表（报价表）内容与投标文件中相应内容不一致的，以开标一览表（报价表）为准；</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（2）大写金额和小写金额不一致的，以大写金额为准；</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（3）单价金额小数点或者百分比有明显错位的，以开标一览表的总价为准，并修改单价；</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（4）总价金额与按单价汇总金额不一致的，以单价金额计算结果为准。</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同时出现两种以上不一致的，按照前款规定的顺序修正。修正后的报价按照第20.2条的规定经投标人确认后产生约束力，投标人不确认的，其投标将被认定为</w:t>
      </w:r>
      <w:r>
        <w:rPr>
          <w:rFonts w:eastAsia="仿宋_GB2312"/>
          <w:b/>
          <w:bCs/>
          <w:color w:val="auto"/>
          <w:sz w:val="24"/>
          <w:highlight w:val="none"/>
        </w:rPr>
        <w:t>投标无效</w:t>
      </w:r>
      <w:r>
        <w:rPr>
          <w:rFonts w:eastAsia="仿宋_GB2312"/>
          <w:color w:val="auto"/>
          <w:sz w:val="24"/>
          <w:highlight w:val="none"/>
        </w:rPr>
        <w:t>。</w:t>
      </w:r>
    </w:p>
    <w:p>
      <w:pPr>
        <w:shd w:val="clear" w:color="auto" w:fill="auto"/>
        <w:spacing w:line="360" w:lineRule="auto"/>
        <w:ind w:left="735" w:leftChars="350" w:firstLine="120" w:firstLineChars="50"/>
        <w:rPr>
          <w:rFonts w:eastAsia="仿宋_GB2312"/>
          <w:color w:val="auto"/>
          <w:sz w:val="24"/>
          <w:highlight w:val="none"/>
        </w:rPr>
      </w:pPr>
      <w:r>
        <w:rPr>
          <w:rFonts w:eastAsia="仿宋_GB2312"/>
          <w:color w:val="auto"/>
          <w:sz w:val="24"/>
          <w:highlight w:val="none"/>
        </w:rPr>
        <w:t>对不同文字文本投标文件的解释发生异议的，以中文文本为准。</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20.4   投标人为提供服务所伴随的货物如被列入财政部与国家主管部门颁发的节能产品或环境标志产品的，应提供处于有效期之内认证证书等相关证明，在评标时予以优先采购，具体优先采购办法见第三章评标方法和标准。</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 xml:space="preserve">       如投标人为提供服务所伴随的货物为政府强制采购的产品，投标人所投产品应属于品目清单的强制采购部分。投标人应提供有效期内的认证证书，否则其投标将被认定为</w:t>
      </w:r>
      <w:r>
        <w:rPr>
          <w:rFonts w:eastAsia="仿宋_GB2312"/>
          <w:b/>
          <w:color w:val="auto"/>
          <w:sz w:val="24"/>
          <w:highlight w:val="none"/>
        </w:rPr>
        <w:t>投标无效</w:t>
      </w:r>
      <w:r>
        <w:rPr>
          <w:rFonts w:eastAsia="仿宋_GB2312"/>
          <w:color w:val="auto"/>
          <w:sz w:val="24"/>
          <w:highlight w:val="none"/>
        </w:rPr>
        <w:t>。</w:t>
      </w:r>
    </w:p>
    <w:p>
      <w:pPr>
        <w:shd w:val="clear" w:color="auto" w:fill="auto"/>
        <w:spacing w:line="360" w:lineRule="auto"/>
        <w:ind w:left="850" w:leftChars="405" w:firstLine="2" w:firstLineChars="1"/>
        <w:rPr>
          <w:rFonts w:eastAsia="仿宋_GB2312"/>
          <w:color w:val="auto"/>
          <w:sz w:val="24"/>
          <w:highlight w:val="none"/>
        </w:rPr>
      </w:pPr>
      <w:r>
        <w:rPr>
          <w:rFonts w:eastAsia="仿宋_GB2312"/>
          <w:color w:val="auto"/>
          <w:sz w:val="24"/>
          <w:highlight w:val="none"/>
        </w:rPr>
        <w:t>如投标人为提供服务所伴随的货物属于信息安全产品的，投标人所投产品应为经国家认证的信息安全产品，并提供由中国信息安全认证中心按国家标准认证颁发的有效认证证书，否则其投标将被认定为</w:t>
      </w:r>
      <w:r>
        <w:rPr>
          <w:rFonts w:eastAsia="仿宋_GB2312"/>
          <w:b/>
          <w:bCs/>
          <w:color w:val="auto"/>
          <w:sz w:val="24"/>
          <w:highlight w:val="none"/>
        </w:rPr>
        <w:t>投标无效</w:t>
      </w:r>
      <w:r>
        <w:rPr>
          <w:rFonts w:eastAsia="仿宋_GB2312"/>
          <w:color w:val="auto"/>
          <w:sz w:val="24"/>
          <w:highlight w:val="none"/>
        </w:rPr>
        <w:t>。</w:t>
      </w:r>
    </w:p>
    <w:p>
      <w:pPr>
        <w:pStyle w:val="9"/>
        <w:shd w:val="clear" w:color="auto" w:fill="auto"/>
        <w:rPr>
          <w:rFonts w:ascii="Times New Roman" w:hAnsi="Times New Roman" w:eastAsia="仿宋_GB2312"/>
          <w:color w:val="auto"/>
          <w:highlight w:val="none"/>
        </w:rPr>
      </w:pPr>
      <w:r>
        <w:rPr>
          <w:rFonts w:ascii="Times New Roman" w:hAnsi="Times New Roman" w:eastAsia="仿宋_GB2312"/>
          <w:color w:val="auto"/>
          <w:highlight w:val="none"/>
        </w:rPr>
        <w:t>20.5   非单一产品采购项目核心产品见投标人须知前附表。</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    投标偏离</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投标文件中存在对招标文件的实质性负偏离，其投标将被认定为</w:t>
      </w:r>
      <w:r>
        <w:rPr>
          <w:rFonts w:eastAsia="仿宋_GB2312"/>
          <w:b/>
          <w:bCs/>
          <w:color w:val="auto"/>
          <w:sz w:val="24"/>
          <w:highlight w:val="none"/>
        </w:rPr>
        <w:t>投标无效</w:t>
      </w:r>
      <w:r>
        <w:rPr>
          <w:rFonts w:eastAsia="仿宋_GB2312"/>
          <w:color w:val="auto"/>
          <w:sz w:val="24"/>
          <w:highlight w:val="none"/>
        </w:rPr>
        <w:t>。</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22.    投标无效</w:t>
      </w:r>
    </w:p>
    <w:p>
      <w:pPr>
        <w:shd w:val="clear" w:color="auto" w:fill="auto"/>
        <w:spacing w:line="360" w:lineRule="auto"/>
        <w:ind w:left="852" w:leftChars="-23" w:hanging="900" w:hangingChars="375"/>
        <w:rPr>
          <w:rFonts w:eastAsia="仿宋_GB2312"/>
          <w:color w:val="auto"/>
          <w:sz w:val="24"/>
          <w:highlight w:val="none"/>
        </w:rPr>
      </w:pPr>
      <w:r>
        <w:rPr>
          <w:rFonts w:eastAsia="仿宋_GB2312"/>
          <w:color w:val="auto"/>
          <w:sz w:val="24"/>
          <w:highlight w:val="none"/>
        </w:rPr>
        <w:t>22.1   在比较与评价之前，根据招标文件的规定，评标委员会要审查每份投标文件是否响应了招标文件的要求。投标人不得通过修正或撤销不符合要求的偏离，从而使其投标成为实质上响应的投标。</w:t>
      </w:r>
    </w:p>
    <w:p>
      <w:pPr>
        <w:shd w:val="clear" w:color="auto" w:fill="auto"/>
        <w:spacing w:line="360" w:lineRule="auto"/>
        <w:ind w:left="791" w:leftChars="377"/>
        <w:rPr>
          <w:rFonts w:eastAsia="仿宋_GB2312"/>
          <w:color w:val="auto"/>
          <w:sz w:val="24"/>
          <w:highlight w:val="none"/>
        </w:rPr>
      </w:pPr>
      <w:r>
        <w:rPr>
          <w:rFonts w:eastAsia="仿宋_GB2312"/>
          <w:color w:val="auto"/>
          <w:sz w:val="24"/>
          <w:highlight w:val="none"/>
        </w:rPr>
        <w:t>评标委员会决定投标的响应性只根据招标文件要求和投标文件内容。</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22.2   如发现下列情况之一的，其投标将被认定为</w:t>
      </w:r>
      <w:r>
        <w:rPr>
          <w:rFonts w:eastAsia="仿宋_GB2312"/>
          <w:b/>
          <w:bCs/>
          <w:color w:val="auto"/>
          <w:sz w:val="24"/>
          <w:highlight w:val="none"/>
        </w:rPr>
        <w:t>投标无效</w:t>
      </w:r>
      <w:r>
        <w:rPr>
          <w:rFonts w:eastAsia="仿宋_GB2312"/>
          <w:color w:val="auto"/>
          <w:sz w:val="24"/>
          <w:highlight w:val="none"/>
        </w:rPr>
        <w:t>：</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未按照招标文件规定要求签署、盖章的；</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未满足招标文件中商务和技术条款的实质性要求；</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属于串通投标，或者依法被视为串通投标；</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评标委员会认为投标人的报价明显低于其他通过符合性审查投标人的报价，有可能影响履约的，且投标人未按照规定证明其报价合理性的；</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投标文件含有采购人不能接受的附加条件的；</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属于招标文件规定的其他投标无效情形；</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不符合法规和招标文件中规定的其他实质性要求的。</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23.    比较与评价</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23.1   经符合性审查合格的投标文件，评标委员会将根据招标文件确定的评标方法和标准，对其技术部分和商务部分作进一步的比较和评价。</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23.2   评标严格按照招标文件的要求和条件进行。根据实际情况，在</w:t>
      </w:r>
      <w:r>
        <w:rPr>
          <w:rFonts w:eastAsia="仿宋_GB2312"/>
          <w:color w:val="auto"/>
          <w:sz w:val="24"/>
          <w:highlight w:val="none"/>
          <w:u w:val="single"/>
        </w:rPr>
        <w:t>投标人须知前附表</w:t>
      </w:r>
      <w:r>
        <w:rPr>
          <w:rFonts w:eastAsia="仿宋_GB2312"/>
          <w:color w:val="auto"/>
          <w:sz w:val="24"/>
          <w:highlight w:val="none"/>
        </w:rPr>
        <w:t>中规定采用下列一种评标方法，详细评标标准见招标文件第三章：</w:t>
      </w:r>
    </w:p>
    <w:p>
      <w:pPr>
        <w:pStyle w:val="11"/>
        <w:shd w:val="clear" w:color="auto" w:fill="auto"/>
        <w:spacing w:line="360" w:lineRule="auto"/>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（1）最低评标价法，是指投标文件满足招标文件全部要求，且投标报价最低的投标人为中标候选人的评标方法。</w:t>
      </w:r>
    </w:p>
    <w:p>
      <w:pPr>
        <w:pStyle w:val="11"/>
        <w:shd w:val="clear" w:color="auto" w:fill="auto"/>
        <w:spacing w:line="360" w:lineRule="auto"/>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（2）综合评分法，是指投标文件满足招标文件全部要求，且按照评审因素的量</w:t>
      </w:r>
    </w:p>
    <w:p>
      <w:pPr>
        <w:pStyle w:val="11"/>
        <w:shd w:val="clear" w:color="auto" w:fill="auto"/>
        <w:spacing w:line="360" w:lineRule="auto"/>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化指标评审得分最高的投标人为中标候选人的评标方法。</w:t>
      </w:r>
    </w:p>
    <w:p>
      <w:pPr>
        <w:pStyle w:val="11"/>
        <w:shd w:val="clear" w:color="auto" w:fill="auto"/>
        <w:spacing w:line="360" w:lineRule="auto"/>
        <w:ind w:left="900" w:hanging="900" w:hangingChars="375"/>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23.3   根据《关于进一步加大政府采购支持中小企业力度的通知》（财库〔2022〕19号）、《政府采购促进中小企业发展办法》（财库〔2020〕46号）、《财政部司法部关于政府采购支持监狱企业发展有关问题的通知》（财库〔2014〕68号）和《三部门联合发布关于促进残疾人就业政府采购政策的通知》（</w:t>
      </w:r>
      <w:r>
        <w:rPr>
          <w:rFonts w:ascii="Times New Roman" w:hAnsi="Times New Roman" w:eastAsia="仿宋_GB2312"/>
          <w:bCs/>
          <w:color w:val="auto"/>
          <w:sz w:val="24"/>
          <w:szCs w:val="24"/>
          <w:highlight w:val="none"/>
        </w:rPr>
        <w:t>财库〔2017〕141号</w:t>
      </w:r>
      <w:r>
        <w:rPr>
          <w:rFonts w:ascii="Times New Roman" w:hAnsi="Times New Roman" w:eastAsia="仿宋_GB2312"/>
          <w:color w:val="auto"/>
          <w:sz w:val="24"/>
          <w:szCs w:val="24"/>
          <w:highlight w:val="none"/>
        </w:rPr>
        <w:t>）的规定，对满足价格扣除条件且在投标文件中提交了《投标人企业类型声明函》、《残疾人福利性单位声明函》或省级以上监狱管理局、戒毒管理局（含新疆生产建设兵团）出具的属于监狱企业的证明文件的投标人，</w:t>
      </w:r>
      <w:r>
        <w:rPr>
          <w:rFonts w:ascii="Times New Roman" w:hAnsi="Times New Roman" w:eastAsia="仿宋"/>
          <w:color w:val="auto"/>
          <w:sz w:val="24"/>
          <w:highlight w:val="none"/>
        </w:rPr>
        <w:t>其投标报价按规定扣除后参与评审</w:t>
      </w:r>
      <w:r>
        <w:rPr>
          <w:rFonts w:ascii="Times New Roman" w:hAnsi="Times New Roman" w:eastAsia="仿宋_GB2312"/>
          <w:color w:val="auto"/>
          <w:sz w:val="24"/>
          <w:szCs w:val="24"/>
          <w:highlight w:val="none"/>
        </w:rPr>
        <w:t>。具体办法详见招标文件第三章。</w:t>
      </w:r>
    </w:p>
    <w:p>
      <w:pPr>
        <w:pStyle w:val="11"/>
        <w:shd w:val="clear" w:color="auto" w:fill="auto"/>
        <w:spacing w:line="360" w:lineRule="auto"/>
        <w:ind w:left="900" w:hanging="900" w:hangingChars="375"/>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23.4   落实其他政府采购政策条款。具体办法详见招标文件第三章。</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24.    废标</w:t>
      </w:r>
    </w:p>
    <w:p>
      <w:pPr>
        <w:shd w:val="clear" w:color="auto" w:fill="auto"/>
        <w:spacing w:line="360" w:lineRule="auto"/>
        <w:ind w:left="897" w:leftChars="399" w:hanging="60" w:hangingChars="25"/>
        <w:rPr>
          <w:rFonts w:eastAsia="仿宋_GB2312"/>
          <w:color w:val="auto"/>
          <w:sz w:val="24"/>
          <w:highlight w:val="none"/>
        </w:rPr>
      </w:pPr>
      <w:r>
        <w:rPr>
          <w:rFonts w:eastAsia="仿宋_GB2312"/>
          <w:color w:val="auto"/>
          <w:sz w:val="24"/>
          <w:highlight w:val="none"/>
        </w:rPr>
        <w:t>出现下列情形之一，将导致项目废标：</w:t>
      </w:r>
    </w:p>
    <w:p>
      <w:pPr>
        <w:shd w:val="clear" w:color="auto" w:fill="auto"/>
        <w:spacing w:line="360" w:lineRule="auto"/>
        <w:ind w:left="837" w:leftChars="399"/>
        <w:rPr>
          <w:rFonts w:eastAsia="仿宋_GB2312"/>
          <w:color w:val="auto"/>
          <w:sz w:val="24"/>
          <w:highlight w:val="none"/>
        </w:rPr>
      </w:pPr>
      <w:r>
        <w:rPr>
          <w:rFonts w:eastAsia="仿宋_GB2312"/>
          <w:color w:val="auto"/>
          <w:sz w:val="24"/>
          <w:highlight w:val="none"/>
        </w:rPr>
        <w:t>（1）符合专业条件的供应商或者对招标文件做实质性响应的供应商不足三家；</w:t>
      </w:r>
    </w:p>
    <w:p>
      <w:pPr>
        <w:shd w:val="clear" w:color="auto" w:fill="auto"/>
        <w:spacing w:line="360" w:lineRule="auto"/>
        <w:ind w:left="837" w:leftChars="399"/>
        <w:rPr>
          <w:rFonts w:eastAsia="仿宋_GB2312"/>
          <w:color w:val="auto"/>
          <w:sz w:val="24"/>
          <w:highlight w:val="none"/>
        </w:rPr>
      </w:pPr>
      <w:r>
        <w:rPr>
          <w:rFonts w:eastAsia="仿宋_GB2312"/>
          <w:color w:val="auto"/>
          <w:sz w:val="24"/>
          <w:highlight w:val="none"/>
        </w:rPr>
        <w:t>（2）出现影响采购公正的违法、违规行为的；</w:t>
      </w:r>
    </w:p>
    <w:p>
      <w:pPr>
        <w:shd w:val="clear" w:color="auto" w:fill="auto"/>
        <w:spacing w:line="360" w:lineRule="auto"/>
        <w:ind w:left="837" w:leftChars="399"/>
        <w:rPr>
          <w:rFonts w:eastAsia="仿宋_GB2312"/>
          <w:color w:val="auto"/>
          <w:sz w:val="24"/>
          <w:highlight w:val="none"/>
        </w:rPr>
      </w:pPr>
      <w:r>
        <w:rPr>
          <w:rFonts w:eastAsia="仿宋_GB2312"/>
          <w:color w:val="auto"/>
          <w:sz w:val="24"/>
          <w:highlight w:val="none"/>
        </w:rPr>
        <w:t>（3）投标人的报价均超过了采购预算，采购人不能支付的；</w:t>
      </w:r>
    </w:p>
    <w:p>
      <w:pPr>
        <w:shd w:val="clear" w:color="auto" w:fill="auto"/>
        <w:spacing w:line="360" w:lineRule="auto"/>
        <w:ind w:left="837" w:leftChars="399"/>
        <w:rPr>
          <w:rFonts w:eastAsia="仿宋_GB2312"/>
          <w:color w:val="auto"/>
          <w:sz w:val="24"/>
          <w:highlight w:val="none"/>
        </w:rPr>
      </w:pPr>
      <w:r>
        <w:rPr>
          <w:rFonts w:eastAsia="仿宋_GB2312"/>
          <w:color w:val="auto"/>
          <w:sz w:val="24"/>
          <w:highlight w:val="none"/>
        </w:rPr>
        <w:t>（4）因重大变故，采购任务取消的。</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25.    保密要求</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25.1   评标将在严格保密的情况下进行。</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25.2   有关人员应当遵守评标工作纪律，不得泄露评标文件、评标情况和评标中获悉的国家秘密、商业秘密。</w:t>
      </w:r>
    </w:p>
    <w:p>
      <w:pPr>
        <w:shd w:val="clear" w:color="auto" w:fill="auto"/>
        <w:spacing w:line="360" w:lineRule="auto"/>
        <w:ind w:left="1079" w:leftChars="257" w:hanging="540"/>
        <w:rPr>
          <w:rFonts w:eastAsia="仿宋_GB2312"/>
          <w:color w:val="auto"/>
          <w:sz w:val="24"/>
          <w:highlight w:val="none"/>
        </w:rPr>
      </w:pPr>
    </w:p>
    <w:p>
      <w:pPr>
        <w:pStyle w:val="4"/>
        <w:shd w:val="clear" w:color="auto" w:fill="auto"/>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六、确定中标</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26.    中标候选人的确定原则及标准</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除评标委员会受采购人委托直接确定中标人的情形外，对实质上响应招标文件的投标人按下列方法进行排序，确定中标候选人：</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三章。</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（2）采用综合评分法的，评标结果按评审后得分由高到低顺序排列。得分相同的，按修正和扣除后的投标报价由低到高顺序排列。得分与投标报价均相同的处理方式详见招标文件第三章。</w:t>
      </w:r>
    </w:p>
    <w:p>
      <w:pPr>
        <w:pStyle w:val="6"/>
        <w:shd w:val="clear" w:color="auto" w:fill="auto"/>
        <w:ind w:left="841" w:hanging="840" w:hangingChars="35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27.    确定中标候选人和中标人</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27.1   评标委员会将根据评标标准，按</w:t>
      </w:r>
      <w:r>
        <w:rPr>
          <w:rFonts w:eastAsia="仿宋_GB2312"/>
          <w:color w:val="auto"/>
          <w:sz w:val="24"/>
          <w:highlight w:val="none"/>
          <w:u w:val="single"/>
        </w:rPr>
        <w:t>投标人须知前附表</w:t>
      </w:r>
      <w:r>
        <w:rPr>
          <w:rFonts w:eastAsia="仿宋_GB2312"/>
          <w:color w:val="auto"/>
          <w:sz w:val="24"/>
          <w:highlight w:val="none"/>
        </w:rPr>
        <w:t>中规定数量推荐中标候选人。</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27.2   按</w:t>
      </w:r>
      <w:r>
        <w:rPr>
          <w:rFonts w:eastAsia="仿宋_GB2312"/>
          <w:color w:val="auto"/>
          <w:sz w:val="24"/>
          <w:highlight w:val="none"/>
          <w:u w:val="single"/>
        </w:rPr>
        <w:t>投标人须知前附表</w:t>
      </w:r>
      <w:r>
        <w:rPr>
          <w:rFonts w:eastAsia="仿宋_GB2312"/>
          <w:color w:val="auto"/>
          <w:sz w:val="24"/>
          <w:highlight w:val="none"/>
        </w:rPr>
        <w:t>中规定，由评标委员会直接确定中标人。</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28.    发出中标通知书</w:t>
      </w:r>
    </w:p>
    <w:p>
      <w:pPr>
        <w:shd w:val="clear" w:color="auto" w:fill="auto"/>
        <w:spacing w:line="360" w:lineRule="auto"/>
        <w:ind w:left="831" w:leftChars="396" w:firstLine="7"/>
        <w:rPr>
          <w:rFonts w:eastAsia="仿宋_GB2312"/>
          <w:color w:val="auto"/>
          <w:sz w:val="24"/>
          <w:highlight w:val="none"/>
        </w:rPr>
      </w:pPr>
      <w:r>
        <w:rPr>
          <w:rFonts w:eastAsia="仿宋_GB2312"/>
          <w:color w:val="auto"/>
          <w:sz w:val="24"/>
          <w:highlight w:val="none"/>
        </w:rPr>
        <w:t>在投标有效期内，中标人确定后，采购人或者采购代理机构发布中标公告。在公告中标结果的同时，向中标人发出中标通知书，中标通知书是合同的组成部分。</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29.    告知招标结果</w:t>
      </w:r>
    </w:p>
    <w:p>
      <w:pPr>
        <w:pStyle w:val="11"/>
        <w:shd w:val="clear" w:color="auto" w:fill="auto"/>
        <w:spacing w:line="360" w:lineRule="auto"/>
        <w:ind w:left="854" w:leftChars="400" w:hanging="14" w:hangingChars="6"/>
        <w:rPr>
          <w:rFonts w:ascii="Times New Roman" w:hAnsi="Times New Roman" w:eastAsia="仿宋"/>
          <w:color w:val="auto"/>
          <w:sz w:val="24"/>
          <w:highlight w:val="none"/>
        </w:rPr>
      </w:pPr>
      <w:r>
        <w:rPr>
          <w:rFonts w:ascii="Times New Roman" w:hAnsi="Times New Roman" w:eastAsia="仿宋"/>
          <w:color w:val="auto"/>
          <w:sz w:val="24"/>
          <w:highlight w:val="none"/>
        </w:rPr>
        <w:t>在公告中标结果的同时，告知未通过资格审查投标人未通过的原因；采用综合评分法评审的，还将告知未中标人本人的评审得分和排序。</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30.    签订合同</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30.1   中标人应当自发出中标通知书之日起30日内，与采购人签订合同。</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30.2   招标文件、中标人的投标文件及其澄清文件等，均为签订合同的依据。</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30.3   如中标人拒绝与采购人签订合同的，采购人或者采购代理机构可以不退还其投标保证金，并上报行政监督管理部门记入不良行为记录；采购人可以按照评标报告推荐的中标候选人排序，确定下一中标候选人为中标人，也可以重新开展采购活动。</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30.4   当出现法规规定的中标无效或中标结果无效情形时，采购人可与排名下一位的中标候选人另行签订合同，或依法重新开展采购活动。</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31.    履约保证金</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31.1   如果需要履约保证金，中标人应按照</w:t>
      </w:r>
      <w:r>
        <w:rPr>
          <w:rFonts w:eastAsia="仿宋_GB2312"/>
          <w:color w:val="auto"/>
          <w:sz w:val="24"/>
          <w:highlight w:val="none"/>
          <w:u w:val="single"/>
        </w:rPr>
        <w:t>投标人须知前附表</w:t>
      </w:r>
      <w:r>
        <w:rPr>
          <w:rFonts w:eastAsia="仿宋_GB2312"/>
          <w:color w:val="auto"/>
          <w:sz w:val="24"/>
          <w:highlight w:val="none"/>
        </w:rPr>
        <w:t>规定向采购人提交履约保证金保函（如格式见本章附件2）。经采购人同意，中标人也可以自愿采用其他履约保证金的提供方式。</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31.2   政府采购利用担保试点范围内的项目，除31.1规定的情形外，中标人也可以按照财政部门的规定，向采购人提供合格的履约担保函。</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31.3   如果中标人没有按照上述履约保证金的规定执行，将被视为放弃中标资格，采购人或者采购代理机构可以不退还其投标保证金，并上报行政监督管理部门记入不良行为记录。在此情况下，采购人可确定下一候选人为中标人，也可以重新开展采购活动。</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32.    预付款</w:t>
      </w:r>
    </w:p>
    <w:p>
      <w:pPr>
        <w:shd w:val="clear" w:color="auto" w:fill="auto"/>
        <w:spacing w:line="360" w:lineRule="auto"/>
        <w:ind w:left="847" w:hanging="847" w:hangingChars="353"/>
        <w:rPr>
          <w:rFonts w:eastAsia="仿宋_GB2312"/>
          <w:color w:val="auto"/>
          <w:sz w:val="24"/>
          <w:highlight w:val="none"/>
        </w:rPr>
      </w:pPr>
      <w:r>
        <w:rPr>
          <w:rFonts w:eastAsia="仿宋_GB2312"/>
          <w:color w:val="auto"/>
          <w:sz w:val="24"/>
          <w:highlight w:val="none"/>
        </w:rPr>
        <w:t>32.1   预付款是在指政府采购合同签订后、履行前，采购人向中标人预先支付部分合同款项，预付款比例按照投标人须知前附表规定执行。</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32.2   如采购人要求，中标人在收到预付款前，需向采购人提供预付款保函。预付款保函是指中标人向银行或者有资质的专业的担保机构申请，由其向采购人出具的确保预付款直接或者间接用于政府采购合同履约或者保障政府采购履约质量的银行保函或者担保保函等。</w:t>
      </w:r>
    </w:p>
    <w:p>
      <w:pPr>
        <w:shd w:val="clear" w:color="auto" w:fill="auto"/>
        <w:spacing w:line="360" w:lineRule="auto"/>
        <w:ind w:left="850" w:hanging="849" w:hangingChars="354"/>
        <w:rPr>
          <w:rFonts w:eastAsia="仿宋_GB2312"/>
          <w:color w:val="auto"/>
          <w:sz w:val="24"/>
          <w:highlight w:val="none"/>
          <w:u w:val="single"/>
        </w:rPr>
      </w:pPr>
      <w:r>
        <w:rPr>
          <w:rFonts w:eastAsia="仿宋_GB2312"/>
          <w:color w:val="auto"/>
          <w:sz w:val="24"/>
          <w:highlight w:val="none"/>
        </w:rPr>
        <w:t>32.3   本项目采购人不需要支付预付款的情形，见</w:t>
      </w:r>
      <w:r>
        <w:rPr>
          <w:rFonts w:eastAsia="仿宋_GB2312"/>
          <w:color w:val="auto"/>
          <w:sz w:val="24"/>
          <w:highlight w:val="none"/>
          <w:u w:val="single"/>
        </w:rPr>
        <w:t>投标人须知前附表。</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33.    招标代理服务费</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本项目向采购代理机构支付招标代理服务费，按照</w:t>
      </w:r>
      <w:r>
        <w:rPr>
          <w:rFonts w:eastAsia="仿宋_GB2312"/>
          <w:color w:val="auto"/>
          <w:sz w:val="24"/>
          <w:highlight w:val="none"/>
          <w:u w:val="single"/>
        </w:rPr>
        <w:t>投标人须知前附表</w:t>
      </w:r>
      <w:r>
        <w:rPr>
          <w:rFonts w:eastAsia="仿宋_GB2312"/>
          <w:color w:val="auto"/>
          <w:sz w:val="24"/>
          <w:highlight w:val="none"/>
        </w:rPr>
        <w:t>规定执行。</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34.    政府采购信用担保及融资</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34.1   投标人递交的履约担保函应符合本招标文件的规定。</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34.2   为缓解中小企业融资困难，陕西省财政厅出台了《陕西省中小企业政府采购信用融资办法》（陕财办采﹝2018﹞23号），中标供应商如有融资需求，可登录“陕西省政府采购网-陕西省政府采购信用融资平台</w:t>
      </w:r>
      <w:r>
        <w:rPr>
          <w:rFonts w:hint="eastAsia" w:eastAsia="仿宋_GB2312"/>
          <w:color w:val="auto"/>
          <w:sz w:val="24"/>
          <w:highlight w:val="none"/>
        </w:rPr>
        <w:t>（http://www.ccgp-shaanxi.gov.cn/zcdservice/zcd/shanxi/）</w:t>
      </w:r>
      <w:r>
        <w:rPr>
          <w:rFonts w:eastAsia="仿宋_GB2312"/>
          <w:color w:val="auto"/>
          <w:sz w:val="24"/>
          <w:highlight w:val="none"/>
        </w:rPr>
        <w:t>”了解详情。</w:t>
      </w:r>
    </w:p>
    <w:p>
      <w:pPr>
        <w:pStyle w:val="9"/>
        <w:shd w:val="clear" w:color="auto" w:fill="auto"/>
        <w:spacing w:line="360" w:lineRule="auto"/>
        <w:ind w:left="840" w:leftChars="400"/>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政府采购信用融资，是指银行业金融机构（以下简称银行）以政府采购诚信考核和信用审查为基础，凭借政府采购合同，按优于一般中小企业的贷款利率直接向申请贷款的供应商发放贷款的一种融资方式。</w:t>
      </w:r>
    </w:p>
    <w:p>
      <w:pPr>
        <w:pStyle w:val="9"/>
        <w:shd w:val="clear" w:color="auto" w:fill="auto"/>
        <w:spacing w:line="360" w:lineRule="auto"/>
        <w:ind w:left="840" w:leftChars="400"/>
        <w:rPr>
          <w:rFonts w:ascii="Times New Roman" w:hAnsi="Times New Roman" w:eastAsia="仿宋_GB2312"/>
          <w:color w:val="auto"/>
          <w:highlight w:val="none"/>
        </w:rPr>
      </w:pPr>
      <w:r>
        <w:rPr>
          <w:rFonts w:ascii="Times New Roman" w:hAnsi="Times New Roman" w:eastAsia="仿宋_GB2312"/>
          <w:color w:val="auto"/>
          <w:highlight w:val="none"/>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pStyle w:val="9"/>
        <w:shd w:val="clear" w:color="auto" w:fill="auto"/>
        <w:spacing w:line="360" w:lineRule="auto"/>
        <w:ind w:left="840" w:leftChars="400"/>
        <w:rPr>
          <w:rFonts w:ascii="Times New Roman" w:hAnsi="Times New Roman" w:eastAsia="仿宋_GB2312"/>
          <w:color w:val="auto"/>
          <w:highlight w:val="none"/>
        </w:rPr>
      </w:pPr>
      <w:r>
        <w:rPr>
          <w:rFonts w:ascii="Times New Roman" w:hAnsi="Times New Roman" w:eastAsia="仿宋_GB2312"/>
          <w:color w:val="auto"/>
          <w:highlight w:val="none"/>
        </w:rPr>
        <w:t>银行为参与政府采购融资的中小企业提供的产品，应以信用贷款为主，贷款利率应当优于一般中小企业的贷款利率水平，并将产品信息（包括贷款发放条件、利率优惠、贷款金额）等在陕西政府采购网予以展示。</w:t>
      </w:r>
    </w:p>
    <w:p>
      <w:pPr>
        <w:pStyle w:val="9"/>
        <w:shd w:val="clear" w:color="auto" w:fill="auto"/>
        <w:spacing w:line="360" w:lineRule="auto"/>
        <w:ind w:left="840" w:leftChars="400"/>
        <w:rPr>
          <w:rFonts w:ascii="Times New Roman" w:hAnsi="Times New Roman" w:eastAsia="仿宋_GB2312"/>
          <w:color w:val="auto"/>
          <w:highlight w:val="none"/>
        </w:rPr>
      </w:pPr>
      <w:r>
        <w:rPr>
          <w:rFonts w:ascii="Times New Roman" w:hAnsi="Times New Roman" w:eastAsia="仿宋_GB2312"/>
          <w:color w:val="auto"/>
          <w:highlight w:val="none"/>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pStyle w:val="9"/>
        <w:shd w:val="clear" w:color="auto" w:fill="auto"/>
        <w:spacing w:line="360" w:lineRule="auto"/>
        <w:ind w:left="840" w:leftChars="400"/>
        <w:rPr>
          <w:rFonts w:ascii="Times New Roman" w:hAnsi="Times New Roman" w:eastAsia="仿宋_GB2312"/>
          <w:color w:val="auto"/>
          <w:highlight w:val="none"/>
        </w:rPr>
      </w:pPr>
      <w:r>
        <w:rPr>
          <w:rFonts w:ascii="Times New Roman" w:hAnsi="Times New Roman" w:eastAsia="仿宋_GB2312"/>
          <w:color w:val="auto"/>
          <w:highlight w:val="none"/>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pStyle w:val="9"/>
        <w:shd w:val="clear" w:color="auto" w:fill="auto"/>
        <w:spacing w:line="360" w:lineRule="auto"/>
        <w:ind w:left="840" w:leftChars="400"/>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业务流程简图如下：</w:t>
      </w:r>
    </w:p>
    <w:p>
      <w:pPr>
        <w:pStyle w:val="9"/>
        <w:shd w:val="clear" w:color="auto" w:fill="auto"/>
        <w:spacing w:line="360" w:lineRule="auto"/>
        <w:ind w:left="840" w:leftChars="400"/>
        <w:rPr>
          <w:color w:val="auto"/>
          <w:highlight w:val="none"/>
        </w:rPr>
      </w:pPr>
      <w:r>
        <w:rPr>
          <w:color w:val="auto"/>
          <w:highlight w:val="none"/>
        </w:rPr>
        <w:drawing>
          <wp:inline distT="0" distB="0" distL="114300" distR="114300">
            <wp:extent cx="5756275" cy="3310255"/>
            <wp:effectExtent l="0" t="0" r="6350" b="444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7"/>
                    <a:stretch>
                      <a:fillRect/>
                    </a:stretch>
                  </pic:blipFill>
                  <pic:spPr>
                    <a:xfrm>
                      <a:off x="0" y="0"/>
                      <a:ext cx="5756275" cy="3310255"/>
                    </a:xfrm>
                    <a:prstGeom prst="rect">
                      <a:avLst/>
                    </a:prstGeom>
                    <a:noFill/>
                    <a:ln>
                      <a:noFill/>
                    </a:ln>
                  </pic:spPr>
                </pic:pic>
              </a:graphicData>
            </a:graphic>
          </wp:inline>
        </w:drawing>
      </w:r>
    </w:p>
    <w:p>
      <w:pPr>
        <w:pStyle w:val="9"/>
        <w:shd w:val="clear" w:color="auto" w:fill="auto"/>
        <w:spacing w:line="360" w:lineRule="auto"/>
        <w:ind w:left="840" w:leftChars="400"/>
        <w:rPr>
          <w:color w:val="auto"/>
          <w:highlight w:val="none"/>
        </w:rPr>
      </w:pPr>
      <w:r>
        <w:rPr>
          <w:color w:val="auto"/>
          <w:highlight w:val="none"/>
        </w:rPr>
        <w:drawing>
          <wp:inline distT="0" distB="0" distL="114300" distR="114300">
            <wp:extent cx="5758815" cy="3242310"/>
            <wp:effectExtent l="0" t="0" r="3810" b="571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8"/>
                    <a:stretch>
                      <a:fillRect/>
                    </a:stretch>
                  </pic:blipFill>
                  <pic:spPr>
                    <a:xfrm>
                      <a:off x="0" y="0"/>
                      <a:ext cx="5758815" cy="3242310"/>
                    </a:xfrm>
                    <a:prstGeom prst="rect">
                      <a:avLst/>
                    </a:prstGeom>
                    <a:noFill/>
                    <a:ln>
                      <a:noFill/>
                    </a:ln>
                  </pic:spPr>
                </pic:pic>
              </a:graphicData>
            </a:graphic>
          </wp:inline>
        </w:drawing>
      </w:r>
    </w:p>
    <w:p>
      <w:pPr>
        <w:pStyle w:val="9"/>
        <w:shd w:val="clear" w:color="auto" w:fill="auto"/>
        <w:spacing w:line="360" w:lineRule="auto"/>
        <w:rPr>
          <w:rFonts w:ascii="Times New Roman" w:hAnsi="Times New Roman" w:eastAsia="仿宋_GB2312"/>
          <w:color w:val="auto"/>
          <w:highlight w:val="none"/>
        </w:rPr>
      </w:pPr>
      <w:r>
        <w:rPr>
          <w:rFonts w:hint="eastAsia" w:ascii="Times New Roman" w:hAnsi="Times New Roman" w:eastAsia="仿宋_GB2312"/>
          <w:color w:val="auto"/>
          <w:highlight w:val="none"/>
        </w:rPr>
        <w:t xml:space="preserve">     </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35.    廉洁自律规定</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35.1   采购代理机构工作人员不得以不正当手段获取政府采购代理业务，不得与采购人、供应商恶意串通。</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35.2   采购代理机构工作人员不得接受采购人或者供应商组织的宴请、旅游、娱乐，不得收受礼品、现金、有价证券等，不得向采购人或者供应商报销应当由个人承担的费用。</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36.    人员回避</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潜在投标人认为招标文件使自己的权益受到损害的，投标人认为采购人员及其相关人员有法律法规所列与其他供应商有利害关系的，均可以向采购人或采购代理机构书面提出回避申请，并说明理由。</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37.    质疑的提出与接收</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37.1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37.2   质疑供应商应按照财政部制定的《政府采购质疑函范本》格式（可从财政部官方网站下载）和《政府采购质疑和投诉办法》的要求，在法定质疑期内以书面形式提出质疑，针对同一采购程序环节的质疑应一次性提出。</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超出法定质疑期提交的质疑将被拒绝。</w:t>
      </w:r>
    </w:p>
    <w:p>
      <w:pPr>
        <w:shd w:val="clear" w:color="auto" w:fill="auto"/>
        <w:spacing w:line="360" w:lineRule="auto"/>
        <w:ind w:left="851" w:leftChars="405" w:hanging="1"/>
        <w:rPr>
          <w:rFonts w:eastAsia="仿宋_GB2312"/>
          <w:color w:val="auto"/>
          <w:sz w:val="24"/>
          <w:highlight w:val="none"/>
        </w:rPr>
      </w:pPr>
      <w:r>
        <w:rPr>
          <w:rFonts w:eastAsia="仿宋_GB2312"/>
          <w:color w:val="auto"/>
          <w:sz w:val="24"/>
          <w:highlight w:val="none"/>
        </w:rPr>
        <w:t>重复或分次提出的、内容或形式不符合《政府采购质疑和投诉办法》的，质疑供应商将依法承担不利后果。</w:t>
      </w:r>
    </w:p>
    <w:p>
      <w:pPr>
        <w:shd w:val="clear" w:color="auto" w:fill="auto"/>
        <w:spacing w:line="360" w:lineRule="auto"/>
        <w:rPr>
          <w:rFonts w:eastAsia="仿宋_GB2312"/>
          <w:color w:val="auto"/>
          <w:sz w:val="24"/>
          <w:highlight w:val="none"/>
        </w:rPr>
      </w:pPr>
      <w:r>
        <w:rPr>
          <w:rFonts w:eastAsia="仿宋_GB2312"/>
          <w:color w:val="auto"/>
          <w:sz w:val="24"/>
          <w:highlight w:val="none"/>
        </w:rPr>
        <w:t>37.3   供应商提交质疑函的要求</w:t>
      </w:r>
    </w:p>
    <w:p>
      <w:pPr>
        <w:shd w:val="clear" w:color="auto" w:fill="auto"/>
        <w:spacing w:line="360" w:lineRule="auto"/>
        <w:rPr>
          <w:rFonts w:eastAsia="仿宋_GB2312"/>
          <w:color w:val="auto"/>
          <w:sz w:val="24"/>
          <w:highlight w:val="none"/>
        </w:rPr>
      </w:pPr>
      <w:r>
        <w:rPr>
          <w:rFonts w:eastAsia="仿宋_GB2312"/>
          <w:color w:val="auto"/>
          <w:sz w:val="24"/>
          <w:highlight w:val="none"/>
        </w:rPr>
        <w:t>37.3.1 供应商提出质疑时，应提交质疑函和必要的证明材料。</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37.3.2 质疑供应商若委托代理人进行质疑的，质疑函应按要求列明“授权代表”的有关内容，并在附件中提交由质疑供应商签署的授权委托书。授权委托书应载明代理人的姓名、代理事项、具体权限、期限和相关事项。</w:t>
      </w:r>
    </w:p>
    <w:p>
      <w:pPr>
        <w:shd w:val="clear" w:color="auto" w:fill="auto"/>
        <w:spacing w:line="360" w:lineRule="auto"/>
        <w:rPr>
          <w:rFonts w:eastAsia="仿宋_GB2312"/>
          <w:color w:val="auto"/>
          <w:sz w:val="24"/>
          <w:highlight w:val="none"/>
        </w:rPr>
      </w:pPr>
      <w:r>
        <w:rPr>
          <w:rFonts w:eastAsia="仿宋_GB2312"/>
          <w:color w:val="auto"/>
          <w:sz w:val="24"/>
          <w:highlight w:val="none"/>
        </w:rPr>
        <w:t>37.3.3 质疑供应商若对项目的某一分包进行质疑，质疑函中应列明具体分包号。</w:t>
      </w:r>
    </w:p>
    <w:p>
      <w:pPr>
        <w:shd w:val="clear" w:color="auto" w:fill="auto"/>
        <w:spacing w:line="360" w:lineRule="auto"/>
        <w:rPr>
          <w:rFonts w:eastAsia="仿宋_GB2312"/>
          <w:color w:val="auto"/>
          <w:sz w:val="24"/>
          <w:highlight w:val="none"/>
        </w:rPr>
      </w:pPr>
      <w:r>
        <w:rPr>
          <w:rFonts w:eastAsia="仿宋_GB2312"/>
          <w:color w:val="auto"/>
          <w:sz w:val="24"/>
          <w:highlight w:val="none"/>
        </w:rPr>
        <w:t>37.3.4 质疑函的质疑请求应与质疑事项相关。</w:t>
      </w:r>
    </w:p>
    <w:p>
      <w:pPr>
        <w:shd w:val="clear" w:color="auto" w:fill="auto"/>
        <w:spacing w:line="360" w:lineRule="auto"/>
        <w:rPr>
          <w:rFonts w:eastAsia="仿宋_GB2312"/>
          <w:color w:val="auto"/>
          <w:sz w:val="24"/>
          <w:highlight w:val="none"/>
        </w:rPr>
      </w:pPr>
      <w:r>
        <w:rPr>
          <w:rFonts w:eastAsia="仿宋_GB2312"/>
          <w:color w:val="auto"/>
          <w:sz w:val="24"/>
          <w:highlight w:val="none"/>
        </w:rPr>
        <w:t>37.3.5 质疑函的质疑事项应具体、明确，并有必要的事实依据。</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37.3.6 质疑供应商为自然人的，质疑函应由本人签字，质疑供应商为法人或其他组织的，质疑函应由法定代表人、主要负责人，或者其授权代表签字或盖章，并加盖公章。授权代表签字的需提供相应的授权书。</w:t>
      </w:r>
    </w:p>
    <w:p>
      <w:pPr>
        <w:shd w:val="clear" w:color="auto" w:fill="auto"/>
        <w:spacing w:line="360" w:lineRule="auto"/>
        <w:rPr>
          <w:rFonts w:eastAsia="仿宋_GB2312"/>
          <w:color w:val="auto"/>
          <w:sz w:val="24"/>
          <w:highlight w:val="none"/>
          <w:u w:val="single"/>
        </w:rPr>
        <w:sectPr>
          <w:footerReference r:id="rId8" w:type="default"/>
          <w:pgSz w:w="11906" w:h="16838"/>
          <w:pgMar w:top="1418" w:right="1418" w:bottom="1418" w:left="1418" w:header="851" w:footer="992" w:gutter="0"/>
          <w:pgNumType w:start="1"/>
          <w:cols w:space="720" w:num="1"/>
          <w:docGrid w:type="linesAndChars" w:linePitch="312" w:charSpace="0"/>
        </w:sectPr>
      </w:pPr>
      <w:r>
        <w:rPr>
          <w:rFonts w:eastAsia="仿宋_GB2312"/>
          <w:color w:val="auto"/>
          <w:sz w:val="24"/>
          <w:highlight w:val="none"/>
        </w:rPr>
        <w:t>37.4   质疑函接收部门、联系电话和通讯地址, 见</w:t>
      </w:r>
      <w:r>
        <w:rPr>
          <w:rFonts w:eastAsia="仿宋_GB2312"/>
          <w:color w:val="auto"/>
          <w:sz w:val="24"/>
          <w:highlight w:val="none"/>
          <w:u w:val="single"/>
        </w:rPr>
        <w:t>投标人须知前附表。</w:t>
      </w:r>
    </w:p>
    <w:p>
      <w:pPr>
        <w:pStyle w:val="4"/>
        <w:shd w:val="clear" w:color="auto" w:fill="auto"/>
        <w:jc w:val="both"/>
        <w:rPr>
          <w:rFonts w:ascii="Times New Roman" w:hAnsi="Times New Roman"/>
          <w:color w:val="auto"/>
          <w:szCs w:val="24"/>
          <w:highlight w:val="none"/>
        </w:rPr>
      </w:pPr>
      <w:r>
        <w:rPr>
          <w:rStyle w:val="21"/>
          <w:rFonts w:ascii="Times New Roman" w:hAnsi="Times New Roman" w:eastAsia="仿宋_GB2312"/>
          <w:b w:val="0"/>
          <w:bCs/>
          <w:color w:val="auto"/>
          <w:sz w:val="28"/>
          <w:szCs w:val="22"/>
          <w:highlight w:val="none"/>
        </w:rPr>
        <w:t>附件1：投标担保函</w:t>
      </w:r>
    </w:p>
    <w:p>
      <w:pPr>
        <w:pStyle w:val="2"/>
        <w:shd w:val="clear" w:color="auto" w:fill="auto"/>
        <w:snapToGrid w:val="0"/>
        <w:spacing w:line="288" w:lineRule="auto"/>
        <w:jc w:val="center"/>
        <w:rPr>
          <w:rFonts w:ascii="Times New Roman" w:eastAsia="仿宋_GB2312"/>
          <w:color w:val="auto"/>
          <w:szCs w:val="24"/>
          <w:highlight w:val="none"/>
        </w:rPr>
      </w:pPr>
      <w:r>
        <w:rPr>
          <w:rFonts w:ascii="Times New Roman" w:eastAsia="仿宋_GB2312"/>
          <w:bCs/>
          <w:color w:val="auto"/>
          <w:szCs w:val="24"/>
          <w:highlight w:val="none"/>
        </w:rPr>
        <w:t>（适用于投标保证金保函）</w:t>
      </w:r>
    </w:p>
    <w:p>
      <w:pPr>
        <w:shd w:val="clear" w:color="auto" w:fill="auto"/>
        <w:snapToGrid w:val="0"/>
        <w:spacing w:line="288" w:lineRule="auto"/>
        <w:ind w:right="480"/>
        <w:jc w:val="center"/>
        <w:rPr>
          <w:rFonts w:eastAsia="仿宋_GB2312"/>
          <w:color w:val="auto"/>
          <w:sz w:val="24"/>
          <w:highlight w:val="none"/>
        </w:rPr>
      </w:pPr>
      <w:r>
        <w:rPr>
          <w:rFonts w:eastAsia="仿宋_GB2312"/>
          <w:color w:val="auto"/>
          <w:sz w:val="24"/>
          <w:highlight w:val="none"/>
        </w:rPr>
        <w:t xml:space="preserve">                                             保函编号:</w:t>
      </w:r>
    </w:p>
    <w:p>
      <w:pPr>
        <w:shd w:val="clear" w:color="auto" w:fill="auto"/>
        <w:snapToGrid w:val="0"/>
        <w:spacing w:line="288" w:lineRule="auto"/>
        <w:jc w:val="left"/>
        <w:rPr>
          <w:rFonts w:eastAsia="仿宋_GB2312"/>
          <w:color w:val="auto"/>
          <w:sz w:val="24"/>
          <w:highlight w:val="none"/>
        </w:rPr>
      </w:pPr>
      <w:r>
        <w:rPr>
          <w:rFonts w:eastAsia="仿宋_GB2312"/>
          <w:color w:val="auto"/>
          <w:sz w:val="24"/>
          <w:highlight w:val="none"/>
        </w:rPr>
        <w:br w:type="textWrapping"/>
      </w:r>
      <w:r>
        <w:rPr>
          <w:rFonts w:eastAsia="仿宋_GB2312"/>
          <w:color w:val="auto"/>
          <w:sz w:val="24"/>
          <w:highlight w:val="none"/>
          <w:u w:val="single"/>
        </w:rPr>
        <w:t>陕西省采购招标有限责任公司</w:t>
      </w:r>
      <w:r>
        <w:rPr>
          <w:rFonts w:eastAsia="仿宋_GB2312"/>
          <w:color w:val="auto"/>
          <w:sz w:val="24"/>
          <w:highlight w:val="none"/>
        </w:rPr>
        <w:t>(下称受益人):</w:t>
      </w:r>
    </w:p>
    <w:p>
      <w:pPr>
        <w:shd w:val="clear" w:color="auto" w:fill="auto"/>
        <w:snapToGrid w:val="0"/>
        <w:spacing w:line="288" w:lineRule="auto"/>
        <w:jc w:val="left"/>
        <w:rPr>
          <w:rFonts w:eastAsia="仿宋_GB2312"/>
          <w:color w:val="auto"/>
          <w:sz w:val="24"/>
          <w:highlight w:val="none"/>
        </w:rPr>
      </w:pPr>
      <w:r>
        <w:rPr>
          <w:rFonts w:eastAsia="仿宋_GB2312"/>
          <w:color w:val="auto"/>
          <w:sz w:val="24"/>
          <w:highlight w:val="none"/>
        </w:rPr>
        <w:t xml:space="preserve">    鉴于</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(下称被保证人)将于</w:t>
      </w:r>
      <w:r>
        <w:rPr>
          <w:rFonts w:eastAsia="仿宋_GB2312"/>
          <w:color w:val="auto"/>
          <w:sz w:val="24"/>
          <w:highlight w:val="none"/>
          <w:u w:val="single"/>
        </w:rPr>
        <w:t>    年 月 日</w:t>
      </w:r>
      <w:r>
        <w:rPr>
          <w:rFonts w:eastAsia="仿宋_GB2312"/>
          <w:color w:val="auto"/>
          <w:sz w:val="24"/>
          <w:highlight w:val="none"/>
        </w:rPr>
        <w:t>参加贵方招标编号为</w:t>
      </w:r>
      <w:r>
        <w:rPr>
          <w:rFonts w:eastAsia="仿宋_GB2312"/>
          <w:color w:val="auto"/>
          <w:sz w:val="24"/>
          <w:highlight w:val="none"/>
          <w:u w:val="single"/>
        </w:rPr>
        <w:t> （采购项目编号）</w:t>
      </w:r>
      <w:r>
        <w:rPr>
          <w:rFonts w:eastAsia="仿宋_GB2312"/>
          <w:color w:val="auto"/>
          <w:sz w:val="24"/>
          <w:highlight w:val="none"/>
        </w:rPr>
        <w:t>的</w:t>
      </w:r>
      <w:r>
        <w:rPr>
          <w:rFonts w:eastAsia="仿宋_GB2312"/>
          <w:color w:val="auto"/>
          <w:sz w:val="24"/>
          <w:highlight w:val="none"/>
          <w:u w:val="single"/>
        </w:rPr>
        <w:t xml:space="preserve"> （项目名称） </w:t>
      </w:r>
      <w:r>
        <w:rPr>
          <w:rFonts w:eastAsia="仿宋_GB2312"/>
          <w:color w:val="auto"/>
          <w:sz w:val="24"/>
          <w:highlight w:val="none"/>
        </w:rPr>
        <w:t>的投标,我方接受被保证人的委托,在此向受益人提供不可撤销的投标保证：</w:t>
      </w:r>
    </w:p>
    <w:p>
      <w:pPr>
        <w:numPr>
          <w:ilvl w:val="0"/>
          <w:numId w:val="2"/>
        </w:numPr>
        <w:shd w:val="clear" w:color="auto" w:fill="auto"/>
        <w:snapToGrid w:val="0"/>
        <w:spacing w:line="288" w:lineRule="auto"/>
        <w:ind w:firstLine="480" w:firstLineChars="200"/>
        <w:rPr>
          <w:rFonts w:eastAsia="仿宋_GB2312"/>
          <w:color w:val="auto"/>
          <w:sz w:val="24"/>
          <w:highlight w:val="none"/>
        </w:rPr>
      </w:pPr>
      <w:r>
        <w:rPr>
          <w:rFonts w:eastAsia="仿宋_GB2312"/>
          <w:color w:val="auto"/>
          <w:sz w:val="24"/>
          <w:highlight w:val="none"/>
        </w:rPr>
        <w:t>本保证担保的担保金额为</w:t>
      </w:r>
      <w:r>
        <w:rPr>
          <w:rFonts w:eastAsia="仿宋_GB2312"/>
          <w:color w:val="auto"/>
          <w:sz w:val="24"/>
          <w:highlight w:val="none"/>
          <w:u w:val="single"/>
        </w:rPr>
        <w:t>人民币</w:t>
      </w:r>
      <w:r>
        <w:rPr>
          <w:rFonts w:eastAsia="仿宋_GB2312"/>
          <w:color w:val="auto"/>
          <w:sz w:val="24"/>
          <w:highlight w:val="none"/>
        </w:rPr>
        <w:t>(币种</w:t>
      </w:r>
      <w:r>
        <w:rPr>
          <w:rFonts w:eastAsia="仿宋_GB2312"/>
          <w:color w:val="auto"/>
          <w:sz w:val="24"/>
          <w:highlight w:val="none"/>
          <w:u w:val="single"/>
        </w:rPr>
        <w:t>)     </w:t>
      </w:r>
      <w:r>
        <w:rPr>
          <w:rFonts w:eastAsia="仿宋_GB2312"/>
          <w:color w:val="auto"/>
          <w:sz w:val="24"/>
          <w:highlight w:val="none"/>
        </w:rPr>
        <w:t>元(小写)</w:t>
      </w:r>
      <w:r>
        <w:rPr>
          <w:rFonts w:eastAsia="仿宋_GB2312"/>
          <w:color w:val="auto"/>
          <w:sz w:val="24"/>
          <w:highlight w:val="none"/>
          <w:u w:val="single"/>
        </w:rPr>
        <w:t xml:space="preserve">     元整</w:t>
      </w:r>
      <w:r>
        <w:rPr>
          <w:rFonts w:eastAsia="仿宋_GB2312"/>
          <w:color w:val="auto"/>
          <w:sz w:val="24"/>
          <w:highlight w:val="none"/>
        </w:rPr>
        <w:t>(大写）。</w:t>
      </w:r>
      <w:r>
        <w:rPr>
          <w:rFonts w:eastAsia="仿宋_GB2312"/>
          <w:color w:val="auto"/>
          <w:sz w:val="24"/>
          <w:highlight w:val="none"/>
        </w:rPr>
        <w:br w:type="textWrapping"/>
      </w:r>
      <w:r>
        <w:rPr>
          <w:rFonts w:eastAsia="仿宋_GB2312"/>
          <w:color w:val="auto"/>
          <w:sz w:val="24"/>
          <w:highlight w:val="none"/>
        </w:rPr>
        <w:t xml:space="preserve">    二、本保证担保的保证期间为该项目的投标有效期(或延长的投标有效期)后28日(含28日),延长投标有效期无须通知我方。</w:t>
      </w:r>
      <w:r>
        <w:rPr>
          <w:rFonts w:eastAsia="仿宋_GB2312"/>
          <w:color w:val="auto"/>
          <w:sz w:val="24"/>
          <w:highlight w:val="none"/>
        </w:rPr>
        <w:br w:type="textWrapping"/>
      </w:r>
      <w:r>
        <w:rPr>
          <w:rFonts w:eastAsia="仿宋_GB2312"/>
          <w:color w:val="auto"/>
          <w:sz w:val="24"/>
          <w:highlight w:val="none"/>
        </w:rPr>
        <w:t xml:space="preserve">    三、在本保证担保的保证期间内,如果被保证人出现下列情形之一,受益人可以向我方提起索赔：</w:t>
      </w:r>
      <w:r>
        <w:rPr>
          <w:rFonts w:eastAsia="仿宋_GB2312"/>
          <w:color w:val="auto"/>
          <w:sz w:val="24"/>
          <w:highlight w:val="none"/>
        </w:rPr>
        <w:br w:type="textWrapping"/>
      </w:r>
      <w:r>
        <w:rPr>
          <w:rFonts w:eastAsia="仿宋_GB2312"/>
          <w:color w:val="auto"/>
          <w:sz w:val="24"/>
          <w:highlight w:val="none"/>
        </w:rPr>
        <w:t xml:space="preserve">    1.被保证人在招标文件规定的投标有效期内撤回其投标；</w:t>
      </w:r>
      <w:r>
        <w:rPr>
          <w:rFonts w:eastAsia="仿宋_GB2312"/>
          <w:color w:val="auto"/>
          <w:sz w:val="24"/>
          <w:highlight w:val="none"/>
        </w:rPr>
        <w:br w:type="textWrapping"/>
      </w:r>
      <w:r>
        <w:rPr>
          <w:rFonts w:eastAsia="仿宋_GB2312"/>
          <w:color w:val="auto"/>
          <w:sz w:val="24"/>
          <w:highlight w:val="none"/>
        </w:rPr>
        <w:t xml:space="preserve">    2.被保证人在投标有效期内收到受益人发出的中标通知书后,不能或拒绝按招标文件的要求签署合同；</w:t>
      </w:r>
      <w:r>
        <w:rPr>
          <w:rFonts w:eastAsia="仿宋_GB2312"/>
          <w:color w:val="auto"/>
          <w:sz w:val="24"/>
          <w:highlight w:val="none"/>
        </w:rPr>
        <w:br w:type="textWrapping"/>
      </w:r>
      <w:r>
        <w:rPr>
          <w:rFonts w:eastAsia="仿宋_GB2312"/>
          <w:color w:val="auto"/>
          <w:sz w:val="24"/>
          <w:highlight w:val="none"/>
        </w:rPr>
        <w:t xml:space="preserve">    3.被保证人在投标有效期内收到受益人发出的中标通知书后,不能或拒绝按招标文件的规定提交履约担保；</w:t>
      </w:r>
      <w:r>
        <w:rPr>
          <w:rFonts w:eastAsia="仿宋_GB2312"/>
          <w:color w:val="auto"/>
          <w:sz w:val="24"/>
          <w:highlight w:val="none"/>
        </w:rPr>
        <w:br w:type="textWrapping"/>
      </w:r>
      <w:r>
        <w:rPr>
          <w:rFonts w:eastAsia="仿宋_GB2312"/>
          <w:color w:val="auto"/>
          <w:sz w:val="24"/>
          <w:highlight w:val="none"/>
        </w:rPr>
        <w:t xml:space="preserve">    4.被保证人中标后未按照招标文件规定交纳招标代理服务费。</w:t>
      </w:r>
      <w:r>
        <w:rPr>
          <w:rFonts w:eastAsia="仿宋_GB2312"/>
          <w:color w:val="auto"/>
          <w:sz w:val="24"/>
          <w:highlight w:val="none"/>
        </w:rPr>
        <w:br w:type="textWrapping"/>
      </w:r>
      <w:r>
        <w:rPr>
          <w:rFonts w:eastAsia="仿宋_GB2312"/>
          <w:color w:val="auto"/>
          <w:sz w:val="24"/>
          <w:highlight w:val="none"/>
        </w:rPr>
        <w:t xml:space="preserve">    四、在本保证担保的保证期间内,我方收到受益人经法定代表人或其授权委托代理人签字并加盖公章的书面索赔通知后,将不争辩、不挑剔、不可撤销地立即向受益人支付本保证担保的担保金额。</w:t>
      </w:r>
      <w:r>
        <w:rPr>
          <w:rFonts w:eastAsia="仿宋_GB2312"/>
          <w:color w:val="auto"/>
          <w:sz w:val="24"/>
          <w:highlight w:val="none"/>
        </w:rPr>
        <w:br w:type="textWrapping"/>
      </w:r>
      <w:r>
        <w:rPr>
          <w:rFonts w:eastAsia="仿宋_GB2312"/>
          <w:color w:val="auto"/>
          <w:sz w:val="24"/>
          <w:highlight w:val="none"/>
        </w:rPr>
        <w:t xml:space="preserve">    五、受益人的索赔通知应当说明索赔理由,并必须在本保证担保的保证期间内送达我方。</w:t>
      </w:r>
      <w:r>
        <w:rPr>
          <w:rFonts w:eastAsia="仿宋_GB2312"/>
          <w:color w:val="auto"/>
          <w:sz w:val="24"/>
          <w:highlight w:val="none"/>
        </w:rPr>
        <w:br w:type="textWrapping"/>
      </w:r>
      <w:r>
        <w:rPr>
          <w:rFonts w:eastAsia="仿宋_GB2312"/>
          <w:color w:val="auto"/>
          <w:sz w:val="24"/>
          <w:highlight w:val="none"/>
        </w:rPr>
        <w:t xml:space="preserve">    六、本保证担保项下的权利不得转让。</w:t>
      </w:r>
      <w:r>
        <w:rPr>
          <w:rFonts w:eastAsia="仿宋_GB2312"/>
          <w:color w:val="auto"/>
          <w:sz w:val="24"/>
          <w:highlight w:val="none"/>
        </w:rPr>
        <w:br w:type="textWrapping"/>
      </w:r>
      <w:r>
        <w:rPr>
          <w:rFonts w:eastAsia="仿宋_GB2312"/>
          <w:color w:val="auto"/>
          <w:sz w:val="24"/>
          <w:highlight w:val="none"/>
        </w:rPr>
        <w:t xml:space="preserve">    七、本保证担保的保证期间届满,或我方已向受益人支付本保证担保的担保金额,我方的保证责任免除。</w:t>
      </w:r>
      <w:r>
        <w:rPr>
          <w:rFonts w:eastAsia="仿宋_GB2312"/>
          <w:color w:val="auto"/>
          <w:sz w:val="24"/>
          <w:highlight w:val="none"/>
        </w:rPr>
        <w:br w:type="textWrapping"/>
      </w:r>
      <w:r>
        <w:rPr>
          <w:rFonts w:eastAsia="仿宋_GB2312"/>
          <w:color w:val="auto"/>
          <w:sz w:val="24"/>
          <w:highlight w:val="none"/>
        </w:rPr>
        <w:t xml:space="preserve">    八、本保证担保适用中华人民共和国法律。</w:t>
      </w:r>
      <w:r>
        <w:rPr>
          <w:rFonts w:eastAsia="仿宋_GB2312"/>
          <w:color w:val="auto"/>
          <w:sz w:val="24"/>
          <w:highlight w:val="none"/>
        </w:rPr>
        <w:br w:type="textWrapping"/>
      </w:r>
      <w:r>
        <w:rPr>
          <w:rFonts w:eastAsia="仿宋_GB2312"/>
          <w:color w:val="auto"/>
          <w:sz w:val="24"/>
          <w:highlight w:val="none"/>
        </w:rPr>
        <w:t xml:space="preserve">    九、本保证担保以中文文本为准,涂改无效。</w:t>
      </w:r>
    </w:p>
    <w:p>
      <w:pPr>
        <w:shd w:val="clear" w:color="auto" w:fill="auto"/>
        <w:snapToGrid w:val="0"/>
        <w:spacing w:line="288" w:lineRule="auto"/>
        <w:rPr>
          <w:rFonts w:eastAsia="仿宋_GB2312"/>
          <w:color w:val="auto"/>
          <w:sz w:val="24"/>
          <w:highlight w:val="none"/>
          <w:u w:val="single"/>
        </w:rPr>
      </w:pPr>
      <w:r>
        <w:rPr>
          <w:rFonts w:eastAsia="仿宋_GB2312"/>
          <w:color w:val="auto"/>
          <w:sz w:val="24"/>
          <w:highlight w:val="none"/>
        </w:rPr>
        <w:br w:type="textWrapping"/>
      </w:r>
      <w:r>
        <w:rPr>
          <w:rFonts w:eastAsia="仿宋_GB2312"/>
          <w:color w:val="auto"/>
          <w:sz w:val="24"/>
          <w:highlight w:val="none"/>
        </w:rPr>
        <w:t>保证人(盖章):</w:t>
      </w:r>
      <w:r>
        <w:rPr>
          <w:rFonts w:eastAsia="仿宋_GB2312"/>
          <w:color w:val="auto"/>
          <w:sz w:val="24"/>
          <w:highlight w:val="none"/>
          <w:u w:val="single"/>
        </w:rPr>
        <w:t xml:space="preserve">     </w:t>
      </w:r>
      <w:r>
        <w:rPr>
          <w:rFonts w:eastAsia="仿宋_GB2312"/>
          <w:color w:val="auto"/>
          <w:sz w:val="24"/>
          <w:highlight w:val="none"/>
          <w:u w:val="single"/>
        </w:rPr>
        <w:br w:type="textWrapping"/>
      </w:r>
      <w:r>
        <w:rPr>
          <w:rFonts w:eastAsia="仿宋_GB2312"/>
          <w:color w:val="auto"/>
          <w:sz w:val="24"/>
          <w:highlight w:val="none"/>
        </w:rPr>
        <w:t xml:space="preserve">法定代表人或其授权委托代理人(签字）： </w:t>
      </w:r>
      <w:r>
        <w:rPr>
          <w:rFonts w:eastAsia="仿宋_GB2312"/>
          <w:color w:val="auto"/>
          <w:sz w:val="24"/>
          <w:highlight w:val="none"/>
          <w:u w:val="single"/>
        </w:rPr>
        <w:t xml:space="preserve">               </w:t>
      </w:r>
      <w:r>
        <w:rPr>
          <w:rFonts w:eastAsia="仿宋_GB2312"/>
          <w:color w:val="auto"/>
          <w:sz w:val="24"/>
          <w:highlight w:val="none"/>
          <w:u w:val="single"/>
        </w:rPr>
        <w:br w:type="textWrapping"/>
      </w:r>
      <w:r>
        <w:rPr>
          <w:rFonts w:eastAsia="仿宋_GB2312"/>
          <w:color w:val="auto"/>
          <w:sz w:val="24"/>
          <w:highlight w:val="none"/>
        </w:rPr>
        <w:t>单位地址:</w:t>
      </w:r>
      <w:r>
        <w:rPr>
          <w:rFonts w:eastAsia="仿宋_GB2312"/>
          <w:color w:val="auto"/>
          <w:sz w:val="24"/>
          <w:highlight w:val="none"/>
          <w:u w:val="single"/>
        </w:rPr>
        <w:t xml:space="preserve">     </w:t>
      </w:r>
      <w:r>
        <w:rPr>
          <w:rFonts w:eastAsia="仿宋_GB2312"/>
          <w:color w:val="auto"/>
          <w:sz w:val="24"/>
          <w:highlight w:val="none"/>
          <w:u w:val="single"/>
        </w:rPr>
        <w:br w:type="textWrapping"/>
      </w:r>
      <w:r>
        <w:rPr>
          <w:rFonts w:eastAsia="仿宋_GB2312"/>
          <w:color w:val="auto"/>
          <w:sz w:val="24"/>
          <w:highlight w:val="none"/>
        </w:rPr>
        <w:t>电话:</w:t>
      </w:r>
      <w:r>
        <w:rPr>
          <w:rFonts w:eastAsia="仿宋_GB2312"/>
          <w:color w:val="auto"/>
          <w:sz w:val="24"/>
          <w:highlight w:val="none"/>
          <w:u w:val="single"/>
        </w:rPr>
        <w:t xml:space="preserve">     </w:t>
      </w:r>
    </w:p>
    <w:p>
      <w:pPr>
        <w:pStyle w:val="14"/>
        <w:shd w:val="clear" w:color="auto" w:fill="auto"/>
        <w:snapToGrid w:val="0"/>
        <w:spacing w:before="0" w:beforeAutospacing="0" w:after="0" w:afterAutospacing="0" w:line="288" w:lineRule="auto"/>
        <w:jc w:val="both"/>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日期:</w:t>
      </w:r>
      <w:r>
        <w:rPr>
          <w:rFonts w:ascii="Times New Roman" w:hAnsi="Times New Roman" w:eastAsia="仿宋_GB2312" w:cs="Times New Roman"/>
          <w:color w:val="auto"/>
          <w:highlight w:val="none"/>
          <w:u w:val="single"/>
        </w:rPr>
        <w:t xml:space="preserve">     年    月    日</w:t>
      </w:r>
    </w:p>
    <w:p>
      <w:pPr>
        <w:pStyle w:val="4"/>
        <w:shd w:val="clear" w:color="auto" w:fill="auto"/>
        <w:spacing w:before="0" w:line="360" w:lineRule="auto"/>
        <w:jc w:val="both"/>
        <w:rPr>
          <w:rFonts w:ascii="Times New Roman" w:hAnsi="Times New Roman"/>
          <w:color w:val="auto"/>
          <w:szCs w:val="24"/>
          <w:highlight w:val="none"/>
        </w:rPr>
      </w:pPr>
      <w:r>
        <w:rPr>
          <w:rFonts w:ascii="Times New Roman" w:hAnsi="Times New Roman" w:eastAsia="仿宋_GB2312"/>
          <w:color w:val="auto"/>
          <w:szCs w:val="24"/>
          <w:highlight w:val="none"/>
        </w:rPr>
        <w:br w:type="page"/>
      </w:r>
      <w:r>
        <w:rPr>
          <w:rFonts w:ascii="Times New Roman" w:hAnsi="Times New Roman" w:eastAsia="仿宋_GB2312"/>
          <w:b w:val="0"/>
          <w:bCs/>
          <w:color w:val="auto"/>
          <w:sz w:val="28"/>
          <w:szCs w:val="22"/>
          <w:highlight w:val="none"/>
        </w:rPr>
        <w:t>附件2：履约担保函格式</w:t>
      </w:r>
    </w:p>
    <w:p>
      <w:pPr>
        <w:shd w:val="clear" w:color="auto" w:fill="auto"/>
        <w:snapToGrid w:val="0"/>
        <w:spacing w:line="336" w:lineRule="auto"/>
        <w:jc w:val="center"/>
        <w:rPr>
          <w:rFonts w:eastAsia="仿宋_GB2312"/>
          <w:color w:val="auto"/>
          <w:sz w:val="24"/>
          <w:highlight w:val="none"/>
        </w:rPr>
      </w:pPr>
      <w:r>
        <w:rPr>
          <w:rFonts w:eastAsia="仿宋_GB2312"/>
          <w:color w:val="auto"/>
          <w:sz w:val="24"/>
          <w:highlight w:val="none"/>
        </w:rPr>
        <w:t xml:space="preserve">                             编号：</w:t>
      </w:r>
    </w:p>
    <w:p>
      <w:pPr>
        <w:shd w:val="clear" w:color="auto" w:fill="auto"/>
        <w:snapToGrid w:val="0"/>
        <w:spacing w:line="336" w:lineRule="auto"/>
        <w:rPr>
          <w:rFonts w:eastAsia="仿宋_GB2312"/>
          <w:color w:val="auto"/>
          <w:sz w:val="24"/>
          <w:highlight w:val="none"/>
        </w:rPr>
      </w:pPr>
    </w:p>
    <w:p>
      <w:pPr>
        <w:shd w:val="clear" w:color="auto" w:fill="auto"/>
        <w:snapToGrid w:val="0"/>
        <w:spacing w:line="336" w:lineRule="auto"/>
        <w:rPr>
          <w:rFonts w:eastAsia="仿宋_GB2312"/>
          <w:color w:val="auto"/>
          <w:sz w:val="24"/>
          <w:highlight w:val="none"/>
        </w:rPr>
      </w:pPr>
      <w:r>
        <w:rPr>
          <w:rFonts w:eastAsia="仿宋_GB2312"/>
          <w:color w:val="auto"/>
          <w:sz w:val="24"/>
          <w:highlight w:val="none"/>
          <w:u w:val="single"/>
        </w:rPr>
        <w:t xml:space="preserve">                  </w:t>
      </w:r>
      <w:r>
        <w:rPr>
          <w:rFonts w:eastAsia="仿宋_GB2312"/>
          <w:color w:val="auto"/>
          <w:sz w:val="24"/>
          <w:highlight w:val="none"/>
        </w:rPr>
        <w:t>（采购人名称）：</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鉴于你方与</w:t>
      </w:r>
      <w:r>
        <w:rPr>
          <w:rFonts w:eastAsia="仿宋_GB2312"/>
          <w:color w:val="auto"/>
          <w:sz w:val="24"/>
          <w:highlight w:val="none"/>
          <w:u w:val="single"/>
        </w:rPr>
        <w:t xml:space="preserve">                    </w:t>
      </w:r>
      <w:r>
        <w:rPr>
          <w:rFonts w:eastAsia="仿宋_GB2312"/>
          <w:color w:val="auto"/>
          <w:sz w:val="24"/>
          <w:highlight w:val="none"/>
        </w:rPr>
        <w:t>（以下简称供应商）于</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日签定编号为   的《</w:t>
      </w:r>
      <w:r>
        <w:rPr>
          <w:rFonts w:eastAsia="仿宋_GB2312"/>
          <w:color w:val="auto"/>
          <w:sz w:val="24"/>
          <w:highlight w:val="none"/>
          <w:u w:val="single"/>
        </w:rPr>
        <w:t xml:space="preserve">           </w:t>
      </w:r>
      <w:r>
        <w:rPr>
          <w:rFonts w:eastAsia="仿宋_GB2312"/>
          <w:color w:val="auto"/>
          <w:sz w:val="24"/>
          <w:highlight w:val="none"/>
        </w:rPr>
        <w:t>政府采购合同》（以下简称主合同），且依据该合同的约定，供应商应在</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日前向你方交纳履约保证金，且可以履约担保函的形式交纳履约保证金。应供应商的申请，我方以保证的方式向你方提供如下履约保证金担保：</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一、保证责任的情形及保证金额</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（一）在供应商出现下列情形之一时，我方承担保证责任：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1．将中标项目转让给他人，或者在投标文件中未说明，且未经采购招标机构人同意，将中标项目分包给他人的；</w:t>
      </w:r>
    </w:p>
    <w:p>
      <w:pPr>
        <w:shd w:val="clear" w:color="auto" w:fill="auto"/>
        <w:snapToGrid w:val="0"/>
        <w:spacing w:line="336" w:lineRule="auto"/>
        <w:rPr>
          <w:rFonts w:eastAsia="仿宋_GB2312"/>
          <w:color w:val="auto"/>
          <w:sz w:val="24"/>
          <w:highlight w:val="none"/>
        </w:rPr>
      </w:pPr>
      <w:r>
        <w:rPr>
          <w:rFonts w:eastAsia="仿宋_GB2312"/>
          <w:color w:val="auto"/>
          <w:sz w:val="24"/>
          <w:highlight w:val="none"/>
        </w:rPr>
        <w:t xml:space="preserve">　　2．主合同约定的应当缴纳履约保证金的情形: </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（1）未按主合同约定的质量、数量和期限供应货物/提供服务/完成工程的；</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（2）</w:t>
      </w:r>
      <w:r>
        <w:rPr>
          <w:rFonts w:eastAsia="仿宋_GB2312"/>
          <w:color w:val="auto"/>
          <w:sz w:val="24"/>
          <w:highlight w:val="none"/>
          <w:u w:val="single"/>
        </w:rPr>
        <w:t xml:space="preserve">                                                           </w:t>
      </w:r>
      <w:r>
        <w:rPr>
          <w:rFonts w:eastAsia="仿宋_GB2312"/>
          <w:color w:val="auto"/>
          <w:sz w:val="24"/>
          <w:highlight w:val="none"/>
        </w:rPr>
        <w:t>。</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（二）我方的保证范围是主合同约定的合同价款总额的</w:t>
      </w:r>
      <w:r>
        <w:rPr>
          <w:rFonts w:eastAsia="仿宋_GB2312"/>
          <w:color w:val="auto"/>
          <w:sz w:val="24"/>
          <w:highlight w:val="none"/>
          <w:u w:val="single"/>
        </w:rPr>
        <w:t xml:space="preserve">        </w:t>
      </w:r>
      <w:r>
        <w:rPr>
          <w:rFonts w:eastAsia="仿宋_GB2312"/>
          <w:color w:val="auto"/>
          <w:sz w:val="24"/>
          <w:highlight w:val="none"/>
        </w:rPr>
        <w:t>%数额为</w:t>
      </w:r>
      <w:r>
        <w:rPr>
          <w:rFonts w:eastAsia="仿宋_GB2312"/>
          <w:color w:val="auto"/>
          <w:sz w:val="24"/>
          <w:highlight w:val="none"/>
          <w:u w:val="single"/>
        </w:rPr>
        <w:t xml:space="preserve">         </w:t>
      </w:r>
      <w:r>
        <w:rPr>
          <w:rFonts w:eastAsia="仿宋_GB2312"/>
          <w:color w:val="auto"/>
          <w:sz w:val="24"/>
          <w:highlight w:val="none"/>
        </w:rPr>
        <w:t>元（大写</w:t>
      </w:r>
      <w:r>
        <w:rPr>
          <w:rFonts w:eastAsia="仿宋_GB2312"/>
          <w:color w:val="auto"/>
          <w:sz w:val="24"/>
          <w:highlight w:val="none"/>
          <w:u w:val="single"/>
        </w:rPr>
        <w:t xml:space="preserve">           </w:t>
      </w:r>
      <w:r>
        <w:rPr>
          <w:rFonts w:eastAsia="仿宋_GB2312"/>
          <w:color w:val="auto"/>
          <w:sz w:val="24"/>
          <w:highlight w:val="none"/>
        </w:rPr>
        <w:t>），币种为</w:t>
      </w:r>
      <w:r>
        <w:rPr>
          <w:rFonts w:eastAsia="仿宋_GB2312"/>
          <w:color w:val="auto"/>
          <w:sz w:val="24"/>
          <w:highlight w:val="none"/>
          <w:u w:val="single"/>
        </w:rPr>
        <w:t xml:space="preserve">        </w:t>
      </w:r>
      <w:r>
        <w:rPr>
          <w:rFonts w:eastAsia="仿宋_GB2312"/>
          <w:color w:val="auto"/>
          <w:sz w:val="24"/>
          <w:highlight w:val="none"/>
        </w:rPr>
        <w:t>。（即主合同履约保证金金额）</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二、保证的方式及保证期间</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我方保证的方式为：连带责任保证。</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我方保证的期间为：自本合同生效之日起至供应商按照主合同约定的供货/完工期限届满后</w:t>
      </w:r>
      <w:r>
        <w:rPr>
          <w:rFonts w:eastAsia="仿宋_GB2312"/>
          <w:color w:val="auto"/>
          <w:sz w:val="24"/>
          <w:highlight w:val="none"/>
          <w:u w:val="single"/>
        </w:rPr>
        <w:t xml:space="preserve">     </w:t>
      </w:r>
      <w:r>
        <w:rPr>
          <w:rFonts w:eastAsia="仿宋_GB2312"/>
          <w:color w:val="auto"/>
          <w:sz w:val="24"/>
          <w:highlight w:val="none"/>
        </w:rPr>
        <w:t>日内。</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如果供应商未按主合同约定向贵方供应货物/提供服务/完成工程的，由我方在保证金额内向你方支付上述款项。</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三、承担保证责任的程序</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1．你方要求我方承担保证责任的，应在本保函保证期间内向我方发出书面索赔通知。索赔通知应写明要求索赔的金额，支付款项应到达的账号。并附有证明供应商违约事实的证明材料。</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如果你方与供应商因货物质量问题产生争议，你方还需同时提供</w:t>
      </w:r>
      <w:r>
        <w:rPr>
          <w:rFonts w:eastAsia="仿宋_GB2312"/>
          <w:color w:val="auto"/>
          <w:sz w:val="24"/>
          <w:highlight w:val="none"/>
          <w:u w:val="single"/>
        </w:rPr>
        <w:t xml:space="preserve">        </w:t>
      </w:r>
      <w:r>
        <w:rPr>
          <w:rFonts w:eastAsia="仿宋_GB2312"/>
          <w:color w:val="auto"/>
          <w:sz w:val="24"/>
          <w:highlight w:val="none"/>
        </w:rPr>
        <w:t>部门出具的质量检测报告，或经诉讼（仲裁）程序裁决后的裁决书、调解书，本保证人即按照检测结果或裁决书、调解书决定是否承担保证责任。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2． 我方收到你方的书面索赔通知及相应证明材料，在</w:t>
      </w:r>
      <w:r>
        <w:rPr>
          <w:rFonts w:eastAsia="仿宋_GB2312"/>
          <w:color w:val="auto"/>
          <w:sz w:val="24"/>
          <w:highlight w:val="none"/>
          <w:u w:val="single"/>
        </w:rPr>
        <w:t xml:space="preserve">     </w:t>
      </w:r>
      <w:r>
        <w:rPr>
          <w:rFonts w:eastAsia="仿宋_GB2312"/>
          <w:color w:val="auto"/>
          <w:sz w:val="24"/>
          <w:highlight w:val="none"/>
        </w:rPr>
        <w:t>工作日内进行核定后按照本保函的承诺承担保证责任。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四、保证责任的终止</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2．我方按照本保函向你方履行了保证责任后，自我方向你方支付款项（支付款项从我方账户划出）之日起，保证责任即终止。</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3．按照法律法规的规定或出现应终止我方保证责任的其它情形的，我方在本保函项下的保证责任亦终止。</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五、免责条款</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1．因你方违反主合同约定致使供应商不能履行义务的，我方不承担保证责任。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2．依照法律法规的规定或你方与供应商的另行约定，全部或者部分免除供应商应缴纳的保证金义务的，我方亦免除相应的保证责任。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3．因不可抗力造成供应商不能履行供货义务的，我方不承担保证责任。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六、争议的解决</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因本保函发生的纠纷，由你我双方协商解决，协商不成的，通过诉讼程序解决，诉讼管辖地法院为</w:t>
      </w:r>
      <w:r>
        <w:rPr>
          <w:rFonts w:eastAsia="仿宋_GB2312"/>
          <w:color w:val="auto"/>
          <w:sz w:val="24"/>
          <w:highlight w:val="none"/>
          <w:u w:val="single"/>
        </w:rPr>
        <w:t xml:space="preserve">        </w:t>
      </w:r>
      <w:r>
        <w:rPr>
          <w:rFonts w:eastAsia="仿宋_GB2312"/>
          <w:color w:val="auto"/>
          <w:sz w:val="24"/>
          <w:highlight w:val="none"/>
        </w:rPr>
        <w:t>法院。</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七、保函的生效</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本保函自我方加盖公章之日起生效。</w:t>
      </w:r>
    </w:p>
    <w:p>
      <w:pPr>
        <w:shd w:val="clear" w:color="auto" w:fill="auto"/>
        <w:snapToGrid w:val="0"/>
        <w:spacing w:line="336" w:lineRule="auto"/>
        <w:rPr>
          <w:rFonts w:eastAsia="仿宋_GB2312"/>
          <w:color w:val="auto"/>
          <w:sz w:val="24"/>
          <w:highlight w:val="none"/>
        </w:rPr>
      </w:pPr>
    </w:p>
    <w:p>
      <w:pPr>
        <w:shd w:val="clear" w:color="auto" w:fill="auto"/>
        <w:snapToGrid w:val="0"/>
        <w:spacing w:line="336" w:lineRule="auto"/>
        <w:rPr>
          <w:rFonts w:eastAsia="仿宋_GB2312"/>
          <w:color w:val="auto"/>
          <w:sz w:val="24"/>
          <w:highlight w:val="none"/>
        </w:rPr>
      </w:pPr>
      <w:r>
        <w:rPr>
          <w:rFonts w:eastAsia="仿宋_GB2312"/>
          <w:color w:val="auto"/>
          <w:sz w:val="24"/>
          <w:highlight w:val="none"/>
        </w:rPr>
        <w:t xml:space="preserve">                                      </w:t>
      </w:r>
    </w:p>
    <w:p>
      <w:pPr>
        <w:pStyle w:val="11"/>
        <w:shd w:val="clear" w:color="auto" w:fill="auto"/>
        <w:spacing w:line="360" w:lineRule="auto"/>
        <w:ind w:left="1079" w:leftChars="257" w:hanging="540"/>
        <w:rPr>
          <w:rFonts w:ascii="Times New Roman" w:hAnsi="Times New Roman" w:eastAsia="仿宋_GB2312"/>
          <w:color w:val="auto"/>
          <w:sz w:val="24"/>
          <w:highlight w:val="none"/>
        </w:rPr>
      </w:pPr>
      <w:r>
        <w:rPr>
          <w:rFonts w:ascii="Times New Roman" w:hAnsi="Times New Roman" w:eastAsia="仿宋_GB2312"/>
          <w:color w:val="auto"/>
          <w:sz w:val="24"/>
          <w:highlight w:val="none"/>
        </w:rPr>
        <w:t>出具保函单位名称（盖公章）：</w:t>
      </w:r>
      <w:r>
        <w:rPr>
          <w:rFonts w:ascii="Times New Roman" w:hAnsi="Times New Roman" w:eastAsia="仿宋_GB2312"/>
          <w:color w:val="auto"/>
          <w:sz w:val="24"/>
          <w:highlight w:val="none"/>
          <w:u w:val="single"/>
        </w:rPr>
        <w:t xml:space="preserve">                   </w:t>
      </w:r>
    </w:p>
    <w:p>
      <w:pPr>
        <w:pStyle w:val="11"/>
        <w:shd w:val="clear" w:color="auto" w:fill="auto"/>
        <w:spacing w:line="360" w:lineRule="auto"/>
        <w:ind w:left="1079" w:leftChars="257" w:hanging="540"/>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签字人姓名和职务：</w:t>
      </w:r>
      <w:r>
        <w:rPr>
          <w:rFonts w:ascii="Times New Roman" w:hAnsi="Times New Roman" w:eastAsia="仿宋_GB2312"/>
          <w:color w:val="auto"/>
          <w:sz w:val="24"/>
          <w:highlight w:val="none"/>
          <w:u w:val="single"/>
        </w:rPr>
        <w:t xml:space="preserve">                             </w:t>
      </w:r>
    </w:p>
    <w:p>
      <w:pPr>
        <w:pStyle w:val="11"/>
        <w:shd w:val="clear" w:color="auto" w:fill="auto"/>
        <w:spacing w:line="360" w:lineRule="auto"/>
        <w:ind w:left="1079" w:leftChars="257" w:hanging="540"/>
        <w:rPr>
          <w:rFonts w:ascii="Times New Roman" w:hAnsi="Times New Roman" w:eastAsia="仿宋_GB2312"/>
          <w:color w:val="auto"/>
          <w:sz w:val="24"/>
          <w:highlight w:val="none"/>
        </w:rPr>
      </w:pPr>
      <w:r>
        <w:rPr>
          <w:rFonts w:ascii="Times New Roman" w:hAnsi="Times New Roman" w:eastAsia="仿宋_GB2312"/>
          <w:color w:val="auto"/>
          <w:sz w:val="24"/>
          <w:highlight w:val="none"/>
        </w:rPr>
        <w:t>签字人签名：</w:t>
      </w:r>
      <w:r>
        <w:rPr>
          <w:rFonts w:ascii="Times New Roman" w:hAnsi="Times New Roman" w:eastAsia="仿宋_GB2312"/>
          <w:color w:val="auto"/>
          <w:sz w:val="24"/>
          <w:highlight w:val="none"/>
          <w:u w:val="single"/>
        </w:rPr>
        <w:t xml:space="preserve">                                   </w:t>
      </w:r>
    </w:p>
    <w:p>
      <w:pPr>
        <w:pStyle w:val="11"/>
        <w:shd w:val="clear" w:color="auto" w:fill="auto"/>
        <w:spacing w:line="360" w:lineRule="auto"/>
        <w:ind w:left="1079" w:leftChars="257" w:hanging="540"/>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时间：</w:t>
      </w:r>
      <w:r>
        <w:rPr>
          <w:rFonts w:ascii="Times New Roman" w:hAnsi="Times New Roman" w:eastAsia="仿宋_GB2312"/>
          <w:color w:val="auto"/>
          <w:sz w:val="24"/>
          <w:highlight w:val="none"/>
          <w:u w:val="single"/>
        </w:rPr>
        <w:t xml:space="preserve">         年      月      日                    </w:t>
      </w:r>
    </w:p>
    <w:p>
      <w:pPr>
        <w:pStyle w:val="11"/>
        <w:shd w:val="clear" w:color="auto" w:fill="auto"/>
        <w:spacing w:line="360" w:lineRule="auto"/>
        <w:ind w:left="1079" w:leftChars="257" w:hanging="540"/>
        <w:rPr>
          <w:rFonts w:ascii="Times New Roman" w:hAnsi="Times New Roman" w:eastAsia="仿宋_GB2312"/>
          <w:color w:val="auto"/>
          <w:sz w:val="24"/>
          <w:highlight w:val="none"/>
          <w:u w:val="single"/>
        </w:rPr>
      </w:pPr>
    </w:p>
    <w:p>
      <w:pPr>
        <w:pStyle w:val="2"/>
        <w:shd w:val="clear" w:color="auto" w:fill="auto"/>
        <w:spacing w:line="360" w:lineRule="auto"/>
        <w:ind w:firstLine="0"/>
        <w:rPr>
          <w:rFonts w:ascii="Times New Roman" w:eastAsia="仿宋_GB2312"/>
          <w:color w:val="auto"/>
          <w:kern w:val="2"/>
          <w:szCs w:val="24"/>
          <w:highlight w:val="none"/>
        </w:rPr>
      </w:pPr>
    </w:p>
    <w:p>
      <w:pPr>
        <w:pStyle w:val="15"/>
        <w:shd w:val="clear" w:color="auto" w:fill="auto"/>
        <w:ind w:left="1063" w:hanging="643"/>
        <w:rPr>
          <w:rFonts w:hint="eastAsia" w:ascii="仿宋" w:hAnsi="仿宋" w:eastAsia="仿宋" w:cs="仿宋"/>
          <w:color w:val="auto"/>
          <w:highlight w:val="none"/>
        </w:rPr>
      </w:pPr>
      <w:r>
        <w:rPr>
          <w:rFonts w:ascii="Times New Roman" w:hAnsi="Times New Roman" w:eastAsia="仿宋_GB2312"/>
          <w:color w:val="auto"/>
          <w:highlight w:val="none"/>
        </w:rPr>
        <w:br w:type="page"/>
      </w:r>
      <w:r>
        <w:rPr>
          <w:rFonts w:hint="eastAsia" w:ascii="仿宋" w:hAnsi="仿宋" w:eastAsia="仿宋" w:cs="仿宋"/>
          <w:color w:val="auto"/>
          <w:highlight w:val="none"/>
        </w:rPr>
        <w:t>第三章  评标方法和标准</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采购人委托采购代理机构负责组织本项目的评标工作。资格审查由采购人或者采购代理机构负责，评标工作由评标委员会负责。工作程序如下：</w:t>
      </w:r>
    </w:p>
    <w:p>
      <w:pPr>
        <w:pStyle w:val="9"/>
        <w:shd w:val="clear" w:color="auto" w:fill="auto"/>
        <w:tabs>
          <w:tab w:val="clear" w:pos="567"/>
        </w:tabs>
        <w:spacing w:before="0" w:line="360" w:lineRule="auto"/>
        <w:ind w:firstLine="540" w:firstLineChars="225"/>
        <w:outlineLvl w:val="1"/>
        <w:rPr>
          <w:rFonts w:hint="eastAsia" w:ascii="仿宋" w:hAnsi="仿宋" w:eastAsia="仿宋" w:cs="仿宋"/>
          <w:color w:val="auto"/>
          <w:highlight w:val="none"/>
        </w:rPr>
      </w:pPr>
      <w:r>
        <w:rPr>
          <w:rFonts w:hint="eastAsia" w:ascii="仿宋" w:hAnsi="仿宋" w:eastAsia="仿宋" w:cs="仿宋"/>
          <w:color w:val="auto"/>
          <w:highlight w:val="none"/>
        </w:rPr>
        <w:t>一、由</w:t>
      </w:r>
      <w:r>
        <w:rPr>
          <w:rFonts w:hint="eastAsia" w:ascii="仿宋" w:hAnsi="仿宋" w:eastAsia="仿宋" w:cs="仿宋"/>
          <w:b/>
          <w:color w:val="auto"/>
          <w:highlight w:val="none"/>
        </w:rPr>
        <w:t>采购人或者采购代理机构</w:t>
      </w:r>
      <w:r>
        <w:rPr>
          <w:rFonts w:hint="eastAsia" w:ascii="仿宋" w:hAnsi="仿宋" w:eastAsia="仿宋" w:cs="仿宋"/>
          <w:color w:val="auto"/>
          <w:highlight w:val="none"/>
        </w:rPr>
        <w:t>负责资格审查工作。资格审查标准见本章附表一。</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投标文件中的资格证明文件出现下列情况者（但不限于），按无效投标处理：</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1、投标人资格证明文件的完整性、有效性或符合性不符合要求的。</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2、投标人法定代表人授权书的完整性、有效性、符合性不符合要求的。</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3、信用查询不符合要求的。</w:t>
      </w:r>
    </w:p>
    <w:p>
      <w:pPr>
        <w:pStyle w:val="9"/>
        <w:shd w:val="clear" w:color="auto" w:fill="auto"/>
        <w:tabs>
          <w:tab w:val="clear" w:pos="567"/>
        </w:tabs>
        <w:spacing w:before="0" w:line="360" w:lineRule="auto"/>
        <w:ind w:firstLine="480" w:firstLineChars="200"/>
        <w:outlineLvl w:val="1"/>
        <w:rPr>
          <w:rFonts w:hint="eastAsia" w:ascii="仿宋" w:hAnsi="仿宋" w:eastAsia="仿宋" w:cs="仿宋"/>
          <w:color w:val="auto"/>
          <w:highlight w:val="none"/>
        </w:rPr>
      </w:pPr>
      <w:r>
        <w:rPr>
          <w:rFonts w:hint="eastAsia" w:ascii="仿宋" w:hAnsi="仿宋" w:eastAsia="仿宋" w:cs="仿宋"/>
          <w:color w:val="auto"/>
          <w:highlight w:val="none"/>
        </w:rPr>
        <w:t>二、由</w:t>
      </w:r>
      <w:r>
        <w:rPr>
          <w:rFonts w:hint="eastAsia" w:ascii="仿宋" w:hAnsi="仿宋" w:eastAsia="仿宋" w:cs="仿宋"/>
          <w:b/>
          <w:color w:val="auto"/>
          <w:highlight w:val="none"/>
        </w:rPr>
        <w:t>评标委员会</w:t>
      </w:r>
      <w:r>
        <w:rPr>
          <w:rFonts w:hint="eastAsia" w:ascii="仿宋" w:hAnsi="仿宋" w:eastAsia="仿宋" w:cs="仿宋"/>
          <w:color w:val="auto"/>
          <w:highlight w:val="none"/>
        </w:rPr>
        <w:t>负责的审查评审工作。</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符合性审查是指评标委员会依据招标文件的规定，从商务和技术角度对投标文件的有效性和完整性进行审查，以确定是否对招标文件的实质性要求做出响应。符合性审查标准见本章附表二。出现下列情况者（但不限于），按无效投标处理。</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投标文件未按招标文件要求签署、盖章的。</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投标人投标报价超出采购预算或最高限价的。</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投标人的报价明显低于其他通过符合性审查投标人的报价，有可能影响产品质量或者不能诚信履约的，且投标人不能证明其报价合理性的。</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 投标保证金未提交或金额、形式不符合招标文件要求的。</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 投标内容出现漏项或数量与要求不符或投标内容的技术指标达不到招标文件要求，造成采购档次降低或影响采购性能、功能。</w:t>
      </w:r>
    </w:p>
    <w:p>
      <w:pPr>
        <w:pStyle w:val="9"/>
        <w:shd w:val="clear" w:color="auto" w:fill="auto"/>
        <w:tabs>
          <w:tab w:val="clear" w:pos="567"/>
        </w:tabs>
        <w:spacing w:before="0"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2、如有必要，要求投标人对投标文件有关事项作出书面澄清或者说明。</w:t>
      </w:r>
    </w:p>
    <w:p>
      <w:pPr>
        <w:pStyle w:val="9"/>
        <w:shd w:val="clear" w:color="auto" w:fill="auto"/>
        <w:tabs>
          <w:tab w:val="clear" w:pos="567"/>
        </w:tabs>
        <w:spacing w:before="0" w:line="360" w:lineRule="auto"/>
        <w:ind w:left="120"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3、对投标文件进行比较和评价。评审要素和标准见本章附表三。</w:t>
      </w:r>
    </w:p>
    <w:p>
      <w:pPr>
        <w:pStyle w:val="9"/>
        <w:shd w:val="clear" w:color="auto" w:fill="auto"/>
        <w:tabs>
          <w:tab w:val="clear" w:pos="567"/>
        </w:tabs>
        <w:spacing w:before="0"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3.1 如本项目评标方法为最低评标价法，评标委员会在审查投标文件满足招标文件全部实质性要求后，按投标报价从低到高顺序确定中标候选人。</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除了算术修正和落实政府采购政策需进行的价格扣除外，不得对投标人的投标价格进行任何调整。</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3.2 如本项目评标方法为综合评分法，评标委员会对满足招标文件全部实质性要求的投标文件，按照招标文件规定的评审因素的量化指标进行评审打分，以评审得分从高到低顺序确定中标候选人。</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评标委员会每位成员独立对每个有效投标人的投标文件进行评价、打分；然后汇总每个投标人的得分，计算得分平均值，以平均值由高到低进行排序，按排序顺序推荐中标候选人。分值计算保留小数点后一位，第二位四舍五入。</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4、推荐中标候选人名单，或者根据采购人委托直接确定中标人。</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5、采购代理机构核对评标结果。</w:t>
      </w:r>
    </w:p>
    <w:p>
      <w:pPr>
        <w:pStyle w:val="9"/>
        <w:shd w:val="clear" w:color="auto" w:fill="auto"/>
        <w:tabs>
          <w:tab w:val="clear" w:pos="567"/>
        </w:tabs>
        <w:spacing w:before="0" w:line="360" w:lineRule="auto"/>
        <w:ind w:firstLine="480" w:firstLineChars="200"/>
        <w:outlineLvl w:val="1"/>
        <w:rPr>
          <w:rFonts w:hint="eastAsia" w:ascii="仿宋" w:hAnsi="仿宋" w:eastAsia="仿宋" w:cs="仿宋"/>
          <w:color w:val="auto"/>
          <w:highlight w:val="none"/>
        </w:rPr>
      </w:pPr>
      <w:r>
        <w:rPr>
          <w:rFonts w:hint="eastAsia" w:ascii="仿宋" w:hAnsi="仿宋" w:eastAsia="仿宋" w:cs="仿宋"/>
          <w:color w:val="auto"/>
          <w:highlight w:val="none"/>
        </w:rPr>
        <w:t>三、评审标准中应考虑下列因素：</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1、根据《关于进一步加大政府采购支持中小企业力度的通知》（财库〔2022〕19号）、《政府采购促进中小企业发展管理办法》（财库〔2020〕46号）、《财政部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仿宋" w:hAnsi="仿宋" w:eastAsia="仿宋" w:cs="仿宋"/>
          <w:color w:val="auto"/>
          <w:highlight w:val="none"/>
          <w:u w:val="single"/>
        </w:rPr>
        <w:t>10%</w:t>
      </w:r>
      <w:r>
        <w:rPr>
          <w:rFonts w:hint="eastAsia" w:ascii="仿宋" w:hAnsi="仿宋" w:eastAsia="仿宋" w:cs="仿宋"/>
          <w:color w:val="auto"/>
          <w:highlight w:val="none"/>
        </w:rPr>
        <w:t>后参与评审。对于同时属于小微企业、监狱企业或残疾人福利性单位的，不重复进行投标报价扣除。</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2、联合协议或分包意向协议（如有）中约定，小型、微型企业的合同金额占到合同总金额30%以上的，可给予联合体</w:t>
      </w:r>
      <w:r>
        <w:rPr>
          <w:rFonts w:hint="eastAsia" w:ascii="仿宋" w:hAnsi="仿宋" w:eastAsia="仿宋" w:cs="仿宋"/>
          <w:color w:val="auto"/>
          <w:highlight w:val="none"/>
          <w:u w:val="single"/>
        </w:rPr>
        <w:t>4%</w:t>
      </w:r>
      <w:r>
        <w:rPr>
          <w:rFonts w:hint="eastAsia" w:ascii="仿宋" w:hAnsi="仿宋" w:eastAsia="仿宋" w:cs="仿宋"/>
          <w:color w:val="auto"/>
          <w:highlight w:val="none"/>
        </w:rPr>
        <w:t>的价格扣除。</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联合体各方均为小型、微型企业和监狱企业的，联合体视同为小型、微型企业和监狱企业。</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3、根据《关于调整优化节能产品、环境标志产品政府采购执行机制的通知》（财库〔2019〕9号）的规定，投标人为提供服务所伴随的货物属于节能产品、环境标志产品品目清单范围内，且投标人所投产品具有有效期内的产品认证证书，在评标时予以优先采购，具体见评审因素和指标内容。</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4、如投标人为提供服务所伴随的货物为政府强制采购的节能产品，投标人所投产品的品牌及型号必须为清单中有效期内产品并提供证明文件，否则其投标将作为无效投标被拒绝。</w:t>
      </w:r>
    </w:p>
    <w:p>
      <w:pPr>
        <w:pStyle w:val="9"/>
        <w:shd w:val="clear" w:color="auto" w:fill="auto"/>
        <w:spacing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5、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9"/>
        <w:shd w:val="clear" w:color="auto" w:fill="auto"/>
        <w:tabs>
          <w:tab w:val="clear" w:pos="567"/>
        </w:tabs>
        <w:spacing w:before="0" w:line="360" w:lineRule="auto"/>
        <w:ind w:left="-180" w:leftChars="-86" w:firstLine="660" w:firstLineChars="275"/>
        <w:rPr>
          <w:rFonts w:hint="eastAsia" w:ascii="仿宋" w:hAnsi="仿宋" w:eastAsia="仿宋" w:cs="仿宋"/>
          <w:color w:val="auto"/>
          <w:highlight w:val="none"/>
        </w:rPr>
      </w:pPr>
      <w:r>
        <w:rPr>
          <w:rFonts w:hint="eastAsia" w:ascii="仿宋" w:hAnsi="仿宋" w:eastAsia="仿宋" w:cs="仿宋"/>
          <w:color w:val="auto"/>
          <w:highlight w:val="none"/>
        </w:rPr>
        <w:t>6、中标候选人并列时的处理方式：</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如采用最低评标办法，则：在全部满足以上实质性要求前提下，依据统一的价格要素评定最低报价，以提出最低报价的投标人作为排名第一的中标候选人。投标报价相同的，按照技术指标优劣排序。</w:t>
      </w:r>
    </w:p>
    <w:p>
      <w:pPr>
        <w:pStyle w:val="9"/>
        <w:shd w:val="clear" w:color="auto" w:fill="auto"/>
        <w:tabs>
          <w:tab w:val="clear" w:pos="567"/>
        </w:tabs>
        <w:spacing w:before="0" w:line="360" w:lineRule="auto"/>
        <w:ind w:left="-180" w:leftChars="-86" w:firstLine="660" w:firstLineChars="275"/>
        <w:rPr>
          <w:rFonts w:hint="eastAsia" w:ascii="仿宋" w:hAnsi="仿宋" w:eastAsia="仿宋" w:cs="仿宋"/>
          <w:color w:val="auto"/>
          <w:highlight w:val="none"/>
        </w:rPr>
      </w:pPr>
      <w:r>
        <w:rPr>
          <w:rFonts w:hint="eastAsia" w:ascii="仿宋" w:hAnsi="仿宋" w:eastAsia="仿宋" w:cs="仿宋"/>
          <w:color w:val="auto"/>
          <w:highlight w:val="none"/>
        </w:rPr>
        <w:t>如采用综合评标法，则：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9"/>
        <w:shd w:val="clear" w:color="auto" w:fill="auto"/>
        <w:tabs>
          <w:tab w:val="clear" w:pos="567"/>
        </w:tabs>
        <w:spacing w:before="0" w:line="360" w:lineRule="auto"/>
        <w:ind w:left="-180" w:leftChars="-86" w:firstLine="660" w:firstLineChars="275"/>
        <w:rPr>
          <w:rFonts w:hint="eastAsia" w:ascii="仿宋" w:hAnsi="仿宋" w:eastAsia="仿宋" w:cs="仿宋"/>
          <w:color w:val="auto"/>
          <w:highlight w:val="none"/>
        </w:rPr>
      </w:pPr>
    </w:p>
    <w:p>
      <w:pPr>
        <w:pStyle w:val="9"/>
        <w:shd w:val="clear" w:color="auto" w:fill="auto"/>
        <w:tabs>
          <w:tab w:val="clear" w:pos="567"/>
        </w:tabs>
        <w:spacing w:before="0" w:line="360" w:lineRule="auto"/>
        <w:ind w:left="-180" w:leftChars="-86" w:firstLine="660" w:firstLineChars="275"/>
        <w:rPr>
          <w:rFonts w:hint="eastAsia" w:ascii="仿宋" w:hAnsi="仿宋" w:eastAsia="仿宋" w:cs="仿宋"/>
          <w:color w:val="auto"/>
          <w:highlight w:val="none"/>
        </w:rPr>
      </w:pPr>
    </w:p>
    <w:p>
      <w:pPr>
        <w:pStyle w:val="9"/>
        <w:shd w:val="clear" w:color="auto" w:fill="auto"/>
        <w:tabs>
          <w:tab w:val="clear" w:pos="567"/>
        </w:tabs>
        <w:spacing w:before="0" w:line="360" w:lineRule="auto"/>
        <w:jc w:val="center"/>
        <w:outlineLvl w:val="1"/>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32"/>
          <w:szCs w:val="32"/>
          <w:highlight w:val="none"/>
        </w:rPr>
        <w:t>附表一  资格审查标准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874"/>
        <w:gridCol w:w="5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874"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审查项目</w:t>
            </w:r>
          </w:p>
        </w:tc>
        <w:tc>
          <w:tcPr>
            <w:tcW w:w="5863"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874"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满足《中华人民共和国政府采购法》第二十二条规定</w:t>
            </w:r>
          </w:p>
        </w:tc>
        <w:tc>
          <w:tcPr>
            <w:tcW w:w="5863" w:type="dxa"/>
            <w:noWrap w:val="0"/>
            <w:vAlign w:val="center"/>
          </w:tcPr>
          <w:p>
            <w:pPr>
              <w:pStyle w:val="9"/>
              <w:shd w:val="clear" w:color="auto" w:fill="auto"/>
              <w:spacing w:before="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1、投标人合法注册的法人或其他组织的营业执照等证明文件，自然人的身份证明；</w:t>
            </w:r>
          </w:p>
          <w:p>
            <w:pPr>
              <w:pStyle w:val="9"/>
              <w:shd w:val="clear" w:color="auto" w:fill="auto"/>
              <w:spacing w:before="0" w:line="440" w:lineRule="exact"/>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2、供应商上一年度经审计的财务报表复印件，或本年度银行出具的资信证明；</w:t>
            </w:r>
          </w:p>
          <w:p>
            <w:pPr>
              <w:pStyle w:val="9"/>
              <w:shd w:val="clear" w:color="auto" w:fill="auto"/>
              <w:spacing w:before="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3、依法缴纳税收和社会保障资金的证明材料复印件；</w:t>
            </w:r>
          </w:p>
          <w:p>
            <w:pPr>
              <w:pStyle w:val="9"/>
              <w:shd w:val="clear" w:color="auto" w:fill="auto"/>
              <w:spacing w:before="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4、具备履行合同所必需的设备和专业技术能力的承诺原件；</w:t>
            </w:r>
          </w:p>
          <w:p>
            <w:pPr>
              <w:pStyle w:val="9"/>
              <w:shd w:val="clear" w:color="auto" w:fill="auto"/>
              <w:spacing w:before="0" w:line="440" w:lineRule="exact"/>
              <w:rPr>
                <w:rFonts w:hint="eastAsia" w:ascii="仿宋" w:hAnsi="仿宋" w:eastAsia="仿宋" w:cs="仿宋"/>
                <w:color w:val="auto"/>
                <w:highlight w:val="none"/>
              </w:rPr>
            </w:pPr>
            <w:r>
              <w:rPr>
                <w:rFonts w:hint="eastAsia" w:ascii="仿宋" w:hAnsi="仿宋" w:eastAsia="仿宋" w:cs="仿宋"/>
                <w:color w:val="auto"/>
                <w:sz w:val="21"/>
                <w:szCs w:val="21"/>
                <w:highlight w:val="none"/>
              </w:rPr>
              <w:t>5、供应商参加政府采购活动前3年内在经营活动中没有重大违法记录的书面声明原件；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874"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资格条件</w:t>
            </w:r>
          </w:p>
        </w:tc>
        <w:tc>
          <w:tcPr>
            <w:tcW w:w="5863" w:type="dxa"/>
            <w:noWrap w:val="0"/>
            <w:vAlign w:val="center"/>
          </w:tcPr>
          <w:p>
            <w:pPr>
              <w:pStyle w:val="9"/>
              <w:shd w:val="clear" w:color="auto" w:fill="auto"/>
              <w:spacing w:before="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2供应商须提供医疗器械经营许可证或二类医疗器械经营备案证（投标产品须在其经营范围内）； </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3投标产品属于医疗器械管理的提供医疗器械注册证；</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供应商不得存在下列情形之一：</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（1）单位负责人为同一人或者存在直接控股、管理关系的不同供应商，不得参加本次采购活动；</w:t>
            </w:r>
          </w:p>
          <w:p>
            <w:pPr>
              <w:pStyle w:val="9"/>
              <w:shd w:val="clear" w:color="auto" w:fill="auto"/>
              <w:spacing w:before="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（2）为本项目提供整体设计、规范编制或者项目管理、监理、检测等服务的供应商，不得再参加该采购项目的其他采购活动。</w:t>
            </w:r>
          </w:p>
        </w:tc>
      </w:tr>
    </w:tbl>
    <w:p>
      <w:pPr>
        <w:pStyle w:val="9"/>
        <w:shd w:val="clear" w:color="auto" w:fill="auto"/>
        <w:tabs>
          <w:tab w:val="clear" w:pos="567"/>
        </w:tabs>
        <w:spacing w:before="0" w:line="360" w:lineRule="auto"/>
        <w:jc w:val="center"/>
        <w:outlineLvl w:val="1"/>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32"/>
          <w:szCs w:val="32"/>
          <w:highlight w:val="none"/>
        </w:rPr>
        <w:t>附表二  符合性审查标准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119"/>
        <w:gridCol w:w="5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审查项目</w:t>
            </w:r>
          </w:p>
        </w:tc>
        <w:tc>
          <w:tcPr>
            <w:tcW w:w="5350"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投标无效条件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签署、盖章</w:t>
            </w:r>
          </w:p>
        </w:tc>
        <w:tc>
          <w:tcPr>
            <w:tcW w:w="5350" w:type="dxa"/>
            <w:noWrap w:val="0"/>
            <w:vAlign w:val="center"/>
          </w:tcPr>
          <w:p>
            <w:pPr>
              <w:pStyle w:val="9"/>
              <w:shd w:val="clear" w:color="auto" w:fill="auto"/>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投标报价</w:t>
            </w:r>
          </w:p>
        </w:tc>
        <w:tc>
          <w:tcPr>
            <w:tcW w:w="5350" w:type="dxa"/>
            <w:noWrap w:val="0"/>
            <w:vAlign w:val="center"/>
          </w:tcPr>
          <w:p>
            <w:pPr>
              <w:pStyle w:val="9"/>
              <w:shd w:val="clear" w:color="auto" w:fill="auto"/>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投标人投标报价超出采购预算或最高限价的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报价合理性</w:t>
            </w:r>
          </w:p>
        </w:tc>
        <w:tc>
          <w:tcPr>
            <w:tcW w:w="5350" w:type="dxa"/>
            <w:noWrap w:val="0"/>
            <w:vAlign w:val="center"/>
          </w:tcPr>
          <w:p>
            <w:pPr>
              <w:pStyle w:val="9"/>
              <w:shd w:val="clear" w:color="auto" w:fill="auto"/>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投标人的报价明显低于其他通过符合性审查投标人的报价，有可能影响产品质量或者不能诚信履约的，且投标人不能证明其报价合理性的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投标内容</w:t>
            </w:r>
          </w:p>
        </w:tc>
        <w:tc>
          <w:tcPr>
            <w:tcW w:w="5350" w:type="dxa"/>
            <w:noWrap w:val="0"/>
            <w:vAlign w:val="center"/>
          </w:tcPr>
          <w:p>
            <w:pPr>
              <w:pStyle w:val="9"/>
              <w:shd w:val="clear" w:color="auto" w:fill="auto"/>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投标内容出现漏项或数量与要求不符或投标内容的技术指标达不到招标文件要求，造成采购档次降低或影响采购性能、功能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其它情形</w:t>
            </w:r>
          </w:p>
        </w:tc>
        <w:tc>
          <w:tcPr>
            <w:tcW w:w="5350" w:type="dxa"/>
            <w:noWrap w:val="0"/>
            <w:vAlign w:val="center"/>
          </w:tcPr>
          <w:p>
            <w:pPr>
              <w:pStyle w:val="9"/>
              <w:shd w:val="clear" w:color="auto" w:fill="auto"/>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存在其它不符合法律法规或招标文件规定的投标无效条款</w:t>
            </w:r>
          </w:p>
        </w:tc>
      </w:tr>
    </w:tbl>
    <w:p>
      <w:pPr>
        <w:pStyle w:val="9"/>
        <w:shd w:val="clear" w:color="auto" w:fill="auto"/>
        <w:tabs>
          <w:tab w:val="clear" w:pos="567"/>
        </w:tabs>
        <w:spacing w:before="0"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32"/>
          <w:szCs w:val="32"/>
          <w:highlight w:val="none"/>
        </w:rPr>
        <w:t>附表三  评审因素和指标</w:t>
      </w:r>
    </w:p>
    <w:p>
      <w:pPr>
        <w:widowControl/>
        <w:shd w:val="clear" w:color="auto" w:fill="auto"/>
        <w:spacing w:line="360" w:lineRule="auto"/>
        <w:jc w:val="center"/>
        <w:rPr>
          <w:rFonts w:eastAsia="仿宋_GB2312"/>
          <w:b/>
          <w:color w:val="auto"/>
          <w:sz w:val="32"/>
          <w:szCs w:val="32"/>
          <w:highlight w:val="none"/>
        </w:rPr>
      </w:pPr>
      <w:r>
        <w:rPr>
          <w:rFonts w:hint="eastAsia" w:ascii="仿宋" w:hAnsi="仿宋" w:eastAsia="仿宋" w:cs="仿宋"/>
          <w:color w:val="auto"/>
          <w:sz w:val="28"/>
          <w:szCs w:val="28"/>
          <w:highlight w:val="none"/>
        </w:rPr>
        <w:t>（采用综合评分法）</w:t>
      </w:r>
    </w:p>
    <w:tbl>
      <w:tblPr>
        <w:tblStyle w:val="17"/>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924"/>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jc w:val="center"/>
              <w:rPr>
                <w:rFonts w:eastAsia="仿宋_GB2312"/>
                <w:color w:val="auto"/>
                <w:sz w:val="24"/>
                <w:highlight w:val="none"/>
              </w:rPr>
            </w:pPr>
            <w:r>
              <w:rPr>
                <w:rFonts w:eastAsia="仿宋_GB2312"/>
                <w:color w:val="auto"/>
                <w:sz w:val="24"/>
                <w:highlight w:val="none"/>
              </w:rPr>
              <w:t>评标</w:t>
            </w:r>
          </w:p>
          <w:p>
            <w:pPr>
              <w:shd w:val="clear" w:color="auto" w:fill="auto"/>
              <w:adjustRightInd w:val="0"/>
              <w:snapToGrid w:val="0"/>
              <w:jc w:val="center"/>
              <w:rPr>
                <w:rFonts w:eastAsia="仿宋_GB2312"/>
                <w:color w:val="auto"/>
                <w:sz w:val="24"/>
                <w:highlight w:val="none"/>
              </w:rPr>
            </w:pPr>
            <w:r>
              <w:rPr>
                <w:rFonts w:eastAsia="仿宋_GB2312"/>
                <w:color w:val="auto"/>
                <w:sz w:val="24"/>
                <w:highlight w:val="none"/>
              </w:rPr>
              <w:t>因素</w:t>
            </w:r>
          </w:p>
        </w:tc>
        <w:tc>
          <w:tcPr>
            <w:tcW w:w="924" w:type="dxa"/>
            <w:tcBorders>
              <w:top w:val="single" w:color="auto" w:sz="4" w:space="0"/>
              <w:left w:val="single" w:color="auto" w:sz="4" w:space="0"/>
              <w:right w:val="single" w:color="auto" w:sz="4" w:space="0"/>
            </w:tcBorders>
            <w:noWrap w:val="0"/>
            <w:vAlign w:val="center"/>
          </w:tcPr>
          <w:p>
            <w:pPr>
              <w:shd w:val="clear" w:color="auto" w:fill="auto"/>
              <w:adjustRightInd w:val="0"/>
              <w:snapToGrid w:val="0"/>
              <w:jc w:val="center"/>
              <w:rPr>
                <w:rFonts w:eastAsia="仿宋_GB2312"/>
                <w:color w:val="auto"/>
                <w:sz w:val="24"/>
                <w:highlight w:val="none"/>
              </w:rPr>
            </w:pPr>
            <w:r>
              <w:rPr>
                <w:rFonts w:eastAsia="仿宋_GB2312"/>
                <w:color w:val="auto"/>
                <w:sz w:val="24"/>
                <w:highlight w:val="none"/>
              </w:rPr>
              <w:t>权值%</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jc w:val="center"/>
              <w:rPr>
                <w:rFonts w:eastAsia="仿宋_GB2312"/>
                <w:color w:val="auto"/>
                <w:sz w:val="24"/>
                <w:highlight w:val="none"/>
              </w:rPr>
            </w:pPr>
            <w:r>
              <w:rPr>
                <w:rFonts w:eastAsia="仿宋_GB2312"/>
                <w:color w:val="auto"/>
                <w:sz w:val="24"/>
                <w:highlight w:val="none"/>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价格分</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30</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276" w:lineRule="auto"/>
              <w:ind w:firstLine="480" w:firstLineChars="200"/>
              <w:jc w:val="left"/>
              <w:rPr>
                <w:rFonts w:hint="eastAsia" w:ascii="仿宋" w:hAnsi="仿宋" w:eastAsia="仿宋"/>
                <w:color w:val="auto"/>
                <w:sz w:val="24"/>
                <w:highlight w:val="none"/>
                <w:u w:val="single"/>
              </w:rPr>
            </w:pPr>
            <w:r>
              <w:rPr>
                <w:rFonts w:ascii="仿宋" w:hAnsi="仿宋" w:eastAsia="仿宋"/>
                <w:color w:val="auto"/>
                <w:sz w:val="24"/>
                <w:highlight w:val="none"/>
                <w:lang w:val="zh-CN"/>
              </w:rPr>
              <w:t>满足招标文件要求且投标价格最低的投标报价为评标基准价，其价格分为满分。其他投标人的价格分统一按照下列公式计算：投标报价得分=（评标基准价/投标报价）×</w:t>
            </w:r>
            <w:r>
              <w:rPr>
                <w:rFonts w:hint="eastAsia" w:ascii="仿宋" w:hAnsi="仿宋" w:eastAsia="仿宋"/>
                <w:color w:val="auto"/>
                <w:sz w:val="24"/>
                <w:highlight w:val="none"/>
                <w:lang w:val="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lang w:val="zh-CN"/>
              </w:rPr>
              <w:t>节能、环境标志产品</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276"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lang w:val="zh-CN"/>
              </w:rPr>
              <w:t>投标产品为节能产品、环境标志产品清单中的产品，符合招标文件要求的，可优先采购。按其响应程度计0~</w:t>
            </w:r>
            <w:r>
              <w:rPr>
                <w:rFonts w:hint="eastAsia" w:ascii="仿宋" w:hAnsi="仿宋" w:eastAsia="仿宋"/>
                <w:color w:val="auto"/>
                <w:sz w:val="24"/>
                <w:highlight w:val="none"/>
              </w:rPr>
              <w:t>5</w:t>
            </w:r>
            <w:r>
              <w:rPr>
                <w:rFonts w:hint="eastAsia" w:ascii="仿宋" w:hAnsi="仿宋" w:eastAsia="仿宋"/>
                <w:color w:val="auto"/>
                <w:sz w:val="24"/>
                <w:highlight w:val="none"/>
                <w:lang w:val="zh-CN"/>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投标产品技术指标评审内容</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jc w:val="center"/>
              <w:rPr>
                <w:rFonts w:ascii="仿宋" w:hAnsi="仿宋" w:eastAsia="仿宋"/>
                <w:color w:val="auto"/>
                <w:sz w:val="24"/>
                <w:highlight w:val="none"/>
                <w:lang w:val="zh-CN"/>
              </w:rPr>
            </w:pPr>
            <w:r>
              <w:rPr>
                <w:rFonts w:hint="eastAsia" w:ascii="仿宋" w:hAnsi="仿宋" w:eastAsia="仿宋"/>
                <w:color w:val="auto"/>
                <w:sz w:val="24"/>
                <w:highlight w:val="none"/>
                <w:lang w:val="zh-CN"/>
              </w:rPr>
              <w:t>35</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ind w:firstLine="480" w:firstLineChars="20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1、投标产品的技术指标评审：完全响应或优于得30分。</w:t>
            </w:r>
            <w:r>
              <w:rPr>
                <w:rFonts w:hint="eastAsia" w:ascii="仿宋" w:hAnsi="仿宋" w:eastAsia="仿宋" w:cs="宋体"/>
                <w:color w:val="auto"/>
                <w:sz w:val="24"/>
                <w:highlight w:val="none"/>
                <w:lang w:val="zh-CN"/>
              </w:rPr>
              <w:t>“</w:t>
            </w:r>
            <w:r>
              <w:rPr>
                <w:rFonts w:ascii="仿宋" w:hAnsi="仿宋" w:eastAsia="仿宋"/>
                <w:color w:val="auto"/>
                <w:sz w:val="24"/>
                <w:highlight w:val="none"/>
              </w:rPr>
              <w:t>*</w:t>
            </w:r>
            <w:r>
              <w:rPr>
                <w:rFonts w:hint="eastAsia" w:ascii="仿宋" w:hAnsi="仿宋" w:eastAsia="仿宋" w:cs="宋体"/>
                <w:color w:val="auto"/>
                <w:sz w:val="24"/>
                <w:highlight w:val="none"/>
                <w:lang w:val="zh-CN"/>
              </w:rPr>
              <w:t>”</w:t>
            </w:r>
            <w:r>
              <w:rPr>
                <w:rFonts w:hint="eastAsia" w:ascii="仿宋" w:hAnsi="仿宋" w:eastAsia="仿宋" w:cs="___WRD_EMBED_SUB_38"/>
                <w:color w:val="auto"/>
                <w:sz w:val="24"/>
                <w:highlight w:val="none"/>
                <w:lang w:val="zh-CN"/>
              </w:rPr>
              <w:t>号技术参数一项不满足扣</w:t>
            </w:r>
            <w:r>
              <w:rPr>
                <w:rFonts w:hint="eastAsia" w:ascii="仿宋" w:hAnsi="仿宋" w:eastAsia="仿宋"/>
                <w:color w:val="auto"/>
                <w:sz w:val="24"/>
                <w:highlight w:val="none"/>
                <w:lang w:val="zh-CN"/>
              </w:rPr>
              <w:t>4分，非</w:t>
            </w:r>
            <w:r>
              <w:rPr>
                <w:rFonts w:hint="eastAsia" w:ascii="仿宋" w:hAnsi="仿宋" w:eastAsia="仿宋" w:cs="宋体"/>
                <w:color w:val="auto"/>
                <w:sz w:val="24"/>
                <w:highlight w:val="none"/>
                <w:lang w:val="zh-CN"/>
              </w:rPr>
              <w:t>“</w:t>
            </w:r>
            <w:r>
              <w:rPr>
                <w:rFonts w:ascii="仿宋" w:hAnsi="仿宋" w:eastAsia="仿宋"/>
                <w:color w:val="auto"/>
                <w:sz w:val="24"/>
                <w:highlight w:val="none"/>
              </w:rPr>
              <w:t>*</w:t>
            </w:r>
            <w:r>
              <w:rPr>
                <w:rFonts w:hint="eastAsia" w:ascii="仿宋" w:hAnsi="仿宋" w:eastAsia="仿宋" w:cs="宋体"/>
                <w:color w:val="auto"/>
                <w:sz w:val="24"/>
                <w:highlight w:val="none"/>
                <w:lang w:val="zh-CN"/>
              </w:rPr>
              <w:t>”</w:t>
            </w:r>
            <w:r>
              <w:rPr>
                <w:rFonts w:hint="eastAsia" w:ascii="仿宋" w:hAnsi="仿宋" w:eastAsia="仿宋" w:cs="___WRD_EMBED_SUB_38"/>
                <w:color w:val="auto"/>
                <w:sz w:val="24"/>
                <w:highlight w:val="none"/>
                <w:lang w:val="zh-CN"/>
              </w:rPr>
              <w:t>号技术指标参数一项不满足扣</w:t>
            </w:r>
            <w:r>
              <w:rPr>
                <w:rFonts w:hint="eastAsia" w:ascii="仿宋" w:hAnsi="仿宋" w:eastAsia="仿宋"/>
                <w:color w:val="auto"/>
                <w:sz w:val="24"/>
                <w:highlight w:val="none"/>
                <w:lang w:val="zh-CN"/>
              </w:rPr>
              <w:t>2分，扣完为止（技术指标</w:t>
            </w:r>
            <w:r>
              <w:rPr>
                <w:rFonts w:ascii="仿宋" w:hAnsi="仿宋" w:eastAsia="仿宋"/>
                <w:color w:val="auto"/>
                <w:sz w:val="24"/>
                <w:highlight w:val="none"/>
                <w:lang w:val="zh-CN"/>
              </w:rPr>
              <w:t>提供技术支持资料，并在技术偏离表“说明”栏中标明页码，</w:t>
            </w:r>
            <w:r>
              <w:rPr>
                <w:rFonts w:hint="eastAsia" w:ascii="仿宋" w:hAnsi="仿宋" w:eastAsia="仿宋"/>
                <w:color w:val="auto"/>
                <w:sz w:val="24"/>
                <w:highlight w:val="none"/>
                <w:lang w:val="zh-CN"/>
              </w:rPr>
              <w:t>未提供不得分</w:t>
            </w:r>
            <w:r>
              <w:rPr>
                <w:rFonts w:ascii="仿宋" w:hAnsi="仿宋" w:eastAsia="仿宋"/>
                <w:color w:val="auto"/>
                <w:sz w:val="24"/>
                <w:highlight w:val="none"/>
                <w:lang w:val="zh-CN"/>
              </w:rPr>
              <w:t>）。</w:t>
            </w:r>
          </w:p>
          <w:p>
            <w:pPr>
              <w:shd w:val="clear" w:color="auto" w:fill="auto"/>
              <w:autoSpaceDE w:val="0"/>
              <w:autoSpaceDN w:val="0"/>
              <w:adjustRightInd w:val="0"/>
              <w:snapToGrid w:val="0"/>
              <w:spacing w:line="400" w:lineRule="exact"/>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2、投标产品附有完整的检验报告，整体表述一致，按其响应程度计0</w:t>
            </w:r>
            <w:r>
              <w:rPr>
                <w:rFonts w:ascii="仿宋" w:hAnsi="仿宋" w:eastAsia="仿宋"/>
                <w:color w:val="auto"/>
                <w:sz w:val="24"/>
                <w:highlight w:val="none"/>
                <w:lang w:val="zh-CN"/>
              </w:rPr>
              <w:t>~</w:t>
            </w:r>
            <w:r>
              <w:rPr>
                <w:rFonts w:hint="eastAsia" w:ascii="仿宋" w:hAnsi="仿宋" w:eastAsia="仿宋"/>
                <w:color w:val="auto"/>
                <w:sz w:val="24"/>
                <w:highlight w:val="none"/>
                <w:lang w:val="zh-CN"/>
              </w:rPr>
              <w:t>5分，技术资料</w:t>
            </w:r>
            <w:r>
              <w:rPr>
                <w:rFonts w:hint="eastAsia" w:ascii="仿宋" w:hAnsi="仿宋" w:eastAsia="仿宋" w:cs="宋体"/>
                <w:color w:val="auto"/>
                <w:sz w:val="24"/>
                <w:highlight w:val="none"/>
                <w:lang w:val="zh-CN"/>
              </w:rPr>
              <w:t>短</w:t>
            </w:r>
            <w:r>
              <w:rPr>
                <w:rFonts w:hint="eastAsia" w:ascii="仿宋" w:hAnsi="仿宋" w:eastAsia="仿宋" w:cs="___WRD_EMBED_SUB_38"/>
                <w:color w:val="auto"/>
                <w:sz w:val="24"/>
                <w:highlight w:val="none"/>
                <w:lang w:val="zh-CN"/>
              </w:rPr>
              <w:t>缺或表述不一致的扣</w:t>
            </w:r>
            <w:r>
              <w:rPr>
                <w:rFonts w:hint="eastAsia" w:ascii="仿宋" w:hAnsi="仿宋" w:eastAsia="仿宋" w:cs="宋体"/>
                <w:color w:val="auto"/>
                <w:sz w:val="24"/>
                <w:highlight w:val="none"/>
                <w:lang w:val="zh-CN"/>
              </w:rPr>
              <w:t>去</w:t>
            </w:r>
            <w:r>
              <w:rPr>
                <w:rFonts w:hint="eastAsia" w:ascii="仿宋" w:hAnsi="仿宋" w:eastAsia="仿宋" w:cs="___WRD_EMBED_SUB_38"/>
                <w:color w:val="auto"/>
                <w:sz w:val="24"/>
                <w:highlight w:val="none"/>
                <w:lang w:val="zh-CN"/>
              </w:rPr>
              <w:t>相应得分。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投标产品的可</w:t>
            </w:r>
            <w:r>
              <w:rPr>
                <w:rFonts w:hint="eastAsia" w:ascii="仿宋" w:hAnsi="仿宋" w:eastAsia="仿宋" w:cs="宋体"/>
                <w:color w:val="auto"/>
                <w:sz w:val="24"/>
                <w:highlight w:val="none"/>
                <w:lang w:val="zh-CN"/>
              </w:rPr>
              <w:t>靠</w:t>
            </w:r>
            <w:r>
              <w:rPr>
                <w:rFonts w:hint="eastAsia" w:ascii="仿宋" w:hAnsi="仿宋" w:eastAsia="仿宋" w:cs="___WRD_EMBED_SUB_38"/>
                <w:color w:val="auto"/>
                <w:sz w:val="24"/>
                <w:highlight w:val="none"/>
                <w:lang w:val="zh-CN"/>
              </w:rPr>
              <w:t>性评审</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ind w:firstLine="240" w:firstLineChars="100"/>
              <w:rPr>
                <w:rFonts w:ascii="仿宋" w:hAnsi="仿宋" w:eastAsia="仿宋"/>
                <w:color w:val="auto"/>
                <w:sz w:val="24"/>
                <w:highlight w:val="none"/>
                <w:lang w:val="zh-CN"/>
              </w:rPr>
            </w:pPr>
            <w:r>
              <w:rPr>
                <w:rFonts w:hint="eastAsia" w:ascii="仿宋" w:hAnsi="仿宋" w:eastAsia="仿宋"/>
                <w:color w:val="auto"/>
                <w:sz w:val="24"/>
                <w:highlight w:val="none"/>
                <w:lang w:val="zh-CN"/>
              </w:rPr>
              <w:t>10</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1、投标生产企业产品原材料、配件货源</w:t>
            </w:r>
            <w:r>
              <w:rPr>
                <w:rFonts w:hint="eastAsia" w:ascii="仿宋" w:hAnsi="仿宋" w:eastAsia="仿宋" w:cs="宋体"/>
                <w:color w:val="auto"/>
                <w:sz w:val="24"/>
                <w:highlight w:val="none"/>
                <w:lang w:val="zh-CN"/>
              </w:rPr>
              <w:t>渠</w:t>
            </w:r>
            <w:r>
              <w:rPr>
                <w:rFonts w:hint="eastAsia" w:ascii="仿宋" w:hAnsi="仿宋" w:eastAsia="仿宋" w:cs="___WRD_EMBED_SUB_38"/>
                <w:color w:val="auto"/>
                <w:sz w:val="24"/>
                <w:highlight w:val="none"/>
                <w:lang w:val="zh-CN"/>
              </w:rPr>
              <w:t>道正</w:t>
            </w:r>
            <w:r>
              <w:rPr>
                <w:rFonts w:hint="eastAsia" w:ascii="仿宋" w:hAnsi="仿宋" w:eastAsia="仿宋" w:cs="宋体"/>
                <w:color w:val="auto"/>
                <w:sz w:val="24"/>
                <w:highlight w:val="none"/>
                <w:lang w:val="zh-CN"/>
              </w:rPr>
              <w:t>常</w:t>
            </w:r>
            <w:r>
              <w:rPr>
                <w:rFonts w:hint="eastAsia" w:ascii="仿宋" w:hAnsi="仿宋" w:eastAsia="仿宋" w:cs="___WRD_EMBED_SUB_38"/>
                <w:color w:val="auto"/>
                <w:sz w:val="24"/>
                <w:highlight w:val="none"/>
                <w:lang w:val="zh-CN"/>
              </w:rPr>
              <w:t>，选材用料优良、有品质保证，提供相关证明材料，按其响应程度计</w:t>
            </w:r>
            <w:r>
              <w:rPr>
                <w:rFonts w:hint="eastAsia" w:ascii="仿宋" w:hAnsi="仿宋" w:eastAsia="仿宋"/>
                <w:color w:val="auto"/>
                <w:sz w:val="24"/>
                <w:highlight w:val="none"/>
                <w:lang w:val="zh-CN"/>
              </w:rPr>
              <w:t>1</w:t>
            </w:r>
            <w:r>
              <w:rPr>
                <w:rFonts w:ascii="仿宋" w:hAnsi="仿宋" w:eastAsia="仿宋"/>
                <w:color w:val="auto"/>
                <w:sz w:val="24"/>
                <w:highlight w:val="none"/>
                <w:lang w:val="zh-CN"/>
              </w:rPr>
              <w:t>~</w:t>
            </w:r>
            <w:r>
              <w:rPr>
                <w:rFonts w:hint="eastAsia" w:ascii="仿宋" w:hAnsi="仿宋" w:eastAsia="仿宋"/>
                <w:color w:val="auto"/>
                <w:sz w:val="24"/>
                <w:highlight w:val="none"/>
                <w:lang w:val="zh-CN"/>
              </w:rPr>
              <w:t>5分。</w:t>
            </w:r>
          </w:p>
          <w:p>
            <w:pPr>
              <w:shd w:val="clear" w:color="auto" w:fill="auto"/>
              <w:autoSpaceDE w:val="0"/>
              <w:autoSpaceDN w:val="0"/>
              <w:adjustRightInd w:val="0"/>
              <w:spacing w:line="400" w:lineRule="exact"/>
              <w:ind w:left="-60" w:leftChars="-29"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2、投标生产企业有完</w:t>
            </w:r>
            <w:r>
              <w:rPr>
                <w:rFonts w:hint="eastAsia" w:ascii="仿宋" w:hAnsi="仿宋" w:eastAsia="仿宋" w:cs="宋体"/>
                <w:color w:val="auto"/>
                <w:sz w:val="24"/>
                <w:highlight w:val="none"/>
                <w:lang w:val="zh-CN"/>
              </w:rPr>
              <w:t>善</w:t>
            </w:r>
            <w:r>
              <w:rPr>
                <w:rFonts w:hint="eastAsia" w:ascii="仿宋" w:hAnsi="仿宋" w:eastAsia="仿宋" w:cs="___WRD_EMBED_SUB_38"/>
                <w:color w:val="auto"/>
                <w:sz w:val="24"/>
                <w:highlight w:val="none"/>
                <w:lang w:val="zh-CN"/>
              </w:rPr>
              <w:t>的产品质量检测保障体系，产品性能</w:t>
            </w:r>
            <w:r>
              <w:rPr>
                <w:rFonts w:hint="eastAsia" w:ascii="仿宋" w:hAnsi="仿宋" w:eastAsia="仿宋" w:cs="宋体"/>
                <w:color w:val="auto"/>
                <w:sz w:val="24"/>
                <w:highlight w:val="none"/>
                <w:lang w:val="zh-CN"/>
              </w:rPr>
              <w:t>稳</w:t>
            </w:r>
            <w:r>
              <w:rPr>
                <w:rFonts w:hint="eastAsia" w:ascii="仿宋" w:hAnsi="仿宋" w:eastAsia="仿宋" w:cs="___WRD_EMBED_SUB_38"/>
                <w:color w:val="auto"/>
                <w:sz w:val="24"/>
                <w:highlight w:val="none"/>
                <w:lang w:val="zh-CN"/>
              </w:rPr>
              <w:t>定，具有较好的使用效果，并符合国内相关标准。按其响应程度计</w:t>
            </w:r>
            <w:r>
              <w:rPr>
                <w:rFonts w:hint="eastAsia" w:ascii="仿宋" w:hAnsi="仿宋" w:eastAsia="仿宋"/>
                <w:color w:val="auto"/>
                <w:sz w:val="24"/>
                <w:highlight w:val="none"/>
                <w:lang w:val="zh-CN"/>
              </w:rPr>
              <w:t>1</w:t>
            </w:r>
            <w:r>
              <w:rPr>
                <w:rFonts w:ascii="仿宋" w:hAnsi="仿宋" w:eastAsia="仿宋"/>
                <w:color w:val="auto"/>
                <w:sz w:val="24"/>
                <w:highlight w:val="none"/>
                <w:lang w:val="zh-CN"/>
              </w:rPr>
              <w:t>~</w:t>
            </w:r>
            <w:r>
              <w:rPr>
                <w:rFonts w:hint="eastAsia" w:ascii="仿宋" w:hAnsi="仿宋" w:eastAsia="仿宋"/>
                <w:color w:val="auto"/>
                <w:sz w:val="24"/>
                <w:highlight w:val="none"/>
                <w:lang w:val="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jc w:val="center"/>
              <w:rPr>
                <w:rFonts w:ascii="仿宋" w:hAnsi="仿宋" w:eastAsia="仿宋"/>
                <w:color w:val="auto"/>
                <w:sz w:val="24"/>
                <w:highlight w:val="none"/>
                <w:lang w:val="zh-CN"/>
              </w:rPr>
            </w:pPr>
            <w:r>
              <w:rPr>
                <w:rFonts w:hint="eastAsia" w:ascii="仿宋" w:hAnsi="仿宋" w:eastAsia="仿宋"/>
                <w:color w:val="auto"/>
                <w:sz w:val="24"/>
                <w:highlight w:val="none"/>
                <w:lang w:val="zh-CN"/>
              </w:rPr>
              <w:t>售后服务</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jc w:val="center"/>
              <w:rPr>
                <w:rFonts w:hint="eastAsia" w:ascii="仿宋" w:hAnsi="仿宋" w:eastAsia="仿宋"/>
                <w:color w:val="auto"/>
                <w:sz w:val="24"/>
                <w:highlight w:val="none"/>
                <w:lang w:val="zh-CN"/>
              </w:rPr>
            </w:pPr>
            <w:r>
              <w:rPr>
                <w:rFonts w:hint="eastAsia" w:ascii="仿宋" w:hAnsi="仿宋" w:eastAsia="仿宋"/>
                <w:color w:val="auto"/>
                <w:sz w:val="24"/>
                <w:highlight w:val="none"/>
              </w:rPr>
              <w:t>15</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pacing w:line="400" w:lineRule="exact"/>
              <w:ind w:firstLine="640"/>
              <w:rPr>
                <w:rFonts w:ascii="仿宋" w:hAnsi="仿宋" w:eastAsia="仿宋"/>
                <w:color w:val="auto"/>
                <w:sz w:val="24"/>
                <w:highlight w:val="none"/>
              </w:rPr>
            </w:pPr>
            <w:r>
              <w:rPr>
                <w:rFonts w:hint="eastAsia" w:ascii="仿宋" w:hAnsi="仿宋" w:eastAsia="仿宋"/>
                <w:color w:val="auto"/>
                <w:sz w:val="24"/>
                <w:highlight w:val="none"/>
              </w:rPr>
              <w:t>1、针对该项目提供具体可行的售后服务计划、售后服务措施、故障响应时间、服务人员保障等，以及其他附带产品服务承诺等，按其响应程度计0</w:t>
            </w:r>
            <w:r>
              <w:rPr>
                <w:rFonts w:hint="eastAsia" w:ascii="仿宋" w:hAnsi="仿宋" w:eastAsia="仿宋" w:cs="宋体"/>
                <w:color w:val="auto"/>
                <w:sz w:val="24"/>
                <w:highlight w:val="none"/>
              </w:rPr>
              <w:t>～</w:t>
            </w:r>
            <w:r>
              <w:rPr>
                <w:rFonts w:hint="eastAsia" w:ascii="仿宋" w:hAnsi="仿宋" w:eastAsia="仿宋"/>
                <w:color w:val="auto"/>
                <w:sz w:val="24"/>
                <w:highlight w:val="none"/>
              </w:rPr>
              <w:t>5分；</w:t>
            </w:r>
          </w:p>
          <w:p>
            <w:pPr>
              <w:shd w:val="clear" w:color="auto" w:fill="auto"/>
              <w:autoSpaceDE w:val="0"/>
              <w:autoSpaceDN w:val="0"/>
              <w:adjustRightInd w:val="0"/>
              <w:spacing w:line="400" w:lineRule="exact"/>
              <w:ind w:firstLine="640"/>
              <w:rPr>
                <w:rFonts w:ascii="仿宋" w:hAnsi="仿宋" w:eastAsia="仿宋"/>
                <w:color w:val="auto"/>
                <w:sz w:val="24"/>
                <w:highlight w:val="none"/>
              </w:rPr>
            </w:pPr>
            <w:r>
              <w:rPr>
                <w:rFonts w:hint="eastAsia" w:ascii="仿宋" w:hAnsi="仿宋" w:eastAsia="仿宋"/>
                <w:color w:val="auto"/>
                <w:sz w:val="24"/>
                <w:highlight w:val="none"/>
              </w:rPr>
              <w:t>2、具有可行的技术培训方案，保证使用单位能</w:t>
            </w:r>
            <w:r>
              <w:rPr>
                <w:rFonts w:hint="eastAsia" w:ascii="仿宋" w:hAnsi="仿宋" w:eastAsia="仿宋" w:cs="宋体"/>
                <w:color w:val="auto"/>
                <w:sz w:val="24"/>
                <w:highlight w:val="none"/>
              </w:rPr>
              <w:t>熟练操</w:t>
            </w:r>
            <w:r>
              <w:rPr>
                <w:rFonts w:hint="eastAsia" w:ascii="仿宋" w:hAnsi="仿宋" w:eastAsia="仿宋" w:cs="___WRD_EMBED_SUB_38"/>
                <w:color w:val="auto"/>
                <w:sz w:val="24"/>
                <w:highlight w:val="none"/>
              </w:rPr>
              <w:t>作维护和正</w:t>
            </w:r>
            <w:r>
              <w:rPr>
                <w:rFonts w:hint="eastAsia" w:ascii="仿宋" w:hAnsi="仿宋" w:eastAsia="仿宋" w:cs="宋体"/>
                <w:color w:val="auto"/>
                <w:sz w:val="24"/>
                <w:highlight w:val="none"/>
              </w:rPr>
              <w:t>常</w:t>
            </w:r>
            <w:r>
              <w:rPr>
                <w:rFonts w:hint="eastAsia" w:ascii="仿宋" w:hAnsi="仿宋" w:eastAsia="仿宋" w:cs="___WRD_EMBED_SUB_38"/>
                <w:color w:val="auto"/>
                <w:sz w:val="24"/>
                <w:highlight w:val="none"/>
              </w:rPr>
              <w:t>使用，列出详细的培训内容、培训方式等说明，按其响应程度计</w:t>
            </w:r>
            <w:r>
              <w:rPr>
                <w:rFonts w:hint="eastAsia" w:ascii="仿宋" w:hAnsi="仿宋" w:eastAsia="仿宋"/>
                <w:color w:val="auto"/>
                <w:sz w:val="24"/>
                <w:highlight w:val="none"/>
              </w:rPr>
              <w:t>0</w:t>
            </w:r>
            <w:r>
              <w:rPr>
                <w:rFonts w:hint="eastAsia" w:ascii="仿宋" w:hAnsi="仿宋" w:eastAsia="仿宋" w:cs="宋体"/>
                <w:color w:val="auto"/>
                <w:sz w:val="24"/>
                <w:highlight w:val="none"/>
              </w:rPr>
              <w:t>～</w:t>
            </w:r>
            <w:r>
              <w:rPr>
                <w:rFonts w:hint="eastAsia" w:ascii="仿宋" w:hAnsi="仿宋" w:eastAsia="仿宋"/>
                <w:color w:val="auto"/>
                <w:sz w:val="24"/>
                <w:highlight w:val="none"/>
              </w:rPr>
              <w:t>5分；</w:t>
            </w:r>
          </w:p>
          <w:p>
            <w:pPr>
              <w:shd w:val="clear" w:color="auto" w:fill="auto"/>
              <w:autoSpaceDE w:val="0"/>
              <w:autoSpaceDN w:val="0"/>
              <w:adjustRightInd w:val="0"/>
              <w:spacing w:line="400" w:lineRule="exact"/>
              <w:ind w:firstLine="640"/>
              <w:rPr>
                <w:rFonts w:ascii="仿宋" w:hAnsi="仿宋" w:eastAsia="仿宋"/>
                <w:color w:val="auto"/>
                <w:sz w:val="24"/>
                <w:highlight w:val="none"/>
              </w:rPr>
            </w:pPr>
            <w:r>
              <w:rPr>
                <w:rFonts w:hint="eastAsia" w:ascii="仿宋" w:hAnsi="仿宋" w:eastAsia="仿宋"/>
                <w:color w:val="auto"/>
                <w:sz w:val="24"/>
                <w:highlight w:val="none"/>
              </w:rPr>
              <w:t>3、供应商对所投产品的供货计划、安装调试、安装方案及安装人员配备以保证采购人需求，根据具体承诺情况</w:t>
            </w:r>
            <w:r>
              <w:rPr>
                <w:rFonts w:hint="eastAsia" w:ascii="仿宋" w:hAnsi="仿宋" w:eastAsia="仿宋" w:cs="宋体"/>
                <w:color w:val="auto"/>
                <w:sz w:val="24"/>
                <w:highlight w:val="none"/>
              </w:rPr>
              <w:t>赋</w:t>
            </w:r>
            <w:r>
              <w:rPr>
                <w:rFonts w:hint="eastAsia" w:ascii="仿宋" w:hAnsi="仿宋" w:eastAsia="仿宋" w:cs="___WRD_EMBED_SUB_38"/>
                <w:color w:val="auto"/>
                <w:sz w:val="24"/>
                <w:highlight w:val="none"/>
              </w:rPr>
              <w:t>分计</w:t>
            </w:r>
            <w:r>
              <w:rPr>
                <w:rFonts w:hint="eastAsia" w:ascii="仿宋" w:hAnsi="仿宋" w:eastAsia="仿宋"/>
                <w:color w:val="auto"/>
                <w:sz w:val="24"/>
                <w:highlight w:val="none"/>
              </w:rPr>
              <w:t>0</w:t>
            </w:r>
            <w:r>
              <w:rPr>
                <w:rFonts w:hint="eastAsia" w:ascii="仿宋" w:hAnsi="仿宋" w:eastAsia="仿宋" w:cs="宋体"/>
                <w:color w:val="auto"/>
                <w:sz w:val="24"/>
                <w:highlight w:val="none"/>
              </w:rPr>
              <w:t>～</w:t>
            </w:r>
            <w:r>
              <w:rPr>
                <w:rFonts w:hint="eastAsia" w:ascii="仿宋" w:hAnsi="仿宋" w:eastAsia="仿宋"/>
                <w:color w:val="auto"/>
                <w:sz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40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产品业绩</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40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pacing w:line="400" w:lineRule="exact"/>
              <w:ind w:firstLine="640"/>
              <w:rPr>
                <w:rFonts w:hint="eastAsia" w:ascii="仿宋" w:hAnsi="仿宋" w:eastAsia="仿宋"/>
                <w:color w:val="auto"/>
                <w:sz w:val="24"/>
                <w:highlight w:val="none"/>
              </w:rPr>
            </w:pPr>
            <w:r>
              <w:rPr>
                <w:rFonts w:hint="eastAsia" w:ascii="仿宋" w:hAnsi="仿宋" w:eastAsia="仿宋"/>
                <w:color w:val="auto"/>
                <w:sz w:val="24"/>
                <w:highlight w:val="none"/>
              </w:rPr>
              <w:t>提供2019年至</w:t>
            </w:r>
            <w:r>
              <w:rPr>
                <w:rFonts w:hint="eastAsia" w:ascii="仿宋" w:hAnsi="仿宋" w:eastAsia="仿宋" w:cs="宋体"/>
                <w:color w:val="auto"/>
                <w:sz w:val="24"/>
                <w:highlight w:val="none"/>
              </w:rPr>
              <w:t>今</w:t>
            </w:r>
            <w:r>
              <w:rPr>
                <w:rFonts w:hint="eastAsia" w:ascii="仿宋" w:hAnsi="仿宋" w:eastAsia="仿宋" w:cs="___WRD_EMBED_SUB_38"/>
                <w:color w:val="auto"/>
                <w:sz w:val="24"/>
                <w:highlight w:val="none"/>
              </w:rPr>
              <w:t>所投</w:t>
            </w:r>
            <w:r>
              <w:rPr>
                <w:rFonts w:hint="eastAsia" w:ascii="仿宋" w:hAnsi="仿宋" w:eastAsia="仿宋" w:cs="___WRD_EMBED_SUB_38"/>
                <w:color w:val="auto"/>
                <w:sz w:val="24"/>
                <w:highlight w:val="none"/>
                <w:lang w:val="en-US" w:eastAsia="zh-CN"/>
              </w:rPr>
              <w:t>核心</w:t>
            </w:r>
            <w:r>
              <w:rPr>
                <w:rFonts w:hint="eastAsia" w:ascii="仿宋" w:hAnsi="仿宋" w:eastAsia="仿宋" w:cs="___WRD_EMBED_SUB_38"/>
                <w:color w:val="auto"/>
                <w:sz w:val="24"/>
                <w:highlight w:val="none"/>
              </w:rPr>
              <w:t>产品销售业绩，以合同为准，每份</w:t>
            </w:r>
            <w:r>
              <w:rPr>
                <w:rFonts w:hint="eastAsia" w:ascii="仿宋" w:hAnsi="仿宋" w:eastAsia="仿宋"/>
                <w:color w:val="auto"/>
                <w:sz w:val="24"/>
                <w:highlight w:val="none"/>
              </w:rPr>
              <w:t>1分，最高不超过5分。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276"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eastAsia="仿宋_GB2312"/>
                <w:color w:val="auto"/>
                <w:sz w:val="24"/>
                <w:highlight w:val="none"/>
              </w:rPr>
            </w:pPr>
            <w:r>
              <w:rPr>
                <w:rFonts w:eastAsia="仿宋_GB2312"/>
                <w:color w:val="auto"/>
                <w:sz w:val="24"/>
                <w:highlight w:val="none"/>
              </w:rPr>
              <w:t>总分</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276" w:lineRule="auto"/>
              <w:jc w:val="center"/>
              <w:rPr>
                <w:rFonts w:eastAsia="仿宋_GB2312"/>
                <w:color w:val="auto"/>
                <w:sz w:val="24"/>
                <w:highlight w:val="none"/>
                <w:lang w:val="zh-CN"/>
              </w:rPr>
            </w:pPr>
            <w:r>
              <w:rPr>
                <w:rFonts w:eastAsia="仿宋_GB2312"/>
                <w:color w:val="auto"/>
                <w:sz w:val="24"/>
                <w:highlight w:val="none"/>
                <w:lang w:val="zh-CN"/>
              </w:rPr>
              <w:t>100分</w:t>
            </w:r>
          </w:p>
        </w:tc>
      </w:tr>
    </w:tbl>
    <w:p>
      <w:pPr>
        <w:shd w:val="clear" w:color="auto" w:fill="auto"/>
        <w:spacing w:line="360" w:lineRule="auto"/>
        <w:ind w:left="1079" w:leftChars="257" w:hanging="540"/>
        <w:jc w:val="center"/>
        <w:outlineLvl w:val="0"/>
        <w:rPr>
          <w:rFonts w:eastAsia="仿宋_GB2312"/>
          <w:color w:val="auto"/>
          <w:sz w:val="32"/>
          <w:szCs w:val="32"/>
          <w:highlight w:val="none"/>
        </w:rPr>
      </w:pPr>
      <w:r>
        <w:rPr>
          <w:rFonts w:eastAsia="仿宋_GB2312"/>
          <w:color w:val="auto"/>
          <w:highlight w:val="none"/>
        </w:rPr>
        <w:br w:type="page"/>
      </w:r>
      <w:r>
        <w:rPr>
          <w:rStyle w:val="22"/>
          <w:rFonts w:ascii="Times New Roman" w:eastAsia="仿宋_GB2312"/>
          <w:color w:val="auto"/>
          <w:szCs w:val="32"/>
          <w:highlight w:val="none"/>
        </w:rPr>
        <w:t>第四章  拟签订的合同文本</w:t>
      </w:r>
    </w:p>
    <w:tbl>
      <w:tblPr>
        <w:tblStyle w:val="17"/>
        <w:tblpPr w:leftFromText="180" w:rightFromText="180" w:vertAnchor="text" w:tblpX="8183"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76" w:type="dxa"/>
            <w:noWrap w:val="0"/>
            <w:vAlign w:val="top"/>
          </w:tcPr>
          <w:p>
            <w:pPr>
              <w:shd w:val="clear" w:color="auto" w:fill="auto"/>
              <w:ind w:firstLine="200" w:firstLineChars="100"/>
              <w:rPr>
                <w:rFonts w:hint="eastAsia" w:ascii="仿宋" w:hAnsi="仿宋" w:eastAsia="仿宋" w:cs="仿宋"/>
                <w:b/>
                <w:color w:val="auto"/>
                <w:sz w:val="18"/>
                <w:szCs w:val="18"/>
                <w:highlight w:val="none"/>
              </w:rPr>
            </w:pPr>
            <w:r>
              <w:rPr>
                <w:rFonts w:hint="eastAsia" w:ascii="仿宋" w:hAnsi="仿宋" w:eastAsia="仿宋" w:cs="仿宋"/>
                <w:b/>
                <w:color w:val="auto"/>
                <w:sz w:val="20"/>
                <w:szCs w:val="20"/>
                <w:highlight w:val="none"/>
              </w:rPr>
              <w:t>医疗设备</w:t>
            </w:r>
          </w:p>
        </w:tc>
      </w:tr>
    </w:tbl>
    <w:p>
      <w:pPr>
        <w:shd w:val="clear" w:color="auto" w:fill="auto"/>
        <w:jc w:val="center"/>
        <w:rPr>
          <w:rFonts w:hint="eastAsia" w:ascii="仿宋" w:hAnsi="仿宋" w:eastAsia="仿宋" w:cs="仿宋"/>
          <w:color w:val="auto"/>
          <w:sz w:val="52"/>
          <w:szCs w:val="52"/>
          <w:highlight w:val="none"/>
        </w:rPr>
      </w:pPr>
    </w:p>
    <w:p>
      <w:pPr>
        <w:shd w:val="clear" w:color="auto" w:fill="auto"/>
        <w:ind w:firstLine="2112" w:firstLineChars="400"/>
        <w:rPr>
          <w:rFonts w:hint="eastAsia" w:ascii="仿宋" w:hAnsi="仿宋" w:eastAsia="仿宋" w:cs="仿宋"/>
          <w:b/>
          <w:color w:val="auto"/>
          <w:spacing w:val="4"/>
          <w:sz w:val="52"/>
          <w:szCs w:val="48"/>
          <w:highlight w:val="none"/>
        </w:rPr>
      </w:pPr>
      <w:r>
        <w:rPr>
          <w:rFonts w:hint="eastAsia" w:ascii="仿宋" w:hAnsi="仿宋" w:eastAsia="仿宋" w:cs="仿宋"/>
          <w:b/>
          <w:color w:val="auto"/>
          <w:spacing w:val="4"/>
          <w:sz w:val="52"/>
          <w:szCs w:val="48"/>
          <w:highlight w:val="none"/>
        </w:rPr>
        <w:t>西安市中心医院货物类</w:t>
      </w:r>
    </w:p>
    <w:p>
      <w:pPr>
        <w:shd w:val="clear" w:color="auto" w:fill="auto"/>
        <w:ind w:firstLine="3220" w:firstLineChars="350"/>
        <w:rPr>
          <w:rFonts w:hint="eastAsia" w:ascii="仿宋" w:hAnsi="仿宋" w:eastAsia="仿宋" w:cs="仿宋"/>
          <w:b/>
          <w:color w:val="auto"/>
          <w:spacing w:val="-20"/>
          <w:sz w:val="96"/>
          <w:szCs w:val="58"/>
          <w:highlight w:val="none"/>
        </w:rPr>
      </w:pPr>
    </w:p>
    <w:p>
      <w:pPr>
        <w:shd w:val="clear" w:color="auto" w:fill="auto"/>
        <w:ind w:firstLine="3600" w:firstLineChars="50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合  同</w:t>
      </w:r>
    </w:p>
    <w:p>
      <w:pPr>
        <w:shd w:val="clear" w:color="auto" w:fill="auto"/>
        <w:jc w:val="center"/>
        <w:rPr>
          <w:rFonts w:hint="eastAsia" w:ascii="仿宋" w:hAnsi="仿宋" w:eastAsia="仿宋" w:cs="仿宋"/>
          <w:b/>
          <w:color w:val="auto"/>
          <w:sz w:val="72"/>
          <w:szCs w:val="72"/>
          <w:highlight w:val="none"/>
        </w:rPr>
      </w:pPr>
    </w:p>
    <w:p>
      <w:pPr>
        <w:shd w:val="clear" w:color="auto" w:fill="auto"/>
        <w:ind w:firstLine="3080" w:firstLineChars="1100"/>
        <w:rPr>
          <w:rFonts w:hint="eastAsia" w:ascii="仿宋" w:hAnsi="仿宋" w:eastAsia="仿宋" w:cs="仿宋"/>
          <w:color w:val="auto"/>
          <w:sz w:val="28"/>
          <w:szCs w:val="30"/>
          <w:highlight w:val="none"/>
        </w:rPr>
      </w:pPr>
    </w:p>
    <w:p>
      <w:pPr>
        <w:shd w:val="clear" w:color="auto" w:fill="auto"/>
        <w:ind w:firstLine="3080" w:firstLineChars="1100"/>
        <w:rPr>
          <w:rFonts w:hint="eastAsia" w:ascii="仿宋" w:hAnsi="仿宋" w:eastAsia="仿宋" w:cs="仿宋"/>
          <w:color w:val="auto"/>
          <w:sz w:val="28"/>
          <w:szCs w:val="30"/>
          <w:highlight w:val="none"/>
          <w:u w:val="single"/>
        </w:rPr>
      </w:pPr>
      <w:r>
        <w:rPr>
          <w:rFonts w:hint="eastAsia" w:ascii="仿宋" w:hAnsi="仿宋" w:eastAsia="仿宋" w:cs="仿宋"/>
          <w:color w:val="auto"/>
          <w:sz w:val="28"/>
          <w:szCs w:val="30"/>
          <w:highlight w:val="none"/>
        </w:rPr>
        <w:t>项目名称：</w:t>
      </w:r>
      <w:r>
        <w:rPr>
          <w:rFonts w:hint="eastAsia" w:ascii="仿宋" w:hAnsi="仿宋" w:eastAsia="仿宋" w:cs="仿宋"/>
          <w:color w:val="auto"/>
          <w:sz w:val="28"/>
          <w:szCs w:val="30"/>
          <w:highlight w:val="none"/>
          <w:u w:val="single"/>
        </w:rPr>
        <w:t xml:space="preserve">            </w:t>
      </w:r>
    </w:p>
    <w:p>
      <w:pPr>
        <w:shd w:val="clear" w:color="auto" w:fill="auto"/>
        <w:ind w:firstLine="3080" w:firstLineChars="1100"/>
        <w:rPr>
          <w:rFonts w:hint="eastAsia" w:ascii="仿宋" w:hAnsi="仿宋" w:eastAsia="仿宋" w:cs="仿宋"/>
          <w:color w:val="auto"/>
          <w:sz w:val="28"/>
          <w:szCs w:val="30"/>
          <w:highlight w:val="none"/>
        </w:rPr>
      </w:pPr>
      <w:r>
        <w:rPr>
          <w:rFonts w:hint="eastAsia" w:ascii="仿宋" w:hAnsi="仿宋" w:eastAsia="仿宋" w:cs="仿宋"/>
          <w:color w:val="auto"/>
          <w:sz w:val="28"/>
          <w:szCs w:val="30"/>
          <w:highlight w:val="none"/>
        </w:rPr>
        <w:t>项目编号：</w:t>
      </w:r>
      <w:r>
        <w:rPr>
          <w:rFonts w:hint="eastAsia" w:ascii="仿宋" w:hAnsi="仿宋" w:eastAsia="仿宋" w:cs="仿宋"/>
          <w:color w:val="auto"/>
          <w:sz w:val="28"/>
          <w:szCs w:val="30"/>
          <w:highlight w:val="none"/>
          <w:u w:val="single"/>
        </w:rPr>
        <w:t xml:space="preserve">            </w:t>
      </w:r>
    </w:p>
    <w:p>
      <w:pPr>
        <w:shd w:val="clear" w:color="auto" w:fill="auto"/>
        <w:jc w:val="center"/>
        <w:rPr>
          <w:rFonts w:hint="eastAsia" w:ascii="仿宋" w:hAnsi="仿宋" w:eastAsia="仿宋" w:cs="仿宋"/>
          <w:color w:val="auto"/>
          <w:sz w:val="28"/>
          <w:szCs w:val="30"/>
          <w:highlight w:val="none"/>
        </w:rPr>
      </w:pPr>
    </w:p>
    <w:p>
      <w:pPr>
        <w:shd w:val="clear" w:color="auto" w:fill="auto"/>
        <w:jc w:val="both"/>
        <w:rPr>
          <w:rFonts w:hint="eastAsia" w:ascii="仿宋" w:hAnsi="仿宋" w:eastAsia="仿宋" w:cs="仿宋"/>
          <w:color w:val="auto"/>
          <w:sz w:val="28"/>
          <w:szCs w:val="30"/>
          <w:highlight w:val="none"/>
        </w:rPr>
      </w:pPr>
    </w:p>
    <w:p>
      <w:pPr>
        <w:pStyle w:val="9"/>
        <w:shd w:val="clear" w:color="auto" w:fill="auto"/>
        <w:rPr>
          <w:rFonts w:hint="eastAsia" w:ascii="仿宋" w:hAnsi="仿宋" w:eastAsia="仿宋" w:cs="仿宋"/>
          <w:color w:val="auto"/>
          <w:sz w:val="28"/>
          <w:szCs w:val="30"/>
          <w:highlight w:val="none"/>
        </w:rPr>
      </w:pPr>
    </w:p>
    <w:p>
      <w:pPr>
        <w:shd w:val="clear" w:color="auto" w:fill="auto"/>
        <w:rPr>
          <w:rFonts w:hint="eastAsia"/>
          <w:color w:val="auto"/>
          <w:highlight w:val="none"/>
        </w:rPr>
      </w:pPr>
    </w:p>
    <w:p>
      <w:pPr>
        <w:shd w:val="clear" w:color="auto" w:fill="auto"/>
        <w:jc w:val="center"/>
        <w:rPr>
          <w:rFonts w:hint="eastAsia" w:ascii="仿宋" w:hAnsi="仿宋" w:eastAsia="仿宋" w:cs="仿宋"/>
          <w:color w:val="auto"/>
          <w:sz w:val="28"/>
          <w:szCs w:val="30"/>
          <w:highlight w:val="none"/>
        </w:rPr>
      </w:pPr>
    </w:p>
    <w:p>
      <w:pPr>
        <w:shd w:val="clear" w:color="auto" w:fill="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甲  方：西安市中心医院</w:t>
      </w:r>
    </w:p>
    <w:p>
      <w:pPr>
        <w:shd w:val="clear" w:color="auto" w:fill="auto"/>
        <w:tabs>
          <w:tab w:val="left" w:pos="480"/>
        </w:tabs>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乙  方：XXXXXXXXXXXXXX</w:t>
      </w:r>
    </w:p>
    <w:p>
      <w:pPr>
        <w:shd w:val="clear" w:color="auto" w:fill="auto"/>
        <w:ind w:firstLine="2880" w:firstLineChars="900"/>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鉴证方：XXXXXXXXXXXXX</w:t>
      </w:r>
    </w:p>
    <w:p>
      <w:pPr>
        <w:shd w:val="clear" w:color="auto" w:fill="auto"/>
        <w:rPr>
          <w:rFonts w:hint="eastAsia" w:ascii="仿宋" w:hAnsi="仿宋" w:eastAsia="仿宋" w:cs="仿宋"/>
          <w:color w:val="auto"/>
          <w:sz w:val="28"/>
          <w:szCs w:val="30"/>
          <w:highlight w:val="none"/>
        </w:rPr>
      </w:pPr>
      <w:r>
        <w:rPr>
          <w:rFonts w:hint="eastAsia" w:ascii="仿宋" w:hAnsi="仿宋" w:eastAsia="仿宋" w:cs="仿宋"/>
          <w:color w:val="auto"/>
          <w:sz w:val="32"/>
          <w:szCs w:val="32"/>
          <w:highlight w:val="none"/>
        </w:rPr>
        <w:t xml:space="preserve">            </w:t>
      </w:r>
    </w:p>
    <w:p>
      <w:pPr>
        <w:shd w:val="clear" w:color="auto" w:fill="auto"/>
        <w:rPr>
          <w:rFonts w:hint="eastAsia" w:ascii="仿宋" w:hAnsi="仿宋" w:eastAsia="仿宋" w:cs="仿宋"/>
          <w:color w:val="auto"/>
          <w:sz w:val="32"/>
          <w:szCs w:val="32"/>
          <w:highlight w:val="none"/>
        </w:rPr>
      </w:pPr>
    </w:p>
    <w:p>
      <w:pPr>
        <w:pStyle w:val="9"/>
        <w:shd w:val="clear" w:color="auto" w:fill="auto"/>
        <w:rPr>
          <w:rFonts w:hint="eastAsia" w:ascii="仿宋" w:hAnsi="仿宋" w:eastAsia="仿宋" w:cs="仿宋"/>
          <w:color w:val="auto"/>
          <w:sz w:val="32"/>
          <w:szCs w:val="32"/>
          <w:highlight w:val="none"/>
        </w:rPr>
      </w:pPr>
    </w:p>
    <w:p>
      <w:pPr>
        <w:shd w:val="clear" w:color="auto" w:fill="auto"/>
        <w:rPr>
          <w:rFonts w:hint="eastAsia" w:ascii="仿宋" w:hAnsi="仿宋" w:eastAsia="仿宋" w:cs="仿宋"/>
          <w:color w:val="auto"/>
          <w:sz w:val="32"/>
          <w:szCs w:val="32"/>
          <w:highlight w:val="none"/>
        </w:rPr>
      </w:pPr>
    </w:p>
    <w:p>
      <w:pPr>
        <w:pStyle w:val="9"/>
        <w:shd w:val="clear" w:color="auto" w:fill="auto"/>
        <w:rPr>
          <w:rFonts w:hint="eastAsia"/>
          <w:color w:val="auto"/>
          <w:highlight w:val="none"/>
        </w:rPr>
      </w:pPr>
    </w:p>
    <w:p>
      <w:pPr>
        <w:shd w:val="clear" w:color="auto" w:fill="auto"/>
        <w:ind w:firstLine="3200" w:firstLineChars="10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二O二   年  月</w:t>
      </w:r>
    </w:p>
    <w:p>
      <w:pPr>
        <w:shd w:val="clear" w:color="auto" w:fill="auto"/>
        <w:rPr>
          <w:rFonts w:hint="eastAsia" w:ascii="仿宋" w:hAnsi="仿宋" w:eastAsia="仿宋" w:cs="仿宋"/>
          <w:color w:val="auto"/>
          <w:sz w:val="22"/>
          <w:szCs w:val="22"/>
          <w:highlight w:val="none"/>
        </w:rPr>
      </w:pP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甲方：西安市中心医院 </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乙方：XXXXXXXXXXXXXX</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证方就甲方所需货物，按照政府采购程序组织招标，确定乙方为成交供应商。依据《中华人民共和国政府采购法》、《中华人民共和国招标投标法》、《中华人民共和国民法典》，经甲、乙双方协商、确认，达成如下条款。</w:t>
      </w:r>
    </w:p>
    <w:p>
      <w:pPr>
        <w:shd w:val="clear" w:color="auto" w:fill="auto"/>
        <w:tabs>
          <w:tab w:val="left" w:pos="480"/>
        </w:tabs>
        <w:spacing w:line="360" w:lineRule="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一、合同标的货物内容及数量</w:t>
      </w:r>
    </w:p>
    <w:tbl>
      <w:tblPr>
        <w:tblStyle w:val="17"/>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268"/>
        <w:gridCol w:w="1182"/>
        <w:gridCol w:w="1226"/>
        <w:gridCol w:w="1073"/>
        <w:gridCol w:w="920"/>
        <w:gridCol w:w="1154"/>
        <w:gridCol w:w="1096"/>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8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6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1182"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规格参数</w:t>
            </w:r>
          </w:p>
        </w:tc>
        <w:tc>
          <w:tcPr>
            <w:tcW w:w="1226"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生产</w:t>
            </w:r>
          </w:p>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厂家</w:t>
            </w:r>
          </w:p>
        </w:tc>
        <w:tc>
          <w:tcPr>
            <w:tcW w:w="1073"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计量</w:t>
            </w:r>
          </w:p>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920"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154"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96"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w:t>
            </w:r>
          </w:p>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956"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8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6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182"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22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073"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920"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154"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09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95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8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6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182"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22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073"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920"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154"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09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95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67" w:type="dxa"/>
            <w:gridSpan w:val="9"/>
            <w:noWrap w:val="0"/>
            <w:vAlign w:val="center"/>
          </w:tcPr>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合计人民币（大写）：</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8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c>
          <w:tcPr>
            <w:tcW w:w="8878" w:type="dxa"/>
            <w:gridSpan w:val="8"/>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r>
    </w:tbl>
    <w:p>
      <w:pPr>
        <w:shd w:val="clear" w:color="auto" w:fill="auto"/>
        <w:tabs>
          <w:tab w:val="left" w:pos="480"/>
        </w:tabs>
        <w:spacing w:line="360" w:lineRule="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二、合同价款</w:t>
      </w:r>
    </w:p>
    <w:p>
      <w:pPr>
        <w:shd w:val="clear" w:color="auto" w:fill="auto"/>
        <w:tabs>
          <w:tab w:val="left" w:pos="480"/>
        </w:tabs>
        <w:spacing w:line="360" w:lineRule="auto"/>
        <w:ind w:left="-199" w:leftChars="-95" w:firstLine="199" w:firstLineChars="8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（一）合同总价款为人民币（大写）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xxxxx  元）。</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合同总价包括：税费、货物费、运输费（含保险费）、装卸、安装调试费、检测验收、培训、技术服务及其它乙方履行合同义务所需的全部费用。本合同执行期间合同总价不变，甲方无需向乙方另行支付费用。</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三、款项结算</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（一）合同签订后，甲方支付合同总价款的50%预付款，即人民币（大写）                    （¥           ）。</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（二）货物到达甲方指定地点，运输、安装、调试、第一次验收合格后（第一次验收要求乙方按合同约定提供货物，安装调试完成，确保设备能够正常运行），支付合同总价款的 45  %。</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即人民币（大写）                    （¥           ）。</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（三）从第一次验收合格之日起满12个   月后，进行第二次验收，验收合格后，无息支付合同总价款的 3 %。</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即人民币（大写）                    （¥           ）。</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（四）从第一次验收合格之日起满    月后，进行第三次验收，验收合格后，一次性无息付清尾款，即人民币（大写）                                （¥           ）。</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（五）支付方式：银行转帐。乙方保证其提供的账号准确无误，若在合同履行期间发生变更，乙方需及时书面通知甲方，否则由此产生的后果由乙方承担。</w:t>
      </w:r>
    </w:p>
    <w:p>
      <w:pPr>
        <w:shd w:val="clear" w:color="auto" w:fill="auto"/>
        <w:spacing w:line="360" w:lineRule="auto"/>
        <w:ind w:left="-2" w:leftChars="-9" w:hanging="16" w:hangingChars="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（六）结算方式：乙方持验收合格单，全额合规发票（按合同总价值开甲方），中标通知书、供货合同，与甲方结算。</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（七）付款批次：于  年  月  日支付  元；</w:t>
      </w:r>
    </w:p>
    <w:p>
      <w:pPr>
        <w:shd w:val="clear" w:color="auto" w:fill="auto"/>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四、交货条件</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（一）交货地点：西安市中心医院指定地点。</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（二）交货期：</w:t>
      </w:r>
    </w:p>
    <w:p>
      <w:pPr>
        <w:shd w:val="clear" w:color="auto" w:fill="auto"/>
        <w:tabs>
          <w:tab w:val="left" w:pos="480"/>
        </w:tabs>
        <w:spacing w:line="360" w:lineRule="auto"/>
        <w:ind w:firstLine="4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1、交货期：合同签订后国产设备15个日历日；进口设备30个日历日。</w:t>
      </w:r>
    </w:p>
    <w:p>
      <w:pPr>
        <w:shd w:val="clear" w:color="auto" w:fill="auto"/>
        <w:tabs>
          <w:tab w:val="left" w:pos="480"/>
        </w:tabs>
        <w:spacing w:line="360" w:lineRule="auto"/>
        <w:ind w:firstLine="4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签订后，乙方即刻派遣场地工程师到达安装现场勘察，协助甲方基建规划完成场地建设，按照供货期要求组织货物到达、安装事宜。场地不满足安装验收条件时，由乙方保存货物，并保证货物质量完好，费用由乙方承担。安装调试过程中出现的安全责任问题由乙方承担全部责任。</w:t>
      </w:r>
    </w:p>
    <w:p>
      <w:pPr>
        <w:shd w:val="clear" w:color="auto" w:fill="auto"/>
        <w:tabs>
          <w:tab w:val="left" w:pos="480"/>
        </w:tabs>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(三）交付条件：</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五、运输</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（一）运输由乙方负责，运杂费已包含在合同总价内，包括从货物供应地点至交货地点所含的运输费、装卸费、仓储费、保险费等。</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（二）运输方式由乙方自行选择，但必须保证按期交货。</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（三）货物验收合格前产生的一切风险及质量问题均由乙方承担。</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六、质量保证</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乙方所供货物必须执行下列条款：</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（一）保证技术指标先进、质量性能可靠、进货渠道正常，配置合理，全面满足招标文件要求。</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（二）符合国家有关规范要求，确保达到最佳运行状态，对于由于产品设计、工艺或材料的缺陷而产生的质量问题负责。</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（三）具有良好的外观，适合安装场所的使用。</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（四）自安装、调试正常运行并验收合格之日起：</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1、质保期：提供原厂免费质保</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终身免费维护，质保期内，同一主要部件出现质量问题经过两次维修后仍无法正常使用的，可以更换同型号、同规格的全新产品，服务响应时间不超过2小时，解决问题不超过48小时，对问题较大72小时内暂不能解决的，为不影响甲方正常工作，乙方在5日内免费提供替代产品，并确保正常运行；若乙方未按照上述约定期限内及时解决问题,造成甲方损失扩大的,乙方应就损失扩大部分承担赔偿责任.</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2、30天内，如出现质量问题，甲方可以选择换货或退货 </w:t>
      </w:r>
    </w:p>
    <w:p>
      <w:pPr>
        <w:pStyle w:val="16"/>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3、7天内，如出现质量问题，甲方可选择换货。</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（五）、保证设备后期可与甲方各类信息化网络系统免费无缝链接。乙方在设备安装调试完成后协助甲方完成设备之间信息化系统的连接和建立，承诺在甲方使用产品期间免费对该产品进行系统升级和维护。</w:t>
      </w:r>
    </w:p>
    <w:p>
      <w:pPr>
        <w:shd w:val="clear" w:color="auto" w:fill="auto"/>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七、售后服务</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乙方为所供货物提供以下售后服务：</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（一）质保期内：</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1、发生质量问题，接到甲方通知后，应于当日派出专业的维修人员到现场进行检测维修，发生的全部费用由乙方承担，若需送回生产厂，乙方承担往返费用；</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2、每年四次派技术人员到现场走访，给予检查维护；</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3、排除故障的期限不超过48小时。否则甲方有权指定第三方维修，维修费用由乙方承担，直接从质保金中扣除，质保金无法支付全部维修费用的，超出部分由乙方另行承担。</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（二）质保期结束前，进行系统测试，全面保养维护，确保正常运行。</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八、技术与服务</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（一）技术资料：</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1、货物合格证；</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2、货物使用说明书（中文）；</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3、进口货物商检证明和报关单；</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4、乙方提供相关部门出具的检验测试报告；</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5、其它资料。</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（二）培训：乙方须在设备安装调试完成后对甲方操作人员进行完整使用、保养等培训，确保受训人员可熟练、独立使用设备，是否完成培训视为货物验收必备条件之一；</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（三）服务承诺：以投标文件、澄清表（函）、合同和随货物的相关文件为准。</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九、验收</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（一）货物到达甲方指定地点后，甲方根据合同要求，进行外观验收，确认产地、规格、型号和数量。甲乙双方需在约定的时间和地点共同开箱检验。</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（二）货物安装、调试并正常运行后，由乙方进行自检，合格后能够正常使用时书面通知甲方。</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（三）甲方确认接收乙方的自检内容后，进行验收（必要时请有关专家，由乙方承担聘请专家的费用），验收合格后，由乙方对甲方操作人员进行培训，完成培训后，甲方填写验收单作为对货物的最终认可。</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（四）乙方向甲方提交货物实施过程中的所有资料。以便甲方日后管理和维护。</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（五）货物验收时必须提供海关证明，验收15日内完成商检手续办理。</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（六）设备验收时需提供附带市级法定机构出具的计量检定/校准证书。</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（七）验收依据：</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1、本合同及合同附件。</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2、国家相应的标准、规范。</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3、招标文件、投标文件、中标通知书、澄清表（函）。</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十、违约责任</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（一）按《政府采购法》、《民法典》中的相关条款执行。</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未按合同要求提供货物或质量不能满足本合同、招标文件、投标文件等相关文件要求时，在约定的条件下，乙方必须无条件按照甲方要求的时限进行更换，提高技术，完善质量，否则，甲方有权解除合同，解除合同书面通知书到达乙方之日视为合同已解除，并按以下两种方式追究乙方的违约责任：</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1、乙方赔偿甲方解除合同的全部损失（包括但不限于重新采购产生的费用、合同未履行导致设备不能按规划交付使用可能产生的租赁费用及其它由此造成的甲方对第三方的违约损失）；</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2、乙方支付甲方违约金，违约金计算方法：以合同总价为基数，支付甲方合同总价的30%为违约金。</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同时，甲方有权对乙方的违约行为报监管机构进行相应的处罚。</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十一、合同争议解决的方式</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本合同在履行过程中发生的争议，由甲、乙双方当事人协商解决，协商不成的依法向甲方所在地人民法院起诉。</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十二、合同生效</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本合同一式拾份，甲方捌份，乙方、见证方各执壹份，本合同经甲方、乙方、见证方三方签字盖章后生效，质保期结束后，自动终止（合同的服务承诺除外）。</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十三、其他事项</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（一）见证方作为政府集中采购代理机构对合同进行确认。</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（二）西安市财政局政府采购管理处在合同的履行期间以及履行期后，可以随时检查项目的执行情况，对采购内容、标准进行调查核实，并对发现的问题进行处理。</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（三）招标文件、投标文件、澄清表（函）、中标通知书、合同附件均成为合同不可分割的部分。</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（四）合同未尽事宜，由甲、乙双方协商，经见证方确认后，签订补充协议，与原合同具有同等法律效力。</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（五）合同一经签订，不得擅自变更、中止或终止合同。对确需变更、调整或中止、终止合同的，有法律规定的按照法律规定，除合同约定外，由甲乙双方再行协商，协商一致前，原合同或条款继续履行。</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（六）本合同按照中华人民共和国的现行法律进行解释。</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（七）本合同附件作为本合同的组成部份，与本合同具有同等法律效力。</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（八）供应商规模：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（大型企业/中型企业/小微型企业）</w:t>
      </w:r>
    </w:p>
    <w:p>
      <w:pPr>
        <w:shd w:val="clear" w:color="auto" w:fill="auto"/>
        <w:tabs>
          <w:tab w:val="left" w:pos="480"/>
        </w:tabs>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（九） 甲方联系人：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pPr>
        <w:shd w:val="clear" w:color="auto" w:fill="auto"/>
        <w:tabs>
          <w:tab w:val="left" w:pos="48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p>
    <w:p>
      <w:pPr>
        <w:pStyle w:val="7"/>
        <w:shd w:val="clear" w:color="auto" w:fill="auto"/>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lang w:eastAsia="zh-CN"/>
        </w:rPr>
      </w:pPr>
    </w:p>
    <w:p>
      <w:pPr>
        <w:pStyle w:val="9"/>
        <w:shd w:val="clear" w:color="auto" w:fill="auto"/>
        <w:rPr>
          <w:rFonts w:hint="eastAsia" w:ascii="仿宋" w:hAnsi="仿宋" w:eastAsia="仿宋" w:cs="仿宋"/>
          <w:color w:val="auto"/>
          <w:sz w:val="24"/>
          <w:szCs w:val="24"/>
          <w:highlight w:val="none"/>
          <w:lang w:eastAsia="zh-CN"/>
        </w:rPr>
      </w:pPr>
    </w:p>
    <w:p>
      <w:pPr>
        <w:shd w:val="clear" w:color="auto" w:fill="auto"/>
        <w:rPr>
          <w:rFonts w:hint="eastAsia" w:ascii="仿宋" w:hAnsi="仿宋" w:eastAsia="仿宋" w:cs="仿宋"/>
          <w:color w:val="auto"/>
          <w:sz w:val="24"/>
          <w:szCs w:val="24"/>
          <w:highlight w:val="none"/>
          <w:lang w:eastAsia="zh-CN"/>
        </w:rPr>
      </w:pPr>
    </w:p>
    <w:p>
      <w:pPr>
        <w:pStyle w:val="9"/>
        <w:shd w:val="clear" w:color="auto" w:fill="auto"/>
        <w:rPr>
          <w:rFonts w:hint="eastAsia" w:ascii="仿宋" w:hAnsi="仿宋" w:eastAsia="仿宋" w:cs="仿宋"/>
          <w:color w:val="auto"/>
          <w:sz w:val="24"/>
          <w:szCs w:val="24"/>
          <w:highlight w:val="none"/>
          <w:lang w:eastAsia="zh-CN"/>
        </w:rPr>
      </w:pPr>
    </w:p>
    <w:p>
      <w:pPr>
        <w:shd w:val="clear" w:color="auto" w:fill="auto"/>
        <w:rPr>
          <w:rFonts w:hint="eastAsia" w:ascii="仿宋" w:hAnsi="仿宋" w:eastAsia="仿宋" w:cs="仿宋"/>
          <w:color w:val="auto"/>
          <w:sz w:val="24"/>
          <w:szCs w:val="24"/>
          <w:highlight w:val="none"/>
          <w:lang w:eastAsia="zh-CN"/>
        </w:rPr>
      </w:pPr>
    </w:p>
    <w:p>
      <w:pPr>
        <w:pStyle w:val="9"/>
        <w:shd w:val="clear" w:color="auto" w:fill="auto"/>
        <w:rPr>
          <w:rFonts w:hint="eastAsia" w:ascii="仿宋" w:hAnsi="仿宋" w:eastAsia="仿宋" w:cs="仿宋"/>
          <w:color w:val="auto"/>
          <w:sz w:val="24"/>
          <w:szCs w:val="24"/>
          <w:highlight w:val="none"/>
          <w:lang w:eastAsia="zh-CN"/>
        </w:rPr>
      </w:pPr>
    </w:p>
    <w:p>
      <w:pPr>
        <w:shd w:val="clear" w:color="auto" w:fill="auto"/>
        <w:rPr>
          <w:rFonts w:hint="eastAsia" w:ascii="仿宋" w:hAnsi="仿宋" w:eastAsia="仿宋" w:cs="仿宋"/>
          <w:color w:val="auto"/>
          <w:sz w:val="24"/>
          <w:szCs w:val="24"/>
          <w:highlight w:val="none"/>
          <w:lang w:eastAsia="zh-CN"/>
        </w:rPr>
      </w:pPr>
    </w:p>
    <w:p>
      <w:pPr>
        <w:pStyle w:val="9"/>
        <w:shd w:val="clear" w:color="auto" w:fill="auto"/>
        <w:rPr>
          <w:rFonts w:hint="eastAsia" w:ascii="仿宋" w:hAnsi="仿宋" w:eastAsia="仿宋" w:cs="仿宋"/>
          <w:color w:val="auto"/>
          <w:sz w:val="24"/>
          <w:szCs w:val="24"/>
          <w:highlight w:val="none"/>
          <w:lang w:eastAsia="zh-CN"/>
        </w:rPr>
      </w:pPr>
    </w:p>
    <w:p>
      <w:pPr>
        <w:shd w:val="clear" w:color="auto" w:fill="auto"/>
        <w:rPr>
          <w:rFonts w:hint="eastAsia"/>
          <w:color w:val="auto"/>
          <w:highlight w:val="none"/>
          <w:lang w:eastAsia="zh-CN"/>
        </w:rPr>
      </w:pPr>
    </w:p>
    <w:p>
      <w:pPr>
        <w:shd w:val="clear" w:color="auto" w:fill="auto"/>
        <w:tabs>
          <w:tab w:val="left" w:pos="480"/>
        </w:tabs>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（以下无正文）</w:t>
      </w:r>
    </w:p>
    <w:p>
      <w:pPr>
        <w:shd w:val="clear" w:color="auto" w:fill="auto"/>
        <w:tabs>
          <w:tab w:val="left" w:pos="480"/>
        </w:tabs>
        <w:spacing w:line="360" w:lineRule="auto"/>
        <w:rPr>
          <w:rFonts w:hint="eastAsia" w:ascii="仿宋" w:hAnsi="仿宋" w:eastAsia="仿宋" w:cs="仿宋"/>
          <w:color w:val="auto"/>
          <w:sz w:val="24"/>
          <w:szCs w:val="24"/>
          <w:highlight w:val="none"/>
        </w:rPr>
      </w:pPr>
    </w:p>
    <w:p>
      <w:pPr>
        <w:widowControl/>
        <w:shd w:val="clear" w:color="auto" w:fill="auto"/>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甲方（法人公章）                             乙方（法人公章）</w:t>
      </w:r>
    </w:p>
    <w:p>
      <w:pPr>
        <w:shd w:val="clear" w:color="auto" w:fill="auto"/>
        <w:tabs>
          <w:tab w:val="left" w:pos="480"/>
        </w:tabs>
        <w:spacing w:line="360" w:lineRule="auto"/>
        <w:ind w:left="5720" w:hanging="6240" w:hangingChars="2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单位名称：西安市中心医院                     单位名称:XXXXXXXXXX </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地址：西安市西五路161号                     地址：XXXXXX </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                          法定代表人：（签字）</w:t>
      </w: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代理人：（签字）                               代理人：（签字）</w:t>
      </w:r>
    </w:p>
    <w:p>
      <w:pPr>
        <w:shd w:val="clear" w:color="auto" w:fill="auto"/>
        <w:tabs>
          <w:tab w:val="left" w:pos="480"/>
        </w:tabs>
        <w:spacing w:line="360" w:lineRule="auto"/>
        <w:ind w:firstLine="5520" w:firstLineChars="2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开户银行:XXXXXXXX </w:t>
      </w:r>
    </w:p>
    <w:p>
      <w:pPr>
        <w:shd w:val="clear" w:color="auto" w:fill="auto"/>
        <w:tabs>
          <w:tab w:val="left" w:pos="480"/>
        </w:tabs>
        <w:spacing w:line="360" w:lineRule="auto"/>
        <w:ind w:firstLine="5520" w:firstLineChars="2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帐号：XXXXXXXXXXX</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   年  月  日                     签订日期：   年  月  日</w:t>
      </w: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鉴证方（业务专用章）</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代理人：（签字）</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   年  月  日</w:t>
      </w: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附件一：配置清单</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附件二：设备参数</w:t>
      </w:r>
    </w:p>
    <w:p>
      <w:pPr>
        <w:shd w:val="clear" w:color="auto" w:fill="auto"/>
        <w:autoSpaceDE w:val="0"/>
        <w:autoSpaceDN w:val="0"/>
        <w:adjustRightInd w:val="0"/>
        <w:spacing w:line="360" w:lineRule="auto"/>
        <w:jc w:val="left"/>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备注：</w:t>
      </w:r>
      <w:r>
        <w:rPr>
          <w:rFonts w:hint="eastAsia" w:ascii="仿宋" w:hAnsi="仿宋" w:eastAsia="仿宋" w:cs="仿宋"/>
          <w:b/>
          <w:bCs/>
          <w:color w:val="auto"/>
          <w:sz w:val="24"/>
          <w:szCs w:val="24"/>
          <w:highlight w:val="none"/>
          <w:lang w:val="zh-CN"/>
        </w:rPr>
        <w:t>供货合同与技术参数不一致的以招标文件正本技术参数为准。</w:t>
      </w:r>
    </w:p>
    <w:p>
      <w:pPr>
        <w:shd w:val="clear" w:color="auto" w:fill="auto"/>
        <w:autoSpaceDE w:val="0"/>
        <w:autoSpaceDN w:val="0"/>
        <w:adjustRightInd w:val="0"/>
        <w:ind w:firstLine="480" w:firstLineChars="200"/>
        <w:jc w:val="left"/>
        <w:rPr>
          <w:rFonts w:hint="eastAsia" w:ascii="仿宋" w:hAnsi="仿宋" w:eastAsia="仿宋" w:cs="仿宋"/>
          <w:b/>
          <w:bCs/>
          <w:color w:val="auto"/>
          <w:sz w:val="24"/>
          <w:highlight w:val="none"/>
          <w:lang w:val="zh-CN"/>
        </w:rPr>
      </w:pPr>
    </w:p>
    <w:p>
      <w:pPr>
        <w:shd w:val="clear" w:color="auto" w:fill="auto"/>
        <w:rPr>
          <w:color w:val="auto"/>
          <w:highlight w:val="none"/>
        </w:rPr>
      </w:pPr>
    </w:p>
    <w:p>
      <w:pPr>
        <w:shd w:val="clear" w:color="auto" w:fill="auto"/>
        <w:rPr>
          <w:color w:val="auto"/>
          <w:highlight w:val="none"/>
        </w:rPr>
      </w:pPr>
      <w:r>
        <w:rPr>
          <w:color w:val="auto"/>
          <w:highlight w:val="none"/>
        </w:rPr>
        <w:br w:type="page"/>
      </w:r>
    </w:p>
    <w:p>
      <w:pPr>
        <w:pStyle w:val="15"/>
        <w:shd w:val="clear" w:color="auto" w:fill="auto"/>
        <w:rPr>
          <w:rFonts w:ascii="Times New Roman" w:hAnsi="Times New Roman" w:eastAsia="仿宋_GB2312"/>
          <w:color w:val="auto"/>
          <w:highlight w:val="none"/>
        </w:rPr>
      </w:pPr>
      <w:r>
        <w:rPr>
          <w:rFonts w:ascii="Times New Roman" w:hAnsi="Times New Roman" w:eastAsia="仿宋_GB2312"/>
          <w:color w:val="auto"/>
          <w:highlight w:val="none"/>
        </w:rPr>
        <w:t>第五章  采购需求及要求</w:t>
      </w:r>
    </w:p>
    <w:p>
      <w:pPr>
        <w:shd w:val="clear" w:color="auto" w:fill="auto"/>
        <w:rPr>
          <w:rFonts w:ascii="宋体" w:hAnsi="宋体"/>
          <w:color w:val="auto"/>
          <w:sz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3435"/>
        <w:gridCol w:w="1712"/>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39"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435"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设备名称</w:t>
            </w:r>
          </w:p>
        </w:tc>
        <w:tc>
          <w:tcPr>
            <w:tcW w:w="1712"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进口/国产</w:t>
            </w:r>
          </w:p>
        </w:tc>
        <w:tc>
          <w:tcPr>
            <w:tcW w:w="2012"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39"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435"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台式10ml液体灌装旋盖一体机</w:t>
            </w:r>
          </w:p>
        </w:tc>
        <w:tc>
          <w:tcPr>
            <w:tcW w:w="1712"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2012"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39"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435"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小型台式旋盖机</w:t>
            </w:r>
          </w:p>
        </w:tc>
        <w:tc>
          <w:tcPr>
            <w:tcW w:w="1712"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2012"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39"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435"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小型液体灌装机</w:t>
            </w:r>
          </w:p>
        </w:tc>
        <w:tc>
          <w:tcPr>
            <w:tcW w:w="1712"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2012"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bl>
    <w:p>
      <w:pPr>
        <w:shd w:val="clear" w:color="auto" w:fill="auto"/>
        <w:jc w:val="center"/>
        <w:rPr>
          <w:rFonts w:hint="eastAsia" w:ascii="仿宋" w:hAnsi="仿宋" w:eastAsia="仿宋" w:cs="仿宋"/>
          <w:b/>
          <w:color w:val="auto"/>
          <w:sz w:val="24"/>
          <w:highlight w:val="none"/>
        </w:rPr>
      </w:pPr>
    </w:p>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一、台式10ml液体灌装旋盖一体机</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lang w:val="nl-NL"/>
        </w:rPr>
        <w:t>适用范围：</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1、该设备应符合GMP药用灌装要求；</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2、可用于滴鼻液、滴耳液10ml的精密定量灌装；</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3、适用于各种酸碱腐蚀性液体的精密灌装。</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4、机身须有名牌，配说明书。</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TW"/>
        </w:rPr>
        <w:t>技术参数</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1.核心泵头材质：柱塞、泵腔套（高纯度陶瓷）、316不锈钢泵外套。</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2.灌装范围：10ml，精度±0.5%</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3.可灌装、压内盖、旋外盖及取出一体全自动。</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4.伺服驱动器：</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1)控制模式：位置脉冲模式，内部寄存器位置模式，模拟量速度模式，内部寄存器速度模式，模拟量转矩模式，内部寄存器转矩模式</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2）控制输入：伺服使能、报警复位、指令脉冲清除、指令脉冲禁止、正转禁止、正转转矩限制、反转转矩限制、内部速度选择、内都位置触发、原点/机械原点检索触发、零速度箝位等</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3）控制输出：伺服准备好、伺服报答、位置到达，速度到达</w:t>
      </w:r>
    </w:p>
    <w:p>
      <w:pPr>
        <w:shd w:val="clear" w:color="auto" w:fill="auto"/>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4）编码器：17 位绝对值式编码器</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5.伺服电机：</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电机速度≥3000 rpm，进给速度≥250 mm/s。</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6.人机界面：</w:t>
      </w:r>
    </w:p>
    <w:p>
      <w:pPr>
        <w:shd w:val="clear" w:color="auto" w:fill="auto"/>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1）显示尺寸：≥4.0</w:t>
      </w:r>
      <w:r>
        <w:rPr>
          <w:rFonts w:ascii="仿宋" w:hAnsi="仿宋" w:eastAsia="仿宋" w:cs="仿宋"/>
          <w:color w:val="auto"/>
          <w:sz w:val="24"/>
          <w:highlight w:val="none"/>
        </w:rPr>
        <w:t>’</w:t>
      </w:r>
      <w:r>
        <w:rPr>
          <w:rFonts w:hint="eastAsia" w:ascii="仿宋" w:hAnsi="仿宋" w:eastAsia="仿宋" w:cs="仿宋"/>
          <w:color w:val="auto"/>
          <w:sz w:val="24"/>
          <w:highlight w:val="none"/>
        </w:rPr>
        <w:t>TFT</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2）分辨率：≥480*272</w:t>
      </w:r>
    </w:p>
    <w:p>
      <w:pPr>
        <w:shd w:val="clear" w:color="auto" w:fill="auto"/>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3）显示色彩：≥1650真彩色</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4）背光类型、寿命：LED    寿命≥30000小时</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5）存储器：128闪存</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6）亮度：≥300cd/㎡</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7)绝缘电阻：≥50MΩ</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8）耐压测试：500VAC1分钟</w:t>
      </w:r>
    </w:p>
    <w:p>
      <w:pPr>
        <w:pStyle w:val="15"/>
        <w:shd w:val="clear" w:color="auto" w:fill="auto"/>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二、小型台式旋盖机</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lang w:val="nl-NL"/>
        </w:rPr>
        <w:t>适用范围：</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lang w:val="nl-NL"/>
        </w:rPr>
        <w:t>1、该设备应符合GMP要求，不产生颗粒物以及污染气体；</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lang w:val="nl-NL"/>
        </w:rPr>
        <w:t>2、可用于60ml、100ml液体塑料瓶旋盖；</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lang w:val="nl-NL"/>
        </w:rPr>
        <w:t>3、铝制操作台面</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lang w:val="nl-NL"/>
        </w:rPr>
        <w:t>4、设备上须有名牌，及配套说明书。</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lang w:val="nl-NL"/>
        </w:rPr>
        <w:t>技术参数：</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lang w:val="nl-NL"/>
        </w:rPr>
        <w:t>1、4个旋盖轮，1个压盖轮，1对抱瓶装置（国产气缸夹瓶）。</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lang w:val="nl-NL"/>
        </w:rPr>
        <w:t xml:space="preserve">2、60W双马达驱动、电气式混合动力。 </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lang w:val="nl-NL"/>
        </w:rPr>
        <w:t>3、工作气压0.4-0.8MAP</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lang w:val="nl-NL"/>
        </w:rPr>
        <w:t>4、功率 ≥120W</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lang w:val="nl-NL"/>
        </w:rPr>
        <w:t>5、控制方式：手动/自动</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lang w:val="nl-NL"/>
        </w:rPr>
        <w:t>6、旋盖速度每分钟20-45个可调节。</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lang w:val="nl-NL"/>
        </w:rPr>
        <w:t>7、材质304不锈钢。</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lang w:val="nl-NL"/>
        </w:rPr>
        <w:t>8、原装易磨损配件（旋盖轮）配2套</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lang w:val="nl-NL"/>
        </w:rPr>
        <w:t>10、机身尺寸：50*38*70 cm，±2cm</w:t>
      </w:r>
    </w:p>
    <w:p>
      <w:pPr>
        <w:shd w:val="clear" w:color="auto" w:fill="auto"/>
        <w:spacing w:line="360" w:lineRule="auto"/>
        <w:jc w:val="left"/>
        <w:rPr>
          <w:rFonts w:hint="eastAsia" w:ascii="仿宋" w:hAnsi="仿宋" w:eastAsia="仿宋" w:cs="仿宋"/>
          <w:color w:val="auto"/>
          <w:sz w:val="24"/>
          <w:highlight w:val="none"/>
          <w:lang w:val="nl-NL"/>
        </w:rPr>
      </w:pPr>
    </w:p>
    <w:p>
      <w:pPr>
        <w:pStyle w:val="15"/>
        <w:shd w:val="clear" w:color="auto" w:fill="auto"/>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三、小型液体灌装机</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lang w:val="nl-NL"/>
        </w:rPr>
        <w:t>适用范围：</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lang w:val="nl-NL"/>
        </w:rPr>
        <w:t>1、该设备应符合GMP药品灌装要求；</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lang w:val="nl-NL"/>
        </w:rPr>
        <w:t>2、可用于60ml、100ml液体精准灌装，精准度</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nl-NL"/>
        </w:rPr>
        <w:t>%；</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lang w:val="nl-NL"/>
        </w:rPr>
        <w:t>3、操作台面可防酸碱腐蚀，易清洁</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lang w:val="nl-NL"/>
        </w:rPr>
        <w:t>4、设备上须有名牌，及配套说明书。</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lang w:val="nl-NL"/>
        </w:rPr>
        <w:t>设备参数：</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nl-NL"/>
        </w:rPr>
        <w:t>、额定功率：</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nl-NL"/>
        </w:rPr>
        <w:t>150W</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nl-NL"/>
        </w:rPr>
        <w:t>、灌装量：5-2000ml（</w:t>
      </w:r>
      <w:r>
        <w:rPr>
          <w:rFonts w:hint="eastAsia" w:ascii="仿宋" w:hAnsi="仿宋" w:eastAsia="仿宋" w:cs="仿宋"/>
          <w:color w:val="auto"/>
          <w:sz w:val="24"/>
          <w:highlight w:val="none"/>
        </w:rPr>
        <w:t>调节</w:t>
      </w:r>
      <w:r>
        <w:rPr>
          <w:rFonts w:hint="eastAsia" w:ascii="仿宋" w:hAnsi="仿宋" w:eastAsia="仿宋" w:cs="仿宋"/>
          <w:color w:val="auto"/>
          <w:sz w:val="24"/>
          <w:highlight w:val="none"/>
          <w:lang w:val="nl-NL"/>
        </w:rPr>
        <w:t>）</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lang w:val="nl-NL"/>
        </w:rPr>
        <w:t>*</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nl-NL"/>
        </w:rPr>
        <w:t>、泵头材质：316L不锈钢</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lang w:val="nl-NL"/>
        </w:rPr>
        <w:t>*</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nl-NL"/>
        </w:rPr>
        <w:t>、驱动方式：PWM驱动模块</w:t>
      </w:r>
      <w:r>
        <w:rPr>
          <w:rFonts w:hint="eastAsia" w:ascii="仿宋" w:hAnsi="仿宋" w:eastAsia="仿宋" w:cs="仿宋"/>
          <w:color w:val="auto"/>
          <w:sz w:val="24"/>
          <w:highlight w:val="none"/>
        </w:rPr>
        <w:t>(时间控制器</w:t>
      </w:r>
      <w:r>
        <w:rPr>
          <w:rFonts w:hint="eastAsia" w:ascii="仿宋" w:hAnsi="仿宋" w:eastAsia="仿宋" w:cs="仿宋"/>
          <w:color w:val="auto"/>
          <w:sz w:val="24"/>
          <w:highlight w:val="none"/>
          <w:lang w:val="nl-NL"/>
        </w:rPr>
        <w:t>0-99</w:t>
      </w:r>
      <w:r>
        <w:rPr>
          <w:rFonts w:hint="eastAsia" w:ascii="仿宋" w:hAnsi="仿宋" w:eastAsia="仿宋" w:cs="仿宋"/>
          <w:color w:val="auto"/>
          <w:sz w:val="24"/>
          <w:highlight w:val="none"/>
        </w:rPr>
        <w:t>S</w:t>
      </w:r>
      <w:r>
        <w:rPr>
          <w:rFonts w:hint="eastAsia" w:ascii="仿宋" w:hAnsi="仿宋" w:eastAsia="仿宋" w:cs="仿宋"/>
          <w:color w:val="auto"/>
          <w:sz w:val="24"/>
          <w:highlight w:val="none"/>
          <w:lang w:val="nl-NL"/>
        </w:rPr>
        <w:t>）</w:t>
      </w:r>
    </w:p>
    <w:p>
      <w:pPr>
        <w:shd w:val="clear" w:color="auto" w:fill="auto"/>
        <w:spacing w:line="360" w:lineRule="auto"/>
        <w:jc w:val="left"/>
        <w:rPr>
          <w:rFonts w:ascii="仿宋" w:hAnsi="仿宋" w:eastAsia="仿宋" w:cs="仿宋"/>
          <w:color w:val="auto"/>
          <w:sz w:val="24"/>
          <w:highlight w:val="none"/>
          <w:lang w:val="nl-NL"/>
        </w:rPr>
      </w:pPr>
      <w:r>
        <w:rPr>
          <w:rFonts w:hint="eastAsia" w:ascii="仿宋" w:hAnsi="仿宋" w:eastAsia="仿宋" w:cs="仿宋"/>
          <w:color w:val="auto"/>
          <w:sz w:val="24"/>
          <w:highlight w:val="none"/>
          <w:lang w:val="nl-NL"/>
        </w:rPr>
        <w:t>5、最大流量：40ml/s</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lang w:val="nl-NL"/>
        </w:rPr>
        <w:t>6、精 准 度：≤1%</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nl-NL"/>
        </w:rPr>
        <w:t>、控制方式：手动/自动</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8、灌装头：1个</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nl-NL"/>
        </w:rPr>
        <w:t>、适用范围：所有液体、酒精、消毒液等无颗粒的流体</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nl-NL"/>
        </w:rPr>
        <w:t>、原装易磨损配件（</w:t>
      </w:r>
      <w:r>
        <w:rPr>
          <w:rFonts w:hint="eastAsia" w:ascii="仿宋" w:hAnsi="仿宋" w:eastAsia="仿宋" w:cs="仿宋"/>
          <w:color w:val="auto"/>
          <w:sz w:val="24"/>
          <w:highlight w:val="none"/>
        </w:rPr>
        <w:t>硅胶管</w:t>
      </w:r>
      <w:r>
        <w:rPr>
          <w:rFonts w:hint="eastAsia" w:ascii="仿宋" w:hAnsi="仿宋" w:eastAsia="仿宋" w:cs="仿宋"/>
          <w:color w:val="auto"/>
          <w:sz w:val="24"/>
          <w:highlight w:val="none"/>
          <w:lang w:val="nl-NL"/>
        </w:rPr>
        <w:t>）</w:t>
      </w:r>
      <w:r>
        <w:rPr>
          <w:rFonts w:hint="eastAsia" w:ascii="仿宋" w:hAnsi="仿宋" w:eastAsia="仿宋" w:cs="仿宋"/>
          <w:color w:val="auto"/>
          <w:sz w:val="24"/>
          <w:highlight w:val="none"/>
        </w:rPr>
        <w:t>配</w:t>
      </w:r>
      <w:r>
        <w:rPr>
          <w:rFonts w:hint="eastAsia" w:ascii="仿宋" w:hAnsi="仿宋" w:eastAsia="仿宋" w:cs="仿宋"/>
          <w:color w:val="auto"/>
          <w:sz w:val="24"/>
          <w:highlight w:val="none"/>
          <w:lang w:val="nl-NL"/>
        </w:rPr>
        <w:t>2套</w:t>
      </w:r>
    </w:p>
    <w:p>
      <w:pPr>
        <w:shd w:val="clear" w:color="auto" w:fill="auto"/>
        <w:spacing w:line="360" w:lineRule="auto"/>
        <w:jc w:val="left"/>
        <w:rPr>
          <w:rFonts w:hint="eastAsia" w:ascii="仿宋" w:hAnsi="仿宋" w:eastAsia="仿宋" w:cs="仿宋"/>
          <w:color w:val="auto"/>
          <w:sz w:val="24"/>
          <w:highlight w:val="none"/>
          <w:lang w:val="nl-NL"/>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nl-NL"/>
        </w:rPr>
        <w:t>、可手持灌装头灌装</w:t>
      </w: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pStyle w:val="15"/>
        <w:shd w:val="clear" w:color="auto" w:fill="auto"/>
        <w:rPr>
          <w:rFonts w:ascii="Times New Roman" w:hAnsi="Times New Roman" w:eastAsia="仿宋_GB2312"/>
          <w:color w:val="auto"/>
          <w:highlight w:val="none"/>
        </w:rPr>
      </w:pPr>
      <w:r>
        <w:rPr>
          <w:rFonts w:ascii="Times New Roman" w:hAnsi="Times New Roman" w:eastAsia="仿宋_GB2312"/>
          <w:color w:val="auto"/>
          <w:highlight w:val="none"/>
        </w:rPr>
        <w:t>第六章  投标文件格式</w:t>
      </w:r>
    </w:p>
    <w:p>
      <w:pPr>
        <w:shd w:val="clear" w:color="auto" w:fill="auto"/>
        <w:spacing w:line="360" w:lineRule="auto"/>
        <w:jc w:val="left"/>
        <w:rPr>
          <w:rFonts w:hint="eastAsia" w:ascii="仿宋" w:hAnsi="仿宋" w:eastAsia="仿宋" w:cs="仿宋"/>
          <w:b/>
          <w:bCs/>
          <w:color w:val="auto"/>
          <w:sz w:val="30"/>
          <w:szCs w:val="30"/>
          <w:highlight w:val="none"/>
          <w:lang w:val="zh-CN"/>
        </w:rPr>
      </w:pPr>
      <w:r>
        <w:rPr>
          <w:rFonts w:ascii="Times New Roman" w:hAnsi="Times New Roman"/>
          <w:color w:val="auto"/>
          <w:szCs w:val="30"/>
          <w:highlight w:val="none"/>
          <w:lang w:val="zh-CN"/>
        </w:rPr>
        <w:br w:type="page"/>
      </w:r>
      <w:r>
        <w:rPr>
          <w:rFonts w:hint="eastAsia" w:ascii="仿宋" w:hAnsi="仿宋" w:eastAsia="仿宋" w:cs="仿宋"/>
          <w:b/>
          <w:bCs/>
          <w:color w:val="auto"/>
          <w:sz w:val="30"/>
          <w:szCs w:val="30"/>
          <w:highlight w:val="none"/>
          <w:lang w:val="zh-CN"/>
        </w:rPr>
        <w:t>政府采购项目</w:t>
      </w:r>
    </w:p>
    <w:p>
      <w:pPr>
        <w:shd w:val="clear" w:color="auto" w:fill="auto"/>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采购项目编号：</w:t>
      </w:r>
    </w:p>
    <w:p>
      <w:pPr>
        <w:shd w:val="clear" w:color="auto" w:fill="auto"/>
        <w:spacing w:line="240" w:lineRule="atLeast"/>
        <w:ind w:left="1079" w:leftChars="257" w:hanging="540"/>
        <w:jc w:val="center"/>
        <w:rPr>
          <w:rFonts w:hint="eastAsia" w:ascii="仿宋" w:hAnsi="仿宋" w:eastAsia="仿宋" w:cs="仿宋"/>
          <w:b/>
          <w:color w:val="auto"/>
          <w:sz w:val="52"/>
          <w:szCs w:val="52"/>
          <w:highlight w:val="none"/>
        </w:rPr>
      </w:pPr>
    </w:p>
    <w:p>
      <w:pPr>
        <w:pStyle w:val="9"/>
        <w:shd w:val="clear" w:color="auto" w:fill="auto"/>
        <w:rPr>
          <w:rFonts w:hint="eastAsia" w:ascii="仿宋" w:hAnsi="仿宋" w:eastAsia="仿宋" w:cs="仿宋"/>
          <w:b/>
          <w:color w:val="auto"/>
          <w:sz w:val="52"/>
          <w:szCs w:val="52"/>
          <w:highlight w:val="none"/>
        </w:rPr>
      </w:pPr>
    </w:p>
    <w:p>
      <w:pPr>
        <w:pStyle w:val="7"/>
        <w:shd w:val="clear" w:color="auto" w:fill="auto"/>
        <w:rPr>
          <w:rFonts w:hint="eastAsia"/>
          <w:color w:val="auto"/>
          <w:highlight w:val="none"/>
        </w:rPr>
      </w:pPr>
    </w:p>
    <w:p>
      <w:pPr>
        <w:shd w:val="clear" w:color="auto" w:fill="auto"/>
        <w:autoSpaceDE w:val="0"/>
        <w:autoSpaceDN w:val="0"/>
        <w:adjustRightInd w:val="0"/>
        <w:snapToGrid w:val="0"/>
        <w:spacing w:line="360" w:lineRule="auto"/>
        <w:jc w:val="center"/>
        <w:rPr>
          <w:rFonts w:hint="eastAsia" w:eastAsia="宋体"/>
          <w:b/>
          <w:bCs/>
          <w:color w:val="auto"/>
          <w:sz w:val="44"/>
          <w:szCs w:val="44"/>
          <w:highlight w:val="none"/>
          <w:lang w:eastAsia="zh-CN"/>
        </w:rPr>
      </w:pPr>
      <w:r>
        <w:rPr>
          <w:rFonts w:hint="eastAsia"/>
          <w:b/>
          <w:bCs/>
          <w:color w:val="auto"/>
          <w:sz w:val="44"/>
          <w:szCs w:val="44"/>
          <w:highlight w:val="none"/>
          <w:lang w:eastAsia="zh-CN"/>
        </w:rPr>
        <w:t>西安市中心医院诊疗辅助设备一批项目</w:t>
      </w:r>
    </w:p>
    <w:p>
      <w:pPr>
        <w:shd w:val="clear" w:color="auto" w:fill="auto"/>
        <w:tabs>
          <w:tab w:val="left" w:pos="5670"/>
        </w:tabs>
        <w:autoSpaceDE w:val="0"/>
        <w:autoSpaceDN w:val="0"/>
        <w:adjustRightInd w:val="0"/>
        <w:snapToGrid w:val="0"/>
        <w:spacing w:line="360" w:lineRule="auto"/>
        <w:jc w:val="center"/>
        <w:rPr>
          <w:rFonts w:hint="eastAsia" w:ascii="仿宋" w:hAnsi="仿宋" w:eastAsia="仿宋" w:cs="仿宋"/>
          <w:b/>
          <w:bCs/>
          <w:color w:val="auto"/>
          <w:sz w:val="52"/>
          <w:szCs w:val="52"/>
          <w:highlight w:val="none"/>
          <w:lang w:val="zh-CN"/>
        </w:rPr>
      </w:pPr>
      <w:r>
        <w:rPr>
          <w:rFonts w:hint="eastAsia" w:ascii="仿宋" w:hAnsi="仿宋" w:eastAsia="仿宋" w:cs="仿宋"/>
          <w:b/>
          <w:bCs/>
          <w:color w:val="auto"/>
          <w:sz w:val="52"/>
          <w:szCs w:val="52"/>
          <w:highlight w:val="none"/>
          <w:lang w:val="zh-CN"/>
        </w:rPr>
        <w:t>投 标 文 件</w:t>
      </w:r>
    </w:p>
    <w:p>
      <w:pPr>
        <w:shd w:val="clear" w:color="auto" w:fill="auto"/>
        <w:spacing w:line="240" w:lineRule="atLeast"/>
        <w:ind w:left="1079" w:leftChars="257" w:hanging="540"/>
        <w:jc w:val="center"/>
        <w:rPr>
          <w:rFonts w:hint="eastAsia" w:ascii="仿宋" w:hAnsi="仿宋" w:eastAsia="仿宋" w:cs="仿宋"/>
          <w:b/>
          <w:color w:val="auto"/>
          <w:sz w:val="32"/>
          <w:szCs w:val="32"/>
          <w:highlight w:val="none"/>
        </w:rPr>
      </w:pPr>
    </w:p>
    <w:p>
      <w:pPr>
        <w:pStyle w:val="9"/>
        <w:shd w:val="clear" w:color="auto" w:fill="auto"/>
        <w:rPr>
          <w:rFonts w:hint="eastAsia" w:ascii="仿宋" w:hAnsi="仿宋" w:eastAsia="仿宋" w:cs="仿宋"/>
          <w:b/>
          <w:color w:val="auto"/>
          <w:sz w:val="32"/>
          <w:szCs w:val="32"/>
          <w:highlight w:val="none"/>
        </w:rPr>
      </w:pPr>
    </w:p>
    <w:p>
      <w:pPr>
        <w:pStyle w:val="7"/>
        <w:shd w:val="clear" w:color="auto" w:fill="auto"/>
        <w:rPr>
          <w:rFonts w:hint="eastAsia" w:ascii="仿宋" w:hAnsi="仿宋" w:eastAsia="仿宋" w:cs="仿宋"/>
          <w:b w:val="0"/>
          <w:color w:val="auto"/>
          <w:sz w:val="32"/>
          <w:szCs w:val="32"/>
          <w:highlight w:val="none"/>
        </w:rPr>
      </w:pPr>
    </w:p>
    <w:p>
      <w:pPr>
        <w:shd w:val="clear" w:color="auto" w:fill="auto"/>
        <w:rPr>
          <w:rFonts w:hint="eastAsia"/>
          <w:color w:val="auto"/>
          <w:highlight w:val="none"/>
        </w:rPr>
      </w:pPr>
    </w:p>
    <w:p>
      <w:pPr>
        <w:shd w:val="clear" w:color="auto" w:fill="auto"/>
        <w:autoSpaceDE w:val="0"/>
        <w:autoSpaceDN w:val="0"/>
        <w:adjustRightInd w:val="0"/>
        <w:snapToGrid w:val="0"/>
        <w:spacing w:line="360" w:lineRule="auto"/>
        <w:rPr>
          <w:rFonts w:hint="eastAsia" w:ascii="仿宋" w:hAnsi="仿宋" w:eastAsia="仿宋" w:cs="仿宋"/>
          <w:color w:val="auto"/>
          <w:sz w:val="30"/>
          <w:szCs w:val="30"/>
          <w:highlight w:val="none"/>
        </w:rPr>
      </w:pPr>
    </w:p>
    <w:p>
      <w:pPr>
        <w:shd w:val="clear" w:color="auto" w:fill="auto"/>
        <w:autoSpaceDE w:val="0"/>
        <w:autoSpaceDN w:val="0"/>
        <w:adjustRightInd w:val="0"/>
        <w:snapToGrid w:val="0"/>
        <w:spacing w:line="360" w:lineRule="auto"/>
        <w:ind w:firstLine="2560" w:firstLineChars="80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包    号：</w:t>
      </w:r>
      <w:r>
        <w:rPr>
          <w:rFonts w:hint="eastAsia" w:ascii="仿宋" w:hAnsi="仿宋" w:eastAsia="仿宋" w:cs="仿宋"/>
          <w:b/>
          <w:bCs/>
          <w:color w:val="auto"/>
          <w:sz w:val="32"/>
          <w:szCs w:val="32"/>
          <w:highlight w:val="none"/>
          <w:u w:val="single"/>
        </w:rPr>
        <w:t xml:space="preserve">                   </w:t>
      </w:r>
    </w:p>
    <w:p>
      <w:pPr>
        <w:shd w:val="clear" w:color="auto" w:fill="auto"/>
        <w:autoSpaceDE w:val="0"/>
        <w:autoSpaceDN w:val="0"/>
        <w:adjustRightInd w:val="0"/>
        <w:snapToGrid w:val="0"/>
        <w:spacing w:line="360" w:lineRule="auto"/>
        <w:rPr>
          <w:rFonts w:hint="eastAsia" w:ascii="仿宋" w:hAnsi="仿宋" w:eastAsia="仿宋" w:cs="仿宋"/>
          <w:b/>
          <w:bCs/>
          <w:color w:val="auto"/>
          <w:sz w:val="32"/>
          <w:szCs w:val="32"/>
          <w:highlight w:val="none"/>
          <w:u w:val="single"/>
        </w:rPr>
      </w:pPr>
      <w:r>
        <w:rPr>
          <w:rFonts w:hint="eastAsia" w:ascii="仿宋" w:hAnsi="仿宋" w:eastAsia="仿宋" w:cs="仿宋"/>
          <w:color w:val="auto"/>
          <w:sz w:val="30"/>
          <w:szCs w:val="30"/>
          <w:highlight w:val="none"/>
        </w:rPr>
        <w:t xml:space="preserve">                 </w:t>
      </w:r>
      <w:r>
        <w:rPr>
          <w:rFonts w:hint="eastAsia" w:ascii="仿宋" w:hAnsi="仿宋" w:eastAsia="仿宋" w:cs="仿宋"/>
          <w:b/>
          <w:bCs/>
          <w:color w:val="auto"/>
          <w:sz w:val="32"/>
          <w:szCs w:val="32"/>
          <w:highlight w:val="none"/>
          <w:lang w:val="zh-CN"/>
        </w:rPr>
        <w:t>投</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标</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人：</w:t>
      </w:r>
      <w:r>
        <w:rPr>
          <w:rFonts w:hint="eastAsia" w:ascii="仿宋" w:hAnsi="仿宋" w:eastAsia="仿宋" w:cs="仿宋"/>
          <w:b/>
          <w:bCs/>
          <w:color w:val="auto"/>
          <w:sz w:val="32"/>
          <w:szCs w:val="32"/>
          <w:highlight w:val="none"/>
          <w:u w:val="single"/>
        </w:rPr>
        <w:t xml:space="preserve">                   </w:t>
      </w:r>
    </w:p>
    <w:p>
      <w:pPr>
        <w:shd w:val="clear" w:color="auto" w:fill="auto"/>
        <w:autoSpaceDE w:val="0"/>
        <w:autoSpaceDN w:val="0"/>
        <w:adjustRightInd w:val="0"/>
        <w:snapToGrid w:val="0"/>
        <w:spacing w:line="360" w:lineRule="auto"/>
        <w:ind w:firstLine="2560" w:firstLineChars="8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时</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间：</w:t>
      </w:r>
      <w:r>
        <w:rPr>
          <w:rFonts w:hint="eastAsia" w:ascii="仿宋" w:hAnsi="仿宋" w:eastAsia="仿宋" w:cs="仿宋"/>
          <w:b/>
          <w:bCs/>
          <w:color w:val="auto"/>
          <w:sz w:val="32"/>
          <w:szCs w:val="32"/>
          <w:highlight w:val="none"/>
          <w:u w:val="single"/>
        </w:rPr>
        <w:t xml:space="preserve">                   </w:t>
      </w:r>
    </w:p>
    <w:p>
      <w:pPr>
        <w:shd w:val="clear" w:color="auto" w:fill="auto"/>
        <w:spacing w:line="360" w:lineRule="auto"/>
        <w:ind w:left="735" w:leftChars="350" w:firstLine="120" w:firstLineChars="50"/>
        <w:rPr>
          <w:rFonts w:hint="eastAsia" w:ascii="仿宋" w:hAnsi="仿宋" w:eastAsia="仿宋" w:cs="仿宋"/>
          <w:color w:val="auto"/>
          <w:sz w:val="24"/>
          <w:highlight w:val="none"/>
        </w:rPr>
      </w:pPr>
    </w:p>
    <w:p>
      <w:pPr>
        <w:shd w:val="clear" w:color="auto" w:fill="auto"/>
        <w:spacing w:line="560" w:lineRule="exact"/>
        <w:ind w:firstLine="640" w:firstLineChars="200"/>
        <w:jc w:val="center"/>
        <w:rPr>
          <w:rFonts w:hint="eastAsia" w:ascii="仿宋" w:hAnsi="仿宋" w:eastAsia="仿宋" w:cs="仿宋"/>
          <w:color w:val="auto"/>
          <w:sz w:val="44"/>
          <w:szCs w:val="44"/>
          <w:highlight w:val="none"/>
        </w:rPr>
      </w:pPr>
      <w:r>
        <w:rPr>
          <w:rFonts w:hint="eastAsia" w:ascii="仿宋" w:hAnsi="仿宋" w:eastAsia="仿宋" w:cs="仿宋"/>
          <w:color w:val="auto"/>
          <w:sz w:val="32"/>
          <w:szCs w:val="32"/>
          <w:highlight w:val="none"/>
        </w:rPr>
        <w:br w:type="page"/>
      </w:r>
      <w:r>
        <w:rPr>
          <w:rFonts w:hint="eastAsia" w:ascii="仿宋" w:hAnsi="仿宋" w:eastAsia="仿宋" w:cs="仿宋"/>
          <w:color w:val="auto"/>
          <w:sz w:val="44"/>
          <w:szCs w:val="44"/>
          <w:highlight w:val="none"/>
        </w:rPr>
        <w:t>目    录</w:t>
      </w:r>
    </w:p>
    <w:p>
      <w:pPr>
        <w:shd w:val="clear" w:color="auto" w:fill="auto"/>
        <w:spacing w:line="560" w:lineRule="exact"/>
        <w:ind w:firstLine="640" w:firstLineChars="200"/>
        <w:rPr>
          <w:rFonts w:hint="eastAsia" w:ascii="仿宋" w:hAnsi="仿宋" w:eastAsia="仿宋" w:cs="仿宋"/>
          <w:color w:val="auto"/>
          <w:sz w:val="32"/>
          <w:szCs w:val="32"/>
          <w:highlight w:val="none"/>
        </w:rPr>
      </w:pP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投标函</w:t>
      </w: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开标一览表</w:t>
      </w: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资格证明文件</w:t>
      </w: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投标人概况</w:t>
      </w: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投标人参加政府采购活动承诺书</w:t>
      </w: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投标方案</w:t>
      </w:r>
    </w:p>
    <w:p>
      <w:pPr>
        <w:pStyle w:val="6"/>
        <w:shd w:val="clear" w:color="auto" w:fill="auto"/>
        <w:ind w:firstLine="0" w:firstLineChars="0"/>
        <w:jc w:val="center"/>
        <w:rPr>
          <w:rFonts w:hint="eastAsia" w:ascii="仿宋" w:hAnsi="仿宋" w:eastAsia="仿宋" w:cs="仿宋"/>
          <w:color w:val="auto"/>
          <w:sz w:val="32"/>
          <w:szCs w:val="32"/>
          <w:highlight w:val="none"/>
        </w:rPr>
      </w:pPr>
    </w:p>
    <w:p>
      <w:pPr>
        <w:pStyle w:val="6"/>
        <w:shd w:val="clear" w:color="auto" w:fill="auto"/>
        <w:ind w:firstLine="0" w:firstLineChars="0"/>
        <w:jc w:val="center"/>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6"/>
        <w:shd w:val="clear" w:color="auto" w:fill="auto"/>
        <w:ind w:firstLine="0" w:firstLineChars="0"/>
        <w:jc w:val="both"/>
        <w:rPr>
          <w:rFonts w:hint="eastAsia" w:ascii="仿宋" w:hAnsi="仿宋" w:eastAsia="仿宋" w:cs="仿宋"/>
          <w:color w:val="auto"/>
          <w:sz w:val="32"/>
          <w:szCs w:val="32"/>
          <w:highlight w:val="none"/>
        </w:rPr>
      </w:pPr>
    </w:p>
    <w:p>
      <w:pPr>
        <w:pStyle w:val="2"/>
        <w:shd w:val="clear" w:color="auto" w:fill="auto"/>
        <w:rPr>
          <w:rFonts w:hint="eastAsia"/>
          <w:color w:val="auto"/>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第一部分  投标函</w:t>
      </w: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投标函</w:t>
      </w:r>
    </w:p>
    <w:p>
      <w:pPr>
        <w:shd w:val="clear" w:color="auto" w:fill="auto"/>
        <w:tabs>
          <w:tab w:val="left" w:pos="5580"/>
        </w:tabs>
        <w:snapToGrid w:val="0"/>
        <w:spacing w:line="360" w:lineRule="auto"/>
        <w:ind w:left="1080" w:hanging="10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color="auto" w:fill="auto"/>
        <w:tabs>
          <w:tab w:val="left" w:pos="5580"/>
        </w:tabs>
        <w:snapToGrid w:val="0"/>
        <w:spacing w:line="360" w:lineRule="auto"/>
        <w:ind w:left="1080"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（采购人或采购代理机构名称）   </w:t>
      </w:r>
    </w:p>
    <w:p>
      <w:pPr>
        <w:pStyle w:val="11"/>
        <w:shd w:val="clear" w:color="auto" w:fill="auto"/>
        <w:tabs>
          <w:tab w:val="left" w:pos="5580"/>
        </w:tabs>
        <w:snapToGrid w:val="0"/>
        <w:spacing w:line="360" w:lineRule="auto"/>
        <w:ind w:left="107" w:leftChars="5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根据贵方（</w:t>
      </w:r>
      <w:r>
        <w:rPr>
          <w:rFonts w:hint="eastAsia" w:ascii="仿宋" w:hAnsi="仿宋" w:eastAsia="仿宋" w:cs="仿宋"/>
          <w:color w:val="auto"/>
          <w:sz w:val="24"/>
          <w:highlight w:val="none"/>
          <w:u w:val="single"/>
        </w:rPr>
        <w:t>项目名称、采购项目编号</w:t>
      </w:r>
      <w:r>
        <w:rPr>
          <w:rFonts w:hint="eastAsia" w:ascii="仿宋" w:hAnsi="仿宋" w:eastAsia="仿宋" w:cs="仿宋"/>
          <w:color w:val="auto"/>
          <w:sz w:val="24"/>
          <w:highlight w:val="none"/>
        </w:rPr>
        <w:t>）项目的招标文件，签字代表（</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）经正式授权并代表投标人（</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）提交下述文件正本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份、副本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份及电子文档</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w:t>
      </w:r>
      <w:r>
        <w:rPr>
          <w:rFonts w:hint="eastAsia" w:ascii="仿宋" w:hAnsi="仿宋" w:eastAsia="仿宋" w:cs="仿宋"/>
          <w:color w:val="auto"/>
          <w:sz w:val="24"/>
          <w:szCs w:val="24"/>
          <w:highlight w:val="none"/>
          <w:lang w:val="zh-CN"/>
        </w:rPr>
        <w:t>为此，我方郑重声明以下诸点，并负法律责任。</w:t>
      </w:r>
    </w:p>
    <w:p>
      <w:pPr>
        <w:pStyle w:val="11"/>
        <w:shd w:val="clear" w:color="auto" w:fill="auto"/>
        <w:tabs>
          <w:tab w:val="left" w:pos="720"/>
          <w:tab w:val="left" w:pos="900"/>
        </w:tabs>
        <w:snapToGrid w:val="0"/>
        <w:spacing w:line="360" w:lineRule="auto"/>
        <w:ind w:left="768" w:leftChars="257" w:hanging="22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（1）按照招标文件的规定，我公司投标总价为：</w:t>
      </w:r>
      <w:r>
        <w:rPr>
          <w:rFonts w:hint="eastAsia" w:ascii="仿宋" w:hAnsi="仿宋" w:eastAsia="仿宋" w:cs="仿宋"/>
          <w:color w:val="auto"/>
          <w:sz w:val="24"/>
          <w:highlight w:val="none"/>
          <w:u w:val="single"/>
        </w:rPr>
        <w:t>人民币（大写）　　  元（￥：   元）</w:t>
      </w:r>
      <w:r>
        <w:rPr>
          <w:rFonts w:hint="eastAsia" w:ascii="仿宋" w:hAnsi="仿宋" w:eastAsia="仿宋" w:cs="仿宋"/>
          <w:color w:val="auto"/>
          <w:sz w:val="24"/>
          <w:highlight w:val="none"/>
        </w:rPr>
        <w:t>，其中联合协议或分包意向协议（如有）约定由小型和微型企业制造产品的价格为</w:t>
      </w:r>
      <w:r>
        <w:rPr>
          <w:rFonts w:hint="eastAsia" w:ascii="仿宋" w:hAnsi="仿宋" w:eastAsia="仿宋" w:cs="仿宋"/>
          <w:color w:val="auto"/>
          <w:sz w:val="24"/>
          <w:highlight w:val="none"/>
          <w:u w:val="single"/>
        </w:rPr>
        <w:t>人民币（大写）　　  元（￥：   元），占投标总价的   %</w:t>
      </w:r>
      <w:r>
        <w:rPr>
          <w:rFonts w:hint="eastAsia" w:ascii="仿宋" w:hAnsi="仿宋" w:eastAsia="仿宋" w:cs="仿宋"/>
          <w:color w:val="auto"/>
          <w:sz w:val="24"/>
          <w:highlight w:val="none"/>
        </w:rPr>
        <w:t>。</w:t>
      </w:r>
    </w:p>
    <w:p>
      <w:pPr>
        <w:pStyle w:val="11"/>
        <w:shd w:val="clear" w:color="auto" w:fill="auto"/>
        <w:tabs>
          <w:tab w:val="left" w:pos="5580"/>
        </w:tabs>
        <w:snapToGrid w:val="0"/>
        <w:spacing w:line="360" w:lineRule="auto"/>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（2）本投标有效期为自</w:t>
      </w:r>
      <w:r>
        <w:rPr>
          <w:rFonts w:hint="eastAsia" w:ascii="仿宋" w:hAnsi="仿宋" w:eastAsia="仿宋" w:cs="仿宋"/>
          <w:color w:val="auto"/>
          <w:sz w:val="24"/>
          <w:szCs w:val="24"/>
          <w:highlight w:val="none"/>
        </w:rPr>
        <w:t>投标截止之日起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个日历日</w:t>
      </w:r>
      <w:r>
        <w:rPr>
          <w:rFonts w:hint="eastAsia" w:ascii="仿宋" w:hAnsi="仿宋" w:eastAsia="仿宋" w:cs="仿宋"/>
          <w:color w:val="auto"/>
          <w:sz w:val="24"/>
          <w:szCs w:val="24"/>
          <w:highlight w:val="none"/>
          <w:lang w:val="zh-CN"/>
        </w:rPr>
        <w:t>，若我方中标，投标文件有效期自动延长至合同执行完毕。</w:t>
      </w:r>
    </w:p>
    <w:p>
      <w:pPr>
        <w:pStyle w:val="11"/>
        <w:shd w:val="clear" w:color="auto" w:fill="auto"/>
        <w:tabs>
          <w:tab w:val="left" w:pos="5580"/>
        </w:tabs>
        <w:snapToGrid w:val="0"/>
        <w:spacing w:line="360" w:lineRule="auto"/>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（3）已详细审查全部招标文件，包括所有补充通知（如果有的话），完全理解并同意放弃对这方面有不明、误解的权利。</w:t>
      </w:r>
    </w:p>
    <w:p>
      <w:pPr>
        <w:pStyle w:val="11"/>
        <w:shd w:val="clear" w:color="auto" w:fill="auto"/>
        <w:tabs>
          <w:tab w:val="left" w:pos="5580"/>
        </w:tabs>
        <w:snapToGrid w:val="0"/>
        <w:spacing w:line="360" w:lineRule="auto"/>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（4）按照招标文件的规定，在中标后向贵方一次性支付招标代理费。</w:t>
      </w:r>
    </w:p>
    <w:p>
      <w:pPr>
        <w:pStyle w:val="11"/>
        <w:shd w:val="clear" w:color="auto" w:fill="auto"/>
        <w:tabs>
          <w:tab w:val="left" w:pos="5580"/>
        </w:tabs>
        <w:snapToGrid w:val="0"/>
        <w:spacing w:line="360" w:lineRule="auto"/>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（5）按照贵方可能的要求，提供与投标有关的一切数据或资料，我们完全理解最低投标报价不作为中标的唯一条件，且尊重评标结论和定标结果。</w:t>
      </w:r>
    </w:p>
    <w:p>
      <w:pPr>
        <w:pStyle w:val="11"/>
        <w:shd w:val="clear" w:color="auto" w:fill="auto"/>
        <w:tabs>
          <w:tab w:val="left" w:pos="5580"/>
        </w:tabs>
        <w:snapToGrid w:val="0"/>
        <w:spacing w:line="360" w:lineRule="auto"/>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（6）完全理解并无条件承担中标后不依法与采购人签订合同的法律后果。</w:t>
      </w:r>
    </w:p>
    <w:p>
      <w:pPr>
        <w:pStyle w:val="11"/>
        <w:shd w:val="clear" w:color="auto" w:fill="auto"/>
        <w:tabs>
          <w:tab w:val="left" w:pos="5580"/>
        </w:tabs>
        <w:snapToGrid w:val="0"/>
        <w:spacing w:line="360" w:lineRule="auto"/>
        <w:ind w:left="343" w:leftChars="118" w:hanging="96" w:hangingChars="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投标人全称（</w:t>
      </w:r>
      <w:r>
        <w:rPr>
          <w:rFonts w:hint="eastAsia" w:ascii="仿宋" w:hAnsi="仿宋" w:eastAsia="仿宋" w:cs="仿宋"/>
          <w:color w:val="auto"/>
          <w:sz w:val="24"/>
          <w:highlight w:val="none"/>
        </w:rPr>
        <w:t>盖</w:t>
      </w:r>
      <w:r>
        <w:rPr>
          <w:rFonts w:hint="eastAsia" w:ascii="仿宋" w:hAnsi="仿宋" w:eastAsia="仿宋" w:cs="仿宋"/>
          <w:color w:val="auto"/>
          <w:sz w:val="24"/>
          <w:highlight w:val="none"/>
          <w:lang w:val="zh-CN"/>
        </w:rPr>
        <w:t>公章）：</w:t>
      </w:r>
      <w:r>
        <w:rPr>
          <w:rFonts w:hint="eastAsia" w:ascii="仿宋" w:hAnsi="仿宋" w:eastAsia="仿宋" w:cs="仿宋"/>
          <w:color w:val="auto"/>
          <w:sz w:val="24"/>
          <w:highlight w:val="none"/>
        </w:rPr>
        <w:t>__________________________</w:t>
      </w:r>
    </w:p>
    <w:p>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地址：</w:t>
      </w:r>
      <w:r>
        <w:rPr>
          <w:rFonts w:hint="eastAsia" w:ascii="仿宋" w:hAnsi="仿宋" w:eastAsia="仿宋" w:cs="仿宋"/>
          <w:color w:val="auto"/>
          <w:sz w:val="24"/>
          <w:highlight w:val="none"/>
        </w:rPr>
        <w:t>__________________________________________</w:t>
      </w:r>
    </w:p>
    <w:p>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开户银行：</w:t>
      </w:r>
      <w:r>
        <w:rPr>
          <w:rFonts w:hint="eastAsia" w:ascii="仿宋" w:hAnsi="仿宋" w:eastAsia="仿宋" w:cs="仿宋"/>
          <w:color w:val="auto"/>
          <w:sz w:val="24"/>
          <w:highlight w:val="none"/>
        </w:rPr>
        <w:t>______________________________________</w:t>
      </w:r>
    </w:p>
    <w:p>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账号：</w:t>
      </w:r>
      <w:r>
        <w:rPr>
          <w:rFonts w:hint="eastAsia" w:ascii="仿宋" w:hAnsi="仿宋" w:eastAsia="仿宋" w:cs="仿宋"/>
          <w:color w:val="auto"/>
          <w:sz w:val="24"/>
          <w:highlight w:val="none"/>
        </w:rPr>
        <w:t>__________________________________________</w:t>
      </w:r>
    </w:p>
    <w:p>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电话：</w:t>
      </w:r>
      <w:r>
        <w:rPr>
          <w:rFonts w:hint="eastAsia" w:ascii="仿宋" w:hAnsi="仿宋" w:eastAsia="仿宋" w:cs="仿宋"/>
          <w:color w:val="auto"/>
          <w:sz w:val="24"/>
          <w:highlight w:val="none"/>
        </w:rPr>
        <w:t>__________________________________________</w:t>
      </w:r>
    </w:p>
    <w:p>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法定代表人</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val="zh-CN"/>
        </w:rPr>
        <w:t>授权代表（签字</w:t>
      </w:r>
      <w:r>
        <w:rPr>
          <w:rFonts w:hint="eastAsia" w:ascii="仿宋" w:hAnsi="仿宋" w:eastAsia="仿宋" w:cs="仿宋"/>
          <w:color w:val="auto"/>
          <w:sz w:val="24"/>
          <w:highlight w:val="none"/>
        </w:rPr>
        <w:t>或盖章</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____________</w:t>
      </w:r>
    </w:p>
    <w:p>
      <w:pPr>
        <w:shd w:val="clear" w:color="auto" w:fill="auto"/>
        <w:snapToGrid w:val="0"/>
        <w:spacing w:line="360" w:lineRule="auto"/>
        <w:ind w:firstLine="5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_____</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rPr>
        <w:t>_____</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_____</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w:t>
      </w:r>
    </w:p>
    <w:p>
      <w:pPr>
        <w:pStyle w:val="2"/>
        <w:shd w:val="clear" w:color="auto" w:fill="auto"/>
        <w:rPr>
          <w:rFonts w:hint="eastAsia" w:ascii="仿宋" w:hAnsi="仿宋" w:eastAsia="仿宋" w:cs="仿宋"/>
          <w:color w:val="auto"/>
          <w:sz w:val="32"/>
          <w:szCs w:val="32"/>
          <w:highlight w:val="none"/>
        </w:rPr>
      </w:pP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第二部分  开标一览表</w:t>
      </w:r>
    </w:p>
    <w:p>
      <w:pPr>
        <w:pStyle w:val="11"/>
        <w:shd w:val="clear" w:color="auto" w:fill="auto"/>
        <w:tabs>
          <w:tab w:val="left" w:pos="5580"/>
        </w:tabs>
        <w:spacing w:line="360" w:lineRule="auto"/>
        <w:jc w:val="both"/>
        <w:rPr>
          <w:rFonts w:hint="eastAsia" w:ascii="仿宋" w:hAnsi="仿宋" w:eastAsia="仿宋" w:cs="仿宋"/>
          <w:b/>
          <w:color w:val="auto"/>
          <w:kern w:val="0"/>
          <w:sz w:val="24"/>
          <w:highlight w:val="none"/>
        </w:rPr>
      </w:pPr>
    </w:p>
    <w:p>
      <w:pPr>
        <w:pStyle w:val="2"/>
        <w:shd w:val="clear" w:color="auto" w:fill="auto"/>
        <w:tabs>
          <w:tab w:val="left" w:pos="5580"/>
        </w:tabs>
        <w:spacing w:line="360" w:lineRule="auto"/>
        <w:ind w:left="1079" w:leftChars="257" w:hanging="540"/>
        <w:rPr>
          <w:rFonts w:hint="eastAsia" w:ascii="仿宋" w:hAnsi="仿宋" w:eastAsia="仿宋" w:cs="仿宋"/>
          <w:color w:val="auto"/>
          <w:highlight w:val="none"/>
        </w:rPr>
      </w:pPr>
    </w:p>
    <w:p>
      <w:pPr>
        <w:shd w:val="clear" w:color="auto" w:fill="auto"/>
        <w:tabs>
          <w:tab w:val="left" w:pos="1800"/>
          <w:tab w:val="left" w:pos="5580"/>
        </w:tabs>
        <w:spacing w:line="360" w:lineRule="auto"/>
        <w:ind w:left="1079" w:leftChars="257" w:right="-867" w:rightChars="-413"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采购项目编号： </w:t>
      </w:r>
    </w:p>
    <w:p>
      <w:pPr>
        <w:shd w:val="clear" w:color="auto" w:fill="auto"/>
        <w:tabs>
          <w:tab w:val="left" w:pos="1800"/>
          <w:tab w:val="left" w:pos="5580"/>
        </w:tabs>
        <w:spacing w:line="360" w:lineRule="auto"/>
        <w:ind w:left="1079" w:leftChars="257" w:right="-867" w:rightChars="-413"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包号：</w:t>
      </w:r>
    </w:p>
    <w:tbl>
      <w:tblPr>
        <w:tblStyle w:val="17"/>
        <w:tblW w:w="0" w:type="auto"/>
        <w:jc w:val="center"/>
        <w:tblLayout w:type="fixed"/>
        <w:tblCellMar>
          <w:top w:w="0" w:type="dxa"/>
          <w:left w:w="0" w:type="dxa"/>
          <w:bottom w:w="0" w:type="dxa"/>
          <w:right w:w="0" w:type="dxa"/>
        </w:tblCellMar>
      </w:tblPr>
      <w:tblGrid>
        <w:gridCol w:w="3536"/>
        <w:gridCol w:w="1445"/>
        <w:gridCol w:w="1518"/>
        <w:gridCol w:w="1060"/>
      </w:tblGrid>
      <w:tr>
        <w:trPr>
          <w:trHeight w:val="662" w:hRule="atLeast"/>
          <w:jc w:val="center"/>
        </w:trPr>
        <w:tc>
          <w:tcPr>
            <w:tcW w:w="3536" w:type="dxa"/>
            <w:tcBorders>
              <w:top w:val="single" w:color="auto" w:sz="4" w:space="0"/>
              <w:left w:val="single" w:color="auto" w:sz="8" w:space="0"/>
              <w:bottom w:val="single" w:color="auto" w:sz="8" w:space="0"/>
              <w:right w:val="single" w:color="auto" w:sz="4" w:space="0"/>
            </w:tcBorders>
            <w:noWrap w:val="0"/>
            <w:vAlign w:val="center"/>
          </w:tcPr>
          <w:p>
            <w:pPr>
              <w:shd w:val="clear" w:color="auto" w:fill="auto"/>
              <w:tabs>
                <w:tab w:val="left" w:pos="558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投标总价（单位：元）</w:t>
            </w:r>
          </w:p>
        </w:tc>
        <w:tc>
          <w:tcPr>
            <w:tcW w:w="1445" w:type="dxa"/>
            <w:tcBorders>
              <w:top w:val="single" w:color="auto" w:sz="8" w:space="0"/>
              <w:left w:val="nil"/>
              <w:bottom w:val="single" w:color="auto" w:sz="8" w:space="0"/>
              <w:right w:val="single" w:color="auto" w:sz="4" w:space="0"/>
            </w:tcBorders>
            <w:noWrap w:val="0"/>
            <w:vAlign w:val="center"/>
          </w:tcPr>
          <w:p>
            <w:pPr>
              <w:shd w:val="clear" w:color="auto" w:fill="auto"/>
              <w:tabs>
                <w:tab w:val="left" w:pos="558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交货时间</w:t>
            </w:r>
          </w:p>
        </w:tc>
        <w:tc>
          <w:tcPr>
            <w:tcW w:w="1518" w:type="dxa"/>
            <w:tcBorders>
              <w:top w:val="single" w:color="auto" w:sz="8" w:space="0"/>
              <w:left w:val="nil"/>
              <w:bottom w:val="single" w:color="auto" w:sz="8" w:space="0"/>
              <w:right w:val="single" w:color="auto" w:sz="4" w:space="0"/>
            </w:tcBorders>
            <w:noWrap w:val="0"/>
            <w:vAlign w:val="center"/>
          </w:tcPr>
          <w:p>
            <w:pPr>
              <w:shd w:val="clear" w:color="auto" w:fill="auto"/>
              <w:tabs>
                <w:tab w:val="left" w:pos="558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交货地点</w:t>
            </w:r>
          </w:p>
        </w:tc>
        <w:tc>
          <w:tcPr>
            <w:tcW w:w="1060" w:type="dxa"/>
            <w:tcBorders>
              <w:top w:val="single" w:color="auto" w:sz="8" w:space="0"/>
              <w:left w:val="single" w:color="auto" w:sz="4" w:space="0"/>
              <w:bottom w:val="single" w:color="auto" w:sz="8" w:space="0"/>
              <w:right w:val="single" w:color="auto" w:sz="8" w:space="0"/>
            </w:tcBorders>
            <w:noWrap w:val="0"/>
            <w:vAlign w:val="center"/>
          </w:tcPr>
          <w:p>
            <w:pPr>
              <w:shd w:val="clear" w:color="auto" w:fill="auto"/>
              <w:tabs>
                <w:tab w:val="left" w:pos="558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CellMar>
            <w:top w:w="0" w:type="dxa"/>
            <w:left w:w="0" w:type="dxa"/>
            <w:bottom w:w="0" w:type="dxa"/>
            <w:right w:w="0" w:type="dxa"/>
          </w:tblCellMar>
        </w:tblPrEx>
        <w:trPr>
          <w:cantSplit/>
          <w:trHeight w:val="1640" w:hRule="atLeast"/>
          <w:jc w:val="center"/>
        </w:trPr>
        <w:tc>
          <w:tcPr>
            <w:tcW w:w="3536" w:type="dxa"/>
            <w:tcBorders>
              <w:top w:val="single" w:color="auto" w:sz="8" w:space="0"/>
              <w:left w:val="single" w:color="auto" w:sz="8" w:space="0"/>
              <w:bottom w:val="single" w:color="auto" w:sz="4" w:space="0"/>
              <w:right w:val="single" w:color="auto" w:sz="4" w:space="0"/>
            </w:tcBorders>
            <w:noWrap w:val="0"/>
            <w:vAlign w:val="center"/>
          </w:tcPr>
          <w:p>
            <w:pPr>
              <w:shd w:val="clear" w:color="auto" w:fill="auto"/>
              <w:tabs>
                <w:tab w:val="left" w:pos="558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p>
            <w:pPr>
              <w:shd w:val="clear" w:color="auto" w:fill="auto"/>
              <w:tabs>
                <w:tab w:val="left" w:pos="558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p>
        </w:tc>
        <w:tc>
          <w:tcPr>
            <w:tcW w:w="1445" w:type="dxa"/>
            <w:tcBorders>
              <w:top w:val="single" w:color="auto" w:sz="8" w:space="0"/>
              <w:left w:val="nil"/>
              <w:bottom w:val="single" w:color="auto" w:sz="4" w:space="0"/>
              <w:right w:val="single" w:color="auto" w:sz="4" w:space="0"/>
            </w:tcBorders>
            <w:noWrap w:val="0"/>
            <w:vAlign w:val="center"/>
          </w:tcPr>
          <w:p>
            <w:pPr>
              <w:shd w:val="clear" w:color="auto" w:fill="auto"/>
              <w:tabs>
                <w:tab w:val="left" w:pos="5580"/>
              </w:tabs>
              <w:spacing w:line="360" w:lineRule="auto"/>
              <w:ind w:left="1079" w:leftChars="257" w:hanging="540"/>
              <w:jc w:val="center"/>
              <w:rPr>
                <w:rFonts w:hint="eastAsia" w:ascii="仿宋" w:hAnsi="仿宋" w:eastAsia="仿宋" w:cs="仿宋"/>
                <w:color w:val="auto"/>
                <w:sz w:val="24"/>
                <w:highlight w:val="none"/>
              </w:rPr>
            </w:pPr>
          </w:p>
        </w:tc>
        <w:tc>
          <w:tcPr>
            <w:tcW w:w="1518" w:type="dxa"/>
            <w:tcBorders>
              <w:top w:val="single" w:color="auto" w:sz="8" w:space="0"/>
              <w:left w:val="nil"/>
              <w:bottom w:val="single" w:color="auto" w:sz="4" w:space="0"/>
              <w:right w:val="single" w:color="auto" w:sz="4" w:space="0"/>
            </w:tcBorders>
            <w:noWrap w:val="0"/>
            <w:vAlign w:val="center"/>
          </w:tcPr>
          <w:p>
            <w:pPr>
              <w:shd w:val="clear" w:color="auto" w:fill="auto"/>
              <w:tabs>
                <w:tab w:val="left" w:pos="5580"/>
              </w:tabs>
              <w:spacing w:line="360" w:lineRule="auto"/>
              <w:ind w:left="1079" w:leftChars="257" w:hanging="540"/>
              <w:jc w:val="center"/>
              <w:rPr>
                <w:rFonts w:hint="eastAsia" w:ascii="仿宋" w:hAnsi="仿宋" w:eastAsia="仿宋" w:cs="仿宋"/>
                <w:color w:val="auto"/>
                <w:sz w:val="24"/>
                <w:highlight w:val="none"/>
              </w:rPr>
            </w:pPr>
          </w:p>
        </w:tc>
        <w:tc>
          <w:tcPr>
            <w:tcW w:w="1060" w:type="dxa"/>
            <w:tcBorders>
              <w:top w:val="single" w:color="auto" w:sz="8" w:space="0"/>
              <w:left w:val="single" w:color="auto" w:sz="4" w:space="0"/>
              <w:bottom w:val="single" w:color="auto" w:sz="4" w:space="0"/>
              <w:right w:val="single" w:color="auto" w:sz="8" w:space="0"/>
            </w:tcBorders>
            <w:noWrap w:val="0"/>
            <w:vAlign w:val="center"/>
          </w:tcPr>
          <w:p>
            <w:pPr>
              <w:shd w:val="clear" w:color="auto" w:fill="auto"/>
              <w:tabs>
                <w:tab w:val="left" w:pos="5580"/>
              </w:tabs>
              <w:spacing w:line="360" w:lineRule="auto"/>
              <w:ind w:left="1079" w:leftChars="257" w:hanging="540"/>
              <w:jc w:val="center"/>
              <w:rPr>
                <w:rFonts w:hint="eastAsia" w:ascii="仿宋" w:hAnsi="仿宋" w:eastAsia="仿宋" w:cs="仿宋"/>
                <w:color w:val="auto"/>
                <w:sz w:val="24"/>
                <w:highlight w:val="none"/>
              </w:rPr>
            </w:pPr>
          </w:p>
        </w:tc>
      </w:tr>
    </w:tbl>
    <w:p>
      <w:pPr>
        <w:pStyle w:val="11"/>
        <w:shd w:val="clear" w:color="auto" w:fill="auto"/>
        <w:tabs>
          <w:tab w:val="left" w:pos="5580"/>
        </w:tabs>
        <w:spacing w:line="360" w:lineRule="auto"/>
        <w:ind w:left="1079" w:leftChars="257" w:hanging="540"/>
        <w:rPr>
          <w:rFonts w:hint="eastAsia" w:ascii="仿宋" w:hAnsi="仿宋" w:eastAsia="仿宋" w:cs="仿宋"/>
          <w:color w:val="auto"/>
          <w:sz w:val="24"/>
          <w:highlight w:val="none"/>
        </w:rPr>
      </w:pPr>
    </w:p>
    <w:p>
      <w:pPr>
        <w:pStyle w:val="11"/>
        <w:shd w:val="clear" w:color="auto" w:fill="auto"/>
        <w:tabs>
          <w:tab w:val="left" w:pos="5580"/>
        </w:tabs>
        <w:spacing w:line="360" w:lineRule="auto"/>
        <w:ind w:left="1079" w:leftChars="257" w:hanging="540"/>
        <w:rPr>
          <w:rFonts w:hint="eastAsia" w:ascii="仿宋" w:hAnsi="仿宋" w:eastAsia="仿宋" w:cs="仿宋"/>
          <w:color w:val="auto"/>
          <w:sz w:val="24"/>
          <w:highlight w:val="none"/>
          <w:u w:val="single"/>
        </w:rPr>
      </w:pP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pPr>
        <w:pStyle w:val="11"/>
        <w:shd w:val="clear" w:color="auto" w:fill="auto"/>
        <w:tabs>
          <w:tab w:val="left" w:pos="5580"/>
        </w:tabs>
        <w:spacing w:line="360" w:lineRule="auto"/>
        <w:ind w:left="1079" w:leftChars="257" w:hanging="540"/>
        <w:rPr>
          <w:rFonts w:hint="eastAsia" w:ascii="仿宋" w:hAnsi="仿宋" w:eastAsia="仿宋" w:cs="仿宋"/>
          <w:color w:val="auto"/>
          <w:sz w:val="24"/>
          <w:highlight w:val="none"/>
        </w:rPr>
      </w:pPr>
    </w:p>
    <w:p>
      <w:pPr>
        <w:pStyle w:val="11"/>
        <w:shd w:val="clear" w:color="auto" w:fill="auto"/>
        <w:tabs>
          <w:tab w:val="left" w:pos="5580"/>
        </w:tabs>
        <w:spacing w:line="360" w:lineRule="auto"/>
        <w:ind w:left="1079" w:leftChars="257" w:hanging="540"/>
        <w:rPr>
          <w:rFonts w:hint="eastAsia" w:ascii="仿宋" w:hAnsi="仿宋" w:eastAsia="仿宋" w:cs="仿宋"/>
          <w:b/>
          <w:color w:val="auto"/>
          <w:sz w:val="24"/>
          <w:highlight w:val="none"/>
        </w:rPr>
      </w:pPr>
      <w:r>
        <w:rPr>
          <w:rFonts w:hint="eastAsia" w:ascii="仿宋" w:hAnsi="仿宋" w:eastAsia="仿宋" w:cs="仿宋"/>
          <w:color w:val="auto"/>
          <w:sz w:val="24"/>
          <w:highlight w:val="none"/>
        </w:rPr>
        <w:t>注:此表中，每标段的投标总价应和投标分项报价表的总价相一致。</w:t>
      </w: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9"/>
        <w:shd w:val="clear" w:color="auto" w:fill="auto"/>
        <w:rPr>
          <w:rFonts w:hint="eastAsia" w:ascii="仿宋" w:hAnsi="仿宋" w:eastAsia="仿宋" w:cs="仿宋"/>
          <w:color w:val="auto"/>
          <w:highlight w:val="none"/>
        </w:rPr>
      </w:pPr>
    </w:p>
    <w:p>
      <w:pPr>
        <w:shd w:val="clear" w:color="auto" w:fill="auto"/>
        <w:rPr>
          <w:rFonts w:hint="eastAsia"/>
          <w:color w:val="auto"/>
          <w:highlight w:val="none"/>
        </w:rPr>
      </w:pP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投标分项报价表</w:t>
      </w:r>
    </w:p>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项目编号：</w:t>
      </w:r>
    </w:p>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pStyle w:val="9"/>
        <w:shd w:val="clear" w:color="auto" w:fil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包号：</w:t>
      </w:r>
    </w:p>
    <w:tbl>
      <w:tblPr>
        <w:tblStyle w:val="17"/>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428"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w:t>
            </w:r>
          </w:p>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188"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w:t>
            </w:r>
          </w:p>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型号</w:t>
            </w:r>
          </w:p>
        </w:tc>
        <w:tc>
          <w:tcPr>
            <w:tcW w:w="1560"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w:t>
            </w:r>
          </w:p>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厂家</w:t>
            </w:r>
          </w:p>
        </w:tc>
        <w:tc>
          <w:tcPr>
            <w:tcW w:w="992"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276"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1134"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小计</w:t>
            </w:r>
          </w:p>
        </w:tc>
        <w:tc>
          <w:tcPr>
            <w:tcW w:w="708"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bl>
    <w:p>
      <w:pPr>
        <w:shd w:val="clear" w:color="auto" w:fill="auto"/>
        <w:autoSpaceDE w:val="0"/>
        <w:autoSpaceDN w:val="0"/>
        <w:adjustRightInd w:val="0"/>
        <w:snapToGrid w:val="0"/>
        <w:spacing w:before="120" w:line="360" w:lineRule="auto"/>
        <w:ind w:left="-205" w:leftChars="-98"/>
        <w:jc w:val="left"/>
        <w:rPr>
          <w:rFonts w:hint="eastAsia" w:ascii="仿宋" w:hAnsi="仿宋" w:eastAsia="仿宋" w:cs="仿宋"/>
          <w:color w:val="auto"/>
          <w:kern w:val="0"/>
          <w:sz w:val="24"/>
          <w:szCs w:val="28"/>
          <w:highlight w:val="none"/>
        </w:rPr>
      </w:pP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1920" w:firstLineChars="8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pPr>
        <w:shd w:val="clear" w:color="auto" w:fill="auto"/>
        <w:tabs>
          <w:tab w:val="center" w:pos="4535"/>
          <w:tab w:val="left" w:pos="6521"/>
        </w:tabs>
        <w:autoSpaceDE w:val="0"/>
        <w:autoSpaceDN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Cs w:val="28"/>
          <w:highlight w:val="none"/>
        </w:rPr>
        <w:br w:type="page"/>
      </w:r>
      <w:r>
        <w:rPr>
          <w:rFonts w:hint="eastAsia" w:ascii="仿宋" w:hAnsi="仿宋" w:eastAsia="仿宋" w:cs="仿宋"/>
          <w:color w:val="auto"/>
          <w:sz w:val="24"/>
          <w:highlight w:val="none"/>
        </w:rPr>
        <w:t>投标分项报价表附件：</w:t>
      </w:r>
    </w:p>
    <w:p>
      <w:pPr>
        <w:shd w:val="clear" w:color="auto" w:fill="auto"/>
        <w:tabs>
          <w:tab w:val="center" w:pos="4535"/>
          <w:tab w:val="left" w:pos="6521"/>
        </w:tabs>
        <w:autoSpaceDE w:val="0"/>
        <w:autoSpaceDN w:val="0"/>
        <w:adjustRightInd w:val="0"/>
        <w:snapToGrid w:val="0"/>
        <w:spacing w:line="360" w:lineRule="auto"/>
        <w:rPr>
          <w:rFonts w:hint="eastAsia" w:ascii="仿宋" w:hAnsi="仿宋" w:eastAsia="仿宋" w:cs="仿宋"/>
          <w:color w:val="auto"/>
          <w:sz w:val="24"/>
          <w:highlight w:val="none"/>
        </w:rPr>
      </w:pPr>
    </w:p>
    <w:p>
      <w:pPr>
        <w:pStyle w:val="6"/>
        <w:shd w:val="clear" w:color="auto" w:fill="auto"/>
        <w:ind w:firstLine="0" w:firstLineChars="0"/>
        <w:jc w:val="center"/>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节能产品、环境标志产品明细表</w:t>
      </w:r>
    </w:p>
    <w:p>
      <w:pPr>
        <w:pStyle w:val="9"/>
        <w:shd w:val="clear" w:color="auto" w:fill="auto"/>
        <w:rPr>
          <w:rFonts w:hint="eastAsia" w:ascii="仿宋" w:hAnsi="仿宋" w:eastAsia="仿宋" w:cs="仿宋"/>
          <w:color w:val="auto"/>
          <w:highlight w:val="none"/>
          <w:u w:val="single"/>
        </w:rPr>
      </w:pPr>
      <w:r>
        <w:rPr>
          <w:rFonts w:hint="eastAsia" w:ascii="仿宋" w:hAnsi="仿宋" w:eastAsia="仿宋" w:cs="仿宋"/>
          <w:color w:val="auto"/>
          <w:highlight w:val="none"/>
        </w:rPr>
        <w:t>项目编号：</w:t>
      </w:r>
    </w:p>
    <w:p>
      <w:pPr>
        <w:pStyle w:val="2"/>
        <w:shd w:val="clear" w:color="auto" w:fill="auto"/>
        <w:ind w:firstLine="0"/>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pStyle w:val="2"/>
        <w:shd w:val="clear" w:color="auto" w:fill="auto"/>
        <w:ind w:firstLine="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包号：</w:t>
      </w:r>
    </w:p>
    <w:tbl>
      <w:tblPr>
        <w:tblStyle w:val="17"/>
        <w:tblW w:w="0" w:type="auto"/>
        <w:jc w:val="center"/>
        <w:tblLayout w:type="fixed"/>
        <w:tblCellMar>
          <w:top w:w="0" w:type="dxa"/>
          <w:left w:w="108" w:type="dxa"/>
          <w:bottom w:w="0" w:type="dxa"/>
          <w:right w:w="108" w:type="dxa"/>
        </w:tblCellMar>
      </w:tblPr>
      <w:tblGrid>
        <w:gridCol w:w="716"/>
        <w:gridCol w:w="1554"/>
        <w:gridCol w:w="1036"/>
        <w:gridCol w:w="1036"/>
        <w:gridCol w:w="922"/>
        <w:gridCol w:w="1470"/>
        <w:gridCol w:w="716"/>
        <w:gridCol w:w="716"/>
        <w:gridCol w:w="716"/>
      </w:tblGrid>
      <w:tr>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序</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号</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产品</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名称</w:t>
            </w:r>
          </w:p>
        </w:tc>
        <w:tc>
          <w:tcPr>
            <w:tcW w:w="1036" w:type="dxa"/>
            <w:tcBorders>
              <w:top w:val="single" w:color="auto" w:sz="6" w:space="0"/>
              <w:left w:val="single" w:color="auto" w:sz="6" w:space="0"/>
              <w:bottom w:val="single" w:color="auto" w:sz="6" w:space="0"/>
              <w:right w:val="single" w:color="auto" w:sz="4"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厂家</w:t>
            </w:r>
          </w:p>
        </w:tc>
        <w:tc>
          <w:tcPr>
            <w:tcW w:w="1036"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规格</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型号</w:t>
            </w:r>
          </w:p>
        </w:tc>
        <w:tc>
          <w:tcPr>
            <w:tcW w:w="922"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类别</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认证证书</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编号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数</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量</w:t>
            </w: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单</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总</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价</w:t>
            </w:r>
          </w:p>
        </w:tc>
      </w:tr>
      <w:tr>
        <w:tblPrEx>
          <w:tblCellMar>
            <w:top w:w="0" w:type="dxa"/>
            <w:left w:w="108" w:type="dxa"/>
            <w:bottom w:w="0" w:type="dxa"/>
            <w:right w:w="108" w:type="dxa"/>
          </w:tblCellMar>
        </w:tblPrEx>
        <w:trPr>
          <w:trHeight w:val="622" w:hRule="atLeast"/>
          <w:jc w:val="center"/>
        </w:trPr>
        <w:tc>
          <w:tcPr>
            <w:tcW w:w="8882" w:type="dxa"/>
            <w:gridSpan w:val="9"/>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（1）强制采购类</w:t>
            </w: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8882" w:type="dxa"/>
            <w:gridSpan w:val="9"/>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（2）优先采购类</w:t>
            </w: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5264" w:type="dxa"/>
            <w:gridSpan w:val="5"/>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合计（人民币）</w:t>
            </w:r>
          </w:p>
        </w:tc>
        <w:tc>
          <w:tcPr>
            <w:tcW w:w="3618" w:type="dxa"/>
            <w:gridSpan w:val="4"/>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5264" w:type="dxa"/>
            <w:gridSpan w:val="5"/>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占总价的百分比（%）</w:t>
            </w:r>
          </w:p>
        </w:tc>
        <w:tc>
          <w:tcPr>
            <w:tcW w:w="3618" w:type="dxa"/>
            <w:gridSpan w:val="4"/>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rPr>
            </w:pPr>
          </w:p>
        </w:tc>
      </w:tr>
    </w:tbl>
    <w:p>
      <w:pPr>
        <w:shd w:val="clear" w:color="auto" w:fill="auto"/>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pPr>
        <w:shd w:val="clear" w:color="auto" w:fill="auto"/>
        <w:adjustRightInd w:val="0"/>
        <w:snapToGrid w:val="0"/>
        <w:ind w:firstLine="420" w:firstLineChars="20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zh-CN"/>
        </w:rPr>
        <w:t>如投标产品为</w:t>
      </w:r>
      <w:r>
        <w:rPr>
          <w:rFonts w:hint="eastAsia" w:ascii="仿宋" w:hAnsi="仿宋" w:eastAsia="仿宋" w:cs="仿宋"/>
          <w:color w:val="auto"/>
          <w:szCs w:val="21"/>
          <w:highlight w:val="none"/>
        </w:rPr>
        <w:t>品目清单中的</w:t>
      </w:r>
      <w:r>
        <w:rPr>
          <w:rFonts w:hint="eastAsia" w:ascii="仿宋" w:hAnsi="仿宋" w:eastAsia="仿宋" w:cs="仿宋"/>
          <w:color w:val="auto"/>
          <w:szCs w:val="21"/>
          <w:highlight w:val="none"/>
          <w:lang w:val="zh-CN"/>
        </w:rPr>
        <w:t>节能产品、环境标志产品，须按格式逐项填写，并附相关证明，否则评审时不予计分。</w:t>
      </w:r>
    </w:p>
    <w:p>
      <w:pPr>
        <w:numPr>
          <w:ilvl w:val="0"/>
          <w:numId w:val="5"/>
        </w:numPr>
        <w:shd w:val="clear" w:color="auto" w:fill="auto"/>
        <w:adjustRightInd w:val="0"/>
        <w:snapToGrid w:val="0"/>
        <w:ind w:firstLine="420" w:firstLineChars="20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类别填写：节能产品或环境标志产品。</w:t>
      </w:r>
    </w:p>
    <w:p>
      <w:pPr>
        <w:shd w:val="clear" w:color="auto" w:fill="auto"/>
        <w:tabs>
          <w:tab w:val="center" w:pos="4153"/>
          <w:tab w:val="right" w:pos="8306"/>
        </w:tabs>
        <w:adjustRightInd w:val="0"/>
        <w:snapToGrid w:val="0"/>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zh-CN"/>
        </w:rPr>
        <w:t>若所投产品为政府强制采购的节能产品，需提供响应产品经国家确定的认证机构出具的、处于有效期内的节能产品认证证书。</w:t>
      </w:r>
      <w:r>
        <w:rPr>
          <w:rFonts w:hint="eastAsia" w:ascii="仿宋" w:hAnsi="仿宋" w:eastAsia="仿宋" w:cs="仿宋"/>
          <w:color w:val="auto"/>
          <w:szCs w:val="21"/>
          <w:highlight w:val="none"/>
        </w:rPr>
        <w:t>强制类产品</w:t>
      </w:r>
      <w:r>
        <w:rPr>
          <w:rFonts w:hint="eastAsia" w:ascii="仿宋" w:hAnsi="仿宋" w:eastAsia="仿宋" w:cs="仿宋"/>
          <w:color w:val="auto"/>
          <w:szCs w:val="21"/>
          <w:highlight w:val="none"/>
          <w:lang w:val="zh-CN"/>
        </w:rPr>
        <w:t>具体品目详见《关于印发节能产品政府采购品目清单的通知》（财库[2019]19号文）</w:t>
      </w:r>
      <w:r>
        <w:rPr>
          <w:rFonts w:hint="eastAsia" w:ascii="仿宋" w:hAnsi="仿宋" w:eastAsia="仿宋" w:cs="仿宋"/>
          <w:color w:val="auto"/>
          <w:szCs w:val="21"/>
          <w:highlight w:val="none"/>
        </w:rPr>
        <w:t>。</w:t>
      </w:r>
    </w:p>
    <w:p>
      <w:pPr>
        <w:shd w:val="clear" w:color="auto" w:fill="auto"/>
        <w:autoSpaceDE w:val="0"/>
        <w:autoSpaceDN w:val="0"/>
        <w:adjustRightInd w:val="0"/>
        <w:snapToGrid w:val="0"/>
        <w:spacing w:line="360" w:lineRule="auto"/>
        <w:ind w:firstLine="1920" w:firstLineChars="800"/>
        <w:rPr>
          <w:rFonts w:hint="eastAsia" w:ascii="仿宋" w:hAnsi="仿宋" w:eastAsia="仿宋" w:cs="仿宋"/>
          <w:color w:val="auto"/>
          <w:sz w:val="24"/>
          <w:highlight w:val="none"/>
          <w:u w:val="single"/>
        </w:rPr>
      </w:pP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pStyle w:val="6"/>
        <w:shd w:val="clear" w:color="auto" w:fill="auto"/>
        <w:ind w:left="0" w:leftChars="0" w:firstLine="0" w:firstLineChars="0"/>
        <w:jc w:val="center"/>
        <w:rPr>
          <w:rFonts w:hint="eastAsia" w:ascii="仿宋" w:hAnsi="仿宋" w:eastAsia="仿宋" w:cs="仿宋"/>
          <w:b/>
          <w:color w:val="auto"/>
          <w:kern w:val="0"/>
          <w:sz w:val="30"/>
          <w:szCs w:val="30"/>
          <w:highlight w:val="none"/>
          <w:shd w:val="clear" w:color="auto" w:fill="FFFFFF"/>
          <w:lang w:val="en-US" w:eastAsia="zh-CN" w:bidi="ar-SA"/>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r>
        <w:rPr>
          <w:rFonts w:hint="eastAsia" w:ascii="仿宋" w:hAnsi="仿宋" w:eastAsia="仿宋" w:cs="仿宋"/>
          <w:color w:val="auto"/>
          <w:sz w:val="24"/>
          <w:highlight w:val="none"/>
        </w:rPr>
        <w:br w:type="page"/>
      </w:r>
      <w:r>
        <w:rPr>
          <w:rFonts w:hint="eastAsia" w:ascii="仿宋" w:hAnsi="仿宋" w:eastAsia="仿宋" w:cs="仿宋"/>
          <w:b/>
          <w:color w:val="auto"/>
          <w:kern w:val="0"/>
          <w:sz w:val="30"/>
          <w:szCs w:val="30"/>
          <w:highlight w:val="none"/>
          <w:shd w:val="clear" w:color="auto" w:fill="FFFFFF"/>
          <w:lang w:val="en-US" w:eastAsia="zh-CN" w:bidi="ar-SA"/>
        </w:rPr>
        <w:t>第三部分  资格证明文件</w:t>
      </w: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一、身份证明文件</w:t>
      </w:r>
    </w:p>
    <w:p>
      <w:pPr>
        <w:shd w:val="clear" w:color="auto" w:fill="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1、法定代表人（或单位负责人）授权书</w:t>
      </w:r>
    </w:p>
    <w:p>
      <w:pPr>
        <w:pStyle w:val="11"/>
        <w:shd w:val="clear" w:color="auto" w:fill="auto"/>
        <w:tabs>
          <w:tab w:val="left" w:pos="55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本授权书声明：注册于</w:t>
      </w:r>
      <w:r>
        <w:rPr>
          <w:rFonts w:hint="eastAsia" w:ascii="仿宋" w:hAnsi="仿宋" w:eastAsia="仿宋" w:cs="仿宋"/>
          <w:color w:val="auto"/>
          <w:sz w:val="24"/>
          <w:highlight w:val="none"/>
          <w:u w:val="single"/>
        </w:rPr>
        <w:t>（国家或地区的名称）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投标人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法人代表姓名、职务</w:t>
      </w:r>
      <w:r>
        <w:rPr>
          <w:rFonts w:hint="eastAsia" w:ascii="仿宋" w:hAnsi="仿宋" w:eastAsia="仿宋" w:cs="仿宋"/>
          <w:color w:val="auto"/>
          <w:sz w:val="24"/>
          <w:highlight w:val="none"/>
        </w:rPr>
        <w:t>）为我单位法定代表人，代表我单位授权（</w:t>
      </w:r>
      <w:r>
        <w:rPr>
          <w:rFonts w:hint="eastAsia" w:ascii="仿宋" w:hAnsi="仿宋" w:eastAsia="仿宋" w:cs="仿宋"/>
          <w:color w:val="auto"/>
          <w:sz w:val="24"/>
          <w:highlight w:val="none"/>
          <w:u w:val="single"/>
        </w:rPr>
        <w:t>被授权人的姓名</w:t>
      </w:r>
      <w:r>
        <w:rPr>
          <w:rFonts w:hint="eastAsia" w:ascii="仿宋" w:hAnsi="仿宋" w:eastAsia="仿宋" w:cs="仿宋"/>
          <w:color w:val="auto"/>
          <w:sz w:val="24"/>
          <w:highlight w:val="none"/>
        </w:rPr>
        <w:t>）为我单位的合法代理人，就（</w:t>
      </w:r>
      <w:r>
        <w:rPr>
          <w:rFonts w:hint="eastAsia" w:ascii="仿宋" w:hAnsi="仿宋" w:eastAsia="仿宋" w:cs="仿宋"/>
          <w:color w:val="auto"/>
          <w:sz w:val="24"/>
          <w:highlight w:val="none"/>
          <w:u w:val="single"/>
        </w:rPr>
        <w:t>项目名称和采购项目编号</w:t>
      </w:r>
      <w:r>
        <w:rPr>
          <w:rFonts w:hint="eastAsia" w:ascii="仿宋" w:hAnsi="仿宋" w:eastAsia="仿宋" w:cs="仿宋"/>
          <w:color w:val="auto"/>
          <w:sz w:val="24"/>
          <w:highlight w:val="none"/>
        </w:rPr>
        <w:t>）投标，以我单位名义处理一切与之有关的事务。</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本授权书于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日签字生效，特此声明。（提示：此日期应不晚于投标函签署日期）</w:t>
      </w:r>
      <w:r>
        <w:rPr>
          <w:rFonts w:hint="eastAsia" w:ascii="仿宋" w:hAnsi="仿宋" w:eastAsia="仿宋" w:cs="仿宋"/>
          <w:color w:val="auto"/>
          <w:sz w:val="24"/>
          <w:highlight w:val="none"/>
        </w:rPr>
        <w:cr/>
      </w:r>
    </w:p>
    <w:p>
      <w:pPr>
        <w:pStyle w:val="11"/>
        <w:shd w:val="clear" w:color="auto" w:fill="auto"/>
        <w:tabs>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附：授权代表姓名：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性别：</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年龄：</w:t>
      </w:r>
      <w:r>
        <w:rPr>
          <w:rFonts w:hint="eastAsia" w:ascii="仿宋" w:hAnsi="仿宋" w:eastAsia="仿宋" w:cs="仿宋"/>
          <w:color w:val="auto"/>
          <w:sz w:val="24"/>
          <w:highlight w:val="none"/>
          <w:u w:val="single"/>
        </w:rPr>
        <w:t xml:space="preserve">        </w:t>
      </w:r>
    </w:p>
    <w:p>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职</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身份证号码：</w:t>
      </w:r>
      <w:r>
        <w:rPr>
          <w:rFonts w:hint="eastAsia" w:ascii="仿宋" w:hAnsi="仿宋" w:eastAsia="仿宋" w:cs="仿宋"/>
          <w:color w:val="auto"/>
          <w:sz w:val="24"/>
          <w:highlight w:val="none"/>
          <w:u w:val="single"/>
        </w:rPr>
        <w:t xml:space="preserve">             </w:t>
      </w:r>
    </w:p>
    <w:p>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通讯地址：</w:t>
      </w:r>
      <w:r>
        <w:rPr>
          <w:rFonts w:hint="eastAsia" w:ascii="仿宋" w:hAnsi="仿宋" w:eastAsia="仿宋" w:cs="仿宋"/>
          <w:color w:val="auto"/>
          <w:sz w:val="24"/>
          <w:highlight w:val="none"/>
          <w:u w:val="single"/>
        </w:rPr>
        <w:t xml:space="preserve">                                      </w:t>
      </w:r>
    </w:p>
    <w:p>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邮政编码：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电话：</w:t>
      </w:r>
      <w:r>
        <w:rPr>
          <w:rFonts w:hint="eastAsia" w:ascii="仿宋" w:hAnsi="仿宋" w:eastAsia="仿宋" w:cs="仿宋"/>
          <w:color w:val="auto"/>
          <w:sz w:val="24"/>
          <w:highlight w:val="none"/>
          <w:u w:val="single"/>
        </w:rPr>
        <w:t xml:space="preserve">               </w:t>
      </w:r>
    </w:p>
    <w:p>
      <w:pPr>
        <w:shd w:val="clear" w:color="auto" w:fill="auto"/>
        <w:autoSpaceDE w:val="0"/>
        <w:autoSpaceDN w:val="0"/>
        <w:adjustRightInd w:val="0"/>
        <w:spacing w:line="360" w:lineRule="auto"/>
        <w:rPr>
          <w:rFonts w:hint="eastAsia" w:ascii="仿宋" w:hAnsi="仿宋" w:eastAsia="仿宋" w:cs="仿宋"/>
          <w:color w:val="auto"/>
          <w:sz w:val="24"/>
          <w:highlight w:val="none"/>
        </w:rPr>
      </w:pPr>
    </w:p>
    <w:p>
      <w:pPr>
        <w:shd w:val="clear" w:color="auto" w:fill="auto"/>
        <w:autoSpaceDE w:val="0"/>
        <w:autoSpaceDN w:val="0"/>
        <w:adjustRightIn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法定代表人</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val="zh-CN"/>
        </w:rPr>
        <w:t>授权代表身份证复印件</w:t>
      </w:r>
    </w:p>
    <w:tbl>
      <w:tblPr>
        <w:tblStyle w:val="17"/>
        <w:tblW w:w="0" w:type="auto"/>
        <w:tblInd w:w="534" w:type="dxa"/>
        <w:tblLayout w:type="fixed"/>
        <w:tblCellMar>
          <w:top w:w="0" w:type="dxa"/>
          <w:left w:w="108" w:type="dxa"/>
          <w:bottom w:w="0" w:type="dxa"/>
          <w:right w:w="108" w:type="dxa"/>
        </w:tblCellMar>
      </w:tblPr>
      <w:tblGrid>
        <w:gridCol w:w="4194"/>
        <w:gridCol w:w="4311"/>
      </w:tblGrid>
      <w:tr>
        <w:tblPrEx>
          <w:tblCellMar>
            <w:top w:w="0" w:type="dxa"/>
            <w:left w:w="108" w:type="dxa"/>
            <w:bottom w:w="0" w:type="dxa"/>
            <w:right w:w="108" w:type="dxa"/>
          </w:tblCellMar>
        </w:tblPrEx>
        <w:trPr>
          <w:trHeight w:val="2770" w:hRule="atLeast"/>
        </w:trPr>
        <w:tc>
          <w:tcPr>
            <w:tcW w:w="419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法定代表人身份证复印件</w:t>
            </w:r>
          </w:p>
          <w:p>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c>
          <w:tcPr>
            <w:tcW w:w="4311"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授权代表身份证复印件</w:t>
            </w:r>
          </w:p>
          <w:p>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r>
    </w:tbl>
    <w:p>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投标人（盖公章） ：                </w:t>
      </w:r>
    </w:p>
    <w:p>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p>
    <w:p>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法定代表人（或单位负责人）（签字或盖章）：</w:t>
      </w:r>
    </w:p>
    <w:p>
      <w:pPr>
        <w:shd w:val="clear" w:color="auto" w:fill="auto"/>
        <w:spacing w:line="360" w:lineRule="auto"/>
        <w:rPr>
          <w:rFonts w:hint="eastAsia" w:ascii="仿宋" w:hAnsi="仿宋" w:eastAsia="仿宋" w:cs="仿宋"/>
          <w:color w:val="auto"/>
          <w:sz w:val="24"/>
          <w:highlight w:val="none"/>
        </w:rPr>
      </w:pPr>
    </w:p>
    <w:p>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注：自然人投标的或法定代表人投标的无需提供</w:t>
      </w:r>
    </w:p>
    <w:p>
      <w:pPr>
        <w:shd w:val="clear" w:color="auto" w:fill="auto"/>
        <w:jc w:val="center"/>
        <w:rPr>
          <w:rFonts w:hint="eastAsia" w:ascii="仿宋" w:hAnsi="仿宋" w:eastAsia="仿宋" w:cs="仿宋"/>
          <w:b/>
          <w:color w:val="auto"/>
          <w:sz w:val="28"/>
          <w:szCs w:val="28"/>
          <w:highlight w:val="none"/>
        </w:rPr>
      </w:pPr>
    </w:p>
    <w:p>
      <w:pPr>
        <w:shd w:val="clear" w:color="auto" w:fill="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2、法定代表人（或单位负责人）身份证明</w:t>
      </w:r>
    </w:p>
    <w:p>
      <w:pPr>
        <w:shd w:val="clear" w:color="auto" w:fill="auto"/>
        <w:spacing w:line="360" w:lineRule="auto"/>
        <w:rPr>
          <w:rFonts w:hint="eastAsia" w:ascii="仿宋" w:hAnsi="仿宋" w:eastAsia="仿宋" w:cs="仿宋"/>
          <w:color w:val="auto"/>
          <w:highlight w:val="none"/>
          <w:shd w:val="clear" w:color="auto" w:fill="FFFFFF"/>
        </w:rPr>
      </w:pP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（采购代理机构名称）</w:t>
      </w:r>
      <w:r>
        <w:rPr>
          <w:rFonts w:hint="eastAsia" w:ascii="仿宋" w:hAnsi="仿宋" w:eastAsia="仿宋" w:cs="仿宋"/>
          <w:color w:val="auto"/>
          <w:sz w:val="24"/>
          <w:highlight w:val="none"/>
        </w:rPr>
        <w:t>：</w:t>
      </w:r>
    </w:p>
    <w:p>
      <w:pPr>
        <w:shd w:val="clear" w:color="auto" w:fill="auto"/>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（姓名、性别、年龄、身份证号码）在我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"https://baike.baidu.com/item/%E5%8D%95%E4%BD%8D/32292" \t "_blank"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（董事长、总经理等）职务，是我单位的法定代表人。</w:t>
      </w: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p>
    <w:p>
      <w:pPr>
        <w:pStyle w:val="11"/>
        <w:shd w:val="clear" w:color="auto" w:fill="auto"/>
        <w:tabs>
          <w:tab w:val="left" w:pos="5580"/>
        </w:tabs>
        <w:spacing w:line="360" w:lineRule="auto"/>
        <w:ind w:left="-539" w:leftChars="-257" w:firstLine="900" w:firstLine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left="268" w:leftChars="128"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详细通讯地址：</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邮 政 编 码 ：</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注：自然人投标的仅需提供身份证</w:t>
      </w:r>
    </w:p>
    <w:p>
      <w:pPr>
        <w:shd w:val="clear" w:color="auto" w:fill="auto"/>
        <w:jc w:val="center"/>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8"/>
          <w:szCs w:val="28"/>
          <w:highlight w:val="none"/>
        </w:rPr>
        <w:t>3、授权代表本单位证明</w:t>
      </w:r>
    </w:p>
    <w:p>
      <w:pPr>
        <w:shd w:val="clear" w:color="auto" w:fill="auto"/>
        <w:spacing w:after="120"/>
        <w:rPr>
          <w:rFonts w:hint="eastAsia" w:ascii="仿宋" w:hAnsi="仿宋" w:eastAsia="仿宋" w:cs="仿宋"/>
          <w:color w:val="auto"/>
          <w:highlight w:val="none"/>
        </w:rPr>
      </w:pPr>
    </w:p>
    <w:p>
      <w:pPr>
        <w:shd w:val="clear" w:color="auto" w:fill="auto"/>
        <w:autoSpaceDE w:val="0"/>
        <w:autoSpaceDN w:val="0"/>
        <w:adjustRightInd w:val="0"/>
        <w:spacing w:line="348" w:lineRule="auto"/>
        <w:jc w:val="center"/>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养老保险缴纳证明或劳动合同复印件</w:t>
      </w:r>
      <w:r>
        <w:rPr>
          <w:rFonts w:hint="eastAsia" w:ascii="仿宋" w:hAnsi="仿宋" w:eastAsia="仿宋" w:cs="仿宋"/>
          <w:color w:val="auto"/>
          <w:sz w:val="28"/>
          <w:szCs w:val="28"/>
          <w:highlight w:val="none"/>
          <w:lang w:val="zh-CN"/>
        </w:rPr>
        <w:t>）</w:t>
      </w:r>
    </w:p>
    <w:p>
      <w:pPr>
        <w:shd w:val="clear" w:color="auto" w:fill="auto"/>
        <w:autoSpaceDE w:val="0"/>
        <w:autoSpaceDN w:val="0"/>
        <w:adjustRightInd w:val="0"/>
        <w:spacing w:line="348" w:lineRule="auto"/>
        <w:jc w:val="center"/>
        <w:rPr>
          <w:rFonts w:hint="eastAsia" w:ascii="仿宋" w:hAnsi="仿宋" w:eastAsia="仿宋" w:cs="仿宋"/>
          <w:color w:val="auto"/>
          <w:sz w:val="28"/>
          <w:szCs w:val="28"/>
          <w:highlight w:val="none"/>
          <w:lang w:val="zh-CN"/>
        </w:rPr>
      </w:pPr>
    </w:p>
    <w:p>
      <w:pPr>
        <w:shd w:val="clear" w:color="auto" w:fill="auto"/>
        <w:autoSpaceDE w:val="0"/>
        <w:autoSpaceDN w:val="0"/>
        <w:adjustRightInd w:val="0"/>
        <w:spacing w:line="348" w:lineRule="auto"/>
        <w:jc w:val="center"/>
        <w:rPr>
          <w:rFonts w:hint="eastAsia" w:ascii="仿宋" w:hAnsi="仿宋" w:eastAsia="仿宋" w:cs="仿宋"/>
          <w:color w:val="auto"/>
          <w:sz w:val="28"/>
          <w:szCs w:val="28"/>
          <w:highlight w:val="none"/>
          <w:lang w:val="zh-CN"/>
        </w:rPr>
      </w:pPr>
    </w:p>
    <w:p>
      <w:pPr>
        <w:shd w:val="clear" w:color="auto" w:fill="auto"/>
        <w:autoSpaceDE w:val="0"/>
        <w:autoSpaceDN w:val="0"/>
        <w:adjustRightInd w:val="0"/>
        <w:spacing w:line="348" w:lineRule="auto"/>
        <w:jc w:val="center"/>
        <w:rPr>
          <w:rFonts w:hint="eastAsia" w:ascii="仿宋" w:hAnsi="仿宋" w:eastAsia="仿宋" w:cs="仿宋"/>
          <w:color w:val="auto"/>
          <w:sz w:val="28"/>
          <w:szCs w:val="28"/>
          <w:highlight w:val="none"/>
          <w:lang w:val="zh-CN"/>
        </w:rPr>
      </w:pP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二  资格证明文件</w:t>
      </w:r>
    </w:p>
    <w:p>
      <w:pPr>
        <w:shd w:val="clear" w:color="auto" w:fill="auto"/>
        <w:snapToGrid w:val="0"/>
        <w:spacing w:line="360" w:lineRule="auto"/>
        <w:ind w:left="708" w:hanging="708" w:hangingChars="295"/>
        <w:jc w:val="center"/>
        <w:rPr>
          <w:rFonts w:hint="eastAsia" w:ascii="仿宋" w:hAnsi="仿宋" w:eastAsia="仿宋" w:cs="仿宋"/>
          <w:color w:val="auto"/>
          <w:sz w:val="24"/>
          <w:highlight w:val="none"/>
        </w:rPr>
      </w:pPr>
    </w:p>
    <w:p>
      <w:pPr>
        <w:shd w:val="clear" w:color="auto" w:fill="auto"/>
        <w:tabs>
          <w:tab w:val="left" w:pos="5580"/>
        </w:tabs>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符合《政府采购法》第二十二条的规定供应商条件，并提供以下证明材料；</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（1）投标人合法注册的法人或其他组织的营业执照等证明文件，自然人的身份证明（格式要求见附件6-1）；</w:t>
      </w:r>
    </w:p>
    <w:p>
      <w:pPr>
        <w:shd w:val="clear" w:color="auto" w:fill="auto"/>
        <w:snapToGrid w:val="0"/>
        <w:spacing w:line="360" w:lineRule="auto"/>
        <w:ind w:firstLine="480" w:firstLineChars="200"/>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投标人</w:t>
      </w:r>
      <w:r>
        <w:rPr>
          <w:rFonts w:eastAsia="仿宋_GB2312"/>
          <w:color w:val="auto"/>
          <w:sz w:val="24"/>
          <w:highlight w:val="none"/>
        </w:rPr>
        <w:t>上一年度经审计的财务报表复印件（包括资产负债表、现金流量表、利润表），或本年度基本开户银行出具的资信证明（格式要求见附件6-2）；</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（3）依法缴纳税收和社会保障资金的证明材料复印件（格式见附件6-3、6-4）</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（4）具备履行合同所必需的设备和专业技术能力的承诺原件（格式见附件6-5）</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（5）投标人参加政府采购活动前3年内在经营活动中没有重大违法记录的书面声明原件（格式见附件6-6）</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（6）投标人控股股东名称、控股公司的名称和存在管理、被管理关系的单位名称说明（格式见附件6-7）</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（7）投标人是否属于为本项目提供整体设计、规范编制或者项目管理、监理、检测等服务的投标人声明原件（格式见附件6-8）</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（8）证明投标人符合特定资格条件的证明材料；（格式见附件6-9）</w:t>
      </w:r>
    </w:p>
    <w:p>
      <w:pPr>
        <w:shd w:val="clear" w:color="auto" w:fill="auto"/>
        <w:tabs>
          <w:tab w:val="left" w:pos="5580"/>
        </w:tabs>
        <w:spacing w:line="360" w:lineRule="auto"/>
        <w:ind w:left="1" w:firstLine="564" w:firstLineChars="235"/>
        <w:rPr>
          <w:rFonts w:hint="eastAsia" w:ascii="仿宋" w:hAnsi="仿宋" w:eastAsia="仿宋" w:cs="仿宋"/>
          <w:color w:val="auto"/>
          <w:sz w:val="24"/>
          <w:highlight w:val="none"/>
        </w:rPr>
      </w:pPr>
    </w:p>
    <w:p>
      <w:pPr>
        <w:pStyle w:val="11"/>
        <w:shd w:val="clear" w:color="auto" w:fill="auto"/>
        <w:tabs>
          <w:tab w:val="left" w:pos="5580"/>
        </w:tabs>
        <w:spacing w:line="360" w:lineRule="auto"/>
        <w:ind w:left="1077" w:leftChars="513" w:firstLine="240"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6-1  投标人的企业法人营业执照副本复印件（加盖公章）</w:t>
      </w:r>
    </w:p>
    <w:p>
      <w:pPr>
        <w:shd w:val="clear" w:color="auto" w:fill="auto"/>
        <w:jc w:val="left"/>
        <w:rPr>
          <w:rFonts w:hint="eastAsia" w:ascii="仿宋" w:hAnsi="仿宋" w:eastAsia="仿宋" w:cs="仿宋"/>
          <w:color w:val="auto"/>
          <w:sz w:val="24"/>
          <w:highlight w:val="none"/>
        </w:rPr>
      </w:pPr>
    </w:p>
    <w:p>
      <w:pPr>
        <w:shd w:val="clear" w:color="auto" w:fill="auto"/>
        <w:tabs>
          <w:tab w:val="left" w:pos="993"/>
          <w:tab w:val="left" w:pos="1030"/>
          <w:tab w:val="left" w:pos="8364"/>
        </w:tabs>
        <w:snapToGrid w:val="0"/>
        <w:spacing w:after="156" w:afterLines="50"/>
        <w:ind w:right="-56" w:rightChars="-27"/>
        <w:rPr>
          <w:rFonts w:hint="eastAsia" w:ascii="仿宋" w:hAnsi="仿宋" w:eastAsia="仿宋" w:cs="仿宋"/>
          <w:color w:val="auto"/>
          <w:sz w:val="24"/>
          <w:highlight w:val="none"/>
        </w:rPr>
      </w:pPr>
      <w:r>
        <w:rPr>
          <w:rFonts w:hint="eastAsia" w:ascii="仿宋" w:hAnsi="仿宋" w:eastAsia="仿宋" w:cs="仿宋"/>
          <w:color w:val="auto"/>
          <w:sz w:val="24"/>
          <w:highlight w:val="none"/>
        </w:rPr>
        <w:t>（注：根据项目实际情况，本项内容可能要求提供“事业单位法人证书”、执业许可证、自然人身份证明等证明材料）</w:t>
      </w:r>
    </w:p>
    <w:p>
      <w:pPr>
        <w:shd w:val="clear" w:color="auto" w:fill="auto"/>
        <w:adjustRightInd w:val="0"/>
        <w:spacing w:line="360" w:lineRule="atLeast"/>
        <w:jc w:val="left"/>
        <w:textAlignment w:val="baseline"/>
        <w:rPr>
          <w:rFonts w:hint="eastAsia" w:ascii="仿宋" w:hAnsi="仿宋" w:eastAsia="仿宋" w:cs="仿宋"/>
          <w:b/>
          <w:color w:val="auto"/>
          <w:sz w:val="28"/>
          <w:highlight w:val="none"/>
        </w:rPr>
      </w:pPr>
    </w:p>
    <w:p>
      <w:pPr>
        <w:shd w:val="clear" w:color="auto" w:fill="auto"/>
        <w:adjustRightInd w:val="0"/>
        <w:spacing w:line="360" w:lineRule="atLeast"/>
        <w:jc w:val="left"/>
        <w:textAlignment w:val="baseline"/>
        <w:rPr>
          <w:rFonts w:hint="eastAsia" w:ascii="仿宋" w:hAnsi="仿宋" w:eastAsia="仿宋" w:cs="仿宋"/>
          <w:b/>
          <w:color w:val="auto"/>
          <w:sz w:val="28"/>
          <w:highlight w:val="none"/>
        </w:rPr>
      </w:pPr>
      <w:r>
        <w:rPr>
          <w:rFonts w:hint="eastAsia" w:ascii="仿宋" w:hAnsi="仿宋" w:eastAsia="仿宋" w:cs="仿宋"/>
          <w:b/>
          <w:color w:val="auto"/>
          <w:sz w:val="28"/>
          <w:highlight w:val="none"/>
        </w:rPr>
        <w:t xml:space="preserve"> </w:t>
      </w: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 xml:space="preserve">6-2  </w:t>
      </w:r>
      <w:r>
        <w:rPr>
          <w:rFonts w:eastAsia="仿宋_GB2312"/>
          <w:b/>
          <w:color w:val="auto"/>
          <w:sz w:val="24"/>
          <w:szCs w:val="32"/>
          <w:highlight w:val="none"/>
        </w:rPr>
        <w:t>上一年度经审计的财务报表</w:t>
      </w:r>
    </w:p>
    <w:p>
      <w:pPr>
        <w:shd w:val="clear" w:color="auto" w:fill="auto"/>
        <w:spacing w:line="360" w:lineRule="auto"/>
        <w:rPr>
          <w:rFonts w:hint="eastAsia" w:ascii="仿宋" w:hAnsi="仿宋" w:eastAsia="仿宋" w:cs="仿宋"/>
          <w:color w:val="auto"/>
          <w:szCs w:val="21"/>
          <w:highlight w:val="none"/>
        </w:rPr>
      </w:pPr>
    </w:p>
    <w:p>
      <w:pPr>
        <w:shd w:val="clear" w:color="auto" w:fill="auto"/>
        <w:spacing w:line="360" w:lineRule="auto"/>
        <w:rPr>
          <w:rFonts w:eastAsia="仿宋_GB2312"/>
          <w:color w:val="auto"/>
          <w:sz w:val="24"/>
          <w:highlight w:val="none"/>
        </w:rPr>
      </w:pPr>
      <w:r>
        <w:rPr>
          <w:rFonts w:eastAsia="仿宋_GB2312"/>
          <w:color w:val="auto"/>
          <w:sz w:val="24"/>
          <w:highlight w:val="none"/>
        </w:rPr>
        <w:t>提供</w:t>
      </w:r>
      <w:r>
        <w:rPr>
          <w:rFonts w:hint="eastAsia" w:eastAsia="仿宋_GB2312"/>
          <w:color w:val="auto"/>
          <w:sz w:val="24"/>
          <w:highlight w:val="none"/>
        </w:rPr>
        <w:t>投标人</w:t>
      </w:r>
      <w:r>
        <w:rPr>
          <w:rFonts w:eastAsia="仿宋_GB2312"/>
          <w:color w:val="auto"/>
          <w:sz w:val="24"/>
          <w:highlight w:val="none"/>
        </w:rPr>
        <w:t>上一年度经审计的财务报表（包括资产负债表、现金流量表、利润表）复印件或扫描件、所有复印件或扫描件需加盖单位公章。</w:t>
      </w:r>
    </w:p>
    <w:p>
      <w:pPr>
        <w:pStyle w:val="9"/>
        <w:shd w:val="clear" w:color="auto" w:fill="auto"/>
        <w:rPr>
          <w:rFonts w:hint="eastAsia"/>
          <w:color w:val="auto"/>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或  6-2  本年度基本开户银行出具的资信证明</w:t>
      </w:r>
    </w:p>
    <w:p>
      <w:pPr>
        <w:shd w:val="clear" w:color="auto" w:fill="auto"/>
        <w:spacing w:line="360" w:lineRule="auto"/>
        <w:rPr>
          <w:rFonts w:hint="eastAsia" w:ascii="仿宋" w:hAnsi="仿宋" w:eastAsia="仿宋" w:cs="仿宋"/>
          <w:color w:val="auto"/>
          <w:szCs w:val="21"/>
          <w:highlight w:val="none"/>
        </w:rPr>
      </w:pPr>
    </w:p>
    <w:p>
      <w:pPr>
        <w:widowControl/>
        <w:shd w:val="clear" w:color="auto" w:fill="auto"/>
        <w:jc w:val="left"/>
        <w:rPr>
          <w:rFonts w:hint="eastAsia" w:ascii="仿宋" w:hAnsi="仿宋" w:eastAsia="仿宋" w:cs="仿宋"/>
          <w:b/>
          <w:color w:val="auto"/>
          <w:spacing w:val="20"/>
          <w:sz w:val="24"/>
          <w:highlight w:val="none"/>
        </w:rPr>
      </w:pP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6-3  依法缴纳税收的证明</w:t>
      </w:r>
    </w:p>
    <w:p>
      <w:pPr>
        <w:shd w:val="clear" w:color="auto" w:fill="auto"/>
        <w:tabs>
          <w:tab w:val="left" w:pos="993"/>
          <w:tab w:val="left" w:pos="1030"/>
          <w:tab w:val="left" w:pos="8364"/>
        </w:tabs>
        <w:snapToGrid w:val="0"/>
        <w:spacing w:after="156" w:afterLines="50"/>
        <w:ind w:left="420" w:right="-56" w:rightChars="-27" w:firstLine="480" w:firstLineChars="200"/>
        <w:jc w:val="left"/>
        <w:rPr>
          <w:rFonts w:hint="eastAsia" w:ascii="仿宋" w:hAnsi="仿宋" w:eastAsia="仿宋" w:cs="仿宋"/>
          <w:color w:val="auto"/>
          <w:sz w:val="24"/>
          <w:highlight w:val="none"/>
        </w:rPr>
      </w:pPr>
    </w:p>
    <w:p>
      <w:pPr>
        <w:shd w:val="clear" w:color="auto" w:fill="auto"/>
        <w:tabs>
          <w:tab w:val="left" w:pos="993"/>
          <w:tab w:val="left" w:pos="1030"/>
          <w:tab w:val="left" w:pos="8364"/>
        </w:tabs>
        <w:snapToGrid w:val="0"/>
        <w:spacing w:after="156" w:afterLines="50"/>
        <w:ind w:right="-56" w:rightChars="-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pPr>
        <w:shd w:val="clear" w:color="auto" w:fill="auto"/>
        <w:tabs>
          <w:tab w:val="left" w:pos="993"/>
          <w:tab w:val="left" w:pos="1030"/>
          <w:tab w:val="left" w:pos="8364"/>
        </w:tabs>
        <w:snapToGrid w:val="0"/>
        <w:spacing w:after="156" w:afterLines="50"/>
        <w:ind w:left="420" w:right="-56" w:rightChars="-27"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1、投标人应提供投标截止时间前近六个月中任何一个月缴纳增值税和企业所得税的凭证，时间以税款所属时期为准（银行出具的缴税凭证或税务机关出具的证明的复印件，并加盖本单位公章）。</w:t>
      </w:r>
    </w:p>
    <w:p>
      <w:pPr>
        <w:shd w:val="clear" w:color="auto" w:fill="auto"/>
        <w:tabs>
          <w:tab w:val="left" w:pos="993"/>
          <w:tab w:val="left" w:pos="1030"/>
          <w:tab w:val="left" w:pos="8364"/>
        </w:tabs>
        <w:snapToGrid w:val="0"/>
        <w:spacing w:after="156" w:afterLines="50"/>
        <w:ind w:left="420" w:right="-56" w:rightChars="-27"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2、依法免税的投标人，应提供相应文件证明其依法免税。</w:t>
      </w:r>
    </w:p>
    <w:p>
      <w:pPr>
        <w:shd w:val="clear" w:color="auto" w:fill="auto"/>
        <w:tabs>
          <w:tab w:val="left" w:pos="993"/>
          <w:tab w:val="left" w:pos="1030"/>
          <w:tab w:val="left" w:pos="8364"/>
        </w:tabs>
        <w:snapToGrid w:val="0"/>
        <w:spacing w:after="156" w:afterLines="50"/>
        <w:ind w:left="420" w:right="-56" w:rightChars="-27" w:firstLine="480" w:firstLineChars="200"/>
        <w:jc w:val="left"/>
        <w:rPr>
          <w:rFonts w:hint="eastAsia" w:ascii="仿宋" w:hAnsi="仿宋" w:eastAsia="仿宋" w:cs="仿宋"/>
          <w:color w:val="auto"/>
          <w:sz w:val="24"/>
          <w:highlight w:val="none"/>
        </w:rPr>
      </w:pP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6-4  社会保障资金缴纳记录</w:t>
      </w:r>
    </w:p>
    <w:p>
      <w:pPr>
        <w:shd w:val="clear" w:color="auto" w:fill="auto"/>
        <w:tabs>
          <w:tab w:val="left" w:pos="993"/>
          <w:tab w:val="left" w:pos="1030"/>
          <w:tab w:val="left" w:pos="8364"/>
        </w:tabs>
        <w:snapToGrid w:val="0"/>
        <w:spacing w:after="156" w:afterLines="50"/>
        <w:ind w:left="420" w:leftChars="200" w:right="-56" w:rightChars="-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cr/>
      </w:r>
    </w:p>
    <w:p>
      <w:pPr>
        <w:shd w:val="clear" w:color="auto" w:fill="auto"/>
        <w:tabs>
          <w:tab w:val="left" w:pos="993"/>
          <w:tab w:val="left" w:pos="1030"/>
          <w:tab w:val="left" w:pos="8364"/>
        </w:tabs>
        <w:snapToGrid w:val="0"/>
        <w:spacing w:after="156" w:afterLines="50"/>
        <w:ind w:left="420" w:leftChars="200" w:right="-56" w:rightChars="-27"/>
        <w:jc w:val="left"/>
        <w:rPr>
          <w:rFonts w:eastAsia="仿宋_GB2312"/>
          <w:color w:val="auto"/>
          <w:sz w:val="24"/>
          <w:highlight w:val="none"/>
        </w:rPr>
      </w:pPr>
      <w:r>
        <w:rPr>
          <w:rFonts w:eastAsia="仿宋_GB2312"/>
          <w:color w:val="auto"/>
          <w:sz w:val="24"/>
          <w:highlight w:val="none"/>
        </w:rPr>
        <w:t>说明：</w:t>
      </w:r>
    </w:p>
    <w:p>
      <w:pPr>
        <w:shd w:val="clear" w:color="auto" w:fill="auto"/>
        <w:tabs>
          <w:tab w:val="left" w:pos="993"/>
          <w:tab w:val="left" w:pos="1030"/>
          <w:tab w:val="left" w:pos="8364"/>
        </w:tabs>
        <w:snapToGrid w:val="0"/>
        <w:spacing w:after="156" w:afterLines="50"/>
        <w:ind w:left="420" w:leftChars="200" w:right="-56" w:rightChars="-27" w:firstLine="420" w:firstLineChars="175"/>
        <w:jc w:val="lef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投标人</w:t>
      </w:r>
      <w:r>
        <w:rPr>
          <w:rFonts w:eastAsia="仿宋_GB2312"/>
          <w:color w:val="auto"/>
          <w:sz w:val="24"/>
          <w:highlight w:val="none"/>
        </w:rPr>
        <w:t>应提供</w:t>
      </w:r>
      <w:r>
        <w:rPr>
          <w:rFonts w:hint="eastAsia" w:eastAsia="仿宋_GB2312"/>
          <w:color w:val="auto"/>
          <w:sz w:val="24"/>
          <w:highlight w:val="none"/>
        </w:rPr>
        <w:t>投标截止时间前</w:t>
      </w:r>
      <w:r>
        <w:rPr>
          <w:rFonts w:eastAsia="仿宋_GB2312"/>
          <w:color w:val="auto"/>
          <w:sz w:val="24"/>
          <w:highlight w:val="none"/>
        </w:rPr>
        <w:t>近六个月中至少一个月的社会缴纳社会保险的凭据（专用收据或社会保险缴纳清单），并加盖本单位公章。</w:t>
      </w:r>
    </w:p>
    <w:p>
      <w:pPr>
        <w:shd w:val="clear" w:color="auto" w:fill="auto"/>
        <w:tabs>
          <w:tab w:val="left" w:pos="993"/>
          <w:tab w:val="left" w:pos="1030"/>
          <w:tab w:val="left" w:pos="8364"/>
        </w:tabs>
        <w:snapToGrid w:val="0"/>
        <w:spacing w:after="156" w:afterLines="50"/>
        <w:ind w:left="420" w:leftChars="200" w:right="-56" w:rightChars="-27" w:firstLine="420" w:firstLineChars="175"/>
        <w:jc w:val="left"/>
        <w:rPr>
          <w:rFonts w:eastAsia="仿宋_GB2312"/>
          <w:color w:val="auto"/>
          <w:sz w:val="24"/>
          <w:highlight w:val="none"/>
        </w:rPr>
      </w:pPr>
      <w:r>
        <w:rPr>
          <w:rFonts w:eastAsia="仿宋_GB2312"/>
          <w:color w:val="auto"/>
          <w:sz w:val="24"/>
          <w:highlight w:val="none"/>
        </w:rPr>
        <w:t>2、不需要缴纳社会保障资金的</w:t>
      </w:r>
      <w:r>
        <w:rPr>
          <w:rFonts w:hint="eastAsia" w:eastAsia="仿宋_GB2312"/>
          <w:color w:val="auto"/>
          <w:sz w:val="24"/>
          <w:highlight w:val="none"/>
        </w:rPr>
        <w:t>投标人</w:t>
      </w:r>
      <w:r>
        <w:rPr>
          <w:rFonts w:eastAsia="仿宋_GB2312"/>
          <w:color w:val="auto"/>
          <w:sz w:val="24"/>
          <w:highlight w:val="none"/>
        </w:rPr>
        <w:t>，应提供相应文件证明其不需要缴纳社会保障资金。</w:t>
      </w: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pPr>
        <w:shd w:val="clear" w:color="auto" w:fil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6-5  具备履行合同所必需的设备和专业技术能力承诺书                                                                                                                                                                                                                                                                                                                                                                                                                                                                                                                                                                                                                                                                                                      </w:t>
      </w:r>
    </w:p>
    <w:p>
      <w:pPr>
        <w:shd w:val="clear" w:color="auto" w:fill="auto"/>
        <w:ind w:firstLine="480"/>
        <w:rPr>
          <w:rFonts w:hint="eastAsia" w:ascii="仿宋" w:hAnsi="仿宋" w:eastAsia="仿宋" w:cs="仿宋"/>
          <w:color w:val="auto"/>
          <w:kern w:val="0"/>
          <w:sz w:val="24"/>
          <w:highlight w:val="none"/>
        </w:rPr>
      </w:pPr>
    </w:p>
    <w:p>
      <w:pPr>
        <w:shd w:val="clear" w:color="auto" w:fill="auto"/>
        <w:ind w:firstLine="480"/>
        <w:rPr>
          <w:rFonts w:hint="eastAsia" w:ascii="仿宋" w:hAnsi="仿宋" w:eastAsia="仿宋" w:cs="仿宋"/>
          <w:color w:val="auto"/>
          <w:kern w:val="0"/>
          <w:sz w:val="24"/>
          <w:highlight w:val="none"/>
        </w:rPr>
      </w:pPr>
    </w:p>
    <w:p>
      <w:pPr>
        <w:shd w:val="clear" w:color="auto" w:fil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陕西省采购招标有限责任公司：   </w:t>
      </w:r>
    </w:p>
    <w:p>
      <w:pPr>
        <w:shd w:val="clear" w:color="auto" w:fill="auto"/>
        <w:ind w:firstLine="480"/>
        <w:rPr>
          <w:rFonts w:hint="eastAsia" w:ascii="仿宋" w:hAnsi="仿宋" w:eastAsia="仿宋" w:cs="仿宋"/>
          <w:color w:val="auto"/>
          <w:kern w:val="0"/>
          <w:sz w:val="24"/>
          <w:highlight w:val="none"/>
        </w:rPr>
      </w:pPr>
    </w:p>
    <w:p>
      <w:pPr>
        <w:shd w:val="clear" w:color="auto" w:fill="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我公司承诺</w:t>
      </w:r>
      <w:r>
        <w:rPr>
          <w:rFonts w:hint="eastAsia" w:ascii="仿宋" w:hAnsi="仿宋" w:eastAsia="仿宋" w:cs="仿宋"/>
          <w:color w:val="auto"/>
          <w:sz w:val="24"/>
          <w:highlight w:val="none"/>
        </w:rPr>
        <w:t>具备履行合同所必需的设备和专业技术能力</w:t>
      </w:r>
      <w:r>
        <w:rPr>
          <w:rFonts w:hint="eastAsia" w:ascii="仿宋" w:hAnsi="仿宋" w:eastAsia="仿宋" w:cs="仿宋"/>
          <w:color w:val="auto"/>
          <w:kern w:val="0"/>
          <w:sz w:val="24"/>
          <w:highlight w:val="none"/>
        </w:rPr>
        <w:t>。</w:t>
      </w:r>
    </w:p>
    <w:p>
      <w:pPr>
        <w:shd w:val="clear" w:color="auto" w:fill="auto"/>
        <w:ind w:firstLine="480"/>
        <w:rPr>
          <w:rFonts w:hint="eastAsia" w:ascii="仿宋" w:hAnsi="仿宋" w:eastAsia="仿宋" w:cs="仿宋"/>
          <w:b/>
          <w:color w:val="auto"/>
          <w:sz w:val="24"/>
          <w:highlight w:val="none"/>
        </w:rPr>
      </w:pPr>
    </w:p>
    <w:p>
      <w:pPr>
        <w:shd w:val="clear" w:color="auto" w:fill="auto"/>
        <w:ind w:firstLine="480"/>
        <w:rPr>
          <w:rFonts w:hint="eastAsia" w:ascii="仿宋" w:hAnsi="仿宋" w:eastAsia="仿宋" w:cs="仿宋"/>
          <w:b/>
          <w:color w:val="auto"/>
          <w:sz w:val="24"/>
          <w:highlight w:val="none"/>
        </w:rPr>
      </w:pP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投标人（盖公章）： </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hd w:val="clear" w:color="auto" w:fill="auto"/>
        <w:ind w:right="280"/>
        <w:rPr>
          <w:rFonts w:hint="eastAsia" w:ascii="仿宋" w:hAnsi="仿宋" w:eastAsia="仿宋" w:cs="仿宋"/>
          <w:color w:val="auto"/>
          <w:sz w:val="24"/>
          <w:highlight w:val="none"/>
        </w:rPr>
      </w:pP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pPr>
        <w:widowControl/>
        <w:shd w:val="clear" w:color="auto" w:fill="auto"/>
        <w:jc w:val="left"/>
        <w:rPr>
          <w:rFonts w:hint="eastAsia" w:ascii="仿宋" w:hAnsi="仿宋" w:eastAsia="仿宋" w:cs="仿宋"/>
          <w:b/>
          <w:color w:val="auto"/>
          <w:sz w:val="24"/>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 xml:space="preserve"> 6-6  投标人参加政府采购活动前3年内在经营活动中没有重大违法记录的书面声明</w:t>
      </w:r>
    </w:p>
    <w:p>
      <w:pPr>
        <w:shd w:val="clear" w:color="auto" w:fill="auto"/>
        <w:jc w:val="center"/>
        <w:rPr>
          <w:rFonts w:hint="eastAsia" w:ascii="仿宋" w:hAnsi="仿宋" w:eastAsia="仿宋" w:cs="仿宋"/>
          <w:color w:val="auto"/>
          <w:sz w:val="24"/>
          <w:highlight w:val="none"/>
        </w:rPr>
      </w:pPr>
    </w:p>
    <w:p>
      <w:pPr>
        <w:shd w:val="clear" w:color="auto" w:fill="auto"/>
        <w:tabs>
          <w:tab w:val="left" w:pos="5580"/>
        </w:tabs>
        <w:spacing w:before="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陕西省采购招标有限责任公司：  </w:t>
      </w: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我公司郑重承诺在参加本项目政府采购活动前三年内，在经营活动中无重大违法记录。公司未受到行政处罚或责令停业、吊销许可证（或执照）；未处于财产被接管、冻结、破产状况。</w:t>
      </w: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投标人（盖公章）： </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hd w:val="clear" w:color="auto" w:fill="auto"/>
        <w:spacing w:after="120"/>
        <w:rPr>
          <w:rFonts w:hint="eastAsia" w:ascii="仿宋" w:hAnsi="仿宋" w:eastAsia="仿宋" w:cs="仿宋"/>
          <w:color w:val="auto"/>
          <w:highlight w:val="none"/>
        </w:rPr>
      </w:pPr>
    </w:p>
    <w:p>
      <w:pPr>
        <w:shd w:val="clear" w:color="auto" w:fill="auto"/>
        <w:jc w:val="left"/>
        <w:rPr>
          <w:rFonts w:hint="eastAsia" w:ascii="仿宋" w:hAnsi="仿宋" w:eastAsia="仿宋" w:cs="仿宋"/>
          <w:b/>
          <w:color w:val="auto"/>
          <w:highlight w:val="none"/>
        </w:rPr>
      </w:pP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sz w:val="24"/>
          <w:szCs w:val="32"/>
          <w:highlight w:val="none"/>
        </w:rPr>
      </w:pPr>
    </w:p>
    <w:p>
      <w:pPr>
        <w:shd w:val="clear" w:color="auto" w:fill="auto"/>
        <w:rPr>
          <w:rFonts w:hint="eastAsia" w:ascii="仿宋" w:hAnsi="仿宋" w:eastAsia="仿宋" w:cs="仿宋"/>
          <w:b/>
          <w:color w:val="auto"/>
          <w:sz w:val="24"/>
          <w:szCs w:val="32"/>
          <w:highlight w:val="none"/>
        </w:rPr>
      </w:pPr>
    </w:p>
    <w:p>
      <w:pPr>
        <w:shd w:val="clear" w:color="auto" w:fill="auto"/>
        <w:rPr>
          <w:rFonts w:hint="eastAsia" w:ascii="仿宋" w:hAnsi="仿宋" w:eastAsia="仿宋" w:cs="仿宋"/>
          <w:b/>
          <w:color w:val="auto"/>
          <w:sz w:val="24"/>
          <w:szCs w:val="32"/>
          <w:highlight w:val="none"/>
        </w:rPr>
      </w:pPr>
    </w:p>
    <w:p>
      <w:pPr>
        <w:shd w:val="clear" w:color="auto" w:fill="auto"/>
        <w:rPr>
          <w:rFonts w:hint="eastAsia" w:ascii="仿宋" w:hAnsi="仿宋" w:eastAsia="仿宋" w:cs="仿宋"/>
          <w:b/>
          <w:color w:val="auto"/>
          <w:sz w:val="24"/>
          <w:szCs w:val="32"/>
          <w:highlight w:val="none"/>
        </w:rPr>
      </w:pPr>
    </w:p>
    <w:p>
      <w:pPr>
        <w:shd w:val="clear" w:color="auto" w:fill="auto"/>
        <w:rPr>
          <w:rFonts w:hint="eastAsia" w:ascii="仿宋" w:hAnsi="仿宋" w:eastAsia="仿宋" w:cs="仿宋"/>
          <w:b/>
          <w:color w:val="auto"/>
          <w:sz w:val="24"/>
          <w:szCs w:val="32"/>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6-7  投标人控股股东名称、控股公司的名称和存在管理、被管理关系的单位名称说明</w:t>
      </w:r>
    </w:p>
    <w:p>
      <w:pPr>
        <w:shd w:val="clear" w:color="auto" w:fill="auto"/>
        <w:ind w:firstLine="420"/>
        <w:rPr>
          <w:rFonts w:hint="eastAsia" w:ascii="仿宋" w:hAnsi="仿宋" w:eastAsia="仿宋" w:cs="仿宋"/>
          <w:color w:val="auto"/>
          <w:szCs w:val="21"/>
          <w:highlight w:val="none"/>
        </w:rPr>
      </w:pPr>
    </w:p>
    <w:p>
      <w:pPr>
        <w:shd w:val="clear" w:color="auto" w:fill="auto"/>
        <w:rPr>
          <w:rFonts w:hint="eastAsia" w:ascii="仿宋" w:hAnsi="仿宋" w:eastAsia="仿宋" w:cs="仿宋"/>
          <w:color w:val="auto"/>
          <w:sz w:val="24"/>
          <w:highlight w:val="none"/>
        </w:rPr>
      </w:pPr>
    </w:p>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pPr>
        <w:pStyle w:val="9"/>
        <w:shd w:val="clear" w:color="auto" w:fill="auto"/>
        <w:rPr>
          <w:rFonts w:hint="eastAsia" w:ascii="仿宋" w:hAnsi="仿宋" w:eastAsia="仿宋" w:cs="仿宋"/>
          <w:color w:val="auto"/>
          <w:highlight w:val="none"/>
        </w:rPr>
      </w:pPr>
    </w:p>
    <w:p>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与我方的法定代表人（单位负责人）为同一人的企业如下：</w:t>
      </w:r>
    </w:p>
    <w:p>
      <w:pPr>
        <w:shd w:val="clear" w:color="auto" w:fill="auto"/>
        <w:ind w:firstLine="426"/>
        <w:rPr>
          <w:rFonts w:hint="eastAsia" w:ascii="仿宋" w:hAnsi="仿宋" w:eastAsia="仿宋" w:cs="仿宋"/>
          <w:color w:val="auto"/>
          <w:sz w:val="24"/>
          <w:highlight w:val="none"/>
        </w:rPr>
      </w:pPr>
    </w:p>
    <w:p>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我方的控股股东如下：</w:t>
      </w:r>
    </w:p>
    <w:p>
      <w:pPr>
        <w:shd w:val="clear" w:color="auto" w:fill="auto"/>
        <w:ind w:firstLine="426"/>
        <w:rPr>
          <w:rFonts w:hint="eastAsia" w:ascii="仿宋" w:hAnsi="仿宋" w:eastAsia="仿宋" w:cs="仿宋"/>
          <w:color w:val="auto"/>
          <w:sz w:val="24"/>
          <w:highlight w:val="none"/>
        </w:rPr>
      </w:pPr>
    </w:p>
    <w:p>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我方直接控股的企业如下：</w:t>
      </w:r>
    </w:p>
    <w:p>
      <w:pPr>
        <w:shd w:val="clear" w:color="auto" w:fill="auto"/>
        <w:ind w:firstLine="426"/>
        <w:rPr>
          <w:rFonts w:hint="eastAsia" w:ascii="仿宋" w:hAnsi="仿宋" w:eastAsia="仿宋" w:cs="仿宋"/>
          <w:color w:val="auto"/>
          <w:sz w:val="24"/>
          <w:highlight w:val="none"/>
        </w:rPr>
      </w:pPr>
    </w:p>
    <w:p>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与我方存在管理、被管理关系的单位名称如下：</w:t>
      </w:r>
    </w:p>
    <w:p>
      <w:pPr>
        <w:shd w:val="clear" w:color="auto" w:fill="auto"/>
        <w:ind w:firstLine="426"/>
        <w:rPr>
          <w:rFonts w:hint="eastAsia" w:ascii="仿宋" w:hAnsi="仿宋" w:eastAsia="仿宋" w:cs="仿宋"/>
          <w:color w:val="auto"/>
          <w:sz w:val="24"/>
          <w:highlight w:val="none"/>
        </w:rPr>
      </w:pPr>
    </w:p>
    <w:p>
      <w:pPr>
        <w:shd w:val="clear" w:color="auto" w:fill="auto"/>
        <w:ind w:firstLine="426"/>
        <w:rPr>
          <w:rFonts w:hint="eastAsia" w:ascii="仿宋" w:hAnsi="仿宋" w:eastAsia="仿宋" w:cs="仿宋"/>
          <w:color w:val="auto"/>
          <w:szCs w:val="21"/>
          <w:highlight w:val="none"/>
        </w:rPr>
      </w:pP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投标人名称（盖公章）： </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hd w:val="clear" w:color="auto" w:fill="auto"/>
        <w:ind w:firstLine="420" w:firstLineChars="200"/>
        <w:rPr>
          <w:rFonts w:hint="eastAsia" w:ascii="仿宋" w:hAnsi="仿宋" w:eastAsia="仿宋" w:cs="仿宋"/>
          <w:color w:val="auto"/>
          <w:szCs w:val="21"/>
          <w:highlight w:val="none"/>
        </w:rPr>
      </w:pPr>
    </w:p>
    <w:p>
      <w:pPr>
        <w:shd w:val="clear" w:color="auto" w:fill="auto"/>
        <w:jc w:val="left"/>
        <w:rPr>
          <w:rFonts w:hint="eastAsia" w:ascii="仿宋" w:hAnsi="仿宋" w:eastAsia="仿宋" w:cs="仿宋"/>
          <w:b/>
          <w:color w:val="auto"/>
          <w:sz w:val="24"/>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6-8  投标人是否属于为本项目提供整体设计、规范编制或者项目管理、监理、检测等服务的投标人声明</w:t>
      </w:r>
    </w:p>
    <w:p>
      <w:pPr>
        <w:shd w:val="clear" w:color="auto" w:fill="auto"/>
        <w:ind w:firstLine="420"/>
        <w:rPr>
          <w:rFonts w:hint="eastAsia" w:ascii="仿宋" w:hAnsi="仿宋" w:eastAsia="仿宋" w:cs="仿宋"/>
          <w:color w:val="auto"/>
          <w:szCs w:val="21"/>
          <w:highlight w:val="none"/>
        </w:rPr>
      </w:pPr>
    </w:p>
    <w:p>
      <w:pPr>
        <w:shd w:val="clear" w:color="auto" w:fill="auto"/>
        <w:spacing w:line="360" w:lineRule="auto"/>
        <w:rPr>
          <w:rFonts w:hint="eastAsia" w:ascii="仿宋" w:hAnsi="仿宋" w:eastAsia="仿宋" w:cs="仿宋"/>
          <w:color w:val="auto"/>
          <w:szCs w:val="21"/>
          <w:highlight w:val="none"/>
        </w:rPr>
      </w:pP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我方 </w:t>
      </w:r>
      <w:r>
        <w:rPr>
          <w:rFonts w:hint="eastAsia" w:ascii="仿宋" w:hAnsi="仿宋" w:eastAsia="仿宋" w:cs="仿宋"/>
          <w:color w:val="auto"/>
          <w:sz w:val="24"/>
          <w:highlight w:val="none"/>
          <w:u w:val="single"/>
        </w:rPr>
        <w:t xml:space="preserve">不属于 </w:t>
      </w:r>
      <w:r>
        <w:rPr>
          <w:rFonts w:hint="eastAsia" w:ascii="仿宋" w:hAnsi="仿宋" w:eastAsia="仿宋" w:cs="仿宋"/>
          <w:color w:val="auto"/>
          <w:sz w:val="24"/>
          <w:highlight w:val="none"/>
        </w:rPr>
        <w:t>为本项目提供整体设计、规范编制或者项目管理、监理、检测等服务的供应商。</w:t>
      </w:r>
    </w:p>
    <w:p>
      <w:pPr>
        <w:shd w:val="clear" w:color="auto" w:fill="auto"/>
        <w:ind w:firstLine="426"/>
        <w:rPr>
          <w:rFonts w:hint="eastAsia" w:ascii="仿宋" w:hAnsi="仿宋" w:eastAsia="仿宋" w:cs="仿宋"/>
          <w:color w:val="auto"/>
          <w:sz w:val="24"/>
          <w:highlight w:val="none"/>
        </w:rPr>
      </w:pPr>
    </w:p>
    <w:p>
      <w:pPr>
        <w:shd w:val="clear" w:color="auto" w:fill="auto"/>
        <w:ind w:firstLine="426"/>
        <w:rPr>
          <w:rFonts w:hint="eastAsia" w:ascii="仿宋" w:hAnsi="仿宋" w:eastAsia="仿宋" w:cs="仿宋"/>
          <w:color w:val="auto"/>
          <w:szCs w:val="21"/>
          <w:highlight w:val="none"/>
        </w:rPr>
      </w:pP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投标人名称（盖公章）： </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6-9  证明投标人符合特定资格条件的证明材料：</w:t>
      </w:r>
    </w:p>
    <w:p>
      <w:pPr>
        <w:pStyle w:val="2"/>
        <w:shd w:val="clear" w:color="auto" w:fill="auto"/>
        <w:rPr>
          <w:rFonts w:hint="eastAsia" w:ascii="仿宋" w:hAnsi="仿宋" w:eastAsia="仿宋" w:cs="仿宋"/>
          <w:color w:val="auto"/>
          <w:sz w:val="32"/>
          <w:szCs w:val="32"/>
          <w:highlight w:val="none"/>
        </w:rPr>
      </w:pPr>
    </w:p>
    <w:p>
      <w:pPr>
        <w:pStyle w:val="4"/>
        <w:shd w:val="clear" w:color="auto" w:fill="auto"/>
        <w:spacing w:before="0" w:line="360" w:lineRule="auto"/>
        <w:jc w:val="both"/>
        <w:rPr>
          <w:rFonts w:hint="eastAsia" w:ascii="仿宋" w:hAnsi="仿宋" w:eastAsia="仿宋" w:cs="仿宋"/>
          <w:color w:val="auto"/>
          <w:sz w:val="30"/>
          <w:szCs w:val="30"/>
          <w:highlight w:val="none"/>
          <w:shd w:val="clear" w:color="auto" w:fill="FFFFFF"/>
        </w:rPr>
      </w:pPr>
    </w:p>
    <w:p>
      <w:pPr>
        <w:pStyle w:val="4"/>
        <w:shd w:val="clear" w:color="auto" w:fill="auto"/>
        <w:spacing w:before="0" w:line="360" w:lineRule="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第四部分  投标人概况</w:t>
      </w:r>
    </w:p>
    <w:p>
      <w:pPr>
        <w:pStyle w:val="24"/>
        <w:shd w:val="clear" w:color="auto" w:fill="auto"/>
        <w:spacing w:line="360" w:lineRule="auto"/>
        <w:ind w:firstLine="0" w:firstLineChars="0"/>
        <w:rPr>
          <w:rFonts w:hint="eastAsia" w:ascii="仿宋" w:hAnsi="仿宋" w:eastAsia="仿宋" w:cs="仿宋"/>
          <w:color w:val="auto"/>
          <w:sz w:val="30"/>
          <w:highlight w:val="none"/>
        </w:rPr>
      </w:pPr>
      <w:r>
        <w:rPr>
          <w:rFonts w:hint="eastAsia" w:ascii="仿宋" w:hAnsi="仿宋" w:eastAsia="仿宋" w:cs="仿宋"/>
          <w:color w:val="auto"/>
          <w:sz w:val="30"/>
          <w:highlight w:val="none"/>
        </w:rPr>
        <w:t>（一）投标人基本信息</w:t>
      </w:r>
    </w:p>
    <w:p>
      <w:pPr>
        <w:pStyle w:val="24"/>
        <w:shd w:val="clear" w:color="auto" w:fill="auto"/>
        <w:spacing w:line="360" w:lineRule="auto"/>
        <w:ind w:firstLine="0"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（格式自拟）</w:t>
      </w: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r>
        <w:rPr>
          <w:rFonts w:hint="eastAsia" w:ascii="仿宋" w:hAnsi="仿宋" w:eastAsia="仿宋" w:cs="仿宋"/>
          <w:b/>
          <w:color w:val="auto"/>
          <w:kern w:val="0"/>
          <w:sz w:val="30"/>
          <w:szCs w:val="30"/>
          <w:highlight w:val="none"/>
          <w:shd w:val="clear" w:color="auto" w:fill="FFFFFF"/>
        </w:rPr>
        <w:t>（二）投标人性质</w:t>
      </w: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中小企业声明函（货物）</w:t>
      </w:r>
    </w:p>
    <w:p>
      <w:pPr>
        <w:shd w:val="clear" w:color="auto" w:fill="auto"/>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（注</w:t>
      </w:r>
      <w:r>
        <w:rPr>
          <w:rFonts w:hint="eastAsia" w:ascii="仿宋" w:hAnsi="仿宋" w:eastAsia="仿宋" w:cs="仿宋"/>
          <w:color w:val="auto"/>
          <w:kern w:val="0"/>
          <w:sz w:val="24"/>
          <w:highlight w:val="none"/>
        </w:rPr>
        <w:t>（联合体）</w:t>
      </w:r>
      <w:r>
        <w:rPr>
          <w:rFonts w:hint="eastAsia" w:ascii="仿宋" w:hAnsi="仿宋" w:eastAsia="仿宋" w:cs="仿宋"/>
          <w:color w:val="auto"/>
          <w:sz w:val="24"/>
          <w:szCs w:val="22"/>
          <w:highlight w:val="none"/>
        </w:rPr>
        <w:t>：符合中小企业划型标准的企业请提供本函，不符合的不提供本函）</w:t>
      </w:r>
    </w:p>
    <w:p>
      <w:pPr>
        <w:shd w:val="clear" w:color="auto" w:fill="auto"/>
        <w:snapToGrid w:val="0"/>
        <w:spacing w:before="120" w:beforeLines="50"/>
        <w:ind w:firstLine="480" w:firstLineChars="200"/>
        <w:rPr>
          <w:rFonts w:hint="eastAsia" w:ascii="仿宋" w:hAnsi="仿宋" w:eastAsia="仿宋" w:cs="仿宋"/>
          <w:color w:val="auto"/>
          <w:sz w:val="24"/>
          <w:szCs w:val="22"/>
          <w:highlight w:val="none"/>
        </w:rPr>
      </w:pPr>
    </w:p>
    <w:p>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本公司郑重声明，根据《政府采购促进中小企业发展管理办法》（财库﹝2020﹞46号）的规定，本公司（联合体）参加</w:t>
      </w:r>
      <w:r>
        <w:rPr>
          <w:rFonts w:hint="eastAsia" w:ascii="仿宋" w:hAnsi="仿宋" w:eastAsia="仿宋" w:cs="仿宋"/>
          <w:color w:val="auto"/>
          <w:kern w:val="0"/>
          <w:sz w:val="24"/>
          <w:highlight w:val="none"/>
          <w:u w:val="single"/>
        </w:rPr>
        <w:t xml:space="preserve">  （单位名称） </w:t>
      </w:r>
      <w:r>
        <w:rPr>
          <w:rFonts w:hint="eastAsia" w:ascii="仿宋" w:hAnsi="仿宋" w:eastAsia="仿宋" w:cs="仿宋"/>
          <w:color w:val="auto"/>
          <w:kern w:val="0"/>
          <w:sz w:val="24"/>
          <w:highlight w:val="none"/>
        </w:rPr>
        <w:t xml:space="preserve"> 的</w:t>
      </w:r>
      <w:r>
        <w:rPr>
          <w:rFonts w:hint="eastAsia" w:ascii="仿宋" w:hAnsi="仿宋" w:eastAsia="仿宋" w:cs="仿宋"/>
          <w:color w:val="auto"/>
          <w:kern w:val="0"/>
          <w:sz w:val="24"/>
          <w:highlight w:val="none"/>
          <w:u w:val="single"/>
        </w:rPr>
        <w:t xml:space="preserve"> （项目名称） 采购</w:t>
      </w:r>
      <w:r>
        <w:rPr>
          <w:rFonts w:hint="eastAsia" w:ascii="仿宋" w:hAnsi="仿宋" w:eastAsia="仿宋" w:cs="仿宋"/>
          <w:color w:val="auto"/>
          <w:kern w:val="0"/>
          <w:sz w:val="24"/>
          <w:highlight w:val="none"/>
        </w:rPr>
        <w:t>活动，提供的货物全部由符合政策要求的中小企业制造。相关企业（含联合体中的中小企业、签订分包意向协议的中小企业）的具体情况如下：</w:t>
      </w:r>
    </w:p>
    <w:p>
      <w:pPr>
        <w:shd w:val="clear" w:color="auto" w:fill="auto"/>
        <w:spacing w:line="560" w:lineRule="exact"/>
        <w:ind w:left="-10" w:leftChars="-5" w:firstLine="489" w:firstLineChars="204"/>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kern w:val="0"/>
          <w:sz w:val="24"/>
          <w:highlight w:val="none"/>
          <w:u w:val="single"/>
        </w:rPr>
        <w:t xml:space="preserve"> （标的名称）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 采购文件中明确的所属行业） 行业</w:t>
      </w:r>
      <w:r>
        <w:rPr>
          <w:rFonts w:hint="eastAsia" w:ascii="仿宋" w:hAnsi="仿宋" w:eastAsia="仿宋" w:cs="仿宋"/>
          <w:color w:val="auto"/>
          <w:kern w:val="0"/>
          <w:sz w:val="24"/>
          <w:highlight w:val="none"/>
        </w:rPr>
        <w:t xml:space="preserve"> ；制造商为</w:t>
      </w:r>
      <w:r>
        <w:rPr>
          <w:rFonts w:hint="eastAsia" w:ascii="仿宋" w:hAnsi="仿宋" w:eastAsia="仿宋" w:cs="仿宋"/>
          <w:color w:val="auto"/>
          <w:kern w:val="0"/>
          <w:sz w:val="24"/>
          <w:highlight w:val="none"/>
          <w:u w:val="single"/>
        </w:rPr>
        <w:t xml:space="preserve"> （企业名称）  </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万元，属于 </w:t>
      </w:r>
      <w:r>
        <w:rPr>
          <w:rFonts w:hint="eastAsia" w:ascii="仿宋" w:hAnsi="仿宋" w:eastAsia="仿宋" w:cs="仿宋"/>
          <w:color w:val="auto"/>
          <w:kern w:val="0"/>
          <w:sz w:val="24"/>
          <w:highlight w:val="none"/>
          <w:u w:val="single"/>
        </w:rPr>
        <w:t>（中型企业、小型企业、微型企业）</w:t>
      </w:r>
      <w:r>
        <w:rPr>
          <w:rFonts w:hint="eastAsia" w:ascii="仿宋" w:hAnsi="仿宋" w:eastAsia="仿宋" w:cs="仿宋"/>
          <w:color w:val="auto"/>
          <w:kern w:val="0"/>
          <w:sz w:val="24"/>
          <w:highlight w:val="none"/>
        </w:rPr>
        <w:t>；</w:t>
      </w:r>
    </w:p>
    <w:p>
      <w:pPr>
        <w:shd w:val="clear" w:color="auto" w:fill="auto"/>
        <w:spacing w:line="560" w:lineRule="exact"/>
        <w:ind w:left="-10" w:leftChars="-5" w:firstLine="489" w:firstLineChars="204"/>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kern w:val="0"/>
          <w:sz w:val="24"/>
          <w:highlight w:val="none"/>
          <w:u w:val="single"/>
        </w:rPr>
        <w:t xml:space="preserve"> （标的名称）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 采购文件中明确的所属行业） 行业</w:t>
      </w:r>
      <w:r>
        <w:rPr>
          <w:rFonts w:hint="eastAsia" w:ascii="仿宋" w:hAnsi="仿宋" w:eastAsia="仿宋" w:cs="仿宋"/>
          <w:color w:val="auto"/>
          <w:kern w:val="0"/>
          <w:sz w:val="24"/>
          <w:highlight w:val="none"/>
        </w:rPr>
        <w:t xml:space="preserve"> ；制造商为</w:t>
      </w:r>
      <w:r>
        <w:rPr>
          <w:rFonts w:hint="eastAsia" w:ascii="仿宋" w:hAnsi="仿宋" w:eastAsia="仿宋" w:cs="仿宋"/>
          <w:color w:val="auto"/>
          <w:kern w:val="0"/>
          <w:sz w:val="24"/>
          <w:highlight w:val="none"/>
          <w:u w:val="single"/>
        </w:rPr>
        <w:t xml:space="preserve"> （企业名称）  </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万元，属于 </w:t>
      </w:r>
      <w:r>
        <w:rPr>
          <w:rFonts w:hint="eastAsia" w:ascii="仿宋" w:hAnsi="仿宋" w:eastAsia="仿宋" w:cs="仿宋"/>
          <w:color w:val="auto"/>
          <w:kern w:val="0"/>
          <w:sz w:val="24"/>
          <w:highlight w:val="none"/>
          <w:u w:val="single"/>
        </w:rPr>
        <w:t>（中型企业、小型企业、微型企业）</w:t>
      </w:r>
      <w:r>
        <w:rPr>
          <w:rFonts w:hint="eastAsia" w:ascii="仿宋" w:hAnsi="仿宋" w:eastAsia="仿宋" w:cs="仿宋"/>
          <w:color w:val="auto"/>
          <w:kern w:val="0"/>
          <w:sz w:val="24"/>
          <w:highlight w:val="none"/>
        </w:rPr>
        <w:t>；</w:t>
      </w:r>
    </w:p>
    <w:p>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以上企业，不属于大企业的分支机构，不存在控股股东为大企业的情形，也不存在与大企业的负责人为同一人的情形。</w:t>
      </w:r>
    </w:p>
    <w:p>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本企业对上述声明内容的真实性负责。如有虚假，将依法承担相应责任。</w:t>
      </w:r>
    </w:p>
    <w:p>
      <w:pPr>
        <w:shd w:val="clear" w:color="auto" w:fill="auto"/>
        <w:spacing w:line="560" w:lineRule="exact"/>
        <w:ind w:firstLine="3480" w:firstLineChars="1450"/>
        <w:rPr>
          <w:rFonts w:hint="eastAsia" w:ascii="仿宋" w:hAnsi="仿宋" w:eastAsia="仿宋" w:cs="仿宋"/>
          <w:color w:val="auto"/>
          <w:kern w:val="0"/>
          <w:sz w:val="24"/>
          <w:highlight w:val="none"/>
        </w:rPr>
      </w:pPr>
    </w:p>
    <w:p>
      <w:pPr>
        <w:shd w:val="clear" w:color="auto" w:fill="auto"/>
        <w:spacing w:line="560" w:lineRule="exact"/>
        <w:ind w:firstLine="3480" w:firstLineChars="1450"/>
        <w:rPr>
          <w:rFonts w:hint="eastAsia" w:ascii="仿宋" w:hAnsi="仿宋" w:eastAsia="仿宋" w:cs="仿宋"/>
          <w:color w:val="auto"/>
          <w:kern w:val="0"/>
          <w:sz w:val="24"/>
          <w:highlight w:val="none"/>
        </w:rPr>
      </w:pPr>
    </w:p>
    <w:p>
      <w:pPr>
        <w:shd w:val="clear" w:color="auto" w:fill="auto"/>
        <w:spacing w:line="560" w:lineRule="exact"/>
        <w:ind w:firstLine="3480" w:firstLineChars="14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企业名称（盖章）：</w:t>
      </w:r>
    </w:p>
    <w:p>
      <w:pPr>
        <w:shd w:val="clear" w:color="auto" w:fill="auto"/>
        <w:spacing w:line="560" w:lineRule="exact"/>
        <w:ind w:firstLine="3480" w:firstLineChars="1450"/>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highlight w:val="none"/>
        </w:rPr>
        <w:t>日期：</w:t>
      </w:r>
    </w:p>
    <w:p>
      <w:pPr>
        <w:shd w:val="clear" w:color="auto" w:fill="auto"/>
        <w:spacing w:line="360" w:lineRule="auto"/>
        <w:rPr>
          <w:rFonts w:hint="eastAsia" w:ascii="仿宋" w:hAnsi="仿宋" w:eastAsia="仿宋" w:cs="仿宋"/>
          <w:color w:val="auto"/>
          <w:highlight w:val="none"/>
        </w:rPr>
      </w:pPr>
    </w:p>
    <w:p>
      <w:pPr>
        <w:shd w:val="clear" w:color="auto" w:fill="auto"/>
        <w:ind w:left="450" w:hanging="450" w:hangingChars="15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30"/>
          <w:szCs w:val="30"/>
          <w:highlight w:val="none"/>
          <w:u w:val="single"/>
        </w:rPr>
        <w:t xml:space="preserve">                                                     </w:t>
      </w: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18"/>
          <w:szCs w:val="18"/>
          <w:highlight w:val="none"/>
        </w:rPr>
        <w:t xml:space="preserve"> </w:t>
      </w:r>
    </w:p>
    <w:p>
      <w:pPr>
        <w:shd w:val="clear" w:color="auto" w:fill="auto"/>
        <w:ind w:left="315" w:leftChars="150" w:firstLine="270" w:firstLineChars="15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（从业人员、营业收入、资产总额填报上一年度数据，无上一年度数据的新成立企业可不填报）</w:t>
      </w:r>
    </w:p>
    <w:p>
      <w:pPr>
        <w:shd w:val="clear" w:color="auto" w:fill="auto"/>
        <w:ind w:firstLine="105" w:firstLineChars="50"/>
        <w:rPr>
          <w:rFonts w:hint="eastAsia" w:ascii="仿宋" w:hAnsi="仿宋" w:eastAsia="仿宋" w:cs="仿宋"/>
          <w:color w:val="auto"/>
          <w:kern w:val="0"/>
          <w:sz w:val="18"/>
          <w:szCs w:val="18"/>
          <w:highlight w:val="none"/>
        </w:rPr>
      </w:pPr>
      <w:r>
        <w:rPr>
          <w:rFonts w:hint="eastAsia" w:ascii="仿宋" w:hAnsi="仿宋" w:eastAsia="仿宋" w:cs="仿宋"/>
          <w:color w:val="auto"/>
          <w:highlight w:val="none"/>
        </w:rPr>
        <w:br w:type="page"/>
      </w: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投标人监狱企业声明函</w:t>
      </w:r>
    </w:p>
    <w:p>
      <w:pPr>
        <w:shd w:val="clear" w:color="auto" w:fill="auto"/>
        <w:spacing w:line="360" w:lineRule="auto"/>
        <w:ind w:left="1079" w:leftChars="257" w:hanging="540"/>
        <w:jc w:val="center"/>
        <w:rPr>
          <w:rFonts w:hint="eastAsia" w:ascii="仿宋" w:hAnsi="仿宋" w:eastAsia="仿宋" w:cs="仿宋"/>
          <w:b/>
          <w:color w:val="auto"/>
          <w:kern w:val="0"/>
          <w:sz w:val="24"/>
          <w:szCs w:val="20"/>
          <w:highlight w:val="none"/>
        </w:rPr>
      </w:pPr>
    </w:p>
    <w:p>
      <w:pPr>
        <w:widowControl/>
        <w:shd w:val="clear" w:color="auto" w:fill="auto"/>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本单位郑重声明下列事项（按照实际情况勾选或填空）：</w:t>
      </w:r>
    </w:p>
    <w:p>
      <w:pPr>
        <w:widowControl/>
        <w:shd w:val="clear" w:color="auto" w:fill="auto"/>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本单位为直接投标人提供本单位制造的货物。</w:t>
      </w:r>
    </w:p>
    <w:p>
      <w:pPr>
        <w:widowControl/>
        <w:shd w:val="clear" w:color="auto" w:fill="auto"/>
        <w:spacing w:before="100" w:beforeAutospacing="1" w:after="100" w:afterAutospacing="1" w:line="360" w:lineRule="auto"/>
        <w:ind w:firstLine="360" w:firstLineChars="1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（请填写：是、不是）监狱企业。如果是，后附省级以上监狱管理局、戒毒管理局（含新疆生产建设兵团）出具的属于监狱企业的证明文件。</w:t>
      </w:r>
    </w:p>
    <w:p>
      <w:pPr>
        <w:widowControl/>
        <w:shd w:val="clear" w:color="auto" w:fill="auto"/>
        <w:spacing w:before="100" w:beforeAutospacing="1" w:after="100" w:afterAutospacing="1"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widowControl/>
        <w:shd w:val="clear" w:color="auto" w:fill="auto"/>
        <w:spacing w:before="100" w:beforeAutospacing="1" w:after="100" w:afterAutospacing="1"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本企业（单位）对上述声明的真实性负责。如有虚假，将依法承担相应责任。</w:t>
      </w:r>
    </w:p>
    <w:p>
      <w:pPr>
        <w:widowControl/>
        <w:shd w:val="clear" w:color="auto" w:fill="auto"/>
        <w:spacing w:before="100" w:beforeAutospacing="1" w:after="100" w:afterAutospacing="1" w:line="360" w:lineRule="auto"/>
        <w:jc w:val="left"/>
        <w:rPr>
          <w:rFonts w:hint="eastAsia" w:ascii="仿宋" w:hAnsi="仿宋" w:eastAsia="仿宋" w:cs="仿宋"/>
          <w:b/>
          <w:color w:val="auto"/>
          <w:kern w:val="0"/>
          <w:sz w:val="24"/>
          <w:szCs w:val="20"/>
          <w:highlight w:val="none"/>
        </w:rPr>
      </w:pPr>
      <w:r>
        <w:rPr>
          <w:rFonts w:hint="eastAsia" w:ascii="仿宋" w:hAnsi="仿宋" w:eastAsia="仿宋" w:cs="仿宋"/>
          <w:color w:val="auto"/>
          <w:kern w:val="0"/>
          <w:sz w:val="24"/>
          <w:highlight w:val="none"/>
        </w:rPr>
        <w:t>　</w:t>
      </w:r>
      <w:r>
        <w:rPr>
          <w:rFonts w:hint="eastAsia" w:ascii="仿宋" w:hAnsi="仿宋" w:eastAsia="仿宋" w:cs="仿宋"/>
          <w:b/>
          <w:color w:val="auto"/>
          <w:kern w:val="0"/>
          <w:sz w:val="24"/>
          <w:szCs w:val="20"/>
          <w:highlight w:val="none"/>
        </w:rPr>
        <w:t>　</w:t>
      </w: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pPr>
        <w:widowControl/>
        <w:shd w:val="clear" w:color="auto" w:fill="auto"/>
        <w:spacing w:before="100" w:beforeAutospacing="1" w:after="100" w:afterAutospacing="1" w:line="360" w:lineRule="auto"/>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注：符合《关于政府采购支持监狱企业发展有关问题的通知》价格扣减条件的投标人须提交。</w:t>
      </w:r>
    </w:p>
    <w:p>
      <w:pPr>
        <w:shd w:val="clear" w:color="auto" w:fill="auto"/>
        <w:spacing w:line="360" w:lineRule="auto"/>
        <w:rPr>
          <w:rFonts w:hint="eastAsia" w:ascii="仿宋" w:hAnsi="仿宋" w:eastAsia="仿宋" w:cs="仿宋"/>
          <w:color w:val="auto"/>
          <w:kern w:val="0"/>
          <w:sz w:val="24"/>
          <w:szCs w:val="20"/>
          <w:highlight w:val="none"/>
        </w:rPr>
      </w:pPr>
      <w:r>
        <w:rPr>
          <w:rFonts w:hint="eastAsia" w:ascii="仿宋" w:hAnsi="仿宋" w:eastAsia="仿宋" w:cs="仿宋"/>
          <w:color w:val="auto"/>
          <w:sz w:val="24"/>
          <w:highlight w:val="none"/>
        </w:rPr>
        <w:br w:type="page"/>
      </w:r>
    </w:p>
    <w:p>
      <w:pPr>
        <w:pStyle w:val="9"/>
        <w:shd w:val="clear" w:color="auto" w:fill="auto"/>
        <w:rPr>
          <w:rFonts w:hint="eastAsia" w:ascii="仿宋" w:hAnsi="仿宋" w:eastAsia="仿宋" w:cs="仿宋"/>
          <w:color w:val="auto"/>
          <w:highlight w:val="none"/>
        </w:rPr>
      </w:pP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残疾人福利性单位声明函</w:t>
      </w:r>
    </w:p>
    <w:p>
      <w:pPr>
        <w:shd w:val="clear" w:color="auto" w:fill="auto"/>
        <w:spacing w:line="360" w:lineRule="auto"/>
        <w:ind w:left="1079" w:leftChars="257" w:hanging="540"/>
        <w:jc w:val="center"/>
        <w:rPr>
          <w:rFonts w:hint="eastAsia" w:ascii="仿宋" w:hAnsi="仿宋" w:eastAsia="仿宋" w:cs="仿宋"/>
          <w:color w:val="auto"/>
          <w:kern w:val="0"/>
          <w:sz w:val="24"/>
          <w:szCs w:val="20"/>
          <w:highlight w:val="none"/>
        </w:rPr>
      </w:pPr>
    </w:p>
    <w:p>
      <w:pPr>
        <w:shd w:val="clear" w:color="auto" w:fill="auto"/>
        <w:spacing w:line="360" w:lineRule="auto"/>
        <w:ind w:firstLine="567"/>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Pr>
          <w:rFonts w:hint="eastAsia" w:ascii="仿宋" w:hAnsi="仿宋" w:eastAsia="仿宋" w:cs="仿宋"/>
          <w:color w:val="auto"/>
          <w:kern w:val="0"/>
          <w:sz w:val="24"/>
          <w:highlight w:val="none"/>
        </w:rPr>
        <w:t>（由本单位承担提供服务）</w:t>
      </w:r>
      <w:r>
        <w:rPr>
          <w:rFonts w:hint="eastAsia" w:ascii="仿宋" w:hAnsi="仿宋" w:eastAsia="仿宋" w:cs="仿宋"/>
          <w:color w:val="auto"/>
          <w:kern w:val="0"/>
          <w:sz w:val="24"/>
          <w:szCs w:val="20"/>
          <w:highlight w:val="none"/>
        </w:rPr>
        <w:t>，或者提供其他残疾人福利性单位制造的货物（不包括使用非残疾人福利性单位注册商标的货物）。</w:t>
      </w:r>
    </w:p>
    <w:p>
      <w:pPr>
        <w:shd w:val="clear" w:color="auto" w:fill="auto"/>
        <w:spacing w:line="360" w:lineRule="auto"/>
        <w:ind w:left="1079"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本单位对上述声明的真实性负责。如有虚假，将依法承担相应责任。</w:t>
      </w:r>
    </w:p>
    <w:p>
      <w:pPr>
        <w:shd w:val="clear" w:color="auto" w:fill="auto"/>
        <w:spacing w:line="360" w:lineRule="auto"/>
        <w:ind w:left="1079" w:leftChars="257" w:hanging="540"/>
        <w:jc w:val="center"/>
        <w:rPr>
          <w:rFonts w:hint="eastAsia" w:ascii="仿宋" w:hAnsi="仿宋" w:eastAsia="仿宋" w:cs="仿宋"/>
          <w:color w:val="auto"/>
          <w:kern w:val="0"/>
          <w:sz w:val="24"/>
          <w:szCs w:val="20"/>
          <w:highlight w:val="none"/>
        </w:rPr>
      </w:pPr>
    </w:p>
    <w:p>
      <w:pPr>
        <w:shd w:val="clear" w:color="auto" w:fill="auto"/>
        <w:spacing w:line="360" w:lineRule="auto"/>
        <w:ind w:left="1079" w:leftChars="257" w:hanging="540"/>
        <w:jc w:val="center"/>
        <w:rPr>
          <w:rFonts w:hint="eastAsia" w:ascii="仿宋" w:hAnsi="仿宋" w:eastAsia="仿宋" w:cs="仿宋"/>
          <w:color w:val="auto"/>
          <w:kern w:val="0"/>
          <w:sz w:val="24"/>
          <w:szCs w:val="20"/>
          <w:highlight w:val="none"/>
        </w:rPr>
      </w:pPr>
    </w:p>
    <w:p>
      <w:pPr>
        <w:shd w:val="clear" w:color="auto" w:fill="auto"/>
        <w:spacing w:line="360" w:lineRule="auto"/>
        <w:ind w:left="1079" w:leftChars="257" w:hanging="540"/>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rPr>
        <w:t>残疾人福利性单位（</w:t>
      </w:r>
      <w:r>
        <w:rPr>
          <w:rFonts w:hint="eastAsia" w:ascii="仿宋" w:hAnsi="仿宋" w:eastAsia="仿宋" w:cs="仿宋"/>
          <w:color w:val="auto"/>
          <w:sz w:val="24"/>
          <w:highlight w:val="none"/>
        </w:rPr>
        <w:t>盖公章</w:t>
      </w:r>
      <w:r>
        <w:rPr>
          <w:rFonts w:hint="eastAsia" w:ascii="仿宋" w:hAnsi="仿宋" w:eastAsia="仿宋" w:cs="仿宋"/>
          <w:color w:val="auto"/>
          <w:kern w:val="0"/>
          <w:sz w:val="24"/>
          <w:szCs w:val="20"/>
          <w:highlight w:val="none"/>
        </w:rPr>
        <w:t>）：</w:t>
      </w:r>
      <w:r>
        <w:rPr>
          <w:rFonts w:hint="eastAsia" w:ascii="仿宋" w:hAnsi="仿宋" w:eastAsia="仿宋" w:cs="仿宋"/>
          <w:color w:val="auto"/>
          <w:kern w:val="0"/>
          <w:sz w:val="24"/>
          <w:szCs w:val="20"/>
          <w:highlight w:val="none"/>
          <w:u w:val="single"/>
        </w:rPr>
        <w:t xml:space="preserve">                        </w:t>
      </w:r>
    </w:p>
    <w:p>
      <w:pPr>
        <w:shd w:val="clear" w:color="auto" w:fill="auto"/>
        <w:spacing w:line="360" w:lineRule="auto"/>
        <w:ind w:left="1079"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highlight w:val="none"/>
        </w:rPr>
        <w:t xml:space="preserve">法定代表人或授权代表（签字或盖章）:  </w:t>
      </w:r>
      <w:r>
        <w:rPr>
          <w:rFonts w:hint="eastAsia" w:ascii="仿宋" w:hAnsi="仿宋" w:eastAsia="仿宋" w:cs="仿宋"/>
          <w:color w:val="auto"/>
          <w:kern w:val="0"/>
          <w:sz w:val="24"/>
          <w:szCs w:val="20"/>
          <w:highlight w:val="none"/>
          <w:u w:val="single"/>
        </w:rPr>
        <w:t xml:space="preserve">               </w:t>
      </w:r>
      <w:r>
        <w:rPr>
          <w:rFonts w:hint="eastAsia" w:ascii="仿宋" w:hAnsi="仿宋" w:eastAsia="仿宋" w:cs="仿宋"/>
          <w:color w:val="auto"/>
          <w:kern w:val="0"/>
          <w:sz w:val="24"/>
          <w:highlight w:val="none"/>
        </w:rPr>
        <w:t xml:space="preserve">         </w:t>
      </w: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rPr>
        <w:t>日  期：</w:t>
      </w:r>
      <w:r>
        <w:rPr>
          <w:rFonts w:hint="eastAsia" w:ascii="仿宋" w:hAnsi="仿宋" w:eastAsia="仿宋" w:cs="仿宋"/>
          <w:color w:val="auto"/>
          <w:kern w:val="0"/>
          <w:sz w:val="24"/>
          <w:szCs w:val="20"/>
          <w:highlight w:val="none"/>
          <w:u w:val="single"/>
        </w:rPr>
        <w:t xml:space="preserve">                                           </w:t>
      </w: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u w:val="single"/>
        </w:rPr>
        <w:t>注：符合《三部门联合发布关于促进残疾人就业政府采购政策的通知》价格扣减条件的投标人须提交。</w:t>
      </w: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shd w:val="clear" w:color="auto" w:fill="auto"/>
        <w:autoSpaceDE w:val="0"/>
        <w:autoSpaceDN w:val="0"/>
        <w:adjustRightInd w:val="0"/>
        <w:snapToGrid w:val="0"/>
        <w:spacing w:line="360" w:lineRule="auto"/>
        <w:ind w:right="482"/>
        <w:jc w:val="both"/>
        <w:outlineLvl w:val="1"/>
        <w:rPr>
          <w:rStyle w:val="21"/>
          <w:rFonts w:hint="eastAsia" w:ascii="仿宋" w:hAnsi="仿宋" w:eastAsia="仿宋" w:cs="仿宋"/>
          <w:color w:val="auto"/>
          <w:highlight w:val="none"/>
        </w:rPr>
      </w:pPr>
    </w:p>
    <w:p>
      <w:pPr>
        <w:shd w:val="clear" w:color="auto" w:fill="auto"/>
        <w:autoSpaceDE w:val="0"/>
        <w:autoSpaceDN w:val="0"/>
        <w:adjustRightInd w:val="0"/>
        <w:snapToGrid w:val="0"/>
        <w:spacing w:line="360" w:lineRule="auto"/>
        <w:ind w:right="482" w:firstLine="150" w:firstLineChars="50"/>
        <w:jc w:val="center"/>
        <w:outlineLvl w:val="1"/>
        <w:rPr>
          <w:rStyle w:val="21"/>
          <w:rFonts w:hint="eastAsia" w:ascii="仿宋" w:hAnsi="仿宋" w:eastAsia="仿宋" w:cs="仿宋"/>
          <w:color w:val="auto"/>
          <w:highlight w:val="none"/>
        </w:rPr>
      </w:pPr>
      <w:r>
        <w:rPr>
          <w:rStyle w:val="21"/>
          <w:rFonts w:hint="eastAsia" w:ascii="仿宋" w:hAnsi="仿宋" w:eastAsia="仿宋" w:cs="仿宋"/>
          <w:color w:val="auto"/>
          <w:highlight w:val="none"/>
        </w:rPr>
        <w:t>第五部分  投标人参加政府采购活动承诺书</w:t>
      </w: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参加政府采购活动行为自律承诺书</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作为参加本次政府采购项目的投标人，我方郑重承诺在参与政府采购活动中遵纪守法、公平竞争、诚实守信，如有违反愿承担一切责任及后果：</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1．不与采购人、采购代理机构、政府采购评审专家恶意串通，不向其行贿或提供其他不正当利益；</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2．不与其他投标人恶意串通，采取“围标、串标、陪标”等商业欺诈手段谋取中标、成交；</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3．不提供虚假或无效证明文件（包括但不限于资格证明文件、合同及验收文件、检验检测报告、从业人员资格证书、机构或所投产品的各类认证证书等）或虚假材料谋取中标、成交；</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4．不采取不正当手段诋毁、排挤其他投标人；</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5．不以不正当理由拒不与采购人签订政府采购合同，或逾期签订政府采购合同，或不按照采购文件确定的事项签订政府采购合同；</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6．不以不正当理由拒绝履行合同义务，不会擅自变更、中止或者终止政府采购合同或将政府采购合同转包；</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7．不在提供商品、服务实施过程中提供假冒伪劣产品，损害采购人的合法权益或公共利益；</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8．不采取捏造事实、提供虚假材料或者以非法手段取得证明材料进行质疑和投诉；</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9．不发生其他有悖于政府采购公开、公平、公正和诚信原则的行为。</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10．尊重和接受政府采购监督管理部门的监督和采购人、采购代理机构的政府采购工作要求，愿意承担因违约行为给采购人造成的损失。</w:t>
      </w:r>
    </w:p>
    <w:p>
      <w:pPr>
        <w:shd w:val="clear" w:color="auto" w:fill="auto"/>
        <w:spacing w:line="560" w:lineRule="exact"/>
        <w:ind w:firstLine="3376" w:firstLineChars="1407"/>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投标人：（投标人全称并加盖公章）</w:t>
      </w:r>
    </w:p>
    <w:p>
      <w:pPr>
        <w:shd w:val="clear" w:color="auto" w:fill="auto"/>
        <w:spacing w:line="560" w:lineRule="exact"/>
        <w:ind w:firstLine="3376" w:firstLineChars="1407"/>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pPr>
        <w:pStyle w:val="2"/>
        <w:numPr>
          <w:ilvl w:val="0"/>
          <w:numId w:val="6"/>
        </w:numPr>
        <w:shd w:val="clear" w:color="auto" w:fill="auto"/>
        <w:jc w:val="center"/>
        <w:rPr>
          <w:rStyle w:val="21"/>
          <w:rFonts w:hint="eastAsia" w:ascii="仿宋" w:hAnsi="仿宋" w:eastAsia="仿宋" w:cs="仿宋"/>
          <w:color w:val="auto"/>
          <w:szCs w:val="30"/>
          <w:highlight w:val="none"/>
        </w:rPr>
      </w:pPr>
      <w:r>
        <w:rPr>
          <w:rStyle w:val="21"/>
          <w:rFonts w:hint="eastAsia" w:ascii="仿宋" w:hAnsi="仿宋" w:eastAsia="仿宋" w:cs="仿宋"/>
          <w:color w:val="auto"/>
          <w:szCs w:val="30"/>
          <w:highlight w:val="none"/>
        </w:rPr>
        <w:t xml:space="preserve"> 投标方案</w:t>
      </w: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技术偏离表</w:t>
      </w:r>
    </w:p>
    <w:p>
      <w:pPr>
        <w:pStyle w:val="9"/>
        <w:shd w:val="clear" w:color="auto" w:fill="auto"/>
        <w:rPr>
          <w:rFonts w:hint="eastAsia" w:ascii="仿宋" w:hAnsi="仿宋" w:eastAsia="仿宋" w:cs="仿宋"/>
          <w:color w:val="auto"/>
          <w:highlight w:val="none"/>
          <w:u w:val="single"/>
        </w:rPr>
      </w:pPr>
      <w:r>
        <w:rPr>
          <w:rFonts w:hint="eastAsia" w:ascii="仿宋" w:hAnsi="仿宋" w:eastAsia="仿宋" w:cs="仿宋"/>
          <w:color w:val="auto"/>
          <w:highlight w:val="none"/>
        </w:rPr>
        <w:t>项目编号：</w:t>
      </w:r>
    </w:p>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pStyle w:val="9"/>
        <w:shd w:val="clear" w:color="auto" w:fill="auto"/>
        <w:rPr>
          <w:rFonts w:hint="eastAsia" w:ascii="仿宋" w:hAnsi="仿宋" w:eastAsia="仿宋" w:cs="仿宋"/>
          <w:color w:val="auto"/>
          <w:sz w:val="24"/>
          <w:highlight w:val="none"/>
        </w:rPr>
      </w:pPr>
      <w:r>
        <w:rPr>
          <w:rFonts w:hint="eastAsia" w:ascii="仿宋" w:hAnsi="仿宋" w:eastAsia="仿宋" w:cs="仿宋"/>
          <w:color w:val="auto"/>
          <w:highlight w:val="none"/>
          <w:lang w:val="en-US" w:eastAsia="zh-CN"/>
        </w:rPr>
        <w:t>包号：</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w:t>
      </w:r>
    </w:p>
    <w:tbl>
      <w:tblPr>
        <w:tblStyle w:val="1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422"/>
        <w:gridCol w:w="993"/>
        <w:gridCol w:w="1842"/>
        <w:gridCol w:w="1560"/>
        <w:gridCol w:w="1134"/>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center"/>
          </w:tcPr>
          <w:p>
            <w:pPr>
              <w:pStyle w:val="11"/>
              <w:shd w:val="clear" w:color="auto" w:fill="auto"/>
              <w:ind w:left="-31" w:leftChars="-15"/>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422" w:type="dxa"/>
            <w:noWrap w:val="0"/>
            <w:vAlign w:val="center"/>
          </w:tcPr>
          <w:p>
            <w:pPr>
              <w:pStyle w:val="11"/>
              <w:shd w:val="clear" w:color="auto" w:fill="auto"/>
              <w:ind w:left="-149" w:leftChars="-7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货物名称</w:t>
            </w:r>
          </w:p>
        </w:tc>
        <w:tc>
          <w:tcPr>
            <w:tcW w:w="993" w:type="dxa"/>
            <w:noWrap w:val="0"/>
            <w:vAlign w:val="center"/>
          </w:tcPr>
          <w:p>
            <w:pPr>
              <w:pStyle w:val="11"/>
              <w:shd w:val="clear" w:color="auto" w:fill="auto"/>
              <w:ind w:left="-107" w:leftChars="-5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842" w:type="dxa"/>
            <w:noWrap w:val="0"/>
            <w:vAlign w:val="center"/>
          </w:tcPr>
          <w:p>
            <w:pPr>
              <w:pStyle w:val="11"/>
              <w:shd w:val="clear" w:color="auto" w:fill="auto"/>
              <w:ind w:left="-205" w:leftChars="-98" w:right="-165" w:rightChars="-7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招标要求</w:t>
            </w:r>
          </w:p>
        </w:tc>
        <w:tc>
          <w:tcPr>
            <w:tcW w:w="1560" w:type="dxa"/>
            <w:noWrap w:val="0"/>
            <w:vAlign w:val="center"/>
          </w:tcPr>
          <w:p>
            <w:pPr>
              <w:pStyle w:val="11"/>
              <w:shd w:val="clear" w:color="auto" w:fill="auto"/>
              <w:ind w:left="-48" w:leftChars="-2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w:t>
            </w:r>
          </w:p>
        </w:tc>
        <w:tc>
          <w:tcPr>
            <w:tcW w:w="1134" w:type="dxa"/>
            <w:noWrap w:val="0"/>
            <w:vAlign w:val="center"/>
          </w:tcPr>
          <w:p>
            <w:pPr>
              <w:pStyle w:val="11"/>
              <w:shd w:val="clear" w:color="auto" w:fill="auto"/>
              <w:ind w:left="-33" w:leftChars="-1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w:t>
            </w:r>
          </w:p>
        </w:tc>
        <w:tc>
          <w:tcPr>
            <w:tcW w:w="1112" w:type="dxa"/>
            <w:noWrap w:val="0"/>
            <w:vAlign w:val="center"/>
          </w:tcPr>
          <w:p>
            <w:pPr>
              <w:pStyle w:val="11"/>
              <w:shd w:val="clear" w:color="auto" w:fill="auto"/>
              <w:ind w:left="-81" w:leftChars="-3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bl>
    <w:p>
      <w:pPr>
        <w:pStyle w:val="11"/>
        <w:shd w:val="clear" w:color="auto" w:fill="auto"/>
        <w:spacing w:line="360" w:lineRule="auto"/>
        <w:ind w:left="1079" w:leftChars="257" w:hanging="540"/>
        <w:rPr>
          <w:rFonts w:hint="eastAsia" w:ascii="仿宋" w:hAnsi="仿宋" w:eastAsia="仿宋" w:cs="仿宋"/>
          <w:color w:val="auto"/>
          <w:sz w:val="24"/>
          <w:highlight w:val="none"/>
        </w:rPr>
      </w:pP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pPr>
        <w:pStyle w:val="11"/>
        <w:shd w:val="clear" w:color="auto" w:fill="auto"/>
        <w:spacing w:line="360" w:lineRule="auto"/>
        <w:rPr>
          <w:rFonts w:hint="eastAsia" w:ascii="仿宋" w:hAnsi="仿宋" w:eastAsia="仿宋" w:cs="仿宋"/>
          <w:color w:val="auto"/>
          <w:sz w:val="24"/>
          <w:highlight w:val="none"/>
          <w:u w:val="single"/>
        </w:rPr>
      </w:pPr>
    </w:p>
    <w:p>
      <w:pPr>
        <w:pStyle w:val="11"/>
        <w:shd w:val="clear" w:color="auto" w:fill="auto"/>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注：1.投标文件技术参数指标响应内容必须按照投标产品实际参数指标填写，与相关证明材料一致，不得直接将采购文件的技术参数指标要求完全复制作为投标文件响应内容，否则将会影响评审得分。</w:t>
      </w:r>
    </w:p>
    <w:p>
      <w:pPr>
        <w:pStyle w:val="11"/>
        <w:shd w:val="clear" w:color="auto" w:fill="auto"/>
        <w:spacing w:line="360" w:lineRule="auto"/>
        <w:ind w:left="1079" w:leftChars="257" w:hanging="54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2.务必完整填写所有指标响应参数；必须在备注栏进行明确说明偏离情况，且偏离</w:t>
      </w:r>
    </w:p>
    <w:p>
      <w:pPr>
        <w:pStyle w:val="11"/>
        <w:shd w:val="clear" w:color="auto" w:fill="auto"/>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情况与实际相符，否则将会影响评审得分。</w:t>
      </w:r>
    </w:p>
    <w:p>
      <w:pPr>
        <w:pStyle w:val="11"/>
        <w:shd w:val="clear" w:color="auto" w:fill="auto"/>
        <w:spacing w:line="360" w:lineRule="auto"/>
        <w:ind w:left="1079" w:leftChars="257" w:hanging="540"/>
        <w:rPr>
          <w:rFonts w:hint="eastAsia" w:ascii="仿宋" w:hAnsi="仿宋" w:eastAsia="仿宋" w:cs="仿宋"/>
          <w:color w:val="auto"/>
          <w:szCs w:val="21"/>
          <w:highlight w:val="none"/>
        </w:rPr>
      </w:pPr>
      <w:r>
        <w:rPr>
          <w:rFonts w:hint="eastAsia" w:ascii="仿宋" w:hAnsi="仿宋" w:eastAsia="仿宋" w:cs="仿宋"/>
          <w:color w:val="auto"/>
          <w:szCs w:val="21"/>
          <w:highlight w:val="none"/>
        </w:rPr>
        <w:t>3.采购文件中约定的每项采购内容的技术偏离情况都必须体现在此技术偏离表中，</w:t>
      </w:r>
    </w:p>
    <w:p>
      <w:pPr>
        <w:pStyle w:val="2"/>
        <w:numPr>
          <w:ilvl w:val="0"/>
          <w:numId w:val="0"/>
        </w:numPr>
        <w:shd w:val="clear" w:color="auto" w:fill="auto"/>
        <w:jc w:val="both"/>
        <w:rPr>
          <w:rFonts w:hint="eastAsia" w:ascii="仿宋" w:hAnsi="仿宋" w:eastAsia="仿宋" w:cs="仿宋"/>
          <w:color w:val="auto"/>
          <w:sz w:val="24"/>
          <w:highlight w:val="none"/>
        </w:rPr>
      </w:pPr>
      <w:r>
        <w:rPr>
          <w:rFonts w:hint="eastAsia" w:ascii="仿宋" w:hAnsi="仿宋" w:eastAsia="仿宋" w:cs="仿宋"/>
          <w:color w:val="auto"/>
          <w:szCs w:val="21"/>
          <w:highlight w:val="none"/>
        </w:rPr>
        <w:t>否则将会影响评审得分。</w:t>
      </w:r>
      <w:r>
        <w:rPr>
          <w:rFonts w:hint="eastAsia" w:ascii="仿宋" w:hAnsi="仿宋" w:eastAsia="仿宋" w:cs="仿宋"/>
          <w:color w:val="auto"/>
          <w:sz w:val="24"/>
          <w:highlight w:val="none"/>
        </w:rPr>
        <w:br w:type="page"/>
      </w: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商务条款偏离表</w:t>
      </w:r>
    </w:p>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项目编号：</w:t>
      </w:r>
    </w:p>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pStyle w:val="9"/>
        <w:shd w:val="clear" w:color="auto" w:fill="auto"/>
        <w:rPr>
          <w:rFonts w:hint="eastAsia" w:ascii="仿宋" w:hAnsi="仿宋" w:eastAsia="仿宋" w:cs="仿宋"/>
          <w:color w:val="auto"/>
          <w:sz w:val="24"/>
          <w:highlight w:val="none"/>
        </w:rPr>
      </w:pPr>
      <w:r>
        <w:rPr>
          <w:rFonts w:hint="eastAsia" w:ascii="仿宋" w:hAnsi="仿宋" w:eastAsia="仿宋" w:cs="仿宋"/>
          <w:color w:val="auto"/>
          <w:highlight w:val="none"/>
          <w:lang w:val="en-US" w:eastAsia="zh-CN"/>
        </w:rPr>
        <w:t>包号：</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w:t>
      </w:r>
    </w:p>
    <w:tbl>
      <w:tblPr>
        <w:tblStyle w:val="1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1792"/>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40" w:type="dxa"/>
            <w:noWrap w:val="0"/>
            <w:vAlign w:val="center"/>
          </w:tcPr>
          <w:p>
            <w:pPr>
              <w:pStyle w:val="11"/>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招标要求</w:t>
            </w:r>
          </w:p>
        </w:tc>
        <w:tc>
          <w:tcPr>
            <w:tcW w:w="2520" w:type="dxa"/>
            <w:noWrap w:val="0"/>
            <w:vAlign w:val="center"/>
          </w:tcPr>
          <w:p>
            <w:pPr>
              <w:pStyle w:val="11"/>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w:t>
            </w:r>
          </w:p>
        </w:tc>
        <w:tc>
          <w:tcPr>
            <w:tcW w:w="1792" w:type="dxa"/>
            <w:noWrap w:val="0"/>
            <w:vAlign w:val="center"/>
          </w:tcPr>
          <w:p>
            <w:pPr>
              <w:pStyle w:val="11"/>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w:t>
            </w:r>
          </w:p>
        </w:tc>
        <w:tc>
          <w:tcPr>
            <w:tcW w:w="1628" w:type="dxa"/>
            <w:noWrap w:val="0"/>
            <w:vAlign w:val="center"/>
          </w:tcPr>
          <w:p>
            <w:pPr>
              <w:pStyle w:val="11"/>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交货期</w:t>
            </w: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付款方式</w:t>
            </w: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投标文件有效期</w:t>
            </w: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bl>
    <w:p>
      <w:pPr>
        <w:pStyle w:val="11"/>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声明：除本商务偏离表中所列的偏离项目外，其他所有商务均完全响应“招标文件”中的要求</w:t>
      </w:r>
    </w:p>
    <w:p>
      <w:pPr>
        <w:pStyle w:val="11"/>
        <w:shd w:val="clear" w:color="auto" w:fill="auto"/>
        <w:spacing w:line="360" w:lineRule="auto"/>
        <w:rPr>
          <w:rFonts w:hint="eastAsia" w:ascii="仿宋" w:hAnsi="仿宋" w:eastAsia="仿宋" w:cs="仿宋"/>
          <w:color w:val="auto"/>
          <w:sz w:val="24"/>
          <w:highlight w:val="none"/>
        </w:rPr>
      </w:pP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pPr>
        <w:pStyle w:val="2"/>
        <w:numPr>
          <w:ilvl w:val="0"/>
          <w:numId w:val="0"/>
        </w:numPr>
        <w:shd w:val="clear" w:color="auto" w:fill="auto"/>
        <w:jc w:val="both"/>
        <w:rPr>
          <w:rFonts w:hint="eastAsia" w:ascii="仿宋" w:hAnsi="仿宋" w:eastAsia="仿宋" w:cs="仿宋"/>
          <w:color w:val="auto"/>
          <w:sz w:val="24"/>
          <w:highlight w:val="none"/>
        </w:rPr>
      </w:pPr>
    </w:p>
    <w:p>
      <w:pPr>
        <w:pStyle w:val="2"/>
        <w:numPr>
          <w:ilvl w:val="0"/>
          <w:numId w:val="0"/>
        </w:numPr>
        <w:shd w:val="clear" w:color="auto" w:fill="auto"/>
        <w:jc w:val="both"/>
        <w:rPr>
          <w:rFonts w:hint="eastAsia" w:ascii="仿宋" w:hAnsi="仿宋" w:eastAsia="仿宋" w:cs="仿宋"/>
          <w:color w:val="auto"/>
          <w:sz w:val="24"/>
          <w:highlight w:val="none"/>
        </w:rPr>
      </w:pPr>
    </w:p>
    <w:p>
      <w:pPr>
        <w:pStyle w:val="2"/>
        <w:numPr>
          <w:ilvl w:val="0"/>
          <w:numId w:val="0"/>
        </w:numPr>
        <w:shd w:val="clear" w:color="auto" w:fill="auto"/>
        <w:jc w:val="both"/>
        <w:rPr>
          <w:rFonts w:hint="eastAsia" w:ascii="仿宋" w:hAnsi="仿宋" w:eastAsia="仿宋" w:cs="仿宋"/>
          <w:color w:val="auto"/>
          <w:sz w:val="24"/>
          <w:highlight w:val="none"/>
        </w:rPr>
      </w:pPr>
    </w:p>
    <w:p>
      <w:pPr>
        <w:pStyle w:val="2"/>
        <w:numPr>
          <w:ilvl w:val="0"/>
          <w:numId w:val="0"/>
        </w:numPr>
        <w:shd w:val="clear" w:color="auto" w:fill="auto"/>
        <w:jc w:val="both"/>
        <w:rPr>
          <w:rFonts w:hint="eastAsia" w:ascii="仿宋" w:hAnsi="仿宋" w:eastAsia="仿宋" w:cs="仿宋"/>
          <w:color w:val="auto"/>
          <w:sz w:val="24"/>
          <w:highlight w:val="none"/>
        </w:rPr>
      </w:pPr>
    </w:p>
    <w:p>
      <w:pPr>
        <w:pStyle w:val="2"/>
        <w:numPr>
          <w:ilvl w:val="0"/>
          <w:numId w:val="0"/>
        </w:numPr>
        <w:shd w:val="clear" w:color="auto" w:fill="auto"/>
        <w:jc w:val="both"/>
        <w:rPr>
          <w:rFonts w:hint="eastAsia" w:ascii="仿宋" w:hAnsi="仿宋" w:eastAsia="仿宋" w:cs="仿宋"/>
          <w:color w:val="auto"/>
          <w:sz w:val="24"/>
          <w:highlight w:val="none"/>
        </w:rPr>
      </w:pP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符合评分标准要求的商务文件</w:t>
      </w:r>
    </w:p>
    <w:p>
      <w:pPr>
        <w:pStyle w:val="2"/>
        <w:shd w:val="clear" w:color="auto" w:fill="auto"/>
        <w:spacing w:line="360" w:lineRule="auto"/>
        <w:ind w:firstLineChars="175"/>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6"/>
        <w:shd w:val="clear" w:color="auto" w:fill="auto"/>
        <w:ind w:firstLine="2550" w:firstLineChars="850"/>
        <w:rPr>
          <w:rFonts w:hint="eastAsia" w:ascii="仿宋" w:hAnsi="仿宋" w:eastAsia="仿宋" w:cs="仿宋"/>
          <w:color w:val="auto"/>
          <w:highlight w:val="none"/>
        </w:rPr>
      </w:pPr>
      <w:r>
        <w:rPr>
          <w:rFonts w:hint="eastAsia" w:ascii="仿宋" w:hAnsi="仿宋" w:eastAsia="仿宋" w:cs="仿宋"/>
          <w:color w:val="auto"/>
          <w:highlight w:val="none"/>
        </w:rPr>
        <w:t>投标方案或技术方案</w:t>
      </w:r>
    </w:p>
    <w:p>
      <w:pPr>
        <w:shd w:val="clear" w:color="auto" w:fill="auto"/>
        <w:rPr>
          <w:rFonts w:hint="eastAsia" w:ascii="仿宋" w:hAnsi="仿宋" w:eastAsia="仿宋" w:cs="仿宋"/>
          <w:color w:val="auto"/>
          <w:highlight w:val="none"/>
        </w:rPr>
      </w:pPr>
      <w:r>
        <w:rPr>
          <w:rFonts w:hint="eastAsia" w:ascii="仿宋" w:hAnsi="仿宋" w:eastAsia="仿宋" w:cs="仿宋"/>
          <w:b/>
          <w:color w:val="auto"/>
          <w:highlight w:val="none"/>
        </w:rPr>
        <w:t xml:space="preserve">            </w:t>
      </w:r>
      <w:r>
        <w:rPr>
          <w:rFonts w:hint="eastAsia" w:ascii="仿宋" w:hAnsi="仿宋" w:eastAsia="仿宋" w:cs="仿宋"/>
          <w:color w:val="auto"/>
          <w:highlight w:val="none"/>
        </w:rPr>
        <w:t>（格式自拟，内容应包含评标办法中要求的内容）</w:t>
      </w:r>
    </w:p>
    <w:p>
      <w:pPr>
        <w:shd w:val="clear" w:color="auto" w:fill="auto"/>
        <w:rPr>
          <w:rFonts w:hint="eastAsia" w:ascii="仿宋" w:hAnsi="仿宋" w:eastAsia="仿宋" w:cs="仿宋"/>
          <w:color w:val="auto"/>
          <w:highlight w:val="none"/>
        </w:rPr>
      </w:pPr>
    </w:p>
    <w:p>
      <w:pPr>
        <w:pStyle w:val="2"/>
        <w:shd w:val="clear" w:color="auto" w:fill="auto"/>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业绩一览表</w:t>
      </w:r>
    </w:p>
    <w:p>
      <w:pPr>
        <w:shd w:val="clear" w:color="auto" w:fill="auto"/>
        <w:rPr>
          <w:rFonts w:hint="eastAsia" w:ascii="仿宋" w:hAnsi="仿宋" w:eastAsia="仿宋" w:cs="仿宋"/>
          <w:color w:val="auto"/>
          <w:sz w:val="24"/>
          <w:highlight w:val="none"/>
          <w:u w:val="single"/>
        </w:rPr>
      </w:pP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8"/>
        <w:gridCol w:w="1980"/>
        <w:gridCol w:w="1800"/>
        <w:gridCol w:w="1441"/>
        <w:gridCol w:w="27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980" w:type="dxa"/>
            <w:noWrap w:val="0"/>
            <w:vAlign w:val="center"/>
          </w:tcPr>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项目名称</w:t>
            </w: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合同金额（万元）</w:t>
            </w:r>
          </w:p>
        </w:tc>
        <w:tc>
          <w:tcPr>
            <w:tcW w:w="1441" w:type="dxa"/>
            <w:noWrap w:val="0"/>
            <w:vAlign w:val="center"/>
          </w:tcPr>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完成日期</w:t>
            </w:r>
          </w:p>
        </w:tc>
        <w:tc>
          <w:tcPr>
            <w:tcW w:w="2700" w:type="dxa"/>
            <w:noWrap w:val="0"/>
            <w:vAlign w:val="center"/>
          </w:tcPr>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业主名称、联系人及电话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bl>
    <w:p>
      <w:pPr>
        <w:shd w:val="clear" w:color="auto" w:fill="auto"/>
        <w:snapToGrid w:val="0"/>
        <w:ind w:left="349" w:hanging="348" w:hangingChars="166"/>
        <w:rPr>
          <w:rFonts w:hint="eastAsia" w:ascii="仿宋" w:hAnsi="仿宋" w:eastAsia="仿宋" w:cs="仿宋"/>
          <w:color w:val="auto"/>
          <w:highlight w:val="none"/>
        </w:rPr>
      </w:pPr>
    </w:p>
    <w:p>
      <w:pPr>
        <w:shd w:val="clear" w:color="auto" w:fill="auto"/>
        <w:snapToGrid w:val="0"/>
        <w:ind w:left="349" w:hanging="348" w:hangingChars="166"/>
        <w:rPr>
          <w:rFonts w:hint="eastAsia" w:ascii="仿宋" w:hAnsi="仿宋" w:eastAsia="仿宋" w:cs="仿宋"/>
          <w:color w:val="auto"/>
          <w:highlight w:val="none"/>
        </w:rPr>
      </w:pPr>
      <w:r>
        <w:rPr>
          <w:rFonts w:hint="eastAsia" w:ascii="仿宋" w:hAnsi="仿宋" w:eastAsia="仿宋" w:cs="仿宋"/>
          <w:color w:val="auto"/>
          <w:highlight w:val="none"/>
        </w:rPr>
        <w:t>注：1. 供应商应如实列出以上情况，如有隐瞒，一经查实将导致其投标申请被拒绝。</w:t>
      </w:r>
    </w:p>
    <w:p>
      <w:pPr>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2、每个项目合同须单独具表，提供双方签订的合同复印件加盖公章，无相关证明的项目在评审时将不予确认。</w:t>
      </w:r>
    </w:p>
    <w:p>
      <w:pPr>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投标须知前附表要求的其他文件</w:t>
      </w:r>
    </w:p>
    <w:p>
      <w:pPr>
        <w:shd w:val="clear" w:color="auto" w:fill="auto"/>
        <w:rPr>
          <w:rFonts w:hint="eastAsia" w:ascii="仿宋" w:hAnsi="仿宋" w:eastAsia="仿宋" w:cs="仿宋"/>
          <w:color w:val="auto"/>
          <w:highlight w:val="none"/>
        </w:rPr>
      </w:pPr>
    </w:p>
    <w:p>
      <w:pPr>
        <w:pStyle w:val="2"/>
        <w:numPr>
          <w:ilvl w:val="0"/>
          <w:numId w:val="0"/>
        </w:numPr>
        <w:shd w:val="clear" w:color="auto" w:fill="auto"/>
        <w:jc w:val="both"/>
        <w:rPr>
          <w:rFonts w:hint="eastAsia" w:ascii="仿宋" w:hAnsi="仿宋" w:eastAsia="仿宋" w:cs="仿宋"/>
          <w:color w:val="auto"/>
          <w:sz w:val="24"/>
          <w:highlight w:val="none"/>
        </w:rPr>
      </w:pPr>
    </w:p>
    <w:p>
      <w:pPr>
        <w:pStyle w:val="6"/>
        <w:shd w:val="clear" w:color="auto" w:fill="auto"/>
        <w:ind w:firstLine="0" w:firstLineChars="0"/>
        <w:jc w:val="center"/>
        <w:rPr>
          <w:rFonts w:ascii="Times New Roman" w:hAnsi="Times New Roman" w:eastAsia="仿宋_GB2312"/>
          <w:color w:val="auto"/>
          <w:sz w:val="32"/>
          <w:szCs w:val="32"/>
          <w:highlight w:val="none"/>
        </w:rPr>
      </w:pPr>
    </w:p>
    <w:p>
      <w:pPr>
        <w:pStyle w:val="6"/>
        <w:shd w:val="clear" w:color="auto" w:fill="auto"/>
        <w:ind w:firstLine="0" w:firstLineChars="0"/>
        <w:rPr>
          <w:rFonts w:ascii="Times New Roman" w:hAnsi="Times New Roman" w:eastAsia="仿宋_GB2312"/>
          <w:color w:val="auto"/>
          <w:sz w:val="32"/>
          <w:szCs w:val="32"/>
          <w:highlight w:val="none"/>
        </w:rPr>
      </w:pPr>
    </w:p>
    <w:p>
      <w:pPr>
        <w:shd w:val="clear" w:color="auto" w:fill="auto"/>
        <w:autoSpaceDE w:val="0"/>
        <w:autoSpaceDN w:val="0"/>
        <w:adjustRightInd w:val="0"/>
        <w:snapToGrid w:val="0"/>
        <w:spacing w:line="360" w:lineRule="auto"/>
        <w:rPr>
          <w:b/>
          <w:bCs/>
          <w:color w:val="auto"/>
          <w:sz w:val="30"/>
          <w:szCs w:val="30"/>
          <w:highlight w:val="none"/>
          <w:lang w:val="zh-CN"/>
        </w:rPr>
      </w:pPr>
    </w:p>
    <w:p>
      <w:pPr>
        <w:shd w:val="clear" w:color="auto" w:fill="auto"/>
        <w:autoSpaceDE w:val="0"/>
        <w:autoSpaceDN w:val="0"/>
        <w:adjustRightInd w:val="0"/>
        <w:snapToGrid w:val="0"/>
        <w:spacing w:line="360" w:lineRule="auto"/>
        <w:rPr>
          <w:color w:val="auto"/>
          <w:highlight w:val="none"/>
        </w:rPr>
      </w:pPr>
      <w:r>
        <w:rPr>
          <w:b/>
          <w:bCs/>
          <w:color w:val="auto"/>
          <w:sz w:val="30"/>
          <w:szCs w:val="30"/>
          <w:highlight w:val="none"/>
          <w:lang w:val="zh-CN"/>
        </w:rPr>
        <w:t>政府采购项目</w:t>
      </w:r>
    </w:p>
    <w:p>
      <w:pPr>
        <w:shd w:val="clear" w:color="auto" w:fill="auto"/>
        <w:autoSpaceDE w:val="0"/>
        <w:autoSpaceDN w:val="0"/>
        <w:adjustRightInd w:val="0"/>
        <w:snapToGrid w:val="0"/>
        <w:spacing w:line="360" w:lineRule="auto"/>
        <w:rPr>
          <w:b/>
          <w:bCs/>
          <w:color w:val="auto"/>
          <w:sz w:val="30"/>
          <w:szCs w:val="30"/>
          <w:highlight w:val="none"/>
          <w:lang w:val="zh-CN"/>
        </w:rPr>
      </w:pPr>
      <w:r>
        <w:rPr>
          <w:b/>
          <w:bCs/>
          <w:color w:val="auto"/>
          <w:sz w:val="30"/>
          <w:szCs w:val="30"/>
          <w:highlight w:val="none"/>
          <w:lang w:val="zh-CN"/>
        </w:rPr>
        <w:t>采购项目编号：</w:t>
      </w:r>
      <w:r>
        <w:rPr>
          <w:rFonts w:hint="eastAsia"/>
          <w:b/>
          <w:bCs/>
          <w:color w:val="auto"/>
          <w:sz w:val="30"/>
          <w:szCs w:val="30"/>
          <w:highlight w:val="none"/>
          <w:lang w:val="zh-CN"/>
        </w:rPr>
        <w:t>SCZD2022-ZB-1888-001</w:t>
      </w:r>
    </w:p>
    <w:p>
      <w:pPr>
        <w:shd w:val="clear" w:color="auto" w:fill="auto"/>
        <w:spacing w:line="240" w:lineRule="atLeast"/>
        <w:ind w:left="1079" w:leftChars="257" w:hanging="540"/>
        <w:jc w:val="center"/>
        <w:rPr>
          <w:rFonts w:eastAsia="仿宋_GB2312"/>
          <w:b/>
          <w:color w:val="auto"/>
          <w:sz w:val="52"/>
          <w:szCs w:val="52"/>
          <w:highlight w:val="none"/>
        </w:rPr>
      </w:pPr>
    </w:p>
    <w:p>
      <w:pPr>
        <w:shd w:val="clear" w:color="auto" w:fill="auto"/>
        <w:spacing w:line="240" w:lineRule="atLeast"/>
        <w:ind w:left="1079" w:leftChars="257" w:hanging="540"/>
        <w:jc w:val="center"/>
        <w:rPr>
          <w:rFonts w:eastAsia="仿宋_GB2312"/>
          <w:b/>
          <w:color w:val="auto"/>
          <w:sz w:val="52"/>
          <w:szCs w:val="52"/>
          <w:highlight w:val="none"/>
        </w:rPr>
      </w:pPr>
    </w:p>
    <w:p>
      <w:pPr>
        <w:shd w:val="clear" w:color="auto" w:fill="auto"/>
        <w:autoSpaceDE w:val="0"/>
        <w:autoSpaceDN w:val="0"/>
        <w:adjustRightInd w:val="0"/>
        <w:snapToGrid w:val="0"/>
        <w:spacing w:line="360" w:lineRule="auto"/>
        <w:jc w:val="center"/>
        <w:rPr>
          <w:rFonts w:hint="eastAsia" w:eastAsia="宋体"/>
          <w:b/>
          <w:bCs/>
          <w:color w:val="auto"/>
          <w:sz w:val="44"/>
          <w:szCs w:val="44"/>
          <w:highlight w:val="none"/>
          <w:lang w:eastAsia="zh-CN"/>
        </w:rPr>
      </w:pPr>
      <w:r>
        <w:rPr>
          <w:rFonts w:hint="eastAsia"/>
          <w:b/>
          <w:bCs/>
          <w:color w:val="auto"/>
          <w:sz w:val="44"/>
          <w:szCs w:val="44"/>
          <w:highlight w:val="none"/>
          <w:lang w:eastAsia="zh-CN"/>
        </w:rPr>
        <w:t>西安市中心医院诊疗辅助设备一批项目</w:t>
      </w:r>
    </w:p>
    <w:p>
      <w:pPr>
        <w:pStyle w:val="9"/>
        <w:shd w:val="clear" w:color="auto" w:fill="auto"/>
        <w:rPr>
          <w:color w:val="auto"/>
          <w:highlight w:val="none"/>
        </w:rPr>
      </w:pPr>
    </w:p>
    <w:p>
      <w:pPr>
        <w:shd w:val="clear" w:color="auto" w:fill="auto"/>
        <w:tabs>
          <w:tab w:val="left" w:pos="5670"/>
        </w:tabs>
        <w:autoSpaceDE w:val="0"/>
        <w:autoSpaceDN w:val="0"/>
        <w:adjustRightInd w:val="0"/>
        <w:snapToGrid w:val="0"/>
        <w:spacing w:line="360" w:lineRule="auto"/>
        <w:jc w:val="center"/>
        <w:rPr>
          <w:b/>
          <w:bCs/>
          <w:color w:val="auto"/>
          <w:sz w:val="36"/>
          <w:szCs w:val="36"/>
          <w:highlight w:val="none"/>
          <w:lang w:val="zh-CN"/>
        </w:rPr>
      </w:pPr>
    </w:p>
    <w:p>
      <w:pPr>
        <w:shd w:val="clear" w:color="auto" w:fill="auto"/>
        <w:tabs>
          <w:tab w:val="left" w:pos="5670"/>
        </w:tabs>
        <w:autoSpaceDE w:val="0"/>
        <w:autoSpaceDN w:val="0"/>
        <w:adjustRightInd w:val="0"/>
        <w:snapToGrid w:val="0"/>
        <w:spacing w:line="360" w:lineRule="auto"/>
        <w:jc w:val="center"/>
        <w:rPr>
          <w:b/>
          <w:bCs/>
          <w:color w:val="auto"/>
          <w:sz w:val="52"/>
          <w:szCs w:val="52"/>
          <w:highlight w:val="none"/>
          <w:lang w:val="zh-CN"/>
        </w:rPr>
      </w:pPr>
      <w:r>
        <w:rPr>
          <w:b/>
          <w:bCs/>
          <w:color w:val="auto"/>
          <w:sz w:val="52"/>
          <w:szCs w:val="52"/>
          <w:highlight w:val="none"/>
          <w:lang w:val="zh-CN"/>
        </w:rPr>
        <w:t>招 标 文 件</w:t>
      </w:r>
    </w:p>
    <w:p>
      <w:pPr>
        <w:shd w:val="clear" w:color="auto" w:fill="auto"/>
        <w:spacing w:line="240" w:lineRule="atLeast"/>
        <w:ind w:left="1079" w:leftChars="257" w:hanging="540"/>
        <w:jc w:val="center"/>
        <w:rPr>
          <w:rFonts w:eastAsia="仿宋_GB2312"/>
          <w:b/>
          <w:color w:val="auto"/>
          <w:sz w:val="32"/>
          <w:szCs w:val="32"/>
          <w:highlight w:val="none"/>
        </w:rPr>
      </w:pPr>
    </w:p>
    <w:p>
      <w:pPr>
        <w:shd w:val="clear" w:color="auto" w:fill="auto"/>
        <w:spacing w:line="240" w:lineRule="atLeast"/>
        <w:ind w:left="1079" w:leftChars="257" w:hanging="540"/>
        <w:jc w:val="center"/>
        <w:rPr>
          <w:rFonts w:hint="eastAsia" w:eastAsia="仿宋_GB2312"/>
          <w:b/>
          <w:color w:val="auto"/>
          <w:sz w:val="32"/>
          <w:szCs w:val="32"/>
          <w:highlight w:val="none"/>
        </w:rPr>
      </w:pPr>
      <w:r>
        <w:rPr>
          <w:rFonts w:hint="eastAsia" w:eastAsia="仿宋_GB2312"/>
          <w:b/>
          <w:color w:val="auto"/>
          <w:sz w:val="32"/>
          <w:szCs w:val="32"/>
          <w:highlight w:val="none"/>
        </w:rPr>
        <w:t>（第5包：孕期营养个性化远程分析管理系统）</w:t>
      </w:r>
    </w:p>
    <w:p>
      <w:pPr>
        <w:shd w:val="clear" w:color="auto" w:fill="auto"/>
        <w:spacing w:line="240" w:lineRule="atLeast"/>
        <w:ind w:left="1079" w:leftChars="257" w:hanging="540"/>
        <w:rPr>
          <w:rFonts w:eastAsia="仿宋_GB2312"/>
          <w:b/>
          <w:color w:val="auto"/>
          <w:sz w:val="28"/>
          <w:highlight w:val="none"/>
        </w:rPr>
      </w:pPr>
    </w:p>
    <w:p>
      <w:pPr>
        <w:shd w:val="clear" w:color="auto" w:fill="auto"/>
        <w:spacing w:line="240" w:lineRule="atLeast"/>
        <w:ind w:left="1079" w:leftChars="257" w:hanging="540"/>
        <w:jc w:val="center"/>
        <w:rPr>
          <w:rFonts w:eastAsia="仿宋_GB2312"/>
          <w:b/>
          <w:color w:val="auto"/>
          <w:sz w:val="48"/>
          <w:szCs w:val="48"/>
          <w:highlight w:val="none"/>
        </w:rPr>
      </w:pPr>
    </w:p>
    <w:p>
      <w:pPr>
        <w:shd w:val="clear" w:color="auto" w:fill="auto"/>
        <w:spacing w:line="240" w:lineRule="atLeast"/>
        <w:ind w:left="1079" w:leftChars="257" w:hanging="540"/>
        <w:jc w:val="center"/>
        <w:rPr>
          <w:rFonts w:eastAsia="仿宋_GB2312"/>
          <w:b/>
          <w:color w:val="auto"/>
          <w:sz w:val="52"/>
          <w:highlight w:val="none"/>
        </w:rPr>
      </w:pPr>
    </w:p>
    <w:p>
      <w:pPr>
        <w:pStyle w:val="9"/>
        <w:shd w:val="clear" w:color="auto" w:fill="auto"/>
        <w:rPr>
          <w:rFonts w:ascii="Times New Roman" w:hAnsi="Times New Roman" w:eastAsia="仿宋_GB2312"/>
          <w:b/>
          <w:color w:val="auto"/>
          <w:sz w:val="52"/>
          <w:highlight w:val="none"/>
        </w:rPr>
      </w:pPr>
    </w:p>
    <w:p>
      <w:pPr>
        <w:pStyle w:val="9"/>
        <w:shd w:val="clear" w:color="auto" w:fill="auto"/>
        <w:rPr>
          <w:rFonts w:ascii="Times New Roman" w:hAnsi="Times New Roman" w:eastAsia="仿宋_GB2312"/>
          <w:b/>
          <w:color w:val="auto"/>
          <w:sz w:val="52"/>
          <w:highlight w:val="none"/>
        </w:rPr>
      </w:pPr>
    </w:p>
    <w:p>
      <w:pPr>
        <w:shd w:val="clear" w:color="auto" w:fill="auto"/>
        <w:spacing w:line="240" w:lineRule="atLeast"/>
        <w:ind w:left="1079" w:leftChars="257" w:hanging="540"/>
        <w:jc w:val="center"/>
        <w:rPr>
          <w:rFonts w:eastAsia="仿宋_GB2312"/>
          <w:b/>
          <w:color w:val="auto"/>
          <w:sz w:val="52"/>
          <w:highlight w:val="none"/>
        </w:rPr>
      </w:pPr>
    </w:p>
    <w:p>
      <w:pPr>
        <w:shd w:val="clear" w:color="auto" w:fill="auto"/>
        <w:tabs>
          <w:tab w:val="left" w:pos="5670"/>
        </w:tabs>
        <w:autoSpaceDE w:val="0"/>
        <w:autoSpaceDN w:val="0"/>
        <w:adjustRightInd w:val="0"/>
        <w:snapToGrid w:val="0"/>
        <w:spacing w:line="360" w:lineRule="auto"/>
        <w:jc w:val="center"/>
        <w:rPr>
          <w:rFonts w:eastAsia="楷体_GB2312"/>
          <w:b/>
          <w:bCs/>
          <w:color w:val="auto"/>
          <w:sz w:val="32"/>
          <w:szCs w:val="32"/>
          <w:highlight w:val="none"/>
        </w:rPr>
      </w:pPr>
      <w:r>
        <w:rPr>
          <w:rFonts w:eastAsia="楷体_GB2312"/>
          <w:b/>
          <w:bCs/>
          <w:color w:val="auto"/>
          <w:sz w:val="32"/>
          <w:szCs w:val="32"/>
          <w:highlight w:val="none"/>
          <w:lang w:val="zh-CN"/>
        </w:rPr>
        <w:t>陕西省采购招标有限责任公司</w:t>
      </w:r>
    </w:p>
    <w:p>
      <w:pPr>
        <w:shd w:val="clear" w:color="auto" w:fill="auto"/>
        <w:tabs>
          <w:tab w:val="left" w:pos="5460"/>
        </w:tabs>
        <w:autoSpaceDE w:val="0"/>
        <w:autoSpaceDN w:val="0"/>
        <w:adjustRightInd w:val="0"/>
        <w:snapToGrid w:val="0"/>
        <w:spacing w:line="360" w:lineRule="auto"/>
        <w:jc w:val="center"/>
        <w:rPr>
          <w:rFonts w:eastAsia="楷体_GB2312"/>
          <w:b/>
          <w:bCs/>
          <w:color w:val="auto"/>
          <w:sz w:val="32"/>
          <w:szCs w:val="32"/>
          <w:highlight w:val="none"/>
          <w:lang w:val="zh-CN"/>
        </w:rPr>
      </w:pPr>
      <w:r>
        <w:rPr>
          <w:rFonts w:eastAsia="楷体_GB2312"/>
          <w:b/>
          <w:bCs/>
          <w:color w:val="auto"/>
          <w:sz w:val="32"/>
          <w:szCs w:val="32"/>
          <w:highlight w:val="none"/>
          <w:lang w:val="zh-CN"/>
        </w:rPr>
        <w:t>二〇</w:t>
      </w:r>
      <w:r>
        <w:rPr>
          <w:rFonts w:hint="eastAsia" w:eastAsia="楷体_GB2312"/>
          <w:b/>
          <w:bCs/>
          <w:color w:val="auto"/>
          <w:sz w:val="32"/>
          <w:szCs w:val="32"/>
          <w:highlight w:val="none"/>
        </w:rPr>
        <w:t>二</w:t>
      </w:r>
      <w:r>
        <w:rPr>
          <w:rFonts w:hint="eastAsia" w:eastAsia="楷体_GB2312"/>
          <w:b/>
          <w:bCs/>
          <w:color w:val="auto"/>
          <w:sz w:val="32"/>
          <w:szCs w:val="32"/>
          <w:highlight w:val="none"/>
          <w:lang w:val="en-US" w:eastAsia="zh-CN"/>
        </w:rPr>
        <w:t>二</w:t>
      </w:r>
      <w:r>
        <w:rPr>
          <w:rFonts w:eastAsia="楷体_GB2312"/>
          <w:b/>
          <w:bCs/>
          <w:color w:val="auto"/>
          <w:sz w:val="32"/>
          <w:szCs w:val="32"/>
          <w:highlight w:val="none"/>
          <w:lang w:val="zh-CN"/>
        </w:rPr>
        <w:t>年</w:t>
      </w:r>
      <w:r>
        <w:rPr>
          <w:rFonts w:hint="eastAsia" w:eastAsia="楷体_GB2312"/>
          <w:b/>
          <w:bCs/>
          <w:color w:val="auto"/>
          <w:sz w:val="32"/>
          <w:szCs w:val="32"/>
          <w:highlight w:val="none"/>
          <w:lang w:val="en-US" w:eastAsia="zh-CN"/>
        </w:rPr>
        <w:t>十一</w:t>
      </w:r>
      <w:r>
        <w:rPr>
          <w:rFonts w:eastAsia="楷体_GB2312"/>
          <w:b/>
          <w:bCs/>
          <w:color w:val="auto"/>
          <w:sz w:val="32"/>
          <w:szCs w:val="32"/>
          <w:highlight w:val="none"/>
          <w:lang w:val="zh-CN"/>
        </w:rPr>
        <w:t>月</w:t>
      </w:r>
    </w:p>
    <w:p>
      <w:pPr>
        <w:shd w:val="clear" w:color="auto" w:fill="auto"/>
        <w:tabs>
          <w:tab w:val="left" w:pos="5460"/>
        </w:tabs>
        <w:autoSpaceDE w:val="0"/>
        <w:autoSpaceDN w:val="0"/>
        <w:adjustRightInd w:val="0"/>
        <w:snapToGrid w:val="0"/>
        <w:spacing w:line="360" w:lineRule="auto"/>
        <w:jc w:val="center"/>
        <w:rPr>
          <w:rFonts w:eastAsia="楷体_GB2312"/>
          <w:b/>
          <w:bCs/>
          <w:color w:val="auto"/>
          <w:sz w:val="32"/>
          <w:szCs w:val="32"/>
          <w:highlight w:val="none"/>
          <w:lang w:val="zh-CN"/>
        </w:rPr>
        <w:sectPr>
          <w:footerReference r:id="rId9" w:type="default"/>
          <w:pgSz w:w="11906" w:h="16838"/>
          <w:pgMar w:top="1418" w:right="1418" w:bottom="1418" w:left="1418" w:header="851" w:footer="992" w:gutter="0"/>
          <w:pgNumType w:fmt="upperRoman"/>
          <w:cols w:space="720" w:num="1"/>
          <w:docGrid w:type="linesAndChars" w:linePitch="312" w:charSpace="0"/>
        </w:sectPr>
      </w:pPr>
    </w:p>
    <w:p>
      <w:pPr>
        <w:shd w:val="clear" w:color="auto" w:fill="auto"/>
        <w:tabs>
          <w:tab w:val="left" w:pos="5460"/>
        </w:tabs>
        <w:autoSpaceDE w:val="0"/>
        <w:autoSpaceDN w:val="0"/>
        <w:adjustRightInd w:val="0"/>
        <w:snapToGrid w:val="0"/>
        <w:spacing w:line="360" w:lineRule="auto"/>
        <w:jc w:val="center"/>
        <w:rPr>
          <w:rFonts w:eastAsia="仿宋_GB2312"/>
          <w:b/>
          <w:color w:val="auto"/>
          <w:sz w:val="32"/>
          <w:highlight w:val="none"/>
        </w:rPr>
      </w:pPr>
      <w:r>
        <w:rPr>
          <w:rFonts w:eastAsia="仿宋_GB2312"/>
          <w:b/>
          <w:color w:val="auto"/>
          <w:sz w:val="32"/>
          <w:highlight w:val="none"/>
        </w:rPr>
        <w:t>目  录</w:t>
      </w:r>
    </w:p>
    <w:p>
      <w:pPr>
        <w:pStyle w:val="13"/>
        <w:shd w:val="clear" w:color="auto" w:fill="auto"/>
        <w:tabs>
          <w:tab w:val="right" w:leader="dot" w:pos="9060"/>
        </w:tabs>
        <w:rPr>
          <w:rFonts w:ascii="Calibri" w:hAnsi="Calibri"/>
          <w:color w:val="auto"/>
          <w:szCs w:val="22"/>
          <w:highlight w:val="none"/>
        </w:rPr>
      </w:pPr>
      <w:r>
        <w:rPr>
          <w:color w:val="auto"/>
          <w:kern w:val="0"/>
          <w:sz w:val="24"/>
          <w:highlight w:val="none"/>
        </w:rPr>
        <w:fldChar w:fldCharType="begin"/>
      </w:r>
      <w:r>
        <w:rPr>
          <w:color w:val="auto"/>
          <w:kern w:val="0"/>
          <w:sz w:val="24"/>
          <w:highlight w:val="none"/>
        </w:rPr>
        <w:instrText xml:space="preserve"> TOC \o "1-3" \h \z \u </w:instrText>
      </w:r>
      <w:r>
        <w:rPr>
          <w:color w:val="auto"/>
          <w:kern w:val="0"/>
          <w:sz w:val="24"/>
          <w:highlight w:val="none"/>
        </w:rPr>
        <w:fldChar w:fldCharType="separate"/>
      </w:r>
      <w:r>
        <w:rPr>
          <w:rStyle w:val="19"/>
          <w:color w:val="auto"/>
          <w:highlight w:val="none"/>
        </w:rPr>
        <w:fldChar w:fldCharType="begin"/>
      </w:r>
      <w:r>
        <w:rPr>
          <w:rStyle w:val="19"/>
          <w:color w:val="auto"/>
          <w:highlight w:val="none"/>
        </w:rPr>
        <w:instrText xml:space="preserve"> </w:instrText>
      </w:r>
      <w:r>
        <w:rPr>
          <w:color w:val="auto"/>
          <w:highlight w:val="none"/>
        </w:rPr>
        <w:instrText xml:space="preserve">HYPERLINK \l "_Toc108721078"</w:instrText>
      </w:r>
      <w:r>
        <w:rPr>
          <w:rStyle w:val="19"/>
          <w:color w:val="auto"/>
          <w:highlight w:val="none"/>
        </w:rPr>
        <w:instrText xml:space="preserve"> </w:instrText>
      </w:r>
      <w:r>
        <w:rPr>
          <w:rStyle w:val="19"/>
          <w:color w:val="auto"/>
          <w:highlight w:val="none"/>
        </w:rPr>
        <w:fldChar w:fldCharType="separate"/>
      </w:r>
      <w:r>
        <w:rPr>
          <w:rStyle w:val="19"/>
          <w:rFonts w:hint="eastAsia" w:eastAsia="仿宋_GB2312"/>
          <w:color w:val="auto"/>
          <w:highlight w:val="none"/>
        </w:rPr>
        <w:t>第一章</w:t>
      </w:r>
      <w:r>
        <w:rPr>
          <w:rStyle w:val="19"/>
          <w:rFonts w:eastAsia="仿宋_GB2312"/>
          <w:color w:val="auto"/>
          <w:highlight w:val="none"/>
        </w:rPr>
        <w:t xml:space="preserve">  </w:t>
      </w:r>
      <w:r>
        <w:rPr>
          <w:rStyle w:val="19"/>
          <w:rFonts w:hint="eastAsia" w:eastAsia="仿宋_GB2312"/>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_Toc108721078 \h </w:instrText>
      </w:r>
      <w:r>
        <w:rPr>
          <w:color w:val="auto"/>
          <w:highlight w:val="none"/>
        </w:rPr>
        <w:fldChar w:fldCharType="separate"/>
      </w:r>
      <w:r>
        <w:rPr>
          <w:color w:val="auto"/>
          <w:highlight w:val="none"/>
        </w:rPr>
        <w:t>2</w:t>
      </w:r>
      <w:r>
        <w:rPr>
          <w:color w:val="auto"/>
          <w:highlight w:val="none"/>
        </w:rPr>
        <w:fldChar w:fldCharType="end"/>
      </w:r>
      <w:r>
        <w:rPr>
          <w:rStyle w:val="19"/>
          <w:color w:val="auto"/>
          <w:highlight w:val="none"/>
        </w:rPr>
        <w:fldChar w:fldCharType="end"/>
      </w:r>
    </w:p>
    <w:p>
      <w:pPr>
        <w:pStyle w:val="13"/>
        <w:shd w:val="clear" w:color="auto" w:fill="auto"/>
        <w:tabs>
          <w:tab w:val="right" w:leader="dot" w:pos="9060"/>
        </w:tabs>
        <w:rPr>
          <w:rFonts w:ascii="Calibri" w:hAnsi="Calibri"/>
          <w:color w:val="auto"/>
          <w:szCs w:val="22"/>
          <w:highlight w:val="none"/>
        </w:rPr>
      </w:pPr>
      <w:r>
        <w:rPr>
          <w:rStyle w:val="19"/>
          <w:color w:val="auto"/>
          <w:highlight w:val="none"/>
        </w:rPr>
        <w:fldChar w:fldCharType="begin"/>
      </w:r>
      <w:r>
        <w:rPr>
          <w:rStyle w:val="19"/>
          <w:color w:val="auto"/>
          <w:highlight w:val="none"/>
        </w:rPr>
        <w:instrText xml:space="preserve"> </w:instrText>
      </w:r>
      <w:r>
        <w:rPr>
          <w:color w:val="auto"/>
          <w:highlight w:val="none"/>
        </w:rPr>
        <w:instrText xml:space="preserve">HYPERLINK \l "_Toc108721087"</w:instrText>
      </w:r>
      <w:r>
        <w:rPr>
          <w:rStyle w:val="19"/>
          <w:color w:val="auto"/>
          <w:highlight w:val="none"/>
        </w:rPr>
        <w:instrText xml:space="preserve"> </w:instrText>
      </w:r>
      <w:r>
        <w:rPr>
          <w:rStyle w:val="19"/>
          <w:color w:val="auto"/>
          <w:highlight w:val="none"/>
        </w:rPr>
        <w:fldChar w:fldCharType="separate"/>
      </w:r>
      <w:r>
        <w:rPr>
          <w:rStyle w:val="19"/>
          <w:rFonts w:hint="eastAsia" w:eastAsia="仿宋_GB2312"/>
          <w:color w:val="auto"/>
          <w:highlight w:val="none"/>
        </w:rPr>
        <w:t>第二章</w:t>
      </w:r>
      <w:r>
        <w:rPr>
          <w:rStyle w:val="19"/>
          <w:rFonts w:eastAsia="仿宋_GB2312"/>
          <w:color w:val="auto"/>
          <w:highlight w:val="none"/>
        </w:rPr>
        <w:t xml:space="preserve">  </w:t>
      </w:r>
      <w:r>
        <w:rPr>
          <w:rStyle w:val="19"/>
          <w:rFonts w:hint="eastAsia" w:eastAsia="仿宋_GB2312"/>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_Toc108721087 \h </w:instrText>
      </w:r>
      <w:r>
        <w:rPr>
          <w:color w:val="auto"/>
          <w:highlight w:val="none"/>
        </w:rPr>
        <w:fldChar w:fldCharType="separate"/>
      </w:r>
      <w:r>
        <w:rPr>
          <w:color w:val="auto"/>
          <w:highlight w:val="none"/>
        </w:rPr>
        <w:t>14</w:t>
      </w:r>
      <w:r>
        <w:rPr>
          <w:color w:val="auto"/>
          <w:highlight w:val="none"/>
        </w:rPr>
        <w:fldChar w:fldCharType="end"/>
      </w:r>
      <w:r>
        <w:rPr>
          <w:rStyle w:val="19"/>
          <w:color w:val="auto"/>
          <w:highlight w:val="none"/>
        </w:rPr>
        <w:fldChar w:fldCharType="end"/>
      </w:r>
    </w:p>
    <w:p>
      <w:pPr>
        <w:pStyle w:val="13"/>
        <w:shd w:val="clear" w:color="auto" w:fill="auto"/>
        <w:tabs>
          <w:tab w:val="right" w:leader="dot" w:pos="9060"/>
        </w:tabs>
        <w:rPr>
          <w:rFonts w:hint="eastAsia" w:ascii="Calibri" w:hAnsi="Calibri" w:eastAsia="宋体"/>
          <w:color w:val="auto"/>
          <w:szCs w:val="22"/>
          <w:highlight w:val="none"/>
          <w:lang w:val="en-US" w:eastAsia="zh-CN"/>
        </w:rPr>
      </w:pPr>
      <w:r>
        <w:rPr>
          <w:rStyle w:val="19"/>
          <w:color w:val="auto"/>
          <w:highlight w:val="none"/>
        </w:rPr>
        <w:fldChar w:fldCharType="begin"/>
      </w:r>
      <w:r>
        <w:rPr>
          <w:rStyle w:val="19"/>
          <w:color w:val="auto"/>
          <w:highlight w:val="none"/>
        </w:rPr>
        <w:instrText xml:space="preserve"> </w:instrText>
      </w:r>
      <w:r>
        <w:rPr>
          <w:color w:val="auto"/>
          <w:highlight w:val="none"/>
        </w:rPr>
        <w:instrText xml:space="preserve">HYPERLINK \l "_Toc108721135"</w:instrText>
      </w:r>
      <w:r>
        <w:rPr>
          <w:rStyle w:val="19"/>
          <w:color w:val="auto"/>
          <w:highlight w:val="none"/>
        </w:rPr>
        <w:instrText xml:space="preserve"> </w:instrText>
      </w:r>
      <w:r>
        <w:rPr>
          <w:rStyle w:val="19"/>
          <w:color w:val="auto"/>
          <w:highlight w:val="none"/>
        </w:rPr>
        <w:fldChar w:fldCharType="separate"/>
      </w:r>
      <w:r>
        <w:rPr>
          <w:rStyle w:val="19"/>
          <w:rFonts w:hint="eastAsia" w:eastAsia="仿宋_GB2312"/>
          <w:color w:val="auto"/>
          <w:highlight w:val="none"/>
        </w:rPr>
        <w:t>第三章</w:t>
      </w:r>
      <w:r>
        <w:rPr>
          <w:rStyle w:val="19"/>
          <w:rFonts w:eastAsia="仿宋_GB2312"/>
          <w:color w:val="auto"/>
          <w:highlight w:val="none"/>
        </w:rPr>
        <w:t xml:space="preserve">  </w:t>
      </w:r>
      <w:r>
        <w:rPr>
          <w:rStyle w:val="19"/>
          <w:rFonts w:hint="eastAsia" w:eastAsia="仿宋_GB2312"/>
          <w:color w:val="auto"/>
          <w:highlight w:val="none"/>
        </w:rPr>
        <w:t>评标方法和标准</w:t>
      </w:r>
      <w:r>
        <w:rPr>
          <w:color w:val="auto"/>
          <w:highlight w:val="none"/>
        </w:rPr>
        <w:tab/>
      </w:r>
      <w:r>
        <w:rPr>
          <w:rFonts w:hint="eastAsia"/>
          <w:color w:val="auto"/>
          <w:highlight w:val="none"/>
          <w:lang w:val="en-US" w:eastAsia="zh-CN"/>
        </w:rPr>
        <w:t>3</w:t>
      </w:r>
      <w:r>
        <w:rPr>
          <w:rStyle w:val="19"/>
          <w:color w:val="auto"/>
          <w:highlight w:val="none"/>
        </w:rPr>
        <w:fldChar w:fldCharType="end"/>
      </w:r>
      <w:r>
        <w:rPr>
          <w:rStyle w:val="19"/>
          <w:rFonts w:hint="eastAsia"/>
          <w:color w:val="auto"/>
          <w:highlight w:val="none"/>
          <w:lang w:val="en-US" w:eastAsia="zh-CN"/>
        </w:rPr>
        <w:t>5</w:t>
      </w:r>
    </w:p>
    <w:p>
      <w:pPr>
        <w:pStyle w:val="13"/>
        <w:shd w:val="clear" w:color="auto" w:fill="auto"/>
        <w:tabs>
          <w:tab w:val="right" w:leader="dot" w:pos="9060"/>
        </w:tabs>
        <w:rPr>
          <w:rStyle w:val="19"/>
          <w:rFonts w:eastAsia="仿宋_GB2312"/>
          <w:color w:val="auto"/>
          <w:highlight w:val="none"/>
        </w:rPr>
      </w:pPr>
      <w:r>
        <w:rPr>
          <w:rStyle w:val="19"/>
          <w:rFonts w:eastAsia="仿宋_GB2312"/>
          <w:color w:val="auto"/>
          <w:highlight w:val="none"/>
        </w:rPr>
        <w:fldChar w:fldCharType="begin"/>
      </w:r>
      <w:r>
        <w:rPr>
          <w:rStyle w:val="19"/>
          <w:rFonts w:eastAsia="仿宋_GB2312"/>
          <w:color w:val="auto"/>
          <w:highlight w:val="none"/>
        </w:rPr>
        <w:instrText xml:space="preserve"> HYPERLINK \l "_Toc108721140" </w:instrText>
      </w:r>
      <w:r>
        <w:rPr>
          <w:rStyle w:val="19"/>
          <w:rFonts w:eastAsia="仿宋_GB2312"/>
          <w:color w:val="auto"/>
          <w:highlight w:val="none"/>
        </w:rPr>
        <w:fldChar w:fldCharType="separate"/>
      </w:r>
      <w:r>
        <w:rPr>
          <w:rStyle w:val="19"/>
          <w:rFonts w:hint="eastAsia" w:eastAsia="仿宋_GB2312"/>
          <w:color w:val="auto"/>
          <w:highlight w:val="none"/>
        </w:rPr>
        <w:t>第四章</w:t>
      </w:r>
      <w:r>
        <w:rPr>
          <w:rStyle w:val="19"/>
          <w:rFonts w:eastAsia="仿宋_GB2312"/>
          <w:color w:val="auto"/>
          <w:highlight w:val="none"/>
        </w:rPr>
        <w:t xml:space="preserve">  </w:t>
      </w:r>
      <w:r>
        <w:rPr>
          <w:rStyle w:val="19"/>
          <w:rFonts w:hint="eastAsia" w:eastAsia="仿宋_GB2312"/>
          <w:color w:val="auto"/>
          <w:highlight w:val="none"/>
        </w:rPr>
        <w:t>拟签订的合同文本</w:t>
      </w:r>
      <w:r>
        <w:rPr>
          <w:rStyle w:val="19"/>
          <w:rFonts w:eastAsia="仿宋_GB2312"/>
          <w:color w:val="auto"/>
          <w:highlight w:val="none"/>
        </w:rPr>
        <w:tab/>
      </w:r>
      <w:r>
        <w:rPr>
          <w:rStyle w:val="19"/>
          <w:rFonts w:eastAsia="仿宋_GB2312"/>
          <w:color w:val="auto"/>
          <w:highlight w:val="none"/>
        </w:rPr>
        <w:fldChar w:fldCharType="begin"/>
      </w:r>
      <w:r>
        <w:rPr>
          <w:rStyle w:val="19"/>
          <w:rFonts w:eastAsia="仿宋_GB2312"/>
          <w:color w:val="auto"/>
          <w:highlight w:val="none"/>
        </w:rPr>
        <w:instrText xml:space="preserve"> PAGEREF _Toc108721140 \h </w:instrText>
      </w:r>
      <w:r>
        <w:rPr>
          <w:rStyle w:val="19"/>
          <w:rFonts w:eastAsia="仿宋_GB2312"/>
          <w:color w:val="auto"/>
          <w:highlight w:val="none"/>
        </w:rPr>
        <w:fldChar w:fldCharType="separate"/>
      </w:r>
      <w:r>
        <w:rPr>
          <w:rStyle w:val="19"/>
          <w:rFonts w:eastAsia="仿宋_GB2312"/>
          <w:color w:val="auto"/>
          <w:highlight w:val="none"/>
        </w:rPr>
        <w:t>41</w:t>
      </w:r>
      <w:r>
        <w:rPr>
          <w:rStyle w:val="19"/>
          <w:rFonts w:eastAsia="仿宋_GB2312"/>
          <w:color w:val="auto"/>
          <w:highlight w:val="none"/>
        </w:rPr>
        <w:fldChar w:fldCharType="end"/>
      </w:r>
      <w:r>
        <w:rPr>
          <w:rStyle w:val="19"/>
          <w:rFonts w:eastAsia="仿宋_GB2312"/>
          <w:color w:val="auto"/>
          <w:highlight w:val="none"/>
        </w:rPr>
        <w:fldChar w:fldCharType="end"/>
      </w:r>
    </w:p>
    <w:p>
      <w:pPr>
        <w:pStyle w:val="13"/>
        <w:shd w:val="clear" w:color="auto" w:fill="auto"/>
        <w:tabs>
          <w:tab w:val="right" w:leader="dot" w:pos="9060"/>
        </w:tabs>
        <w:rPr>
          <w:rFonts w:ascii="Calibri" w:hAnsi="Calibri"/>
          <w:color w:val="auto"/>
          <w:szCs w:val="22"/>
          <w:highlight w:val="none"/>
        </w:rPr>
      </w:pPr>
      <w:r>
        <w:rPr>
          <w:rStyle w:val="19"/>
          <w:color w:val="auto"/>
          <w:highlight w:val="none"/>
        </w:rPr>
        <w:fldChar w:fldCharType="begin"/>
      </w:r>
      <w:r>
        <w:rPr>
          <w:rStyle w:val="19"/>
          <w:color w:val="auto"/>
          <w:highlight w:val="none"/>
        </w:rPr>
        <w:instrText xml:space="preserve"> </w:instrText>
      </w:r>
      <w:r>
        <w:rPr>
          <w:color w:val="auto"/>
          <w:highlight w:val="none"/>
        </w:rPr>
        <w:instrText xml:space="preserve">HYPERLINK \l "_Toc108721141"</w:instrText>
      </w:r>
      <w:r>
        <w:rPr>
          <w:rStyle w:val="19"/>
          <w:color w:val="auto"/>
          <w:highlight w:val="none"/>
        </w:rPr>
        <w:instrText xml:space="preserve"> </w:instrText>
      </w:r>
      <w:r>
        <w:rPr>
          <w:rStyle w:val="19"/>
          <w:color w:val="auto"/>
          <w:highlight w:val="none"/>
        </w:rPr>
        <w:fldChar w:fldCharType="separate"/>
      </w:r>
      <w:r>
        <w:rPr>
          <w:rStyle w:val="19"/>
          <w:rFonts w:hint="eastAsia" w:eastAsia="仿宋_GB2312"/>
          <w:color w:val="auto"/>
          <w:highlight w:val="none"/>
        </w:rPr>
        <w:t>第五章</w:t>
      </w:r>
      <w:r>
        <w:rPr>
          <w:rStyle w:val="19"/>
          <w:rFonts w:eastAsia="仿宋_GB2312"/>
          <w:color w:val="auto"/>
          <w:highlight w:val="none"/>
        </w:rPr>
        <w:t xml:space="preserve">  </w:t>
      </w:r>
      <w:r>
        <w:rPr>
          <w:rStyle w:val="19"/>
          <w:rFonts w:hint="eastAsia" w:eastAsia="仿宋_GB2312"/>
          <w:color w:val="auto"/>
          <w:highlight w:val="none"/>
        </w:rPr>
        <w:t>采购需求及要求</w:t>
      </w:r>
      <w:r>
        <w:rPr>
          <w:color w:val="auto"/>
          <w:highlight w:val="none"/>
        </w:rPr>
        <w:tab/>
      </w:r>
      <w:r>
        <w:rPr>
          <w:color w:val="auto"/>
          <w:highlight w:val="none"/>
        </w:rPr>
        <w:fldChar w:fldCharType="begin"/>
      </w:r>
      <w:r>
        <w:rPr>
          <w:color w:val="auto"/>
          <w:highlight w:val="none"/>
        </w:rPr>
        <w:instrText xml:space="preserve"> PAGEREF _Toc108721141 \h </w:instrText>
      </w:r>
      <w:r>
        <w:rPr>
          <w:color w:val="auto"/>
          <w:highlight w:val="none"/>
        </w:rPr>
        <w:fldChar w:fldCharType="separate"/>
      </w:r>
      <w:r>
        <w:rPr>
          <w:color w:val="auto"/>
          <w:highlight w:val="none"/>
        </w:rPr>
        <w:t>48</w:t>
      </w:r>
      <w:r>
        <w:rPr>
          <w:color w:val="auto"/>
          <w:highlight w:val="none"/>
        </w:rPr>
        <w:fldChar w:fldCharType="end"/>
      </w:r>
      <w:r>
        <w:rPr>
          <w:rStyle w:val="19"/>
          <w:color w:val="auto"/>
          <w:highlight w:val="none"/>
        </w:rPr>
        <w:fldChar w:fldCharType="end"/>
      </w:r>
    </w:p>
    <w:p>
      <w:pPr>
        <w:pStyle w:val="13"/>
        <w:shd w:val="clear" w:color="auto" w:fill="auto"/>
        <w:tabs>
          <w:tab w:val="right" w:leader="dot" w:pos="9060"/>
        </w:tabs>
        <w:rPr>
          <w:rFonts w:ascii="Calibri" w:hAnsi="Calibri"/>
          <w:color w:val="auto"/>
          <w:szCs w:val="22"/>
          <w:highlight w:val="none"/>
        </w:rPr>
      </w:pPr>
      <w:r>
        <w:rPr>
          <w:rStyle w:val="19"/>
          <w:color w:val="auto"/>
          <w:highlight w:val="none"/>
        </w:rPr>
        <w:fldChar w:fldCharType="begin"/>
      </w:r>
      <w:r>
        <w:rPr>
          <w:rStyle w:val="19"/>
          <w:color w:val="auto"/>
          <w:highlight w:val="none"/>
        </w:rPr>
        <w:instrText xml:space="preserve"> </w:instrText>
      </w:r>
      <w:r>
        <w:rPr>
          <w:color w:val="auto"/>
          <w:highlight w:val="none"/>
        </w:rPr>
        <w:instrText xml:space="preserve">HYPERLINK \l "_Toc108721142"</w:instrText>
      </w:r>
      <w:r>
        <w:rPr>
          <w:rStyle w:val="19"/>
          <w:color w:val="auto"/>
          <w:highlight w:val="none"/>
        </w:rPr>
        <w:instrText xml:space="preserve"> </w:instrText>
      </w:r>
      <w:r>
        <w:rPr>
          <w:rStyle w:val="19"/>
          <w:color w:val="auto"/>
          <w:highlight w:val="none"/>
        </w:rPr>
        <w:fldChar w:fldCharType="separate"/>
      </w:r>
      <w:r>
        <w:rPr>
          <w:rStyle w:val="19"/>
          <w:rFonts w:hint="eastAsia" w:eastAsia="仿宋_GB2312"/>
          <w:color w:val="auto"/>
          <w:highlight w:val="none"/>
        </w:rPr>
        <w:t>第六章</w:t>
      </w:r>
      <w:r>
        <w:rPr>
          <w:rStyle w:val="19"/>
          <w:rFonts w:eastAsia="仿宋_GB2312"/>
          <w:color w:val="auto"/>
          <w:highlight w:val="none"/>
        </w:rPr>
        <w:t xml:space="preserve">  </w:t>
      </w:r>
      <w:r>
        <w:rPr>
          <w:rStyle w:val="19"/>
          <w:rFonts w:hint="eastAsia" w:eastAsia="仿宋_GB2312"/>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_Toc108721142 \h </w:instrText>
      </w:r>
      <w:r>
        <w:rPr>
          <w:color w:val="auto"/>
          <w:highlight w:val="none"/>
        </w:rPr>
        <w:fldChar w:fldCharType="separate"/>
      </w:r>
      <w:r>
        <w:rPr>
          <w:color w:val="auto"/>
          <w:highlight w:val="none"/>
        </w:rPr>
        <w:t>52</w:t>
      </w:r>
      <w:r>
        <w:rPr>
          <w:color w:val="auto"/>
          <w:highlight w:val="none"/>
        </w:rPr>
        <w:fldChar w:fldCharType="end"/>
      </w:r>
      <w:r>
        <w:rPr>
          <w:rStyle w:val="19"/>
          <w:color w:val="auto"/>
          <w:highlight w:val="none"/>
        </w:rPr>
        <w:fldChar w:fldCharType="end"/>
      </w:r>
    </w:p>
    <w:p>
      <w:pPr>
        <w:pStyle w:val="15"/>
        <w:shd w:val="clear" w:color="auto" w:fill="auto"/>
        <w:spacing w:line="500" w:lineRule="exact"/>
        <w:outlineLvl w:val="9"/>
        <w:rPr>
          <w:rFonts w:ascii="Times New Roman" w:hAnsi="Times New Roman"/>
          <w:color w:val="auto"/>
          <w:kern w:val="0"/>
          <w:sz w:val="24"/>
          <w:highlight w:val="none"/>
        </w:rPr>
      </w:pPr>
      <w:r>
        <w:rPr>
          <w:rFonts w:ascii="Times New Roman" w:hAnsi="Times New Roman"/>
          <w:color w:val="auto"/>
          <w:kern w:val="0"/>
          <w:sz w:val="24"/>
          <w:szCs w:val="24"/>
          <w:highlight w:val="none"/>
        </w:rPr>
        <w:fldChar w:fldCharType="end"/>
      </w:r>
      <w:r>
        <w:rPr>
          <w:rFonts w:ascii="Times New Roman" w:hAnsi="Times New Roman"/>
          <w:color w:val="auto"/>
          <w:kern w:val="0"/>
          <w:sz w:val="24"/>
          <w:highlight w:val="none"/>
        </w:rPr>
        <w:t xml:space="preserve">       </w:t>
      </w:r>
    </w:p>
    <w:p>
      <w:pPr>
        <w:pStyle w:val="15"/>
        <w:shd w:val="clear" w:color="auto" w:fill="auto"/>
        <w:rPr>
          <w:rFonts w:ascii="Times New Roman" w:hAnsi="Times New Roman"/>
          <w:color w:val="auto"/>
          <w:highlight w:val="none"/>
        </w:rPr>
      </w:pPr>
      <w:r>
        <w:rPr>
          <w:rFonts w:ascii="Times New Roman" w:hAnsi="Times New Roman" w:eastAsia="仿宋_GB2312"/>
          <w:color w:val="auto"/>
          <w:highlight w:val="none"/>
        </w:rPr>
        <w:br w:type="page"/>
      </w:r>
      <w:r>
        <w:rPr>
          <w:rFonts w:ascii="Times New Roman" w:hAnsi="Times New Roman" w:eastAsia="仿宋_GB2312"/>
          <w:color w:val="auto"/>
          <w:highlight w:val="none"/>
        </w:rPr>
        <w:t>第一章  招标公告</w:t>
      </w:r>
    </w:p>
    <w:p>
      <w:pPr>
        <w:shd w:val="clear" w:color="auto" w:fill="auto"/>
        <w:spacing w:line="520" w:lineRule="exact"/>
        <w:ind w:firstLine="560" w:firstLineChars="200"/>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lang w:eastAsia="zh-CN"/>
        </w:rPr>
        <w:t>西安市中心医院诊疗辅助设备一批项目</w:t>
      </w:r>
      <w:r>
        <w:rPr>
          <w:rFonts w:hint="eastAsia" w:ascii="仿宋" w:hAnsi="仿宋" w:eastAsia="仿宋"/>
          <w:b/>
          <w:color w:val="auto"/>
          <w:sz w:val="28"/>
          <w:szCs w:val="28"/>
          <w:highlight w:val="none"/>
        </w:rPr>
        <w:t>招标公告</w:t>
      </w:r>
    </w:p>
    <w:p>
      <w:pPr>
        <w:shd w:val="clear" w:color="auto" w:fill="auto"/>
        <w:spacing w:line="520" w:lineRule="exact"/>
        <w:rPr>
          <w:rFonts w:hint="default" w:eastAsia="仿宋"/>
          <w:color w:val="auto"/>
          <w:sz w:val="24"/>
          <w:highlight w:val="none"/>
          <w:lang w:val="en-US" w:eastAsia="zh-CN"/>
        </w:rPr>
      </w:pPr>
      <w:r>
        <w:rPr>
          <w:rFonts w:hint="eastAsia" w:eastAsia="仿宋"/>
          <w:color w:val="auto"/>
          <w:sz w:val="24"/>
          <w:highlight w:val="none"/>
          <w:lang w:val="en-US" w:eastAsia="zh-CN"/>
        </w:rPr>
        <w:t>项目概况</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eastAsia="zh-CN"/>
        </w:rPr>
        <w:t>诊疗辅助设备一批项目</w:t>
      </w:r>
      <w:r>
        <w:rPr>
          <w:rFonts w:eastAsia="仿宋"/>
          <w:color w:val="auto"/>
          <w:sz w:val="24"/>
          <w:highlight w:val="none"/>
        </w:rPr>
        <w:t>招标项目潜在的投标人可在</w:t>
      </w:r>
      <w:r>
        <w:rPr>
          <w:rFonts w:hint="eastAsia" w:eastAsia="仿宋"/>
          <w:color w:val="auto"/>
          <w:sz w:val="24"/>
          <w:highlight w:val="none"/>
        </w:rPr>
        <w:t>全国公共资源交易平台（陕西省</w:t>
      </w:r>
      <w:r>
        <w:rPr>
          <w:rFonts w:hint="eastAsia" w:ascii="宋体" w:hAnsi="宋体" w:cs="宋体"/>
          <w:color w:val="auto"/>
          <w:sz w:val="24"/>
          <w:highlight w:val="none"/>
        </w:rPr>
        <w:t>•</w:t>
      </w:r>
      <w:r>
        <w:rPr>
          <w:rFonts w:hint="eastAsia" w:ascii="仿宋" w:hAnsi="仿宋" w:eastAsia="仿宋" w:cs="仿宋"/>
          <w:color w:val="auto"/>
          <w:sz w:val="24"/>
          <w:highlight w:val="none"/>
        </w:rPr>
        <w:t>西安市）网站〖首页〉电子交易平台〉陕西政府采购交易系统〉企业端〗</w:t>
      </w:r>
      <w:r>
        <w:rPr>
          <w:rFonts w:eastAsia="仿宋"/>
          <w:color w:val="auto"/>
          <w:sz w:val="24"/>
          <w:highlight w:val="none"/>
        </w:rPr>
        <w:t>获取招标文件，并于</w:t>
      </w:r>
      <w:r>
        <w:rPr>
          <w:rFonts w:hint="eastAsia" w:ascii="仿宋" w:hAnsi="仿宋" w:eastAsia="仿宋"/>
          <w:color w:val="auto"/>
          <w:highlight w:val="none"/>
        </w:rPr>
        <w:t>2022年</w:t>
      </w:r>
      <w:r>
        <w:rPr>
          <w:rFonts w:hint="eastAsia" w:ascii="仿宋" w:hAnsi="仿宋" w:eastAsia="仿宋"/>
          <w:color w:val="auto"/>
          <w:highlight w:val="none"/>
          <w:lang w:val="en-US" w:eastAsia="zh-CN"/>
        </w:rPr>
        <w:t>12</w:t>
      </w:r>
      <w:r>
        <w:rPr>
          <w:rFonts w:hint="eastAsia" w:ascii="仿宋" w:hAnsi="仿宋" w:eastAsia="仿宋"/>
          <w:color w:val="auto"/>
          <w:highlight w:val="none"/>
        </w:rPr>
        <w:t>月</w:t>
      </w:r>
      <w:r>
        <w:rPr>
          <w:rFonts w:hint="eastAsia" w:ascii="仿宋" w:hAnsi="仿宋" w:eastAsia="仿宋"/>
          <w:color w:val="auto"/>
          <w:highlight w:val="none"/>
          <w:lang w:val="en-US" w:eastAsia="zh-CN"/>
        </w:rPr>
        <w:t>21</w:t>
      </w:r>
      <w:r>
        <w:rPr>
          <w:rFonts w:hint="eastAsia" w:ascii="仿宋" w:hAnsi="仿宋" w:eastAsia="仿宋"/>
          <w:color w:val="auto"/>
          <w:highlight w:val="none"/>
        </w:rPr>
        <w:t>日 09时</w:t>
      </w:r>
      <w:r>
        <w:rPr>
          <w:rFonts w:hint="eastAsia" w:ascii="仿宋" w:hAnsi="仿宋" w:eastAsia="仿宋"/>
          <w:color w:val="auto"/>
          <w:highlight w:val="none"/>
          <w:lang w:val="en-US" w:eastAsia="zh-CN"/>
        </w:rPr>
        <w:t>00</w:t>
      </w:r>
      <w:r>
        <w:rPr>
          <w:rFonts w:hint="eastAsia" w:ascii="仿宋" w:hAnsi="仿宋" w:eastAsia="仿宋"/>
          <w:color w:val="auto"/>
          <w:highlight w:val="none"/>
        </w:rPr>
        <w:t>分（北京时间）</w:t>
      </w:r>
      <w:r>
        <w:rPr>
          <w:rFonts w:eastAsia="仿宋"/>
          <w:color w:val="auto"/>
          <w:sz w:val="24"/>
          <w:highlight w:val="none"/>
        </w:rPr>
        <w:t>前递交投标文件。</w:t>
      </w:r>
    </w:p>
    <w:p>
      <w:pPr>
        <w:shd w:val="clear" w:color="auto" w:fill="auto"/>
        <w:spacing w:line="520" w:lineRule="exact"/>
        <w:ind w:firstLine="480" w:firstLineChars="200"/>
        <w:outlineLvl w:val="1"/>
        <w:rPr>
          <w:rFonts w:eastAsia="仿宋"/>
          <w:color w:val="auto"/>
          <w:sz w:val="24"/>
          <w:highlight w:val="none"/>
        </w:rPr>
      </w:pPr>
      <w:r>
        <w:rPr>
          <w:rFonts w:eastAsia="仿宋"/>
          <w:color w:val="auto"/>
          <w:sz w:val="24"/>
          <w:highlight w:val="none"/>
        </w:rPr>
        <w:t>一、项目基本情况</w:t>
      </w:r>
    </w:p>
    <w:p>
      <w:pPr>
        <w:pStyle w:val="14"/>
        <w:shd w:val="clear" w:color="auto" w:fill="auto"/>
        <w:spacing w:before="0" w:beforeAutospacing="0" w:after="0" w:afterAutospacing="0" w:line="480" w:lineRule="atLeast"/>
        <w:ind w:firstLine="480"/>
        <w:jc w:val="both"/>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rPr>
        <w:t>项目编号：SCZD2022-ZB-1888-001</w:t>
      </w:r>
    </w:p>
    <w:p>
      <w:pPr>
        <w:pStyle w:val="14"/>
        <w:shd w:val="clear" w:color="auto" w:fill="auto"/>
        <w:spacing w:before="0" w:beforeAutospacing="0" w:after="0" w:afterAutospacing="0" w:line="480" w:lineRule="atLeast"/>
        <w:ind w:firstLine="480"/>
        <w:jc w:val="both"/>
        <w:rPr>
          <w:rFonts w:hint="eastAsia" w:ascii="仿宋" w:hAnsi="仿宋" w:eastAsia="仿宋" w:cs="Times New Roman"/>
          <w:color w:val="auto"/>
          <w:kern w:val="2"/>
          <w:highlight w:val="none"/>
          <w:lang w:eastAsia="zh-CN"/>
        </w:rPr>
      </w:pPr>
      <w:r>
        <w:rPr>
          <w:rFonts w:hint="eastAsia" w:ascii="仿宋" w:hAnsi="仿宋" w:eastAsia="仿宋" w:cs="Times New Roman"/>
          <w:color w:val="auto"/>
          <w:kern w:val="2"/>
          <w:highlight w:val="none"/>
        </w:rPr>
        <w:t>项目名称：</w:t>
      </w:r>
      <w:r>
        <w:rPr>
          <w:rFonts w:hint="eastAsia" w:ascii="仿宋" w:hAnsi="仿宋" w:eastAsia="仿宋" w:cs="Times New Roman"/>
          <w:color w:val="auto"/>
          <w:kern w:val="2"/>
          <w:highlight w:val="none"/>
          <w:lang w:eastAsia="zh-CN"/>
        </w:rPr>
        <w:t>诊疗辅助设备一批项目</w:t>
      </w:r>
    </w:p>
    <w:p>
      <w:pPr>
        <w:pStyle w:val="14"/>
        <w:shd w:val="clear" w:color="auto" w:fill="auto"/>
        <w:spacing w:before="0" w:beforeAutospacing="0" w:after="0" w:afterAutospacing="0" w:line="480" w:lineRule="atLeast"/>
        <w:ind w:firstLine="480"/>
        <w:jc w:val="both"/>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rPr>
        <w:t>采购方式：公开招标</w:t>
      </w:r>
    </w:p>
    <w:p>
      <w:pPr>
        <w:pStyle w:val="14"/>
        <w:shd w:val="clear" w:color="auto" w:fill="auto"/>
        <w:spacing w:before="0" w:beforeAutospacing="0" w:after="0" w:afterAutospacing="0" w:line="480" w:lineRule="atLeast"/>
        <w:ind w:firstLine="480"/>
        <w:jc w:val="both"/>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rPr>
        <w:t>预算金额：3,720,500.00元</w:t>
      </w:r>
    </w:p>
    <w:p>
      <w:pPr>
        <w:pStyle w:val="14"/>
        <w:shd w:val="clear" w:color="auto" w:fill="auto"/>
        <w:spacing w:before="0" w:beforeAutospacing="0" w:after="0" w:afterAutospacing="0" w:line="480" w:lineRule="atLeast"/>
        <w:ind w:firstLine="480"/>
        <w:jc w:val="both"/>
        <w:rPr>
          <w:rFonts w:ascii="仿宋" w:hAnsi="仿宋" w:eastAsia="仿宋" w:cs="Times New Roman"/>
          <w:color w:val="auto"/>
          <w:kern w:val="2"/>
          <w:highlight w:val="none"/>
        </w:rPr>
      </w:pPr>
      <w:r>
        <w:rPr>
          <w:rFonts w:hint="eastAsia" w:ascii="仿宋" w:hAnsi="仿宋" w:eastAsia="仿宋" w:cs="Times New Roman"/>
          <w:color w:val="auto"/>
          <w:kern w:val="2"/>
          <w:highlight w:val="none"/>
        </w:rPr>
        <w:t>采购需求：</w:t>
      </w:r>
    </w:p>
    <w:p>
      <w:pPr>
        <w:shd w:val="clear" w:color="auto" w:fill="auto"/>
        <w:spacing w:line="520" w:lineRule="exact"/>
        <w:ind w:firstLine="480" w:firstLineChars="200"/>
        <w:outlineLvl w:val="1"/>
        <w:rPr>
          <w:rFonts w:eastAsia="仿宋"/>
          <w:color w:val="auto"/>
          <w:sz w:val="24"/>
          <w:highlight w:val="none"/>
        </w:rPr>
      </w:pPr>
      <w:r>
        <w:rPr>
          <w:rFonts w:eastAsia="仿宋"/>
          <w:color w:val="auto"/>
          <w:sz w:val="24"/>
          <w:highlight w:val="none"/>
        </w:rPr>
        <w:t>合同包1(皮肤科治疗设备一批):</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合同包预算金额：585,000.00元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合同包最高限价：585,000.00元</w:t>
      </w:r>
    </w:p>
    <w:tbl>
      <w:tblPr>
        <w:tblStyle w:val="17"/>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93"/>
        <w:gridCol w:w="1121"/>
        <w:gridCol w:w="1578"/>
        <w:gridCol w:w="1224"/>
        <w:gridCol w:w="1818"/>
        <w:gridCol w:w="1378"/>
        <w:gridCol w:w="13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8" w:hRule="atLeast"/>
          <w:tblHeader/>
          <w:jc w:val="cent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普通诊察器械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皮肤科治疗设备一批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585,000.00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585,000.00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合同包2(ECT放射防护设备):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合同包预算金额：220,000.00元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合同包最高限价：220,000.00元</w:t>
      </w:r>
    </w:p>
    <w:tbl>
      <w:tblPr>
        <w:tblStyle w:val="17"/>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6"/>
        <w:gridCol w:w="1662"/>
        <w:gridCol w:w="1388"/>
        <w:gridCol w:w="1139"/>
        <w:gridCol w:w="1641"/>
        <w:gridCol w:w="1352"/>
        <w:gridCol w:w="13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6" w:hRule="atLeast"/>
          <w:tblHeader/>
          <w:jc w:val="cent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2-1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医用射线防护材料和设备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ECT放射防护设备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220,000.00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220,000.00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合同包3(消化病院基础设备一批):</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合同包预算金额：734,000.00元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合同包最高限价：724,000.00元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1620"/>
        <w:gridCol w:w="1494"/>
        <w:gridCol w:w="1123"/>
        <w:gridCol w:w="1608"/>
        <w:gridCol w:w="1347"/>
        <w:gridCol w:w="13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3-1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病房护理及医院通用设备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消化病院基础设备一批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734,000.00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724,000.00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合同包4(药房基础设备):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合同包预算金额：215,000.00元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合同包最高限价：215,000.00元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12"/>
        <w:gridCol w:w="1342"/>
        <w:gridCol w:w="1178"/>
        <w:gridCol w:w="1267"/>
        <w:gridCol w:w="1909"/>
        <w:gridCol w:w="1391"/>
        <w:gridCol w:w="13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4-1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药房设备及器具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药房基础设备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215,000.00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215,000.00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合同包5(孕期营养个性化远程分析管理系统):</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合同包预算金额：500,000.00元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合同包最高限价：450,000.00元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23"/>
        <w:gridCol w:w="1462"/>
        <w:gridCol w:w="1903"/>
        <w:gridCol w:w="1062"/>
        <w:gridCol w:w="1482"/>
        <w:gridCol w:w="1329"/>
        <w:gridCol w:w="13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病房护理及医院通用设备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孕期营养个性化远程分析管理系统</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500,000.00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450,000.00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合同包6(医学模拟人):</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合同包预算金额：390,000.00元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合同包最高限价：390,000.00元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23"/>
        <w:gridCol w:w="1380"/>
        <w:gridCol w:w="1040"/>
        <w:gridCol w:w="1291"/>
        <w:gridCol w:w="1959"/>
        <w:gridCol w:w="1398"/>
        <w:gridCol w:w="13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6-1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假肢装置及材料</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医学模拟人</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390,000.00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390,000.00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合同包7(ICU吊塔及电动病床):</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合同包预算金额：534,800.00元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合同包最高限价：486,000.00元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08"/>
        <w:gridCol w:w="845"/>
        <w:gridCol w:w="1706"/>
        <w:gridCol w:w="1260"/>
        <w:gridCol w:w="1893"/>
        <w:gridCol w:w="1389"/>
        <w:gridCol w:w="13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7-1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手术器械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ICU吊塔及电动病床</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534,800.00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486,000.00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合同包8(病房基础护理诊疗设备):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合同包预算金额：541,700.00元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合同包最高限价：536,700.00元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1620"/>
        <w:gridCol w:w="1494"/>
        <w:gridCol w:w="1123"/>
        <w:gridCol w:w="1608"/>
        <w:gridCol w:w="1347"/>
        <w:gridCol w:w="13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8-1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病房护理及医院通用设备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病房基础护理诊疗设备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541,700.00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536,700.00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二、申请人的资格要求：</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1.满足《中华人民共和国政府采购法》第二十二条规定;</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2.落实政府采购政策需满足的资格要求：</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合同包1(皮肤科治疗设备一批)落实政府采购政策需满足的资格要求如下: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合同包2(ECT放射防护设备)落实政府采购政策需满足的资格要求如下: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合同包3(消化病院基础设备一批)落实政府采购政策需满足的资格要求如下: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合同包4(药房基础设备)落实政府采购政策需满足的资格要求如下: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合同包5(孕期营养个性化远程分析管理系统)落实政府采购政策需满足的资格要求如下: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合同包6(医学模拟人)落实政府采购政策需满足的资格要求如下: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合同包7(ICU吊塔及电动病床)落实政府采购政策需满足的资格要求如下: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合同包8(病房基础护理诊疗设备)落实政府采购政策需满足的资格要求如下: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3.本项目的特定资格要求：</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合同包1(皮肤科治疗设备一批)特定资格要求如下: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3.4投标产品为进口产品的，须提供完整的授权链证明材料；</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3.5法定代表人参加的，须提供本人身份证复印件加盖公章；法定代表人授权他人参加的，须提供法定代表人委托授权书原件加盖公章，并提供被授权代表的身份证复印件加盖公章；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3.6供应商不得存在下列情形之一：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合同包2(ECT放射防护设备)特定资格要求如下: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合同包3(消化病院基础设备一批)特定资格要求如下: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合同包4(药房基础设备)特定资格要求如下: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合同包5(孕期营养个性化远程分析管理系统)特定资格要求如下: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合同包6(医学模拟人)特定资格要求如下: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合同包7(ICU吊塔及电动病床)特定资格要求如下: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合同包8(病房基础护理诊疗设备)特定资格要求如下: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widowControl/>
        <w:shd w:val="clear" w:color="auto" w:fill="auto"/>
        <w:spacing w:line="480" w:lineRule="atLeast"/>
        <w:ind w:firstLine="480"/>
        <w:rPr>
          <w:rFonts w:hint="eastAsia" w:ascii="仿宋" w:hAnsi="仿宋" w:eastAsia="仿宋"/>
          <w:color w:val="auto"/>
          <w:sz w:val="24"/>
          <w:highlight w:val="none"/>
        </w:rPr>
      </w:pPr>
      <w:r>
        <w:rPr>
          <w:rFonts w:hint="eastAsia" w:ascii="仿宋" w:hAnsi="仿宋" w:eastAsia="仿宋"/>
          <w:color w:val="auto"/>
          <w:sz w:val="24"/>
          <w:highlight w:val="none"/>
        </w:rPr>
        <w:t>三、获取招标文件</w:t>
      </w:r>
    </w:p>
    <w:p>
      <w:pPr>
        <w:widowControl/>
        <w:shd w:val="clear" w:color="auto" w:fill="auto"/>
        <w:spacing w:line="480" w:lineRule="atLeast"/>
        <w:ind w:firstLine="480"/>
        <w:rPr>
          <w:rFonts w:ascii="仿宋" w:hAnsi="仿宋" w:eastAsia="仿宋"/>
          <w:color w:val="auto"/>
          <w:sz w:val="24"/>
          <w:highlight w:val="none"/>
        </w:rPr>
      </w:pPr>
      <w:r>
        <w:rPr>
          <w:rFonts w:hint="eastAsia" w:ascii="仿宋" w:hAnsi="仿宋" w:eastAsia="仿宋"/>
          <w:color w:val="auto"/>
          <w:sz w:val="24"/>
          <w:highlight w:val="none"/>
        </w:rPr>
        <w:t>时间： </w:t>
      </w:r>
      <w:r>
        <w:rPr>
          <w:rFonts w:hint="eastAsia" w:ascii="仿宋" w:hAnsi="仿宋" w:eastAsia="仿宋"/>
          <w:color w:val="auto"/>
          <w:spacing w:val="-18"/>
          <w:sz w:val="24"/>
          <w:highlight w:val="none"/>
        </w:rPr>
        <w:t>2022年</w:t>
      </w:r>
      <w:r>
        <w:rPr>
          <w:rFonts w:hint="eastAsia" w:ascii="仿宋" w:hAnsi="仿宋" w:eastAsia="仿宋"/>
          <w:color w:val="auto"/>
          <w:spacing w:val="-18"/>
          <w:sz w:val="24"/>
          <w:highlight w:val="none"/>
          <w:lang w:val="en-US" w:eastAsia="zh-CN"/>
        </w:rPr>
        <w:t>11</w:t>
      </w:r>
      <w:r>
        <w:rPr>
          <w:rFonts w:hint="eastAsia" w:ascii="仿宋" w:hAnsi="仿宋" w:eastAsia="仿宋"/>
          <w:color w:val="auto"/>
          <w:spacing w:val="-18"/>
          <w:sz w:val="24"/>
          <w:highlight w:val="none"/>
        </w:rPr>
        <w:t>月</w:t>
      </w:r>
      <w:r>
        <w:rPr>
          <w:rFonts w:hint="eastAsia" w:ascii="仿宋" w:hAnsi="仿宋" w:eastAsia="仿宋"/>
          <w:color w:val="auto"/>
          <w:spacing w:val="-18"/>
          <w:sz w:val="24"/>
          <w:highlight w:val="none"/>
          <w:lang w:val="en-US" w:eastAsia="zh-CN"/>
        </w:rPr>
        <w:t>25</w:t>
      </w:r>
      <w:r>
        <w:rPr>
          <w:rFonts w:hint="eastAsia" w:ascii="仿宋" w:hAnsi="仿宋" w:eastAsia="仿宋"/>
          <w:color w:val="auto"/>
          <w:spacing w:val="-18"/>
          <w:sz w:val="24"/>
          <w:highlight w:val="none"/>
        </w:rPr>
        <w:t>日 至 2022年</w:t>
      </w:r>
      <w:r>
        <w:rPr>
          <w:rFonts w:hint="eastAsia" w:ascii="仿宋" w:hAnsi="仿宋" w:eastAsia="仿宋"/>
          <w:color w:val="auto"/>
          <w:spacing w:val="-18"/>
          <w:sz w:val="24"/>
          <w:highlight w:val="none"/>
          <w:lang w:val="en-US" w:eastAsia="zh-CN"/>
        </w:rPr>
        <w:t>12</w:t>
      </w:r>
      <w:r>
        <w:rPr>
          <w:rFonts w:hint="eastAsia" w:ascii="仿宋" w:hAnsi="仿宋" w:eastAsia="仿宋"/>
          <w:color w:val="auto"/>
          <w:spacing w:val="-18"/>
          <w:sz w:val="24"/>
          <w:highlight w:val="none"/>
        </w:rPr>
        <w:t>月</w:t>
      </w:r>
      <w:r>
        <w:rPr>
          <w:rFonts w:hint="eastAsia" w:ascii="仿宋" w:hAnsi="仿宋" w:eastAsia="仿宋"/>
          <w:color w:val="auto"/>
          <w:spacing w:val="-18"/>
          <w:sz w:val="24"/>
          <w:highlight w:val="none"/>
          <w:lang w:val="en-US" w:eastAsia="zh-CN"/>
        </w:rPr>
        <w:t>01</w:t>
      </w:r>
      <w:r>
        <w:rPr>
          <w:rFonts w:hint="eastAsia" w:ascii="仿宋" w:hAnsi="仿宋" w:eastAsia="仿宋"/>
          <w:color w:val="auto"/>
          <w:spacing w:val="-18"/>
          <w:sz w:val="24"/>
          <w:highlight w:val="none"/>
        </w:rPr>
        <w:t>日 ，每天上午 </w:t>
      </w:r>
      <w:r>
        <w:rPr>
          <w:rFonts w:hint="eastAsia" w:ascii="仿宋" w:hAnsi="仿宋" w:eastAsia="仿宋"/>
          <w:color w:val="auto"/>
          <w:spacing w:val="-18"/>
          <w:sz w:val="24"/>
          <w:highlight w:val="none"/>
          <w:lang w:val="en-US" w:eastAsia="zh-CN"/>
        </w:rPr>
        <w:t>00</w:t>
      </w:r>
      <w:r>
        <w:rPr>
          <w:rFonts w:hint="eastAsia" w:ascii="仿宋" w:hAnsi="仿宋" w:eastAsia="仿宋"/>
          <w:color w:val="auto"/>
          <w:spacing w:val="-18"/>
          <w:sz w:val="24"/>
          <w:highlight w:val="none"/>
        </w:rPr>
        <w:t>:00:00 至 12:00:00 ，下午 12:00:00 至 </w:t>
      </w:r>
      <w:r>
        <w:rPr>
          <w:rFonts w:hint="eastAsia" w:ascii="仿宋" w:hAnsi="仿宋" w:eastAsia="仿宋"/>
          <w:color w:val="auto"/>
          <w:spacing w:val="-18"/>
          <w:sz w:val="24"/>
          <w:highlight w:val="none"/>
          <w:lang w:val="en-US" w:eastAsia="zh-CN"/>
        </w:rPr>
        <w:t>23</w:t>
      </w:r>
      <w:r>
        <w:rPr>
          <w:rFonts w:hint="eastAsia" w:ascii="仿宋" w:hAnsi="仿宋" w:eastAsia="仿宋"/>
          <w:color w:val="auto"/>
          <w:spacing w:val="-18"/>
          <w:sz w:val="24"/>
          <w:highlight w:val="none"/>
        </w:rPr>
        <w:t>:</w:t>
      </w:r>
      <w:r>
        <w:rPr>
          <w:rFonts w:hint="eastAsia" w:ascii="仿宋" w:hAnsi="仿宋" w:eastAsia="仿宋"/>
          <w:color w:val="auto"/>
          <w:spacing w:val="-18"/>
          <w:sz w:val="24"/>
          <w:highlight w:val="none"/>
          <w:lang w:val="en-US" w:eastAsia="zh-CN"/>
        </w:rPr>
        <w:t>59</w:t>
      </w:r>
      <w:r>
        <w:rPr>
          <w:rFonts w:hint="eastAsia" w:ascii="仿宋" w:hAnsi="仿宋" w:eastAsia="仿宋"/>
          <w:color w:val="auto"/>
          <w:spacing w:val="-18"/>
          <w:sz w:val="24"/>
          <w:highlight w:val="none"/>
        </w:rPr>
        <w:t>:</w:t>
      </w:r>
      <w:r>
        <w:rPr>
          <w:rFonts w:hint="eastAsia" w:ascii="仿宋" w:hAnsi="仿宋" w:eastAsia="仿宋"/>
          <w:color w:val="auto"/>
          <w:spacing w:val="-18"/>
          <w:sz w:val="24"/>
          <w:highlight w:val="none"/>
          <w:lang w:val="en-US" w:eastAsia="zh-CN"/>
        </w:rPr>
        <w:t>59</w:t>
      </w:r>
      <w:r>
        <w:rPr>
          <w:rFonts w:hint="eastAsia" w:ascii="仿宋" w:hAnsi="仿宋" w:eastAsia="仿宋"/>
          <w:color w:val="auto"/>
          <w:spacing w:val="-18"/>
          <w:sz w:val="24"/>
          <w:highlight w:val="none"/>
        </w:rPr>
        <w:t>（北京时间）</w:t>
      </w:r>
    </w:p>
    <w:p>
      <w:pPr>
        <w:shd w:val="clear" w:color="auto" w:fill="auto"/>
        <w:spacing w:line="520" w:lineRule="exact"/>
        <w:ind w:firstLine="480" w:firstLineChars="200"/>
        <w:rPr>
          <w:rFonts w:eastAsia="仿宋"/>
          <w:color w:val="auto"/>
          <w:sz w:val="24"/>
          <w:highlight w:val="none"/>
        </w:rPr>
      </w:pPr>
      <w:r>
        <w:rPr>
          <w:rFonts w:hint="eastAsia" w:ascii="仿宋" w:hAnsi="仿宋" w:eastAsia="仿宋" w:cs="仿宋"/>
          <w:color w:val="auto"/>
          <w:sz w:val="24"/>
          <w:highlight w:val="none"/>
        </w:rPr>
        <w:t xml:space="preserve">途径：全国公共资源交易平台（陕西省·西安市）网站〖首页〉电子交易平台〉陕西政府采购交易系统〉企业端〗 </w:t>
      </w:r>
    </w:p>
    <w:p>
      <w:pPr>
        <w:shd w:val="clear" w:color="auto" w:fill="auto"/>
        <w:spacing w:line="520" w:lineRule="exact"/>
        <w:ind w:firstLine="480" w:firstLineChars="200"/>
        <w:rPr>
          <w:rFonts w:eastAsia="仿宋"/>
          <w:color w:val="auto"/>
          <w:sz w:val="24"/>
          <w:highlight w:val="none"/>
        </w:rPr>
      </w:pPr>
      <w:r>
        <w:rPr>
          <w:rFonts w:eastAsia="仿宋"/>
          <w:color w:val="auto"/>
          <w:sz w:val="24"/>
          <w:highlight w:val="none"/>
        </w:rPr>
        <w:t>方式：</w:t>
      </w:r>
      <w:r>
        <w:rPr>
          <w:rFonts w:hint="eastAsia" w:eastAsia="仿宋"/>
          <w:color w:val="auto"/>
          <w:sz w:val="24"/>
          <w:highlight w:val="none"/>
        </w:rPr>
        <w:t>在线获取</w:t>
      </w:r>
    </w:p>
    <w:p>
      <w:pPr>
        <w:shd w:val="clear" w:color="auto" w:fill="auto"/>
        <w:spacing w:line="520" w:lineRule="exact"/>
        <w:ind w:firstLine="480" w:firstLineChars="200"/>
        <w:rPr>
          <w:rFonts w:hint="default" w:ascii="仿宋" w:hAnsi="仿宋" w:eastAsia="仿宋" w:cs="仿宋"/>
          <w:color w:val="auto"/>
          <w:sz w:val="24"/>
          <w:highlight w:val="none"/>
          <w:lang w:val="en-US" w:eastAsia="zh-CN"/>
        </w:rPr>
      </w:pPr>
      <w:r>
        <w:rPr>
          <w:rFonts w:eastAsia="仿宋"/>
          <w:color w:val="auto"/>
          <w:sz w:val="24"/>
          <w:highlight w:val="none"/>
        </w:rPr>
        <w:t>售价：</w:t>
      </w:r>
      <w:r>
        <w:rPr>
          <w:rFonts w:hint="eastAsia" w:ascii="仿宋" w:hAnsi="仿宋" w:eastAsia="仿宋" w:cs="仿宋"/>
          <w:color w:val="auto"/>
          <w:sz w:val="24"/>
          <w:highlight w:val="none"/>
          <w:lang w:val="en-US" w:eastAsia="zh-CN"/>
        </w:rPr>
        <w:t>0元</w:t>
      </w:r>
    </w:p>
    <w:p>
      <w:pPr>
        <w:shd w:val="clear" w:color="auto" w:fill="auto"/>
        <w:spacing w:line="520" w:lineRule="exact"/>
        <w:ind w:firstLine="480" w:firstLineChars="20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四、提交投标文件截止时间、开标时间和地点</w:t>
      </w:r>
    </w:p>
    <w:p>
      <w:pPr>
        <w:shd w:val="clear" w:color="auto" w:fill="auto"/>
        <w:spacing w:line="520" w:lineRule="exact"/>
        <w:ind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时间：2022年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09</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分00秒（北京时间）</w:t>
      </w:r>
    </w:p>
    <w:p>
      <w:pPr>
        <w:shd w:val="clear" w:color="auto" w:fill="auto"/>
        <w:spacing w:line="520" w:lineRule="exact"/>
        <w:ind w:firstLine="480" w:firstLineChars="200"/>
        <w:outlineLvl w:val="1"/>
        <w:rPr>
          <w:rFonts w:ascii="仿宋" w:hAnsi="仿宋" w:eastAsia="仿宋" w:cs="仿宋"/>
          <w:color w:val="auto"/>
          <w:sz w:val="24"/>
          <w:highlight w:val="none"/>
        </w:rPr>
      </w:pPr>
      <w:r>
        <w:rPr>
          <w:rFonts w:hint="eastAsia" w:ascii="仿宋" w:hAnsi="仿宋" w:eastAsia="仿宋" w:cs="仿宋"/>
          <w:color w:val="auto"/>
          <w:sz w:val="24"/>
          <w:highlight w:val="none"/>
        </w:rPr>
        <w:t>提交投标文件地点：全国公共资源交易平台（陕西省•西安市）网站〖首页〉电子交易平台〉陕西政府采购交易系统〉企业端〗上传电子投标文件。</w:t>
      </w:r>
    </w:p>
    <w:p>
      <w:pPr>
        <w:shd w:val="clear" w:color="auto" w:fill="auto"/>
        <w:spacing w:line="520" w:lineRule="exact"/>
        <w:ind w:firstLine="480" w:firstLineChars="200"/>
        <w:outlineLvl w:val="1"/>
        <w:rPr>
          <w:rFonts w:ascii="仿宋" w:hAnsi="仿宋" w:eastAsia="仿宋" w:cs="仿宋"/>
          <w:color w:val="auto"/>
          <w:sz w:val="24"/>
          <w:highlight w:val="none"/>
        </w:rPr>
      </w:pPr>
      <w:r>
        <w:rPr>
          <w:rFonts w:hint="eastAsia" w:ascii="仿宋" w:hAnsi="仿宋" w:eastAsia="仿宋" w:cs="仿宋"/>
          <w:color w:val="auto"/>
          <w:sz w:val="24"/>
          <w:highlight w:val="none"/>
        </w:rPr>
        <w:t>开标地点：全国公共资源交易平台（陕西省•西安市）网站〖首页〉电子交易平台〉陕西政府采购交易系统〉企业端〗不见面开标。</w:t>
      </w:r>
    </w:p>
    <w:p>
      <w:pPr>
        <w:shd w:val="clear" w:color="auto" w:fill="auto"/>
        <w:spacing w:line="520" w:lineRule="exact"/>
        <w:ind w:firstLine="480" w:firstLineChars="200"/>
        <w:outlineLvl w:val="1"/>
        <w:rPr>
          <w:rFonts w:eastAsia="仿宋"/>
          <w:color w:val="auto"/>
          <w:sz w:val="24"/>
          <w:highlight w:val="none"/>
        </w:rPr>
      </w:pPr>
      <w:r>
        <w:rPr>
          <w:rFonts w:eastAsia="仿宋"/>
          <w:color w:val="auto"/>
          <w:sz w:val="24"/>
          <w:highlight w:val="none"/>
        </w:rPr>
        <w:t>五、公告期限</w:t>
      </w:r>
    </w:p>
    <w:p>
      <w:pPr>
        <w:shd w:val="clear" w:color="auto" w:fill="auto"/>
        <w:spacing w:line="520" w:lineRule="exact"/>
        <w:ind w:firstLine="480" w:firstLineChars="200"/>
        <w:rPr>
          <w:rFonts w:eastAsia="仿宋"/>
          <w:color w:val="auto"/>
          <w:sz w:val="24"/>
          <w:highlight w:val="none"/>
        </w:rPr>
      </w:pPr>
      <w:r>
        <w:rPr>
          <w:rFonts w:eastAsia="仿宋"/>
          <w:color w:val="auto"/>
          <w:sz w:val="24"/>
          <w:highlight w:val="none"/>
        </w:rPr>
        <w:t>自本公告发布之日起5个工作日。</w:t>
      </w:r>
    </w:p>
    <w:p>
      <w:pPr>
        <w:shd w:val="clear" w:color="auto" w:fill="auto"/>
        <w:spacing w:line="520" w:lineRule="exact"/>
        <w:ind w:firstLine="480" w:firstLineChars="200"/>
        <w:outlineLvl w:val="1"/>
        <w:rPr>
          <w:rFonts w:eastAsia="仿宋"/>
          <w:color w:val="auto"/>
          <w:sz w:val="24"/>
          <w:highlight w:val="none"/>
        </w:rPr>
      </w:pPr>
      <w:r>
        <w:rPr>
          <w:rFonts w:eastAsia="仿宋"/>
          <w:color w:val="auto"/>
          <w:sz w:val="24"/>
          <w:highlight w:val="none"/>
        </w:rPr>
        <w:t>六、其他补充事宜</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eastAsia="zh-CN"/>
        </w:rPr>
        <w:t>西安市中心医院诊疗辅助设备一批项目</w:t>
      </w:r>
      <w:r>
        <w:rPr>
          <w:rFonts w:hint="eastAsia" w:eastAsia="仿宋"/>
          <w:color w:val="auto"/>
          <w:sz w:val="24"/>
          <w:highlight w:val="none"/>
        </w:rPr>
        <w:t>，1项， 预算金额：3,720,500.00元， 项目概况：独创个性化定制模式，根据不同需求特征，个性化全面解决皮肤问题等…具体参数详见招标文件。简要技术要求、用途：医用。</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val="en-US" w:eastAsia="zh-CN"/>
        </w:rPr>
        <w:t>1</w:t>
      </w:r>
      <w:r>
        <w:rPr>
          <w:rFonts w:eastAsia="仿宋"/>
          <w:color w:val="auto"/>
          <w:sz w:val="24"/>
          <w:highlight w:val="none"/>
        </w:rPr>
        <w:t>、落实政府采购政策：</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val="en-US" w:eastAsia="zh-CN"/>
        </w:rPr>
        <w:t>1</w:t>
      </w:r>
      <w:r>
        <w:rPr>
          <w:rFonts w:eastAsia="仿宋"/>
          <w:color w:val="auto"/>
          <w:sz w:val="24"/>
          <w:highlight w:val="none"/>
        </w:rPr>
        <w:t>.1 《关于进一步加大政府采购支持中小企业力度的通知》（财库</w:t>
      </w:r>
      <w:r>
        <w:rPr>
          <w:rFonts w:eastAsia="仿宋_GB2312"/>
          <w:color w:val="auto"/>
          <w:highlight w:val="none"/>
        </w:rPr>
        <w:t>〔</w:t>
      </w:r>
      <w:r>
        <w:rPr>
          <w:rFonts w:eastAsia="仿宋"/>
          <w:color w:val="auto"/>
          <w:sz w:val="24"/>
          <w:highlight w:val="none"/>
        </w:rPr>
        <w:t>2022</w:t>
      </w:r>
      <w:r>
        <w:rPr>
          <w:rFonts w:eastAsia="仿宋_GB2312"/>
          <w:color w:val="auto"/>
          <w:highlight w:val="none"/>
        </w:rPr>
        <w:t>〕</w:t>
      </w:r>
      <w:r>
        <w:rPr>
          <w:rFonts w:eastAsia="仿宋"/>
          <w:color w:val="auto"/>
          <w:sz w:val="24"/>
          <w:highlight w:val="none"/>
        </w:rPr>
        <w:t>19号）、《政府采购促进中小企业发展管理办法》（财库〔2020〕46号）、《关于政府采购支持监狱企业发展有关问题的通知》（财库〔2014〕68号）、《关于促进残疾人就业政府采购政策的通知》（财库〔2017〕141号）。</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val="en-US" w:eastAsia="zh-CN"/>
        </w:rPr>
        <w:t>1</w:t>
      </w:r>
      <w:r>
        <w:rPr>
          <w:rFonts w:eastAsia="仿宋"/>
          <w:color w:val="auto"/>
          <w:sz w:val="24"/>
          <w:highlight w:val="none"/>
        </w:rPr>
        <w:t>.2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val="en-US" w:eastAsia="zh-CN"/>
        </w:rPr>
        <w:t>1</w:t>
      </w:r>
      <w:r>
        <w:rPr>
          <w:rFonts w:eastAsia="仿宋"/>
          <w:color w:val="auto"/>
          <w:sz w:val="24"/>
          <w:highlight w:val="none"/>
        </w:rPr>
        <w:t>.3  《财政部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val="en-US" w:eastAsia="zh-CN"/>
        </w:rPr>
        <w:t>1</w:t>
      </w:r>
      <w:r>
        <w:rPr>
          <w:rFonts w:eastAsia="仿宋"/>
          <w:color w:val="auto"/>
          <w:sz w:val="24"/>
          <w:highlight w:val="none"/>
        </w:rPr>
        <w:t>.4  《陕西省财政厅关于加快推进我省中小企业政府采购信用融资工作的通知》（陕财办采〔2020〕15 号）、陕西省财政厅关于印发《陕西省中小企业政府采购信用融资办法》（陕财办采〔2018〕23 号）。</w:t>
      </w:r>
    </w:p>
    <w:p>
      <w:pPr>
        <w:shd w:val="clear" w:color="auto" w:fill="auto"/>
        <w:spacing w:line="520" w:lineRule="exact"/>
        <w:ind w:firstLine="480" w:firstLineChars="200"/>
        <w:rPr>
          <w:rFonts w:eastAsia="仿宋"/>
          <w:color w:val="auto"/>
          <w:sz w:val="24"/>
          <w:highlight w:val="none"/>
        </w:rPr>
      </w:pPr>
      <w:r>
        <w:rPr>
          <w:rFonts w:eastAsia="仿宋"/>
          <w:color w:val="auto"/>
          <w:sz w:val="24"/>
          <w:highlight w:val="none"/>
        </w:rPr>
        <w:t>若享受以上政策优惠的企业，提供相应声明函或品目清单范围内产品的有效认证证书。</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、其他</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1本项目为电子化政府采购项目，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t>
      </w:r>
      <w:r>
        <w:rPr>
          <w:rFonts w:eastAsia="仿宋"/>
          <w:color w:val="auto"/>
          <w:sz w:val="24"/>
          <w:highlight w:val="none"/>
        </w:rPr>
        <w:t>/www.sxggzyjy.cn/fwzn/004003/2022070</w:t>
      </w:r>
      <w:r>
        <w:rPr>
          <w:rFonts w:hint="eastAsia" w:eastAsia="仿宋"/>
          <w:color w:val="auto"/>
          <w:sz w:val="24"/>
          <w:highlight w:val="none"/>
        </w:rPr>
        <w:t>1</w:t>
      </w:r>
      <w:r>
        <w:rPr>
          <w:rFonts w:eastAsia="仿宋"/>
          <w:color w:val="auto"/>
          <w:sz w:val="24"/>
          <w:highlight w:val="none"/>
        </w:rPr>
        <w:t>/6972fe02-f996-4928-951e-545dab02e53c.html</w:t>
      </w:r>
      <w:r>
        <w:rPr>
          <w:rFonts w:hint="eastAsia" w:eastAsia="仿宋"/>
          <w:color w:val="auto"/>
          <w:sz w:val="24"/>
          <w:highlight w:val="none"/>
        </w:rPr>
        <w:t>。</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3请各供应商务必及时下载招标文件并做好备份，否则会影响投标文件编制及后续投标活动。制作电子投标文件（*.SXSTF）需要使用专用制作工具。软件下载及操作说明详见西安市公共资源交易平台〖首页·〉服务指南·〉下载专区〗中的《政府采购项目投标文件制作软件及操作手册》。</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4本项目采用“不见面开标”形式，供应商可登录全国公共资源交易平台（陕西省·西安市）网站〖首页〉不见面开标〗系统，在线参加开标过程。操作手册详见〖首页〉服务指南〉下载专区〗中的《西安公共资源交易不见面开标大厅投标人操作手册》。</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.5按照陕西省财政厅《关于政府采购投标人注册登记有关事项的通知》中的要求，供应商应通过陕西省政府采购网（http://www.ccgp-shaanxi.gov.cn/）注册登记，加入陕西省政府采购投标人库。</w:t>
      </w:r>
    </w:p>
    <w:p>
      <w:pPr>
        <w:shd w:val="clear" w:color="auto" w:fill="auto"/>
        <w:spacing w:line="520" w:lineRule="exact"/>
        <w:outlineLvl w:val="1"/>
        <w:rPr>
          <w:rFonts w:eastAsia="仿宋"/>
          <w:color w:val="auto"/>
          <w:sz w:val="24"/>
          <w:highlight w:val="none"/>
        </w:rPr>
      </w:pPr>
      <w:r>
        <w:rPr>
          <w:rFonts w:eastAsia="仿宋"/>
          <w:color w:val="auto"/>
          <w:sz w:val="24"/>
          <w:highlight w:val="none"/>
        </w:rPr>
        <w:t>七、对本次招标提出询问，请按以下方式联系。</w:t>
      </w:r>
    </w:p>
    <w:p>
      <w:pPr>
        <w:pStyle w:val="8"/>
        <w:shd w:val="clear" w:color="auto" w:fill="auto"/>
        <w:spacing w:before="0" w:after="0" w:line="480" w:lineRule="exact"/>
        <w:rPr>
          <w:rFonts w:hint="eastAsia" w:ascii="仿宋" w:hAnsi="仿宋" w:eastAsia="仿宋"/>
          <w:b w:val="0"/>
          <w:bCs w:val="0"/>
          <w:color w:val="auto"/>
          <w:highlight w:val="none"/>
        </w:rPr>
      </w:pPr>
      <w:r>
        <w:rPr>
          <w:rFonts w:hint="eastAsia" w:ascii="仿宋" w:hAnsi="仿宋" w:eastAsia="仿宋"/>
          <w:b w:val="0"/>
          <w:bCs w:val="0"/>
          <w:color w:val="auto"/>
          <w:highlight w:val="none"/>
        </w:rPr>
        <w:t>1.采购人信息</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名称：西安市中心医院</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地址：西安市新城区西五路161号</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联系方式：029-62812557</w:t>
      </w:r>
    </w:p>
    <w:p>
      <w:pPr>
        <w:pStyle w:val="8"/>
        <w:shd w:val="clear" w:color="auto" w:fill="auto"/>
        <w:spacing w:before="0" w:after="0" w:line="480" w:lineRule="exact"/>
        <w:rPr>
          <w:rFonts w:hint="eastAsia" w:ascii="仿宋" w:hAnsi="仿宋" w:eastAsia="仿宋"/>
          <w:b w:val="0"/>
          <w:bCs w:val="0"/>
          <w:color w:val="auto"/>
          <w:highlight w:val="none"/>
        </w:rPr>
      </w:pPr>
      <w:r>
        <w:rPr>
          <w:rFonts w:hint="eastAsia" w:ascii="仿宋" w:hAnsi="仿宋" w:eastAsia="仿宋"/>
          <w:b w:val="0"/>
          <w:bCs w:val="0"/>
          <w:color w:val="auto"/>
          <w:highlight w:val="none"/>
        </w:rPr>
        <w:t>2.采购代理机构信息</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名称：</w:t>
      </w:r>
      <w:r>
        <w:rPr>
          <w:rStyle w:val="20"/>
          <w:rFonts w:hint="eastAsia" w:ascii="仿宋" w:hAnsi="仿宋" w:eastAsia="仿宋"/>
          <w:color w:val="auto"/>
          <w:highlight w:val="none"/>
        </w:rPr>
        <w:t>陕西省采购招标有限责任公司</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地址：</w:t>
      </w:r>
      <w:r>
        <w:rPr>
          <w:rStyle w:val="20"/>
          <w:rFonts w:hint="eastAsia" w:ascii="仿宋" w:hAnsi="仿宋" w:eastAsia="仿宋"/>
          <w:color w:val="auto"/>
          <w:highlight w:val="none"/>
        </w:rPr>
        <w:t>西安市高新二路2号山西证券大厦八层</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联系方式：</w:t>
      </w:r>
      <w:r>
        <w:rPr>
          <w:rStyle w:val="20"/>
          <w:rFonts w:hint="eastAsia" w:ascii="仿宋" w:hAnsi="仿宋" w:eastAsia="仿宋"/>
          <w:color w:val="auto"/>
          <w:highlight w:val="none"/>
        </w:rPr>
        <w:t>029-88497916</w:t>
      </w:r>
    </w:p>
    <w:p>
      <w:pPr>
        <w:pStyle w:val="8"/>
        <w:shd w:val="clear" w:color="auto" w:fill="auto"/>
        <w:spacing w:before="0" w:after="0" w:line="480" w:lineRule="exact"/>
        <w:rPr>
          <w:rFonts w:hint="eastAsia" w:ascii="仿宋" w:hAnsi="仿宋" w:eastAsia="仿宋"/>
          <w:b w:val="0"/>
          <w:bCs w:val="0"/>
          <w:color w:val="auto"/>
          <w:highlight w:val="none"/>
        </w:rPr>
      </w:pPr>
      <w:r>
        <w:rPr>
          <w:rFonts w:hint="eastAsia" w:ascii="仿宋" w:hAnsi="仿宋" w:eastAsia="仿宋"/>
          <w:b w:val="0"/>
          <w:bCs w:val="0"/>
          <w:color w:val="auto"/>
          <w:highlight w:val="none"/>
        </w:rPr>
        <w:t>3.项目联系方式</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lang w:eastAsia="zh-CN"/>
        </w:rPr>
      </w:pPr>
      <w:r>
        <w:rPr>
          <w:rFonts w:hint="eastAsia" w:ascii="仿宋" w:hAnsi="仿宋" w:eastAsia="仿宋"/>
          <w:color w:val="auto"/>
          <w:highlight w:val="none"/>
        </w:rPr>
        <w:t>项目联系人：罗琳、</w:t>
      </w:r>
      <w:r>
        <w:rPr>
          <w:rFonts w:hint="eastAsia" w:ascii="仿宋" w:hAnsi="仿宋" w:eastAsia="仿宋"/>
          <w:color w:val="auto"/>
          <w:highlight w:val="none"/>
          <w:lang w:val="en-US" w:eastAsia="zh-CN"/>
        </w:rPr>
        <w:t>雷鹏</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电话：</w:t>
      </w:r>
      <w:r>
        <w:rPr>
          <w:rStyle w:val="20"/>
          <w:rFonts w:hint="eastAsia" w:ascii="仿宋" w:hAnsi="仿宋" w:eastAsia="仿宋"/>
          <w:color w:val="auto"/>
          <w:highlight w:val="none"/>
        </w:rPr>
        <w:t>029-88497916</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p>
    <w:p>
      <w:pPr>
        <w:pStyle w:val="15"/>
        <w:shd w:val="clear" w:color="auto" w:fill="auto"/>
        <w:rPr>
          <w:rFonts w:ascii="Times New Roman" w:hAnsi="Times New Roman"/>
          <w:color w:val="auto"/>
          <w:highlight w:val="none"/>
        </w:rPr>
      </w:pPr>
      <w:r>
        <w:rPr>
          <w:rFonts w:ascii="Times New Roman" w:hAnsi="Times New Roman" w:eastAsia="仿宋_GB2312"/>
          <w:color w:val="auto"/>
          <w:highlight w:val="none"/>
        </w:rPr>
        <w:br w:type="page"/>
      </w:r>
      <w:r>
        <w:rPr>
          <w:rFonts w:ascii="Times New Roman" w:hAnsi="Times New Roman" w:eastAsia="仿宋_GB2312"/>
          <w:color w:val="auto"/>
          <w:highlight w:val="none"/>
        </w:rPr>
        <w:t>第二章  投标人须知</w:t>
      </w:r>
    </w:p>
    <w:p>
      <w:pPr>
        <w:pStyle w:val="3"/>
        <w:shd w:val="clear" w:color="auto" w:fill="auto"/>
        <w:rPr>
          <w:rFonts w:ascii="Times New Roman" w:eastAsia="仿宋_GB2312"/>
          <w:color w:val="auto"/>
          <w:sz w:val="28"/>
          <w:szCs w:val="28"/>
          <w:highlight w:val="none"/>
        </w:rPr>
      </w:pPr>
      <w:r>
        <w:rPr>
          <w:rFonts w:ascii="Times New Roman" w:eastAsia="仿宋_GB2312"/>
          <w:color w:val="auto"/>
          <w:sz w:val="28"/>
          <w:szCs w:val="28"/>
          <w:highlight w:val="none"/>
        </w:rPr>
        <w:t>（一）投标人须知前附表</w:t>
      </w:r>
    </w:p>
    <w:p>
      <w:pPr>
        <w:shd w:val="clear" w:color="auto" w:fill="auto"/>
        <w:spacing w:line="360" w:lineRule="auto"/>
        <w:rPr>
          <w:rFonts w:eastAsia="仿宋_GB2312"/>
          <w:color w:val="auto"/>
          <w:sz w:val="24"/>
          <w:highlight w:val="none"/>
        </w:rPr>
      </w:pPr>
      <w:r>
        <w:rPr>
          <w:rFonts w:eastAsia="仿宋_GB2312"/>
          <w:color w:val="auto"/>
          <w:sz w:val="24"/>
          <w:highlight w:val="none"/>
        </w:rPr>
        <w:t>本表是对投标人须知的具体补充和修改，如有矛盾，应以本资料表为准。</w:t>
      </w:r>
    </w:p>
    <w:tbl>
      <w:tblPr>
        <w:tblStyle w:val="17"/>
        <w:tblW w:w="952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80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hd w:val="clear" w:color="auto" w:fill="auto"/>
              <w:jc w:val="center"/>
              <w:rPr>
                <w:rFonts w:eastAsia="黑体"/>
                <w:color w:val="auto"/>
                <w:sz w:val="24"/>
                <w:highlight w:val="none"/>
              </w:rPr>
            </w:pPr>
            <w:r>
              <w:rPr>
                <w:rFonts w:eastAsia="黑体"/>
                <w:color w:val="auto"/>
                <w:sz w:val="24"/>
                <w:highlight w:val="none"/>
              </w:rPr>
              <w:t>条款号</w:t>
            </w:r>
          </w:p>
        </w:tc>
        <w:tc>
          <w:tcPr>
            <w:tcW w:w="8058" w:type="dxa"/>
            <w:noWrap w:val="0"/>
            <w:vAlign w:val="center"/>
          </w:tcPr>
          <w:p>
            <w:pPr>
              <w:shd w:val="clear" w:color="auto" w:fill="auto"/>
              <w:jc w:val="center"/>
              <w:rPr>
                <w:rFonts w:eastAsia="黑体"/>
                <w:color w:val="auto"/>
                <w:sz w:val="24"/>
                <w:highlight w:val="none"/>
              </w:rPr>
            </w:pPr>
            <w:r>
              <w:rPr>
                <w:rFonts w:eastAsia="黑体"/>
                <w:color w:val="auto"/>
                <w:sz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96"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1.1</w:t>
            </w:r>
          </w:p>
        </w:tc>
        <w:tc>
          <w:tcPr>
            <w:tcW w:w="8058" w:type="dxa"/>
            <w:noWrap w:val="0"/>
            <w:vAlign w:val="center"/>
          </w:tcPr>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采购人：西安市中心医院</w:t>
            </w:r>
          </w:p>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地  址：西安市新城区西五路161号</w:t>
            </w:r>
          </w:p>
          <w:p>
            <w:pPr>
              <w:shd w:val="clear" w:color="auto" w:fill="auto"/>
              <w:spacing w:line="360" w:lineRule="auto"/>
              <w:rPr>
                <w:rFonts w:eastAsia="仿宋_GB2312"/>
                <w:color w:val="auto"/>
                <w:sz w:val="24"/>
                <w:highlight w:val="none"/>
              </w:rPr>
            </w:pPr>
            <w:r>
              <w:rPr>
                <w:rFonts w:hint="eastAsia" w:eastAsia="仿宋_GB2312"/>
                <w:color w:val="auto"/>
                <w:sz w:val="24"/>
                <w:highlight w:val="none"/>
              </w:rPr>
              <w:t>电  话：029-62812557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94"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1.2</w:t>
            </w:r>
          </w:p>
        </w:tc>
        <w:tc>
          <w:tcPr>
            <w:tcW w:w="8058" w:type="dxa"/>
            <w:noWrap w:val="0"/>
            <w:vAlign w:val="center"/>
          </w:tcPr>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采购代理机构：陕西省采购招标有限责任公司</w:t>
            </w:r>
          </w:p>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地址：陕西省西安市高新二路山西证券八楼</w:t>
            </w:r>
          </w:p>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联系人：罗琳、</w:t>
            </w:r>
            <w:r>
              <w:rPr>
                <w:rFonts w:hint="eastAsia" w:eastAsia="仿宋_GB2312"/>
                <w:color w:val="auto"/>
                <w:sz w:val="24"/>
                <w:highlight w:val="none"/>
                <w:lang w:val="en-US" w:eastAsia="zh-CN"/>
              </w:rPr>
              <w:t>雷鹏</w:t>
            </w:r>
            <w:r>
              <w:rPr>
                <w:rFonts w:hint="eastAsia" w:eastAsia="仿宋_GB2312"/>
                <w:color w:val="auto"/>
                <w:sz w:val="24"/>
                <w:highlight w:val="none"/>
              </w:rPr>
              <w:t xml:space="preserve">  </w:t>
            </w:r>
          </w:p>
          <w:p>
            <w:pPr>
              <w:shd w:val="clear" w:color="auto" w:fill="auto"/>
              <w:spacing w:line="360" w:lineRule="auto"/>
              <w:rPr>
                <w:rFonts w:eastAsia="仿宋_GB2312"/>
                <w:color w:val="auto"/>
                <w:sz w:val="24"/>
                <w:highlight w:val="none"/>
              </w:rPr>
            </w:pPr>
            <w:r>
              <w:rPr>
                <w:rFonts w:hint="eastAsia" w:eastAsia="仿宋_GB2312"/>
                <w:color w:val="auto"/>
                <w:sz w:val="24"/>
                <w:highlight w:val="none"/>
              </w:rPr>
              <w:t>电话：029-88497916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hd w:val="clear" w:color="auto" w:fill="auto"/>
              <w:spacing w:line="360" w:lineRule="auto"/>
              <w:ind w:left="1417" w:leftChars="203" w:hanging="991" w:firstLineChars="0"/>
              <w:rPr>
                <w:rFonts w:eastAsia="仿宋_GB2312"/>
                <w:color w:val="auto"/>
                <w:kern w:val="2"/>
                <w:sz w:val="24"/>
                <w:szCs w:val="24"/>
                <w:highlight w:val="none"/>
                <w:lang w:val="en-US" w:eastAsia="zh-CN" w:bidi="ar-SA"/>
              </w:rPr>
            </w:pPr>
            <w:r>
              <w:rPr>
                <w:rFonts w:eastAsia="仿宋_GB2312"/>
                <w:color w:val="auto"/>
                <w:sz w:val="24"/>
                <w:highlight w:val="none"/>
              </w:rPr>
              <w:t>1.3.3</w:t>
            </w:r>
          </w:p>
        </w:tc>
        <w:tc>
          <w:tcPr>
            <w:tcW w:w="8058" w:type="dxa"/>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合格投标人的特定资格条件：</w:t>
            </w:r>
          </w:p>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_GB2312"/>
                <w:color w:val="auto"/>
                <w:sz w:val="24"/>
                <w:highlight w:val="none"/>
              </w:rPr>
              <w:br w:type="textWrapping"/>
            </w:r>
            <w:r>
              <w:rPr>
                <w:rFonts w:hint="eastAsia" w:eastAsia="仿宋_GB2312"/>
                <w:color w:val="auto"/>
                <w:sz w:val="24"/>
                <w:highlight w:val="none"/>
              </w:rPr>
              <w:t>2供应商须提供医疗器械经营许可证或二类医疗器械经营备案证（投标产品须在其经营范围内）； </w:t>
            </w:r>
            <w:r>
              <w:rPr>
                <w:rFonts w:hint="eastAsia" w:eastAsia="仿宋_GB2312"/>
                <w:color w:val="auto"/>
                <w:sz w:val="24"/>
                <w:highlight w:val="none"/>
              </w:rPr>
              <w:br w:type="textWrapping"/>
            </w:r>
            <w:r>
              <w:rPr>
                <w:rFonts w:hint="eastAsia" w:eastAsia="仿宋_GB2312"/>
                <w:color w:val="auto"/>
                <w:sz w:val="24"/>
                <w:highlight w:val="none"/>
              </w:rPr>
              <w:t>3投标产品属于医疗器械管理的提供医疗器械注册证；</w:t>
            </w:r>
            <w:r>
              <w:rPr>
                <w:rFonts w:hint="eastAsia" w:eastAsia="仿宋_GB2312"/>
                <w:color w:val="auto"/>
                <w:sz w:val="24"/>
                <w:highlight w:val="none"/>
              </w:rPr>
              <w:br w:type="textWrapping"/>
            </w:r>
            <w:r>
              <w:rPr>
                <w:rFonts w:hint="eastAsia" w:eastAsia="仿宋_GB2312"/>
                <w:color w:val="auto"/>
                <w:sz w:val="24"/>
                <w:highlight w:val="none"/>
                <w:lang w:val="en-US" w:eastAsia="zh-CN"/>
              </w:rPr>
              <w:t>4</w:t>
            </w:r>
            <w:r>
              <w:rPr>
                <w:rFonts w:hint="eastAsia" w:eastAsia="仿宋_GB2312"/>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_GB2312"/>
                <w:color w:val="auto"/>
                <w:sz w:val="24"/>
                <w:highlight w:val="none"/>
              </w:rPr>
              <w:br w:type="textWrapping"/>
            </w:r>
            <w:r>
              <w:rPr>
                <w:rFonts w:hint="eastAsia" w:eastAsia="仿宋_GB2312"/>
                <w:color w:val="auto"/>
                <w:sz w:val="24"/>
                <w:highlight w:val="none"/>
                <w:lang w:val="en-US" w:eastAsia="zh-CN"/>
              </w:rPr>
              <w:t>5</w:t>
            </w:r>
            <w:r>
              <w:rPr>
                <w:rFonts w:hint="eastAsia" w:eastAsia="仿宋_GB2312"/>
                <w:color w:val="auto"/>
                <w:sz w:val="24"/>
                <w:highlight w:val="none"/>
              </w:rPr>
              <w:t>供应商不得存在下列情形之一：</w:t>
            </w:r>
            <w:r>
              <w:rPr>
                <w:rFonts w:hint="eastAsia" w:eastAsia="仿宋_GB2312"/>
                <w:color w:val="auto"/>
                <w:sz w:val="24"/>
                <w:highlight w:val="none"/>
              </w:rPr>
              <w:br w:type="textWrapping"/>
            </w:r>
            <w:r>
              <w:rPr>
                <w:rFonts w:hint="eastAsia" w:eastAsia="仿宋_GB2312"/>
                <w:color w:val="auto"/>
                <w:sz w:val="24"/>
                <w:highlight w:val="none"/>
              </w:rPr>
              <w:t>（1）单位负责人为同一人或者存在直接控股、管理关系的不同供应商，不得参加本次采购活动；</w:t>
            </w:r>
          </w:p>
          <w:p>
            <w:pPr>
              <w:shd w:val="clear" w:color="auto" w:fill="auto"/>
              <w:spacing w:line="360" w:lineRule="auto"/>
              <w:rPr>
                <w:rFonts w:eastAsia="仿宋_GB2312"/>
                <w:color w:val="auto"/>
                <w:kern w:val="2"/>
                <w:sz w:val="24"/>
                <w:szCs w:val="24"/>
                <w:highlight w:val="none"/>
                <w:lang w:val="en-US" w:eastAsia="zh-CN" w:bidi="ar-SA"/>
              </w:rPr>
            </w:pPr>
            <w:r>
              <w:rPr>
                <w:rFonts w:hint="eastAsia" w:eastAsia="仿宋_GB2312"/>
                <w:color w:val="auto"/>
                <w:sz w:val="24"/>
                <w:highlight w:val="none"/>
              </w:rPr>
              <w:t>（2）为本项目提供整体设计、规范编制或者项目管理、监理、检测等服务的供应商，不得再参加该采购项目的其他采购活动。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1.3.4</w:t>
            </w:r>
          </w:p>
        </w:tc>
        <w:tc>
          <w:tcPr>
            <w:tcW w:w="8058" w:type="dxa"/>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是否为专门面向中小企业采购：</w:t>
            </w:r>
            <w:r>
              <w:rPr>
                <w:rFonts w:eastAsia="仿宋_GB2312"/>
                <w:color w:val="auto"/>
                <w:sz w:val="24"/>
                <w:highlight w:val="none"/>
                <w:u w:val="single"/>
              </w:rPr>
              <w:t xml:space="preserve">  </w:t>
            </w:r>
            <w:r>
              <w:rPr>
                <w:rFonts w:hint="eastAsia" w:eastAsia="仿宋_GB2312"/>
                <w:color w:val="auto"/>
                <w:sz w:val="24"/>
                <w:highlight w:val="none"/>
                <w:u w:val="single"/>
              </w:rPr>
              <w:t>否</w:t>
            </w:r>
            <w:r>
              <w:rPr>
                <w:rFonts w:eastAsia="仿宋_GB2312"/>
                <w:color w:val="auto"/>
                <w:sz w:val="24"/>
                <w:highlight w:val="none"/>
                <w:u w:val="single"/>
              </w:rPr>
              <w:t xml:space="preserve">  </w:t>
            </w:r>
            <w:r>
              <w:rPr>
                <w:rFonts w:hint="eastAsia" w:eastAsia="仿宋_GB2312"/>
                <w:color w:val="auto"/>
                <w:sz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1.3.5</w:t>
            </w:r>
          </w:p>
        </w:tc>
        <w:tc>
          <w:tcPr>
            <w:tcW w:w="8058" w:type="dxa"/>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是否允许采购进口产品：</w:t>
            </w:r>
            <w:r>
              <w:rPr>
                <w:rFonts w:hint="eastAsia" w:eastAsia="仿宋_GB2312"/>
                <w:color w:val="auto"/>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1.4</w:t>
            </w:r>
          </w:p>
        </w:tc>
        <w:tc>
          <w:tcPr>
            <w:tcW w:w="8058" w:type="dxa"/>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是否允许联合体投标：</w:t>
            </w:r>
            <w:r>
              <w:rPr>
                <w:rFonts w:hint="eastAsia" w:eastAsia="仿宋_GB2312"/>
                <w:color w:val="auto"/>
                <w:sz w:val="24"/>
                <w:highlight w:val="none"/>
                <w:u w:val="single"/>
              </w:rPr>
              <w:t>否</w:t>
            </w:r>
            <w:r>
              <w:rPr>
                <w:rFonts w:eastAsia="仿宋_GB2312"/>
                <w:color w:val="auto"/>
                <w:sz w:val="24"/>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1.4.7</w:t>
            </w:r>
          </w:p>
        </w:tc>
        <w:tc>
          <w:tcPr>
            <w:tcW w:w="8058" w:type="dxa"/>
            <w:noWrap w:val="0"/>
            <w:vAlign w:val="center"/>
          </w:tcPr>
          <w:p>
            <w:pPr>
              <w:shd w:val="clear" w:color="auto" w:fill="auto"/>
              <w:spacing w:line="360" w:lineRule="auto"/>
              <w:rPr>
                <w:rFonts w:ascii="宋体" w:hAnsi="宋体" w:cs="宋体"/>
                <w:color w:val="auto"/>
                <w:sz w:val="24"/>
                <w:highlight w:val="none"/>
              </w:rPr>
            </w:pPr>
            <w:r>
              <w:rPr>
                <w:rFonts w:eastAsia="仿宋_GB2312"/>
                <w:color w:val="auto"/>
                <w:sz w:val="24"/>
                <w:highlight w:val="none"/>
              </w:rPr>
              <w:t>联合体的其他资格要求：</w:t>
            </w:r>
            <w:r>
              <w:rPr>
                <w:rFonts w:hint="eastAsia" w:ascii="宋体" w:hAnsi="宋体" w:cs="宋体"/>
                <w:color w:val="auto"/>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pPr>
              <w:shd w:val="clear" w:color="auto" w:fill="auto"/>
              <w:spacing w:line="360" w:lineRule="auto"/>
              <w:ind w:left="1417" w:leftChars="203" w:hanging="991" w:firstLineChars="0"/>
              <w:rPr>
                <w:rFonts w:eastAsia="仿宋_GB2312"/>
                <w:color w:val="auto"/>
                <w:kern w:val="2"/>
                <w:sz w:val="24"/>
                <w:szCs w:val="24"/>
                <w:highlight w:val="none"/>
                <w:lang w:val="en-US" w:eastAsia="zh-CN" w:bidi="ar-SA"/>
              </w:rPr>
            </w:pPr>
            <w:r>
              <w:rPr>
                <w:rFonts w:eastAsia="仿宋_GB2312"/>
                <w:color w:val="auto"/>
                <w:sz w:val="24"/>
                <w:highlight w:val="none"/>
              </w:rPr>
              <w:t>1.7</w:t>
            </w:r>
          </w:p>
        </w:tc>
        <w:tc>
          <w:tcPr>
            <w:tcW w:w="8058" w:type="dxa"/>
            <w:noWrap w:val="0"/>
            <w:vAlign w:val="center"/>
          </w:tcPr>
          <w:p>
            <w:pPr>
              <w:shd w:val="clear" w:color="auto" w:fill="auto"/>
              <w:spacing w:line="360" w:lineRule="auto"/>
              <w:rPr>
                <w:rFonts w:eastAsia="仿宋_GB2312"/>
                <w:color w:val="auto"/>
                <w:kern w:val="2"/>
                <w:sz w:val="24"/>
                <w:szCs w:val="24"/>
                <w:highlight w:val="none"/>
                <w:u w:val="single"/>
                <w:lang w:val="en-US" w:eastAsia="zh-CN" w:bidi="ar-SA"/>
              </w:rPr>
            </w:pPr>
            <w:r>
              <w:rPr>
                <w:rFonts w:eastAsia="仿宋_GB2312"/>
                <w:color w:val="auto"/>
                <w:sz w:val="24"/>
                <w:highlight w:val="none"/>
              </w:rPr>
              <w:t>项目所属行业：</w:t>
            </w:r>
            <w:r>
              <w:rPr>
                <w:rFonts w:hint="eastAsia" w:eastAsia="仿宋_GB2312"/>
                <w:color w:val="auto"/>
                <w:sz w:val="24"/>
                <w:highlight w:val="none"/>
                <w:u w:val="single"/>
              </w:rPr>
              <w:t>工业</w:t>
            </w:r>
            <w:r>
              <w:rPr>
                <w:rFonts w:hint="eastAsia" w:eastAsia="仿宋_GB2312"/>
                <w:color w:val="auto"/>
                <w:sz w:val="24"/>
                <w:highlight w:val="none"/>
                <w:u w:val="single"/>
                <w:lang w:eastAsia="zh-CN"/>
              </w:rPr>
              <w:t>（</w:t>
            </w:r>
            <w:r>
              <w:rPr>
                <w:rFonts w:hint="eastAsia" w:eastAsia="仿宋_GB2312"/>
                <w:color w:val="auto"/>
                <w:sz w:val="24"/>
                <w:highlight w:val="none"/>
                <w:u w:val="single"/>
                <w:lang w:val="en-US" w:eastAsia="zh-CN"/>
              </w:rPr>
              <w:t>制造业）</w:t>
            </w:r>
            <w:r>
              <w:rPr>
                <w:rFonts w:eastAsia="仿宋_GB2312"/>
                <w:color w:val="auto"/>
                <w:sz w:val="24"/>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2.2</w:t>
            </w:r>
          </w:p>
        </w:tc>
        <w:tc>
          <w:tcPr>
            <w:tcW w:w="8058" w:type="dxa"/>
            <w:noWrap w:val="0"/>
            <w:vAlign w:val="center"/>
          </w:tcPr>
          <w:p>
            <w:pPr>
              <w:shd w:val="clear" w:color="auto" w:fill="auto"/>
              <w:spacing w:line="360" w:lineRule="auto"/>
              <w:rPr>
                <w:rFonts w:eastAsia="仿宋_GB2312"/>
                <w:color w:val="auto"/>
                <w:sz w:val="24"/>
                <w:highlight w:val="none"/>
              </w:rPr>
            </w:pPr>
            <w:r>
              <w:rPr>
                <w:rFonts w:hint="eastAsia" w:eastAsia="仿宋_GB2312"/>
                <w:color w:val="auto"/>
                <w:sz w:val="24"/>
                <w:highlight w:val="none"/>
              </w:rPr>
              <w:t>（第5包：孕期营养个性化远程分析管理系统）预算金</w:t>
            </w:r>
            <w:r>
              <w:rPr>
                <w:rFonts w:eastAsia="仿宋_GB2312"/>
                <w:color w:val="auto"/>
                <w:sz w:val="24"/>
                <w:highlight w:val="none"/>
              </w:rPr>
              <w:t>额：</w:t>
            </w:r>
            <w:r>
              <w:rPr>
                <w:rFonts w:hint="eastAsia" w:eastAsia="仿宋"/>
                <w:color w:val="auto"/>
                <w:sz w:val="24"/>
                <w:highlight w:val="none"/>
                <w:u w:val="single"/>
              </w:rPr>
              <w:t xml:space="preserve"> 500000</w:t>
            </w:r>
            <w:r>
              <w:rPr>
                <w:rFonts w:eastAsia="仿宋_GB2312"/>
                <w:color w:val="auto"/>
                <w:sz w:val="24"/>
                <w:highlight w:val="none"/>
                <w:u w:val="single"/>
              </w:rPr>
              <w:t>元</w:t>
            </w:r>
            <w:r>
              <w:rPr>
                <w:rFonts w:eastAsia="仿宋_GB2312"/>
                <w:color w:val="auto"/>
                <w:sz w:val="24"/>
                <w:highlight w:val="none"/>
              </w:rPr>
              <w:t>；最高限价</w:t>
            </w:r>
            <w:r>
              <w:rPr>
                <w:rFonts w:hint="eastAsia" w:eastAsia="仿宋_GB2312"/>
                <w:color w:val="auto"/>
                <w:sz w:val="24"/>
                <w:highlight w:val="none"/>
              </w:rPr>
              <w:t>：</w:t>
            </w:r>
            <w:r>
              <w:rPr>
                <w:rFonts w:hint="eastAsia" w:eastAsia="仿宋"/>
                <w:color w:val="auto"/>
                <w:sz w:val="24"/>
                <w:highlight w:val="none"/>
                <w:u w:val="single"/>
              </w:rPr>
              <w:t>450000元</w:t>
            </w:r>
            <w:r>
              <w:rPr>
                <w:rFonts w:eastAsia="仿宋"/>
                <w:color w:val="auto"/>
                <w:sz w:val="24"/>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5.4</w:t>
            </w:r>
          </w:p>
        </w:tc>
        <w:tc>
          <w:tcPr>
            <w:tcW w:w="8058" w:type="dxa"/>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是否组织现场考察或者召开答疑会：</w:t>
            </w:r>
            <w:r>
              <w:rPr>
                <w:rFonts w:hint="eastAsia" w:eastAsia="仿宋_GB2312"/>
                <w:color w:val="auto"/>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12.1</w:t>
            </w:r>
          </w:p>
        </w:tc>
        <w:tc>
          <w:tcPr>
            <w:tcW w:w="8058" w:type="dxa"/>
            <w:noWrap w:val="0"/>
            <w:vAlign w:val="center"/>
          </w:tcPr>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投标保证金</w:t>
            </w:r>
            <w:r>
              <w:rPr>
                <w:rFonts w:eastAsia="仿宋_GB2312"/>
                <w:color w:val="auto"/>
                <w:sz w:val="24"/>
                <w:highlight w:val="none"/>
              </w:rPr>
              <w:t>：</w:t>
            </w:r>
            <w:r>
              <w:rPr>
                <w:rFonts w:hint="eastAsia" w:eastAsia="仿宋_GB2312"/>
                <w:color w:val="auto"/>
                <w:sz w:val="24"/>
                <w:highlight w:val="none"/>
              </w:rPr>
              <w:t>本项目不收取投标保证金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14.1</w:t>
            </w:r>
          </w:p>
        </w:tc>
        <w:tc>
          <w:tcPr>
            <w:tcW w:w="8058" w:type="dxa"/>
            <w:noWrap w:val="0"/>
            <w:vAlign w:val="center"/>
          </w:tcPr>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 xml:space="preserve">投标人需在在投标截止时间前上传电子版投标文件，逾期提交的，系统将会拒收；开标当日，投标人法定代表人或其授权代表需提前登录“不见面开标”系统，收到主持人“开始解密”指令后，开标时使用制作投标文件时使用的加密锁（CA锁），对上传的投标文件进行解密，因投标人原因造成其投标文件无法解密或无法打开的，按无效投标处理。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16.1</w:t>
            </w:r>
          </w:p>
        </w:tc>
        <w:tc>
          <w:tcPr>
            <w:tcW w:w="8058" w:type="dxa"/>
            <w:noWrap w:val="0"/>
            <w:vAlign w:val="center"/>
          </w:tcPr>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w:t>
            </w:r>
            <w:r>
              <w:rPr>
                <w:rFonts w:hint="eastAsia" w:eastAsia="仿宋_GB2312"/>
                <w:color w:val="auto"/>
                <w:sz w:val="24"/>
                <w:highlight w:val="none"/>
                <w:u w:val="single"/>
              </w:rPr>
              <w:t>2022年</w:t>
            </w:r>
            <w:r>
              <w:rPr>
                <w:rFonts w:hint="eastAsia" w:eastAsia="仿宋_GB2312"/>
                <w:color w:val="auto"/>
                <w:sz w:val="24"/>
                <w:highlight w:val="none"/>
                <w:u w:val="single"/>
                <w:lang w:val="en-US" w:eastAsia="zh-CN"/>
              </w:rPr>
              <w:t>12</w:t>
            </w:r>
            <w:r>
              <w:rPr>
                <w:rFonts w:hint="eastAsia" w:eastAsia="仿宋_GB2312"/>
                <w:color w:val="auto"/>
                <w:sz w:val="24"/>
                <w:highlight w:val="none"/>
                <w:u w:val="single"/>
              </w:rPr>
              <w:t>月</w:t>
            </w:r>
            <w:r>
              <w:rPr>
                <w:rFonts w:hint="eastAsia" w:eastAsia="仿宋_GB2312"/>
                <w:color w:val="auto"/>
                <w:sz w:val="24"/>
                <w:highlight w:val="none"/>
                <w:u w:val="single"/>
                <w:lang w:val="en-US" w:eastAsia="zh-CN"/>
              </w:rPr>
              <w:t>21</w:t>
            </w:r>
            <w:r>
              <w:rPr>
                <w:rFonts w:hint="eastAsia" w:eastAsia="仿宋_GB2312"/>
                <w:color w:val="auto"/>
                <w:sz w:val="24"/>
                <w:highlight w:val="none"/>
                <w:u w:val="single"/>
              </w:rPr>
              <w:t>日09时</w:t>
            </w:r>
            <w:r>
              <w:rPr>
                <w:rFonts w:hint="eastAsia" w:eastAsia="仿宋_GB2312"/>
                <w:color w:val="auto"/>
                <w:sz w:val="24"/>
                <w:highlight w:val="none"/>
                <w:u w:val="single"/>
                <w:lang w:val="en-US" w:eastAsia="zh-CN"/>
              </w:rPr>
              <w:t>00</w:t>
            </w:r>
            <w:r>
              <w:rPr>
                <w:rFonts w:hint="eastAsia" w:eastAsia="仿宋_GB2312"/>
                <w:color w:val="auto"/>
                <w:sz w:val="24"/>
                <w:highlight w:val="none"/>
                <w:u w:val="singl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18.1</w:t>
            </w:r>
          </w:p>
        </w:tc>
        <w:tc>
          <w:tcPr>
            <w:tcW w:w="8058" w:type="dxa"/>
            <w:noWrap w:val="0"/>
            <w:vAlign w:val="center"/>
          </w:tcPr>
          <w:p>
            <w:pPr>
              <w:shd w:val="clear" w:color="auto" w:fill="auto"/>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开标时间：</w:t>
            </w:r>
            <w:r>
              <w:rPr>
                <w:rFonts w:hint="eastAsia" w:eastAsia="仿宋_GB2312"/>
                <w:color w:val="auto"/>
                <w:sz w:val="24"/>
                <w:highlight w:val="none"/>
                <w:u w:val="single"/>
              </w:rPr>
              <w:t>2022年</w:t>
            </w:r>
            <w:r>
              <w:rPr>
                <w:rFonts w:hint="eastAsia" w:eastAsia="仿宋_GB2312"/>
                <w:color w:val="auto"/>
                <w:sz w:val="24"/>
                <w:highlight w:val="none"/>
                <w:u w:val="single"/>
                <w:lang w:val="en-US" w:eastAsia="zh-CN"/>
              </w:rPr>
              <w:t>12</w:t>
            </w:r>
            <w:r>
              <w:rPr>
                <w:rFonts w:hint="eastAsia" w:eastAsia="仿宋_GB2312"/>
                <w:color w:val="auto"/>
                <w:sz w:val="24"/>
                <w:highlight w:val="none"/>
                <w:u w:val="single"/>
              </w:rPr>
              <w:t>月</w:t>
            </w:r>
            <w:r>
              <w:rPr>
                <w:rFonts w:hint="eastAsia" w:eastAsia="仿宋_GB2312"/>
                <w:color w:val="auto"/>
                <w:sz w:val="24"/>
                <w:highlight w:val="none"/>
                <w:u w:val="single"/>
                <w:lang w:val="en-US" w:eastAsia="zh-CN"/>
              </w:rPr>
              <w:t>21</w:t>
            </w:r>
            <w:r>
              <w:rPr>
                <w:rFonts w:hint="eastAsia" w:eastAsia="仿宋_GB2312"/>
                <w:color w:val="auto"/>
                <w:sz w:val="24"/>
                <w:highlight w:val="none"/>
                <w:u w:val="single"/>
              </w:rPr>
              <w:t>日09时</w:t>
            </w:r>
            <w:r>
              <w:rPr>
                <w:rFonts w:hint="eastAsia" w:eastAsia="仿宋_GB2312"/>
                <w:color w:val="auto"/>
                <w:sz w:val="24"/>
                <w:highlight w:val="none"/>
                <w:u w:val="single"/>
                <w:lang w:val="en-US" w:eastAsia="zh-CN"/>
              </w:rPr>
              <w:t>00</w:t>
            </w:r>
            <w:r>
              <w:rPr>
                <w:rFonts w:hint="eastAsia" w:eastAsia="仿宋_GB2312"/>
                <w:color w:val="auto"/>
                <w:sz w:val="24"/>
                <w:highlight w:val="none"/>
                <w:u w:val="single"/>
              </w:rPr>
              <w:t>分</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开标地点（开标形式）：本项目将采用“不见面开标”形式。操作说明详见平台〖首页·〉服务指南·〉下载专区〗中的《西安公共资源交易不见面开标大厅投标人操作手册》。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19.2</w:t>
            </w:r>
          </w:p>
        </w:tc>
        <w:tc>
          <w:tcPr>
            <w:tcW w:w="8058" w:type="dxa"/>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信用查询时间:为招标文件发售时间至资格审查工作结束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pPr>
              <w:shd w:val="clear" w:color="auto" w:fill="auto"/>
              <w:spacing w:line="360" w:lineRule="auto"/>
              <w:ind w:left="1417" w:leftChars="203" w:hanging="991"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20.5</w:t>
            </w:r>
          </w:p>
        </w:tc>
        <w:tc>
          <w:tcPr>
            <w:tcW w:w="8058" w:type="dxa"/>
            <w:noWrap w:val="0"/>
            <w:vAlign w:val="center"/>
          </w:tcPr>
          <w:p>
            <w:pPr>
              <w:shd w:val="clear" w:color="auto" w:fill="auto"/>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核心产品：</w:t>
            </w:r>
            <w:r>
              <w:rPr>
                <w:rFonts w:hint="default" w:ascii="仿宋" w:hAnsi="仿宋" w:eastAsia="仿宋" w:cs="仿宋"/>
                <w:color w:val="auto"/>
                <w:sz w:val="24"/>
                <w:highlight w:val="none"/>
                <w:u w:val="single"/>
                <w:lang w:eastAsia="zh-CN"/>
              </w:rPr>
              <w:t>孕期营养个性化远程分析管理系统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23.2</w:t>
            </w:r>
          </w:p>
        </w:tc>
        <w:tc>
          <w:tcPr>
            <w:tcW w:w="8058" w:type="dxa"/>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评标方法：适用</w:t>
            </w:r>
            <w:r>
              <w:rPr>
                <w:rFonts w:hint="eastAsia" w:eastAsia="仿宋_GB2312"/>
                <w:color w:val="auto"/>
                <w:sz w:val="24"/>
                <w:highlight w:val="none"/>
                <w:u w:val="single"/>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27.1</w:t>
            </w:r>
          </w:p>
        </w:tc>
        <w:tc>
          <w:tcPr>
            <w:tcW w:w="8058" w:type="dxa"/>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推荐中标候选人的数量：</w:t>
            </w:r>
            <w:r>
              <w:rPr>
                <w:rFonts w:hint="eastAsia" w:eastAsia="仿宋_GB2312"/>
                <w:color w:val="auto"/>
                <w:sz w:val="24"/>
                <w:highlight w:val="none"/>
                <w:u w:val="single"/>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27.2</w:t>
            </w:r>
          </w:p>
        </w:tc>
        <w:tc>
          <w:tcPr>
            <w:tcW w:w="8058" w:type="dxa"/>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招标人是否委托评标委员会直接确定中标人：</w:t>
            </w:r>
            <w:r>
              <w:rPr>
                <w:rFonts w:hint="eastAsia" w:eastAsia="仿宋_GB2312"/>
                <w:color w:val="auto"/>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31.1</w:t>
            </w:r>
          </w:p>
        </w:tc>
        <w:tc>
          <w:tcPr>
            <w:tcW w:w="8058" w:type="dxa"/>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是否提交履约保证金：</w:t>
            </w:r>
            <w:r>
              <w:rPr>
                <w:rFonts w:hint="eastAsia" w:eastAsia="仿宋_GB2312"/>
                <w:color w:val="auto"/>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hd w:val="clear" w:color="auto" w:fill="auto"/>
              <w:spacing w:line="360" w:lineRule="auto"/>
              <w:jc w:val="center"/>
              <w:rPr>
                <w:rFonts w:eastAsia="仿宋_GB2312"/>
                <w:color w:val="auto"/>
                <w:sz w:val="24"/>
                <w:highlight w:val="none"/>
              </w:rPr>
            </w:pPr>
            <w:r>
              <w:rPr>
                <w:rFonts w:eastAsia="仿宋_GB2312"/>
                <w:color w:val="auto"/>
                <w:sz w:val="24"/>
                <w:highlight w:val="none"/>
              </w:rPr>
              <w:t>32.1</w:t>
            </w:r>
          </w:p>
        </w:tc>
        <w:tc>
          <w:tcPr>
            <w:tcW w:w="8058" w:type="dxa"/>
            <w:noWrap w:val="0"/>
            <w:vAlign w:val="center"/>
          </w:tcPr>
          <w:p>
            <w:pPr>
              <w:shd w:val="clear" w:color="auto" w:fill="auto"/>
              <w:spacing w:line="360" w:lineRule="auto"/>
              <w:rPr>
                <w:rFonts w:eastAsia="仿宋_GB2312"/>
                <w:color w:val="auto"/>
                <w:sz w:val="24"/>
                <w:highlight w:val="none"/>
              </w:rPr>
            </w:pPr>
            <w:r>
              <w:rPr>
                <w:rFonts w:hint="eastAsia" w:eastAsia="仿宋_GB2312"/>
                <w:color w:val="auto"/>
                <w:sz w:val="24"/>
                <w:highlight w:val="none"/>
              </w:rPr>
              <w:t>预付款比例为：50%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33</w:t>
            </w:r>
          </w:p>
        </w:tc>
        <w:tc>
          <w:tcPr>
            <w:tcW w:w="8058" w:type="dxa"/>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中标单位在领取中标通知书前，须向采购代理机构支付招标代理服务费，招标代理服务费由采购人与采购代理机构约定：</w:t>
            </w:r>
          </w:p>
          <w:p>
            <w:pPr>
              <w:shd w:val="clear" w:color="auto" w:fill="auto"/>
              <w:spacing w:line="360" w:lineRule="auto"/>
              <w:rPr>
                <w:rFonts w:eastAsia="仿宋_GB2312"/>
                <w:color w:val="auto"/>
                <w:sz w:val="24"/>
                <w:highlight w:val="none"/>
              </w:rPr>
            </w:pPr>
            <w:r>
              <w:rPr>
                <w:rFonts w:eastAsia="仿宋_GB2312"/>
                <w:color w:val="auto"/>
                <w:sz w:val="40"/>
                <w:highlight w:val="none"/>
              </w:rPr>
              <w:t>□</w:t>
            </w:r>
            <w:r>
              <w:rPr>
                <w:rFonts w:eastAsia="仿宋_GB2312"/>
                <w:color w:val="auto"/>
                <w:sz w:val="24"/>
                <w:highlight w:val="none"/>
              </w:rPr>
              <w:t>参照原国家计委计价格〔2002〕1980号文和国家发改委发改办价格〔2003〕857号文的计算方法</w:t>
            </w:r>
            <w:r>
              <w:rPr>
                <w:rFonts w:hint="eastAsia" w:ascii="仿宋" w:hAnsi="仿宋" w:eastAsia="仿宋" w:cs="仿宋"/>
                <w:color w:val="auto"/>
                <w:sz w:val="24"/>
                <w:highlight w:val="none"/>
              </w:rPr>
              <w:t>按标准</w:t>
            </w:r>
            <w:r>
              <w:rPr>
                <w:rFonts w:hint="eastAsia" w:ascii="仿宋" w:hAnsi="仿宋" w:eastAsia="仿宋" w:cs="仿宋"/>
                <w:color w:val="auto"/>
                <w:sz w:val="24"/>
                <w:highlight w:val="none"/>
                <w:lang w:val="en-US" w:eastAsia="zh-CN"/>
              </w:rPr>
              <w:t>下浮20%</w:t>
            </w:r>
            <w:r>
              <w:rPr>
                <w:rFonts w:eastAsia="仿宋_GB2312"/>
                <w:color w:val="auto"/>
                <w:sz w:val="24"/>
                <w:highlight w:val="none"/>
              </w:rPr>
              <w:t>收取。</w:t>
            </w:r>
          </w:p>
          <w:p>
            <w:pPr>
              <w:shd w:val="clear" w:color="auto" w:fill="auto"/>
              <w:snapToGrid w:val="0"/>
              <w:spacing w:line="360" w:lineRule="auto"/>
              <w:rPr>
                <w:rFonts w:eastAsia="仿宋_GB2312"/>
                <w:color w:val="auto"/>
                <w:sz w:val="24"/>
                <w:highlight w:val="none"/>
              </w:rPr>
            </w:pPr>
            <w:r>
              <w:rPr>
                <w:rFonts w:eastAsia="仿宋_GB2312"/>
                <w:color w:val="auto"/>
                <w:sz w:val="24"/>
                <w:highlight w:val="none"/>
              </w:rPr>
              <w:t>中标单位的招标代理服务费交纳信息</w:t>
            </w:r>
          </w:p>
          <w:p>
            <w:pPr>
              <w:shd w:val="clear" w:color="auto" w:fill="auto"/>
              <w:snapToGrid w:val="0"/>
              <w:spacing w:line="360" w:lineRule="auto"/>
              <w:ind w:firstLine="480" w:firstLineChars="200"/>
              <w:rPr>
                <w:rFonts w:eastAsia="仿宋_GB2312"/>
                <w:color w:val="auto"/>
                <w:sz w:val="24"/>
                <w:highlight w:val="none"/>
              </w:rPr>
            </w:pPr>
            <w:r>
              <w:rPr>
                <w:rFonts w:eastAsia="仿宋_GB2312"/>
                <w:color w:val="auto"/>
                <w:sz w:val="24"/>
                <w:highlight w:val="none"/>
              </w:rPr>
              <w:t>银行户名：陕西省采购招标有限责任公司</w:t>
            </w:r>
          </w:p>
          <w:p>
            <w:pPr>
              <w:shd w:val="clear" w:color="auto" w:fill="auto"/>
              <w:snapToGrid w:val="0"/>
              <w:spacing w:line="360" w:lineRule="auto"/>
              <w:ind w:firstLine="480" w:firstLineChars="200"/>
              <w:rPr>
                <w:rFonts w:eastAsia="仿宋_GB2312"/>
                <w:color w:val="auto"/>
                <w:sz w:val="24"/>
                <w:highlight w:val="none"/>
              </w:rPr>
            </w:pPr>
            <w:r>
              <w:rPr>
                <w:rFonts w:eastAsia="仿宋_GB2312"/>
                <w:color w:val="auto"/>
                <w:sz w:val="24"/>
                <w:highlight w:val="none"/>
              </w:rPr>
              <w:t>开户银行：中国光大银行西安友谊路支行</w:t>
            </w:r>
          </w:p>
          <w:p>
            <w:pPr>
              <w:shd w:val="clear" w:color="auto" w:fill="auto"/>
              <w:autoSpaceDE w:val="0"/>
              <w:autoSpaceDN w:val="0"/>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账    号：78560188000095264</w:t>
            </w:r>
          </w:p>
          <w:p>
            <w:pPr>
              <w:shd w:val="clear" w:color="auto" w:fill="auto"/>
              <w:snapToGrid w:val="0"/>
              <w:spacing w:line="360" w:lineRule="auto"/>
              <w:ind w:firstLine="480" w:firstLineChars="200"/>
              <w:rPr>
                <w:rFonts w:eastAsia="仿宋_GB2312"/>
                <w:color w:val="auto"/>
                <w:sz w:val="24"/>
                <w:highlight w:val="none"/>
              </w:rPr>
            </w:pPr>
            <w:r>
              <w:rPr>
                <w:rFonts w:eastAsia="仿宋_GB2312"/>
                <w:color w:val="auto"/>
                <w:sz w:val="24"/>
                <w:highlight w:val="none"/>
              </w:rPr>
              <w:t>联 系 人：张婕   联系电话：029-85263975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37.2</w:t>
            </w:r>
          </w:p>
        </w:tc>
        <w:tc>
          <w:tcPr>
            <w:tcW w:w="8058" w:type="dxa"/>
            <w:noWrap w:val="0"/>
            <w:vAlign w:val="center"/>
          </w:tcPr>
          <w:p>
            <w:pPr>
              <w:shd w:val="clear" w:color="auto" w:fill="auto"/>
              <w:spacing w:line="360" w:lineRule="auto"/>
              <w:ind w:left="706" w:leftChars="-1" w:hanging="708" w:hangingChars="295"/>
              <w:rPr>
                <w:rFonts w:eastAsia="仿宋_GB2312"/>
                <w:color w:val="auto"/>
                <w:sz w:val="24"/>
                <w:highlight w:val="none"/>
              </w:rPr>
            </w:pPr>
            <w:r>
              <w:rPr>
                <w:rFonts w:eastAsia="仿宋_GB2312"/>
                <w:color w:val="auto"/>
                <w:sz w:val="24"/>
                <w:highlight w:val="none"/>
              </w:rPr>
              <w:t>针对同一采购程序环节的质疑次数：一次性提出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37.4</w:t>
            </w:r>
          </w:p>
        </w:tc>
        <w:tc>
          <w:tcPr>
            <w:tcW w:w="8058" w:type="dxa"/>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联系单位：陕西省采购招标有限责任公司</w:t>
            </w:r>
          </w:p>
          <w:p>
            <w:pPr>
              <w:shd w:val="clear" w:color="auto" w:fill="auto"/>
              <w:spacing w:line="360" w:lineRule="auto"/>
              <w:ind w:left="710" w:leftChars="-23" w:hanging="758" w:hangingChars="316"/>
              <w:rPr>
                <w:rFonts w:eastAsia="仿宋_GB2312"/>
                <w:color w:val="auto"/>
                <w:sz w:val="24"/>
                <w:highlight w:val="none"/>
              </w:rPr>
            </w:pPr>
            <w:r>
              <w:rPr>
                <w:rFonts w:eastAsia="仿宋_GB2312"/>
                <w:color w:val="auto"/>
                <w:sz w:val="24"/>
                <w:highlight w:val="none"/>
              </w:rPr>
              <w:t>联 系 人：李萍、王亚宁</w:t>
            </w:r>
          </w:p>
          <w:p>
            <w:pPr>
              <w:shd w:val="clear" w:color="auto" w:fill="auto"/>
              <w:spacing w:line="360" w:lineRule="auto"/>
              <w:ind w:left="710" w:leftChars="-23" w:hanging="758" w:hangingChars="316"/>
              <w:rPr>
                <w:rFonts w:eastAsia="仿宋_GB2312"/>
                <w:color w:val="auto"/>
                <w:sz w:val="24"/>
                <w:highlight w:val="none"/>
              </w:rPr>
            </w:pPr>
            <w:r>
              <w:rPr>
                <w:rFonts w:eastAsia="仿宋_GB2312"/>
                <w:color w:val="auto"/>
                <w:sz w:val="24"/>
                <w:highlight w:val="none"/>
              </w:rPr>
              <w:t xml:space="preserve">联系电话： 029-85235014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9526" w:type="dxa"/>
            <w:gridSpan w:val="2"/>
            <w:tcBorders>
              <w:top w:val="single" w:color="auto" w:sz="12" w:space="0"/>
              <w:left w:val="single" w:color="auto" w:sz="12" w:space="0"/>
              <w:bottom w:val="single" w:color="auto" w:sz="12" w:space="0"/>
              <w:right w:val="single" w:color="auto" w:sz="12" w:space="0"/>
            </w:tcBorders>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适用于本投标人须知的额外增加的变动：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468" w:type="dxa"/>
            <w:noWrap w:val="0"/>
            <w:vAlign w:val="center"/>
          </w:tcPr>
          <w:p>
            <w:pPr>
              <w:shd w:val="clear" w:color="auto" w:fill="auto"/>
              <w:jc w:val="center"/>
              <w:rPr>
                <w:rFonts w:hint="eastAsia" w:eastAsia="仿宋_GB2312"/>
                <w:color w:val="auto"/>
                <w:kern w:val="2"/>
                <w:sz w:val="24"/>
                <w:szCs w:val="24"/>
                <w:highlight w:val="none"/>
                <w:lang w:val="en-US" w:eastAsia="zh-CN" w:bidi="ar-SA"/>
              </w:rPr>
            </w:pPr>
            <w:r>
              <w:rPr>
                <w:rFonts w:hint="eastAsia" w:eastAsia="仿宋_GB2312"/>
                <w:color w:val="auto"/>
                <w:sz w:val="24"/>
                <w:highlight w:val="none"/>
                <w:lang w:val="en-US" w:eastAsia="zh-CN"/>
              </w:rPr>
              <w:t>1</w:t>
            </w:r>
          </w:p>
        </w:tc>
        <w:tc>
          <w:tcPr>
            <w:tcW w:w="8058" w:type="dxa"/>
            <w:noWrap w:val="0"/>
            <w:vAlign w:val="center"/>
          </w:tcPr>
          <w:p>
            <w:pPr>
              <w:shd w:val="clear" w:color="auto" w:fill="auto"/>
              <w:spacing w:line="360" w:lineRule="auto"/>
              <w:rPr>
                <w:rFonts w:eastAsia="仿宋_GB2312"/>
                <w:color w:val="auto"/>
                <w:kern w:val="2"/>
                <w:sz w:val="24"/>
                <w:szCs w:val="24"/>
                <w:highlight w:val="none"/>
                <w:lang w:val="en-US" w:eastAsia="zh-CN" w:bidi="ar-SA"/>
              </w:rPr>
            </w:pPr>
            <w:r>
              <w:rPr>
                <w:rFonts w:eastAsia="仿宋_GB2312"/>
                <w:color w:val="auto"/>
                <w:sz w:val="24"/>
                <w:highlight w:val="none"/>
              </w:rPr>
              <w:t>投标人应提交的其他文件：</w:t>
            </w:r>
            <w:r>
              <w:rPr>
                <w:rFonts w:hint="eastAsia" w:ascii="仿宋" w:hAnsi="仿宋" w:eastAsia="仿宋" w:cs="仿宋"/>
                <w:color w:val="auto"/>
                <w:sz w:val="24"/>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468" w:type="dxa"/>
            <w:noWrap w:val="0"/>
            <w:vAlign w:val="center"/>
          </w:tcPr>
          <w:p>
            <w:pPr>
              <w:shd w:val="clear" w:color="auto" w:fill="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w:t>
            </w:r>
          </w:p>
        </w:tc>
        <w:tc>
          <w:tcPr>
            <w:tcW w:w="805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西安市公共资源交易中心电子化政府采购系统技术支持（软件开发商）国泰新点软件股份有限公司</w:t>
            </w:r>
          </w:p>
          <w:p>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1．技术支持热线：400-998-0000/400-928-0095</w:t>
            </w:r>
          </w:p>
          <w:p>
            <w:pPr>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468" w:type="dxa"/>
            <w:noWrap w:val="0"/>
            <w:vAlign w:val="center"/>
          </w:tcPr>
          <w:p>
            <w:pPr>
              <w:shd w:val="clear" w:color="auto" w:fill="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w:t>
            </w:r>
          </w:p>
        </w:tc>
        <w:tc>
          <w:tcPr>
            <w:tcW w:w="8058" w:type="dxa"/>
            <w:noWrap w:val="0"/>
            <w:vAlign w:val="center"/>
          </w:tcPr>
          <w:p>
            <w:pPr>
              <w:shd w:val="clear" w:color="auto" w:fill="auto"/>
              <w:adjustRightInd w:val="0"/>
              <w:snapToGrid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highlight w:val="none"/>
              </w:rPr>
              <w:t>供应商登记免费领取采购文件的，如不参与项目投标，应在递交投标文件截止时间前一日以书面形式告知采购代理机构。否则，采购代理机构可以向财政部门反映情况并提供相应的佐证。供应商一年内累计出现三次该情形，将被监管部门记录为失信行为。</w:t>
            </w:r>
          </w:p>
        </w:tc>
      </w:tr>
    </w:tbl>
    <w:p>
      <w:pPr>
        <w:widowControl/>
        <w:shd w:val="clear" w:color="auto" w:fill="auto"/>
        <w:spacing w:line="360" w:lineRule="auto"/>
        <w:jc w:val="center"/>
        <w:rPr>
          <w:rFonts w:eastAsia="仿宋_GB2312"/>
          <w:color w:val="auto"/>
          <w:highlight w:val="none"/>
        </w:rPr>
      </w:pPr>
    </w:p>
    <w:p>
      <w:pPr>
        <w:pStyle w:val="3"/>
        <w:shd w:val="clear" w:color="auto" w:fill="auto"/>
        <w:rPr>
          <w:rFonts w:ascii="Times New Roman"/>
          <w:color w:val="auto"/>
          <w:highlight w:val="none"/>
        </w:rPr>
      </w:pPr>
      <w:r>
        <w:rPr>
          <w:rFonts w:ascii="Times New Roman"/>
          <w:color w:val="auto"/>
          <w:highlight w:val="none"/>
        </w:rPr>
        <w:br w:type="page"/>
      </w:r>
      <w:r>
        <w:rPr>
          <w:rFonts w:ascii="Times New Roman" w:eastAsia="仿宋_GB2312"/>
          <w:color w:val="auto"/>
          <w:highlight w:val="none"/>
        </w:rPr>
        <w:t>（二）投标人须知</w:t>
      </w:r>
    </w:p>
    <w:p>
      <w:pPr>
        <w:pStyle w:val="4"/>
        <w:shd w:val="clear" w:color="auto" w:fill="auto"/>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一、总  则</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     采购人、采购代理机构及投标人</w:t>
      </w:r>
    </w:p>
    <w:p>
      <w:pPr>
        <w:shd w:val="clear" w:color="auto" w:fill="auto"/>
        <w:tabs>
          <w:tab w:val="left" w:pos="0"/>
        </w:tabs>
        <w:spacing w:line="360" w:lineRule="auto"/>
        <w:rPr>
          <w:rFonts w:eastAsia="仿宋_GB2312"/>
          <w:color w:val="auto"/>
          <w:sz w:val="24"/>
          <w:highlight w:val="none"/>
        </w:rPr>
      </w:pPr>
      <w:r>
        <w:rPr>
          <w:rFonts w:eastAsia="仿宋_GB2312"/>
          <w:color w:val="auto"/>
          <w:sz w:val="24"/>
          <w:highlight w:val="none"/>
        </w:rPr>
        <w:t>1.1    采购人：是指依法进行政府采购的国家机关、事业单位、团体组织。</w:t>
      </w:r>
    </w:p>
    <w:p>
      <w:pPr>
        <w:shd w:val="clear" w:color="auto" w:fill="auto"/>
        <w:tabs>
          <w:tab w:val="left" w:pos="0"/>
        </w:tabs>
        <w:spacing w:line="360" w:lineRule="auto"/>
        <w:ind w:firstLine="840" w:firstLineChars="350"/>
        <w:rPr>
          <w:rFonts w:eastAsia="仿宋_GB2312"/>
          <w:color w:val="auto"/>
          <w:sz w:val="24"/>
          <w:highlight w:val="none"/>
        </w:rPr>
      </w:pPr>
      <w:r>
        <w:rPr>
          <w:rFonts w:eastAsia="仿宋_GB2312"/>
          <w:color w:val="auto"/>
          <w:sz w:val="24"/>
          <w:highlight w:val="none"/>
        </w:rPr>
        <w:t>本项目的采购人见</w:t>
      </w:r>
      <w:r>
        <w:rPr>
          <w:rFonts w:eastAsia="仿宋_GB2312"/>
          <w:color w:val="auto"/>
          <w:sz w:val="24"/>
          <w:highlight w:val="none"/>
          <w:u w:val="single"/>
        </w:rPr>
        <w:t>投标人须知前附表</w:t>
      </w:r>
      <w:r>
        <w:rPr>
          <w:rFonts w:eastAsia="仿宋_GB2312"/>
          <w:color w:val="auto"/>
          <w:sz w:val="24"/>
          <w:highlight w:val="none"/>
        </w:rPr>
        <w:t>。</w:t>
      </w:r>
    </w:p>
    <w:p>
      <w:pPr>
        <w:shd w:val="clear" w:color="auto" w:fill="auto"/>
        <w:tabs>
          <w:tab w:val="left" w:pos="142"/>
        </w:tabs>
        <w:spacing w:line="360" w:lineRule="auto"/>
        <w:ind w:left="828" w:hanging="828" w:hangingChars="345"/>
        <w:rPr>
          <w:rFonts w:eastAsia="仿宋_GB2312"/>
          <w:color w:val="auto"/>
          <w:sz w:val="24"/>
          <w:highlight w:val="none"/>
        </w:rPr>
      </w:pPr>
      <w:r>
        <w:rPr>
          <w:rFonts w:eastAsia="仿宋_GB2312"/>
          <w:color w:val="auto"/>
          <w:sz w:val="24"/>
          <w:highlight w:val="none"/>
        </w:rPr>
        <w:t>1.2    采购代理机构：本项目的采购代理机构为陕西省采购招标有限责任公司，见</w:t>
      </w:r>
      <w:r>
        <w:rPr>
          <w:rFonts w:eastAsia="仿宋_GB2312"/>
          <w:color w:val="auto"/>
          <w:sz w:val="24"/>
          <w:highlight w:val="none"/>
          <w:u w:val="single"/>
        </w:rPr>
        <w:t>投标人须知前附表。</w:t>
      </w:r>
    </w:p>
    <w:p>
      <w:pPr>
        <w:shd w:val="clear" w:color="auto" w:fill="auto"/>
        <w:tabs>
          <w:tab w:val="left" w:pos="142"/>
        </w:tabs>
        <w:spacing w:line="360" w:lineRule="auto"/>
        <w:ind w:left="828" w:hanging="828" w:hangingChars="345"/>
        <w:rPr>
          <w:rFonts w:eastAsia="仿宋_GB2312"/>
          <w:color w:val="auto"/>
          <w:sz w:val="24"/>
          <w:highlight w:val="none"/>
        </w:rPr>
      </w:pPr>
      <w:r>
        <w:rPr>
          <w:rFonts w:eastAsia="仿宋_GB2312"/>
          <w:color w:val="auto"/>
          <w:sz w:val="24"/>
          <w:highlight w:val="none"/>
        </w:rPr>
        <w:t>1.3    投标人：是指响应招标、参加投标竞争的法人、其他组织或者自然人。潜在投标人：以招标文件规定的方式获取本项目招标文件的法人、其他组织或者自然人。</w:t>
      </w:r>
    </w:p>
    <w:p>
      <w:pPr>
        <w:shd w:val="clear" w:color="auto" w:fill="auto"/>
        <w:spacing w:line="360" w:lineRule="auto"/>
        <w:ind w:firstLine="720" w:firstLineChars="300"/>
        <w:rPr>
          <w:rFonts w:eastAsia="仿宋_GB2312"/>
          <w:color w:val="auto"/>
          <w:sz w:val="24"/>
          <w:highlight w:val="none"/>
        </w:rPr>
      </w:pPr>
      <w:r>
        <w:rPr>
          <w:rFonts w:eastAsia="仿宋_GB2312"/>
          <w:color w:val="auto"/>
          <w:sz w:val="24"/>
          <w:highlight w:val="none"/>
        </w:rPr>
        <w:t>本项目的投标人须满足以下条件：</w:t>
      </w:r>
    </w:p>
    <w:p>
      <w:pPr>
        <w:shd w:val="clear" w:color="auto" w:fill="auto"/>
        <w:spacing w:line="360" w:lineRule="auto"/>
        <w:ind w:left="838" w:hanging="837" w:hangingChars="349"/>
        <w:rPr>
          <w:rFonts w:eastAsia="仿宋_GB2312"/>
          <w:color w:val="auto"/>
          <w:sz w:val="24"/>
          <w:highlight w:val="none"/>
        </w:rPr>
      </w:pPr>
      <w:r>
        <w:rPr>
          <w:rFonts w:eastAsia="仿宋_GB2312"/>
          <w:color w:val="auto"/>
          <w:sz w:val="24"/>
          <w:highlight w:val="none"/>
        </w:rPr>
        <w:t>1.3.1  具备《中华人民共和国政府采购法》第二十二条关于供应商条件的规定，遵守本项目采购人和财政部门政府采购的有关规定。</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1.3.2  以招标文件规定的方式获得了本项目的招标文件。</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1.3.3  符合</w:t>
      </w:r>
      <w:r>
        <w:rPr>
          <w:rFonts w:eastAsia="仿宋_GB2312"/>
          <w:color w:val="auto"/>
          <w:sz w:val="24"/>
          <w:highlight w:val="none"/>
          <w:u w:val="single"/>
        </w:rPr>
        <w:t>投标人须知前附表</w:t>
      </w:r>
      <w:r>
        <w:rPr>
          <w:rFonts w:eastAsia="仿宋_GB2312"/>
          <w:color w:val="auto"/>
          <w:sz w:val="24"/>
          <w:highlight w:val="none"/>
        </w:rPr>
        <w:t>中规定的合格投标人的其他资格要求。</w:t>
      </w:r>
    </w:p>
    <w:p>
      <w:pPr>
        <w:shd w:val="clear" w:color="auto" w:fill="auto"/>
        <w:spacing w:line="360" w:lineRule="auto"/>
        <w:ind w:left="838" w:hanging="837" w:hangingChars="349"/>
        <w:rPr>
          <w:rFonts w:eastAsia="仿宋_GB2312"/>
          <w:color w:val="auto"/>
          <w:sz w:val="24"/>
          <w:highlight w:val="none"/>
        </w:rPr>
      </w:pPr>
      <w:r>
        <w:rPr>
          <w:rFonts w:eastAsia="仿宋_GB2312"/>
          <w:color w:val="auto"/>
          <w:sz w:val="24"/>
          <w:highlight w:val="none"/>
        </w:rPr>
        <w:t>1.3.4  若</w:t>
      </w:r>
      <w:r>
        <w:rPr>
          <w:rFonts w:eastAsia="仿宋_GB2312"/>
          <w:color w:val="auto"/>
          <w:sz w:val="24"/>
          <w:highlight w:val="none"/>
          <w:u w:val="single"/>
        </w:rPr>
        <w:t>投标人须知前附表</w:t>
      </w:r>
      <w:r>
        <w:rPr>
          <w:rFonts w:eastAsia="仿宋_GB2312"/>
          <w:color w:val="auto"/>
          <w:sz w:val="24"/>
          <w:highlight w:val="none"/>
        </w:rPr>
        <w:t>中写明专门面向中小企业采购的，如投标人未出具《中小企业声明函》，其投标将被认定为</w:t>
      </w:r>
      <w:r>
        <w:rPr>
          <w:rFonts w:eastAsia="仿宋_GB2312"/>
          <w:b/>
          <w:bCs/>
          <w:color w:val="auto"/>
          <w:sz w:val="24"/>
          <w:highlight w:val="none"/>
        </w:rPr>
        <w:t>投标无效</w:t>
      </w:r>
      <w:r>
        <w:rPr>
          <w:rFonts w:eastAsia="仿宋_GB2312"/>
          <w:color w:val="auto"/>
          <w:sz w:val="24"/>
          <w:highlight w:val="none"/>
        </w:rPr>
        <w:t>。</w:t>
      </w:r>
    </w:p>
    <w:p>
      <w:pPr>
        <w:shd w:val="clear" w:color="auto" w:fill="auto"/>
        <w:spacing w:line="360" w:lineRule="auto"/>
        <w:ind w:left="838" w:hanging="837" w:hangingChars="349"/>
        <w:rPr>
          <w:rFonts w:eastAsia="仿宋_GB2312"/>
          <w:color w:val="auto"/>
          <w:sz w:val="24"/>
          <w:highlight w:val="none"/>
        </w:rPr>
      </w:pPr>
      <w:r>
        <w:rPr>
          <w:rFonts w:eastAsia="仿宋_GB2312"/>
          <w:color w:val="auto"/>
          <w:sz w:val="24"/>
          <w:highlight w:val="none"/>
        </w:rPr>
        <w:t>1.3.5  若投标人须知前附表中写明允许采购进口产品，投标人应保证所投产品可履行合法报通关手续进入中国关境内。</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若投标人须知前附表中不允许采购进口产品，如投标人所投产品为进口产品，其投标将被认定为投标无效。</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    如</w:t>
      </w:r>
      <w:r>
        <w:rPr>
          <w:rFonts w:eastAsia="仿宋_GB2312"/>
          <w:color w:val="auto"/>
          <w:sz w:val="24"/>
          <w:highlight w:val="none"/>
          <w:u w:val="single"/>
        </w:rPr>
        <w:t>投标人须知前附表</w:t>
      </w:r>
      <w:r>
        <w:rPr>
          <w:rFonts w:eastAsia="仿宋_GB2312"/>
          <w:color w:val="auto"/>
          <w:sz w:val="24"/>
          <w:highlight w:val="none"/>
        </w:rPr>
        <w:t>中允许联合体投标，对联合体规定如下：</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1.4.1  两个及以上供应商可以组成一个投标联合体，以一个投标人的身份投标。</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1.4.2  联合体各方均应符合本须知规定。</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1.4.3  采购人根据采购项目对投标人的特殊要求，联合体中至少应当有一方符合相关规定。</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1.4.4  联合体各方应签订共同投标协议，明确约定联合体各方承担的工作和相应的责任，并将共同投标协议作为投标文件</w:t>
      </w:r>
      <w:r>
        <w:rPr>
          <w:rFonts w:hint="eastAsia" w:eastAsia="仿宋_GB2312"/>
          <w:color w:val="auto"/>
          <w:sz w:val="24"/>
          <w:highlight w:val="none"/>
        </w:rPr>
        <w:t>资格证明文件</w:t>
      </w:r>
      <w:r>
        <w:rPr>
          <w:rFonts w:eastAsia="仿宋_GB2312"/>
          <w:color w:val="auto"/>
          <w:sz w:val="24"/>
          <w:highlight w:val="none"/>
        </w:rPr>
        <w:t>的内容提交。</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1.4.5  大中型企业、其他自然人、法人或者其他组织与小型、微型企业组成联合体共同参加投标，共同投标协议中应写明小型、微型企业的协议合同金额占到共同投标协议投标总金额的比例。</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1.4.6  以联合体形式参加政府采购活动的，联合体各方不得再单独参加或者与其他供应商另外组成联合体参加本项目同一合同项下的投标，否则相关投标将被认定为</w:t>
      </w:r>
      <w:r>
        <w:rPr>
          <w:rFonts w:eastAsia="仿宋_GB2312"/>
          <w:b/>
          <w:color w:val="auto"/>
          <w:sz w:val="24"/>
          <w:highlight w:val="none"/>
        </w:rPr>
        <w:t>投标无效。</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1.4.7  对联合体投标的其他资格要求见</w:t>
      </w:r>
      <w:r>
        <w:rPr>
          <w:rFonts w:eastAsia="仿宋_GB2312"/>
          <w:color w:val="auto"/>
          <w:sz w:val="24"/>
          <w:highlight w:val="none"/>
          <w:u w:val="single"/>
        </w:rPr>
        <w:t>投标人须知前附表</w:t>
      </w:r>
      <w:r>
        <w:rPr>
          <w:rFonts w:eastAsia="仿宋_GB2312"/>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1.5    单位负责人为同一人或者存在直接控股、管理关系的不同供应商参与本项目同一合同项下的投标的，其相关投标将被认定为</w:t>
      </w:r>
      <w:r>
        <w:rPr>
          <w:rFonts w:eastAsia="仿宋_GB2312"/>
          <w:b/>
          <w:color w:val="auto"/>
          <w:sz w:val="24"/>
          <w:highlight w:val="none"/>
        </w:rPr>
        <w:t>投标无效</w:t>
      </w:r>
      <w:r>
        <w:rPr>
          <w:rFonts w:eastAsia="仿宋_GB2312"/>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1.6    为本项目提供过整体设计、规范编制或者项目管理、监理、检测等服务的供应商，不得再参加本项目上述服务以外的其他采购活动。否则其投标将被认定为</w:t>
      </w:r>
      <w:r>
        <w:rPr>
          <w:rFonts w:eastAsia="仿宋_GB2312"/>
          <w:b/>
          <w:bCs/>
          <w:color w:val="auto"/>
          <w:sz w:val="24"/>
          <w:highlight w:val="none"/>
        </w:rPr>
        <w:t>投标无效</w:t>
      </w:r>
      <w:r>
        <w:rPr>
          <w:rFonts w:eastAsia="仿宋_GB2312"/>
          <w:color w:val="auto"/>
          <w:sz w:val="24"/>
          <w:highlight w:val="none"/>
        </w:rPr>
        <w:t>。</w:t>
      </w:r>
    </w:p>
    <w:p>
      <w:pPr>
        <w:pStyle w:val="9"/>
        <w:shd w:val="clear" w:color="auto" w:fill="auto"/>
        <w:rPr>
          <w:rFonts w:ascii="Times New Roman" w:hAnsi="Times New Roman" w:eastAsia="仿宋_GB2312"/>
          <w:color w:val="auto"/>
          <w:highlight w:val="none"/>
        </w:rPr>
      </w:pPr>
      <w:r>
        <w:rPr>
          <w:rFonts w:ascii="Times New Roman" w:hAnsi="Times New Roman" w:eastAsia="仿宋_GB2312"/>
          <w:color w:val="auto"/>
          <w:highlight w:val="none"/>
        </w:rPr>
        <w:t>1.7    本项目所属行业见</w:t>
      </w:r>
      <w:r>
        <w:rPr>
          <w:rFonts w:ascii="Times New Roman" w:hAnsi="Times New Roman" w:eastAsia="仿宋_GB2312"/>
          <w:color w:val="auto"/>
          <w:highlight w:val="none"/>
          <w:u w:val="single"/>
        </w:rPr>
        <w:t>投标人须知前附表</w:t>
      </w:r>
      <w:r>
        <w:rPr>
          <w:rFonts w:ascii="Times New Roman" w:hAnsi="Times New Roman" w:eastAsia="仿宋_GB2312"/>
          <w:color w:val="auto"/>
          <w:highlight w:val="none"/>
        </w:rPr>
        <w:t>。</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     资金来源</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2.1    本项目的采购资金已列入政府采购项目预算，具有开展政府采购活动的条件。</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2.2    项目预算金额和最高限价（如有）见</w:t>
      </w:r>
      <w:r>
        <w:rPr>
          <w:rFonts w:eastAsia="仿宋_GB2312"/>
          <w:color w:val="auto"/>
          <w:sz w:val="24"/>
          <w:highlight w:val="none"/>
          <w:u w:val="single"/>
        </w:rPr>
        <w:t>投标人须知前附表</w:t>
      </w:r>
      <w:r>
        <w:rPr>
          <w:rFonts w:eastAsia="仿宋_GB2312"/>
          <w:color w:val="auto"/>
          <w:sz w:val="24"/>
          <w:highlight w:val="none"/>
        </w:rPr>
        <w:t>。</w:t>
      </w:r>
    </w:p>
    <w:p>
      <w:pPr>
        <w:shd w:val="clear" w:color="auto" w:fill="auto"/>
        <w:spacing w:line="360" w:lineRule="auto"/>
        <w:ind w:left="835" w:hanging="835" w:hangingChars="348"/>
        <w:rPr>
          <w:rFonts w:eastAsia="仿宋_GB2312"/>
          <w:color w:val="auto"/>
          <w:sz w:val="24"/>
          <w:highlight w:val="none"/>
        </w:rPr>
      </w:pPr>
      <w:r>
        <w:rPr>
          <w:rFonts w:eastAsia="仿宋_GB2312"/>
          <w:color w:val="auto"/>
          <w:sz w:val="24"/>
          <w:highlight w:val="none"/>
        </w:rPr>
        <w:t>2.3    投标人报价超过招标文件规定的预算金额或者预算额度内最高限价的，其投标将被认定为</w:t>
      </w:r>
      <w:r>
        <w:rPr>
          <w:rFonts w:eastAsia="仿宋_GB2312"/>
          <w:b/>
          <w:bCs/>
          <w:color w:val="auto"/>
          <w:sz w:val="24"/>
          <w:highlight w:val="none"/>
        </w:rPr>
        <w:t>投标无效</w:t>
      </w:r>
      <w:r>
        <w:rPr>
          <w:rFonts w:eastAsia="仿宋_GB2312"/>
          <w:color w:val="auto"/>
          <w:sz w:val="24"/>
          <w:highlight w:val="none"/>
        </w:rPr>
        <w:t>。</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     投标费用</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不论投标的结果如何，投标人应承担所有与投标有关的费用。</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     适用法律</w:t>
      </w:r>
    </w:p>
    <w:p>
      <w:pPr>
        <w:shd w:val="clear" w:color="auto" w:fill="auto"/>
        <w:spacing w:line="360" w:lineRule="auto"/>
        <w:ind w:left="833" w:leftChars="397" w:firstLine="3"/>
        <w:rPr>
          <w:rFonts w:eastAsia="仿宋_GB2312"/>
          <w:color w:val="auto"/>
          <w:sz w:val="24"/>
          <w:highlight w:val="none"/>
        </w:rPr>
      </w:pPr>
      <w:r>
        <w:rPr>
          <w:rFonts w:eastAsia="仿宋_GB2312"/>
          <w:color w:val="auto"/>
          <w:sz w:val="24"/>
          <w:highlight w:val="none"/>
        </w:rPr>
        <w:t>本项目采购人、采购代理机构、投标人、评标委员会的相关行为均受《中华人民共和国政府采购法》、《中华人民共和国政府采购法实施条例》及本项目本级和上级财政部门政府采购有关规定的约束和保护。</w:t>
      </w:r>
    </w:p>
    <w:p>
      <w:pPr>
        <w:pStyle w:val="4"/>
        <w:shd w:val="clear" w:color="auto" w:fill="auto"/>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二、招标文件</w:t>
      </w:r>
    </w:p>
    <w:p>
      <w:pPr>
        <w:pStyle w:val="2"/>
        <w:shd w:val="clear" w:color="auto" w:fill="auto"/>
        <w:ind w:firstLine="0"/>
        <w:rPr>
          <w:rFonts w:ascii="Times New Roman"/>
          <w:color w:val="auto"/>
          <w:highlight w:val="none"/>
        </w:rPr>
      </w:pP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     招标文件构成</w:t>
      </w:r>
    </w:p>
    <w:p>
      <w:pPr>
        <w:shd w:val="clear" w:color="auto" w:fill="auto"/>
        <w:spacing w:line="360" w:lineRule="auto"/>
        <w:rPr>
          <w:rFonts w:eastAsia="仿宋_GB2312"/>
          <w:color w:val="auto"/>
          <w:sz w:val="24"/>
          <w:highlight w:val="none"/>
        </w:rPr>
      </w:pPr>
      <w:r>
        <w:rPr>
          <w:rFonts w:eastAsia="仿宋_GB2312"/>
          <w:color w:val="auto"/>
          <w:sz w:val="24"/>
          <w:highlight w:val="none"/>
        </w:rPr>
        <w:t>5.1    招标文件共六章，构成如下：</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第一章  招标公告</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第二章  投标人须知</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第三章  评标方法和标准</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第四章  拟签订的合同文本</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第五章  采购需求及要求</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第六章  投标文件格式</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5.2    招标文件中如有不一致的，有澄清的部分以最终的澄清更正内容为准；未澄清的，以投标人须知前附表为准；投标人须知前附表不涉及的内容，以编排在后的最后描述为准。</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5.3    投标人应认真阅读招标文件所有的事项、格式、条款和技术规范等。如投标人没有按照招标文件要求提交全部资料，或者投标文件没有对招标文件的实质性要求做出响应，其投标将被认定为</w:t>
      </w:r>
      <w:r>
        <w:rPr>
          <w:rFonts w:eastAsia="仿宋_GB2312"/>
          <w:b/>
          <w:bCs/>
          <w:color w:val="auto"/>
          <w:sz w:val="24"/>
          <w:highlight w:val="none"/>
        </w:rPr>
        <w:t>投标无效</w:t>
      </w:r>
      <w:r>
        <w:rPr>
          <w:rFonts w:eastAsia="仿宋_GB2312"/>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5.4    现场考察或者答疑会及相关事项见</w:t>
      </w:r>
      <w:r>
        <w:rPr>
          <w:rFonts w:eastAsia="仿宋_GB2312"/>
          <w:color w:val="auto"/>
          <w:sz w:val="24"/>
          <w:highlight w:val="none"/>
          <w:u w:val="single"/>
        </w:rPr>
        <w:t>投标人须知前附表</w:t>
      </w:r>
      <w:r>
        <w:rPr>
          <w:rFonts w:eastAsia="仿宋_GB2312"/>
          <w:color w:val="auto"/>
          <w:sz w:val="24"/>
          <w:highlight w:val="none"/>
        </w:rPr>
        <w:t>。</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     招标文件的澄清与修改</w:t>
      </w:r>
    </w:p>
    <w:p>
      <w:pPr>
        <w:pStyle w:val="2"/>
        <w:shd w:val="clear" w:color="auto" w:fill="auto"/>
        <w:spacing w:line="360" w:lineRule="auto"/>
        <w:ind w:left="840" w:hanging="840" w:hangingChars="350"/>
        <w:jc w:val="both"/>
        <w:rPr>
          <w:rFonts w:ascii="Times New Roman" w:eastAsia="仿宋_GB2312"/>
          <w:color w:val="auto"/>
          <w:szCs w:val="24"/>
          <w:highlight w:val="none"/>
        </w:rPr>
      </w:pPr>
      <w:r>
        <w:rPr>
          <w:rFonts w:ascii="Times New Roman" w:eastAsia="仿宋_GB2312"/>
          <w:color w:val="auto"/>
          <w:szCs w:val="24"/>
          <w:highlight w:val="none"/>
        </w:rPr>
        <w:t>6.1    采购人可主动地或在解答投标人提出的澄清问题时对招标文件进行澄清或修改。采购代理机构将以发布澄清（更正）公告的方式，澄清或修改招标文件，澄清或修改内容作为招标文件的组成部分。</w:t>
      </w:r>
    </w:p>
    <w:p>
      <w:pPr>
        <w:pStyle w:val="2"/>
        <w:shd w:val="clear" w:color="auto" w:fill="auto"/>
        <w:spacing w:line="360" w:lineRule="auto"/>
        <w:ind w:left="840" w:hanging="840" w:hangingChars="350"/>
        <w:rPr>
          <w:rFonts w:ascii="Times New Roman" w:eastAsia="仿宋_GB2312"/>
          <w:color w:val="auto"/>
          <w:szCs w:val="24"/>
          <w:highlight w:val="none"/>
        </w:rPr>
      </w:pPr>
      <w:r>
        <w:rPr>
          <w:rFonts w:ascii="Times New Roman" w:eastAsia="仿宋_GB2312"/>
          <w:color w:val="auto"/>
          <w:szCs w:val="24"/>
          <w:highlight w:val="none"/>
        </w:rPr>
        <w:t>6.2    澄清或者修改的内容可能影响投标文件编制的，采购代理机构将以书面形式通知所有获取招标文件的潜在投标人，并对其具有约束力。投标人在收到上述通知后，应及时向采购代理机构确认。投标人未回复的，视同已知晓澄清或者修改的内容。</w:t>
      </w:r>
    </w:p>
    <w:p>
      <w:pPr>
        <w:pStyle w:val="2"/>
        <w:shd w:val="clear" w:color="auto" w:fill="auto"/>
        <w:spacing w:line="360" w:lineRule="auto"/>
        <w:ind w:left="840" w:hanging="840" w:hangingChars="350"/>
        <w:rPr>
          <w:rFonts w:hint="eastAsia" w:ascii="Times New Roman" w:eastAsia="仿宋_GB2312"/>
          <w:color w:val="auto"/>
          <w:szCs w:val="24"/>
          <w:highlight w:val="none"/>
        </w:rPr>
      </w:pPr>
      <w:r>
        <w:rPr>
          <w:rFonts w:ascii="Times New Roman" w:eastAsia="仿宋_GB2312"/>
          <w:color w:val="auto"/>
          <w:szCs w:val="24"/>
          <w:highlight w:val="none"/>
        </w:rPr>
        <w:t xml:space="preserve">       因潜在投标人原因或通讯线路故障导致通知逾期送达或无法送达，采购代理机构不因此承担任何责任，有关的招标采购活动可以继续有效进行。</w:t>
      </w:r>
    </w:p>
    <w:p>
      <w:pPr>
        <w:pStyle w:val="2"/>
        <w:shd w:val="clear" w:color="auto" w:fill="auto"/>
        <w:spacing w:line="360" w:lineRule="auto"/>
        <w:ind w:left="840" w:hanging="840" w:hangingChars="350"/>
        <w:rPr>
          <w:rFonts w:ascii="Times New Roman" w:eastAsia="仿宋_GB2312"/>
          <w:color w:val="auto"/>
          <w:szCs w:val="24"/>
          <w:highlight w:val="none"/>
        </w:rPr>
      </w:pPr>
      <w:r>
        <w:rPr>
          <w:rFonts w:hint="eastAsia" w:ascii="仿宋" w:hAnsi="仿宋" w:eastAsia="仿宋" w:cs="仿宋"/>
          <w:color w:val="auto"/>
          <w:szCs w:val="24"/>
          <w:highlight w:val="none"/>
        </w:rPr>
        <w:t>6.3    澄清或修改的内容可能影响投标文件编制时，采购代理机构将在发布变更公告的同时，提醒投标人下载答疑文件（*.SXSCF，即更新后的电子招标文件）。投标人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     投标截止时间的顺延</w:t>
      </w:r>
    </w:p>
    <w:p>
      <w:pPr>
        <w:shd w:val="clear" w:color="auto" w:fill="auto"/>
        <w:spacing w:line="360" w:lineRule="auto"/>
        <w:ind w:left="837" w:leftChars="399"/>
        <w:rPr>
          <w:rFonts w:eastAsia="仿宋_GB2312"/>
          <w:color w:val="auto"/>
          <w:sz w:val="24"/>
          <w:highlight w:val="none"/>
        </w:rPr>
      </w:pPr>
      <w:r>
        <w:rPr>
          <w:rFonts w:eastAsia="仿宋_GB2312"/>
          <w:color w:val="auto"/>
          <w:sz w:val="24"/>
          <w:highlight w:val="none"/>
        </w:rPr>
        <w:t>为使投标人有足够的时间对招标文件的澄清或者修改部分进行研究而准备投标或因其他原因，采购人将依法决定是否顺延投标截止时间。</w:t>
      </w:r>
    </w:p>
    <w:p>
      <w:pPr>
        <w:pStyle w:val="4"/>
        <w:shd w:val="clear" w:color="auto" w:fill="auto"/>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三、投标文件的编制</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8.     投标范围及投标文件中标准和计量单位的使用</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8.1    投标人可对招标文件中一个或多个标段进行投标或者中标，除非在</w:t>
      </w:r>
      <w:r>
        <w:rPr>
          <w:rFonts w:eastAsia="仿宋_GB2312"/>
          <w:color w:val="auto"/>
          <w:sz w:val="24"/>
          <w:highlight w:val="none"/>
          <w:u w:val="single"/>
        </w:rPr>
        <w:t>投标人须知前附表</w:t>
      </w:r>
      <w:r>
        <w:rPr>
          <w:rFonts w:eastAsia="仿宋_GB2312"/>
          <w:color w:val="auto"/>
          <w:sz w:val="24"/>
          <w:highlight w:val="none"/>
        </w:rPr>
        <w:t>中另有规定。</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8.2    投标人应当对所投标段招标文件中“采购需求及要求”所列的所有内容进行投标，如仅响应部分内容，其该标段投标将被认定为</w:t>
      </w:r>
      <w:r>
        <w:rPr>
          <w:rFonts w:eastAsia="仿宋_GB2312"/>
          <w:b/>
          <w:bCs/>
          <w:color w:val="auto"/>
          <w:sz w:val="24"/>
          <w:highlight w:val="none"/>
        </w:rPr>
        <w:t>投标无效</w:t>
      </w:r>
      <w:r>
        <w:rPr>
          <w:rFonts w:eastAsia="仿宋_GB2312"/>
          <w:color w:val="auto"/>
          <w:sz w:val="24"/>
          <w:highlight w:val="none"/>
        </w:rPr>
        <w:t>。</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8.3    无论招标文件中是否要求，投标人所投货物及伴随的服务和工程均应符合国家强制性标准。</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8.4    除招标文件中有特殊要求外，投标文件中所使用的计量单位，应采用中华人民共和国法定计量单位。</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9.     投标文件组成</w:t>
      </w:r>
    </w:p>
    <w:p>
      <w:pPr>
        <w:shd w:val="clear" w:color="auto" w:fill="auto"/>
        <w:tabs>
          <w:tab w:val="left" w:pos="900"/>
          <w:tab w:val="left" w:pos="5580"/>
        </w:tabs>
        <w:spacing w:line="360" w:lineRule="auto"/>
        <w:ind w:left="840" w:hanging="840" w:hangingChars="350"/>
        <w:rPr>
          <w:rFonts w:eastAsia="仿宋_GB2312"/>
          <w:color w:val="auto"/>
          <w:sz w:val="24"/>
          <w:highlight w:val="none"/>
        </w:rPr>
      </w:pPr>
      <w:r>
        <w:rPr>
          <w:rFonts w:eastAsia="仿宋_GB2312"/>
          <w:color w:val="auto"/>
          <w:sz w:val="24"/>
          <w:highlight w:val="none"/>
        </w:rPr>
        <w:t>9.1    投标文件由“资格证明文件”和“商务及技术文件”组成。投标人应完整地按照招标文件提供的投标文件格式及要求编写投标文件。投标文件中资格审查和符合性审查涉及的事项不满足招标文件要求的，其投标将被认定为</w:t>
      </w:r>
      <w:r>
        <w:rPr>
          <w:rFonts w:eastAsia="仿宋_GB2312"/>
          <w:b/>
          <w:color w:val="auto"/>
          <w:sz w:val="24"/>
          <w:highlight w:val="none"/>
        </w:rPr>
        <w:t>投标无效</w:t>
      </w:r>
      <w:r>
        <w:rPr>
          <w:rFonts w:eastAsia="仿宋_GB2312"/>
          <w:color w:val="auto"/>
          <w:sz w:val="24"/>
          <w:highlight w:val="none"/>
        </w:rPr>
        <w:t>。</w:t>
      </w:r>
    </w:p>
    <w:p>
      <w:pPr>
        <w:shd w:val="clear" w:color="auto" w:fill="auto"/>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9.2    上述文件应按照招标文件的规定签署和盖公章或经公章授权的其他单位章（以下统称公章）。采用公章授权方式的，应当在投标文件第一部分附公章授权书（格式自定）。</w:t>
      </w:r>
    </w:p>
    <w:p>
      <w:pPr>
        <w:shd w:val="clear" w:color="auto" w:fill="auto"/>
        <w:spacing w:line="360" w:lineRule="auto"/>
        <w:ind w:left="840" w:hanging="840" w:hangingChars="350"/>
        <w:rPr>
          <w:rFonts w:ascii="仿宋" w:hAnsi="仿宋" w:eastAsia="仿宋"/>
          <w:color w:val="auto"/>
          <w:sz w:val="24"/>
          <w:highlight w:val="none"/>
        </w:rPr>
      </w:pPr>
      <w:r>
        <w:rPr>
          <w:rFonts w:hint="eastAsia" w:ascii="仿宋" w:hAnsi="仿宋" w:eastAsia="仿宋" w:cs="仿宋"/>
          <w:color w:val="auto"/>
          <w:sz w:val="24"/>
          <w:highlight w:val="none"/>
        </w:rPr>
        <w:t>电子投标文件制作过程中，需要法定代表人签字或盖章的地方，请使用“法人CA锁”进行签章；需要加盖投标人公章的地方，请使用“企业CA锁”进行签章。</w:t>
      </w:r>
      <w:r>
        <w:rPr>
          <w:rFonts w:ascii="仿宋" w:hAnsi="仿宋" w:eastAsia="仿宋"/>
          <w:color w:val="auto"/>
          <w:sz w:val="24"/>
          <w:highlight w:val="none"/>
        </w:rPr>
        <w:t>。</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10.    证明投标标的的合格性和符合招标文件规定的技术文件</w:t>
      </w:r>
    </w:p>
    <w:p>
      <w:pPr>
        <w:shd w:val="clear" w:color="auto" w:fill="auto"/>
        <w:spacing w:line="360" w:lineRule="auto"/>
        <w:ind w:left="878" w:hanging="878" w:hangingChars="366"/>
        <w:rPr>
          <w:rFonts w:eastAsia="仿宋_GB2312"/>
          <w:color w:val="auto"/>
          <w:sz w:val="24"/>
          <w:highlight w:val="none"/>
        </w:rPr>
      </w:pPr>
      <w:r>
        <w:rPr>
          <w:rFonts w:eastAsia="仿宋_GB2312"/>
          <w:color w:val="auto"/>
          <w:sz w:val="24"/>
          <w:highlight w:val="none"/>
        </w:rPr>
        <w:t>10.1   投标人应提交证明文件，证明其投标标的符合招标文件规定。该证明文件是投标文件的技术文件。</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10.2   上款所述的证明文件，可以是文字资料、图纸和数据。</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10.3   本条所指证明文件不包括对招标文件相关部分的文字、图标的复制。</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    投标报价</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11.1   投标人的报价应当包括满足本次招标全部采购需求所应提供的服务，以及伴随的货物和工程。所有投标均应以人民币报价。投标人的投标报价应遵守《中华人民共和国价格法》。</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11.2   投标人应在投标分项报价表上标明分项服务、伴随的货物和工程的价格（如适用）和总价，并由法定代表人或其授权代表签署。</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11.3   采购人不接受具有附加条件的报价或多个方案的报价。</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11.4   投标人所报的投标报价在合同履行过程中是固定不变的，不得以任何理由予以变更。任何包含价格调整要求的投标，将被认定为</w:t>
      </w:r>
      <w:r>
        <w:rPr>
          <w:rFonts w:eastAsia="仿宋_GB2312"/>
          <w:b/>
          <w:color w:val="auto"/>
          <w:sz w:val="24"/>
          <w:highlight w:val="none"/>
        </w:rPr>
        <w:t>投标无效</w:t>
      </w:r>
      <w:r>
        <w:rPr>
          <w:rFonts w:eastAsia="仿宋_GB2312"/>
          <w:color w:val="auto"/>
          <w:sz w:val="24"/>
          <w:highlight w:val="none"/>
        </w:rPr>
        <w:t>。</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    投标保证金</w:t>
      </w:r>
    </w:p>
    <w:p>
      <w:pPr>
        <w:shd w:val="clear" w:color="auto" w:fill="auto"/>
        <w:spacing w:line="360" w:lineRule="auto"/>
        <w:ind w:left="900" w:hanging="900" w:hangingChars="375"/>
        <w:rPr>
          <w:rFonts w:eastAsia="仿宋_GB2312"/>
          <w:color w:val="auto"/>
          <w:sz w:val="24"/>
          <w:highlight w:val="none"/>
          <w:lang w:val="zh-CN"/>
        </w:rPr>
      </w:pPr>
      <w:r>
        <w:rPr>
          <w:rFonts w:eastAsia="仿宋_GB2312"/>
          <w:color w:val="auto"/>
          <w:sz w:val="24"/>
          <w:highlight w:val="none"/>
        </w:rPr>
        <w:t>12.1   投标人应按照</w:t>
      </w:r>
      <w:r>
        <w:rPr>
          <w:rFonts w:eastAsia="仿宋_GB2312"/>
          <w:color w:val="auto"/>
          <w:sz w:val="24"/>
          <w:highlight w:val="none"/>
          <w:u w:val="single"/>
        </w:rPr>
        <w:t>投标人须知前附表</w:t>
      </w:r>
      <w:r>
        <w:rPr>
          <w:rFonts w:eastAsia="仿宋_GB2312"/>
          <w:color w:val="auto"/>
          <w:sz w:val="24"/>
          <w:highlight w:val="none"/>
        </w:rPr>
        <w:t>规定递交</w:t>
      </w:r>
      <w:r>
        <w:rPr>
          <w:rFonts w:eastAsia="仿宋_GB2312"/>
          <w:color w:val="auto"/>
          <w:sz w:val="24"/>
          <w:highlight w:val="none"/>
          <w:lang w:val="zh-CN"/>
        </w:rPr>
        <w:t>投标保证金（</w:t>
      </w:r>
      <w:r>
        <w:rPr>
          <w:rFonts w:eastAsia="仿宋_GB2312"/>
          <w:color w:val="auto"/>
          <w:sz w:val="24"/>
          <w:highlight w:val="none"/>
          <w:u w:val="single"/>
          <w:lang w:val="zh-CN"/>
        </w:rPr>
        <w:t>若分标段，应按标段交纳投标保证金</w:t>
      </w:r>
      <w:r>
        <w:rPr>
          <w:rFonts w:eastAsia="仿宋_GB2312"/>
          <w:color w:val="auto"/>
          <w:sz w:val="24"/>
          <w:highlight w:val="none"/>
          <w:lang w:val="zh-CN"/>
        </w:rPr>
        <w:t>），投标保证金须在投标截止时间前</w:t>
      </w:r>
      <w:r>
        <w:rPr>
          <w:rFonts w:eastAsia="仿宋_GB2312"/>
          <w:color w:val="auto"/>
          <w:sz w:val="24"/>
          <w:highlight w:val="none"/>
        </w:rPr>
        <w:t>到账</w:t>
      </w:r>
      <w:r>
        <w:rPr>
          <w:rFonts w:eastAsia="仿宋_GB2312"/>
          <w:color w:val="auto"/>
          <w:sz w:val="24"/>
          <w:highlight w:val="none"/>
          <w:lang w:val="zh-CN"/>
        </w:rPr>
        <w:t>。</w:t>
      </w:r>
    </w:p>
    <w:p>
      <w:pPr>
        <w:shd w:val="clear" w:color="auto" w:fill="auto"/>
        <w:autoSpaceDE w:val="0"/>
        <w:autoSpaceDN w:val="0"/>
        <w:adjustRightInd w:val="0"/>
        <w:snapToGrid w:val="0"/>
        <w:spacing w:line="360" w:lineRule="auto"/>
        <w:ind w:left="840" w:hanging="840" w:hangingChars="350"/>
        <w:rPr>
          <w:rFonts w:eastAsia="仿宋_GB2312"/>
          <w:color w:val="auto"/>
          <w:sz w:val="24"/>
          <w:highlight w:val="none"/>
          <w:lang w:val="zh-CN"/>
        </w:rPr>
      </w:pPr>
      <w:r>
        <w:rPr>
          <w:rFonts w:eastAsia="仿宋_GB2312"/>
          <w:color w:val="auto"/>
          <w:sz w:val="24"/>
          <w:highlight w:val="none"/>
        </w:rPr>
        <w:t xml:space="preserve">12.2   </w:t>
      </w:r>
      <w:r>
        <w:rPr>
          <w:rFonts w:eastAsia="仿宋_GB2312"/>
          <w:color w:val="auto"/>
          <w:sz w:val="24"/>
          <w:highlight w:val="none"/>
          <w:lang w:val="zh-CN"/>
        </w:rPr>
        <w:t>投标保证金应用人民币，采用支票，汇票、本票、保函的任何一种非现金形式支付。</w:t>
      </w:r>
    </w:p>
    <w:p>
      <w:pPr>
        <w:shd w:val="clear" w:color="auto" w:fill="auto"/>
        <w:autoSpaceDE w:val="0"/>
        <w:autoSpaceDN w:val="0"/>
        <w:adjustRightInd w:val="0"/>
        <w:snapToGrid w:val="0"/>
        <w:spacing w:line="360" w:lineRule="auto"/>
        <w:ind w:left="840" w:hanging="840" w:hangingChars="350"/>
        <w:rPr>
          <w:rFonts w:eastAsia="仿宋_GB2312"/>
          <w:color w:val="auto"/>
          <w:sz w:val="24"/>
          <w:highlight w:val="none"/>
          <w:lang w:val="zh-CN"/>
        </w:rPr>
      </w:pPr>
      <w:r>
        <w:rPr>
          <w:rFonts w:eastAsia="仿宋_GB2312"/>
          <w:color w:val="auto"/>
          <w:sz w:val="24"/>
          <w:highlight w:val="none"/>
          <w:lang w:val="zh-CN"/>
        </w:rPr>
        <w:t>12.3</w:t>
      </w:r>
      <w:r>
        <w:rPr>
          <w:rFonts w:eastAsia="仿宋_GB2312"/>
          <w:color w:val="auto"/>
          <w:sz w:val="24"/>
          <w:highlight w:val="none"/>
        </w:rPr>
        <w:t xml:space="preserve">   </w:t>
      </w:r>
      <w:r>
        <w:rPr>
          <w:rFonts w:eastAsia="仿宋_GB2312"/>
          <w:color w:val="auto"/>
          <w:sz w:val="24"/>
          <w:highlight w:val="none"/>
          <w:lang w:val="zh-CN"/>
        </w:rPr>
        <w:t>如投标保证金以保函形式交纳，投标人须按本章附件1格式和内容开具保函，并将保函原件附在投标文件中或随投标文件同时递交，否则视为无效投标。投标人违约，开具保函单位承担连带责任。</w:t>
      </w:r>
    </w:p>
    <w:p>
      <w:pPr>
        <w:shd w:val="clear" w:color="auto" w:fill="auto"/>
        <w:autoSpaceDE w:val="0"/>
        <w:autoSpaceDN w:val="0"/>
        <w:adjustRightInd w:val="0"/>
        <w:snapToGrid w:val="0"/>
        <w:spacing w:line="360" w:lineRule="auto"/>
        <w:ind w:left="840" w:hanging="840" w:hangingChars="350"/>
        <w:rPr>
          <w:rFonts w:eastAsia="仿宋_GB2312"/>
          <w:color w:val="auto"/>
          <w:sz w:val="24"/>
          <w:highlight w:val="none"/>
          <w:lang w:val="zh-CN"/>
        </w:rPr>
      </w:pPr>
      <w:r>
        <w:rPr>
          <w:rFonts w:eastAsia="仿宋_GB2312"/>
          <w:color w:val="auto"/>
          <w:sz w:val="24"/>
          <w:highlight w:val="none"/>
        </w:rPr>
        <w:t xml:space="preserve">12.4   </w:t>
      </w:r>
      <w:r>
        <w:rPr>
          <w:rFonts w:eastAsia="仿宋_GB2312"/>
          <w:color w:val="auto"/>
          <w:sz w:val="24"/>
          <w:highlight w:val="none"/>
          <w:lang w:val="zh-CN"/>
        </w:rPr>
        <w:t>联合体投标的，可以由联合体中的一方或者共同提交投标保证金，以一方提交投标保证金的，对联合体各方均具有约束力。</w:t>
      </w:r>
    </w:p>
    <w:p>
      <w:pPr>
        <w:shd w:val="clear" w:color="auto" w:fill="auto"/>
        <w:tabs>
          <w:tab w:val="left" w:pos="0"/>
        </w:tabs>
        <w:snapToGrid w:val="0"/>
        <w:spacing w:line="360" w:lineRule="auto"/>
        <w:ind w:left="840" w:hanging="840" w:hangingChars="350"/>
        <w:rPr>
          <w:rFonts w:eastAsia="仿宋_GB2312"/>
          <w:color w:val="auto"/>
          <w:sz w:val="24"/>
          <w:highlight w:val="none"/>
          <w:lang w:val="zh-CN"/>
        </w:rPr>
      </w:pPr>
      <w:r>
        <w:rPr>
          <w:rFonts w:eastAsia="仿宋_GB2312"/>
          <w:color w:val="auto"/>
          <w:sz w:val="24"/>
          <w:highlight w:val="none"/>
        </w:rPr>
        <w:t xml:space="preserve">12.5   </w:t>
      </w:r>
      <w:r>
        <w:rPr>
          <w:rFonts w:eastAsia="仿宋_GB2312"/>
          <w:color w:val="auto"/>
          <w:sz w:val="24"/>
          <w:highlight w:val="none"/>
          <w:lang w:val="zh-CN"/>
        </w:rPr>
        <w:t>投标人有下列情形之一的，采购代理机构不予退还其交纳的投标保证金，并在项目财政主管部门备案；情节严重的，由财政部门将其列入不良行为纪录名单予以通报，在一至三年内禁止参加政府采购活动：</w:t>
      </w:r>
    </w:p>
    <w:p>
      <w:pPr>
        <w:shd w:val="clear" w:color="auto" w:fill="auto"/>
        <w:snapToGrid w:val="0"/>
        <w:spacing w:line="360" w:lineRule="auto"/>
        <w:ind w:left="835" w:leftChars="342" w:hanging="117" w:hangingChars="49"/>
        <w:rPr>
          <w:rFonts w:eastAsia="仿宋_GB2312"/>
          <w:color w:val="auto"/>
          <w:sz w:val="24"/>
          <w:highlight w:val="none"/>
          <w:lang w:val="zh-CN"/>
        </w:rPr>
      </w:pPr>
      <w:r>
        <w:rPr>
          <w:rFonts w:eastAsia="仿宋_GB2312"/>
          <w:color w:val="auto"/>
          <w:sz w:val="24"/>
          <w:highlight w:val="none"/>
        </w:rPr>
        <w:t>（1）</w:t>
      </w:r>
      <w:r>
        <w:rPr>
          <w:rFonts w:eastAsia="仿宋_GB2312"/>
          <w:color w:val="auto"/>
          <w:sz w:val="24"/>
          <w:highlight w:val="none"/>
          <w:lang w:val="zh-CN"/>
        </w:rPr>
        <w:t>投标人在投标截止时间后撤销投标文件的；</w:t>
      </w:r>
    </w:p>
    <w:p>
      <w:pPr>
        <w:shd w:val="clear" w:color="auto" w:fill="auto"/>
        <w:snapToGrid w:val="0"/>
        <w:spacing w:line="360" w:lineRule="auto"/>
        <w:ind w:firstLine="720" w:firstLineChars="300"/>
        <w:rPr>
          <w:rFonts w:eastAsia="仿宋_GB2312"/>
          <w:color w:val="auto"/>
          <w:sz w:val="24"/>
          <w:highlight w:val="none"/>
          <w:lang w:val="zh-CN"/>
        </w:rPr>
      </w:pPr>
      <w:r>
        <w:rPr>
          <w:rFonts w:eastAsia="仿宋_GB2312"/>
          <w:color w:val="auto"/>
          <w:sz w:val="24"/>
          <w:highlight w:val="none"/>
        </w:rPr>
        <w:t>（2）</w:t>
      </w:r>
      <w:r>
        <w:rPr>
          <w:rFonts w:eastAsia="仿宋_GB2312"/>
          <w:color w:val="auto"/>
          <w:sz w:val="24"/>
          <w:highlight w:val="none"/>
          <w:lang w:val="zh-CN"/>
        </w:rPr>
        <w:t>投标人在投标文件中提供虚假材料的；</w:t>
      </w:r>
    </w:p>
    <w:p>
      <w:pPr>
        <w:shd w:val="clear" w:color="auto" w:fill="auto"/>
        <w:snapToGrid w:val="0"/>
        <w:spacing w:line="360" w:lineRule="auto"/>
        <w:ind w:firstLine="720" w:firstLineChars="300"/>
        <w:rPr>
          <w:rFonts w:eastAsia="仿宋_GB2312"/>
          <w:color w:val="auto"/>
          <w:sz w:val="24"/>
          <w:highlight w:val="none"/>
          <w:lang w:val="zh-CN"/>
        </w:rPr>
      </w:pPr>
      <w:r>
        <w:rPr>
          <w:rFonts w:eastAsia="仿宋_GB2312"/>
          <w:color w:val="auto"/>
          <w:sz w:val="24"/>
          <w:highlight w:val="none"/>
        </w:rPr>
        <w:t>（3）</w:t>
      </w:r>
      <w:r>
        <w:rPr>
          <w:rFonts w:eastAsia="仿宋_GB2312"/>
          <w:color w:val="auto"/>
          <w:sz w:val="24"/>
          <w:highlight w:val="none"/>
          <w:lang w:val="zh-CN"/>
        </w:rPr>
        <w:t>除因不可抗力或招标文件认可的情形以外，中标人不与采购人签订合同的；</w:t>
      </w:r>
    </w:p>
    <w:p>
      <w:pPr>
        <w:shd w:val="clear" w:color="auto" w:fill="auto"/>
        <w:snapToGrid w:val="0"/>
        <w:spacing w:line="360" w:lineRule="auto"/>
        <w:ind w:firstLine="720" w:firstLineChars="300"/>
        <w:rPr>
          <w:rFonts w:eastAsia="仿宋_GB2312"/>
          <w:color w:val="auto"/>
          <w:sz w:val="24"/>
          <w:highlight w:val="none"/>
          <w:lang w:val="zh-CN"/>
        </w:rPr>
      </w:pPr>
      <w:r>
        <w:rPr>
          <w:rFonts w:eastAsia="仿宋_GB2312"/>
          <w:color w:val="auto"/>
          <w:sz w:val="24"/>
          <w:highlight w:val="none"/>
        </w:rPr>
        <w:t>（4）</w:t>
      </w:r>
      <w:r>
        <w:rPr>
          <w:rFonts w:eastAsia="仿宋_GB2312"/>
          <w:color w:val="auto"/>
          <w:sz w:val="24"/>
          <w:highlight w:val="none"/>
          <w:lang w:val="zh-CN"/>
        </w:rPr>
        <w:t>投标人与采购人、其他投标人或者采购代理机构恶意串通的；</w:t>
      </w:r>
    </w:p>
    <w:p>
      <w:pPr>
        <w:shd w:val="clear" w:color="auto" w:fill="auto"/>
        <w:snapToGrid w:val="0"/>
        <w:spacing w:line="360" w:lineRule="auto"/>
        <w:ind w:left="837" w:leftChars="370" w:hanging="60" w:hangingChars="25"/>
        <w:rPr>
          <w:rFonts w:eastAsia="仿宋_GB2312"/>
          <w:color w:val="auto"/>
          <w:sz w:val="24"/>
          <w:highlight w:val="none"/>
          <w:lang w:val="zh-CN"/>
        </w:rPr>
      </w:pPr>
      <w:r>
        <w:rPr>
          <w:rFonts w:eastAsia="仿宋_GB2312"/>
          <w:color w:val="auto"/>
          <w:sz w:val="24"/>
          <w:highlight w:val="none"/>
        </w:rPr>
        <w:t>（5）</w:t>
      </w:r>
      <w:r>
        <w:rPr>
          <w:rFonts w:eastAsia="仿宋_GB2312"/>
          <w:color w:val="auto"/>
          <w:sz w:val="24"/>
          <w:highlight w:val="none"/>
          <w:lang w:val="zh-CN"/>
        </w:rPr>
        <w:t>中标人将中标项目转让给他人，或者在投标文件中未说明，且未经采购人同意，将中标项目分包给他人的；</w:t>
      </w:r>
    </w:p>
    <w:p>
      <w:pPr>
        <w:shd w:val="clear" w:color="auto" w:fill="auto"/>
        <w:snapToGrid w:val="0"/>
        <w:spacing w:line="360" w:lineRule="auto"/>
        <w:ind w:firstLine="720" w:firstLineChars="300"/>
        <w:rPr>
          <w:rFonts w:eastAsia="仿宋_GB2312"/>
          <w:color w:val="auto"/>
          <w:sz w:val="24"/>
          <w:highlight w:val="none"/>
          <w:lang w:val="zh-CN"/>
        </w:rPr>
      </w:pPr>
      <w:r>
        <w:rPr>
          <w:rFonts w:eastAsia="仿宋_GB2312"/>
          <w:color w:val="auto"/>
          <w:sz w:val="24"/>
          <w:highlight w:val="none"/>
        </w:rPr>
        <w:t>（6）</w:t>
      </w:r>
      <w:r>
        <w:rPr>
          <w:rFonts w:eastAsia="仿宋_GB2312"/>
          <w:color w:val="auto"/>
          <w:sz w:val="24"/>
          <w:highlight w:val="none"/>
          <w:lang w:val="zh-CN"/>
        </w:rPr>
        <w:t>中标人拒绝履行合同义务的。</w:t>
      </w:r>
    </w:p>
    <w:p>
      <w:pPr>
        <w:shd w:val="clear" w:color="auto" w:fill="auto"/>
        <w:autoSpaceDE w:val="0"/>
        <w:autoSpaceDN w:val="0"/>
        <w:adjustRightInd w:val="0"/>
        <w:snapToGrid w:val="0"/>
        <w:spacing w:line="360" w:lineRule="auto"/>
        <w:ind w:left="835" w:hanging="835" w:hangingChars="348"/>
        <w:rPr>
          <w:rFonts w:eastAsia="仿宋_GB2312"/>
          <w:color w:val="auto"/>
          <w:sz w:val="24"/>
          <w:highlight w:val="none"/>
          <w:lang w:val="zh-CN"/>
        </w:rPr>
      </w:pPr>
      <w:r>
        <w:rPr>
          <w:rFonts w:eastAsia="仿宋_GB2312"/>
          <w:color w:val="auto"/>
          <w:sz w:val="24"/>
          <w:highlight w:val="none"/>
        </w:rPr>
        <w:t xml:space="preserve">12.6   </w:t>
      </w:r>
      <w:r>
        <w:rPr>
          <w:rFonts w:eastAsia="仿宋_GB2312"/>
          <w:color w:val="auto"/>
          <w:sz w:val="24"/>
          <w:highlight w:val="none"/>
          <w:lang w:val="zh-CN"/>
        </w:rPr>
        <w:t>自中标通知书发出之日起五个工作日内退还未中标人的投标保证金，自采购合同签订之日起五个工作日内退还中标人的投标保证金或者转为中标人的履约保证金。</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12.7   中标人需在合同签订后3日内持合同原件至采购代理机构办理投标保证金退还手续。</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13.    投标有效期</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13.1   投标有效期为提交投标文件截止之日起90个日历日，投标应在投标有效期内保持有效。投标有效期不满足要求的投标，其投标将被认定为</w:t>
      </w:r>
      <w:r>
        <w:rPr>
          <w:rFonts w:eastAsia="仿宋_GB2312"/>
          <w:b/>
          <w:bCs/>
          <w:color w:val="auto"/>
          <w:sz w:val="24"/>
          <w:highlight w:val="none"/>
        </w:rPr>
        <w:t>投标无效</w:t>
      </w:r>
      <w:r>
        <w:rPr>
          <w:rFonts w:eastAsia="仿宋_GB2312"/>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13.2   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14.    投标文件的制作</w:t>
      </w:r>
    </w:p>
    <w:p>
      <w:pPr>
        <w:shd w:val="clear" w:color="auto" w:fill="auto"/>
        <w:spacing w:line="360" w:lineRule="auto"/>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14.1   投标人应按</w:t>
      </w:r>
      <w:r>
        <w:rPr>
          <w:rFonts w:hint="eastAsia" w:ascii="仿宋" w:hAnsi="仿宋" w:eastAsia="仿宋" w:cs="仿宋"/>
          <w:color w:val="auto"/>
          <w:sz w:val="24"/>
          <w:highlight w:val="none"/>
          <w:u w:val="single"/>
        </w:rPr>
        <w:t>投标须知前附表</w:t>
      </w:r>
      <w:r>
        <w:rPr>
          <w:rFonts w:hint="eastAsia" w:ascii="仿宋" w:hAnsi="仿宋" w:eastAsia="仿宋" w:cs="仿宋"/>
          <w:color w:val="auto"/>
          <w:sz w:val="24"/>
          <w:highlight w:val="none"/>
        </w:rPr>
        <w:t>中的规定，准备和递交电子投标文件（*.SXSTF）。</w:t>
      </w:r>
    </w:p>
    <w:p>
      <w:pPr>
        <w:shd w:val="clear" w:color="auto" w:fill="auto"/>
        <w:spacing w:line="360" w:lineRule="auto"/>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14.2   委托代理人须持有书面的“法定代表人授权委托书”，并将其附在投标文件中。如对投标文件进行了修改，则应由投标人的法定代表人或委托代理人在每一修改处签字。</w:t>
      </w:r>
    </w:p>
    <w:p>
      <w:pPr>
        <w:shd w:val="clear" w:color="auto" w:fill="auto"/>
        <w:spacing w:line="360" w:lineRule="auto"/>
        <w:ind w:left="850" w:leftChars="405" w:firstLine="2" w:firstLineChars="1"/>
        <w:rPr>
          <w:rFonts w:hint="eastAsia" w:ascii="仿宋" w:hAnsi="仿宋" w:eastAsia="仿宋" w:cs="仿宋"/>
          <w:color w:val="auto"/>
          <w:sz w:val="24"/>
          <w:highlight w:val="none"/>
        </w:rPr>
      </w:pPr>
      <w:r>
        <w:rPr>
          <w:rFonts w:hint="eastAsia" w:ascii="仿宋" w:hAnsi="仿宋" w:eastAsia="仿宋" w:cs="仿宋"/>
          <w:color w:val="auto"/>
          <w:sz w:val="24"/>
          <w:highlight w:val="none"/>
        </w:rPr>
        <w:t>未按招标文件要求签署和盖章的投标文件，其投标将被认定为</w:t>
      </w:r>
      <w:r>
        <w:rPr>
          <w:rFonts w:hint="eastAsia" w:ascii="仿宋" w:hAnsi="仿宋" w:eastAsia="仿宋" w:cs="仿宋"/>
          <w:b/>
          <w:color w:val="auto"/>
          <w:sz w:val="24"/>
          <w:highlight w:val="none"/>
        </w:rPr>
        <w:t>投标无效</w:t>
      </w:r>
      <w:r>
        <w:rPr>
          <w:rFonts w:hint="eastAsia" w:ascii="仿宋" w:hAnsi="仿宋" w:eastAsia="仿宋" w:cs="仿宋"/>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hint="eastAsia" w:ascii="仿宋" w:hAnsi="仿宋" w:eastAsia="仿宋" w:cs="仿宋"/>
          <w:color w:val="auto"/>
          <w:sz w:val="24"/>
          <w:highlight w:val="none"/>
        </w:rPr>
        <w:t>14.3   投标文件应按照“第六章”格式部分制作。</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14.4   投标文件因字迹潦草、表达不清或装订不当所引起的后果由投标人负责。</w:t>
      </w:r>
    </w:p>
    <w:p>
      <w:pPr>
        <w:shd w:val="clear" w:color="auto" w:fill="auto"/>
        <w:spacing w:line="360" w:lineRule="auto"/>
        <w:ind w:left="900" w:hanging="900" w:hangingChars="375"/>
        <w:rPr>
          <w:rFonts w:eastAsia="仿宋_GB2312"/>
          <w:color w:val="auto"/>
          <w:sz w:val="24"/>
          <w:highlight w:val="none"/>
        </w:rPr>
      </w:pPr>
    </w:p>
    <w:p>
      <w:pPr>
        <w:pStyle w:val="4"/>
        <w:shd w:val="clear" w:color="auto" w:fill="auto"/>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四、投标文件的递交</w:t>
      </w:r>
    </w:p>
    <w:p>
      <w:pPr>
        <w:pStyle w:val="2"/>
        <w:shd w:val="clear" w:color="auto" w:fill="auto"/>
        <w:spacing w:line="360" w:lineRule="auto"/>
        <w:rPr>
          <w:rFonts w:ascii="Times New Roman"/>
          <w:color w:val="auto"/>
          <w:highlight w:val="none"/>
        </w:rPr>
      </w:pP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15.    投标文件的密封和标记</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15.1   密封要求：投标文件应当用不能被他人知悉或更换投标文件内容的方式密封。投标人应将投标文件的两个部分分开单独密封，并在封皮正面标明“资格证明文件”或“商务及技术文件”字样。投标人应承担封装失误产生的任何后果。</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15.2   标记要求：所有包装封皮和信封上均应</w:t>
      </w:r>
    </w:p>
    <w:p>
      <w:pPr>
        <w:shd w:val="clear" w:color="auto" w:fill="auto"/>
        <w:spacing w:line="360" w:lineRule="auto"/>
        <w:ind w:left="897" w:leftChars="399" w:hanging="60" w:hangingChars="25"/>
        <w:rPr>
          <w:rFonts w:eastAsia="仿宋_GB2312"/>
          <w:color w:val="auto"/>
          <w:sz w:val="24"/>
          <w:highlight w:val="none"/>
        </w:rPr>
      </w:pPr>
      <w:r>
        <w:rPr>
          <w:rFonts w:eastAsia="仿宋_GB2312"/>
          <w:color w:val="auto"/>
          <w:sz w:val="24"/>
          <w:highlight w:val="none"/>
        </w:rPr>
        <w:t>（1）注明招标公告中指明的项目名称、采购项目编号、标段（如有）、投标人名称和“在（开标时间）之前不得启封”的字样。</w:t>
      </w:r>
    </w:p>
    <w:p>
      <w:pPr>
        <w:shd w:val="clear" w:color="auto" w:fill="auto"/>
        <w:spacing w:line="360" w:lineRule="auto"/>
        <w:ind w:left="897" w:leftChars="399" w:hanging="60" w:hangingChars="25"/>
        <w:rPr>
          <w:rFonts w:eastAsia="仿宋_GB2312"/>
          <w:color w:val="auto"/>
          <w:sz w:val="24"/>
          <w:highlight w:val="none"/>
        </w:rPr>
      </w:pPr>
      <w:r>
        <w:rPr>
          <w:rFonts w:eastAsia="仿宋_GB2312"/>
          <w:color w:val="auto"/>
          <w:sz w:val="24"/>
          <w:highlight w:val="none"/>
        </w:rPr>
        <w:t>（2）在封口处加盖投标人公章，或由法定代表人或委托代理人签字。</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 xml:space="preserve">15.3   如果投标文件未进行密封，将被拒绝接收。   </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    投标截止</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16.1   投标人应在</w:t>
      </w:r>
      <w:r>
        <w:rPr>
          <w:rFonts w:eastAsia="仿宋_GB2312"/>
          <w:color w:val="auto"/>
          <w:sz w:val="24"/>
          <w:highlight w:val="none"/>
          <w:u w:val="single"/>
        </w:rPr>
        <w:t>投标人须知前附表中</w:t>
      </w:r>
      <w:r>
        <w:rPr>
          <w:rFonts w:eastAsia="仿宋_GB2312"/>
          <w:color w:val="auto"/>
          <w:sz w:val="24"/>
          <w:highlight w:val="none"/>
        </w:rPr>
        <w:t>规定的截止时间前，将投标文件递交到招标公告中规定的地点。</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16.2   采购人和采购代理机构将拒绝接收在投标截止时间后送达的投标文件。</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17.    投标文件的接收、修改与撤回</w:t>
      </w:r>
    </w:p>
    <w:p>
      <w:pPr>
        <w:shd w:val="clear" w:color="auto" w:fill="auto"/>
        <w:spacing w:line="360" w:lineRule="auto"/>
        <w:ind w:left="900" w:hanging="900" w:hangingChars="375"/>
        <w:rPr>
          <w:color w:val="auto"/>
          <w:highlight w:val="none"/>
        </w:rPr>
      </w:pPr>
      <w:r>
        <w:rPr>
          <w:rFonts w:eastAsia="仿宋_GB2312"/>
          <w:color w:val="auto"/>
          <w:sz w:val="24"/>
          <w:highlight w:val="none"/>
        </w:rPr>
        <w:t>17.1   采购人和采购代理机构将按招标文件规定的时间和地点接收投标文件。</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17.2   采购人或者采购代理机构收到投标文件后，将记载投标文件的送达时间和密封情况，并向投标人出具回执。</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17.3   递交投标文件以后，如果投标人要进行修改，须提出书面申请并在投标截止时间前送达开标地点，投标人对投标文件的修改申请应按本须知规定编制、签署、密封、标记。采购人和采购代理机构将予以接收，并视为投标文件的组成部分。</w:t>
      </w:r>
    </w:p>
    <w:p>
      <w:pPr>
        <w:shd w:val="clear" w:color="auto" w:fill="auto"/>
        <w:spacing w:line="360" w:lineRule="auto"/>
        <w:ind w:left="850" w:leftChars="405" w:firstLine="2" w:firstLineChars="1"/>
        <w:rPr>
          <w:rFonts w:eastAsia="仿宋_GB2312"/>
          <w:color w:val="auto"/>
          <w:sz w:val="24"/>
          <w:highlight w:val="none"/>
        </w:rPr>
      </w:pPr>
      <w:r>
        <w:rPr>
          <w:rFonts w:eastAsia="仿宋_GB2312"/>
          <w:color w:val="auto"/>
          <w:sz w:val="24"/>
          <w:highlight w:val="none"/>
        </w:rPr>
        <w:t>递交投标文件以后，如果投标人要进行撤回的，须提出书面申请并在投标截止时间前送达开标地点，采购人和采购代理机构将予以接受。</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17.4   在投标截止时间之后，投标人不得对其投标文件做任何修改。</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17.5   除投标人不足3家未开标外，采购人和采购代理机构对所接收投标文件概不退回。</w:t>
      </w:r>
    </w:p>
    <w:p>
      <w:pPr>
        <w:shd w:val="clear" w:color="auto" w:fill="auto"/>
        <w:spacing w:line="360" w:lineRule="auto"/>
        <w:rPr>
          <w:rFonts w:eastAsia="仿宋_GB2312"/>
          <w:color w:val="auto"/>
          <w:sz w:val="24"/>
          <w:highlight w:val="none"/>
        </w:rPr>
      </w:pPr>
    </w:p>
    <w:p>
      <w:pPr>
        <w:pStyle w:val="4"/>
        <w:shd w:val="clear" w:color="auto" w:fill="auto"/>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五、开标及评标</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18.    开标</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18.1   采购人和采购代理机构将按</w:t>
      </w:r>
      <w:r>
        <w:rPr>
          <w:rFonts w:eastAsia="仿宋_GB2312"/>
          <w:color w:val="auto"/>
          <w:sz w:val="24"/>
          <w:highlight w:val="none"/>
          <w:u w:val="single"/>
        </w:rPr>
        <w:t>投标人须知前附表</w:t>
      </w:r>
      <w:r>
        <w:rPr>
          <w:rFonts w:eastAsia="仿宋_GB2312"/>
          <w:color w:val="auto"/>
          <w:sz w:val="24"/>
          <w:highlight w:val="none"/>
        </w:rPr>
        <w:t>中规定的开标时间和地点组织开标，并邀请所有投标人代表参加。</w:t>
      </w:r>
    </w:p>
    <w:p>
      <w:pPr>
        <w:shd w:val="clear" w:color="auto" w:fill="auto"/>
        <w:spacing w:line="360" w:lineRule="auto"/>
        <w:ind w:left="833" w:leftChars="397" w:firstLine="19" w:firstLineChars="8"/>
        <w:rPr>
          <w:rFonts w:eastAsia="仿宋_GB2312"/>
          <w:color w:val="auto"/>
          <w:sz w:val="24"/>
          <w:highlight w:val="none"/>
        </w:rPr>
      </w:pPr>
      <w:r>
        <w:rPr>
          <w:rFonts w:eastAsia="仿宋_GB2312"/>
          <w:color w:val="auto"/>
          <w:sz w:val="24"/>
          <w:highlight w:val="none"/>
        </w:rPr>
        <w:t>投标人不足3家的，不予开标。</w:t>
      </w:r>
    </w:p>
    <w:p>
      <w:pPr>
        <w:shd w:val="clear" w:color="auto" w:fill="auto"/>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18.2   </w:t>
      </w:r>
      <w:r>
        <w:rPr>
          <w:rFonts w:ascii="仿宋" w:hAnsi="仿宋" w:eastAsia="仿宋" w:cs="仿宋"/>
          <w:color w:val="auto"/>
          <w:sz w:val="24"/>
          <w:highlight w:val="none"/>
        </w:rPr>
        <w:t>开标时，</w:t>
      </w:r>
      <w:r>
        <w:rPr>
          <w:rFonts w:hint="eastAsia" w:ascii="仿宋" w:hAnsi="仿宋" w:eastAsia="仿宋" w:cs="仿宋"/>
          <w:color w:val="auto"/>
          <w:sz w:val="24"/>
          <w:highlight w:val="none"/>
        </w:rPr>
        <w:t>由采购代理机构组织实施</w:t>
      </w:r>
      <w:r>
        <w:rPr>
          <w:rFonts w:ascii="仿宋" w:hAnsi="仿宋" w:eastAsia="仿宋" w:cs="仿宋"/>
          <w:color w:val="auto"/>
          <w:sz w:val="24"/>
          <w:highlight w:val="none"/>
        </w:rPr>
        <w:t>，</w:t>
      </w:r>
      <w:r>
        <w:rPr>
          <w:rFonts w:hint="eastAsia" w:ascii="仿宋" w:hAnsi="仿宋" w:eastAsia="仿宋" w:cs="仿宋"/>
          <w:color w:val="auto"/>
          <w:sz w:val="24"/>
          <w:highlight w:val="none"/>
        </w:rPr>
        <w:t>“不见面开标”是依托政府采购云平台实现的供应商在线参与开标的一种组织形式。供应商无需抵达开标现场，即可在线实现开标、解密、澄清等操作。</w:t>
      </w:r>
    </w:p>
    <w:p>
      <w:pPr>
        <w:shd w:val="clear" w:color="auto" w:fill="auto"/>
        <w:spacing w:line="360" w:lineRule="auto"/>
        <w:ind w:left="837" w:leftChars="399"/>
        <w:rPr>
          <w:rFonts w:ascii="仿宋" w:hAnsi="仿宋" w:eastAsia="仿宋" w:cs="仿宋"/>
          <w:color w:val="auto"/>
          <w:sz w:val="24"/>
          <w:highlight w:val="none"/>
        </w:rPr>
      </w:pPr>
      <w:r>
        <w:rPr>
          <w:rFonts w:hint="eastAsia" w:ascii="仿宋" w:hAnsi="仿宋" w:eastAsia="仿宋" w:cs="仿宋"/>
          <w:color w:val="auto"/>
          <w:sz w:val="24"/>
          <w:highlight w:val="none"/>
        </w:rPr>
        <w:t>对于公开招标项目，“不见面开标”系统将自动展示供应商名单及其投标报价。</w:t>
      </w:r>
    </w:p>
    <w:p>
      <w:pPr>
        <w:shd w:val="clear" w:color="auto" w:fill="auto"/>
        <w:spacing w:line="360" w:lineRule="auto"/>
        <w:ind w:left="1078" w:leftChars="428" w:hanging="180" w:hanging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未宣读的投标价格、价格折扣等实质内容，评标时不予承认。</w:t>
      </w:r>
    </w:p>
    <w:p>
      <w:pPr>
        <w:shd w:val="clear" w:color="auto" w:fill="auto"/>
        <w:spacing w:line="360" w:lineRule="auto"/>
        <w:ind w:left="1078" w:leftChars="428" w:hanging="180" w:hangingChars="75"/>
        <w:rPr>
          <w:rFonts w:eastAsia="仿宋_GB2312"/>
          <w:color w:val="auto"/>
          <w:sz w:val="24"/>
          <w:highlight w:val="none"/>
        </w:rPr>
      </w:pP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18.3   采购人或采购代理机构将对开标过程进行记录，由参加开标的各投标人代表和相关工作人员签字确认，并存档备查。</w:t>
      </w:r>
    </w:p>
    <w:p>
      <w:pPr>
        <w:shd w:val="clear" w:color="auto" w:fill="auto"/>
        <w:spacing w:line="360" w:lineRule="auto"/>
        <w:ind w:left="898" w:leftChars="428"/>
        <w:rPr>
          <w:rFonts w:eastAsia="仿宋_GB2312"/>
          <w:color w:val="auto"/>
          <w:sz w:val="24"/>
          <w:highlight w:val="none"/>
        </w:rPr>
      </w:pPr>
      <w:r>
        <w:rPr>
          <w:rFonts w:eastAsia="仿宋_GB2312"/>
          <w:color w:val="auto"/>
          <w:sz w:val="24"/>
          <w:highlight w:val="none"/>
        </w:rPr>
        <w:t>投标人未派代表参加开标的，视同投标人认可开标结果。</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18.4   投标人代表对开标过程和开标记录有疑义，以及认为开标现场采购人、采购代理机构相关工作人员有需要回避的情形的，应当场提出询问或者回避申请。</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19.    资格审查及组建评标委员会</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19.1   采购人或采购代理机构依据法律法规和招标文件中规定的内容，对投标人及其投标标的物的资格进行审查，未通过资格审查的投标人不进入评标；资格证明文件未装在“资格证明文件”中的，将被认定为未通过资格审查。</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通过资格审查的投标人不足三家的，不得评标。</w:t>
      </w:r>
    </w:p>
    <w:p>
      <w:pPr>
        <w:shd w:val="clear" w:color="auto" w:fill="auto"/>
        <w:spacing w:line="360" w:lineRule="auto"/>
        <w:ind w:left="857" w:leftChars="2" w:hanging="853"/>
        <w:rPr>
          <w:rFonts w:eastAsia="仿宋_GB2312"/>
          <w:color w:val="auto"/>
          <w:sz w:val="24"/>
          <w:highlight w:val="none"/>
        </w:rPr>
      </w:pPr>
      <w:r>
        <w:rPr>
          <w:rFonts w:eastAsia="仿宋_GB2312"/>
          <w:color w:val="auto"/>
          <w:sz w:val="24"/>
          <w:highlight w:val="none"/>
        </w:rPr>
        <w:t>19.2   采购人或采购代理机构将按投标人须知前附表中规定的时间查询投标人的信用记录。</w:t>
      </w:r>
    </w:p>
    <w:p>
      <w:pPr>
        <w:shd w:val="clear" w:color="auto" w:fill="auto"/>
        <w:spacing w:line="360" w:lineRule="auto"/>
        <w:ind w:left="824" w:hanging="824"/>
        <w:rPr>
          <w:rFonts w:eastAsia="仿宋_GB2312"/>
          <w:color w:val="auto"/>
          <w:sz w:val="24"/>
          <w:highlight w:val="none"/>
        </w:rPr>
      </w:pPr>
      <w:r>
        <w:rPr>
          <w:rFonts w:eastAsia="仿宋_GB2312"/>
          <w:color w:val="auto"/>
          <w:sz w:val="24"/>
          <w:highlight w:val="none"/>
        </w:rPr>
        <w:t>19.2.1 投标人在中国政府采购网（www.ccgp.gov.cn）被列入政府采购严重违法失信行为记录名单，或在“信用中国”网站（www.creditchina.gov.cn）被列入失信被执行人、</w:t>
      </w:r>
      <w:r>
        <w:rPr>
          <w:rFonts w:hint="eastAsia" w:eastAsia="仿宋_GB2312"/>
          <w:color w:val="auto"/>
          <w:sz w:val="24"/>
          <w:highlight w:val="none"/>
        </w:rPr>
        <w:t>重大税收违法失信主体</w:t>
      </w:r>
      <w:r>
        <w:rPr>
          <w:rFonts w:eastAsia="仿宋_GB2312"/>
          <w:color w:val="auto"/>
          <w:sz w:val="24"/>
          <w:highlight w:val="none"/>
        </w:rPr>
        <w:t>，以及存在《中华人民共和国政府采购法实施条例》第十九条规定的行政处罚记录，投标将被认定为</w:t>
      </w:r>
      <w:r>
        <w:rPr>
          <w:rFonts w:eastAsia="仿宋_GB2312"/>
          <w:b/>
          <w:color w:val="auto"/>
          <w:sz w:val="24"/>
          <w:highlight w:val="none"/>
        </w:rPr>
        <w:t>投标无效</w:t>
      </w:r>
      <w:r>
        <w:rPr>
          <w:rFonts w:eastAsia="仿宋_GB2312"/>
          <w:color w:val="auto"/>
          <w:sz w:val="24"/>
          <w:highlight w:val="none"/>
        </w:rPr>
        <w:t>。</w:t>
      </w:r>
    </w:p>
    <w:p>
      <w:pPr>
        <w:shd w:val="clear" w:color="auto" w:fill="auto"/>
        <w:spacing w:line="360" w:lineRule="auto"/>
        <w:ind w:left="849" w:leftChars="401" w:hanging="7" w:hangingChars="3"/>
        <w:rPr>
          <w:rFonts w:eastAsia="仿宋_GB2312"/>
          <w:color w:val="auto"/>
          <w:sz w:val="24"/>
          <w:highlight w:val="none"/>
        </w:rPr>
      </w:pPr>
      <w:r>
        <w:rPr>
          <w:rFonts w:eastAsia="仿宋_GB2312"/>
          <w:color w:val="auto"/>
          <w:sz w:val="24"/>
          <w:highlight w:val="none"/>
        </w:rPr>
        <w:t>以联合体形式参加投标的，联合体任何成员存在以上不良信用记录的，联合体投标将被认定为</w:t>
      </w:r>
      <w:r>
        <w:rPr>
          <w:rFonts w:eastAsia="仿宋_GB2312"/>
          <w:b/>
          <w:bCs/>
          <w:color w:val="auto"/>
          <w:sz w:val="24"/>
          <w:highlight w:val="none"/>
        </w:rPr>
        <w:t>投标无效</w:t>
      </w:r>
      <w:r>
        <w:rPr>
          <w:rFonts w:eastAsia="仿宋_GB2312"/>
          <w:color w:val="auto"/>
          <w:sz w:val="24"/>
          <w:highlight w:val="none"/>
        </w:rPr>
        <w:t>。</w:t>
      </w:r>
    </w:p>
    <w:p>
      <w:pPr>
        <w:pStyle w:val="2"/>
        <w:shd w:val="clear" w:color="auto" w:fill="auto"/>
        <w:spacing w:line="360" w:lineRule="auto"/>
        <w:ind w:left="850" w:hanging="849" w:hangingChars="354"/>
        <w:jc w:val="both"/>
        <w:rPr>
          <w:rFonts w:ascii="Times New Roman" w:eastAsia="仿宋_GB2312"/>
          <w:color w:val="auto"/>
          <w:highlight w:val="none"/>
        </w:rPr>
      </w:pPr>
      <w:r>
        <w:rPr>
          <w:rFonts w:ascii="Times New Roman" w:eastAsia="仿宋_GB2312"/>
          <w:color w:val="auto"/>
          <w:highlight w:val="none"/>
        </w:rPr>
        <w:t>19.2.2 采购人或采购代理机构经办人将查询网页打印并存档备查。投标人不良信用记录以采购人或采购代理机构查询结果为准。投标人自行提供的与网站信息不一致的其他证明材料亦不作为资格审查依据。</w:t>
      </w:r>
    </w:p>
    <w:p>
      <w:pPr>
        <w:pStyle w:val="2"/>
        <w:shd w:val="clear" w:color="auto" w:fill="auto"/>
        <w:spacing w:line="360" w:lineRule="auto"/>
        <w:ind w:left="850" w:leftChars="405" w:firstLine="0"/>
        <w:jc w:val="both"/>
        <w:rPr>
          <w:rFonts w:ascii="Times New Roman" w:eastAsia="仿宋_GB2312"/>
          <w:color w:val="auto"/>
          <w:highlight w:val="none"/>
        </w:rPr>
      </w:pPr>
      <w:r>
        <w:rPr>
          <w:rFonts w:ascii="Times New Roman" w:eastAsia="仿宋_GB2312"/>
          <w:color w:val="auto"/>
          <w:highlight w:val="none"/>
        </w:rPr>
        <w:t>在本招标文件规定的查询时间之外，网站信息发生的任何变更均不作为资格审查依据。</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19.3   按照《中华人民共和国政府采购法》、《中华人民共和国政府采购法实施条例》及本项目本级和上级财政部门的有关规定依法组建的评标委员会，负责评标工作。</w:t>
      </w:r>
    </w:p>
    <w:p>
      <w:pPr>
        <w:pStyle w:val="6"/>
        <w:shd w:val="clear" w:color="auto" w:fill="auto"/>
        <w:ind w:firstLine="0" w:firstLineChars="0"/>
        <w:jc w:val="both"/>
        <w:rPr>
          <w:rFonts w:ascii="Times New Roman" w:hAnsi="Times New Roman" w:eastAsia="仿宋_GB2312"/>
          <w:bCs/>
          <w:color w:val="auto"/>
          <w:sz w:val="24"/>
          <w:szCs w:val="24"/>
          <w:highlight w:val="none"/>
          <w:bdr w:val="single" w:color="auto" w:sz="4" w:space="0"/>
        </w:rPr>
      </w:pPr>
      <w:r>
        <w:rPr>
          <w:rFonts w:ascii="Times New Roman" w:hAnsi="Times New Roman" w:eastAsia="仿宋_GB2312"/>
          <w:color w:val="auto"/>
          <w:sz w:val="24"/>
          <w:szCs w:val="24"/>
          <w:highlight w:val="none"/>
        </w:rPr>
        <w:t>20.    投标文件符合性审查与澄清</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20.1   符合性审查是指依据招标文件的规定，从商务和技术角度对投标文件的有效性和完整性进行审查，以确定是否对招标文件的实质性要求做出响应。</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20.2   投标文件的澄清</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20.2.1 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20.2.2 投标人的澄清、说明或补正将作为投标文件的一部分。</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20.3   投标文件报价出现前后不一致的，按照下列规定修正：</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（1）投标文件中开标一览表（报价表）内容与投标文件中相应内容不一致的，以开标一览表（报价表）为准；</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（2）大写金额和小写金额不一致的，以大写金额为准；</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（3）单价金额小数点或者百分比有明显错位的，以开标一览表的总价为准，并修改单价；</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（4）总价金额与按单价汇总金额不一致的，以单价金额计算结果为准。</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同时出现两种以上不一致的，按照前款规定的顺序修正。修正后的报价按照第20.2条的规定经投标人确认后产生约束力，投标人不确认的，其投标将被认定为</w:t>
      </w:r>
      <w:r>
        <w:rPr>
          <w:rFonts w:eastAsia="仿宋_GB2312"/>
          <w:b/>
          <w:bCs/>
          <w:color w:val="auto"/>
          <w:sz w:val="24"/>
          <w:highlight w:val="none"/>
        </w:rPr>
        <w:t>投标无效</w:t>
      </w:r>
      <w:r>
        <w:rPr>
          <w:rFonts w:eastAsia="仿宋_GB2312"/>
          <w:color w:val="auto"/>
          <w:sz w:val="24"/>
          <w:highlight w:val="none"/>
        </w:rPr>
        <w:t>。</w:t>
      </w:r>
    </w:p>
    <w:p>
      <w:pPr>
        <w:shd w:val="clear" w:color="auto" w:fill="auto"/>
        <w:spacing w:line="360" w:lineRule="auto"/>
        <w:ind w:left="735" w:leftChars="350" w:firstLine="120" w:firstLineChars="50"/>
        <w:rPr>
          <w:rFonts w:eastAsia="仿宋_GB2312"/>
          <w:color w:val="auto"/>
          <w:sz w:val="24"/>
          <w:highlight w:val="none"/>
        </w:rPr>
      </w:pPr>
      <w:r>
        <w:rPr>
          <w:rFonts w:eastAsia="仿宋_GB2312"/>
          <w:color w:val="auto"/>
          <w:sz w:val="24"/>
          <w:highlight w:val="none"/>
        </w:rPr>
        <w:t>对不同文字文本投标文件的解释发生异议的，以中文文本为准。</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20.4   投标人为提供服务所伴随的货物如被列入财政部与国家主管部门颁发的节能产品或环境标志产品的，应提供处于有效期之内认证证书等相关证明，在评标时予以优先采购，具体优先采购办法见第三章评标方法和标准。</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 xml:space="preserve">       如投标人为提供服务所伴随的货物为政府强制采购的产品，投标人所投产品应属于品目清单的强制采购部分。投标人应提供有效期内的认证证书，否则其投标将被认定为</w:t>
      </w:r>
      <w:r>
        <w:rPr>
          <w:rFonts w:eastAsia="仿宋_GB2312"/>
          <w:b/>
          <w:color w:val="auto"/>
          <w:sz w:val="24"/>
          <w:highlight w:val="none"/>
        </w:rPr>
        <w:t>投标无效</w:t>
      </w:r>
      <w:r>
        <w:rPr>
          <w:rFonts w:eastAsia="仿宋_GB2312"/>
          <w:color w:val="auto"/>
          <w:sz w:val="24"/>
          <w:highlight w:val="none"/>
        </w:rPr>
        <w:t>。</w:t>
      </w:r>
    </w:p>
    <w:p>
      <w:pPr>
        <w:shd w:val="clear" w:color="auto" w:fill="auto"/>
        <w:spacing w:line="360" w:lineRule="auto"/>
        <w:ind w:left="850" w:leftChars="405" w:firstLine="2" w:firstLineChars="1"/>
        <w:rPr>
          <w:rFonts w:eastAsia="仿宋_GB2312"/>
          <w:color w:val="auto"/>
          <w:sz w:val="24"/>
          <w:highlight w:val="none"/>
        </w:rPr>
      </w:pPr>
      <w:r>
        <w:rPr>
          <w:rFonts w:eastAsia="仿宋_GB2312"/>
          <w:color w:val="auto"/>
          <w:sz w:val="24"/>
          <w:highlight w:val="none"/>
        </w:rPr>
        <w:t>如投标人为提供服务所伴随的货物属于信息安全产品的，投标人所投产品应为经国家认证的信息安全产品，并提供由中国信息安全认证中心按国家标准认证颁发的有效认证证书，否则其投标将被认定为</w:t>
      </w:r>
      <w:r>
        <w:rPr>
          <w:rFonts w:eastAsia="仿宋_GB2312"/>
          <w:b/>
          <w:bCs/>
          <w:color w:val="auto"/>
          <w:sz w:val="24"/>
          <w:highlight w:val="none"/>
        </w:rPr>
        <w:t>投标无效</w:t>
      </w:r>
      <w:r>
        <w:rPr>
          <w:rFonts w:eastAsia="仿宋_GB2312"/>
          <w:color w:val="auto"/>
          <w:sz w:val="24"/>
          <w:highlight w:val="none"/>
        </w:rPr>
        <w:t>。</w:t>
      </w:r>
    </w:p>
    <w:p>
      <w:pPr>
        <w:pStyle w:val="9"/>
        <w:shd w:val="clear" w:color="auto" w:fill="auto"/>
        <w:rPr>
          <w:rFonts w:ascii="Times New Roman" w:hAnsi="Times New Roman" w:eastAsia="仿宋_GB2312"/>
          <w:color w:val="auto"/>
          <w:highlight w:val="none"/>
        </w:rPr>
      </w:pPr>
      <w:r>
        <w:rPr>
          <w:rFonts w:ascii="Times New Roman" w:hAnsi="Times New Roman" w:eastAsia="仿宋_GB2312"/>
          <w:color w:val="auto"/>
          <w:highlight w:val="none"/>
        </w:rPr>
        <w:t>20.5   非单一产品采购项目核心产品见投标人须知前附表。</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    投标偏离</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投标文件中存在对招标文件的实质性负偏离，其投标将被认定为</w:t>
      </w:r>
      <w:r>
        <w:rPr>
          <w:rFonts w:eastAsia="仿宋_GB2312"/>
          <w:b/>
          <w:bCs/>
          <w:color w:val="auto"/>
          <w:sz w:val="24"/>
          <w:highlight w:val="none"/>
        </w:rPr>
        <w:t>投标无效</w:t>
      </w:r>
      <w:r>
        <w:rPr>
          <w:rFonts w:eastAsia="仿宋_GB2312"/>
          <w:color w:val="auto"/>
          <w:sz w:val="24"/>
          <w:highlight w:val="none"/>
        </w:rPr>
        <w:t>。</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22.    投标无效</w:t>
      </w:r>
    </w:p>
    <w:p>
      <w:pPr>
        <w:shd w:val="clear" w:color="auto" w:fill="auto"/>
        <w:spacing w:line="360" w:lineRule="auto"/>
        <w:ind w:left="852" w:leftChars="-23" w:hanging="900" w:hangingChars="375"/>
        <w:rPr>
          <w:rFonts w:eastAsia="仿宋_GB2312"/>
          <w:color w:val="auto"/>
          <w:sz w:val="24"/>
          <w:highlight w:val="none"/>
        </w:rPr>
      </w:pPr>
      <w:r>
        <w:rPr>
          <w:rFonts w:eastAsia="仿宋_GB2312"/>
          <w:color w:val="auto"/>
          <w:sz w:val="24"/>
          <w:highlight w:val="none"/>
        </w:rPr>
        <w:t>22.1   在比较与评价之前，根据招标文件的规定，评标委员会要审查每份投标文件是否响应了招标文件的要求。投标人不得通过修正或撤销不符合要求的偏离，从而使其投标成为实质上响应的投标。</w:t>
      </w:r>
    </w:p>
    <w:p>
      <w:pPr>
        <w:shd w:val="clear" w:color="auto" w:fill="auto"/>
        <w:spacing w:line="360" w:lineRule="auto"/>
        <w:ind w:left="791" w:leftChars="377"/>
        <w:rPr>
          <w:rFonts w:eastAsia="仿宋_GB2312"/>
          <w:color w:val="auto"/>
          <w:sz w:val="24"/>
          <w:highlight w:val="none"/>
        </w:rPr>
      </w:pPr>
      <w:r>
        <w:rPr>
          <w:rFonts w:eastAsia="仿宋_GB2312"/>
          <w:color w:val="auto"/>
          <w:sz w:val="24"/>
          <w:highlight w:val="none"/>
        </w:rPr>
        <w:t>评标委员会决定投标的响应性只根据招标文件要求和投标文件内容。</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22.2   如发现下列情况之一的，其投标将被认定为</w:t>
      </w:r>
      <w:r>
        <w:rPr>
          <w:rFonts w:eastAsia="仿宋_GB2312"/>
          <w:b/>
          <w:bCs/>
          <w:color w:val="auto"/>
          <w:sz w:val="24"/>
          <w:highlight w:val="none"/>
        </w:rPr>
        <w:t>投标无效</w:t>
      </w:r>
      <w:r>
        <w:rPr>
          <w:rFonts w:eastAsia="仿宋_GB2312"/>
          <w:color w:val="auto"/>
          <w:sz w:val="24"/>
          <w:highlight w:val="none"/>
        </w:rPr>
        <w:t>：</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未按照招标文件规定要求签署、盖章的；</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未满足招标文件中商务和技术条款的实质性要求；</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属于串通投标，或者依法被视为串通投标；</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评标委员会认为投标人的报价明显低于其他通过符合性审查投标人的报价，有可能影响履约的，且投标人未按照规定证明其报价合理性的；</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投标文件含有采购人不能接受的附加条件的；</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属于招标文件规定的其他投标无效情形；</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不符合法规和招标文件中规定的其他实质性要求的。</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23.    比较与评价</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23.1   经符合性审查合格的投标文件，评标委员会将根据招标文件确定的评标方法和标准，对其技术部分和商务部分作进一步的比较和评价。</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23.2   评标严格按照招标文件的要求和条件进行。根据实际情况，在</w:t>
      </w:r>
      <w:r>
        <w:rPr>
          <w:rFonts w:eastAsia="仿宋_GB2312"/>
          <w:color w:val="auto"/>
          <w:sz w:val="24"/>
          <w:highlight w:val="none"/>
          <w:u w:val="single"/>
        </w:rPr>
        <w:t>投标人须知前附表</w:t>
      </w:r>
      <w:r>
        <w:rPr>
          <w:rFonts w:eastAsia="仿宋_GB2312"/>
          <w:color w:val="auto"/>
          <w:sz w:val="24"/>
          <w:highlight w:val="none"/>
        </w:rPr>
        <w:t>中规定采用下列一种评标方法，详细评标标准见招标文件第三章：</w:t>
      </w:r>
    </w:p>
    <w:p>
      <w:pPr>
        <w:pStyle w:val="11"/>
        <w:shd w:val="clear" w:color="auto" w:fill="auto"/>
        <w:spacing w:line="360" w:lineRule="auto"/>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（1）最低评标价法，是指投标文件满足招标文件全部要求，且投标报价最低的投标人为中标候选人的评标方法。</w:t>
      </w:r>
    </w:p>
    <w:p>
      <w:pPr>
        <w:pStyle w:val="11"/>
        <w:shd w:val="clear" w:color="auto" w:fill="auto"/>
        <w:spacing w:line="360" w:lineRule="auto"/>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（2）综合评分法，是指投标文件满足招标文件全部要求，且按照评审因素的量</w:t>
      </w:r>
    </w:p>
    <w:p>
      <w:pPr>
        <w:pStyle w:val="11"/>
        <w:shd w:val="clear" w:color="auto" w:fill="auto"/>
        <w:spacing w:line="360" w:lineRule="auto"/>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化指标评审得分最高的投标人为中标候选人的评标方法。</w:t>
      </w:r>
    </w:p>
    <w:p>
      <w:pPr>
        <w:pStyle w:val="11"/>
        <w:shd w:val="clear" w:color="auto" w:fill="auto"/>
        <w:spacing w:line="360" w:lineRule="auto"/>
        <w:ind w:left="900" w:hanging="900" w:hangingChars="375"/>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23.3   根据《关于进一步加大政府采购支持中小企业力度的通知》（财库〔2022〕19号）、《政府采购促进中小企业发展办法》（财库〔2020〕46号）、《财政部司法部关于政府采购支持监狱企业发展有关问题的通知》（财库〔2014〕68号）和《三部门联合发布关于促进残疾人就业政府采购政策的通知》（</w:t>
      </w:r>
      <w:r>
        <w:rPr>
          <w:rFonts w:ascii="Times New Roman" w:hAnsi="Times New Roman" w:eastAsia="仿宋_GB2312"/>
          <w:bCs/>
          <w:color w:val="auto"/>
          <w:sz w:val="24"/>
          <w:szCs w:val="24"/>
          <w:highlight w:val="none"/>
        </w:rPr>
        <w:t>财库〔2017〕141号</w:t>
      </w:r>
      <w:r>
        <w:rPr>
          <w:rFonts w:ascii="Times New Roman" w:hAnsi="Times New Roman" w:eastAsia="仿宋_GB2312"/>
          <w:color w:val="auto"/>
          <w:sz w:val="24"/>
          <w:szCs w:val="24"/>
          <w:highlight w:val="none"/>
        </w:rPr>
        <w:t>）的规定，对满足价格扣除条件且在投标文件中提交了《投标人企业类型声明函》、《残疾人福利性单位声明函》或省级以上监狱管理局、戒毒管理局（含新疆生产建设兵团）出具的属于监狱企业的证明文件的投标人，</w:t>
      </w:r>
      <w:r>
        <w:rPr>
          <w:rFonts w:ascii="Times New Roman" w:hAnsi="Times New Roman" w:eastAsia="仿宋"/>
          <w:color w:val="auto"/>
          <w:sz w:val="24"/>
          <w:highlight w:val="none"/>
        </w:rPr>
        <w:t>其投标报价按规定扣除后参与评审</w:t>
      </w:r>
      <w:r>
        <w:rPr>
          <w:rFonts w:ascii="Times New Roman" w:hAnsi="Times New Roman" w:eastAsia="仿宋_GB2312"/>
          <w:color w:val="auto"/>
          <w:sz w:val="24"/>
          <w:szCs w:val="24"/>
          <w:highlight w:val="none"/>
        </w:rPr>
        <w:t>。具体办法详见招标文件第三章。</w:t>
      </w:r>
    </w:p>
    <w:p>
      <w:pPr>
        <w:pStyle w:val="11"/>
        <w:shd w:val="clear" w:color="auto" w:fill="auto"/>
        <w:spacing w:line="360" w:lineRule="auto"/>
        <w:ind w:left="900" w:hanging="900" w:hangingChars="375"/>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23.4   落实其他政府采购政策条款。具体办法详见招标文件第三章。</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24.    废标</w:t>
      </w:r>
    </w:p>
    <w:p>
      <w:pPr>
        <w:shd w:val="clear" w:color="auto" w:fill="auto"/>
        <w:spacing w:line="360" w:lineRule="auto"/>
        <w:ind w:left="897" w:leftChars="399" w:hanging="60" w:hangingChars="25"/>
        <w:rPr>
          <w:rFonts w:eastAsia="仿宋_GB2312"/>
          <w:color w:val="auto"/>
          <w:sz w:val="24"/>
          <w:highlight w:val="none"/>
        </w:rPr>
      </w:pPr>
      <w:r>
        <w:rPr>
          <w:rFonts w:eastAsia="仿宋_GB2312"/>
          <w:color w:val="auto"/>
          <w:sz w:val="24"/>
          <w:highlight w:val="none"/>
        </w:rPr>
        <w:t>出现下列情形之一，将导致项目废标：</w:t>
      </w:r>
    </w:p>
    <w:p>
      <w:pPr>
        <w:shd w:val="clear" w:color="auto" w:fill="auto"/>
        <w:spacing w:line="360" w:lineRule="auto"/>
        <w:ind w:left="837" w:leftChars="399"/>
        <w:rPr>
          <w:rFonts w:eastAsia="仿宋_GB2312"/>
          <w:color w:val="auto"/>
          <w:sz w:val="24"/>
          <w:highlight w:val="none"/>
        </w:rPr>
      </w:pPr>
      <w:r>
        <w:rPr>
          <w:rFonts w:eastAsia="仿宋_GB2312"/>
          <w:color w:val="auto"/>
          <w:sz w:val="24"/>
          <w:highlight w:val="none"/>
        </w:rPr>
        <w:t>（1）符合专业条件的供应商或者对招标文件做实质性响应的供应商不足三家；</w:t>
      </w:r>
    </w:p>
    <w:p>
      <w:pPr>
        <w:shd w:val="clear" w:color="auto" w:fill="auto"/>
        <w:spacing w:line="360" w:lineRule="auto"/>
        <w:ind w:left="837" w:leftChars="399"/>
        <w:rPr>
          <w:rFonts w:eastAsia="仿宋_GB2312"/>
          <w:color w:val="auto"/>
          <w:sz w:val="24"/>
          <w:highlight w:val="none"/>
        </w:rPr>
      </w:pPr>
      <w:r>
        <w:rPr>
          <w:rFonts w:eastAsia="仿宋_GB2312"/>
          <w:color w:val="auto"/>
          <w:sz w:val="24"/>
          <w:highlight w:val="none"/>
        </w:rPr>
        <w:t>（2）出现影响采购公正的违法、违规行为的；</w:t>
      </w:r>
    </w:p>
    <w:p>
      <w:pPr>
        <w:shd w:val="clear" w:color="auto" w:fill="auto"/>
        <w:spacing w:line="360" w:lineRule="auto"/>
        <w:ind w:left="837" w:leftChars="399"/>
        <w:rPr>
          <w:rFonts w:eastAsia="仿宋_GB2312"/>
          <w:color w:val="auto"/>
          <w:sz w:val="24"/>
          <w:highlight w:val="none"/>
        </w:rPr>
      </w:pPr>
      <w:r>
        <w:rPr>
          <w:rFonts w:eastAsia="仿宋_GB2312"/>
          <w:color w:val="auto"/>
          <w:sz w:val="24"/>
          <w:highlight w:val="none"/>
        </w:rPr>
        <w:t>（3）投标人的报价均超过了采购预算，采购人不能支付的；</w:t>
      </w:r>
    </w:p>
    <w:p>
      <w:pPr>
        <w:shd w:val="clear" w:color="auto" w:fill="auto"/>
        <w:spacing w:line="360" w:lineRule="auto"/>
        <w:ind w:left="837" w:leftChars="399"/>
        <w:rPr>
          <w:rFonts w:eastAsia="仿宋_GB2312"/>
          <w:color w:val="auto"/>
          <w:sz w:val="24"/>
          <w:highlight w:val="none"/>
        </w:rPr>
      </w:pPr>
      <w:r>
        <w:rPr>
          <w:rFonts w:eastAsia="仿宋_GB2312"/>
          <w:color w:val="auto"/>
          <w:sz w:val="24"/>
          <w:highlight w:val="none"/>
        </w:rPr>
        <w:t>（4）因重大变故，采购任务取消的。</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25.    保密要求</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25.1   评标将在严格保密的情况下进行。</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25.2   有关人员应当遵守评标工作纪律，不得泄露评标文件、评标情况和评标中获悉的国家秘密、商业秘密。</w:t>
      </w:r>
    </w:p>
    <w:p>
      <w:pPr>
        <w:shd w:val="clear" w:color="auto" w:fill="auto"/>
        <w:spacing w:line="360" w:lineRule="auto"/>
        <w:ind w:left="1079" w:leftChars="257" w:hanging="540"/>
        <w:rPr>
          <w:rFonts w:eastAsia="仿宋_GB2312"/>
          <w:color w:val="auto"/>
          <w:sz w:val="24"/>
          <w:highlight w:val="none"/>
        </w:rPr>
      </w:pPr>
    </w:p>
    <w:p>
      <w:pPr>
        <w:pStyle w:val="4"/>
        <w:shd w:val="clear" w:color="auto" w:fill="auto"/>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六、确定中标</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26.    中标候选人的确定原则及标准</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除评标委员会受采购人委托直接确定中标人的情形外，对实质上响应招标文件的投标人按下列方法进行排序，确定中标候选人：</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三章。</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（2）采用综合评分法的，评标结果按评审后得分由高到低顺序排列。得分相同的，按修正和扣除后的投标报价由低到高顺序排列。得分与投标报价均相同的处理方式详见招标文件第三章。</w:t>
      </w:r>
    </w:p>
    <w:p>
      <w:pPr>
        <w:pStyle w:val="6"/>
        <w:shd w:val="clear" w:color="auto" w:fill="auto"/>
        <w:ind w:left="841" w:hanging="840" w:hangingChars="35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27.    确定中标候选人和中标人</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27.1   评标委员会将根据评标标准，按</w:t>
      </w:r>
      <w:r>
        <w:rPr>
          <w:rFonts w:eastAsia="仿宋_GB2312"/>
          <w:color w:val="auto"/>
          <w:sz w:val="24"/>
          <w:highlight w:val="none"/>
          <w:u w:val="single"/>
        </w:rPr>
        <w:t>投标人须知前附表</w:t>
      </w:r>
      <w:r>
        <w:rPr>
          <w:rFonts w:eastAsia="仿宋_GB2312"/>
          <w:color w:val="auto"/>
          <w:sz w:val="24"/>
          <w:highlight w:val="none"/>
        </w:rPr>
        <w:t>中规定数量推荐中标候选人。</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27.2   按</w:t>
      </w:r>
      <w:r>
        <w:rPr>
          <w:rFonts w:eastAsia="仿宋_GB2312"/>
          <w:color w:val="auto"/>
          <w:sz w:val="24"/>
          <w:highlight w:val="none"/>
          <w:u w:val="single"/>
        </w:rPr>
        <w:t>投标人须知前附表</w:t>
      </w:r>
      <w:r>
        <w:rPr>
          <w:rFonts w:eastAsia="仿宋_GB2312"/>
          <w:color w:val="auto"/>
          <w:sz w:val="24"/>
          <w:highlight w:val="none"/>
        </w:rPr>
        <w:t>中规定，由评标委员会直接确定中标人。</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28.    发出中标通知书</w:t>
      </w:r>
    </w:p>
    <w:p>
      <w:pPr>
        <w:shd w:val="clear" w:color="auto" w:fill="auto"/>
        <w:spacing w:line="360" w:lineRule="auto"/>
        <w:ind w:left="831" w:leftChars="396" w:firstLine="7"/>
        <w:rPr>
          <w:rFonts w:eastAsia="仿宋_GB2312"/>
          <w:color w:val="auto"/>
          <w:sz w:val="24"/>
          <w:highlight w:val="none"/>
        </w:rPr>
      </w:pPr>
      <w:r>
        <w:rPr>
          <w:rFonts w:eastAsia="仿宋_GB2312"/>
          <w:color w:val="auto"/>
          <w:sz w:val="24"/>
          <w:highlight w:val="none"/>
        </w:rPr>
        <w:t>在投标有效期内，中标人确定后，采购人或者采购代理机构发布中标公告。在公告中标结果的同时，向中标人发出中标通知书，中标通知书是合同的组成部分。</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29.    告知招标结果</w:t>
      </w:r>
    </w:p>
    <w:p>
      <w:pPr>
        <w:pStyle w:val="11"/>
        <w:shd w:val="clear" w:color="auto" w:fill="auto"/>
        <w:spacing w:line="360" w:lineRule="auto"/>
        <w:ind w:left="854" w:leftChars="400" w:hanging="14" w:hangingChars="6"/>
        <w:rPr>
          <w:rFonts w:ascii="Times New Roman" w:hAnsi="Times New Roman" w:eastAsia="仿宋"/>
          <w:color w:val="auto"/>
          <w:sz w:val="24"/>
          <w:highlight w:val="none"/>
        </w:rPr>
      </w:pPr>
      <w:r>
        <w:rPr>
          <w:rFonts w:ascii="Times New Roman" w:hAnsi="Times New Roman" w:eastAsia="仿宋"/>
          <w:color w:val="auto"/>
          <w:sz w:val="24"/>
          <w:highlight w:val="none"/>
        </w:rPr>
        <w:t>在公告中标结果的同时，告知未通过资格审查投标人未通过的原因；采用综合评分法评审的，还将告知未中标人本人的评审得分和排序。</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30.    签订合同</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30.1   中标人应当自发出中标通知书之日起30日内，与采购人签订合同。</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30.2   招标文件、中标人的投标文件及其澄清文件等，均为签订合同的依据。</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30.3   如中标人拒绝与采购人签订合同的，采购人或者采购代理机构可以不退还其投标保证金，并上报行政监督管理部门记入不良行为记录；采购人可以按照评标报告推荐的中标候选人排序，确定下一中标候选人为中标人，也可以重新开展采购活动。</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30.4   当出现法规规定的中标无效或中标结果无效情形时，采购人可与排名下一位的中标候选人另行签订合同，或依法重新开展采购活动。</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31.    履约保证金</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31.1   如果需要履约保证金，中标人应按照</w:t>
      </w:r>
      <w:r>
        <w:rPr>
          <w:rFonts w:eastAsia="仿宋_GB2312"/>
          <w:color w:val="auto"/>
          <w:sz w:val="24"/>
          <w:highlight w:val="none"/>
          <w:u w:val="single"/>
        </w:rPr>
        <w:t>投标人须知前附表</w:t>
      </w:r>
      <w:r>
        <w:rPr>
          <w:rFonts w:eastAsia="仿宋_GB2312"/>
          <w:color w:val="auto"/>
          <w:sz w:val="24"/>
          <w:highlight w:val="none"/>
        </w:rPr>
        <w:t>规定向采购人提交履约保证金保函（如格式见本章附件2）。经采购人同意，中标人也可以自愿采用其他履约保证金的提供方式。</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31.2   政府采购利用担保试点范围内的项目，除31.1规定的情形外，中标人也可以按照财政部门的规定，向采购人提供合格的履约担保函。</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31.3   如果中标人没有按照上述履约保证金的规定执行，将被视为放弃中标资格，采购人或者采购代理机构可以不退还其投标保证金，并上报行政监督管理部门记入不良行为记录。在此情况下，采购人可确定下一候选人为中标人，也可以重新开展采购活动。</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32.    预付款</w:t>
      </w:r>
    </w:p>
    <w:p>
      <w:pPr>
        <w:shd w:val="clear" w:color="auto" w:fill="auto"/>
        <w:spacing w:line="360" w:lineRule="auto"/>
        <w:ind w:left="847" w:hanging="847" w:hangingChars="353"/>
        <w:rPr>
          <w:rFonts w:eastAsia="仿宋_GB2312"/>
          <w:color w:val="auto"/>
          <w:sz w:val="24"/>
          <w:highlight w:val="none"/>
        </w:rPr>
      </w:pPr>
      <w:r>
        <w:rPr>
          <w:rFonts w:eastAsia="仿宋_GB2312"/>
          <w:color w:val="auto"/>
          <w:sz w:val="24"/>
          <w:highlight w:val="none"/>
        </w:rPr>
        <w:t>32.1   预付款是在指政府采购合同签订后、履行前，采购人向中标人预先支付部分合同款项，预付款比例按照投标人须知前附表规定执行。</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32.2   如采购人要求，中标人在收到预付款前，需向采购人提供预付款保函。预付款保函是指中标人向银行或者有资质的专业的担保机构申请，由其向采购人出具的确保预付款直接或者间接用于政府采购合同履约或者保障政府采购履约质量的银行保函或者担保保函等。</w:t>
      </w:r>
    </w:p>
    <w:p>
      <w:pPr>
        <w:shd w:val="clear" w:color="auto" w:fill="auto"/>
        <w:spacing w:line="360" w:lineRule="auto"/>
        <w:ind w:left="850" w:hanging="849" w:hangingChars="354"/>
        <w:rPr>
          <w:rFonts w:eastAsia="仿宋_GB2312"/>
          <w:color w:val="auto"/>
          <w:sz w:val="24"/>
          <w:highlight w:val="none"/>
          <w:u w:val="single"/>
        </w:rPr>
      </w:pPr>
      <w:r>
        <w:rPr>
          <w:rFonts w:eastAsia="仿宋_GB2312"/>
          <w:color w:val="auto"/>
          <w:sz w:val="24"/>
          <w:highlight w:val="none"/>
        </w:rPr>
        <w:t>32.3   本项目采购人不需要支付预付款的情形，见</w:t>
      </w:r>
      <w:r>
        <w:rPr>
          <w:rFonts w:eastAsia="仿宋_GB2312"/>
          <w:color w:val="auto"/>
          <w:sz w:val="24"/>
          <w:highlight w:val="none"/>
          <w:u w:val="single"/>
        </w:rPr>
        <w:t>投标人须知前附表。</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33.    招标代理服务费</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本项目向采购代理机构支付招标代理服务费，按照</w:t>
      </w:r>
      <w:r>
        <w:rPr>
          <w:rFonts w:eastAsia="仿宋_GB2312"/>
          <w:color w:val="auto"/>
          <w:sz w:val="24"/>
          <w:highlight w:val="none"/>
          <w:u w:val="single"/>
        </w:rPr>
        <w:t>投标人须知前附表</w:t>
      </w:r>
      <w:r>
        <w:rPr>
          <w:rFonts w:eastAsia="仿宋_GB2312"/>
          <w:color w:val="auto"/>
          <w:sz w:val="24"/>
          <w:highlight w:val="none"/>
        </w:rPr>
        <w:t>规定执行。</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34.    政府采购信用担保及融资</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34.1   投标人递交的履约担保函应符合本招标文件的规定。</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34.2   为缓解中小企业融资困难，陕西省财政厅出台了《陕西省中小企业政府采购信用融资办法》（陕财办采﹝2018﹞23号），中标供应商如有融资需求，可登录“陕西省政府采购网-陕西省政府采购信用融资平台</w:t>
      </w:r>
      <w:r>
        <w:rPr>
          <w:rFonts w:hint="eastAsia" w:eastAsia="仿宋_GB2312"/>
          <w:color w:val="auto"/>
          <w:sz w:val="24"/>
          <w:highlight w:val="none"/>
        </w:rPr>
        <w:t>（http://www.ccgp-shaanxi.gov.cn/zcdservice/zcd/shanxi/）</w:t>
      </w:r>
      <w:r>
        <w:rPr>
          <w:rFonts w:eastAsia="仿宋_GB2312"/>
          <w:color w:val="auto"/>
          <w:sz w:val="24"/>
          <w:highlight w:val="none"/>
        </w:rPr>
        <w:t>”了解详情。</w:t>
      </w:r>
    </w:p>
    <w:p>
      <w:pPr>
        <w:pStyle w:val="9"/>
        <w:shd w:val="clear" w:color="auto" w:fill="auto"/>
        <w:spacing w:line="360" w:lineRule="auto"/>
        <w:ind w:left="840" w:leftChars="400"/>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政府采购信用融资，是指银行业金融机构（以下简称银行）以政府采购诚信考核和信用审查为基础，凭借政府采购合同，按优于一般中小企业的贷款利率直接向申请贷款的供应商发放贷款的一种融资方式。</w:t>
      </w:r>
    </w:p>
    <w:p>
      <w:pPr>
        <w:pStyle w:val="9"/>
        <w:shd w:val="clear" w:color="auto" w:fill="auto"/>
        <w:spacing w:line="360" w:lineRule="auto"/>
        <w:ind w:left="840" w:leftChars="400"/>
        <w:rPr>
          <w:rFonts w:ascii="Times New Roman" w:hAnsi="Times New Roman" w:eastAsia="仿宋_GB2312"/>
          <w:color w:val="auto"/>
          <w:highlight w:val="none"/>
        </w:rPr>
      </w:pPr>
      <w:r>
        <w:rPr>
          <w:rFonts w:ascii="Times New Roman" w:hAnsi="Times New Roman" w:eastAsia="仿宋_GB2312"/>
          <w:color w:val="auto"/>
          <w:highlight w:val="none"/>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pStyle w:val="9"/>
        <w:shd w:val="clear" w:color="auto" w:fill="auto"/>
        <w:spacing w:line="360" w:lineRule="auto"/>
        <w:ind w:left="840" w:leftChars="400"/>
        <w:rPr>
          <w:rFonts w:ascii="Times New Roman" w:hAnsi="Times New Roman" w:eastAsia="仿宋_GB2312"/>
          <w:color w:val="auto"/>
          <w:highlight w:val="none"/>
        </w:rPr>
      </w:pPr>
      <w:r>
        <w:rPr>
          <w:rFonts w:ascii="Times New Roman" w:hAnsi="Times New Roman" w:eastAsia="仿宋_GB2312"/>
          <w:color w:val="auto"/>
          <w:highlight w:val="none"/>
        </w:rPr>
        <w:t>银行为参与政府采购融资的中小企业提供的产品，应以信用贷款为主，贷款利率应当优于一般中小企业的贷款利率水平，并将产品信息（包括贷款发放条件、利率优惠、贷款金额）等在陕西政府采购网予以展示。</w:t>
      </w:r>
    </w:p>
    <w:p>
      <w:pPr>
        <w:pStyle w:val="9"/>
        <w:shd w:val="clear" w:color="auto" w:fill="auto"/>
        <w:spacing w:line="360" w:lineRule="auto"/>
        <w:ind w:left="840" w:leftChars="400"/>
        <w:rPr>
          <w:rFonts w:ascii="Times New Roman" w:hAnsi="Times New Roman" w:eastAsia="仿宋_GB2312"/>
          <w:color w:val="auto"/>
          <w:highlight w:val="none"/>
        </w:rPr>
      </w:pPr>
      <w:r>
        <w:rPr>
          <w:rFonts w:ascii="Times New Roman" w:hAnsi="Times New Roman" w:eastAsia="仿宋_GB2312"/>
          <w:color w:val="auto"/>
          <w:highlight w:val="none"/>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pStyle w:val="9"/>
        <w:shd w:val="clear" w:color="auto" w:fill="auto"/>
        <w:spacing w:line="360" w:lineRule="auto"/>
        <w:ind w:left="840" w:leftChars="400"/>
        <w:rPr>
          <w:rFonts w:ascii="Times New Roman" w:hAnsi="Times New Roman" w:eastAsia="仿宋_GB2312"/>
          <w:color w:val="auto"/>
          <w:highlight w:val="none"/>
        </w:rPr>
      </w:pPr>
      <w:r>
        <w:rPr>
          <w:rFonts w:ascii="Times New Roman" w:hAnsi="Times New Roman" w:eastAsia="仿宋_GB2312"/>
          <w:color w:val="auto"/>
          <w:highlight w:val="none"/>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pStyle w:val="9"/>
        <w:shd w:val="clear" w:color="auto" w:fill="auto"/>
        <w:spacing w:line="360" w:lineRule="auto"/>
        <w:ind w:left="840" w:leftChars="400"/>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业务流程简图如下：</w:t>
      </w:r>
    </w:p>
    <w:p>
      <w:pPr>
        <w:pStyle w:val="9"/>
        <w:shd w:val="clear" w:color="auto" w:fill="auto"/>
        <w:spacing w:line="360" w:lineRule="auto"/>
        <w:ind w:left="840" w:leftChars="400"/>
        <w:rPr>
          <w:color w:val="auto"/>
          <w:highlight w:val="none"/>
        </w:rPr>
      </w:pPr>
      <w:r>
        <w:rPr>
          <w:color w:val="auto"/>
          <w:highlight w:val="none"/>
        </w:rPr>
        <w:drawing>
          <wp:inline distT="0" distB="0" distL="114300" distR="114300">
            <wp:extent cx="5756275" cy="3315335"/>
            <wp:effectExtent l="0" t="0" r="6350" b="889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17"/>
                    <a:stretch>
                      <a:fillRect/>
                    </a:stretch>
                  </pic:blipFill>
                  <pic:spPr>
                    <a:xfrm>
                      <a:off x="0" y="0"/>
                      <a:ext cx="5756275" cy="3315335"/>
                    </a:xfrm>
                    <a:prstGeom prst="rect">
                      <a:avLst/>
                    </a:prstGeom>
                    <a:noFill/>
                    <a:ln>
                      <a:noFill/>
                    </a:ln>
                  </pic:spPr>
                </pic:pic>
              </a:graphicData>
            </a:graphic>
          </wp:inline>
        </w:drawing>
      </w:r>
    </w:p>
    <w:p>
      <w:pPr>
        <w:pStyle w:val="9"/>
        <w:shd w:val="clear" w:color="auto" w:fill="auto"/>
        <w:spacing w:line="360" w:lineRule="auto"/>
        <w:ind w:left="840" w:leftChars="400"/>
        <w:rPr>
          <w:color w:val="auto"/>
          <w:highlight w:val="none"/>
        </w:rPr>
      </w:pPr>
      <w:r>
        <w:rPr>
          <w:color w:val="auto"/>
          <w:highlight w:val="none"/>
        </w:rPr>
        <w:drawing>
          <wp:inline distT="0" distB="0" distL="114300" distR="114300">
            <wp:extent cx="5749925" cy="3237865"/>
            <wp:effectExtent l="0" t="0" r="3175" b="635"/>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18"/>
                    <a:stretch>
                      <a:fillRect/>
                    </a:stretch>
                  </pic:blipFill>
                  <pic:spPr>
                    <a:xfrm>
                      <a:off x="0" y="0"/>
                      <a:ext cx="5749925" cy="3237865"/>
                    </a:xfrm>
                    <a:prstGeom prst="rect">
                      <a:avLst/>
                    </a:prstGeom>
                    <a:noFill/>
                    <a:ln>
                      <a:noFill/>
                    </a:ln>
                  </pic:spPr>
                </pic:pic>
              </a:graphicData>
            </a:graphic>
          </wp:inline>
        </w:drawing>
      </w:r>
    </w:p>
    <w:p>
      <w:pPr>
        <w:pStyle w:val="9"/>
        <w:shd w:val="clear" w:color="auto" w:fill="auto"/>
        <w:spacing w:line="360" w:lineRule="auto"/>
        <w:rPr>
          <w:rFonts w:ascii="Times New Roman" w:hAnsi="Times New Roman" w:eastAsia="仿宋_GB2312"/>
          <w:color w:val="auto"/>
          <w:highlight w:val="none"/>
        </w:rPr>
      </w:pPr>
      <w:r>
        <w:rPr>
          <w:rFonts w:hint="eastAsia" w:ascii="Times New Roman" w:hAnsi="Times New Roman" w:eastAsia="仿宋_GB2312"/>
          <w:color w:val="auto"/>
          <w:highlight w:val="none"/>
        </w:rPr>
        <w:t xml:space="preserve">     </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35.    廉洁自律规定</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35.1   采购代理机构工作人员不得以不正当手段获取政府采购代理业务，不得与采购人、供应商恶意串通。</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35.2   采购代理机构工作人员不得接受采购人或者供应商组织的宴请、旅游、娱乐，不得收受礼品、现金、有价证券等，不得向采购人或者供应商报销应当由个人承担的费用。</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36.    人员回避</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潜在投标人认为招标文件使自己的权益受到损害的，投标人认为采购人员及其相关人员有法律法规所列与其他供应商有利害关系的，均可以向采购人或采购代理机构书面提出回避申请，并说明理由。</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37.    质疑的提出与接收</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37.1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37.2   质疑供应商应按照财政部制定的《政府采购质疑函范本》格式（可从财政部官方网站下载）和《政府采购质疑和投诉办法》的要求，在法定质疑期内以书面形式提出质疑，针对同一采购程序环节的质疑应一次性提出。</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超出法定质疑期提交的质疑将被拒绝。</w:t>
      </w:r>
    </w:p>
    <w:p>
      <w:pPr>
        <w:shd w:val="clear" w:color="auto" w:fill="auto"/>
        <w:spacing w:line="360" w:lineRule="auto"/>
        <w:ind w:left="851" w:leftChars="405" w:hanging="1"/>
        <w:rPr>
          <w:rFonts w:eastAsia="仿宋_GB2312"/>
          <w:color w:val="auto"/>
          <w:sz w:val="24"/>
          <w:highlight w:val="none"/>
        </w:rPr>
      </w:pPr>
      <w:r>
        <w:rPr>
          <w:rFonts w:eastAsia="仿宋_GB2312"/>
          <w:color w:val="auto"/>
          <w:sz w:val="24"/>
          <w:highlight w:val="none"/>
        </w:rPr>
        <w:t>重复或分次提出的、内容或形式不符合《政府采购质疑和投诉办法》的，质疑供应商将依法承担不利后果。</w:t>
      </w:r>
    </w:p>
    <w:p>
      <w:pPr>
        <w:shd w:val="clear" w:color="auto" w:fill="auto"/>
        <w:spacing w:line="360" w:lineRule="auto"/>
        <w:rPr>
          <w:rFonts w:eastAsia="仿宋_GB2312"/>
          <w:color w:val="auto"/>
          <w:sz w:val="24"/>
          <w:highlight w:val="none"/>
        </w:rPr>
      </w:pPr>
      <w:r>
        <w:rPr>
          <w:rFonts w:eastAsia="仿宋_GB2312"/>
          <w:color w:val="auto"/>
          <w:sz w:val="24"/>
          <w:highlight w:val="none"/>
        </w:rPr>
        <w:t>37.3   供应商提交质疑函的要求</w:t>
      </w:r>
    </w:p>
    <w:p>
      <w:pPr>
        <w:shd w:val="clear" w:color="auto" w:fill="auto"/>
        <w:spacing w:line="360" w:lineRule="auto"/>
        <w:rPr>
          <w:rFonts w:eastAsia="仿宋_GB2312"/>
          <w:color w:val="auto"/>
          <w:sz w:val="24"/>
          <w:highlight w:val="none"/>
        </w:rPr>
      </w:pPr>
      <w:r>
        <w:rPr>
          <w:rFonts w:eastAsia="仿宋_GB2312"/>
          <w:color w:val="auto"/>
          <w:sz w:val="24"/>
          <w:highlight w:val="none"/>
        </w:rPr>
        <w:t>37.3.1 供应商提出质疑时，应提交质疑函和必要的证明材料。</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37.3.2 质疑供应商若委托代理人进行质疑的，质疑函应按要求列明“授权代表”的有关内容，并在附件中提交由质疑供应商签署的授权委托书。授权委托书应载明代理人的姓名、代理事项、具体权限、期限和相关事项。</w:t>
      </w:r>
    </w:p>
    <w:p>
      <w:pPr>
        <w:shd w:val="clear" w:color="auto" w:fill="auto"/>
        <w:spacing w:line="360" w:lineRule="auto"/>
        <w:rPr>
          <w:rFonts w:eastAsia="仿宋_GB2312"/>
          <w:color w:val="auto"/>
          <w:sz w:val="24"/>
          <w:highlight w:val="none"/>
        </w:rPr>
      </w:pPr>
      <w:r>
        <w:rPr>
          <w:rFonts w:eastAsia="仿宋_GB2312"/>
          <w:color w:val="auto"/>
          <w:sz w:val="24"/>
          <w:highlight w:val="none"/>
        </w:rPr>
        <w:t>37.3.3 质疑供应商若对项目的某一分包进行质疑，质疑函中应列明具体分包号。</w:t>
      </w:r>
    </w:p>
    <w:p>
      <w:pPr>
        <w:shd w:val="clear" w:color="auto" w:fill="auto"/>
        <w:spacing w:line="360" w:lineRule="auto"/>
        <w:rPr>
          <w:rFonts w:eastAsia="仿宋_GB2312"/>
          <w:color w:val="auto"/>
          <w:sz w:val="24"/>
          <w:highlight w:val="none"/>
        </w:rPr>
      </w:pPr>
      <w:r>
        <w:rPr>
          <w:rFonts w:eastAsia="仿宋_GB2312"/>
          <w:color w:val="auto"/>
          <w:sz w:val="24"/>
          <w:highlight w:val="none"/>
        </w:rPr>
        <w:t>37.3.4 质疑函的质疑请求应与质疑事项相关。</w:t>
      </w:r>
    </w:p>
    <w:p>
      <w:pPr>
        <w:shd w:val="clear" w:color="auto" w:fill="auto"/>
        <w:spacing w:line="360" w:lineRule="auto"/>
        <w:rPr>
          <w:rFonts w:eastAsia="仿宋_GB2312"/>
          <w:color w:val="auto"/>
          <w:sz w:val="24"/>
          <w:highlight w:val="none"/>
        </w:rPr>
      </w:pPr>
      <w:r>
        <w:rPr>
          <w:rFonts w:eastAsia="仿宋_GB2312"/>
          <w:color w:val="auto"/>
          <w:sz w:val="24"/>
          <w:highlight w:val="none"/>
        </w:rPr>
        <w:t>37.3.5 质疑函的质疑事项应具体、明确，并有必要的事实依据。</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37.3.6 质疑供应商为自然人的，质疑函应由本人签字，质疑供应商为法人或其他组织的，质疑函应由法定代表人、主要负责人，或者其授权代表签字或盖章，并加盖公章。授权代表签字的需提供相应的授权书。</w:t>
      </w:r>
    </w:p>
    <w:p>
      <w:pPr>
        <w:shd w:val="clear" w:color="auto" w:fill="auto"/>
        <w:spacing w:line="360" w:lineRule="auto"/>
        <w:rPr>
          <w:rFonts w:eastAsia="仿宋_GB2312"/>
          <w:color w:val="auto"/>
          <w:sz w:val="24"/>
          <w:highlight w:val="none"/>
          <w:u w:val="single"/>
        </w:rPr>
        <w:sectPr>
          <w:footerReference r:id="rId10" w:type="default"/>
          <w:pgSz w:w="11906" w:h="16838"/>
          <w:pgMar w:top="1418" w:right="1418" w:bottom="1418" w:left="1418" w:header="851" w:footer="992" w:gutter="0"/>
          <w:pgNumType w:start="1"/>
          <w:cols w:space="720" w:num="1"/>
          <w:docGrid w:type="linesAndChars" w:linePitch="312" w:charSpace="0"/>
        </w:sectPr>
      </w:pPr>
      <w:r>
        <w:rPr>
          <w:rFonts w:eastAsia="仿宋_GB2312"/>
          <w:color w:val="auto"/>
          <w:sz w:val="24"/>
          <w:highlight w:val="none"/>
        </w:rPr>
        <w:t>37.4   质疑函接收部门、联系电话和通讯地址, 见</w:t>
      </w:r>
      <w:r>
        <w:rPr>
          <w:rFonts w:eastAsia="仿宋_GB2312"/>
          <w:color w:val="auto"/>
          <w:sz w:val="24"/>
          <w:highlight w:val="none"/>
          <w:u w:val="single"/>
        </w:rPr>
        <w:t>投标人须知前附表。</w:t>
      </w:r>
    </w:p>
    <w:p>
      <w:pPr>
        <w:pStyle w:val="4"/>
        <w:shd w:val="clear" w:color="auto" w:fill="auto"/>
        <w:jc w:val="both"/>
        <w:rPr>
          <w:rFonts w:ascii="Times New Roman" w:hAnsi="Times New Roman"/>
          <w:color w:val="auto"/>
          <w:szCs w:val="24"/>
          <w:highlight w:val="none"/>
        </w:rPr>
      </w:pPr>
      <w:r>
        <w:rPr>
          <w:rStyle w:val="21"/>
          <w:rFonts w:ascii="Times New Roman" w:hAnsi="Times New Roman" w:eastAsia="仿宋_GB2312"/>
          <w:b w:val="0"/>
          <w:bCs/>
          <w:color w:val="auto"/>
          <w:sz w:val="28"/>
          <w:szCs w:val="22"/>
          <w:highlight w:val="none"/>
        </w:rPr>
        <w:t>附件1：投标担保函</w:t>
      </w:r>
    </w:p>
    <w:p>
      <w:pPr>
        <w:pStyle w:val="2"/>
        <w:shd w:val="clear" w:color="auto" w:fill="auto"/>
        <w:snapToGrid w:val="0"/>
        <w:spacing w:line="288" w:lineRule="auto"/>
        <w:jc w:val="center"/>
        <w:rPr>
          <w:rFonts w:ascii="Times New Roman" w:eastAsia="仿宋_GB2312"/>
          <w:color w:val="auto"/>
          <w:szCs w:val="24"/>
          <w:highlight w:val="none"/>
        </w:rPr>
      </w:pPr>
      <w:r>
        <w:rPr>
          <w:rFonts w:ascii="Times New Roman" w:eastAsia="仿宋_GB2312"/>
          <w:bCs/>
          <w:color w:val="auto"/>
          <w:szCs w:val="24"/>
          <w:highlight w:val="none"/>
        </w:rPr>
        <w:t>（适用于投标保证金保函）</w:t>
      </w:r>
    </w:p>
    <w:p>
      <w:pPr>
        <w:shd w:val="clear" w:color="auto" w:fill="auto"/>
        <w:snapToGrid w:val="0"/>
        <w:spacing w:line="288" w:lineRule="auto"/>
        <w:ind w:right="480"/>
        <w:jc w:val="center"/>
        <w:rPr>
          <w:rFonts w:eastAsia="仿宋_GB2312"/>
          <w:color w:val="auto"/>
          <w:sz w:val="24"/>
          <w:highlight w:val="none"/>
        </w:rPr>
      </w:pPr>
      <w:r>
        <w:rPr>
          <w:rFonts w:eastAsia="仿宋_GB2312"/>
          <w:color w:val="auto"/>
          <w:sz w:val="24"/>
          <w:highlight w:val="none"/>
        </w:rPr>
        <w:t xml:space="preserve">                                             保函编号:</w:t>
      </w:r>
    </w:p>
    <w:p>
      <w:pPr>
        <w:shd w:val="clear" w:color="auto" w:fill="auto"/>
        <w:snapToGrid w:val="0"/>
        <w:spacing w:line="288" w:lineRule="auto"/>
        <w:jc w:val="left"/>
        <w:rPr>
          <w:rFonts w:eastAsia="仿宋_GB2312"/>
          <w:color w:val="auto"/>
          <w:sz w:val="24"/>
          <w:highlight w:val="none"/>
        </w:rPr>
      </w:pPr>
      <w:r>
        <w:rPr>
          <w:rFonts w:eastAsia="仿宋_GB2312"/>
          <w:color w:val="auto"/>
          <w:sz w:val="24"/>
          <w:highlight w:val="none"/>
        </w:rPr>
        <w:br w:type="textWrapping"/>
      </w:r>
      <w:r>
        <w:rPr>
          <w:rFonts w:eastAsia="仿宋_GB2312"/>
          <w:color w:val="auto"/>
          <w:sz w:val="24"/>
          <w:highlight w:val="none"/>
          <w:u w:val="single"/>
        </w:rPr>
        <w:t>陕西省采购招标有限责任公司</w:t>
      </w:r>
      <w:r>
        <w:rPr>
          <w:rFonts w:eastAsia="仿宋_GB2312"/>
          <w:color w:val="auto"/>
          <w:sz w:val="24"/>
          <w:highlight w:val="none"/>
        </w:rPr>
        <w:t>(下称受益人):</w:t>
      </w:r>
    </w:p>
    <w:p>
      <w:pPr>
        <w:shd w:val="clear" w:color="auto" w:fill="auto"/>
        <w:snapToGrid w:val="0"/>
        <w:spacing w:line="288" w:lineRule="auto"/>
        <w:jc w:val="left"/>
        <w:rPr>
          <w:rFonts w:eastAsia="仿宋_GB2312"/>
          <w:color w:val="auto"/>
          <w:sz w:val="24"/>
          <w:highlight w:val="none"/>
        </w:rPr>
      </w:pPr>
      <w:r>
        <w:rPr>
          <w:rFonts w:eastAsia="仿宋_GB2312"/>
          <w:color w:val="auto"/>
          <w:sz w:val="24"/>
          <w:highlight w:val="none"/>
        </w:rPr>
        <w:t xml:space="preserve">    鉴于</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(下称被保证人)将于</w:t>
      </w:r>
      <w:r>
        <w:rPr>
          <w:rFonts w:eastAsia="仿宋_GB2312"/>
          <w:color w:val="auto"/>
          <w:sz w:val="24"/>
          <w:highlight w:val="none"/>
          <w:u w:val="single"/>
        </w:rPr>
        <w:t>    年 月 日</w:t>
      </w:r>
      <w:r>
        <w:rPr>
          <w:rFonts w:eastAsia="仿宋_GB2312"/>
          <w:color w:val="auto"/>
          <w:sz w:val="24"/>
          <w:highlight w:val="none"/>
        </w:rPr>
        <w:t>参加贵方招标编号为</w:t>
      </w:r>
      <w:r>
        <w:rPr>
          <w:rFonts w:eastAsia="仿宋_GB2312"/>
          <w:color w:val="auto"/>
          <w:sz w:val="24"/>
          <w:highlight w:val="none"/>
          <w:u w:val="single"/>
        </w:rPr>
        <w:t> （采购项目编号）</w:t>
      </w:r>
      <w:r>
        <w:rPr>
          <w:rFonts w:eastAsia="仿宋_GB2312"/>
          <w:color w:val="auto"/>
          <w:sz w:val="24"/>
          <w:highlight w:val="none"/>
        </w:rPr>
        <w:t>的</w:t>
      </w:r>
      <w:r>
        <w:rPr>
          <w:rFonts w:eastAsia="仿宋_GB2312"/>
          <w:color w:val="auto"/>
          <w:sz w:val="24"/>
          <w:highlight w:val="none"/>
          <w:u w:val="single"/>
        </w:rPr>
        <w:t xml:space="preserve"> （项目名称） </w:t>
      </w:r>
      <w:r>
        <w:rPr>
          <w:rFonts w:eastAsia="仿宋_GB2312"/>
          <w:color w:val="auto"/>
          <w:sz w:val="24"/>
          <w:highlight w:val="none"/>
        </w:rPr>
        <w:t>的投标,我方接受被保证人的委托,在此向受益人提供不可撤销的投标保证：</w:t>
      </w:r>
    </w:p>
    <w:p>
      <w:pPr>
        <w:numPr>
          <w:ilvl w:val="0"/>
          <w:numId w:val="2"/>
        </w:numPr>
        <w:shd w:val="clear" w:color="auto" w:fill="auto"/>
        <w:snapToGrid w:val="0"/>
        <w:spacing w:line="288" w:lineRule="auto"/>
        <w:ind w:firstLine="480" w:firstLineChars="200"/>
        <w:rPr>
          <w:rFonts w:eastAsia="仿宋_GB2312"/>
          <w:color w:val="auto"/>
          <w:sz w:val="24"/>
          <w:highlight w:val="none"/>
        </w:rPr>
      </w:pPr>
      <w:r>
        <w:rPr>
          <w:rFonts w:eastAsia="仿宋_GB2312"/>
          <w:color w:val="auto"/>
          <w:sz w:val="24"/>
          <w:highlight w:val="none"/>
        </w:rPr>
        <w:t>本保证担保的担保金额为</w:t>
      </w:r>
      <w:r>
        <w:rPr>
          <w:rFonts w:eastAsia="仿宋_GB2312"/>
          <w:color w:val="auto"/>
          <w:sz w:val="24"/>
          <w:highlight w:val="none"/>
          <w:u w:val="single"/>
        </w:rPr>
        <w:t>人民币</w:t>
      </w:r>
      <w:r>
        <w:rPr>
          <w:rFonts w:eastAsia="仿宋_GB2312"/>
          <w:color w:val="auto"/>
          <w:sz w:val="24"/>
          <w:highlight w:val="none"/>
        </w:rPr>
        <w:t>(币种</w:t>
      </w:r>
      <w:r>
        <w:rPr>
          <w:rFonts w:eastAsia="仿宋_GB2312"/>
          <w:color w:val="auto"/>
          <w:sz w:val="24"/>
          <w:highlight w:val="none"/>
          <w:u w:val="single"/>
        </w:rPr>
        <w:t>)     </w:t>
      </w:r>
      <w:r>
        <w:rPr>
          <w:rFonts w:eastAsia="仿宋_GB2312"/>
          <w:color w:val="auto"/>
          <w:sz w:val="24"/>
          <w:highlight w:val="none"/>
        </w:rPr>
        <w:t>元(小写)</w:t>
      </w:r>
      <w:r>
        <w:rPr>
          <w:rFonts w:eastAsia="仿宋_GB2312"/>
          <w:color w:val="auto"/>
          <w:sz w:val="24"/>
          <w:highlight w:val="none"/>
          <w:u w:val="single"/>
        </w:rPr>
        <w:t xml:space="preserve">     元整</w:t>
      </w:r>
      <w:r>
        <w:rPr>
          <w:rFonts w:eastAsia="仿宋_GB2312"/>
          <w:color w:val="auto"/>
          <w:sz w:val="24"/>
          <w:highlight w:val="none"/>
        </w:rPr>
        <w:t>(大写）。</w:t>
      </w:r>
      <w:r>
        <w:rPr>
          <w:rFonts w:eastAsia="仿宋_GB2312"/>
          <w:color w:val="auto"/>
          <w:sz w:val="24"/>
          <w:highlight w:val="none"/>
        </w:rPr>
        <w:br w:type="textWrapping"/>
      </w:r>
      <w:r>
        <w:rPr>
          <w:rFonts w:eastAsia="仿宋_GB2312"/>
          <w:color w:val="auto"/>
          <w:sz w:val="24"/>
          <w:highlight w:val="none"/>
        </w:rPr>
        <w:t xml:space="preserve">    二、本保证担保的保证期间为该项目的投标有效期(或延长的投标有效期)后28日(含28日),延长投标有效期无须通知我方。</w:t>
      </w:r>
      <w:r>
        <w:rPr>
          <w:rFonts w:eastAsia="仿宋_GB2312"/>
          <w:color w:val="auto"/>
          <w:sz w:val="24"/>
          <w:highlight w:val="none"/>
        </w:rPr>
        <w:br w:type="textWrapping"/>
      </w:r>
      <w:r>
        <w:rPr>
          <w:rFonts w:eastAsia="仿宋_GB2312"/>
          <w:color w:val="auto"/>
          <w:sz w:val="24"/>
          <w:highlight w:val="none"/>
        </w:rPr>
        <w:t xml:space="preserve">    三、在本保证担保的保证期间内,如果被保证人出现下列情形之一,受益人可以向我方提起索赔：</w:t>
      </w:r>
      <w:r>
        <w:rPr>
          <w:rFonts w:eastAsia="仿宋_GB2312"/>
          <w:color w:val="auto"/>
          <w:sz w:val="24"/>
          <w:highlight w:val="none"/>
        </w:rPr>
        <w:br w:type="textWrapping"/>
      </w:r>
      <w:r>
        <w:rPr>
          <w:rFonts w:eastAsia="仿宋_GB2312"/>
          <w:color w:val="auto"/>
          <w:sz w:val="24"/>
          <w:highlight w:val="none"/>
        </w:rPr>
        <w:t xml:space="preserve">    1.被保证人在招标文件规定的投标有效期内撤回其投标；</w:t>
      </w:r>
      <w:r>
        <w:rPr>
          <w:rFonts w:eastAsia="仿宋_GB2312"/>
          <w:color w:val="auto"/>
          <w:sz w:val="24"/>
          <w:highlight w:val="none"/>
        </w:rPr>
        <w:br w:type="textWrapping"/>
      </w:r>
      <w:r>
        <w:rPr>
          <w:rFonts w:eastAsia="仿宋_GB2312"/>
          <w:color w:val="auto"/>
          <w:sz w:val="24"/>
          <w:highlight w:val="none"/>
        </w:rPr>
        <w:t xml:space="preserve">    2.被保证人在投标有效期内收到受益人发出的中标通知书后,不能或拒绝按招标文件的要求签署合同；</w:t>
      </w:r>
      <w:r>
        <w:rPr>
          <w:rFonts w:eastAsia="仿宋_GB2312"/>
          <w:color w:val="auto"/>
          <w:sz w:val="24"/>
          <w:highlight w:val="none"/>
        </w:rPr>
        <w:br w:type="textWrapping"/>
      </w:r>
      <w:r>
        <w:rPr>
          <w:rFonts w:eastAsia="仿宋_GB2312"/>
          <w:color w:val="auto"/>
          <w:sz w:val="24"/>
          <w:highlight w:val="none"/>
        </w:rPr>
        <w:t xml:space="preserve">    3.被保证人在投标有效期内收到受益人发出的中标通知书后,不能或拒绝按招标文件的规定提交履约担保；</w:t>
      </w:r>
      <w:r>
        <w:rPr>
          <w:rFonts w:eastAsia="仿宋_GB2312"/>
          <w:color w:val="auto"/>
          <w:sz w:val="24"/>
          <w:highlight w:val="none"/>
        </w:rPr>
        <w:br w:type="textWrapping"/>
      </w:r>
      <w:r>
        <w:rPr>
          <w:rFonts w:eastAsia="仿宋_GB2312"/>
          <w:color w:val="auto"/>
          <w:sz w:val="24"/>
          <w:highlight w:val="none"/>
        </w:rPr>
        <w:t xml:space="preserve">    4.被保证人中标后未按照招标文件规定交纳招标代理服务费。</w:t>
      </w:r>
      <w:r>
        <w:rPr>
          <w:rFonts w:eastAsia="仿宋_GB2312"/>
          <w:color w:val="auto"/>
          <w:sz w:val="24"/>
          <w:highlight w:val="none"/>
        </w:rPr>
        <w:br w:type="textWrapping"/>
      </w:r>
      <w:r>
        <w:rPr>
          <w:rFonts w:eastAsia="仿宋_GB2312"/>
          <w:color w:val="auto"/>
          <w:sz w:val="24"/>
          <w:highlight w:val="none"/>
        </w:rPr>
        <w:t xml:space="preserve">    四、在本保证担保的保证期间内,我方收到受益人经法定代表人或其授权委托代理人签字并加盖公章的书面索赔通知后,将不争辩、不挑剔、不可撤销地立即向受益人支付本保证担保的担保金额。</w:t>
      </w:r>
      <w:r>
        <w:rPr>
          <w:rFonts w:eastAsia="仿宋_GB2312"/>
          <w:color w:val="auto"/>
          <w:sz w:val="24"/>
          <w:highlight w:val="none"/>
        </w:rPr>
        <w:br w:type="textWrapping"/>
      </w:r>
      <w:r>
        <w:rPr>
          <w:rFonts w:eastAsia="仿宋_GB2312"/>
          <w:color w:val="auto"/>
          <w:sz w:val="24"/>
          <w:highlight w:val="none"/>
        </w:rPr>
        <w:t xml:space="preserve">    五、受益人的索赔通知应当说明索赔理由,并必须在本保证担保的保证期间内送达我方。</w:t>
      </w:r>
      <w:r>
        <w:rPr>
          <w:rFonts w:eastAsia="仿宋_GB2312"/>
          <w:color w:val="auto"/>
          <w:sz w:val="24"/>
          <w:highlight w:val="none"/>
        </w:rPr>
        <w:br w:type="textWrapping"/>
      </w:r>
      <w:r>
        <w:rPr>
          <w:rFonts w:eastAsia="仿宋_GB2312"/>
          <w:color w:val="auto"/>
          <w:sz w:val="24"/>
          <w:highlight w:val="none"/>
        </w:rPr>
        <w:t xml:space="preserve">    六、本保证担保项下的权利不得转让。</w:t>
      </w:r>
      <w:r>
        <w:rPr>
          <w:rFonts w:eastAsia="仿宋_GB2312"/>
          <w:color w:val="auto"/>
          <w:sz w:val="24"/>
          <w:highlight w:val="none"/>
        </w:rPr>
        <w:br w:type="textWrapping"/>
      </w:r>
      <w:r>
        <w:rPr>
          <w:rFonts w:eastAsia="仿宋_GB2312"/>
          <w:color w:val="auto"/>
          <w:sz w:val="24"/>
          <w:highlight w:val="none"/>
        </w:rPr>
        <w:t xml:space="preserve">    七、本保证担保的保证期间届满,或我方已向受益人支付本保证担保的担保金额,我方的保证责任免除。</w:t>
      </w:r>
      <w:r>
        <w:rPr>
          <w:rFonts w:eastAsia="仿宋_GB2312"/>
          <w:color w:val="auto"/>
          <w:sz w:val="24"/>
          <w:highlight w:val="none"/>
        </w:rPr>
        <w:br w:type="textWrapping"/>
      </w:r>
      <w:r>
        <w:rPr>
          <w:rFonts w:eastAsia="仿宋_GB2312"/>
          <w:color w:val="auto"/>
          <w:sz w:val="24"/>
          <w:highlight w:val="none"/>
        </w:rPr>
        <w:t xml:space="preserve">    八、本保证担保适用中华人民共和国法律。</w:t>
      </w:r>
      <w:r>
        <w:rPr>
          <w:rFonts w:eastAsia="仿宋_GB2312"/>
          <w:color w:val="auto"/>
          <w:sz w:val="24"/>
          <w:highlight w:val="none"/>
        </w:rPr>
        <w:br w:type="textWrapping"/>
      </w:r>
      <w:r>
        <w:rPr>
          <w:rFonts w:eastAsia="仿宋_GB2312"/>
          <w:color w:val="auto"/>
          <w:sz w:val="24"/>
          <w:highlight w:val="none"/>
        </w:rPr>
        <w:t xml:space="preserve">    九、本保证担保以中文文本为准,涂改无效。</w:t>
      </w:r>
    </w:p>
    <w:p>
      <w:pPr>
        <w:shd w:val="clear" w:color="auto" w:fill="auto"/>
        <w:snapToGrid w:val="0"/>
        <w:spacing w:line="288" w:lineRule="auto"/>
        <w:rPr>
          <w:rFonts w:eastAsia="仿宋_GB2312"/>
          <w:color w:val="auto"/>
          <w:sz w:val="24"/>
          <w:highlight w:val="none"/>
          <w:u w:val="single"/>
        </w:rPr>
      </w:pPr>
      <w:r>
        <w:rPr>
          <w:rFonts w:eastAsia="仿宋_GB2312"/>
          <w:color w:val="auto"/>
          <w:sz w:val="24"/>
          <w:highlight w:val="none"/>
        </w:rPr>
        <w:br w:type="textWrapping"/>
      </w:r>
      <w:r>
        <w:rPr>
          <w:rFonts w:eastAsia="仿宋_GB2312"/>
          <w:color w:val="auto"/>
          <w:sz w:val="24"/>
          <w:highlight w:val="none"/>
        </w:rPr>
        <w:t>保证人(盖章):</w:t>
      </w:r>
      <w:r>
        <w:rPr>
          <w:rFonts w:eastAsia="仿宋_GB2312"/>
          <w:color w:val="auto"/>
          <w:sz w:val="24"/>
          <w:highlight w:val="none"/>
          <w:u w:val="single"/>
        </w:rPr>
        <w:t xml:space="preserve">     </w:t>
      </w:r>
      <w:r>
        <w:rPr>
          <w:rFonts w:eastAsia="仿宋_GB2312"/>
          <w:color w:val="auto"/>
          <w:sz w:val="24"/>
          <w:highlight w:val="none"/>
          <w:u w:val="single"/>
        </w:rPr>
        <w:br w:type="textWrapping"/>
      </w:r>
      <w:r>
        <w:rPr>
          <w:rFonts w:eastAsia="仿宋_GB2312"/>
          <w:color w:val="auto"/>
          <w:sz w:val="24"/>
          <w:highlight w:val="none"/>
        </w:rPr>
        <w:t xml:space="preserve">法定代表人或其授权委托代理人(签字）： </w:t>
      </w:r>
      <w:r>
        <w:rPr>
          <w:rFonts w:eastAsia="仿宋_GB2312"/>
          <w:color w:val="auto"/>
          <w:sz w:val="24"/>
          <w:highlight w:val="none"/>
          <w:u w:val="single"/>
        </w:rPr>
        <w:t xml:space="preserve">               </w:t>
      </w:r>
      <w:r>
        <w:rPr>
          <w:rFonts w:eastAsia="仿宋_GB2312"/>
          <w:color w:val="auto"/>
          <w:sz w:val="24"/>
          <w:highlight w:val="none"/>
          <w:u w:val="single"/>
        </w:rPr>
        <w:br w:type="textWrapping"/>
      </w:r>
      <w:r>
        <w:rPr>
          <w:rFonts w:eastAsia="仿宋_GB2312"/>
          <w:color w:val="auto"/>
          <w:sz w:val="24"/>
          <w:highlight w:val="none"/>
        </w:rPr>
        <w:t>单位地址:</w:t>
      </w:r>
      <w:r>
        <w:rPr>
          <w:rFonts w:eastAsia="仿宋_GB2312"/>
          <w:color w:val="auto"/>
          <w:sz w:val="24"/>
          <w:highlight w:val="none"/>
          <w:u w:val="single"/>
        </w:rPr>
        <w:t xml:space="preserve">     </w:t>
      </w:r>
      <w:r>
        <w:rPr>
          <w:rFonts w:eastAsia="仿宋_GB2312"/>
          <w:color w:val="auto"/>
          <w:sz w:val="24"/>
          <w:highlight w:val="none"/>
          <w:u w:val="single"/>
        </w:rPr>
        <w:br w:type="textWrapping"/>
      </w:r>
      <w:r>
        <w:rPr>
          <w:rFonts w:eastAsia="仿宋_GB2312"/>
          <w:color w:val="auto"/>
          <w:sz w:val="24"/>
          <w:highlight w:val="none"/>
        </w:rPr>
        <w:t>电话:</w:t>
      </w:r>
      <w:r>
        <w:rPr>
          <w:rFonts w:eastAsia="仿宋_GB2312"/>
          <w:color w:val="auto"/>
          <w:sz w:val="24"/>
          <w:highlight w:val="none"/>
          <w:u w:val="single"/>
        </w:rPr>
        <w:t xml:space="preserve">     </w:t>
      </w:r>
    </w:p>
    <w:p>
      <w:pPr>
        <w:pStyle w:val="14"/>
        <w:shd w:val="clear" w:color="auto" w:fill="auto"/>
        <w:snapToGrid w:val="0"/>
        <w:spacing w:before="0" w:beforeAutospacing="0" w:after="0" w:afterAutospacing="0" w:line="288" w:lineRule="auto"/>
        <w:jc w:val="both"/>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日期:</w:t>
      </w:r>
      <w:r>
        <w:rPr>
          <w:rFonts w:ascii="Times New Roman" w:hAnsi="Times New Roman" w:eastAsia="仿宋_GB2312" w:cs="Times New Roman"/>
          <w:color w:val="auto"/>
          <w:highlight w:val="none"/>
          <w:u w:val="single"/>
        </w:rPr>
        <w:t xml:space="preserve">     年    月    日</w:t>
      </w:r>
    </w:p>
    <w:p>
      <w:pPr>
        <w:pStyle w:val="4"/>
        <w:shd w:val="clear" w:color="auto" w:fill="auto"/>
        <w:spacing w:before="0" w:line="360" w:lineRule="auto"/>
        <w:jc w:val="both"/>
        <w:rPr>
          <w:rFonts w:ascii="Times New Roman" w:hAnsi="Times New Roman"/>
          <w:color w:val="auto"/>
          <w:szCs w:val="24"/>
          <w:highlight w:val="none"/>
        </w:rPr>
      </w:pPr>
      <w:r>
        <w:rPr>
          <w:rFonts w:ascii="Times New Roman" w:hAnsi="Times New Roman" w:eastAsia="仿宋_GB2312"/>
          <w:color w:val="auto"/>
          <w:szCs w:val="24"/>
          <w:highlight w:val="none"/>
        </w:rPr>
        <w:br w:type="page"/>
      </w:r>
      <w:r>
        <w:rPr>
          <w:rFonts w:ascii="Times New Roman" w:hAnsi="Times New Roman" w:eastAsia="仿宋_GB2312"/>
          <w:b w:val="0"/>
          <w:bCs/>
          <w:color w:val="auto"/>
          <w:sz w:val="28"/>
          <w:szCs w:val="22"/>
          <w:highlight w:val="none"/>
        </w:rPr>
        <w:t>附件2：履约担保函格式</w:t>
      </w:r>
    </w:p>
    <w:p>
      <w:pPr>
        <w:shd w:val="clear" w:color="auto" w:fill="auto"/>
        <w:snapToGrid w:val="0"/>
        <w:spacing w:line="336" w:lineRule="auto"/>
        <w:jc w:val="center"/>
        <w:rPr>
          <w:rFonts w:eastAsia="仿宋_GB2312"/>
          <w:color w:val="auto"/>
          <w:sz w:val="24"/>
          <w:highlight w:val="none"/>
        </w:rPr>
      </w:pPr>
      <w:r>
        <w:rPr>
          <w:rFonts w:eastAsia="仿宋_GB2312"/>
          <w:color w:val="auto"/>
          <w:sz w:val="24"/>
          <w:highlight w:val="none"/>
        </w:rPr>
        <w:t xml:space="preserve">                             编号：</w:t>
      </w:r>
    </w:p>
    <w:p>
      <w:pPr>
        <w:shd w:val="clear" w:color="auto" w:fill="auto"/>
        <w:snapToGrid w:val="0"/>
        <w:spacing w:line="336" w:lineRule="auto"/>
        <w:rPr>
          <w:rFonts w:eastAsia="仿宋_GB2312"/>
          <w:color w:val="auto"/>
          <w:sz w:val="24"/>
          <w:highlight w:val="none"/>
        </w:rPr>
      </w:pPr>
    </w:p>
    <w:p>
      <w:pPr>
        <w:shd w:val="clear" w:color="auto" w:fill="auto"/>
        <w:snapToGrid w:val="0"/>
        <w:spacing w:line="336" w:lineRule="auto"/>
        <w:rPr>
          <w:rFonts w:eastAsia="仿宋_GB2312"/>
          <w:color w:val="auto"/>
          <w:sz w:val="24"/>
          <w:highlight w:val="none"/>
        </w:rPr>
      </w:pPr>
      <w:r>
        <w:rPr>
          <w:rFonts w:eastAsia="仿宋_GB2312"/>
          <w:color w:val="auto"/>
          <w:sz w:val="24"/>
          <w:highlight w:val="none"/>
          <w:u w:val="single"/>
        </w:rPr>
        <w:t xml:space="preserve">                  </w:t>
      </w:r>
      <w:r>
        <w:rPr>
          <w:rFonts w:eastAsia="仿宋_GB2312"/>
          <w:color w:val="auto"/>
          <w:sz w:val="24"/>
          <w:highlight w:val="none"/>
        </w:rPr>
        <w:t>（采购人名称）：</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鉴于你方与</w:t>
      </w:r>
      <w:r>
        <w:rPr>
          <w:rFonts w:eastAsia="仿宋_GB2312"/>
          <w:color w:val="auto"/>
          <w:sz w:val="24"/>
          <w:highlight w:val="none"/>
          <w:u w:val="single"/>
        </w:rPr>
        <w:t xml:space="preserve">                    </w:t>
      </w:r>
      <w:r>
        <w:rPr>
          <w:rFonts w:eastAsia="仿宋_GB2312"/>
          <w:color w:val="auto"/>
          <w:sz w:val="24"/>
          <w:highlight w:val="none"/>
        </w:rPr>
        <w:t>（以下简称供应商）于</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日签定编号为   的《</w:t>
      </w:r>
      <w:r>
        <w:rPr>
          <w:rFonts w:eastAsia="仿宋_GB2312"/>
          <w:color w:val="auto"/>
          <w:sz w:val="24"/>
          <w:highlight w:val="none"/>
          <w:u w:val="single"/>
        </w:rPr>
        <w:t xml:space="preserve">           </w:t>
      </w:r>
      <w:r>
        <w:rPr>
          <w:rFonts w:eastAsia="仿宋_GB2312"/>
          <w:color w:val="auto"/>
          <w:sz w:val="24"/>
          <w:highlight w:val="none"/>
        </w:rPr>
        <w:t>政府采购合同》（以下简称主合同），且依据该合同的约定，供应商应在</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日前向你方交纳履约保证金，且可以履约担保函的形式交纳履约保证金。应供应商的申请，我方以保证的方式向你方提供如下履约保证金担保：</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一、保证责任的情形及保证金额</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（一）在供应商出现下列情形之一时，我方承担保证责任：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1．将中标项目转让给他人，或者在投标文件中未说明，且未经采购招标机构人同意，将中标项目分包给他人的；</w:t>
      </w:r>
    </w:p>
    <w:p>
      <w:pPr>
        <w:shd w:val="clear" w:color="auto" w:fill="auto"/>
        <w:snapToGrid w:val="0"/>
        <w:spacing w:line="336" w:lineRule="auto"/>
        <w:rPr>
          <w:rFonts w:eastAsia="仿宋_GB2312"/>
          <w:color w:val="auto"/>
          <w:sz w:val="24"/>
          <w:highlight w:val="none"/>
        </w:rPr>
      </w:pPr>
      <w:r>
        <w:rPr>
          <w:rFonts w:eastAsia="仿宋_GB2312"/>
          <w:color w:val="auto"/>
          <w:sz w:val="24"/>
          <w:highlight w:val="none"/>
        </w:rPr>
        <w:t xml:space="preserve">　　2．主合同约定的应当缴纳履约保证金的情形: </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（1）未按主合同约定的质量、数量和期限供应货物/提供服务/完成工程的；</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（2）</w:t>
      </w:r>
      <w:r>
        <w:rPr>
          <w:rFonts w:eastAsia="仿宋_GB2312"/>
          <w:color w:val="auto"/>
          <w:sz w:val="24"/>
          <w:highlight w:val="none"/>
          <w:u w:val="single"/>
        </w:rPr>
        <w:t xml:space="preserve">                                                           </w:t>
      </w:r>
      <w:r>
        <w:rPr>
          <w:rFonts w:eastAsia="仿宋_GB2312"/>
          <w:color w:val="auto"/>
          <w:sz w:val="24"/>
          <w:highlight w:val="none"/>
        </w:rPr>
        <w:t>。</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（二）我方的保证范围是主合同约定的合同价款总额的</w:t>
      </w:r>
      <w:r>
        <w:rPr>
          <w:rFonts w:eastAsia="仿宋_GB2312"/>
          <w:color w:val="auto"/>
          <w:sz w:val="24"/>
          <w:highlight w:val="none"/>
          <w:u w:val="single"/>
        </w:rPr>
        <w:t xml:space="preserve">        </w:t>
      </w:r>
      <w:r>
        <w:rPr>
          <w:rFonts w:eastAsia="仿宋_GB2312"/>
          <w:color w:val="auto"/>
          <w:sz w:val="24"/>
          <w:highlight w:val="none"/>
        </w:rPr>
        <w:t>%数额为</w:t>
      </w:r>
      <w:r>
        <w:rPr>
          <w:rFonts w:eastAsia="仿宋_GB2312"/>
          <w:color w:val="auto"/>
          <w:sz w:val="24"/>
          <w:highlight w:val="none"/>
          <w:u w:val="single"/>
        </w:rPr>
        <w:t xml:space="preserve">         </w:t>
      </w:r>
      <w:r>
        <w:rPr>
          <w:rFonts w:eastAsia="仿宋_GB2312"/>
          <w:color w:val="auto"/>
          <w:sz w:val="24"/>
          <w:highlight w:val="none"/>
        </w:rPr>
        <w:t>元（大写</w:t>
      </w:r>
      <w:r>
        <w:rPr>
          <w:rFonts w:eastAsia="仿宋_GB2312"/>
          <w:color w:val="auto"/>
          <w:sz w:val="24"/>
          <w:highlight w:val="none"/>
          <w:u w:val="single"/>
        </w:rPr>
        <w:t xml:space="preserve">           </w:t>
      </w:r>
      <w:r>
        <w:rPr>
          <w:rFonts w:eastAsia="仿宋_GB2312"/>
          <w:color w:val="auto"/>
          <w:sz w:val="24"/>
          <w:highlight w:val="none"/>
        </w:rPr>
        <w:t>），币种为</w:t>
      </w:r>
      <w:r>
        <w:rPr>
          <w:rFonts w:eastAsia="仿宋_GB2312"/>
          <w:color w:val="auto"/>
          <w:sz w:val="24"/>
          <w:highlight w:val="none"/>
          <w:u w:val="single"/>
        </w:rPr>
        <w:t xml:space="preserve">        </w:t>
      </w:r>
      <w:r>
        <w:rPr>
          <w:rFonts w:eastAsia="仿宋_GB2312"/>
          <w:color w:val="auto"/>
          <w:sz w:val="24"/>
          <w:highlight w:val="none"/>
        </w:rPr>
        <w:t>。（即主合同履约保证金金额）</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二、保证的方式及保证期间</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我方保证的方式为：连带责任保证。</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我方保证的期间为：自本合同生效之日起至供应商按照主合同约定的供货/完工期限届满后</w:t>
      </w:r>
      <w:r>
        <w:rPr>
          <w:rFonts w:eastAsia="仿宋_GB2312"/>
          <w:color w:val="auto"/>
          <w:sz w:val="24"/>
          <w:highlight w:val="none"/>
          <w:u w:val="single"/>
        </w:rPr>
        <w:t xml:space="preserve">     </w:t>
      </w:r>
      <w:r>
        <w:rPr>
          <w:rFonts w:eastAsia="仿宋_GB2312"/>
          <w:color w:val="auto"/>
          <w:sz w:val="24"/>
          <w:highlight w:val="none"/>
        </w:rPr>
        <w:t>日内。</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如果供应商未按主合同约定向贵方供应货物/提供服务/完成工程的，由我方在保证金额内向你方支付上述款项。</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三、承担保证责任的程序</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1．你方要求我方承担保证责任的，应在本保函保证期间内向我方发出书面索赔通知。索赔通知应写明要求索赔的金额，支付款项应到达的账号。并附有证明供应商违约事实的证明材料。</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如果你方与供应商因货物质量问题产生争议，你方还需同时提供</w:t>
      </w:r>
      <w:r>
        <w:rPr>
          <w:rFonts w:eastAsia="仿宋_GB2312"/>
          <w:color w:val="auto"/>
          <w:sz w:val="24"/>
          <w:highlight w:val="none"/>
          <w:u w:val="single"/>
        </w:rPr>
        <w:t xml:space="preserve">        </w:t>
      </w:r>
      <w:r>
        <w:rPr>
          <w:rFonts w:eastAsia="仿宋_GB2312"/>
          <w:color w:val="auto"/>
          <w:sz w:val="24"/>
          <w:highlight w:val="none"/>
        </w:rPr>
        <w:t>部门出具的质量检测报告，或经诉讼（仲裁）程序裁决后的裁决书、调解书，本保证人即按照检测结果或裁决书、调解书决定是否承担保证责任。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2． 我方收到你方的书面索赔通知及相应证明材料，在</w:t>
      </w:r>
      <w:r>
        <w:rPr>
          <w:rFonts w:eastAsia="仿宋_GB2312"/>
          <w:color w:val="auto"/>
          <w:sz w:val="24"/>
          <w:highlight w:val="none"/>
          <w:u w:val="single"/>
        </w:rPr>
        <w:t xml:space="preserve">     </w:t>
      </w:r>
      <w:r>
        <w:rPr>
          <w:rFonts w:eastAsia="仿宋_GB2312"/>
          <w:color w:val="auto"/>
          <w:sz w:val="24"/>
          <w:highlight w:val="none"/>
        </w:rPr>
        <w:t>工作日内进行核定后按照本保函的承诺承担保证责任。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四、保证责任的终止</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2．我方按照本保函向你方履行了保证责任后，自我方向你方支付款项（支付款项从我方账户划出）之日起，保证责任即终止。</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3．按照法律法规的规定或出现应终止我方保证责任的其它情形的，我方在本保函项下的保证责任亦终止。</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五、免责条款</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1．因你方违反主合同约定致使供应商不能履行义务的，我方不承担保证责任。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2．依照法律法规的规定或你方与供应商的另行约定，全部或者部分免除供应商应缴纳的保证金义务的，我方亦免除相应的保证责任。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3．因不可抗力造成供应商不能履行供货义务的，我方不承担保证责任。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六、争议的解决</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因本保函发生的纠纷，由你我双方协商解决，协商不成的，通过诉讼程序解决，诉讼管辖地法院为</w:t>
      </w:r>
      <w:r>
        <w:rPr>
          <w:rFonts w:eastAsia="仿宋_GB2312"/>
          <w:color w:val="auto"/>
          <w:sz w:val="24"/>
          <w:highlight w:val="none"/>
          <w:u w:val="single"/>
        </w:rPr>
        <w:t xml:space="preserve">        </w:t>
      </w:r>
      <w:r>
        <w:rPr>
          <w:rFonts w:eastAsia="仿宋_GB2312"/>
          <w:color w:val="auto"/>
          <w:sz w:val="24"/>
          <w:highlight w:val="none"/>
        </w:rPr>
        <w:t>法院。</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七、保函的生效</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本保函自我方加盖公章之日起生效。</w:t>
      </w:r>
    </w:p>
    <w:p>
      <w:pPr>
        <w:shd w:val="clear" w:color="auto" w:fill="auto"/>
        <w:snapToGrid w:val="0"/>
        <w:spacing w:line="336" w:lineRule="auto"/>
        <w:rPr>
          <w:rFonts w:eastAsia="仿宋_GB2312"/>
          <w:color w:val="auto"/>
          <w:sz w:val="24"/>
          <w:highlight w:val="none"/>
        </w:rPr>
      </w:pPr>
    </w:p>
    <w:p>
      <w:pPr>
        <w:shd w:val="clear" w:color="auto" w:fill="auto"/>
        <w:snapToGrid w:val="0"/>
        <w:spacing w:line="336" w:lineRule="auto"/>
        <w:rPr>
          <w:rFonts w:eastAsia="仿宋_GB2312"/>
          <w:color w:val="auto"/>
          <w:sz w:val="24"/>
          <w:highlight w:val="none"/>
        </w:rPr>
      </w:pPr>
      <w:r>
        <w:rPr>
          <w:rFonts w:eastAsia="仿宋_GB2312"/>
          <w:color w:val="auto"/>
          <w:sz w:val="24"/>
          <w:highlight w:val="none"/>
        </w:rPr>
        <w:t xml:space="preserve">                                      </w:t>
      </w:r>
    </w:p>
    <w:p>
      <w:pPr>
        <w:pStyle w:val="11"/>
        <w:shd w:val="clear" w:color="auto" w:fill="auto"/>
        <w:spacing w:line="360" w:lineRule="auto"/>
        <w:ind w:left="1079" w:leftChars="257" w:hanging="540"/>
        <w:rPr>
          <w:rFonts w:ascii="Times New Roman" w:hAnsi="Times New Roman" w:eastAsia="仿宋_GB2312"/>
          <w:color w:val="auto"/>
          <w:sz w:val="24"/>
          <w:highlight w:val="none"/>
        </w:rPr>
      </w:pPr>
      <w:r>
        <w:rPr>
          <w:rFonts w:ascii="Times New Roman" w:hAnsi="Times New Roman" w:eastAsia="仿宋_GB2312"/>
          <w:color w:val="auto"/>
          <w:sz w:val="24"/>
          <w:highlight w:val="none"/>
        </w:rPr>
        <w:t>出具保函单位名称（盖公章）：</w:t>
      </w:r>
      <w:r>
        <w:rPr>
          <w:rFonts w:ascii="Times New Roman" w:hAnsi="Times New Roman" w:eastAsia="仿宋_GB2312"/>
          <w:color w:val="auto"/>
          <w:sz w:val="24"/>
          <w:highlight w:val="none"/>
          <w:u w:val="single"/>
        </w:rPr>
        <w:t xml:space="preserve">                   </w:t>
      </w:r>
    </w:p>
    <w:p>
      <w:pPr>
        <w:pStyle w:val="11"/>
        <w:shd w:val="clear" w:color="auto" w:fill="auto"/>
        <w:spacing w:line="360" w:lineRule="auto"/>
        <w:ind w:left="1079" w:leftChars="257" w:hanging="540"/>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签字人姓名和职务：</w:t>
      </w:r>
      <w:r>
        <w:rPr>
          <w:rFonts w:ascii="Times New Roman" w:hAnsi="Times New Roman" w:eastAsia="仿宋_GB2312"/>
          <w:color w:val="auto"/>
          <w:sz w:val="24"/>
          <w:highlight w:val="none"/>
          <w:u w:val="single"/>
        </w:rPr>
        <w:t xml:space="preserve">                             </w:t>
      </w:r>
    </w:p>
    <w:p>
      <w:pPr>
        <w:pStyle w:val="11"/>
        <w:shd w:val="clear" w:color="auto" w:fill="auto"/>
        <w:spacing w:line="360" w:lineRule="auto"/>
        <w:ind w:left="1079" w:leftChars="257" w:hanging="540"/>
        <w:rPr>
          <w:rFonts w:ascii="Times New Roman" w:hAnsi="Times New Roman" w:eastAsia="仿宋_GB2312"/>
          <w:color w:val="auto"/>
          <w:sz w:val="24"/>
          <w:highlight w:val="none"/>
        </w:rPr>
      </w:pPr>
      <w:r>
        <w:rPr>
          <w:rFonts w:ascii="Times New Roman" w:hAnsi="Times New Roman" w:eastAsia="仿宋_GB2312"/>
          <w:color w:val="auto"/>
          <w:sz w:val="24"/>
          <w:highlight w:val="none"/>
        </w:rPr>
        <w:t>签字人签名：</w:t>
      </w:r>
      <w:r>
        <w:rPr>
          <w:rFonts w:ascii="Times New Roman" w:hAnsi="Times New Roman" w:eastAsia="仿宋_GB2312"/>
          <w:color w:val="auto"/>
          <w:sz w:val="24"/>
          <w:highlight w:val="none"/>
          <w:u w:val="single"/>
        </w:rPr>
        <w:t xml:space="preserve">                                   </w:t>
      </w:r>
    </w:p>
    <w:p>
      <w:pPr>
        <w:pStyle w:val="11"/>
        <w:shd w:val="clear" w:color="auto" w:fill="auto"/>
        <w:spacing w:line="360" w:lineRule="auto"/>
        <w:ind w:left="1079" w:leftChars="257" w:hanging="540"/>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时间：</w:t>
      </w:r>
      <w:r>
        <w:rPr>
          <w:rFonts w:ascii="Times New Roman" w:hAnsi="Times New Roman" w:eastAsia="仿宋_GB2312"/>
          <w:color w:val="auto"/>
          <w:sz w:val="24"/>
          <w:highlight w:val="none"/>
          <w:u w:val="single"/>
        </w:rPr>
        <w:t xml:space="preserve">         年      月      日                    </w:t>
      </w:r>
    </w:p>
    <w:p>
      <w:pPr>
        <w:pStyle w:val="11"/>
        <w:shd w:val="clear" w:color="auto" w:fill="auto"/>
        <w:spacing w:line="360" w:lineRule="auto"/>
        <w:ind w:left="1079" w:leftChars="257" w:hanging="540"/>
        <w:rPr>
          <w:rFonts w:ascii="Times New Roman" w:hAnsi="Times New Roman" w:eastAsia="仿宋_GB2312"/>
          <w:color w:val="auto"/>
          <w:sz w:val="24"/>
          <w:highlight w:val="none"/>
          <w:u w:val="single"/>
        </w:rPr>
      </w:pPr>
    </w:p>
    <w:p>
      <w:pPr>
        <w:pStyle w:val="2"/>
        <w:shd w:val="clear" w:color="auto" w:fill="auto"/>
        <w:spacing w:line="360" w:lineRule="auto"/>
        <w:ind w:firstLine="0"/>
        <w:rPr>
          <w:rFonts w:ascii="Times New Roman" w:eastAsia="仿宋_GB2312"/>
          <w:color w:val="auto"/>
          <w:kern w:val="2"/>
          <w:szCs w:val="24"/>
          <w:highlight w:val="none"/>
        </w:rPr>
      </w:pPr>
    </w:p>
    <w:p>
      <w:pPr>
        <w:pStyle w:val="15"/>
        <w:shd w:val="clear" w:color="auto" w:fill="auto"/>
        <w:ind w:left="1063" w:hanging="643"/>
        <w:rPr>
          <w:rFonts w:hint="eastAsia" w:ascii="仿宋" w:hAnsi="仿宋" w:eastAsia="仿宋" w:cs="仿宋"/>
          <w:color w:val="auto"/>
          <w:highlight w:val="none"/>
        </w:rPr>
      </w:pPr>
      <w:r>
        <w:rPr>
          <w:rFonts w:ascii="Times New Roman" w:hAnsi="Times New Roman" w:eastAsia="仿宋_GB2312"/>
          <w:color w:val="auto"/>
          <w:highlight w:val="none"/>
        </w:rPr>
        <w:br w:type="page"/>
      </w:r>
      <w:r>
        <w:rPr>
          <w:rFonts w:hint="eastAsia" w:ascii="仿宋" w:hAnsi="仿宋" w:eastAsia="仿宋" w:cs="仿宋"/>
          <w:color w:val="auto"/>
          <w:highlight w:val="none"/>
        </w:rPr>
        <w:t>第三章  评标方法和标准</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采购人委托采购代理机构负责组织本项目的评标工作。资格审查由采购人或者采购代理机构负责，评标工作由评标委员会负责。工作程序如下：</w:t>
      </w:r>
    </w:p>
    <w:p>
      <w:pPr>
        <w:pStyle w:val="9"/>
        <w:shd w:val="clear" w:color="auto" w:fill="auto"/>
        <w:tabs>
          <w:tab w:val="clear" w:pos="567"/>
        </w:tabs>
        <w:spacing w:before="0" w:line="360" w:lineRule="auto"/>
        <w:ind w:firstLine="540" w:firstLineChars="225"/>
        <w:outlineLvl w:val="1"/>
        <w:rPr>
          <w:rFonts w:hint="eastAsia" w:ascii="仿宋" w:hAnsi="仿宋" w:eastAsia="仿宋" w:cs="仿宋"/>
          <w:color w:val="auto"/>
          <w:highlight w:val="none"/>
        </w:rPr>
      </w:pPr>
      <w:r>
        <w:rPr>
          <w:rFonts w:hint="eastAsia" w:ascii="仿宋" w:hAnsi="仿宋" w:eastAsia="仿宋" w:cs="仿宋"/>
          <w:color w:val="auto"/>
          <w:highlight w:val="none"/>
        </w:rPr>
        <w:t>一、由</w:t>
      </w:r>
      <w:r>
        <w:rPr>
          <w:rFonts w:hint="eastAsia" w:ascii="仿宋" w:hAnsi="仿宋" w:eastAsia="仿宋" w:cs="仿宋"/>
          <w:b/>
          <w:color w:val="auto"/>
          <w:highlight w:val="none"/>
        </w:rPr>
        <w:t>采购人或者采购代理机构</w:t>
      </w:r>
      <w:r>
        <w:rPr>
          <w:rFonts w:hint="eastAsia" w:ascii="仿宋" w:hAnsi="仿宋" w:eastAsia="仿宋" w:cs="仿宋"/>
          <w:color w:val="auto"/>
          <w:highlight w:val="none"/>
        </w:rPr>
        <w:t>负责资格审查工作。资格审查标准见本章附表一。</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投标文件中的资格证明文件出现下列情况者（但不限于），按无效投标处理：</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1、投标人资格证明文件的完整性、有效性或符合性不符合要求的。</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2、投标人法定代表人授权书的完整性、有效性、符合性不符合要求的。</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3、信用查询不符合要求的。</w:t>
      </w:r>
    </w:p>
    <w:p>
      <w:pPr>
        <w:pStyle w:val="9"/>
        <w:shd w:val="clear" w:color="auto" w:fill="auto"/>
        <w:tabs>
          <w:tab w:val="clear" w:pos="567"/>
        </w:tabs>
        <w:spacing w:before="0" w:line="360" w:lineRule="auto"/>
        <w:ind w:firstLine="480" w:firstLineChars="200"/>
        <w:outlineLvl w:val="1"/>
        <w:rPr>
          <w:rFonts w:hint="eastAsia" w:ascii="仿宋" w:hAnsi="仿宋" w:eastAsia="仿宋" w:cs="仿宋"/>
          <w:color w:val="auto"/>
          <w:highlight w:val="none"/>
        </w:rPr>
      </w:pPr>
      <w:r>
        <w:rPr>
          <w:rFonts w:hint="eastAsia" w:ascii="仿宋" w:hAnsi="仿宋" w:eastAsia="仿宋" w:cs="仿宋"/>
          <w:color w:val="auto"/>
          <w:highlight w:val="none"/>
        </w:rPr>
        <w:t>二、由</w:t>
      </w:r>
      <w:r>
        <w:rPr>
          <w:rFonts w:hint="eastAsia" w:ascii="仿宋" w:hAnsi="仿宋" w:eastAsia="仿宋" w:cs="仿宋"/>
          <w:b/>
          <w:color w:val="auto"/>
          <w:highlight w:val="none"/>
        </w:rPr>
        <w:t>评标委员会</w:t>
      </w:r>
      <w:r>
        <w:rPr>
          <w:rFonts w:hint="eastAsia" w:ascii="仿宋" w:hAnsi="仿宋" w:eastAsia="仿宋" w:cs="仿宋"/>
          <w:color w:val="auto"/>
          <w:highlight w:val="none"/>
        </w:rPr>
        <w:t>负责的审查评审工作。</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符合性审查是指评标委员会依据招标文件的规定，从商务和技术角度对投标文件的有效性和完整性进行审查，以确定是否对招标文件的实质性要求做出响应。符合性审查标准见本章附表二。出现下列情况者（但不限于），按无效投标处理。</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投标文件未按招标文件要求签署、盖章的。</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投标人投标报价超出采购预算或最高限价的。</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投标人的报价明显低于其他通过符合性审查投标人的报价，有可能影响产品质量或者不能诚信履约的，且投标人不能证明其报价合理性的。</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 投标保证金未提交或金额、形式不符合招标文件要求的。</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 投标内容出现漏项或数量与要求不符或投标内容的技术指标达不到招标文件要求，造成采购档次降低或影响采购性能、功能。</w:t>
      </w:r>
    </w:p>
    <w:p>
      <w:pPr>
        <w:pStyle w:val="9"/>
        <w:shd w:val="clear" w:color="auto" w:fill="auto"/>
        <w:tabs>
          <w:tab w:val="clear" w:pos="567"/>
        </w:tabs>
        <w:spacing w:before="0"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2、如有必要，要求投标人对投标文件有关事项作出书面澄清或者说明。</w:t>
      </w:r>
    </w:p>
    <w:p>
      <w:pPr>
        <w:pStyle w:val="9"/>
        <w:shd w:val="clear" w:color="auto" w:fill="auto"/>
        <w:tabs>
          <w:tab w:val="clear" w:pos="567"/>
        </w:tabs>
        <w:spacing w:before="0" w:line="360" w:lineRule="auto"/>
        <w:ind w:left="120"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3、对投标文件进行比较和评价。评审要素和标准见本章附表三。</w:t>
      </w:r>
    </w:p>
    <w:p>
      <w:pPr>
        <w:pStyle w:val="9"/>
        <w:shd w:val="clear" w:color="auto" w:fill="auto"/>
        <w:tabs>
          <w:tab w:val="clear" w:pos="567"/>
        </w:tabs>
        <w:spacing w:before="0"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3.1 如本项目评标方法为最低评标价法，评标委员会在审查投标文件满足招标文件全部实质性要求后，按投标报价从低到高顺序确定中标候选人。</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除了算术修正和落实政府采购政策需进行的价格扣除外，不得对投标人的投标价格进行任何调整。</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3.2 如本项目评标方法为综合评分法，评标委员会对满足招标文件全部实质性要求的投标文件，按照招标文件规定的评审因素的量化指标进行评审打分，以评审得分从高到低顺序确定中标候选人。</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评标委员会每位成员独立对每个有效投标人的投标文件进行评价、打分；然后汇总每个投标人的得分，计算得分平均值，以平均值由高到低进行排序，按排序顺序推荐中标候选人。分值计算保留小数点后一位，第二位四舍五入。</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4、推荐中标候选人名单，或者根据采购人委托直接确定中标人。</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5、采购代理机构核对评标结果。</w:t>
      </w:r>
    </w:p>
    <w:p>
      <w:pPr>
        <w:pStyle w:val="9"/>
        <w:shd w:val="clear" w:color="auto" w:fill="auto"/>
        <w:tabs>
          <w:tab w:val="clear" w:pos="567"/>
        </w:tabs>
        <w:spacing w:before="0" w:line="360" w:lineRule="auto"/>
        <w:ind w:firstLine="480" w:firstLineChars="200"/>
        <w:outlineLvl w:val="1"/>
        <w:rPr>
          <w:rFonts w:hint="eastAsia" w:ascii="仿宋" w:hAnsi="仿宋" w:eastAsia="仿宋" w:cs="仿宋"/>
          <w:color w:val="auto"/>
          <w:highlight w:val="none"/>
        </w:rPr>
      </w:pPr>
      <w:r>
        <w:rPr>
          <w:rFonts w:hint="eastAsia" w:ascii="仿宋" w:hAnsi="仿宋" w:eastAsia="仿宋" w:cs="仿宋"/>
          <w:color w:val="auto"/>
          <w:highlight w:val="none"/>
        </w:rPr>
        <w:t>三、评审标准中应考虑下列因素：</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1、根据《关于进一步加大政府采购支持中小企业力度的通知》（财库〔2022〕19号）、《政府采购促进中小企业发展管理办法》（财库〔2020〕46号）、《财政部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仿宋" w:hAnsi="仿宋" w:eastAsia="仿宋" w:cs="仿宋"/>
          <w:color w:val="auto"/>
          <w:highlight w:val="none"/>
          <w:u w:val="single"/>
        </w:rPr>
        <w:t>10%</w:t>
      </w:r>
      <w:r>
        <w:rPr>
          <w:rFonts w:hint="eastAsia" w:ascii="仿宋" w:hAnsi="仿宋" w:eastAsia="仿宋" w:cs="仿宋"/>
          <w:color w:val="auto"/>
          <w:highlight w:val="none"/>
        </w:rPr>
        <w:t>后参与评审。对于同时属于小微企业、监狱企业或残疾人福利性单位的，不重复进行投标报价扣除。</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2、联合协议或分包意向协议（如有）中约定，小型、微型企业的合同金额占到合同总金额30%以上的，可给予联合体</w:t>
      </w:r>
      <w:r>
        <w:rPr>
          <w:rFonts w:hint="eastAsia" w:ascii="仿宋" w:hAnsi="仿宋" w:eastAsia="仿宋" w:cs="仿宋"/>
          <w:color w:val="auto"/>
          <w:highlight w:val="none"/>
          <w:u w:val="single"/>
        </w:rPr>
        <w:t>4%</w:t>
      </w:r>
      <w:r>
        <w:rPr>
          <w:rFonts w:hint="eastAsia" w:ascii="仿宋" w:hAnsi="仿宋" w:eastAsia="仿宋" w:cs="仿宋"/>
          <w:color w:val="auto"/>
          <w:highlight w:val="none"/>
        </w:rPr>
        <w:t>的价格扣除。</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联合体各方均为小型、微型企业和监狱企业的，联合体视同为小型、微型企业和监狱企业。</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3、根据《关于调整优化节能产品、环境标志产品政府采购执行机制的通知》（财库〔2019〕9号）的规定，投标人为提供服务所伴随的货物属于节能产品、环境标志产品品目清单范围内，且投标人所投产品具有有效期内的产品认证证书，在评标时予以优先采购，具体见评审因素和指标内容。</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4、如投标人为提供服务所伴随的货物为政府强制采购的节能产品，投标人所投产品的品牌及型号必须为清单中有效期内产品并提供证明文件，否则其投标将作为无效投标被拒绝。</w:t>
      </w:r>
    </w:p>
    <w:p>
      <w:pPr>
        <w:pStyle w:val="9"/>
        <w:shd w:val="clear" w:color="auto" w:fill="auto"/>
        <w:spacing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5、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9"/>
        <w:shd w:val="clear" w:color="auto" w:fill="auto"/>
        <w:tabs>
          <w:tab w:val="clear" w:pos="567"/>
        </w:tabs>
        <w:spacing w:before="0" w:line="360" w:lineRule="auto"/>
        <w:ind w:left="-180" w:leftChars="-86" w:firstLine="660" w:firstLineChars="275"/>
        <w:rPr>
          <w:rFonts w:hint="eastAsia" w:ascii="仿宋" w:hAnsi="仿宋" w:eastAsia="仿宋" w:cs="仿宋"/>
          <w:color w:val="auto"/>
          <w:highlight w:val="none"/>
        </w:rPr>
      </w:pPr>
      <w:r>
        <w:rPr>
          <w:rFonts w:hint="eastAsia" w:ascii="仿宋" w:hAnsi="仿宋" w:eastAsia="仿宋" w:cs="仿宋"/>
          <w:color w:val="auto"/>
          <w:highlight w:val="none"/>
        </w:rPr>
        <w:t>6、中标候选人并列时的处理方式：</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如采用最低评标办法，则：在全部满足以上实质性要求前提下，依据统一的价格要素评定最低报价，以提出最低报价的投标人作为排名第一的中标候选人。投标报价相同的，按照技术指标优劣排序。</w:t>
      </w:r>
    </w:p>
    <w:p>
      <w:pPr>
        <w:pStyle w:val="9"/>
        <w:shd w:val="clear" w:color="auto" w:fill="auto"/>
        <w:tabs>
          <w:tab w:val="clear" w:pos="567"/>
        </w:tabs>
        <w:spacing w:before="0" w:line="360" w:lineRule="auto"/>
        <w:ind w:left="-180" w:leftChars="-86" w:firstLine="660" w:firstLineChars="275"/>
        <w:rPr>
          <w:rFonts w:hint="eastAsia" w:ascii="仿宋" w:hAnsi="仿宋" w:eastAsia="仿宋" w:cs="仿宋"/>
          <w:color w:val="auto"/>
          <w:highlight w:val="none"/>
        </w:rPr>
      </w:pPr>
      <w:r>
        <w:rPr>
          <w:rFonts w:hint="eastAsia" w:ascii="仿宋" w:hAnsi="仿宋" w:eastAsia="仿宋" w:cs="仿宋"/>
          <w:color w:val="auto"/>
          <w:highlight w:val="none"/>
        </w:rPr>
        <w:t>如采用综合评标法，则：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9"/>
        <w:shd w:val="clear" w:color="auto" w:fill="auto"/>
        <w:tabs>
          <w:tab w:val="clear" w:pos="567"/>
        </w:tabs>
        <w:spacing w:before="0" w:line="360" w:lineRule="auto"/>
        <w:ind w:left="-180" w:leftChars="-86" w:firstLine="660" w:firstLineChars="275"/>
        <w:rPr>
          <w:rFonts w:hint="eastAsia" w:ascii="仿宋" w:hAnsi="仿宋" w:eastAsia="仿宋" w:cs="仿宋"/>
          <w:color w:val="auto"/>
          <w:highlight w:val="none"/>
        </w:rPr>
      </w:pPr>
    </w:p>
    <w:p>
      <w:pPr>
        <w:pStyle w:val="9"/>
        <w:shd w:val="clear" w:color="auto" w:fill="auto"/>
        <w:tabs>
          <w:tab w:val="clear" w:pos="567"/>
        </w:tabs>
        <w:spacing w:before="0" w:line="360" w:lineRule="auto"/>
        <w:ind w:left="-180" w:leftChars="-86" w:firstLine="660" w:firstLineChars="275"/>
        <w:rPr>
          <w:rFonts w:hint="eastAsia" w:ascii="仿宋" w:hAnsi="仿宋" w:eastAsia="仿宋" w:cs="仿宋"/>
          <w:color w:val="auto"/>
          <w:highlight w:val="none"/>
        </w:rPr>
      </w:pPr>
    </w:p>
    <w:p>
      <w:pPr>
        <w:pStyle w:val="9"/>
        <w:shd w:val="clear" w:color="auto" w:fill="auto"/>
        <w:tabs>
          <w:tab w:val="clear" w:pos="567"/>
        </w:tabs>
        <w:spacing w:before="0" w:line="360" w:lineRule="auto"/>
        <w:jc w:val="center"/>
        <w:outlineLvl w:val="1"/>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32"/>
          <w:szCs w:val="32"/>
          <w:highlight w:val="none"/>
        </w:rPr>
        <w:t>附表一  资格审查标准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874"/>
        <w:gridCol w:w="5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874"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审查项目</w:t>
            </w:r>
          </w:p>
        </w:tc>
        <w:tc>
          <w:tcPr>
            <w:tcW w:w="5863"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874"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满足《中华人民共和国政府采购法》第二十二条规定</w:t>
            </w:r>
          </w:p>
        </w:tc>
        <w:tc>
          <w:tcPr>
            <w:tcW w:w="5863" w:type="dxa"/>
            <w:noWrap w:val="0"/>
            <w:vAlign w:val="center"/>
          </w:tcPr>
          <w:p>
            <w:pPr>
              <w:pStyle w:val="9"/>
              <w:shd w:val="clear" w:color="auto" w:fill="auto"/>
              <w:spacing w:before="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1、投标人合法注册的法人或其他组织的营业执照等证明文件，自然人的身份证明；</w:t>
            </w:r>
          </w:p>
          <w:p>
            <w:pPr>
              <w:pStyle w:val="9"/>
              <w:shd w:val="clear" w:color="auto" w:fill="auto"/>
              <w:spacing w:before="0" w:line="440" w:lineRule="exact"/>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2、供应商上一年度经审计的财务报表复印件，或本年度银行出具的资信证明；</w:t>
            </w:r>
          </w:p>
          <w:p>
            <w:pPr>
              <w:pStyle w:val="9"/>
              <w:shd w:val="clear" w:color="auto" w:fill="auto"/>
              <w:spacing w:before="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3、依法缴纳税收和社会保障资金的证明材料复印件；</w:t>
            </w:r>
          </w:p>
          <w:p>
            <w:pPr>
              <w:pStyle w:val="9"/>
              <w:shd w:val="clear" w:color="auto" w:fill="auto"/>
              <w:spacing w:before="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4、具备履行合同所必需的设备和专业技术能力的承诺原件；</w:t>
            </w:r>
          </w:p>
          <w:p>
            <w:pPr>
              <w:pStyle w:val="9"/>
              <w:shd w:val="clear" w:color="auto" w:fill="auto"/>
              <w:spacing w:before="0" w:line="440" w:lineRule="exact"/>
              <w:rPr>
                <w:rFonts w:hint="eastAsia" w:ascii="仿宋" w:hAnsi="仿宋" w:eastAsia="仿宋" w:cs="仿宋"/>
                <w:color w:val="auto"/>
                <w:highlight w:val="none"/>
              </w:rPr>
            </w:pPr>
            <w:r>
              <w:rPr>
                <w:rFonts w:hint="eastAsia" w:ascii="仿宋" w:hAnsi="仿宋" w:eastAsia="仿宋" w:cs="仿宋"/>
                <w:color w:val="auto"/>
                <w:sz w:val="21"/>
                <w:szCs w:val="21"/>
                <w:highlight w:val="none"/>
              </w:rPr>
              <w:t>5、供应商参加政府采购活动前3年内在经营活动中没有重大违法记录的书面声明原件；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874"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资格条件</w:t>
            </w:r>
          </w:p>
        </w:tc>
        <w:tc>
          <w:tcPr>
            <w:tcW w:w="5863" w:type="dxa"/>
            <w:noWrap w:val="0"/>
            <w:vAlign w:val="center"/>
          </w:tcPr>
          <w:p>
            <w:pPr>
              <w:pStyle w:val="9"/>
              <w:shd w:val="clear" w:color="auto" w:fill="auto"/>
              <w:spacing w:before="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2供应商须提供医疗器械经营许可证或二类医疗器械经营备案证（投标产品须在其经营范围内）； </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3投标产品属于医疗器械管理的提供医疗器械注册证；</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供应商不得存在下列情形之一：</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（1）单位负责人为同一人或者存在直接控股、管理关系的不同供应商，不得参加本次采购活动；</w:t>
            </w:r>
          </w:p>
          <w:p>
            <w:pPr>
              <w:pStyle w:val="9"/>
              <w:shd w:val="clear" w:color="auto" w:fill="auto"/>
              <w:spacing w:before="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（2）为本项目提供整体设计、规范编制或者项目管理、监理、检测等服务的供应商，不得再参加该采购项目的其他采购活动。</w:t>
            </w:r>
          </w:p>
        </w:tc>
      </w:tr>
    </w:tbl>
    <w:p>
      <w:pPr>
        <w:pStyle w:val="9"/>
        <w:shd w:val="clear" w:color="auto" w:fill="auto"/>
        <w:tabs>
          <w:tab w:val="clear" w:pos="567"/>
        </w:tabs>
        <w:spacing w:before="0" w:line="360" w:lineRule="auto"/>
        <w:jc w:val="center"/>
        <w:outlineLvl w:val="1"/>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32"/>
          <w:szCs w:val="32"/>
          <w:highlight w:val="none"/>
        </w:rPr>
        <w:t>附表二  符合性审查标准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119"/>
        <w:gridCol w:w="5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审查项目</w:t>
            </w:r>
          </w:p>
        </w:tc>
        <w:tc>
          <w:tcPr>
            <w:tcW w:w="5350"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投标无效条件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签署、盖章</w:t>
            </w:r>
          </w:p>
        </w:tc>
        <w:tc>
          <w:tcPr>
            <w:tcW w:w="5350" w:type="dxa"/>
            <w:noWrap w:val="0"/>
            <w:vAlign w:val="center"/>
          </w:tcPr>
          <w:p>
            <w:pPr>
              <w:pStyle w:val="9"/>
              <w:shd w:val="clear" w:color="auto" w:fill="auto"/>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投标报价</w:t>
            </w:r>
          </w:p>
        </w:tc>
        <w:tc>
          <w:tcPr>
            <w:tcW w:w="5350" w:type="dxa"/>
            <w:noWrap w:val="0"/>
            <w:vAlign w:val="center"/>
          </w:tcPr>
          <w:p>
            <w:pPr>
              <w:pStyle w:val="9"/>
              <w:shd w:val="clear" w:color="auto" w:fill="auto"/>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投标人投标报价超出采购预算或最高限价的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报价合理性</w:t>
            </w:r>
          </w:p>
        </w:tc>
        <w:tc>
          <w:tcPr>
            <w:tcW w:w="5350" w:type="dxa"/>
            <w:noWrap w:val="0"/>
            <w:vAlign w:val="center"/>
          </w:tcPr>
          <w:p>
            <w:pPr>
              <w:pStyle w:val="9"/>
              <w:shd w:val="clear" w:color="auto" w:fill="auto"/>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投标人的报价明显低于其他通过符合性审查投标人的报价，有可能影响产品质量或者不能诚信履约的，且投标人不能证明其报价合理性的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投标内容</w:t>
            </w:r>
          </w:p>
        </w:tc>
        <w:tc>
          <w:tcPr>
            <w:tcW w:w="5350" w:type="dxa"/>
            <w:noWrap w:val="0"/>
            <w:vAlign w:val="center"/>
          </w:tcPr>
          <w:p>
            <w:pPr>
              <w:pStyle w:val="9"/>
              <w:shd w:val="clear" w:color="auto" w:fill="auto"/>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投标内容出现漏项或数量与要求不符或投标内容的技术指标达不到招标文件要求，造成采购档次降低或影响采购性能、功能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其它情形</w:t>
            </w:r>
          </w:p>
        </w:tc>
        <w:tc>
          <w:tcPr>
            <w:tcW w:w="5350" w:type="dxa"/>
            <w:noWrap w:val="0"/>
            <w:vAlign w:val="center"/>
          </w:tcPr>
          <w:p>
            <w:pPr>
              <w:pStyle w:val="9"/>
              <w:shd w:val="clear" w:color="auto" w:fill="auto"/>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存在其它不符合法律法规或招标文件规定的投标无效条款</w:t>
            </w:r>
          </w:p>
        </w:tc>
      </w:tr>
    </w:tbl>
    <w:p>
      <w:pPr>
        <w:pStyle w:val="9"/>
        <w:shd w:val="clear" w:color="auto" w:fill="auto"/>
        <w:tabs>
          <w:tab w:val="clear" w:pos="567"/>
        </w:tabs>
        <w:spacing w:before="0"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32"/>
          <w:szCs w:val="32"/>
          <w:highlight w:val="none"/>
        </w:rPr>
        <w:t>附表三  评审因素和指标</w:t>
      </w:r>
    </w:p>
    <w:p>
      <w:pPr>
        <w:widowControl/>
        <w:shd w:val="clear" w:color="auto" w:fill="auto"/>
        <w:spacing w:line="360" w:lineRule="auto"/>
        <w:jc w:val="center"/>
        <w:rPr>
          <w:rFonts w:eastAsia="仿宋_GB2312"/>
          <w:b/>
          <w:color w:val="auto"/>
          <w:sz w:val="32"/>
          <w:szCs w:val="32"/>
          <w:highlight w:val="none"/>
        </w:rPr>
      </w:pPr>
      <w:r>
        <w:rPr>
          <w:rFonts w:hint="eastAsia" w:ascii="仿宋" w:hAnsi="仿宋" w:eastAsia="仿宋" w:cs="仿宋"/>
          <w:color w:val="auto"/>
          <w:sz w:val="28"/>
          <w:szCs w:val="28"/>
          <w:highlight w:val="none"/>
        </w:rPr>
        <w:t>（采用综合评分法）</w:t>
      </w:r>
    </w:p>
    <w:tbl>
      <w:tblPr>
        <w:tblStyle w:val="17"/>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924"/>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jc w:val="center"/>
              <w:rPr>
                <w:rFonts w:eastAsia="仿宋_GB2312"/>
                <w:color w:val="auto"/>
                <w:sz w:val="24"/>
                <w:highlight w:val="none"/>
              </w:rPr>
            </w:pPr>
            <w:r>
              <w:rPr>
                <w:rFonts w:eastAsia="仿宋_GB2312"/>
                <w:color w:val="auto"/>
                <w:sz w:val="24"/>
                <w:highlight w:val="none"/>
              </w:rPr>
              <w:t>评标</w:t>
            </w:r>
          </w:p>
          <w:p>
            <w:pPr>
              <w:shd w:val="clear" w:color="auto" w:fill="auto"/>
              <w:adjustRightInd w:val="0"/>
              <w:snapToGrid w:val="0"/>
              <w:jc w:val="center"/>
              <w:rPr>
                <w:rFonts w:eastAsia="仿宋_GB2312"/>
                <w:color w:val="auto"/>
                <w:sz w:val="24"/>
                <w:highlight w:val="none"/>
              </w:rPr>
            </w:pPr>
            <w:r>
              <w:rPr>
                <w:rFonts w:eastAsia="仿宋_GB2312"/>
                <w:color w:val="auto"/>
                <w:sz w:val="24"/>
                <w:highlight w:val="none"/>
              </w:rPr>
              <w:t>因素</w:t>
            </w:r>
          </w:p>
        </w:tc>
        <w:tc>
          <w:tcPr>
            <w:tcW w:w="924" w:type="dxa"/>
            <w:tcBorders>
              <w:top w:val="single" w:color="auto" w:sz="4" w:space="0"/>
              <w:left w:val="single" w:color="auto" w:sz="4" w:space="0"/>
              <w:right w:val="single" w:color="auto" w:sz="4" w:space="0"/>
            </w:tcBorders>
            <w:noWrap w:val="0"/>
            <w:vAlign w:val="center"/>
          </w:tcPr>
          <w:p>
            <w:pPr>
              <w:shd w:val="clear" w:color="auto" w:fill="auto"/>
              <w:adjustRightInd w:val="0"/>
              <w:snapToGrid w:val="0"/>
              <w:jc w:val="center"/>
              <w:rPr>
                <w:rFonts w:eastAsia="仿宋_GB2312"/>
                <w:color w:val="auto"/>
                <w:sz w:val="24"/>
                <w:highlight w:val="none"/>
              </w:rPr>
            </w:pPr>
            <w:r>
              <w:rPr>
                <w:rFonts w:eastAsia="仿宋_GB2312"/>
                <w:color w:val="auto"/>
                <w:sz w:val="24"/>
                <w:highlight w:val="none"/>
              </w:rPr>
              <w:t>权值%</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jc w:val="center"/>
              <w:rPr>
                <w:rFonts w:eastAsia="仿宋_GB2312"/>
                <w:color w:val="auto"/>
                <w:sz w:val="24"/>
                <w:highlight w:val="none"/>
              </w:rPr>
            </w:pPr>
            <w:r>
              <w:rPr>
                <w:rFonts w:eastAsia="仿宋_GB2312"/>
                <w:color w:val="auto"/>
                <w:sz w:val="24"/>
                <w:highlight w:val="none"/>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价格分</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30</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276" w:lineRule="auto"/>
              <w:ind w:firstLine="480" w:firstLineChars="200"/>
              <w:jc w:val="left"/>
              <w:rPr>
                <w:rFonts w:hint="eastAsia" w:ascii="仿宋" w:hAnsi="仿宋" w:eastAsia="仿宋"/>
                <w:color w:val="auto"/>
                <w:sz w:val="24"/>
                <w:highlight w:val="none"/>
                <w:u w:val="single"/>
              </w:rPr>
            </w:pPr>
            <w:r>
              <w:rPr>
                <w:rFonts w:ascii="仿宋" w:hAnsi="仿宋" w:eastAsia="仿宋"/>
                <w:color w:val="auto"/>
                <w:sz w:val="24"/>
                <w:highlight w:val="none"/>
                <w:lang w:val="zh-CN"/>
              </w:rPr>
              <w:t>满足招标文件要求且投标价格最低的投标报价为评标基准价，其价格分为满分。其他投标人的价格分统一按照下列公式计算：投标报价得分=（评标基准价/投标报价）×</w:t>
            </w:r>
            <w:r>
              <w:rPr>
                <w:rFonts w:hint="eastAsia" w:ascii="仿宋" w:hAnsi="仿宋" w:eastAsia="仿宋"/>
                <w:color w:val="auto"/>
                <w:sz w:val="24"/>
                <w:highlight w:val="none"/>
                <w:lang w:val="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lang w:val="zh-CN"/>
              </w:rPr>
              <w:t>节能、环境标志产品</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276"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lang w:val="zh-CN"/>
              </w:rPr>
              <w:t>投标产品为节能产品、环境标志产品清单中的产品，符合招标文件要求的，可优先采购。按其响应程度计0~</w:t>
            </w:r>
            <w:r>
              <w:rPr>
                <w:rFonts w:hint="eastAsia" w:ascii="仿宋" w:hAnsi="仿宋" w:eastAsia="仿宋"/>
                <w:color w:val="auto"/>
                <w:sz w:val="24"/>
                <w:highlight w:val="none"/>
              </w:rPr>
              <w:t>5</w:t>
            </w:r>
            <w:r>
              <w:rPr>
                <w:rFonts w:hint="eastAsia" w:ascii="仿宋" w:hAnsi="仿宋" w:eastAsia="仿宋"/>
                <w:color w:val="auto"/>
                <w:sz w:val="24"/>
                <w:highlight w:val="none"/>
                <w:lang w:val="zh-CN"/>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投标产品技术指标评审内容</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jc w:val="center"/>
              <w:rPr>
                <w:rFonts w:ascii="仿宋" w:hAnsi="仿宋" w:eastAsia="仿宋"/>
                <w:color w:val="auto"/>
                <w:sz w:val="24"/>
                <w:highlight w:val="none"/>
                <w:lang w:val="zh-CN"/>
              </w:rPr>
            </w:pPr>
            <w:r>
              <w:rPr>
                <w:rFonts w:hint="eastAsia" w:ascii="仿宋" w:hAnsi="仿宋" w:eastAsia="仿宋"/>
                <w:color w:val="auto"/>
                <w:sz w:val="24"/>
                <w:highlight w:val="none"/>
                <w:lang w:val="zh-CN"/>
              </w:rPr>
              <w:t>35</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ind w:firstLine="480" w:firstLineChars="20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1、投标产品的技术指标评审：完全响应或优于得30分。</w:t>
            </w:r>
            <w:r>
              <w:rPr>
                <w:rFonts w:hint="eastAsia" w:ascii="仿宋" w:hAnsi="仿宋" w:eastAsia="仿宋" w:cs="宋体"/>
                <w:color w:val="auto"/>
                <w:sz w:val="24"/>
                <w:highlight w:val="none"/>
                <w:lang w:val="zh-CN"/>
              </w:rPr>
              <w:t>“</w:t>
            </w:r>
            <w:r>
              <w:rPr>
                <w:rFonts w:ascii="仿宋" w:hAnsi="仿宋" w:eastAsia="仿宋"/>
                <w:color w:val="auto"/>
                <w:sz w:val="24"/>
                <w:highlight w:val="none"/>
              </w:rPr>
              <w:t>*</w:t>
            </w:r>
            <w:r>
              <w:rPr>
                <w:rFonts w:hint="eastAsia" w:ascii="仿宋" w:hAnsi="仿宋" w:eastAsia="仿宋" w:cs="宋体"/>
                <w:color w:val="auto"/>
                <w:sz w:val="24"/>
                <w:highlight w:val="none"/>
                <w:lang w:val="zh-CN"/>
              </w:rPr>
              <w:t>”</w:t>
            </w:r>
            <w:r>
              <w:rPr>
                <w:rFonts w:hint="eastAsia" w:ascii="仿宋" w:hAnsi="仿宋" w:eastAsia="仿宋" w:cs="___WRD_EMBED_SUB_38"/>
                <w:color w:val="auto"/>
                <w:sz w:val="24"/>
                <w:highlight w:val="none"/>
                <w:lang w:val="zh-CN"/>
              </w:rPr>
              <w:t>号技术参数一项不满足扣</w:t>
            </w:r>
            <w:r>
              <w:rPr>
                <w:rFonts w:hint="eastAsia" w:ascii="仿宋" w:hAnsi="仿宋" w:eastAsia="仿宋"/>
                <w:color w:val="auto"/>
                <w:sz w:val="24"/>
                <w:highlight w:val="none"/>
                <w:lang w:val="zh-CN"/>
              </w:rPr>
              <w:t>4分，非</w:t>
            </w:r>
            <w:r>
              <w:rPr>
                <w:rFonts w:hint="eastAsia" w:ascii="仿宋" w:hAnsi="仿宋" w:eastAsia="仿宋" w:cs="宋体"/>
                <w:color w:val="auto"/>
                <w:sz w:val="24"/>
                <w:highlight w:val="none"/>
                <w:lang w:val="zh-CN"/>
              </w:rPr>
              <w:t>“</w:t>
            </w:r>
            <w:r>
              <w:rPr>
                <w:rFonts w:ascii="仿宋" w:hAnsi="仿宋" w:eastAsia="仿宋"/>
                <w:color w:val="auto"/>
                <w:sz w:val="24"/>
                <w:highlight w:val="none"/>
              </w:rPr>
              <w:t>*</w:t>
            </w:r>
            <w:r>
              <w:rPr>
                <w:rFonts w:hint="eastAsia" w:ascii="仿宋" w:hAnsi="仿宋" w:eastAsia="仿宋" w:cs="宋体"/>
                <w:color w:val="auto"/>
                <w:sz w:val="24"/>
                <w:highlight w:val="none"/>
                <w:lang w:val="zh-CN"/>
              </w:rPr>
              <w:t>”</w:t>
            </w:r>
            <w:r>
              <w:rPr>
                <w:rFonts w:hint="eastAsia" w:ascii="仿宋" w:hAnsi="仿宋" w:eastAsia="仿宋" w:cs="___WRD_EMBED_SUB_38"/>
                <w:color w:val="auto"/>
                <w:sz w:val="24"/>
                <w:highlight w:val="none"/>
                <w:lang w:val="zh-CN"/>
              </w:rPr>
              <w:t>号技术指标参数一项不满足扣</w:t>
            </w:r>
            <w:r>
              <w:rPr>
                <w:rFonts w:hint="eastAsia" w:ascii="仿宋" w:hAnsi="仿宋" w:eastAsia="仿宋"/>
                <w:color w:val="auto"/>
                <w:sz w:val="24"/>
                <w:highlight w:val="none"/>
                <w:lang w:val="zh-CN"/>
              </w:rPr>
              <w:t>2分，扣完为止（技术指标</w:t>
            </w:r>
            <w:r>
              <w:rPr>
                <w:rFonts w:ascii="仿宋" w:hAnsi="仿宋" w:eastAsia="仿宋"/>
                <w:color w:val="auto"/>
                <w:sz w:val="24"/>
                <w:highlight w:val="none"/>
                <w:lang w:val="zh-CN"/>
              </w:rPr>
              <w:t>提供技术支持资料，并在技术偏离表“说明”栏中标明页码，</w:t>
            </w:r>
            <w:r>
              <w:rPr>
                <w:rFonts w:hint="eastAsia" w:ascii="仿宋" w:hAnsi="仿宋" w:eastAsia="仿宋"/>
                <w:color w:val="auto"/>
                <w:sz w:val="24"/>
                <w:highlight w:val="none"/>
                <w:lang w:val="zh-CN"/>
              </w:rPr>
              <w:t>未提供不得分</w:t>
            </w:r>
            <w:r>
              <w:rPr>
                <w:rFonts w:ascii="仿宋" w:hAnsi="仿宋" w:eastAsia="仿宋"/>
                <w:color w:val="auto"/>
                <w:sz w:val="24"/>
                <w:highlight w:val="none"/>
                <w:lang w:val="zh-CN"/>
              </w:rPr>
              <w:t>）。</w:t>
            </w:r>
          </w:p>
          <w:p>
            <w:pPr>
              <w:shd w:val="clear" w:color="auto" w:fill="auto"/>
              <w:autoSpaceDE w:val="0"/>
              <w:autoSpaceDN w:val="0"/>
              <w:adjustRightInd w:val="0"/>
              <w:snapToGrid w:val="0"/>
              <w:spacing w:line="400" w:lineRule="exact"/>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2、投标产品附有完整的检验报告，整体表述一致，按其响应程度计0</w:t>
            </w:r>
            <w:r>
              <w:rPr>
                <w:rFonts w:ascii="仿宋" w:hAnsi="仿宋" w:eastAsia="仿宋"/>
                <w:color w:val="auto"/>
                <w:sz w:val="24"/>
                <w:highlight w:val="none"/>
                <w:lang w:val="zh-CN"/>
              </w:rPr>
              <w:t>~</w:t>
            </w:r>
            <w:r>
              <w:rPr>
                <w:rFonts w:hint="eastAsia" w:ascii="仿宋" w:hAnsi="仿宋" w:eastAsia="仿宋"/>
                <w:color w:val="auto"/>
                <w:sz w:val="24"/>
                <w:highlight w:val="none"/>
                <w:lang w:val="zh-CN"/>
              </w:rPr>
              <w:t>5分，技术资料</w:t>
            </w:r>
            <w:r>
              <w:rPr>
                <w:rFonts w:hint="eastAsia" w:ascii="仿宋" w:hAnsi="仿宋" w:eastAsia="仿宋" w:cs="宋体"/>
                <w:color w:val="auto"/>
                <w:sz w:val="24"/>
                <w:highlight w:val="none"/>
                <w:lang w:val="zh-CN"/>
              </w:rPr>
              <w:t>短</w:t>
            </w:r>
            <w:r>
              <w:rPr>
                <w:rFonts w:hint="eastAsia" w:ascii="仿宋" w:hAnsi="仿宋" w:eastAsia="仿宋" w:cs="___WRD_EMBED_SUB_38"/>
                <w:color w:val="auto"/>
                <w:sz w:val="24"/>
                <w:highlight w:val="none"/>
                <w:lang w:val="zh-CN"/>
              </w:rPr>
              <w:t>缺或表述不一致的扣</w:t>
            </w:r>
            <w:r>
              <w:rPr>
                <w:rFonts w:hint="eastAsia" w:ascii="仿宋" w:hAnsi="仿宋" w:eastAsia="仿宋" w:cs="宋体"/>
                <w:color w:val="auto"/>
                <w:sz w:val="24"/>
                <w:highlight w:val="none"/>
                <w:lang w:val="zh-CN"/>
              </w:rPr>
              <w:t>去</w:t>
            </w:r>
            <w:r>
              <w:rPr>
                <w:rFonts w:hint="eastAsia" w:ascii="仿宋" w:hAnsi="仿宋" w:eastAsia="仿宋" w:cs="___WRD_EMBED_SUB_38"/>
                <w:color w:val="auto"/>
                <w:sz w:val="24"/>
                <w:highlight w:val="none"/>
                <w:lang w:val="zh-CN"/>
              </w:rPr>
              <w:t>相应得分。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投标产品的可</w:t>
            </w:r>
            <w:r>
              <w:rPr>
                <w:rFonts w:hint="eastAsia" w:ascii="仿宋" w:hAnsi="仿宋" w:eastAsia="仿宋" w:cs="宋体"/>
                <w:color w:val="auto"/>
                <w:sz w:val="24"/>
                <w:highlight w:val="none"/>
                <w:lang w:val="zh-CN"/>
              </w:rPr>
              <w:t>靠</w:t>
            </w:r>
            <w:r>
              <w:rPr>
                <w:rFonts w:hint="eastAsia" w:ascii="仿宋" w:hAnsi="仿宋" w:eastAsia="仿宋" w:cs="___WRD_EMBED_SUB_38"/>
                <w:color w:val="auto"/>
                <w:sz w:val="24"/>
                <w:highlight w:val="none"/>
                <w:lang w:val="zh-CN"/>
              </w:rPr>
              <w:t>性评审</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ind w:firstLine="240" w:firstLineChars="100"/>
              <w:rPr>
                <w:rFonts w:ascii="仿宋" w:hAnsi="仿宋" w:eastAsia="仿宋"/>
                <w:color w:val="auto"/>
                <w:sz w:val="24"/>
                <w:highlight w:val="none"/>
                <w:lang w:val="zh-CN"/>
              </w:rPr>
            </w:pPr>
            <w:r>
              <w:rPr>
                <w:rFonts w:hint="eastAsia" w:ascii="仿宋" w:hAnsi="仿宋" w:eastAsia="仿宋"/>
                <w:color w:val="auto"/>
                <w:sz w:val="24"/>
                <w:highlight w:val="none"/>
                <w:lang w:val="zh-CN"/>
              </w:rPr>
              <w:t>10</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1、投标生产企业产品原材料、配件货源</w:t>
            </w:r>
            <w:r>
              <w:rPr>
                <w:rFonts w:hint="eastAsia" w:ascii="仿宋" w:hAnsi="仿宋" w:eastAsia="仿宋" w:cs="宋体"/>
                <w:color w:val="auto"/>
                <w:sz w:val="24"/>
                <w:highlight w:val="none"/>
                <w:lang w:val="zh-CN"/>
              </w:rPr>
              <w:t>渠</w:t>
            </w:r>
            <w:r>
              <w:rPr>
                <w:rFonts w:hint="eastAsia" w:ascii="仿宋" w:hAnsi="仿宋" w:eastAsia="仿宋" w:cs="___WRD_EMBED_SUB_38"/>
                <w:color w:val="auto"/>
                <w:sz w:val="24"/>
                <w:highlight w:val="none"/>
                <w:lang w:val="zh-CN"/>
              </w:rPr>
              <w:t>道正</w:t>
            </w:r>
            <w:r>
              <w:rPr>
                <w:rFonts w:hint="eastAsia" w:ascii="仿宋" w:hAnsi="仿宋" w:eastAsia="仿宋" w:cs="宋体"/>
                <w:color w:val="auto"/>
                <w:sz w:val="24"/>
                <w:highlight w:val="none"/>
                <w:lang w:val="zh-CN"/>
              </w:rPr>
              <w:t>常</w:t>
            </w:r>
            <w:r>
              <w:rPr>
                <w:rFonts w:hint="eastAsia" w:ascii="仿宋" w:hAnsi="仿宋" w:eastAsia="仿宋" w:cs="___WRD_EMBED_SUB_38"/>
                <w:color w:val="auto"/>
                <w:sz w:val="24"/>
                <w:highlight w:val="none"/>
                <w:lang w:val="zh-CN"/>
              </w:rPr>
              <w:t>，选材用料优良、有品质保证，提供相关证明材料，按其响应程度计</w:t>
            </w:r>
            <w:r>
              <w:rPr>
                <w:rFonts w:hint="eastAsia" w:ascii="仿宋" w:hAnsi="仿宋" w:eastAsia="仿宋"/>
                <w:color w:val="auto"/>
                <w:sz w:val="24"/>
                <w:highlight w:val="none"/>
                <w:lang w:val="zh-CN"/>
              </w:rPr>
              <w:t>1</w:t>
            </w:r>
            <w:r>
              <w:rPr>
                <w:rFonts w:ascii="仿宋" w:hAnsi="仿宋" w:eastAsia="仿宋"/>
                <w:color w:val="auto"/>
                <w:sz w:val="24"/>
                <w:highlight w:val="none"/>
                <w:lang w:val="zh-CN"/>
              </w:rPr>
              <w:t>~</w:t>
            </w:r>
            <w:r>
              <w:rPr>
                <w:rFonts w:hint="eastAsia" w:ascii="仿宋" w:hAnsi="仿宋" w:eastAsia="仿宋"/>
                <w:color w:val="auto"/>
                <w:sz w:val="24"/>
                <w:highlight w:val="none"/>
                <w:lang w:val="zh-CN"/>
              </w:rPr>
              <w:t>5分。</w:t>
            </w:r>
          </w:p>
          <w:p>
            <w:pPr>
              <w:shd w:val="clear" w:color="auto" w:fill="auto"/>
              <w:autoSpaceDE w:val="0"/>
              <w:autoSpaceDN w:val="0"/>
              <w:adjustRightInd w:val="0"/>
              <w:spacing w:line="400" w:lineRule="exact"/>
              <w:ind w:left="-60" w:leftChars="-29"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2、投标生产企业有完</w:t>
            </w:r>
            <w:r>
              <w:rPr>
                <w:rFonts w:hint="eastAsia" w:ascii="仿宋" w:hAnsi="仿宋" w:eastAsia="仿宋" w:cs="宋体"/>
                <w:color w:val="auto"/>
                <w:sz w:val="24"/>
                <w:highlight w:val="none"/>
                <w:lang w:val="zh-CN"/>
              </w:rPr>
              <w:t>善</w:t>
            </w:r>
            <w:r>
              <w:rPr>
                <w:rFonts w:hint="eastAsia" w:ascii="仿宋" w:hAnsi="仿宋" w:eastAsia="仿宋" w:cs="___WRD_EMBED_SUB_38"/>
                <w:color w:val="auto"/>
                <w:sz w:val="24"/>
                <w:highlight w:val="none"/>
                <w:lang w:val="zh-CN"/>
              </w:rPr>
              <w:t>的产品质量检测保障体系，产品性能</w:t>
            </w:r>
            <w:r>
              <w:rPr>
                <w:rFonts w:hint="eastAsia" w:ascii="仿宋" w:hAnsi="仿宋" w:eastAsia="仿宋" w:cs="宋体"/>
                <w:color w:val="auto"/>
                <w:sz w:val="24"/>
                <w:highlight w:val="none"/>
                <w:lang w:val="zh-CN"/>
              </w:rPr>
              <w:t>稳</w:t>
            </w:r>
            <w:r>
              <w:rPr>
                <w:rFonts w:hint="eastAsia" w:ascii="仿宋" w:hAnsi="仿宋" w:eastAsia="仿宋" w:cs="___WRD_EMBED_SUB_38"/>
                <w:color w:val="auto"/>
                <w:sz w:val="24"/>
                <w:highlight w:val="none"/>
                <w:lang w:val="zh-CN"/>
              </w:rPr>
              <w:t>定，具有较好的使用效果，并符合国内相关标准。按其响应程度计</w:t>
            </w:r>
            <w:r>
              <w:rPr>
                <w:rFonts w:hint="eastAsia" w:ascii="仿宋" w:hAnsi="仿宋" w:eastAsia="仿宋"/>
                <w:color w:val="auto"/>
                <w:sz w:val="24"/>
                <w:highlight w:val="none"/>
                <w:lang w:val="zh-CN"/>
              </w:rPr>
              <w:t>1</w:t>
            </w:r>
            <w:r>
              <w:rPr>
                <w:rFonts w:ascii="仿宋" w:hAnsi="仿宋" w:eastAsia="仿宋"/>
                <w:color w:val="auto"/>
                <w:sz w:val="24"/>
                <w:highlight w:val="none"/>
                <w:lang w:val="zh-CN"/>
              </w:rPr>
              <w:t>~</w:t>
            </w:r>
            <w:r>
              <w:rPr>
                <w:rFonts w:hint="eastAsia" w:ascii="仿宋" w:hAnsi="仿宋" w:eastAsia="仿宋"/>
                <w:color w:val="auto"/>
                <w:sz w:val="24"/>
                <w:highlight w:val="none"/>
                <w:lang w:val="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jc w:val="center"/>
              <w:rPr>
                <w:rFonts w:ascii="仿宋" w:hAnsi="仿宋" w:eastAsia="仿宋"/>
                <w:color w:val="auto"/>
                <w:sz w:val="24"/>
                <w:highlight w:val="none"/>
                <w:lang w:val="zh-CN"/>
              </w:rPr>
            </w:pPr>
            <w:r>
              <w:rPr>
                <w:rFonts w:hint="eastAsia" w:ascii="仿宋" w:hAnsi="仿宋" w:eastAsia="仿宋"/>
                <w:color w:val="auto"/>
                <w:sz w:val="24"/>
                <w:highlight w:val="none"/>
                <w:lang w:val="zh-CN"/>
              </w:rPr>
              <w:t>售后服务</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jc w:val="center"/>
              <w:rPr>
                <w:rFonts w:hint="eastAsia" w:ascii="仿宋" w:hAnsi="仿宋" w:eastAsia="仿宋"/>
                <w:color w:val="auto"/>
                <w:sz w:val="24"/>
                <w:highlight w:val="none"/>
                <w:lang w:val="zh-CN"/>
              </w:rPr>
            </w:pPr>
            <w:r>
              <w:rPr>
                <w:rFonts w:hint="eastAsia" w:ascii="仿宋" w:hAnsi="仿宋" w:eastAsia="仿宋"/>
                <w:color w:val="auto"/>
                <w:sz w:val="24"/>
                <w:highlight w:val="none"/>
              </w:rPr>
              <w:t>15</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pacing w:line="400" w:lineRule="exact"/>
              <w:ind w:firstLine="640"/>
              <w:rPr>
                <w:rFonts w:ascii="仿宋" w:hAnsi="仿宋" w:eastAsia="仿宋"/>
                <w:color w:val="auto"/>
                <w:sz w:val="24"/>
                <w:highlight w:val="none"/>
              </w:rPr>
            </w:pPr>
            <w:r>
              <w:rPr>
                <w:rFonts w:hint="eastAsia" w:ascii="仿宋" w:hAnsi="仿宋" w:eastAsia="仿宋"/>
                <w:color w:val="auto"/>
                <w:sz w:val="24"/>
                <w:highlight w:val="none"/>
              </w:rPr>
              <w:t>1、针对该项目提供具体可行的售后服务计划、售后服务措施、故障响应时间、服务人员保障等，以及其他附带产品服务承诺等，按其响应程度计0</w:t>
            </w:r>
            <w:r>
              <w:rPr>
                <w:rFonts w:hint="eastAsia" w:ascii="仿宋" w:hAnsi="仿宋" w:eastAsia="仿宋" w:cs="宋体"/>
                <w:color w:val="auto"/>
                <w:sz w:val="24"/>
                <w:highlight w:val="none"/>
              </w:rPr>
              <w:t>～</w:t>
            </w:r>
            <w:r>
              <w:rPr>
                <w:rFonts w:hint="eastAsia" w:ascii="仿宋" w:hAnsi="仿宋" w:eastAsia="仿宋"/>
                <w:color w:val="auto"/>
                <w:sz w:val="24"/>
                <w:highlight w:val="none"/>
              </w:rPr>
              <w:t>5分；</w:t>
            </w:r>
          </w:p>
          <w:p>
            <w:pPr>
              <w:shd w:val="clear" w:color="auto" w:fill="auto"/>
              <w:autoSpaceDE w:val="0"/>
              <w:autoSpaceDN w:val="0"/>
              <w:adjustRightInd w:val="0"/>
              <w:spacing w:line="400" w:lineRule="exact"/>
              <w:ind w:firstLine="640"/>
              <w:rPr>
                <w:rFonts w:ascii="仿宋" w:hAnsi="仿宋" w:eastAsia="仿宋"/>
                <w:color w:val="auto"/>
                <w:sz w:val="24"/>
                <w:highlight w:val="none"/>
              </w:rPr>
            </w:pPr>
            <w:r>
              <w:rPr>
                <w:rFonts w:hint="eastAsia" w:ascii="仿宋" w:hAnsi="仿宋" w:eastAsia="仿宋"/>
                <w:color w:val="auto"/>
                <w:sz w:val="24"/>
                <w:highlight w:val="none"/>
              </w:rPr>
              <w:t>2、具有可行的技术培训方案，保证使用单位能</w:t>
            </w:r>
            <w:r>
              <w:rPr>
                <w:rFonts w:hint="eastAsia" w:ascii="仿宋" w:hAnsi="仿宋" w:eastAsia="仿宋" w:cs="宋体"/>
                <w:color w:val="auto"/>
                <w:sz w:val="24"/>
                <w:highlight w:val="none"/>
              </w:rPr>
              <w:t>熟练操</w:t>
            </w:r>
            <w:r>
              <w:rPr>
                <w:rFonts w:hint="eastAsia" w:ascii="仿宋" w:hAnsi="仿宋" w:eastAsia="仿宋" w:cs="___WRD_EMBED_SUB_38"/>
                <w:color w:val="auto"/>
                <w:sz w:val="24"/>
                <w:highlight w:val="none"/>
              </w:rPr>
              <w:t>作维护和正</w:t>
            </w:r>
            <w:r>
              <w:rPr>
                <w:rFonts w:hint="eastAsia" w:ascii="仿宋" w:hAnsi="仿宋" w:eastAsia="仿宋" w:cs="宋体"/>
                <w:color w:val="auto"/>
                <w:sz w:val="24"/>
                <w:highlight w:val="none"/>
              </w:rPr>
              <w:t>常</w:t>
            </w:r>
            <w:r>
              <w:rPr>
                <w:rFonts w:hint="eastAsia" w:ascii="仿宋" w:hAnsi="仿宋" w:eastAsia="仿宋" w:cs="___WRD_EMBED_SUB_38"/>
                <w:color w:val="auto"/>
                <w:sz w:val="24"/>
                <w:highlight w:val="none"/>
              </w:rPr>
              <w:t>使用，列出详细的培训内容、培训方式等说明，按其响应程度计</w:t>
            </w:r>
            <w:r>
              <w:rPr>
                <w:rFonts w:hint="eastAsia" w:ascii="仿宋" w:hAnsi="仿宋" w:eastAsia="仿宋"/>
                <w:color w:val="auto"/>
                <w:sz w:val="24"/>
                <w:highlight w:val="none"/>
              </w:rPr>
              <w:t>0</w:t>
            </w:r>
            <w:r>
              <w:rPr>
                <w:rFonts w:hint="eastAsia" w:ascii="仿宋" w:hAnsi="仿宋" w:eastAsia="仿宋" w:cs="宋体"/>
                <w:color w:val="auto"/>
                <w:sz w:val="24"/>
                <w:highlight w:val="none"/>
              </w:rPr>
              <w:t>～</w:t>
            </w:r>
            <w:r>
              <w:rPr>
                <w:rFonts w:hint="eastAsia" w:ascii="仿宋" w:hAnsi="仿宋" w:eastAsia="仿宋"/>
                <w:color w:val="auto"/>
                <w:sz w:val="24"/>
                <w:highlight w:val="none"/>
              </w:rPr>
              <w:t>5分；</w:t>
            </w:r>
          </w:p>
          <w:p>
            <w:pPr>
              <w:shd w:val="clear" w:color="auto" w:fill="auto"/>
              <w:autoSpaceDE w:val="0"/>
              <w:autoSpaceDN w:val="0"/>
              <w:adjustRightInd w:val="0"/>
              <w:spacing w:line="400" w:lineRule="exact"/>
              <w:ind w:firstLine="640"/>
              <w:rPr>
                <w:rFonts w:ascii="仿宋" w:hAnsi="仿宋" w:eastAsia="仿宋"/>
                <w:color w:val="auto"/>
                <w:sz w:val="24"/>
                <w:highlight w:val="none"/>
              </w:rPr>
            </w:pPr>
            <w:r>
              <w:rPr>
                <w:rFonts w:hint="eastAsia" w:ascii="仿宋" w:hAnsi="仿宋" w:eastAsia="仿宋"/>
                <w:color w:val="auto"/>
                <w:sz w:val="24"/>
                <w:highlight w:val="none"/>
              </w:rPr>
              <w:t>3、供应商对所投产品的供货计划、安装调试、安装方案及安装人员配备以保证采购人需求，根据具体承诺情况</w:t>
            </w:r>
            <w:r>
              <w:rPr>
                <w:rFonts w:hint="eastAsia" w:ascii="仿宋" w:hAnsi="仿宋" w:eastAsia="仿宋" w:cs="宋体"/>
                <w:color w:val="auto"/>
                <w:sz w:val="24"/>
                <w:highlight w:val="none"/>
              </w:rPr>
              <w:t>赋</w:t>
            </w:r>
            <w:r>
              <w:rPr>
                <w:rFonts w:hint="eastAsia" w:ascii="仿宋" w:hAnsi="仿宋" w:eastAsia="仿宋" w:cs="___WRD_EMBED_SUB_38"/>
                <w:color w:val="auto"/>
                <w:sz w:val="24"/>
                <w:highlight w:val="none"/>
              </w:rPr>
              <w:t>分计</w:t>
            </w:r>
            <w:r>
              <w:rPr>
                <w:rFonts w:hint="eastAsia" w:ascii="仿宋" w:hAnsi="仿宋" w:eastAsia="仿宋"/>
                <w:color w:val="auto"/>
                <w:sz w:val="24"/>
                <w:highlight w:val="none"/>
              </w:rPr>
              <w:t>0</w:t>
            </w:r>
            <w:r>
              <w:rPr>
                <w:rFonts w:hint="eastAsia" w:ascii="仿宋" w:hAnsi="仿宋" w:eastAsia="仿宋" w:cs="宋体"/>
                <w:color w:val="auto"/>
                <w:sz w:val="24"/>
                <w:highlight w:val="none"/>
              </w:rPr>
              <w:t>～</w:t>
            </w:r>
            <w:r>
              <w:rPr>
                <w:rFonts w:hint="eastAsia" w:ascii="仿宋" w:hAnsi="仿宋" w:eastAsia="仿宋"/>
                <w:color w:val="auto"/>
                <w:sz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40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产品业绩</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40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pacing w:line="400" w:lineRule="exact"/>
              <w:ind w:firstLine="640"/>
              <w:rPr>
                <w:rFonts w:hint="eastAsia" w:ascii="仿宋" w:hAnsi="仿宋" w:eastAsia="仿宋"/>
                <w:color w:val="auto"/>
                <w:sz w:val="24"/>
                <w:highlight w:val="none"/>
              </w:rPr>
            </w:pPr>
            <w:r>
              <w:rPr>
                <w:rFonts w:hint="eastAsia" w:ascii="仿宋" w:hAnsi="仿宋" w:eastAsia="仿宋"/>
                <w:color w:val="auto"/>
                <w:sz w:val="24"/>
                <w:highlight w:val="none"/>
              </w:rPr>
              <w:t>提供2019年至</w:t>
            </w:r>
            <w:r>
              <w:rPr>
                <w:rFonts w:hint="eastAsia" w:ascii="仿宋" w:hAnsi="仿宋" w:eastAsia="仿宋" w:cs="宋体"/>
                <w:color w:val="auto"/>
                <w:sz w:val="24"/>
                <w:highlight w:val="none"/>
              </w:rPr>
              <w:t>今</w:t>
            </w:r>
            <w:r>
              <w:rPr>
                <w:rFonts w:hint="eastAsia" w:ascii="仿宋" w:hAnsi="仿宋" w:eastAsia="仿宋" w:cs="___WRD_EMBED_SUB_38"/>
                <w:color w:val="auto"/>
                <w:sz w:val="24"/>
                <w:highlight w:val="none"/>
              </w:rPr>
              <w:t>所投</w:t>
            </w:r>
            <w:r>
              <w:rPr>
                <w:rFonts w:hint="eastAsia" w:ascii="仿宋" w:hAnsi="仿宋" w:eastAsia="仿宋" w:cs="___WRD_EMBED_SUB_38"/>
                <w:color w:val="auto"/>
                <w:sz w:val="24"/>
                <w:highlight w:val="none"/>
                <w:lang w:val="en-US" w:eastAsia="zh-CN"/>
              </w:rPr>
              <w:t>核心</w:t>
            </w:r>
            <w:r>
              <w:rPr>
                <w:rFonts w:hint="eastAsia" w:ascii="仿宋" w:hAnsi="仿宋" w:eastAsia="仿宋" w:cs="___WRD_EMBED_SUB_38"/>
                <w:color w:val="auto"/>
                <w:sz w:val="24"/>
                <w:highlight w:val="none"/>
              </w:rPr>
              <w:t>产品销售业绩，以合同为准，每份</w:t>
            </w:r>
            <w:r>
              <w:rPr>
                <w:rFonts w:hint="eastAsia" w:ascii="仿宋" w:hAnsi="仿宋" w:eastAsia="仿宋"/>
                <w:color w:val="auto"/>
                <w:sz w:val="24"/>
                <w:highlight w:val="none"/>
              </w:rPr>
              <w:t>1分，最高不超过5分。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276"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eastAsia="仿宋_GB2312"/>
                <w:color w:val="auto"/>
                <w:sz w:val="24"/>
                <w:highlight w:val="none"/>
              </w:rPr>
            </w:pPr>
            <w:r>
              <w:rPr>
                <w:rFonts w:eastAsia="仿宋_GB2312"/>
                <w:color w:val="auto"/>
                <w:sz w:val="24"/>
                <w:highlight w:val="none"/>
              </w:rPr>
              <w:t>总分</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276" w:lineRule="auto"/>
              <w:jc w:val="center"/>
              <w:rPr>
                <w:rFonts w:eastAsia="仿宋_GB2312"/>
                <w:color w:val="auto"/>
                <w:sz w:val="24"/>
                <w:highlight w:val="none"/>
                <w:lang w:val="zh-CN"/>
              </w:rPr>
            </w:pPr>
            <w:r>
              <w:rPr>
                <w:rFonts w:eastAsia="仿宋_GB2312"/>
                <w:color w:val="auto"/>
                <w:sz w:val="24"/>
                <w:highlight w:val="none"/>
                <w:lang w:val="zh-CN"/>
              </w:rPr>
              <w:t>100分</w:t>
            </w:r>
          </w:p>
        </w:tc>
      </w:tr>
    </w:tbl>
    <w:p>
      <w:pPr>
        <w:shd w:val="clear" w:color="auto" w:fill="auto"/>
        <w:spacing w:line="360" w:lineRule="auto"/>
        <w:ind w:left="1079" w:leftChars="257" w:hanging="540"/>
        <w:jc w:val="center"/>
        <w:outlineLvl w:val="0"/>
        <w:rPr>
          <w:rFonts w:eastAsia="仿宋_GB2312"/>
          <w:color w:val="auto"/>
          <w:sz w:val="32"/>
          <w:szCs w:val="32"/>
          <w:highlight w:val="none"/>
        </w:rPr>
      </w:pPr>
      <w:r>
        <w:rPr>
          <w:rFonts w:eastAsia="仿宋_GB2312"/>
          <w:color w:val="auto"/>
          <w:highlight w:val="none"/>
        </w:rPr>
        <w:br w:type="page"/>
      </w:r>
      <w:r>
        <w:rPr>
          <w:rStyle w:val="22"/>
          <w:rFonts w:ascii="Times New Roman" w:eastAsia="仿宋_GB2312"/>
          <w:color w:val="auto"/>
          <w:szCs w:val="32"/>
          <w:highlight w:val="none"/>
        </w:rPr>
        <w:t>第四章  拟签订的合同文本</w:t>
      </w:r>
    </w:p>
    <w:tbl>
      <w:tblPr>
        <w:tblStyle w:val="17"/>
        <w:tblpPr w:leftFromText="180" w:rightFromText="180" w:vertAnchor="text" w:tblpX="8183"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76" w:type="dxa"/>
            <w:noWrap w:val="0"/>
            <w:vAlign w:val="top"/>
          </w:tcPr>
          <w:p>
            <w:pPr>
              <w:shd w:val="clear" w:color="auto" w:fill="auto"/>
              <w:ind w:firstLine="200" w:firstLineChars="100"/>
              <w:rPr>
                <w:rFonts w:hint="eastAsia" w:ascii="仿宋" w:hAnsi="仿宋" w:eastAsia="仿宋" w:cs="仿宋"/>
                <w:b/>
                <w:color w:val="auto"/>
                <w:sz w:val="18"/>
                <w:szCs w:val="18"/>
                <w:highlight w:val="none"/>
              </w:rPr>
            </w:pPr>
            <w:r>
              <w:rPr>
                <w:rFonts w:hint="eastAsia" w:ascii="仿宋" w:hAnsi="仿宋" w:eastAsia="仿宋" w:cs="仿宋"/>
                <w:b/>
                <w:color w:val="auto"/>
                <w:sz w:val="20"/>
                <w:szCs w:val="20"/>
                <w:highlight w:val="none"/>
              </w:rPr>
              <w:t>医疗设备</w:t>
            </w:r>
          </w:p>
        </w:tc>
      </w:tr>
    </w:tbl>
    <w:p>
      <w:pPr>
        <w:shd w:val="clear" w:color="auto" w:fill="auto"/>
        <w:jc w:val="center"/>
        <w:rPr>
          <w:rFonts w:hint="eastAsia" w:ascii="仿宋" w:hAnsi="仿宋" w:eastAsia="仿宋" w:cs="仿宋"/>
          <w:color w:val="auto"/>
          <w:sz w:val="52"/>
          <w:szCs w:val="52"/>
          <w:highlight w:val="none"/>
        </w:rPr>
      </w:pPr>
    </w:p>
    <w:p>
      <w:pPr>
        <w:shd w:val="clear" w:color="auto" w:fill="auto"/>
        <w:ind w:firstLine="2112" w:firstLineChars="400"/>
        <w:rPr>
          <w:rFonts w:hint="eastAsia" w:ascii="仿宋" w:hAnsi="仿宋" w:eastAsia="仿宋" w:cs="仿宋"/>
          <w:b/>
          <w:color w:val="auto"/>
          <w:spacing w:val="4"/>
          <w:sz w:val="52"/>
          <w:szCs w:val="48"/>
          <w:highlight w:val="none"/>
        </w:rPr>
      </w:pPr>
      <w:r>
        <w:rPr>
          <w:rFonts w:hint="eastAsia" w:ascii="仿宋" w:hAnsi="仿宋" w:eastAsia="仿宋" w:cs="仿宋"/>
          <w:b/>
          <w:color w:val="auto"/>
          <w:spacing w:val="4"/>
          <w:sz w:val="52"/>
          <w:szCs w:val="48"/>
          <w:highlight w:val="none"/>
        </w:rPr>
        <w:t>西安市中心医院货物类</w:t>
      </w:r>
    </w:p>
    <w:p>
      <w:pPr>
        <w:shd w:val="clear" w:color="auto" w:fill="auto"/>
        <w:ind w:firstLine="3220" w:firstLineChars="350"/>
        <w:rPr>
          <w:rFonts w:hint="eastAsia" w:ascii="仿宋" w:hAnsi="仿宋" w:eastAsia="仿宋" w:cs="仿宋"/>
          <w:b/>
          <w:color w:val="auto"/>
          <w:spacing w:val="-20"/>
          <w:sz w:val="96"/>
          <w:szCs w:val="58"/>
          <w:highlight w:val="none"/>
        </w:rPr>
      </w:pPr>
    </w:p>
    <w:p>
      <w:pPr>
        <w:shd w:val="clear" w:color="auto" w:fill="auto"/>
        <w:ind w:firstLine="3600" w:firstLineChars="50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合  同</w:t>
      </w:r>
    </w:p>
    <w:p>
      <w:pPr>
        <w:shd w:val="clear" w:color="auto" w:fill="auto"/>
        <w:jc w:val="center"/>
        <w:rPr>
          <w:rFonts w:hint="eastAsia" w:ascii="仿宋" w:hAnsi="仿宋" w:eastAsia="仿宋" w:cs="仿宋"/>
          <w:b/>
          <w:color w:val="auto"/>
          <w:sz w:val="72"/>
          <w:szCs w:val="72"/>
          <w:highlight w:val="none"/>
        </w:rPr>
      </w:pPr>
    </w:p>
    <w:p>
      <w:pPr>
        <w:shd w:val="clear" w:color="auto" w:fill="auto"/>
        <w:ind w:firstLine="3080" w:firstLineChars="1100"/>
        <w:rPr>
          <w:rFonts w:hint="eastAsia" w:ascii="仿宋" w:hAnsi="仿宋" w:eastAsia="仿宋" w:cs="仿宋"/>
          <w:color w:val="auto"/>
          <w:sz w:val="28"/>
          <w:szCs w:val="30"/>
          <w:highlight w:val="none"/>
        </w:rPr>
      </w:pPr>
    </w:p>
    <w:p>
      <w:pPr>
        <w:shd w:val="clear" w:color="auto" w:fill="auto"/>
        <w:ind w:firstLine="3080" w:firstLineChars="1100"/>
        <w:rPr>
          <w:rFonts w:hint="eastAsia" w:ascii="仿宋" w:hAnsi="仿宋" w:eastAsia="仿宋" w:cs="仿宋"/>
          <w:color w:val="auto"/>
          <w:sz w:val="28"/>
          <w:szCs w:val="30"/>
          <w:highlight w:val="none"/>
          <w:u w:val="single"/>
        </w:rPr>
      </w:pPr>
      <w:r>
        <w:rPr>
          <w:rFonts w:hint="eastAsia" w:ascii="仿宋" w:hAnsi="仿宋" w:eastAsia="仿宋" w:cs="仿宋"/>
          <w:color w:val="auto"/>
          <w:sz w:val="28"/>
          <w:szCs w:val="30"/>
          <w:highlight w:val="none"/>
        </w:rPr>
        <w:t>项目名称：</w:t>
      </w:r>
      <w:r>
        <w:rPr>
          <w:rFonts w:hint="eastAsia" w:ascii="仿宋" w:hAnsi="仿宋" w:eastAsia="仿宋" w:cs="仿宋"/>
          <w:color w:val="auto"/>
          <w:sz w:val="28"/>
          <w:szCs w:val="30"/>
          <w:highlight w:val="none"/>
          <w:u w:val="single"/>
        </w:rPr>
        <w:t xml:space="preserve">            </w:t>
      </w:r>
    </w:p>
    <w:p>
      <w:pPr>
        <w:shd w:val="clear" w:color="auto" w:fill="auto"/>
        <w:ind w:firstLine="3080" w:firstLineChars="1100"/>
        <w:rPr>
          <w:rFonts w:hint="eastAsia" w:ascii="仿宋" w:hAnsi="仿宋" w:eastAsia="仿宋" w:cs="仿宋"/>
          <w:color w:val="auto"/>
          <w:sz w:val="28"/>
          <w:szCs w:val="30"/>
          <w:highlight w:val="none"/>
        </w:rPr>
      </w:pPr>
      <w:r>
        <w:rPr>
          <w:rFonts w:hint="eastAsia" w:ascii="仿宋" w:hAnsi="仿宋" w:eastAsia="仿宋" w:cs="仿宋"/>
          <w:color w:val="auto"/>
          <w:sz w:val="28"/>
          <w:szCs w:val="30"/>
          <w:highlight w:val="none"/>
        </w:rPr>
        <w:t>项目编号：</w:t>
      </w:r>
      <w:r>
        <w:rPr>
          <w:rFonts w:hint="eastAsia" w:ascii="仿宋" w:hAnsi="仿宋" w:eastAsia="仿宋" w:cs="仿宋"/>
          <w:color w:val="auto"/>
          <w:sz w:val="28"/>
          <w:szCs w:val="30"/>
          <w:highlight w:val="none"/>
          <w:u w:val="single"/>
        </w:rPr>
        <w:t xml:space="preserve">            </w:t>
      </w:r>
    </w:p>
    <w:p>
      <w:pPr>
        <w:shd w:val="clear" w:color="auto" w:fill="auto"/>
        <w:jc w:val="center"/>
        <w:rPr>
          <w:rFonts w:hint="eastAsia" w:ascii="仿宋" w:hAnsi="仿宋" w:eastAsia="仿宋" w:cs="仿宋"/>
          <w:color w:val="auto"/>
          <w:sz w:val="28"/>
          <w:szCs w:val="30"/>
          <w:highlight w:val="none"/>
        </w:rPr>
      </w:pPr>
    </w:p>
    <w:p>
      <w:pPr>
        <w:shd w:val="clear" w:color="auto" w:fill="auto"/>
        <w:jc w:val="both"/>
        <w:rPr>
          <w:rFonts w:hint="eastAsia" w:ascii="仿宋" w:hAnsi="仿宋" w:eastAsia="仿宋" w:cs="仿宋"/>
          <w:color w:val="auto"/>
          <w:sz w:val="28"/>
          <w:szCs w:val="30"/>
          <w:highlight w:val="none"/>
        </w:rPr>
      </w:pPr>
    </w:p>
    <w:p>
      <w:pPr>
        <w:pStyle w:val="2"/>
        <w:shd w:val="clear" w:color="auto" w:fill="auto"/>
        <w:rPr>
          <w:rFonts w:hint="eastAsia" w:ascii="仿宋" w:hAnsi="仿宋" w:eastAsia="仿宋" w:cs="仿宋"/>
          <w:color w:val="auto"/>
          <w:sz w:val="28"/>
          <w:szCs w:val="30"/>
          <w:highlight w:val="none"/>
        </w:rPr>
      </w:pPr>
    </w:p>
    <w:p>
      <w:pPr>
        <w:pStyle w:val="2"/>
        <w:shd w:val="clear" w:color="auto" w:fill="auto"/>
        <w:rPr>
          <w:rFonts w:hint="eastAsia" w:ascii="仿宋" w:hAnsi="仿宋" w:eastAsia="仿宋" w:cs="仿宋"/>
          <w:color w:val="auto"/>
          <w:sz w:val="28"/>
          <w:szCs w:val="30"/>
          <w:highlight w:val="none"/>
        </w:rPr>
      </w:pPr>
    </w:p>
    <w:p>
      <w:pPr>
        <w:shd w:val="clear" w:color="auto" w:fill="auto"/>
        <w:jc w:val="center"/>
        <w:rPr>
          <w:rFonts w:hint="eastAsia" w:ascii="仿宋" w:hAnsi="仿宋" w:eastAsia="仿宋" w:cs="仿宋"/>
          <w:color w:val="auto"/>
          <w:sz w:val="28"/>
          <w:szCs w:val="30"/>
          <w:highlight w:val="none"/>
        </w:rPr>
      </w:pPr>
    </w:p>
    <w:p>
      <w:pPr>
        <w:shd w:val="clear" w:color="auto" w:fill="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甲  方：西安市中心医院</w:t>
      </w:r>
    </w:p>
    <w:p>
      <w:pPr>
        <w:shd w:val="clear" w:color="auto" w:fill="auto"/>
        <w:tabs>
          <w:tab w:val="left" w:pos="480"/>
        </w:tabs>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乙  方：XXXXXXXXXXXXXX</w:t>
      </w:r>
    </w:p>
    <w:p>
      <w:pPr>
        <w:shd w:val="clear" w:color="auto" w:fill="auto"/>
        <w:ind w:firstLine="2880" w:firstLineChars="900"/>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鉴证方：XXXXXXXXXXXXX</w:t>
      </w:r>
    </w:p>
    <w:p>
      <w:pPr>
        <w:shd w:val="clear" w:color="auto" w:fill="auto"/>
        <w:rPr>
          <w:rFonts w:hint="eastAsia" w:ascii="仿宋" w:hAnsi="仿宋" w:eastAsia="仿宋" w:cs="仿宋"/>
          <w:color w:val="auto"/>
          <w:sz w:val="28"/>
          <w:szCs w:val="30"/>
          <w:highlight w:val="none"/>
        </w:rPr>
      </w:pPr>
      <w:r>
        <w:rPr>
          <w:rFonts w:hint="eastAsia" w:ascii="仿宋" w:hAnsi="仿宋" w:eastAsia="仿宋" w:cs="仿宋"/>
          <w:color w:val="auto"/>
          <w:sz w:val="32"/>
          <w:szCs w:val="32"/>
          <w:highlight w:val="none"/>
        </w:rPr>
        <w:t xml:space="preserve">            </w:t>
      </w:r>
    </w:p>
    <w:p>
      <w:pPr>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shd w:val="clear" w:color="auto" w:fill="auto"/>
        <w:ind w:firstLine="3200" w:firstLineChars="10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二O二   年  月</w:t>
      </w:r>
    </w:p>
    <w:p>
      <w:pPr>
        <w:shd w:val="clear" w:color="auto" w:fill="auto"/>
        <w:rPr>
          <w:rFonts w:hint="eastAsia" w:ascii="仿宋" w:hAnsi="仿宋" w:eastAsia="仿宋" w:cs="仿宋"/>
          <w:color w:val="auto"/>
          <w:sz w:val="22"/>
          <w:szCs w:val="22"/>
          <w:highlight w:val="none"/>
        </w:rPr>
      </w:pPr>
    </w:p>
    <w:p>
      <w:pPr>
        <w:shd w:val="clear" w:color="auto" w:fill="auto"/>
        <w:rPr>
          <w:rFonts w:hint="eastAsia" w:ascii="仿宋" w:hAnsi="仿宋" w:eastAsia="仿宋" w:cs="仿宋"/>
          <w:color w:val="auto"/>
          <w:sz w:val="22"/>
          <w:szCs w:val="22"/>
          <w:highlight w:val="none"/>
        </w:rPr>
      </w:pP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甲方：西安市中心医院 </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乙方：XXXXXXXXXXXXXX</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证方就甲方所需货物，按照政府采购程序组织招标，确定乙方为成交供应商。依据《中华人民共和国政府采购法》、《中华人民共和国招标投标法》、《中华人民共和国民法典》，经甲、乙双方协商、确认，达成如下条款。</w:t>
      </w:r>
    </w:p>
    <w:p>
      <w:pPr>
        <w:shd w:val="clear" w:color="auto" w:fill="auto"/>
        <w:tabs>
          <w:tab w:val="left" w:pos="480"/>
        </w:tabs>
        <w:spacing w:line="360" w:lineRule="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一、合同标的货物内容及数量</w:t>
      </w:r>
    </w:p>
    <w:tbl>
      <w:tblPr>
        <w:tblStyle w:val="17"/>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268"/>
        <w:gridCol w:w="1182"/>
        <w:gridCol w:w="1226"/>
        <w:gridCol w:w="1073"/>
        <w:gridCol w:w="920"/>
        <w:gridCol w:w="1154"/>
        <w:gridCol w:w="1096"/>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8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6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1182"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规格参数</w:t>
            </w:r>
          </w:p>
        </w:tc>
        <w:tc>
          <w:tcPr>
            <w:tcW w:w="1226"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生产</w:t>
            </w:r>
          </w:p>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厂家</w:t>
            </w:r>
          </w:p>
        </w:tc>
        <w:tc>
          <w:tcPr>
            <w:tcW w:w="1073"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计量</w:t>
            </w:r>
          </w:p>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920"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154"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96"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w:t>
            </w:r>
          </w:p>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956"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8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6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182"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22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073"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920"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154"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09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95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8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6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182"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22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073"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920"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154"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09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95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67" w:type="dxa"/>
            <w:gridSpan w:val="9"/>
            <w:noWrap w:val="0"/>
            <w:vAlign w:val="center"/>
          </w:tcPr>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合计人民币（大写）：</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8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c>
          <w:tcPr>
            <w:tcW w:w="8878" w:type="dxa"/>
            <w:gridSpan w:val="8"/>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r>
    </w:tbl>
    <w:p>
      <w:pPr>
        <w:shd w:val="clear" w:color="auto" w:fill="auto"/>
        <w:tabs>
          <w:tab w:val="left" w:pos="480"/>
        </w:tabs>
        <w:spacing w:line="360" w:lineRule="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二、合同价款</w:t>
      </w:r>
    </w:p>
    <w:p>
      <w:pPr>
        <w:shd w:val="clear" w:color="auto" w:fill="auto"/>
        <w:tabs>
          <w:tab w:val="left" w:pos="480"/>
        </w:tabs>
        <w:spacing w:line="360" w:lineRule="auto"/>
        <w:ind w:left="-199" w:leftChars="-95" w:firstLine="199" w:firstLineChars="8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（一）合同总价款为人民币（大写）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xxxxx  元）。</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合同总价包括：税费、货物费、运输费（含保险费）、装卸、安装调试费、检测验收、培训、技术服务及其它乙方履行合同义务所需的全部费用。本合同执行期间合同总价不变，甲方无需向乙方另行支付费用。</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三、款项结算</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（一）合同签订后，甲方支付合同总价款的50%预付款，即人民币（大写）                    （¥           ）。</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（二）货物到达甲方指定地点，运输、安装、调试、第一次验收合格后（第一次验收要求乙方按合同约定提供货物，安装调试完成，确保设备能够正常运行），支付合同总价款的 45  %。</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即人民币（大写）                    （¥           ）。</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（三）从第一次验收合格之日起满12个   月后，进行第二次验收，验收合格后，无息支付合同总价款的 3 %。</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即人民币（大写）                    （¥           ）。</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（四）从第一次验收合格之日起满    月后，进行第三次验收，验收合格后，一次性无息付清尾款，即人民币（大写）                                （¥           ）。</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（五）支付方式：银行转帐。乙方保证其提供的账号准确无误，若在合同履行期间发生变更，乙方需及时书面通知甲方，否则由此产生的后果由乙方承担。</w:t>
      </w:r>
    </w:p>
    <w:p>
      <w:pPr>
        <w:shd w:val="clear" w:color="auto" w:fill="auto"/>
        <w:spacing w:line="360" w:lineRule="auto"/>
        <w:ind w:left="-2" w:leftChars="-9" w:hanging="16" w:hangingChars="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（六）结算方式：乙方持验收合格单，全额合规发票（按合同总价值开甲方），中标通知书、供货合同，与甲方结算。</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（七）付款批次：于  年  月  日支付  元；</w:t>
      </w:r>
    </w:p>
    <w:p>
      <w:pPr>
        <w:shd w:val="clear" w:color="auto" w:fill="auto"/>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四、交货条件</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（一）交货地点：西安市中心医院指定地点。</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（二）交货期：</w:t>
      </w:r>
    </w:p>
    <w:p>
      <w:pPr>
        <w:shd w:val="clear" w:color="auto" w:fill="auto"/>
        <w:tabs>
          <w:tab w:val="left" w:pos="480"/>
        </w:tabs>
        <w:spacing w:line="360" w:lineRule="auto"/>
        <w:ind w:firstLine="4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1、交货期：合同签订后国产设备15个日历日；进口设备30个日历日。</w:t>
      </w:r>
    </w:p>
    <w:p>
      <w:pPr>
        <w:shd w:val="clear" w:color="auto" w:fill="auto"/>
        <w:tabs>
          <w:tab w:val="left" w:pos="480"/>
        </w:tabs>
        <w:spacing w:line="360" w:lineRule="auto"/>
        <w:ind w:firstLine="4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签订后，乙方即刻派遣场地工程师到达安装现场勘察，协助甲方基建规划完成场地建设，按照供货期要求组织货物到达、安装事宜。场地不满足安装验收条件时，由乙方保存货物，并保证货物质量完好，费用由乙方承担。安装调试过程中出现的安全责任问题由乙方承担全部责任。</w:t>
      </w:r>
    </w:p>
    <w:p>
      <w:pPr>
        <w:shd w:val="clear" w:color="auto" w:fill="auto"/>
        <w:tabs>
          <w:tab w:val="left" w:pos="480"/>
        </w:tabs>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(三）交付条件：</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五、运输</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（一）运输由乙方负责，运杂费已包含在合同总价内，包括从货物供应地点至交货地点所含的运输费、装卸费、仓储费、保险费等。</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（二）运输方式由乙方自行选择，但必须保证按期交货。</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（三）货物验收合格前产生的一切风险及质量问题均由乙方承担。</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六、质量保证</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乙方所供货物必须执行下列条款：</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（一）保证技术指标先进、质量性能可靠、进货渠道正常，配置合理，全面满足招标文件要求。</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（二）符合国家有关规范要求，确保达到最佳运行状态，对于由于产品设计、工艺或材料的缺陷而产生的质量问题负责。</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（三）具有良好的外观，适合安装场所的使用。</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（四）自安装、调试正常运行并验收合格之日起：</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1、质保期：提供原厂免费质保</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终身免费维护，质保期内，同一主要部件出现质量问题经过两次维修后仍无法正常使用的，可以更换同型号、同规格的全新产品，服务响应时间不超过2小时，解决问题不超过48小时，对问题较大72小时内暂不能解决的，为不影响甲方正常工作，乙方在5日内免费提供替代产品，并确保正常运行；若乙方未按照上述约定期限内及时解决问题,造成甲方损失扩大的,乙方应就损失扩大部分承担赔偿责任.</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2、30天内，如出现质量问题，甲方可以选择换货或退货 </w:t>
      </w:r>
    </w:p>
    <w:p>
      <w:pPr>
        <w:pStyle w:val="16"/>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3、7天内，如出现质量问题，甲方可选择换货。</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（五）、保证设备后期可与甲方各类信息化网络系统免费无缝链接。乙方在设备安装调试完成后协助甲方完成设备之间信息化系统的连接和建立，承诺在甲方使用产品期间免费对该产品进行系统升级和维护。</w:t>
      </w:r>
    </w:p>
    <w:p>
      <w:pPr>
        <w:shd w:val="clear" w:color="auto" w:fill="auto"/>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七、售后服务</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乙方为所供货物提供以下售后服务：</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（一）质保期内：</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1、发生质量问题，接到甲方通知后，应于当日派出专业的维修人员到现场进行检测维修，发生的全部费用由乙方承担，若需送回生产厂，乙方承担往返费用；</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2、每年四次派技术人员到现场走访，给予检查维护；</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3、排除故障的期限不超过48小时。否则甲方有权指定第三方维修，维修费用由乙方承担，直接从质保金中扣除，质保金无法支付全部维修费用的，超出部分由乙方另行承担。</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（二）质保期结束前，进行系统测试，全面保养维护，确保正常运行。</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八、技术与服务</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（一）技术资料：</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1、货物合格证；</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2、货物使用说明书（中文）；</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3、进口货物商检证明和报关单；</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4、乙方提供相关部门出具的检验测试报告；</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5、其它资料。</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（二）培训：乙方须在设备安装调试完成后对甲方操作人员进行完整使用、保养等培训，确保受训人员可熟练、独立使用设备，是否完成培训视为货物验收必备条件之一；</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（三）服务承诺：以投标文件、澄清表（函）、合同和随货物的相关文件为准。</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九、验收</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（一）货物到达甲方指定地点后，甲方根据合同要求，进行外观验收，确认产地、规格、型号和数量。甲乙双方需在约定的时间和地点共同开箱检验。</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（二）货物安装、调试并正常运行后，由乙方进行自检，合格后能够正常使用时书面通知甲方。</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（三）甲方确认接收乙方的自检内容后，进行验收（必要时请有关专家，由乙方承担聘请专家的费用），验收合格后，由乙方对甲方操作人员进行培训，完成培训后，甲方填写验收单作为对货物的最终认可。</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（四）乙方向甲方提交货物实施过程中的所有资料。以便甲方日后管理和维护。</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（五）货物验收时必须提供海关证明，验收15日内完成商检手续办理。</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（六）设备验收时需提供附带市级法定机构出具的计量检定/校准证书。</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（七）验收依据：</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1、本合同及合同附件。</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2、国家相应的标准、规范。</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3、招标文件、投标文件、中标通知书、澄清表（函）。</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十、违约责任</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（一）按《政府采购法》、《民法典》中的相关条款执行。</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未按合同要求提供货物或质量不能满足本合同、招标文件、投标文件等相关文件要求时，在约定的条件下，乙方必须无条件按照甲方要求的时限进行更换，提高技术，完善质量，否则，甲方有权解除合同，解除合同书面通知书到达乙方之日视为合同已解除，并按以下两种方式追究乙方的违约责任：</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1、乙方赔偿甲方解除合同的全部损失（包括但不限于重新采购产生的费用、合同未履行导致设备不能按规划交付使用可能产生的租赁费用及其它由此造成的甲方对第三方的违约损失）；</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2、乙方支付甲方违约金，违约金计算方法：以合同总价为基数，支付甲方合同总价的30%为违约金。</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同时，甲方有权对乙方的违约行为报监管机构进行相应的处罚。</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十一、合同争议解决的方式</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本合同在履行过程中发生的争议，由甲、乙双方当事人协商解决，协商不成的依法向甲方所在地人民法院起诉。</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十二、合同生效</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本合同一式拾份，甲方捌份，乙方、见证方各执壹份，本合同经甲方、乙方、见证方三方签字盖章后生效，质保期结束后，自动终止（合同的服务承诺除外）。</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十三、其他事项</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（一）见证方作为政府集中采购代理机构对合同进行确认。</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（二）西安市财政局政府采购管理处在合同的履行期间以及履行期后，可以随时检查项目的执行情况，对采购内容、标准进行调查核实，并对发现的问题进行处理。</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（三）招标文件、投标文件、澄清表（函）、中标通知书、合同附件均成为合同不可分割的部分。</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（四）合同未尽事宜，由甲、乙双方协商，经见证方确认后，签订补充协议，与原合同具有同等法律效力。</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（五）合同一经签订，不得擅自变更、中止或终止合同。对确需变更、调整或中止、终止合同的，有法律规定的按照法律规定，除合同约定外，由甲乙双方再行协商，协商一致前，原合同或条款继续履行。</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（六）本合同按照中华人民共和国的现行法律进行解释。</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（七）本合同附件作为本合同的组成部份，与本合同具有同等法律效力。</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（八）供应商规模：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（大型企业/中型企业/小微型企业）</w:t>
      </w:r>
    </w:p>
    <w:p>
      <w:pPr>
        <w:shd w:val="clear" w:color="auto" w:fill="auto"/>
        <w:tabs>
          <w:tab w:val="left" w:pos="480"/>
        </w:tabs>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（九） 甲方联系人：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pPr>
        <w:shd w:val="clear" w:color="auto" w:fill="auto"/>
        <w:tabs>
          <w:tab w:val="left" w:pos="48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p>
    <w:p>
      <w:pPr>
        <w:pStyle w:val="7"/>
        <w:shd w:val="clear" w:color="auto" w:fill="auto"/>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lang w:eastAsia="zh-CN"/>
        </w:rPr>
      </w:pPr>
    </w:p>
    <w:p>
      <w:pPr>
        <w:pStyle w:val="9"/>
        <w:shd w:val="clear" w:color="auto" w:fill="auto"/>
        <w:rPr>
          <w:rFonts w:hint="eastAsia" w:ascii="仿宋" w:hAnsi="仿宋" w:eastAsia="仿宋" w:cs="仿宋"/>
          <w:color w:val="auto"/>
          <w:sz w:val="24"/>
          <w:szCs w:val="24"/>
          <w:highlight w:val="none"/>
          <w:lang w:eastAsia="zh-CN"/>
        </w:rPr>
      </w:pPr>
    </w:p>
    <w:p>
      <w:pPr>
        <w:shd w:val="clear" w:color="auto" w:fill="auto"/>
        <w:rPr>
          <w:rFonts w:hint="eastAsia" w:ascii="仿宋" w:hAnsi="仿宋" w:eastAsia="仿宋" w:cs="仿宋"/>
          <w:color w:val="auto"/>
          <w:sz w:val="24"/>
          <w:szCs w:val="24"/>
          <w:highlight w:val="none"/>
          <w:lang w:eastAsia="zh-CN"/>
        </w:rPr>
      </w:pPr>
    </w:p>
    <w:p>
      <w:pPr>
        <w:pStyle w:val="9"/>
        <w:shd w:val="clear" w:color="auto" w:fill="auto"/>
        <w:rPr>
          <w:rFonts w:hint="eastAsia" w:ascii="仿宋" w:hAnsi="仿宋" w:eastAsia="仿宋" w:cs="仿宋"/>
          <w:color w:val="auto"/>
          <w:sz w:val="24"/>
          <w:szCs w:val="24"/>
          <w:highlight w:val="none"/>
          <w:lang w:eastAsia="zh-CN"/>
        </w:rPr>
      </w:pPr>
    </w:p>
    <w:p>
      <w:pPr>
        <w:shd w:val="clear" w:color="auto" w:fill="auto"/>
        <w:rPr>
          <w:rFonts w:hint="eastAsia" w:ascii="仿宋" w:hAnsi="仿宋" w:eastAsia="仿宋" w:cs="仿宋"/>
          <w:color w:val="auto"/>
          <w:sz w:val="24"/>
          <w:szCs w:val="24"/>
          <w:highlight w:val="none"/>
          <w:lang w:eastAsia="zh-CN"/>
        </w:rPr>
      </w:pPr>
    </w:p>
    <w:p>
      <w:pPr>
        <w:pStyle w:val="9"/>
        <w:shd w:val="clear" w:color="auto" w:fill="auto"/>
        <w:rPr>
          <w:rFonts w:hint="eastAsia" w:ascii="仿宋" w:hAnsi="仿宋" w:eastAsia="仿宋" w:cs="仿宋"/>
          <w:color w:val="auto"/>
          <w:sz w:val="24"/>
          <w:szCs w:val="24"/>
          <w:highlight w:val="none"/>
          <w:lang w:eastAsia="zh-CN"/>
        </w:rPr>
      </w:pPr>
    </w:p>
    <w:p>
      <w:pPr>
        <w:shd w:val="clear" w:color="auto" w:fill="auto"/>
        <w:rPr>
          <w:rFonts w:hint="eastAsia" w:ascii="仿宋" w:hAnsi="仿宋" w:eastAsia="仿宋" w:cs="仿宋"/>
          <w:color w:val="auto"/>
          <w:sz w:val="24"/>
          <w:szCs w:val="24"/>
          <w:highlight w:val="none"/>
          <w:lang w:eastAsia="zh-CN"/>
        </w:rPr>
      </w:pPr>
    </w:p>
    <w:p>
      <w:pPr>
        <w:pStyle w:val="9"/>
        <w:shd w:val="clear" w:color="auto" w:fill="auto"/>
        <w:rPr>
          <w:rFonts w:hint="eastAsia" w:ascii="仿宋" w:hAnsi="仿宋" w:eastAsia="仿宋" w:cs="仿宋"/>
          <w:color w:val="auto"/>
          <w:sz w:val="24"/>
          <w:szCs w:val="24"/>
          <w:highlight w:val="none"/>
          <w:lang w:eastAsia="zh-CN"/>
        </w:rPr>
      </w:pPr>
    </w:p>
    <w:p>
      <w:pPr>
        <w:shd w:val="clear" w:color="auto" w:fill="auto"/>
        <w:rPr>
          <w:rFonts w:hint="eastAsia"/>
          <w:color w:val="auto"/>
          <w:highlight w:val="none"/>
          <w:lang w:eastAsia="zh-CN"/>
        </w:rPr>
      </w:pPr>
    </w:p>
    <w:p>
      <w:pPr>
        <w:shd w:val="clear" w:color="auto" w:fill="auto"/>
        <w:tabs>
          <w:tab w:val="left" w:pos="480"/>
        </w:tabs>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（以下无正文）</w:t>
      </w:r>
    </w:p>
    <w:p>
      <w:pPr>
        <w:shd w:val="clear" w:color="auto" w:fill="auto"/>
        <w:tabs>
          <w:tab w:val="left" w:pos="480"/>
        </w:tabs>
        <w:spacing w:line="360" w:lineRule="auto"/>
        <w:rPr>
          <w:rFonts w:hint="eastAsia" w:ascii="仿宋" w:hAnsi="仿宋" w:eastAsia="仿宋" w:cs="仿宋"/>
          <w:color w:val="auto"/>
          <w:sz w:val="24"/>
          <w:szCs w:val="24"/>
          <w:highlight w:val="none"/>
        </w:rPr>
      </w:pPr>
    </w:p>
    <w:p>
      <w:pPr>
        <w:widowControl/>
        <w:shd w:val="clear" w:color="auto" w:fill="auto"/>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甲方（法人公章）                             乙方（法人公章）</w:t>
      </w:r>
    </w:p>
    <w:p>
      <w:pPr>
        <w:shd w:val="clear" w:color="auto" w:fill="auto"/>
        <w:tabs>
          <w:tab w:val="left" w:pos="480"/>
        </w:tabs>
        <w:spacing w:line="360" w:lineRule="auto"/>
        <w:ind w:left="5720" w:hanging="6240" w:hangingChars="2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单位名称：西安市中心医院                     单位名称:XXXXXXXXXX </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地址：西安市西五路161号                     地址：XXXXXX </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                          法定代表人：（签字）</w:t>
      </w: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代理人：（签字）                               代理人：（签字）</w:t>
      </w:r>
    </w:p>
    <w:p>
      <w:pPr>
        <w:shd w:val="clear" w:color="auto" w:fill="auto"/>
        <w:tabs>
          <w:tab w:val="left" w:pos="480"/>
        </w:tabs>
        <w:spacing w:line="360" w:lineRule="auto"/>
        <w:ind w:firstLine="5520" w:firstLineChars="2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开户银行:XXXXXXXX </w:t>
      </w:r>
    </w:p>
    <w:p>
      <w:pPr>
        <w:shd w:val="clear" w:color="auto" w:fill="auto"/>
        <w:tabs>
          <w:tab w:val="left" w:pos="480"/>
        </w:tabs>
        <w:spacing w:line="360" w:lineRule="auto"/>
        <w:ind w:firstLine="5520" w:firstLineChars="2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帐号：XXXXXXXXXXX</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   年  月  日                     签订日期：   年  月  日</w:t>
      </w: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鉴证方（业务专用章）</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代理人：（签字）</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   年  月  日</w:t>
      </w: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附件一：配置清单</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附件二：设备参数</w:t>
      </w:r>
    </w:p>
    <w:p>
      <w:pPr>
        <w:shd w:val="clear" w:color="auto" w:fill="auto"/>
        <w:autoSpaceDE w:val="0"/>
        <w:autoSpaceDN w:val="0"/>
        <w:adjustRightInd w:val="0"/>
        <w:spacing w:line="360" w:lineRule="auto"/>
        <w:jc w:val="left"/>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备注：</w:t>
      </w:r>
      <w:r>
        <w:rPr>
          <w:rFonts w:hint="eastAsia" w:ascii="仿宋" w:hAnsi="仿宋" w:eastAsia="仿宋" w:cs="仿宋"/>
          <w:b/>
          <w:bCs/>
          <w:color w:val="auto"/>
          <w:sz w:val="24"/>
          <w:szCs w:val="24"/>
          <w:highlight w:val="none"/>
          <w:lang w:val="zh-CN"/>
        </w:rPr>
        <w:t>供货合同与技术参数不一致的以招标文件正本技术参数为准。</w:t>
      </w:r>
    </w:p>
    <w:p>
      <w:pPr>
        <w:shd w:val="clear" w:color="auto" w:fill="auto"/>
        <w:autoSpaceDE w:val="0"/>
        <w:autoSpaceDN w:val="0"/>
        <w:adjustRightInd w:val="0"/>
        <w:ind w:firstLine="480" w:firstLineChars="200"/>
        <w:jc w:val="left"/>
        <w:rPr>
          <w:rFonts w:hint="eastAsia" w:ascii="仿宋" w:hAnsi="仿宋" w:eastAsia="仿宋" w:cs="仿宋"/>
          <w:b/>
          <w:bCs/>
          <w:color w:val="auto"/>
          <w:sz w:val="24"/>
          <w:highlight w:val="none"/>
          <w:lang w:val="zh-CN"/>
        </w:rPr>
      </w:pPr>
    </w:p>
    <w:p>
      <w:pPr>
        <w:shd w:val="clear" w:color="auto" w:fill="auto"/>
        <w:rPr>
          <w:color w:val="auto"/>
          <w:highlight w:val="none"/>
        </w:rPr>
      </w:pPr>
    </w:p>
    <w:p>
      <w:pPr>
        <w:shd w:val="clear" w:color="auto" w:fill="auto"/>
        <w:rPr>
          <w:color w:val="auto"/>
          <w:highlight w:val="none"/>
        </w:rPr>
      </w:pPr>
      <w:r>
        <w:rPr>
          <w:color w:val="auto"/>
          <w:highlight w:val="none"/>
        </w:rPr>
        <w:br w:type="page"/>
      </w:r>
    </w:p>
    <w:p>
      <w:pPr>
        <w:pStyle w:val="15"/>
        <w:shd w:val="clear" w:color="auto" w:fill="auto"/>
        <w:rPr>
          <w:rFonts w:ascii="Times New Roman" w:hAnsi="Times New Roman" w:eastAsia="仿宋_GB2312"/>
          <w:color w:val="auto"/>
          <w:highlight w:val="none"/>
        </w:rPr>
      </w:pPr>
      <w:r>
        <w:rPr>
          <w:rFonts w:ascii="Times New Roman" w:hAnsi="Times New Roman" w:eastAsia="仿宋_GB2312"/>
          <w:color w:val="auto"/>
          <w:highlight w:val="none"/>
        </w:rPr>
        <w:t>第五章  采购需求及要求</w:t>
      </w:r>
    </w:p>
    <w:p>
      <w:pPr>
        <w:shd w:val="clear" w:color="auto" w:fill="auto"/>
        <w:rPr>
          <w:rFonts w:ascii="宋体" w:hAnsi="宋体"/>
          <w:color w:val="auto"/>
          <w:sz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3833"/>
        <w:gridCol w:w="1314"/>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39"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833"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设备名称</w:t>
            </w:r>
          </w:p>
        </w:tc>
        <w:tc>
          <w:tcPr>
            <w:tcW w:w="1314"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进口/国产</w:t>
            </w:r>
          </w:p>
        </w:tc>
        <w:tc>
          <w:tcPr>
            <w:tcW w:w="2012"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39"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833"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孕期营养个性化远程分析管理系统</w:t>
            </w:r>
          </w:p>
        </w:tc>
        <w:tc>
          <w:tcPr>
            <w:tcW w:w="1314"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2012"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bl>
    <w:p>
      <w:pPr>
        <w:pStyle w:val="3"/>
        <w:shd w:val="clear" w:color="auto" w:fil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孕期营养个性化远程分析管理系统</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148"/>
        <w:gridCol w:w="5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1、数据采集生物阻抗检测系统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148" w:type="dxa"/>
            <w:noWrap w:val="0"/>
            <w:vAlign w:val="center"/>
          </w:tcPr>
          <w:p>
            <w:pPr>
              <w:shd w:val="clear" w:color="auto" w:fill="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整机软硬一体化设计</w:t>
            </w:r>
          </w:p>
        </w:tc>
        <w:tc>
          <w:tcPr>
            <w:tcW w:w="5561" w:type="dxa"/>
            <w:noWrap w:val="0"/>
            <w:vAlign w:val="top"/>
          </w:tcPr>
          <w:p>
            <w:pPr>
              <w:shd w:val="clear" w:color="auto" w:fill="auto"/>
              <w:spacing w:line="46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内置数据采集生物阻抗检测系统和营养信息管理系统，软硬件集成整机豪华一体化设计，更符合人体工程学设计，方便医生操作。需提供II类医疗器械注册证证明，注册证的适用范围有说明可用于孕前、孕期及产后的膳食营养分析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148" w:type="dxa"/>
            <w:noWrap w:val="0"/>
            <w:vAlign w:val="center"/>
          </w:tcPr>
          <w:p>
            <w:pPr>
              <w:shd w:val="clear" w:color="auto" w:fill="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测量方法</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生物电阻抗测量方法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148" w:type="dxa"/>
            <w:noWrap w:val="0"/>
            <w:vAlign w:val="center"/>
          </w:tcPr>
          <w:p>
            <w:pPr>
              <w:shd w:val="clear" w:color="auto" w:fill="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测量节点</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右上肢、左上肢、躯干、右下肢、左下肢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148" w:type="dxa"/>
            <w:noWrap w:val="0"/>
            <w:vAlign w:val="center"/>
          </w:tcPr>
          <w:p>
            <w:pPr>
              <w:shd w:val="clear" w:color="auto" w:fill="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测量电极片</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8点接触式电极，符合人体工程学设计，电极片具有良好的肢体接触性与导电性。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148" w:type="dxa"/>
            <w:noWrap w:val="0"/>
            <w:vAlign w:val="center"/>
          </w:tcPr>
          <w:p>
            <w:pPr>
              <w:shd w:val="clear" w:color="auto" w:fill="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体阻抗测量范围</w:t>
            </w:r>
          </w:p>
        </w:tc>
        <w:tc>
          <w:tcPr>
            <w:tcW w:w="5561"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10-1600Ω（提供证明文件）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148" w:type="dxa"/>
            <w:noWrap w:val="0"/>
            <w:vAlign w:val="center"/>
          </w:tcPr>
          <w:p>
            <w:pPr>
              <w:shd w:val="clear" w:color="auto" w:fill="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测量操作提示</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语音导向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148" w:type="dxa"/>
            <w:noWrap w:val="0"/>
            <w:vAlign w:val="center"/>
          </w:tcPr>
          <w:p>
            <w:pPr>
              <w:shd w:val="clear" w:color="auto" w:fill="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输出电流</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≤450µA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测试时间</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center"/>
          </w:tcPr>
          <w:p>
            <w:pPr>
              <w:shd w:val="clear" w:color="auto" w:fill="auto"/>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2、智能化信息采集工控系统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148" w:type="dxa"/>
            <w:noWrap w:val="0"/>
            <w:vAlign w:val="center"/>
          </w:tcPr>
          <w:p>
            <w:pPr>
              <w:shd w:val="clear" w:color="auto" w:fill="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数据采集人群</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备孕期、孕期、产后、女性人群体检；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148" w:type="dxa"/>
            <w:noWrap w:val="0"/>
            <w:vAlign w:val="center"/>
          </w:tcPr>
          <w:p>
            <w:pPr>
              <w:shd w:val="clear" w:color="auto" w:fill="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身份证识别</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内置身份识别模块，智能读取身份证信息，快速建立患者档案。档案支持身份证和分类快速查询。（提供证明文件）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813" w:type="dxa"/>
            <w:noWrap w:val="0"/>
            <w:vAlign w:val="top"/>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148" w:type="dxa"/>
            <w:noWrap w:val="0"/>
            <w:vAlign w:val="center"/>
          </w:tcPr>
          <w:p>
            <w:pPr>
              <w:shd w:val="clear" w:color="auto" w:fill="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高危妊娠风险因素</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记录五色高危妊娠风险因素，建立营养专案，并进行相应颜色标记，有“绿、黄、红、橙、紫”相应颜色提醒，并给出营养指导。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148" w:type="dxa"/>
            <w:noWrap w:val="0"/>
            <w:vAlign w:val="center"/>
          </w:tcPr>
          <w:p>
            <w:pPr>
              <w:shd w:val="clear" w:color="auto" w:fill="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医院实验室系统对接</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可以与医院实验室系统对接，相关检测数据自动传输采集过来。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148" w:type="dxa"/>
            <w:noWrap w:val="0"/>
            <w:vAlign w:val="center"/>
          </w:tcPr>
          <w:p>
            <w:pPr>
              <w:shd w:val="clear" w:color="auto" w:fill="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检测项目数据采集</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体重、体脂肪、体脂率、蛋白质、无机盐、骨骼肌、节段肌肉、细胞内外水分、基础代谢量、内脏脂肪面积等。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148" w:type="dxa"/>
            <w:noWrap w:val="0"/>
            <w:vAlign w:val="center"/>
          </w:tcPr>
          <w:p>
            <w:pPr>
              <w:shd w:val="clear" w:color="auto" w:fill="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血糖采集</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血糖数据记录，包含OGTT和餐后血糖等，并自动标记异常情况，将高血糖信息录入并给出指导方案。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148" w:type="dxa"/>
            <w:noWrap w:val="0"/>
            <w:vAlign w:val="center"/>
          </w:tcPr>
          <w:p>
            <w:pPr>
              <w:shd w:val="clear" w:color="auto" w:fill="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血压采集</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血压数据记录，异常情况，自动标记，并给出指导方案。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148" w:type="dxa"/>
            <w:noWrap w:val="0"/>
            <w:vAlign w:val="center"/>
          </w:tcPr>
          <w:p>
            <w:pPr>
              <w:shd w:val="clear" w:color="auto" w:fill="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B超数据采集</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采集B超数据，评估胎儿宫内发育情况。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148" w:type="dxa"/>
            <w:noWrap w:val="0"/>
            <w:vAlign w:val="center"/>
          </w:tcPr>
          <w:p>
            <w:pPr>
              <w:shd w:val="clear" w:color="auto" w:fill="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生活方式调查</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评估患者生活方式情况，并给出指导意见。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2148" w:type="dxa"/>
            <w:noWrap w:val="0"/>
            <w:vAlign w:val="center"/>
          </w:tcPr>
          <w:p>
            <w:pPr>
              <w:shd w:val="clear" w:color="auto" w:fill="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心理评估</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评估患者心理情况，并给出指导意见。包括焦虑量表2个，抑郁量表2个，产后抑郁量表1个。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膳食调查</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支持膳食调查包含频次法膳食调查、回顾法膳食调查、快速调查、孕期膳食评价分数、手机小程序调查。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运动调查</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体力活动分级：极轻体力活动、轻体力活动、中体力活动、重体力活动；</w:t>
            </w:r>
          </w:p>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运动项目调查：可自动算出每种类型活动消耗的能量是否达标；</w:t>
            </w:r>
          </w:p>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运动调查表：可调查运动习惯、孕妇身体素质、生活习惯、运动目标等，给出适合的一周运动计划表。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3、多方位数据转换、输出系统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数据分析</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对体成分数据、实验室数据、血糖、血压等数据进行分析处理，给出个性化膳食指导方案。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体成分检测结果对比</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多项多次检查结果可对比：体重、体内水分、骨骼肌、无机盐、蛋白质、体脂率和浮肿指数等，并生成变化曲线。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孕期体重增长曲线</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支持自主绘制体重增长曲线，判断体重增长是否适宜，给出体重增长建议。曲线标准可选择国际与国内任一标准。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4、营养信息管理系统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膳食分析</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营养素分析、膳食结构分析、能量来源和三餐能量分析、蛋白质来源分析、脂肪来源分析以及营养素结果评估不足，并给出推荐食物。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运动指导</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提供孕期正常、体重增长过快或妊娠糖尿病运动指导；产后月子期、顺产、剖产以及产后塑性运动指导；备孕期减重等指导。</w:t>
            </w:r>
          </w:p>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按照运动调查结果给出不同时期轻、中、重强度的运动推荐。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个性化膳食配餐</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依据测量结果、孕周、BMI、体力活动强度等参数，给出针对不同个体的配餐方案；依据测量结果、孕周、BMI、体力活动强度等参数，给出针对同一个体不同孕期的配餐方案。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孕期高危病症指导建议</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提供孕期高危妊娠风险因素指导建议，针对五色高危妊娠当中与营养相关的100余种风险因素及病症都具有相应的营养指导建议；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不适症指导建议</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支持孕期不适症（如孕期失眠、呕吐、胃灼热、便秘、腹胀、水肿以及皮肤瘙痒等）和产后常见不适症状（腹痛、出汗多、乳房胀痛、腰膝酸软、缺乳、脱发、贫血、便秘或痔疮等）指导。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多样化配餐</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1.孕期包含GDM、贫血、补钙、素食等配餐；备孕期配餐；产后月子餐、哺乳餐、减重配餐、产后贫血、产后补钙、产后糖尿病配餐等；</w:t>
            </w:r>
          </w:p>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2.可一次性提供1~7套配餐方案，特殊配餐根据用户需求，医生可自由组合；</w:t>
            </w:r>
          </w:p>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3.每套配餐方案安排6餐；</w:t>
            </w:r>
          </w:p>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4每餐每道菜品给出所需各项食材具体重量；</w:t>
            </w:r>
          </w:p>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5.食物种类可根据个人口味喜好或饮食禁忌进行人性化食材等量替换，并在报告中体现。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自主修改编制食谱</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支持医生自主修改和编制食谱配餐并另存为新模板。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营养补充剂推荐</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支持开出营养补充剂等营养处方。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推荐膳食评估</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自动统计出配餐中营养素含量；各分类食材含量；配餐方案的能量来源分布；配餐方案的餐次供能分布。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指导建议</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1.提供孕期膳食原则；</w:t>
            </w:r>
          </w:p>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2.提供孕期不适家庭疗法；</w:t>
            </w:r>
          </w:p>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3.提供孕期运动指导；</w:t>
            </w:r>
          </w:p>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4.提供烹饪注意事项；</w:t>
            </w:r>
          </w:p>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5.支持医生建议填写；</w:t>
            </w:r>
          </w:p>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6.提供不同营养保健须知：备孕期、孕期、产后（月子期、哺乳期、断乳期、塑形期）、女性体检。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信息化档案统计</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系统可按照不同病症要素（高危和孕期、产后不适症状）在全院范围内进行病案统计，并导出表格，可做临床科研提供数据。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5、小程序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数据传输</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手机端小程序与PC平台信息实时互联互通，亦可通过扫码传输。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查看内容</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可查看本人营养检测报告。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记录内容</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记录膳食、运动、血糖、血压、心率等数据，实时同步至PC端。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在线咨询</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营养师在线一对一咨询。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日营养报告比对</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食材营养素比对等功能。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科普宣教</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营养科普宣教、不同孕期营养课堂等功能。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在线建档、</w:t>
            </w:r>
          </w:p>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在线膳食调查</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建立患者档案，进行膳食调查，信息同步至PC端。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6、主机配置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屏幕</w:t>
            </w:r>
          </w:p>
        </w:tc>
        <w:tc>
          <w:tcPr>
            <w:tcW w:w="5561" w:type="dxa"/>
            <w:noWrap w:val="0"/>
            <w:vAlign w:val="top"/>
          </w:tcPr>
          <w:p>
            <w:pPr>
              <w:shd w:val="clear" w:color="auto" w:fill="auto"/>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双屏，屏幕尺寸副屏≥15英寸、曲面主屏≥22英寸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USB</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CPU</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≥i3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内存</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硬盘存储</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≥120G固态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分辨率</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14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网络条件</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Internet10M以上有线带宽，支持http数据传输协议，亦支持无线网连接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7、电源适配器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13"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148"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电源电压</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AC220V±22V  50Hz±1Hz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148"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安全保护</w:t>
            </w:r>
          </w:p>
        </w:tc>
        <w:tc>
          <w:tcPr>
            <w:tcW w:w="5561"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电路保护，输出过载、过压、高温保护，保护自我恢复。</w:t>
            </w:r>
          </w:p>
        </w:tc>
      </w:tr>
    </w:tbl>
    <w:p>
      <w:pPr>
        <w:shd w:val="clear" w:color="auto" w:fil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备注：</w:t>
      </w:r>
      <w:r>
        <w:rPr>
          <w:rFonts w:hint="eastAsia" w:ascii="仿宋" w:hAnsi="仿宋" w:eastAsia="仿宋" w:cs="仿宋"/>
          <w:color w:val="auto"/>
          <w:sz w:val="24"/>
          <w:highlight w:val="none"/>
        </w:rPr>
        <w:t>所投产品必须具有医疗器械注册证和检测报告，注册证范围有营养状况与营养评估、膳食营养分析指导，软件具有著作权登记证书。</w:t>
      </w: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9"/>
        <w:shd w:val="clear" w:color="auto" w:fill="auto"/>
        <w:rPr>
          <w:rFonts w:hint="eastAsia"/>
          <w:color w:val="auto"/>
          <w:highlight w:val="none"/>
        </w:rPr>
      </w:pPr>
    </w:p>
    <w:p>
      <w:pPr>
        <w:pStyle w:val="15"/>
        <w:shd w:val="clear" w:color="auto" w:fill="auto"/>
        <w:rPr>
          <w:rFonts w:ascii="Times New Roman" w:hAnsi="Times New Roman" w:eastAsia="仿宋_GB2312"/>
          <w:color w:val="auto"/>
          <w:highlight w:val="none"/>
        </w:rPr>
      </w:pPr>
      <w:r>
        <w:rPr>
          <w:rFonts w:ascii="Times New Roman" w:hAnsi="Times New Roman" w:eastAsia="仿宋_GB2312"/>
          <w:color w:val="auto"/>
          <w:highlight w:val="none"/>
        </w:rPr>
        <w:t>第六章  投标文件格式</w:t>
      </w:r>
    </w:p>
    <w:p>
      <w:pPr>
        <w:shd w:val="clear" w:color="auto" w:fill="auto"/>
        <w:spacing w:line="360" w:lineRule="auto"/>
        <w:jc w:val="left"/>
        <w:rPr>
          <w:rFonts w:hint="eastAsia" w:ascii="仿宋" w:hAnsi="仿宋" w:eastAsia="仿宋" w:cs="仿宋"/>
          <w:b/>
          <w:bCs/>
          <w:color w:val="auto"/>
          <w:sz w:val="30"/>
          <w:szCs w:val="30"/>
          <w:highlight w:val="none"/>
          <w:lang w:val="zh-CN"/>
        </w:rPr>
      </w:pPr>
      <w:r>
        <w:rPr>
          <w:rFonts w:ascii="Times New Roman" w:hAnsi="Times New Roman"/>
          <w:color w:val="auto"/>
          <w:szCs w:val="30"/>
          <w:highlight w:val="none"/>
          <w:lang w:val="zh-CN"/>
        </w:rPr>
        <w:br w:type="page"/>
      </w:r>
      <w:r>
        <w:rPr>
          <w:rFonts w:hint="eastAsia" w:ascii="仿宋" w:hAnsi="仿宋" w:eastAsia="仿宋" w:cs="仿宋"/>
          <w:b/>
          <w:bCs/>
          <w:color w:val="auto"/>
          <w:sz w:val="30"/>
          <w:szCs w:val="30"/>
          <w:highlight w:val="none"/>
          <w:lang w:val="zh-CN"/>
        </w:rPr>
        <w:t>政府采购项目</w:t>
      </w:r>
    </w:p>
    <w:p>
      <w:pPr>
        <w:shd w:val="clear" w:color="auto" w:fill="auto"/>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采购项目编号：</w:t>
      </w:r>
    </w:p>
    <w:p>
      <w:pPr>
        <w:shd w:val="clear" w:color="auto" w:fill="auto"/>
        <w:spacing w:line="240" w:lineRule="atLeast"/>
        <w:ind w:left="1079" w:leftChars="257" w:hanging="540"/>
        <w:jc w:val="center"/>
        <w:rPr>
          <w:rFonts w:hint="eastAsia" w:ascii="仿宋" w:hAnsi="仿宋" w:eastAsia="仿宋" w:cs="仿宋"/>
          <w:b/>
          <w:color w:val="auto"/>
          <w:sz w:val="52"/>
          <w:szCs w:val="52"/>
          <w:highlight w:val="none"/>
        </w:rPr>
      </w:pPr>
    </w:p>
    <w:p>
      <w:pPr>
        <w:pStyle w:val="9"/>
        <w:shd w:val="clear" w:color="auto" w:fill="auto"/>
        <w:rPr>
          <w:rFonts w:hint="eastAsia" w:ascii="仿宋" w:hAnsi="仿宋" w:eastAsia="仿宋" w:cs="仿宋"/>
          <w:b/>
          <w:color w:val="auto"/>
          <w:sz w:val="52"/>
          <w:szCs w:val="52"/>
          <w:highlight w:val="none"/>
        </w:rPr>
      </w:pPr>
    </w:p>
    <w:p>
      <w:pPr>
        <w:pStyle w:val="7"/>
        <w:shd w:val="clear" w:color="auto" w:fill="auto"/>
        <w:rPr>
          <w:rFonts w:hint="eastAsia"/>
          <w:color w:val="auto"/>
          <w:highlight w:val="none"/>
        </w:rPr>
      </w:pPr>
    </w:p>
    <w:p>
      <w:pPr>
        <w:shd w:val="clear" w:color="auto" w:fill="auto"/>
        <w:autoSpaceDE w:val="0"/>
        <w:autoSpaceDN w:val="0"/>
        <w:adjustRightInd w:val="0"/>
        <w:snapToGrid w:val="0"/>
        <w:spacing w:line="360" w:lineRule="auto"/>
        <w:jc w:val="center"/>
        <w:rPr>
          <w:rFonts w:hint="eastAsia" w:eastAsia="宋体"/>
          <w:b/>
          <w:bCs/>
          <w:color w:val="auto"/>
          <w:sz w:val="44"/>
          <w:szCs w:val="44"/>
          <w:highlight w:val="none"/>
          <w:lang w:eastAsia="zh-CN"/>
        </w:rPr>
      </w:pPr>
      <w:r>
        <w:rPr>
          <w:rFonts w:hint="eastAsia"/>
          <w:b/>
          <w:bCs/>
          <w:color w:val="auto"/>
          <w:sz w:val="44"/>
          <w:szCs w:val="44"/>
          <w:highlight w:val="none"/>
          <w:lang w:eastAsia="zh-CN"/>
        </w:rPr>
        <w:t>西安市中心医院诊疗辅助设备一批项目</w:t>
      </w:r>
    </w:p>
    <w:p>
      <w:pPr>
        <w:shd w:val="clear" w:color="auto" w:fill="auto"/>
        <w:tabs>
          <w:tab w:val="left" w:pos="5670"/>
        </w:tabs>
        <w:autoSpaceDE w:val="0"/>
        <w:autoSpaceDN w:val="0"/>
        <w:adjustRightInd w:val="0"/>
        <w:snapToGrid w:val="0"/>
        <w:spacing w:line="360" w:lineRule="auto"/>
        <w:jc w:val="center"/>
        <w:rPr>
          <w:rFonts w:hint="eastAsia" w:ascii="仿宋" w:hAnsi="仿宋" w:eastAsia="仿宋" w:cs="仿宋"/>
          <w:b/>
          <w:bCs/>
          <w:color w:val="auto"/>
          <w:sz w:val="52"/>
          <w:szCs w:val="52"/>
          <w:highlight w:val="none"/>
          <w:lang w:val="zh-CN"/>
        </w:rPr>
      </w:pPr>
      <w:r>
        <w:rPr>
          <w:rFonts w:hint="eastAsia" w:ascii="仿宋" w:hAnsi="仿宋" w:eastAsia="仿宋" w:cs="仿宋"/>
          <w:b/>
          <w:bCs/>
          <w:color w:val="auto"/>
          <w:sz w:val="52"/>
          <w:szCs w:val="52"/>
          <w:highlight w:val="none"/>
          <w:lang w:val="zh-CN"/>
        </w:rPr>
        <w:t>投 标 文 件</w:t>
      </w:r>
    </w:p>
    <w:p>
      <w:pPr>
        <w:shd w:val="clear" w:color="auto" w:fill="auto"/>
        <w:spacing w:line="240" w:lineRule="atLeast"/>
        <w:ind w:left="1079" w:leftChars="257" w:hanging="540"/>
        <w:jc w:val="center"/>
        <w:rPr>
          <w:rFonts w:hint="eastAsia" w:ascii="仿宋" w:hAnsi="仿宋" w:eastAsia="仿宋" w:cs="仿宋"/>
          <w:b/>
          <w:color w:val="auto"/>
          <w:sz w:val="32"/>
          <w:szCs w:val="32"/>
          <w:highlight w:val="none"/>
        </w:rPr>
      </w:pPr>
    </w:p>
    <w:p>
      <w:pPr>
        <w:pStyle w:val="9"/>
        <w:shd w:val="clear" w:color="auto" w:fill="auto"/>
        <w:rPr>
          <w:rFonts w:hint="eastAsia" w:ascii="仿宋" w:hAnsi="仿宋" w:eastAsia="仿宋" w:cs="仿宋"/>
          <w:b/>
          <w:color w:val="auto"/>
          <w:sz w:val="32"/>
          <w:szCs w:val="32"/>
          <w:highlight w:val="none"/>
        </w:rPr>
      </w:pPr>
    </w:p>
    <w:p>
      <w:pPr>
        <w:pStyle w:val="7"/>
        <w:shd w:val="clear" w:color="auto" w:fill="auto"/>
        <w:rPr>
          <w:rFonts w:hint="eastAsia" w:ascii="仿宋" w:hAnsi="仿宋" w:eastAsia="仿宋" w:cs="仿宋"/>
          <w:b w:val="0"/>
          <w:color w:val="auto"/>
          <w:sz w:val="32"/>
          <w:szCs w:val="32"/>
          <w:highlight w:val="none"/>
        </w:rPr>
      </w:pPr>
    </w:p>
    <w:p>
      <w:pPr>
        <w:shd w:val="clear" w:color="auto" w:fill="auto"/>
        <w:rPr>
          <w:rFonts w:hint="eastAsia"/>
          <w:color w:val="auto"/>
          <w:highlight w:val="none"/>
        </w:rPr>
      </w:pPr>
    </w:p>
    <w:p>
      <w:pPr>
        <w:shd w:val="clear" w:color="auto" w:fill="auto"/>
        <w:autoSpaceDE w:val="0"/>
        <w:autoSpaceDN w:val="0"/>
        <w:adjustRightInd w:val="0"/>
        <w:snapToGrid w:val="0"/>
        <w:spacing w:line="360" w:lineRule="auto"/>
        <w:rPr>
          <w:rFonts w:hint="eastAsia" w:ascii="仿宋" w:hAnsi="仿宋" w:eastAsia="仿宋" w:cs="仿宋"/>
          <w:color w:val="auto"/>
          <w:sz w:val="30"/>
          <w:szCs w:val="30"/>
          <w:highlight w:val="none"/>
        </w:rPr>
      </w:pPr>
    </w:p>
    <w:p>
      <w:pPr>
        <w:shd w:val="clear" w:color="auto" w:fill="auto"/>
        <w:autoSpaceDE w:val="0"/>
        <w:autoSpaceDN w:val="0"/>
        <w:adjustRightInd w:val="0"/>
        <w:snapToGrid w:val="0"/>
        <w:spacing w:line="360" w:lineRule="auto"/>
        <w:ind w:firstLine="2560" w:firstLineChars="80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包    号：</w:t>
      </w:r>
      <w:r>
        <w:rPr>
          <w:rFonts w:hint="eastAsia" w:ascii="仿宋" w:hAnsi="仿宋" w:eastAsia="仿宋" w:cs="仿宋"/>
          <w:b/>
          <w:bCs/>
          <w:color w:val="auto"/>
          <w:sz w:val="32"/>
          <w:szCs w:val="32"/>
          <w:highlight w:val="none"/>
          <w:u w:val="single"/>
        </w:rPr>
        <w:t xml:space="preserve">                   </w:t>
      </w:r>
    </w:p>
    <w:p>
      <w:pPr>
        <w:shd w:val="clear" w:color="auto" w:fill="auto"/>
        <w:autoSpaceDE w:val="0"/>
        <w:autoSpaceDN w:val="0"/>
        <w:adjustRightInd w:val="0"/>
        <w:snapToGrid w:val="0"/>
        <w:spacing w:line="360" w:lineRule="auto"/>
        <w:rPr>
          <w:rFonts w:hint="eastAsia" w:ascii="仿宋" w:hAnsi="仿宋" w:eastAsia="仿宋" w:cs="仿宋"/>
          <w:b/>
          <w:bCs/>
          <w:color w:val="auto"/>
          <w:sz w:val="32"/>
          <w:szCs w:val="32"/>
          <w:highlight w:val="none"/>
          <w:u w:val="single"/>
        </w:rPr>
      </w:pPr>
      <w:r>
        <w:rPr>
          <w:rFonts w:hint="eastAsia" w:ascii="仿宋" w:hAnsi="仿宋" w:eastAsia="仿宋" w:cs="仿宋"/>
          <w:color w:val="auto"/>
          <w:sz w:val="30"/>
          <w:szCs w:val="30"/>
          <w:highlight w:val="none"/>
        </w:rPr>
        <w:t xml:space="preserve">                 </w:t>
      </w:r>
      <w:r>
        <w:rPr>
          <w:rFonts w:hint="eastAsia" w:ascii="仿宋" w:hAnsi="仿宋" w:eastAsia="仿宋" w:cs="仿宋"/>
          <w:b/>
          <w:bCs/>
          <w:color w:val="auto"/>
          <w:sz w:val="32"/>
          <w:szCs w:val="32"/>
          <w:highlight w:val="none"/>
          <w:lang w:val="zh-CN"/>
        </w:rPr>
        <w:t>投</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标</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人：</w:t>
      </w:r>
      <w:r>
        <w:rPr>
          <w:rFonts w:hint="eastAsia" w:ascii="仿宋" w:hAnsi="仿宋" w:eastAsia="仿宋" w:cs="仿宋"/>
          <w:b/>
          <w:bCs/>
          <w:color w:val="auto"/>
          <w:sz w:val="32"/>
          <w:szCs w:val="32"/>
          <w:highlight w:val="none"/>
          <w:u w:val="single"/>
        </w:rPr>
        <w:t xml:space="preserve">                   </w:t>
      </w:r>
    </w:p>
    <w:p>
      <w:pPr>
        <w:shd w:val="clear" w:color="auto" w:fill="auto"/>
        <w:autoSpaceDE w:val="0"/>
        <w:autoSpaceDN w:val="0"/>
        <w:adjustRightInd w:val="0"/>
        <w:snapToGrid w:val="0"/>
        <w:spacing w:line="360" w:lineRule="auto"/>
        <w:ind w:firstLine="2560" w:firstLineChars="8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时</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间：</w:t>
      </w:r>
      <w:r>
        <w:rPr>
          <w:rFonts w:hint="eastAsia" w:ascii="仿宋" w:hAnsi="仿宋" w:eastAsia="仿宋" w:cs="仿宋"/>
          <w:b/>
          <w:bCs/>
          <w:color w:val="auto"/>
          <w:sz w:val="32"/>
          <w:szCs w:val="32"/>
          <w:highlight w:val="none"/>
          <w:u w:val="single"/>
        </w:rPr>
        <w:t xml:space="preserve">                   </w:t>
      </w:r>
    </w:p>
    <w:p>
      <w:pPr>
        <w:shd w:val="clear" w:color="auto" w:fill="auto"/>
        <w:spacing w:line="360" w:lineRule="auto"/>
        <w:ind w:left="735" w:leftChars="350" w:firstLine="120" w:firstLineChars="50"/>
        <w:rPr>
          <w:rFonts w:hint="eastAsia" w:ascii="仿宋" w:hAnsi="仿宋" w:eastAsia="仿宋" w:cs="仿宋"/>
          <w:color w:val="auto"/>
          <w:sz w:val="24"/>
          <w:highlight w:val="none"/>
        </w:rPr>
      </w:pPr>
    </w:p>
    <w:p>
      <w:pPr>
        <w:shd w:val="clear" w:color="auto" w:fill="auto"/>
        <w:spacing w:line="560" w:lineRule="exact"/>
        <w:ind w:firstLine="640" w:firstLineChars="200"/>
        <w:jc w:val="center"/>
        <w:rPr>
          <w:rFonts w:hint="eastAsia" w:ascii="仿宋" w:hAnsi="仿宋" w:eastAsia="仿宋" w:cs="仿宋"/>
          <w:color w:val="auto"/>
          <w:sz w:val="44"/>
          <w:szCs w:val="44"/>
          <w:highlight w:val="none"/>
        </w:rPr>
      </w:pPr>
      <w:r>
        <w:rPr>
          <w:rFonts w:hint="eastAsia" w:ascii="仿宋" w:hAnsi="仿宋" w:eastAsia="仿宋" w:cs="仿宋"/>
          <w:color w:val="auto"/>
          <w:sz w:val="32"/>
          <w:szCs w:val="32"/>
          <w:highlight w:val="none"/>
        </w:rPr>
        <w:br w:type="page"/>
      </w:r>
      <w:r>
        <w:rPr>
          <w:rFonts w:hint="eastAsia" w:ascii="仿宋" w:hAnsi="仿宋" w:eastAsia="仿宋" w:cs="仿宋"/>
          <w:color w:val="auto"/>
          <w:sz w:val="44"/>
          <w:szCs w:val="44"/>
          <w:highlight w:val="none"/>
        </w:rPr>
        <w:t>目    录</w:t>
      </w:r>
    </w:p>
    <w:p>
      <w:pPr>
        <w:shd w:val="clear" w:color="auto" w:fill="auto"/>
        <w:spacing w:line="560" w:lineRule="exact"/>
        <w:ind w:firstLine="640" w:firstLineChars="200"/>
        <w:rPr>
          <w:rFonts w:hint="eastAsia" w:ascii="仿宋" w:hAnsi="仿宋" w:eastAsia="仿宋" w:cs="仿宋"/>
          <w:color w:val="auto"/>
          <w:sz w:val="32"/>
          <w:szCs w:val="32"/>
          <w:highlight w:val="none"/>
        </w:rPr>
      </w:pP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投标函</w:t>
      </w: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开标一览表</w:t>
      </w: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资格证明文件</w:t>
      </w: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投标人概况</w:t>
      </w: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投标人参加政府采购活动承诺书</w:t>
      </w: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投标方案</w:t>
      </w:r>
    </w:p>
    <w:p>
      <w:pPr>
        <w:pStyle w:val="6"/>
        <w:shd w:val="clear" w:color="auto" w:fill="auto"/>
        <w:ind w:firstLine="0" w:firstLineChars="0"/>
        <w:jc w:val="center"/>
        <w:rPr>
          <w:rFonts w:hint="eastAsia" w:ascii="仿宋" w:hAnsi="仿宋" w:eastAsia="仿宋" w:cs="仿宋"/>
          <w:color w:val="auto"/>
          <w:sz w:val="32"/>
          <w:szCs w:val="32"/>
          <w:highlight w:val="none"/>
        </w:rPr>
      </w:pPr>
    </w:p>
    <w:p>
      <w:pPr>
        <w:pStyle w:val="6"/>
        <w:shd w:val="clear" w:color="auto" w:fill="auto"/>
        <w:ind w:firstLine="0" w:firstLineChars="0"/>
        <w:jc w:val="center"/>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6"/>
        <w:shd w:val="clear" w:color="auto" w:fill="auto"/>
        <w:ind w:firstLine="0" w:firstLineChars="0"/>
        <w:jc w:val="both"/>
        <w:rPr>
          <w:rFonts w:hint="eastAsia" w:ascii="仿宋" w:hAnsi="仿宋" w:eastAsia="仿宋" w:cs="仿宋"/>
          <w:color w:val="auto"/>
          <w:sz w:val="32"/>
          <w:szCs w:val="32"/>
          <w:highlight w:val="none"/>
        </w:rPr>
      </w:pPr>
    </w:p>
    <w:p>
      <w:pPr>
        <w:pStyle w:val="2"/>
        <w:shd w:val="clear" w:color="auto" w:fill="auto"/>
        <w:rPr>
          <w:rFonts w:hint="eastAsia"/>
          <w:color w:val="auto"/>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第一部分  投标函</w:t>
      </w: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投标函</w:t>
      </w:r>
    </w:p>
    <w:p>
      <w:pPr>
        <w:shd w:val="clear" w:color="auto" w:fill="auto"/>
        <w:tabs>
          <w:tab w:val="left" w:pos="5580"/>
        </w:tabs>
        <w:snapToGrid w:val="0"/>
        <w:spacing w:line="360" w:lineRule="auto"/>
        <w:ind w:left="1080" w:hanging="10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color="auto" w:fill="auto"/>
        <w:tabs>
          <w:tab w:val="left" w:pos="5580"/>
        </w:tabs>
        <w:snapToGrid w:val="0"/>
        <w:spacing w:line="360" w:lineRule="auto"/>
        <w:ind w:left="1080"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（采购人或采购代理机构名称）   </w:t>
      </w:r>
    </w:p>
    <w:p>
      <w:pPr>
        <w:pStyle w:val="11"/>
        <w:shd w:val="clear" w:color="auto" w:fill="auto"/>
        <w:tabs>
          <w:tab w:val="left" w:pos="5580"/>
        </w:tabs>
        <w:snapToGrid w:val="0"/>
        <w:spacing w:line="360" w:lineRule="auto"/>
        <w:ind w:left="107" w:leftChars="5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根据贵方（</w:t>
      </w:r>
      <w:r>
        <w:rPr>
          <w:rFonts w:hint="eastAsia" w:ascii="仿宋" w:hAnsi="仿宋" w:eastAsia="仿宋" w:cs="仿宋"/>
          <w:color w:val="auto"/>
          <w:sz w:val="24"/>
          <w:highlight w:val="none"/>
          <w:u w:val="single"/>
        </w:rPr>
        <w:t>项目名称、采购项目编号</w:t>
      </w:r>
      <w:r>
        <w:rPr>
          <w:rFonts w:hint="eastAsia" w:ascii="仿宋" w:hAnsi="仿宋" w:eastAsia="仿宋" w:cs="仿宋"/>
          <w:color w:val="auto"/>
          <w:sz w:val="24"/>
          <w:highlight w:val="none"/>
        </w:rPr>
        <w:t>）项目的招标文件，签字代表（</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）经正式授权并代表投标人（</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）提交下述文件正本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份、副本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份及电子文档</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w:t>
      </w:r>
      <w:r>
        <w:rPr>
          <w:rFonts w:hint="eastAsia" w:ascii="仿宋" w:hAnsi="仿宋" w:eastAsia="仿宋" w:cs="仿宋"/>
          <w:color w:val="auto"/>
          <w:sz w:val="24"/>
          <w:szCs w:val="24"/>
          <w:highlight w:val="none"/>
          <w:lang w:val="zh-CN"/>
        </w:rPr>
        <w:t>为此，我方郑重声明以下诸点，并负法律责任。</w:t>
      </w:r>
    </w:p>
    <w:p>
      <w:pPr>
        <w:pStyle w:val="11"/>
        <w:shd w:val="clear" w:color="auto" w:fill="auto"/>
        <w:tabs>
          <w:tab w:val="left" w:pos="720"/>
          <w:tab w:val="left" w:pos="900"/>
        </w:tabs>
        <w:snapToGrid w:val="0"/>
        <w:spacing w:line="360" w:lineRule="auto"/>
        <w:ind w:left="768" w:leftChars="257" w:hanging="22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（1）按照招标文件的规定，我公司投标总价为：</w:t>
      </w:r>
      <w:r>
        <w:rPr>
          <w:rFonts w:hint="eastAsia" w:ascii="仿宋" w:hAnsi="仿宋" w:eastAsia="仿宋" w:cs="仿宋"/>
          <w:color w:val="auto"/>
          <w:sz w:val="24"/>
          <w:highlight w:val="none"/>
          <w:u w:val="single"/>
        </w:rPr>
        <w:t>人民币（大写）　　  元（￥：   元）</w:t>
      </w:r>
      <w:r>
        <w:rPr>
          <w:rFonts w:hint="eastAsia" w:ascii="仿宋" w:hAnsi="仿宋" w:eastAsia="仿宋" w:cs="仿宋"/>
          <w:color w:val="auto"/>
          <w:sz w:val="24"/>
          <w:highlight w:val="none"/>
        </w:rPr>
        <w:t>，其中联合协议或分包意向协议（如有）约定由小型和微型企业制造产品的价格为</w:t>
      </w:r>
      <w:r>
        <w:rPr>
          <w:rFonts w:hint="eastAsia" w:ascii="仿宋" w:hAnsi="仿宋" w:eastAsia="仿宋" w:cs="仿宋"/>
          <w:color w:val="auto"/>
          <w:sz w:val="24"/>
          <w:highlight w:val="none"/>
          <w:u w:val="single"/>
        </w:rPr>
        <w:t>人民币（大写）　　  元（￥：   元），占投标总价的   %</w:t>
      </w:r>
      <w:r>
        <w:rPr>
          <w:rFonts w:hint="eastAsia" w:ascii="仿宋" w:hAnsi="仿宋" w:eastAsia="仿宋" w:cs="仿宋"/>
          <w:color w:val="auto"/>
          <w:sz w:val="24"/>
          <w:highlight w:val="none"/>
        </w:rPr>
        <w:t>。</w:t>
      </w:r>
    </w:p>
    <w:p>
      <w:pPr>
        <w:pStyle w:val="11"/>
        <w:shd w:val="clear" w:color="auto" w:fill="auto"/>
        <w:tabs>
          <w:tab w:val="left" w:pos="5580"/>
        </w:tabs>
        <w:snapToGrid w:val="0"/>
        <w:spacing w:line="360" w:lineRule="auto"/>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（2）本投标有效期为自</w:t>
      </w:r>
      <w:r>
        <w:rPr>
          <w:rFonts w:hint="eastAsia" w:ascii="仿宋" w:hAnsi="仿宋" w:eastAsia="仿宋" w:cs="仿宋"/>
          <w:color w:val="auto"/>
          <w:sz w:val="24"/>
          <w:szCs w:val="24"/>
          <w:highlight w:val="none"/>
        </w:rPr>
        <w:t>投标截止之日起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个日历日</w:t>
      </w:r>
      <w:r>
        <w:rPr>
          <w:rFonts w:hint="eastAsia" w:ascii="仿宋" w:hAnsi="仿宋" w:eastAsia="仿宋" w:cs="仿宋"/>
          <w:color w:val="auto"/>
          <w:sz w:val="24"/>
          <w:szCs w:val="24"/>
          <w:highlight w:val="none"/>
          <w:lang w:val="zh-CN"/>
        </w:rPr>
        <w:t>，若我方中标，投标文件有效期自动延长至合同执行完毕。</w:t>
      </w:r>
    </w:p>
    <w:p>
      <w:pPr>
        <w:pStyle w:val="11"/>
        <w:shd w:val="clear" w:color="auto" w:fill="auto"/>
        <w:tabs>
          <w:tab w:val="left" w:pos="5580"/>
        </w:tabs>
        <w:snapToGrid w:val="0"/>
        <w:spacing w:line="360" w:lineRule="auto"/>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（3）已详细审查全部招标文件，包括所有补充通知（如果有的话），完全理解并同意放弃对这方面有不明、误解的权利。</w:t>
      </w:r>
    </w:p>
    <w:p>
      <w:pPr>
        <w:pStyle w:val="11"/>
        <w:shd w:val="clear" w:color="auto" w:fill="auto"/>
        <w:tabs>
          <w:tab w:val="left" w:pos="5580"/>
        </w:tabs>
        <w:snapToGrid w:val="0"/>
        <w:spacing w:line="360" w:lineRule="auto"/>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（4）按照招标文件的规定，在中标后向贵方一次性支付招标代理费。</w:t>
      </w:r>
    </w:p>
    <w:p>
      <w:pPr>
        <w:pStyle w:val="11"/>
        <w:shd w:val="clear" w:color="auto" w:fill="auto"/>
        <w:tabs>
          <w:tab w:val="left" w:pos="5580"/>
        </w:tabs>
        <w:snapToGrid w:val="0"/>
        <w:spacing w:line="360" w:lineRule="auto"/>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（5）按照贵方可能的要求，提供与投标有关的一切数据或资料，我们完全理解最低投标报价不作为中标的唯一条件，且尊重评标结论和定标结果。</w:t>
      </w:r>
    </w:p>
    <w:p>
      <w:pPr>
        <w:pStyle w:val="11"/>
        <w:shd w:val="clear" w:color="auto" w:fill="auto"/>
        <w:tabs>
          <w:tab w:val="left" w:pos="5580"/>
        </w:tabs>
        <w:snapToGrid w:val="0"/>
        <w:spacing w:line="360" w:lineRule="auto"/>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（6）完全理解并无条件承担中标后不依法与采购人签订合同的法律后果。</w:t>
      </w:r>
    </w:p>
    <w:p>
      <w:pPr>
        <w:pStyle w:val="11"/>
        <w:shd w:val="clear" w:color="auto" w:fill="auto"/>
        <w:tabs>
          <w:tab w:val="left" w:pos="5580"/>
        </w:tabs>
        <w:snapToGrid w:val="0"/>
        <w:spacing w:line="360" w:lineRule="auto"/>
        <w:ind w:left="343" w:leftChars="118" w:hanging="96" w:hangingChars="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投标人全称（</w:t>
      </w:r>
      <w:r>
        <w:rPr>
          <w:rFonts w:hint="eastAsia" w:ascii="仿宋" w:hAnsi="仿宋" w:eastAsia="仿宋" w:cs="仿宋"/>
          <w:color w:val="auto"/>
          <w:sz w:val="24"/>
          <w:highlight w:val="none"/>
        </w:rPr>
        <w:t>盖</w:t>
      </w:r>
      <w:r>
        <w:rPr>
          <w:rFonts w:hint="eastAsia" w:ascii="仿宋" w:hAnsi="仿宋" w:eastAsia="仿宋" w:cs="仿宋"/>
          <w:color w:val="auto"/>
          <w:sz w:val="24"/>
          <w:highlight w:val="none"/>
          <w:lang w:val="zh-CN"/>
        </w:rPr>
        <w:t>公章）：</w:t>
      </w:r>
      <w:r>
        <w:rPr>
          <w:rFonts w:hint="eastAsia" w:ascii="仿宋" w:hAnsi="仿宋" w:eastAsia="仿宋" w:cs="仿宋"/>
          <w:color w:val="auto"/>
          <w:sz w:val="24"/>
          <w:highlight w:val="none"/>
        </w:rPr>
        <w:t>__________________________</w:t>
      </w:r>
    </w:p>
    <w:p>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地址：</w:t>
      </w:r>
      <w:r>
        <w:rPr>
          <w:rFonts w:hint="eastAsia" w:ascii="仿宋" w:hAnsi="仿宋" w:eastAsia="仿宋" w:cs="仿宋"/>
          <w:color w:val="auto"/>
          <w:sz w:val="24"/>
          <w:highlight w:val="none"/>
        </w:rPr>
        <w:t>__________________________________________</w:t>
      </w:r>
    </w:p>
    <w:p>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开户银行：</w:t>
      </w:r>
      <w:r>
        <w:rPr>
          <w:rFonts w:hint="eastAsia" w:ascii="仿宋" w:hAnsi="仿宋" w:eastAsia="仿宋" w:cs="仿宋"/>
          <w:color w:val="auto"/>
          <w:sz w:val="24"/>
          <w:highlight w:val="none"/>
        </w:rPr>
        <w:t>______________________________________</w:t>
      </w:r>
    </w:p>
    <w:p>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账号：</w:t>
      </w:r>
      <w:r>
        <w:rPr>
          <w:rFonts w:hint="eastAsia" w:ascii="仿宋" w:hAnsi="仿宋" w:eastAsia="仿宋" w:cs="仿宋"/>
          <w:color w:val="auto"/>
          <w:sz w:val="24"/>
          <w:highlight w:val="none"/>
        </w:rPr>
        <w:t>__________________________________________</w:t>
      </w:r>
    </w:p>
    <w:p>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电话：</w:t>
      </w:r>
      <w:r>
        <w:rPr>
          <w:rFonts w:hint="eastAsia" w:ascii="仿宋" w:hAnsi="仿宋" w:eastAsia="仿宋" w:cs="仿宋"/>
          <w:color w:val="auto"/>
          <w:sz w:val="24"/>
          <w:highlight w:val="none"/>
        </w:rPr>
        <w:t>__________________________________________</w:t>
      </w:r>
    </w:p>
    <w:p>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法定代表人</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val="zh-CN"/>
        </w:rPr>
        <w:t>授权代表（签字</w:t>
      </w:r>
      <w:r>
        <w:rPr>
          <w:rFonts w:hint="eastAsia" w:ascii="仿宋" w:hAnsi="仿宋" w:eastAsia="仿宋" w:cs="仿宋"/>
          <w:color w:val="auto"/>
          <w:sz w:val="24"/>
          <w:highlight w:val="none"/>
        </w:rPr>
        <w:t>或盖章</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____________</w:t>
      </w:r>
    </w:p>
    <w:p>
      <w:pPr>
        <w:shd w:val="clear" w:color="auto" w:fill="auto"/>
        <w:snapToGrid w:val="0"/>
        <w:spacing w:line="360" w:lineRule="auto"/>
        <w:ind w:firstLine="5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_____</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rPr>
        <w:t>_____</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_____</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w:t>
      </w:r>
    </w:p>
    <w:p>
      <w:pPr>
        <w:pStyle w:val="2"/>
        <w:shd w:val="clear" w:color="auto" w:fill="auto"/>
        <w:rPr>
          <w:rFonts w:hint="eastAsia" w:ascii="仿宋" w:hAnsi="仿宋" w:eastAsia="仿宋" w:cs="仿宋"/>
          <w:color w:val="auto"/>
          <w:sz w:val="32"/>
          <w:szCs w:val="32"/>
          <w:highlight w:val="none"/>
        </w:rPr>
      </w:pP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第二部分  开标一览表</w:t>
      </w:r>
    </w:p>
    <w:p>
      <w:pPr>
        <w:pStyle w:val="11"/>
        <w:shd w:val="clear" w:color="auto" w:fill="auto"/>
        <w:tabs>
          <w:tab w:val="left" w:pos="5580"/>
        </w:tabs>
        <w:spacing w:line="360" w:lineRule="auto"/>
        <w:jc w:val="both"/>
        <w:rPr>
          <w:rFonts w:hint="eastAsia" w:ascii="仿宋" w:hAnsi="仿宋" w:eastAsia="仿宋" w:cs="仿宋"/>
          <w:b/>
          <w:color w:val="auto"/>
          <w:kern w:val="0"/>
          <w:sz w:val="24"/>
          <w:highlight w:val="none"/>
        </w:rPr>
      </w:pPr>
    </w:p>
    <w:p>
      <w:pPr>
        <w:pStyle w:val="2"/>
        <w:shd w:val="clear" w:color="auto" w:fill="auto"/>
        <w:tabs>
          <w:tab w:val="left" w:pos="5580"/>
        </w:tabs>
        <w:spacing w:line="360" w:lineRule="auto"/>
        <w:ind w:left="1079" w:leftChars="257" w:hanging="540"/>
        <w:rPr>
          <w:rFonts w:hint="eastAsia" w:ascii="仿宋" w:hAnsi="仿宋" w:eastAsia="仿宋" w:cs="仿宋"/>
          <w:color w:val="auto"/>
          <w:highlight w:val="none"/>
        </w:rPr>
      </w:pPr>
    </w:p>
    <w:p>
      <w:pPr>
        <w:shd w:val="clear" w:color="auto" w:fill="auto"/>
        <w:tabs>
          <w:tab w:val="left" w:pos="1800"/>
          <w:tab w:val="left" w:pos="5580"/>
        </w:tabs>
        <w:spacing w:line="360" w:lineRule="auto"/>
        <w:ind w:left="1079" w:leftChars="257" w:right="-867" w:rightChars="-413"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采购项目编号： </w:t>
      </w:r>
    </w:p>
    <w:p>
      <w:pPr>
        <w:shd w:val="clear" w:color="auto" w:fill="auto"/>
        <w:tabs>
          <w:tab w:val="left" w:pos="1800"/>
          <w:tab w:val="left" w:pos="5580"/>
        </w:tabs>
        <w:spacing w:line="360" w:lineRule="auto"/>
        <w:ind w:left="1079" w:leftChars="257" w:right="-867" w:rightChars="-413"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包号：</w:t>
      </w:r>
    </w:p>
    <w:tbl>
      <w:tblPr>
        <w:tblStyle w:val="17"/>
        <w:tblW w:w="0" w:type="auto"/>
        <w:jc w:val="center"/>
        <w:tblLayout w:type="fixed"/>
        <w:tblCellMar>
          <w:top w:w="0" w:type="dxa"/>
          <w:left w:w="0" w:type="dxa"/>
          <w:bottom w:w="0" w:type="dxa"/>
          <w:right w:w="0" w:type="dxa"/>
        </w:tblCellMar>
      </w:tblPr>
      <w:tblGrid>
        <w:gridCol w:w="3536"/>
        <w:gridCol w:w="1445"/>
        <w:gridCol w:w="1518"/>
        <w:gridCol w:w="1060"/>
      </w:tblGrid>
      <w:tr>
        <w:tblPrEx>
          <w:tblCellMar>
            <w:top w:w="0" w:type="dxa"/>
            <w:left w:w="0" w:type="dxa"/>
            <w:bottom w:w="0" w:type="dxa"/>
            <w:right w:w="0" w:type="dxa"/>
          </w:tblCellMar>
        </w:tblPrEx>
        <w:trPr>
          <w:trHeight w:val="662" w:hRule="atLeast"/>
          <w:jc w:val="center"/>
        </w:trPr>
        <w:tc>
          <w:tcPr>
            <w:tcW w:w="3536" w:type="dxa"/>
            <w:tcBorders>
              <w:top w:val="single" w:color="auto" w:sz="4" w:space="0"/>
              <w:left w:val="single" w:color="auto" w:sz="8" w:space="0"/>
              <w:bottom w:val="single" w:color="auto" w:sz="8" w:space="0"/>
              <w:right w:val="single" w:color="auto" w:sz="4" w:space="0"/>
            </w:tcBorders>
            <w:noWrap w:val="0"/>
            <w:vAlign w:val="center"/>
          </w:tcPr>
          <w:p>
            <w:pPr>
              <w:shd w:val="clear" w:color="auto" w:fill="auto"/>
              <w:tabs>
                <w:tab w:val="left" w:pos="558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投标总价（单位：元）</w:t>
            </w:r>
          </w:p>
        </w:tc>
        <w:tc>
          <w:tcPr>
            <w:tcW w:w="1445" w:type="dxa"/>
            <w:tcBorders>
              <w:top w:val="single" w:color="auto" w:sz="8" w:space="0"/>
              <w:left w:val="nil"/>
              <w:bottom w:val="single" w:color="auto" w:sz="8" w:space="0"/>
              <w:right w:val="single" w:color="auto" w:sz="4" w:space="0"/>
            </w:tcBorders>
            <w:noWrap w:val="0"/>
            <w:vAlign w:val="center"/>
          </w:tcPr>
          <w:p>
            <w:pPr>
              <w:shd w:val="clear" w:color="auto" w:fill="auto"/>
              <w:tabs>
                <w:tab w:val="left" w:pos="558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交货时间</w:t>
            </w:r>
          </w:p>
        </w:tc>
        <w:tc>
          <w:tcPr>
            <w:tcW w:w="1518" w:type="dxa"/>
            <w:tcBorders>
              <w:top w:val="single" w:color="auto" w:sz="8" w:space="0"/>
              <w:left w:val="nil"/>
              <w:bottom w:val="single" w:color="auto" w:sz="8" w:space="0"/>
              <w:right w:val="single" w:color="auto" w:sz="4" w:space="0"/>
            </w:tcBorders>
            <w:noWrap w:val="0"/>
            <w:vAlign w:val="center"/>
          </w:tcPr>
          <w:p>
            <w:pPr>
              <w:shd w:val="clear" w:color="auto" w:fill="auto"/>
              <w:tabs>
                <w:tab w:val="left" w:pos="558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交货地点</w:t>
            </w:r>
          </w:p>
        </w:tc>
        <w:tc>
          <w:tcPr>
            <w:tcW w:w="1060" w:type="dxa"/>
            <w:tcBorders>
              <w:top w:val="single" w:color="auto" w:sz="8" w:space="0"/>
              <w:left w:val="single" w:color="auto" w:sz="4" w:space="0"/>
              <w:bottom w:val="single" w:color="auto" w:sz="8" w:space="0"/>
              <w:right w:val="single" w:color="auto" w:sz="8" w:space="0"/>
            </w:tcBorders>
            <w:noWrap w:val="0"/>
            <w:vAlign w:val="center"/>
          </w:tcPr>
          <w:p>
            <w:pPr>
              <w:shd w:val="clear" w:color="auto" w:fill="auto"/>
              <w:tabs>
                <w:tab w:val="left" w:pos="558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CellMar>
            <w:top w:w="0" w:type="dxa"/>
            <w:left w:w="0" w:type="dxa"/>
            <w:bottom w:w="0" w:type="dxa"/>
            <w:right w:w="0" w:type="dxa"/>
          </w:tblCellMar>
        </w:tblPrEx>
        <w:trPr>
          <w:cantSplit/>
          <w:trHeight w:val="1640" w:hRule="atLeast"/>
          <w:jc w:val="center"/>
        </w:trPr>
        <w:tc>
          <w:tcPr>
            <w:tcW w:w="3536" w:type="dxa"/>
            <w:tcBorders>
              <w:top w:val="single" w:color="auto" w:sz="8" w:space="0"/>
              <w:left w:val="single" w:color="auto" w:sz="8" w:space="0"/>
              <w:bottom w:val="single" w:color="auto" w:sz="4" w:space="0"/>
              <w:right w:val="single" w:color="auto" w:sz="4" w:space="0"/>
            </w:tcBorders>
            <w:noWrap w:val="0"/>
            <w:vAlign w:val="center"/>
          </w:tcPr>
          <w:p>
            <w:pPr>
              <w:shd w:val="clear" w:color="auto" w:fill="auto"/>
              <w:tabs>
                <w:tab w:val="left" w:pos="558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p>
            <w:pPr>
              <w:shd w:val="clear" w:color="auto" w:fill="auto"/>
              <w:tabs>
                <w:tab w:val="left" w:pos="558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p>
        </w:tc>
        <w:tc>
          <w:tcPr>
            <w:tcW w:w="1445" w:type="dxa"/>
            <w:tcBorders>
              <w:top w:val="single" w:color="auto" w:sz="8" w:space="0"/>
              <w:left w:val="nil"/>
              <w:bottom w:val="single" w:color="auto" w:sz="4" w:space="0"/>
              <w:right w:val="single" w:color="auto" w:sz="4" w:space="0"/>
            </w:tcBorders>
            <w:noWrap w:val="0"/>
            <w:vAlign w:val="center"/>
          </w:tcPr>
          <w:p>
            <w:pPr>
              <w:shd w:val="clear" w:color="auto" w:fill="auto"/>
              <w:tabs>
                <w:tab w:val="left" w:pos="5580"/>
              </w:tabs>
              <w:spacing w:line="360" w:lineRule="auto"/>
              <w:ind w:left="1079" w:leftChars="257" w:hanging="540"/>
              <w:jc w:val="center"/>
              <w:rPr>
                <w:rFonts w:hint="eastAsia" w:ascii="仿宋" w:hAnsi="仿宋" w:eastAsia="仿宋" w:cs="仿宋"/>
                <w:color w:val="auto"/>
                <w:sz w:val="24"/>
                <w:highlight w:val="none"/>
              </w:rPr>
            </w:pPr>
          </w:p>
        </w:tc>
        <w:tc>
          <w:tcPr>
            <w:tcW w:w="1518" w:type="dxa"/>
            <w:tcBorders>
              <w:top w:val="single" w:color="auto" w:sz="8" w:space="0"/>
              <w:left w:val="nil"/>
              <w:bottom w:val="single" w:color="auto" w:sz="4" w:space="0"/>
              <w:right w:val="single" w:color="auto" w:sz="4" w:space="0"/>
            </w:tcBorders>
            <w:noWrap w:val="0"/>
            <w:vAlign w:val="center"/>
          </w:tcPr>
          <w:p>
            <w:pPr>
              <w:shd w:val="clear" w:color="auto" w:fill="auto"/>
              <w:tabs>
                <w:tab w:val="left" w:pos="5580"/>
              </w:tabs>
              <w:spacing w:line="360" w:lineRule="auto"/>
              <w:ind w:left="1079" w:leftChars="257" w:hanging="540"/>
              <w:jc w:val="center"/>
              <w:rPr>
                <w:rFonts w:hint="eastAsia" w:ascii="仿宋" w:hAnsi="仿宋" w:eastAsia="仿宋" w:cs="仿宋"/>
                <w:color w:val="auto"/>
                <w:sz w:val="24"/>
                <w:highlight w:val="none"/>
              </w:rPr>
            </w:pPr>
          </w:p>
        </w:tc>
        <w:tc>
          <w:tcPr>
            <w:tcW w:w="1060" w:type="dxa"/>
            <w:tcBorders>
              <w:top w:val="single" w:color="auto" w:sz="8" w:space="0"/>
              <w:left w:val="single" w:color="auto" w:sz="4" w:space="0"/>
              <w:bottom w:val="single" w:color="auto" w:sz="4" w:space="0"/>
              <w:right w:val="single" w:color="auto" w:sz="8" w:space="0"/>
            </w:tcBorders>
            <w:noWrap w:val="0"/>
            <w:vAlign w:val="center"/>
          </w:tcPr>
          <w:p>
            <w:pPr>
              <w:shd w:val="clear" w:color="auto" w:fill="auto"/>
              <w:tabs>
                <w:tab w:val="left" w:pos="5580"/>
              </w:tabs>
              <w:spacing w:line="360" w:lineRule="auto"/>
              <w:ind w:left="1079" w:leftChars="257" w:hanging="540"/>
              <w:jc w:val="center"/>
              <w:rPr>
                <w:rFonts w:hint="eastAsia" w:ascii="仿宋" w:hAnsi="仿宋" w:eastAsia="仿宋" w:cs="仿宋"/>
                <w:color w:val="auto"/>
                <w:sz w:val="24"/>
                <w:highlight w:val="none"/>
              </w:rPr>
            </w:pPr>
          </w:p>
        </w:tc>
      </w:tr>
    </w:tbl>
    <w:p>
      <w:pPr>
        <w:pStyle w:val="11"/>
        <w:shd w:val="clear" w:color="auto" w:fill="auto"/>
        <w:tabs>
          <w:tab w:val="left" w:pos="5580"/>
        </w:tabs>
        <w:spacing w:line="360" w:lineRule="auto"/>
        <w:ind w:left="1079" w:leftChars="257" w:hanging="540"/>
        <w:rPr>
          <w:rFonts w:hint="eastAsia" w:ascii="仿宋" w:hAnsi="仿宋" w:eastAsia="仿宋" w:cs="仿宋"/>
          <w:color w:val="auto"/>
          <w:sz w:val="24"/>
          <w:highlight w:val="none"/>
        </w:rPr>
      </w:pPr>
    </w:p>
    <w:p>
      <w:pPr>
        <w:pStyle w:val="11"/>
        <w:shd w:val="clear" w:color="auto" w:fill="auto"/>
        <w:tabs>
          <w:tab w:val="left" w:pos="5580"/>
        </w:tabs>
        <w:spacing w:line="360" w:lineRule="auto"/>
        <w:ind w:left="1079" w:leftChars="257" w:hanging="540"/>
        <w:rPr>
          <w:rFonts w:hint="eastAsia" w:ascii="仿宋" w:hAnsi="仿宋" w:eastAsia="仿宋" w:cs="仿宋"/>
          <w:color w:val="auto"/>
          <w:sz w:val="24"/>
          <w:highlight w:val="none"/>
          <w:u w:val="single"/>
        </w:rPr>
      </w:pP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pPr>
        <w:pStyle w:val="11"/>
        <w:shd w:val="clear" w:color="auto" w:fill="auto"/>
        <w:tabs>
          <w:tab w:val="left" w:pos="5580"/>
        </w:tabs>
        <w:spacing w:line="360" w:lineRule="auto"/>
        <w:ind w:left="1079" w:leftChars="257" w:hanging="540"/>
        <w:rPr>
          <w:rFonts w:hint="eastAsia" w:ascii="仿宋" w:hAnsi="仿宋" w:eastAsia="仿宋" w:cs="仿宋"/>
          <w:color w:val="auto"/>
          <w:sz w:val="24"/>
          <w:highlight w:val="none"/>
        </w:rPr>
      </w:pPr>
    </w:p>
    <w:p>
      <w:pPr>
        <w:pStyle w:val="11"/>
        <w:shd w:val="clear" w:color="auto" w:fill="auto"/>
        <w:tabs>
          <w:tab w:val="left" w:pos="5580"/>
        </w:tabs>
        <w:spacing w:line="360" w:lineRule="auto"/>
        <w:ind w:left="1079" w:leftChars="257" w:hanging="540"/>
        <w:rPr>
          <w:rFonts w:hint="eastAsia" w:ascii="仿宋" w:hAnsi="仿宋" w:eastAsia="仿宋" w:cs="仿宋"/>
          <w:b/>
          <w:color w:val="auto"/>
          <w:sz w:val="24"/>
          <w:highlight w:val="none"/>
        </w:rPr>
      </w:pPr>
      <w:r>
        <w:rPr>
          <w:rFonts w:hint="eastAsia" w:ascii="仿宋" w:hAnsi="仿宋" w:eastAsia="仿宋" w:cs="仿宋"/>
          <w:color w:val="auto"/>
          <w:sz w:val="24"/>
          <w:highlight w:val="none"/>
        </w:rPr>
        <w:t>注:此表中，每标段的投标总价应和投标分项报价表的总价相一致。</w:t>
      </w: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9"/>
        <w:shd w:val="clear" w:color="auto" w:fill="auto"/>
        <w:rPr>
          <w:rFonts w:hint="eastAsia" w:ascii="仿宋" w:hAnsi="仿宋" w:eastAsia="仿宋" w:cs="仿宋"/>
          <w:color w:val="auto"/>
          <w:highlight w:val="none"/>
        </w:rPr>
      </w:pPr>
    </w:p>
    <w:p>
      <w:pPr>
        <w:shd w:val="clear" w:color="auto" w:fill="auto"/>
        <w:rPr>
          <w:rFonts w:hint="eastAsia"/>
          <w:color w:val="auto"/>
          <w:highlight w:val="none"/>
        </w:rPr>
      </w:pP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投标分项报价表</w:t>
      </w:r>
    </w:p>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项目编号：</w:t>
      </w:r>
    </w:p>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pStyle w:val="9"/>
        <w:shd w:val="clear" w:color="auto" w:fil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包号：</w:t>
      </w:r>
    </w:p>
    <w:tbl>
      <w:tblPr>
        <w:tblStyle w:val="17"/>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428"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w:t>
            </w:r>
          </w:p>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188"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w:t>
            </w:r>
          </w:p>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型号</w:t>
            </w:r>
          </w:p>
        </w:tc>
        <w:tc>
          <w:tcPr>
            <w:tcW w:w="1560"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w:t>
            </w:r>
          </w:p>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厂家</w:t>
            </w:r>
          </w:p>
        </w:tc>
        <w:tc>
          <w:tcPr>
            <w:tcW w:w="992"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276"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1134"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小计</w:t>
            </w:r>
          </w:p>
        </w:tc>
        <w:tc>
          <w:tcPr>
            <w:tcW w:w="708"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bl>
    <w:p>
      <w:pPr>
        <w:shd w:val="clear" w:color="auto" w:fill="auto"/>
        <w:autoSpaceDE w:val="0"/>
        <w:autoSpaceDN w:val="0"/>
        <w:adjustRightInd w:val="0"/>
        <w:snapToGrid w:val="0"/>
        <w:spacing w:before="120" w:line="360" w:lineRule="auto"/>
        <w:ind w:left="-205" w:leftChars="-98"/>
        <w:jc w:val="left"/>
        <w:rPr>
          <w:rFonts w:hint="eastAsia" w:ascii="仿宋" w:hAnsi="仿宋" w:eastAsia="仿宋" w:cs="仿宋"/>
          <w:color w:val="auto"/>
          <w:kern w:val="0"/>
          <w:sz w:val="24"/>
          <w:szCs w:val="28"/>
          <w:highlight w:val="none"/>
        </w:rPr>
      </w:pP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1920" w:firstLineChars="8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pPr>
        <w:shd w:val="clear" w:color="auto" w:fill="auto"/>
        <w:tabs>
          <w:tab w:val="center" w:pos="4535"/>
          <w:tab w:val="left" w:pos="6521"/>
        </w:tabs>
        <w:autoSpaceDE w:val="0"/>
        <w:autoSpaceDN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Cs w:val="28"/>
          <w:highlight w:val="none"/>
        </w:rPr>
        <w:br w:type="page"/>
      </w:r>
      <w:r>
        <w:rPr>
          <w:rFonts w:hint="eastAsia" w:ascii="仿宋" w:hAnsi="仿宋" w:eastAsia="仿宋" w:cs="仿宋"/>
          <w:color w:val="auto"/>
          <w:sz w:val="24"/>
          <w:highlight w:val="none"/>
        </w:rPr>
        <w:t>投标分项报价表附件：</w:t>
      </w:r>
    </w:p>
    <w:p>
      <w:pPr>
        <w:shd w:val="clear" w:color="auto" w:fill="auto"/>
        <w:tabs>
          <w:tab w:val="center" w:pos="4535"/>
          <w:tab w:val="left" w:pos="6521"/>
        </w:tabs>
        <w:autoSpaceDE w:val="0"/>
        <w:autoSpaceDN w:val="0"/>
        <w:adjustRightInd w:val="0"/>
        <w:snapToGrid w:val="0"/>
        <w:spacing w:line="360" w:lineRule="auto"/>
        <w:rPr>
          <w:rFonts w:hint="eastAsia" w:ascii="仿宋" w:hAnsi="仿宋" w:eastAsia="仿宋" w:cs="仿宋"/>
          <w:color w:val="auto"/>
          <w:sz w:val="24"/>
          <w:highlight w:val="none"/>
        </w:rPr>
      </w:pPr>
    </w:p>
    <w:p>
      <w:pPr>
        <w:pStyle w:val="6"/>
        <w:shd w:val="clear" w:color="auto" w:fill="auto"/>
        <w:ind w:firstLine="0" w:firstLineChars="0"/>
        <w:jc w:val="center"/>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节能产品、环境标志产品明细表</w:t>
      </w:r>
    </w:p>
    <w:p>
      <w:pPr>
        <w:pStyle w:val="9"/>
        <w:shd w:val="clear" w:color="auto" w:fill="auto"/>
        <w:rPr>
          <w:rFonts w:hint="eastAsia" w:ascii="仿宋" w:hAnsi="仿宋" w:eastAsia="仿宋" w:cs="仿宋"/>
          <w:color w:val="auto"/>
          <w:highlight w:val="none"/>
          <w:u w:val="single"/>
        </w:rPr>
      </w:pPr>
      <w:r>
        <w:rPr>
          <w:rFonts w:hint="eastAsia" w:ascii="仿宋" w:hAnsi="仿宋" w:eastAsia="仿宋" w:cs="仿宋"/>
          <w:color w:val="auto"/>
          <w:highlight w:val="none"/>
        </w:rPr>
        <w:t>项目编号：</w:t>
      </w:r>
    </w:p>
    <w:p>
      <w:pPr>
        <w:pStyle w:val="2"/>
        <w:shd w:val="clear" w:color="auto" w:fill="auto"/>
        <w:ind w:firstLine="0"/>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pStyle w:val="2"/>
        <w:shd w:val="clear" w:color="auto" w:fill="auto"/>
        <w:ind w:firstLine="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包号：</w:t>
      </w:r>
    </w:p>
    <w:tbl>
      <w:tblPr>
        <w:tblStyle w:val="17"/>
        <w:tblW w:w="0" w:type="auto"/>
        <w:jc w:val="center"/>
        <w:tblLayout w:type="fixed"/>
        <w:tblCellMar>
          <w:top w:w="0" w:type="dxa"/>
          <w:left w:w="108" w:type="dxa"/>
          <w:bottom w:w="0" w:type="dxa"/>
          <w:right w:w="108" w:type="dxa"/>
        </w:tblCellMar>
      </w:tblPr>
      <w:tblGrid>
        <w:gridCol w:w="716"/>
        <w:gridCol w:w="1554"/>
        <w:gridCol w:w="1036"/>
        <w:gridCol w:w="1036"/>
        <w:gridCol w:w="922"/>
        <w:gridCol w:w="1470"/>
        <w:gridCol w:w="716"/>
        <w:gridCol w:w="716"/>
        <w:gridCol w:w="716"/>
      </w:tblGrid>
      <w:tr>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序</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号</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产品</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名称</w:t>
            </w:r>
          </w:p>
        </w:tc>
        <w:tc>
          <w:tcPr>
            <w:tcW w:w="1036" w:type="dxa"/>
            <w:tcBorders>
              <w:top w:val="single" w:color="auto" w:sz="6" w:space="0"/>
              <w:left w:val="single" w:color="auto" w:sz="6" w:space="0"/>
              <w:bottom w:val="single" w:color="auto" w:sz="6" w:space="0"/>
              <w:right w:val="single" w:color="auto" w:sz="4"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厂家</w:t>
            </w:r>
          </w:p>
        </w:tc>
        <w:tc>
          <w:tcPr>
            <w:tcW w:w="1036"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规格</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型号</w:t>
            </w:r>
          </w:p>
        </w:tc>
        <w:tc>
          <w:tcPr>
            <w:tcW w:w="922"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类别</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认证证书</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编号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数</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量</w:t>
            </w: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单</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总</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价</w:t>
            </w:r>
          </w:p>
        </w:tc>
      </w:tr>
      <w:tr>
        <w:tblPrEx>
          <w:tblCellMar>
            <w:top w:w="0" w:type="dxa"/>
            <w:left w:w="108" w:type="dxa"/>
            <w:bottom w:w="0" w:type="dxa"/>
            <w:right w:w="108" w:type="dxa"/>
          </w:tblCellMar>
        </w:tblPrEx>
        <w:trPr>
          <w:trHeight w:val="622" w:hRule="atLeast"/>
          <w:jc w:val="center"/>
        </w:trPr>
        <w:tc>
          <w:tcPr>
            <w:tcW w:w="8882" w:type="dxa"/>
            <w:gridSpan w:val="9"/>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（1）强制采购类</w:t>
            </w: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8882" w:type="dxa"/>
            <w:gridSpan w:val="9"/>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（2）优先采购类</w:t>
            </w: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5264" w:type="dxa"/>
            <w:gridSpan w:val="5"/>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合计（人民币）</w:t>
            </w:r>
          </w:p>
        </w:tc>
        <w:tc>
          <w:tcPr>
            <w:tcW w:w="3618" w:type="dxa"/>
            <w:gridSpan w:val="4"/>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5264" w:type="dxa"/>
            <w:gridSpan w:val="5"/>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占总价的百分比（%）</w:t>
            </w:r>
          </w:p>
        </w:tc>
        <w:tc>
          <w:tcPr>
            <w:tcW w:w="3618" w:type="dxa"/>
            <w:gridSpan w:val="4"/>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rPr>
            </w:pPr>
          </w:p>
        </w:tc>
      </w:tr>
    </w:tbl>
    <w:p>
      <w:pPr>
        <w:shd w:val="clear" w:color="auto" w:fill="auto"/>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pPr>
        <w:shd w:val="clear" w:color="auto" w:fill="auto"/>
        <w:adjustRightInd w:val="0"/>
        <w:snapToGrid w:val="0"/>
        <w:ind w:firstLine="420" w:firstLineChars="20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zh-CN"/>
        </w:rPr>
        <w:t>如投标产品为</w:t>
      </w:r>
      <w:r>
        <w:rPr>
          <w:rFonts w:hint="eastAsia" w:ascii="仿宋" w:hAnsi="仿宋" w:eastAsia="仿宋" w:cs="仿宋"/>
          <w:color w:val="auto"/>
          <w:szCs w:val="21"/>
          <w:highlight w:val="none"/>
        </w:rPr>
        <w:t>品目清单中的</w:t>
      </w:r>
      <w:r>
        <w:rPr>
          <w:rFonts w:hint="eastAsia" w:ascii="仿宋" w:hAnsi="仿宋" w:eastAsia="仿宋" w:cs="仿宋"/>
          <w:color w:val="auto"/>
          <w:szCs w:val="21"/>
          <w:highlight w:val="none"/>
          <w:lang w:val="zh-CN"/>
        </w:rPr>
        <w:t>节能产品、环境标志产品，须按格式逐项填写，并附相关证明，否则评审时不予计分。</w:t>
      </w:r>
    </w:p>
    <w:p>
      <w:pPr>
        <w:numPr>
          <w:ilvl w:val="0"/>
          <w:numId w:val="5"/>
        </w:numPr>
        <w:shd w:val="clear" w:color="auto" w:fill="auto"/>
        <w:adjustRightInd w:val="0"/>
        <w:snapToGrid w:val="0"/>
        <w:ind w:firstLine="420" w:firstLineChars="20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类别填写：节能产品或环境标志产品。</w:t>
      </w:r>
    </w:p>
    <w:p>
      <w:pPr>
        <w:shd w:val="clear" w:color="auto" w:fill="auto"/>
        <w:tabs>
          <w:tab w:val="center" w:pos="4153"/>
          <w:tab w:val="right" w:pos="8306"/>
        </w:tabs>
        <w:adjustRightInd w:val="0"/>
        <w:snapToGrid w:val="0"/>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zh-CN"/>
        </w:rPr>
        <w:t>若所投产品为政府强制采购的节能产品，需提供响应产品经国家确定的认证机构出具的、处于有效期内的节能产品认证证书。</w:t>
      </w:r>
      <w:r>
        <w:rPr>
          <w:rFonts w:hint="eastAsia" w:ascii="仿宋" w:hAnsi="仿宋" w:eastAsia="仿宋" w:cs="仿宋"/>
          <w:color w:val="auto"/>
          <w:szCs w:val="21"/>
          <w:highlight w:val="none"/>
        </w:rPr>
        <w:t>强制类产品</w:t>
      </w:r>
      <w:r>
        <w:rPr>
          <w:rFonts w:hint="eastAsia" w:ascii="仿宋" w:hAnsi="仿宋" w:eastAsia="仿宋" w:cs="仿宋"/>
          <w:color w:val="auto"/>
          <w:szCs w:val="21"/>
          <w:highlight w:val="none"/>
          <w:lang w:val="zh-CN"/>
        </w:rPr>
        <w:t>具体品目详见《关于印发节能产品政府采购品目清单的通知》（财库[2019]19号文）</w:t>
      </w:r>
      <w:r>
        <w:rPr>
          <w:rFonts w:hint="eastAsia" w:ascii="仿宋" w:hAnsi="仿宋" w:eastAsia="仿宋" w:cs="仿宋"/>
          <w:color w:val="auto"/>
          <w:szCs w:val="21"/>
          <w:highlight w:val="none"/>
        </w:rPr>
        <w:t>。</w:t>
      </w:r>
    </w:p>
    <w:p>
      <w:pPr>
        <w:shd w:val="clear" w:color="auto" w:fill="auto"/>
        <w:autoSpaceDE w:val="0"/>
        <w:autoSpaceDN w:val="0"/>
        <w:adjustRightInd w:val="0"/>
        <w:snapToGrid w:val="0"/>
        <w:spacing w:line="360" w:lineRule="auto"/>
        <w:ind w:firstLine="1920" w:firstLineChars="800"/>
        <w:rPr>
          <w:rFonts w:hint="eastAsia" w:ascii="仿宋" w:hAnsi="仿宋" w:eastAsia="仿宋" w:cs="仿宋"/>
          <w:color w:val="auto"/>
          <w:sz w:val="24"/>
          <w:highlight w:val="none"/>
          <w:u w:val="single"/>
        </w:rPr>
      </w:pP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pStyle w:val="6"/>
        <w:shd w:val="clear" w:color="auto" w:fill="auto"/>
        <w:ind w:left="0" w:leftChars="0" w:firstLine="0" w:firstLineChars="0"/>
        <w:jc w:val="center"/>
        <w:rPr>
          <w:rFonts w:hint="eastAsia" w:ascii="仿宋" w:hAnsi="仿宋" w:eastAsia="仿宋" w:cs="仿宋"/>
          <w:b/>
          <w:color w:val="auto"/>
          <w:kern w:val="0"/>
          <w:sz w:val="30"/>
          <w:szCs w:val="30"/>
          <w:highlight w:val="none"/>
          <w:shd w:val="clear" w:color="auto" w:fill="FFFFFF"/>
          <w:lang w:val="en-US" w:eastAsia="zh-CN" w:bidi="ar-SA"/>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r>
        <w:rPr>
          <w:rFonts w:hint="eastAsia" w:ascii="仿宋" w:hAnsi="仿宋" w:eastAsia="仿宋" w:cs="仿宋"/>
          <w:color w:val="auto"/>
          <w:sz w:val="24"/>
          <w:highlight w:val="none"/>
        </w:rPr>
        <w:br w:type="page"/>
      </w:r>
      <w:r>
        <w:rPr>
          <w:rFonts w:hint="eastAsia" w:ascii="仿宋" w:hAnsi="仿宋" w:eastAsia="仿宋" w:cs="仿宋"/>
          <w:b/>
          <w:color w:val="auto"/>
          <w:kern w:val="0"/>
          <w:sz w:val="30"/>
          <w:szCs w:val="30"/>
          <w:highlight w:val="none"/>
          <w:shd w:val="clear" w:color="auto" w:fill="FFFFFF"/>
          <w:lang w:val="en-US" w:eastAsia="zh-CN" w:bidi="ar-SA"/>
        </w:rPr>
        <w:t>第三部分  资格证明文件</w:t>
      </w: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一、身份证明文件</w:t>
      </w:r>
    </w:p>
    <w:p>
      <w:pPr>
        <w:shd w:val="clear" w:color="auto" w:fill="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1、法定代表人（或单位负责人）授权书</w:t>
      </w:r>
    </w:p>
    <w:p>
      <w:pPr>
        <w:pStyle w:val="11"/>
        <w:shd w:val="clear" w:color="auto" w:fill="auto"/>
        <w:tabs>
          <w:tab w:val="left" w:pos="55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本授权书声明：注册于</w:t>
      </w:r>
      <w:r>
        <w:rPr>
          <w:rFonts w:hint="eastAsia" w:ascii="仿宋" w:hAnsi="仿宋" w:eastAsia="仿宋" w:cs="仿宋"/>
          <w:color w:val="auto"/>
          <w:sz w:val="24"/>
          <w:highlight w:val="none"/>
          <w:u w:val="single"/>
        </w:rPr>
        <w:t>（国家或地区的名称）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投标人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法人代表姓名、职务</w:t>
      </w:r>
      <w:r>
        <w:rPr>
          <w:rFonts w:hint="eastAsia" w:ascii="仿宋" w:hAnsi="仿宋" w:eastAsia="仿宋" w:cs="仿宋"/>
          <w:color w:val="auto"/>
          <w:sz w:val="24"/>
          <w:highlight w:val="none"/>
        </w:rPr>
        <w:t>）为我单位法定代表人，代表我单位授权（</w:t>
      </w:r>
      <w:r>
        <w:rPr>
          <w:rFonts w:hint="eastAsia" w:ascii="仿宋" w:hAnsi="仿宋" w:eastAsia="仿宋" w:cs="仿宋"/>
          <w:color w:val="auto"/>
          <w:sz w:val="24"/>
          <w:highlight w:val="none"/>
          <w:u w:val="single"/>
        </w:rPr>
        <w:t>被授权人的姓名</w:t>
      </w:r>
      <w:r>
        <w:rPr>
          <w:rFonts w:hint="eastAsia" w:ascii="仿宋" w:hAnsi="仿宋" w:eastAsia="仿宋" w:cs="仿宋"/>
          <w:color w:val="auto"/>
          <w:sz w:val="24"/>
          <w:highlight w:val="none"/>
        </w:rPr>
        <w:t>）为我单位的合法代理人，就（</w:t>
      </w:r>
      <w:r>
        <w:rPr>
          <w:rFonts w:hint="eastAsia" w:ascii="仿宋" w:hAnsi="仿宋" w:eastAsia="仿宋" w:cs="仿宋"/>
          <w:color w:val="auto"/>
          <w:sz w:val="24"/>
          <w:highlight w:val="none"/>
          <w:u w:val="single"/>
        </w:rPr>
        <w:t>项目名称和采购项目编号</w:t>
      </w:r>
      <w:r>
        <w:rPr>
          <w:rFonts w:hint="eastAsia" w:ascii="仿宋" w:hAnsi="仿宋" w:eastAsia="仿宋" w:cs="仿宋"/>
          <w:color w:val="auto"/>
          <w:sz w:val="24"/>
          <w:highlight w:val="none"/>
        </w:rPr>
        <w:t>）投标，以我单位名义处理一切与之有关的事务。</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本授权书于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日签字生效，特此声明。（提示：此日期应不晚于投标函签署日期）</w:t>
      </w:r>
      <w:r>
        <w:rPr>
          <w:rFonts w:hint="eastAsia" w:ascii="仿宋" w:hAnsi="仿宋" w:eastAsia="仿宋" w:cs="仿宋"/>
          <w:color w:val="auto"/>
          <w:sz w:val="24"/>
          <w:highlight w:val="none"/>
        </w:rPr>
        <w:cr/>
      </w:r>
    </w:p>
    <w:p>
      <w:pPr>
        <w:pStyle w:val="11"/>
        <w:shd w:val="clear" w:color="auto" w:fill="auto"/>
        <w:tabs>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附：授权代表姓名：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性别：</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年龄：</w:t>
      </w:r>
      <w:r>
        <w:rPr>
          <w:rFonts w:hint="eastAsia" w:ascii="仿宋" w:hAnsi="仿宋" w:eastAsia="仿宋" w:cs="仿宋"/>
          <w:color w:val="auto"/>
          <w:sz w:val="24"/>
          <w:highlight w:val="none"/>
          <w:u w:val="single"/>
        </w:rPr>
        <w:t xml:space="preserve">        </w:t>
      </w:r>
    </w:p>
    <w:p>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职</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身份证号码：</w:t>
      </w:r>
      <w:r>
        <w:rPr>
          <w:rFonts w:hint="eastAsia" w:ascii="仿宋" w:hAnsi="仿宋" w:eastAsia="仿宋" w:cs="仿宋"/>
          <w:color w:val="auto"/>
          <w:sz w:val="24"/>
          <w:highlight w:val="none"/>
          <w:u w:val="single"/>
        </w:rPr>
        <w:t xml:space="preserve">             </w:t>
      </w:r>
    </w:p>
    <w:p>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通讯地址：</w:t>
      </w:r>
      <w:r>
        <w:rPr>
          <w:rFonts w:hint="eastAsia" w:ascii="仿宋" w:hAnsi="仿宋" w:eastAsia="仿宋" w:cs="仿宋"/>
          <w:color w:val="auto"/>
          <w:sz w:val="24"/>
          <w:highlight w:val="none"/>
          <w:u w:val="single"/>
        </w:rPr>
        <w:t xml:space="preserve">                                      </w:t>
      </w:r>
    </w:p>
    <w:p>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邮政编码：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电话：</w:t>
      </w:r>
      <w:r>
        <w:rPr>
          <w:rFonts w:hint="eastAsia" w:ascii="仿宋" w:hAnsi="仿宋" w:eastAsia="仿宋" w:cs="仿宋"/>
          <w:color w:val="auto"/>
          <w:sz w:val="24"/>
          <w:highlight w:val="none"/>
          <w:u w:val="single"/>
        </w:rPr>
        <w:t xml:space="preserve">               </w:t>
      </w:r>
    </w:p>
    <w:p>
      <w:pPr>
        <w:shd w:val="clear" w:color="auto" w:fill="auto"/>
        <w:autoSpaceDE w:val="0"/>
        <w:autoSpaceDN w:val="0"/>
        <w:adjustRightInd w:val="0"/>
        <w:spacing w:line="360" w:lineRule="auto"/>
        <w:rPr>
          <w:rFonts w:hint="eastAsia" w:ascii="仿宋" w:hAnsi="仿宋" w:eastAsia="仿宋" w:cs="仿宋"/>
          <w:color w:val="auto"/>
          <w:sz w:val="24"/>
          <w:highlight w:val="none"/>
        </w:rPr>
      </w:pPr>
    </w:p>
    <w:p>
      <w:pPr>
        <w:shd w:val="clear" w:color="auto" w:fill="auto"/>
        <w:autoSpaceDE w:val="0"/>
        <w:autoSpaceDN w:val="0"/>
        <w:adjustRightIn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法定代表人</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val="zh-CN"/>
        </w:rPr>
        <w:t>授权代表身份证复印件</w:t>
      </w:r>
    </w:p>
    <w:tbl>
      <w:tblPr>
        <w:tblStyle w:val="17"/>
        <w:tblW w:w="0" w:type="auto"/>
        <w:tblInd w:w="534" w:type="dxa"/>
        <w:tblLayout w:type="fixed"/>
        <w:tblCellMar>
          <w:top w:w="0" w:type="dxa"/>
          <w:left w:w="108" w:type="dxa"/>
          <w:bottom w:w="0" w:type="dxa"/>
          <w:right w:w="108" w:type="dxa"/>
        </w:tblCellMar>
      </w:tblPr>
      <w:tblGrid>
        <w:gridCol w:w="4194"/>
        <w:gridCol w:w="4311"/>
      </w:tblGrid>
      <w:tr>
        <w:tblPrEx>
          <w:tblCellMar>
            <w:top w:w="0" w:type="dxa"/>
            <w:left w:w="108" w:type="dxa"/>
            <w:bottom w:w="0" w:type="dxa"/>
            <w:right w:w="108" w:type="dxa"/>
          </w:tblCellMar>
        </w:tblPrEx>
        <w:trPr>
          <w:trHeight w:val="2770" w:hRule="atLeast"/>
        </w:trPr>
        <w:tc>
          <w:tcPr>
            <w:tcW w:w="419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法定代表人身份证复印件</w:t>
            </w:r>
          </w:p>
          <w:p>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c>
          <w:tcPr>
            <w:tcW w:w="4311"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授权代表身份证复印件</w:t>
            </w:r>
          </w:p>
          <w:p>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r>
    </w:tbl>
    <w:p>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投标人（盖公章） ：                </w:t>
      </w:r>
    </w:p>
    <w:p>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p>
    <w:p>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法定代表人（或单位负责人）（签字或盖章）：</w:t>
      </w:r>
    </w:p>
    <w:p>
      <w:pPr>
        <w:shd w:val="clear" w:color="auto" w:fill="auto"/>
        <w:spacing w:line="360" w:lineRule="auto"/>
        <w:rPr>
          <w:rFonts w:hint="eastAsia" w:ascii="仿宋" w:hAnsi="仿宋" w:eastAsia="仿宋" w:cs="仿宋"/>
          <w:color w:val="auto"/>
          <w:sz w:val="24"/>
          <w:highlight w:val="none"/>
        </w:rPr>
      </w:pPr>
    </w:p>
    <w:p>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注：自然人投标的或法定代表人投标的无需提供</w:t>
      </w:r>
    </w:p>
    <w:p>
      <w:pPr>
        <w:shd w:val="clear" w:color="auto" w:fill="auto"/>
        <w:jc w:val="center"/>
        <w:rPr>
          <w:rFonts w:hint="eastAsia" w:ascii="仿宋" w:hAnsi="仿宋" w:eastAsia="仿宋" w:cs="仿宋"/>
          <w:b/>
          <w:color w:val="auto"/>
          <w:sz w:val="28"/>
          <w:szCs w:val="28"/>
          <w:highlight w:val="none"/>
        </w:rPr>
      </w:pPr>
    </w:p>
    <w:p>
      <w:pPr>
        <w:shd w:val="clear" w:color="auto" w:fill="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2、法定代表人（或单位负责人）身份证明</w:t>
      </w:r>
    </w:p>
    <w:p>
      <w:pPr>
        <w:shd w:val="clear" w:color="auto" w:fill="auto"/>
        <w:spacing w:line="360" w:lineRule="auto"/>
        <w:rPr>
          <w:rFonts w:hint="eastAsia" w:ascii="仿宋" w:hAnsi="仿宋" w:eastAsia="仿宋" w:cs="仿宋"/>
          <w:color w:val="auto"/>
          <w:highlight w:val="none"/>
          <w:shd w:val="clear" w:color="auto" w:fill="FFFFFF"/>
        </w:rPr>
      </w:pP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（采购代理机构名称）</w:t>
      </w:r>
      <w:r>
        <w:rPr>
          <w:rFonts w:hint="eastAsia" w:ascii="仿宋" w:hAnsi="仿宋" w:eastAsia="仿宋" w:cs="仿宋"/>
          <w:color w:val="auto"/>
          <w:sz w:val="24"/>
          <w:highlight w:val="none"/>
        </w:rPr>
        <w:t>：</w:t>
      </w:r>
    </w:p>
    <w:p>
      <w:pPr>
        <w:shd w:val="clear" w:color="auto" w:fill="auto"/>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（姓名、性别、年龄、身份证号码）在我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"https://baike.baidu.com/item/%E5%8D%95%E4%BD%8D/32292" \t "_blank"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（董事长、总经理等）职务，是我单位的法定代表人。</w:t>
      </w: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p>
    <w:p>
      <w:pPr>
        <w:pStyle w:val="11"/>
        <w:shd w:val="clear" w:color="auto" w:fill="auto"/>
        <w:tabs>
          <w:tab w:val="left" w:pos="5580"/>
        </w:tabs>
        <w:spacing w:line="360" w:lineRule="auto"/>
        <w:ind w:left="-539" w:leftChars="-257" w:firstLine="900" w:firstLine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left="268" w:leftChars="128"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详细通讯地址：</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邮 政 编 码 ：</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注：自然人投标的仅需提供身份证</w:t>
      </w:r>
    </w:p>
    <w:p>
      <w:pPr>
        <w:shd w:val="clear" w:color="auto" w:fill="auto"/>
        <w:jc w:val="center"/>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8"/>
          <w:szCs w:val="28"/>
          <w:highlight w:val="none"/>
        </w:rPr>
        <w:t>3、授权代表本单位证明</w:t>
      </w:r>
    </w:p>
    <w:p>
      <w:pPr>
        <w:shd w:val="clear" w:color="auto" w:fill="auto"/>
        <w:spacing w:after="120"/>
        <w:rPr>
          <w:rFonts w:hint="eastAsia" w:ascii="仿宋" w:hAnsi="仿宋" w:eastAsia="仿宋" w:cs="仿宋"/>
          <w:color w:val="auto"/>
          <w:highlight w:val="none"/>
        </w:rPr>
      </w:pPr>
    </w:p>
    <w:p>
      <w:pPr>
        <w:shd w:val="clear" w:color="auto" w:fill="auto"/>
        <w:autoSpaceDE w:val="0"/>
        <w:autoSpaceDN w:val="0"/>
        <w:adjustRightInd w:val="0"/>
        <w:spacing w:line="348" w:lineRule="auto"/>
        <w:jc w:val="center"/>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养老保险缴纳证明或劳动合同复印件</w:t>
      </w:r>
      <w:r>
        <w:rPr>
          <w:rFonts w:hint="eastAsia" w:ascii="仿宋" w:hAnsi="仿宋" w:eastAsia="仿宋" w:cs="仿宋"/>
          <w:color w:val="auto"/>
          <w:sz w:val="28"/>
          <w:szCs w:val="28"/>
          <w:highlight w:val="none"/>
          <w:lang w:val="zh-CN"/>
        </w:rPr>
        <w:t>）</w:t>
      </w:r>
    </w:p>
    <w:p>
      <w:pPr>
        <w:shd w:val="clear" w:color="auto" w:fill="auto"/>
        <w:autoSpaceDE w:val="0"/>
        <w:autoSpaceDN w:val="0"/>
        <w:adjustRightInd w:val="0"/>
        <w:spacing w:line="348" w:lineRule="auto"/>
        <w:jc w:val="center"/>
        <w:rPr>
          <w:rFonts w:hint="eastAsia" w:ascii="仿宋" w:hAnsi="仿宋" w:eastAsia="仿宋" w:cs="仿宋"/>
          <w:color w:val="auto"/>
          <w:sz w:val="28"/>
          <w:szCs w:val="28"/>
          <w:highlight w:val="none"/>
          <w:lang w:val="zh-CN"/>
        </w:rPr>
      </w:pPr>
    </w:p>
    <w:p>
      <w:pPr>
        <w:shd w:val="clear" w:color="auto" w:fill="auto"/>
        <w:autoSpaceDE w:val="0"/>
        <w:autoSpaceDN w:val="0"/>
        <w:adjustRightInd w:val="0"/>
        <w:spacing w:line="348" w:lineRule="auto"/>
        <w:jc w:val="center"/>
        <w:rPr>
          <w:rFonts w:hint="eastAsia" w:ascii="仿宋" w:hAnsi="仿宋" w:eastAsia="仿宋" w:cs="仿宋"/>
          <w:color w:val="auto"/>
          <w:sz w:val="28"/>
          <w:szCs w:val="28"/>
          <w:highlight w:val="none"/>
          <w:lang w:val="zh-CN"/>
        </w:rPr>
      </w:pPr>
    </w:p>
    <w:p>
      <w:pPr>
        <w:shd w:val="clear" w:color="auto" w:fill="auto"/>
        <w:autoSpaceDE w:val="0"/>
        <w:autoSpaceDN w:val="0"/>
        <w:adjustRightInd w:val="0"/>
        <w:spacing w:line="348" w:lineRule="auto"/>
        <w:jc w:val="center"/>
        <w:rPr>
          <w:rFonts w:hint="eastAsia" w:ascii="仿宋" w:hAnsi="仿宋" w:eastAsia="仿宋" w:cs="仿宋"/>
          <w:color w:val="auto"/>
          <w:sz w:val="28"/>
          <w:szCs w:val="28"/>
          <w:highlight w:val="none"/>
          <w:lang w:val="zh-CN"/>
        </w:rPr>
      </w:pP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二  资格证明文件</w:t>
      </w:r>
    </w:p>
    <w:p>
      <w:pPr>
        <w:shd w:val="clear" w:color="auto" w:fill="auto"/>
        <w:snapToGrid w:val="0"/>
        <w:spacing w:line="360" w:lineRule="auto"/>
        <w:ind w:left="708" w:hanging="708" w:hangingChars="295"/>
        <w:jc w:val="center"/>
        <w:rPr>
          <w:rFonts w:hint="eastAsia" w:ascii="仿宋" w:hAnsi="仿宋" w:eastAsia="仿宋" w:cs="仿宋"/>
          <w:color w:val="auto"/>
          <w:sz w:val="24"/>
          <w:highlight w:val="none"/>
        </w:rPr>
      </w:pPr>
    </w:p>
    <w:p>
      <w:pPr>
        <w:shd w:val="clear" w:color="auto" w:fill="auto"/>
        <w:tabs>
          <w:tab w:val="left" w:pos="5580"/>
        </w:tabs>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符合《政府采购法》第二十二条的规定供应商条件，并提供以下证明材料；</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（1）投标人合法注册的法人或其他组织的营业执照等证明文件，自然人的身份证明（格式要求见附件6-1）；</w:t>
      </w:r>
    </w:p>
    <w:p>
      <w:pPr>
        <w:shd w:val="clear" w:color="auto" w:fill="auto"/>
        <w:snapToGrid w:val="0"/>
        <w:spacing w:line="360" w:lineRule="auto"/>
        <w:ind w:firstLine="480" w:firstLineChars="200"/>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投标人</w:t>
      </w:r>
      <w:r>
        <w:rPr>
          <w:rFonts w:eastAsia="仿宋_GB2312"/>
          <w:color w:val="auto"/>
          <w:sz w:val="24"/>
          <w:highlight w:val="none"/>
        </w:rPr>
        <w:t>上一年度经审计的财务报表复印件（包括资产负债表、现金流量表、利润表），或本年度基本开户银行出具的资信证明（格式要求见附件6-2）；</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（3）依法缴纳税收和社会保障资金的证明材料复印件（格式见附件6-3、6-4）</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（4）具备履行合同所必需的设备和专业技术能力的承诺原件（格式见附件6-5）</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（5）投标人参加政府采购活动前3年内在经营活动中没有重大违法记录的书面声明原件（格式见附件6-6）</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（6）投标人控股股东名称、控股公司的名称和存在管理、被管理关系的单位名称说明（格式见附件6-7）</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（7）投标人是否属于为本项目提供整体设计、规范编制或者项目管理、监理、检测等服务的投标人声明原件（格式见附件6-8）</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（8）证明投标人符合特定资格条件的证明材料；（格式见附件6-9）</w:t>
      </w:r>
    </w:p>
    <w:p>
      <w:pPr>
        <w:shd w:val="clear" w:color="auto" w:fill="auto"/>
        <w:tabs>
          <w:tab w:val="left" w:pos="5580"/>
        </w:tabs>
        <w:spacing w:line="360" w:lineRule="auto"/>
        <w:ind w:left="1" w:firstLine="564" w:firstLineChars="235"/>
        <w:rPr>
          <w:rFonts w:hint="eastAsia" w:ascii="仿宋" w:hAnsi="仿宋" w:eastAsia="仿宋" w:cs="仿宋"/>
          <w:color w:val="auto"/>
          <w:sz w:val="24"/>
          <w:highlight w:val="none"/>
        </w:rPr>
      </w:pPr>
    </w:p>
    <w:p>
      <w:pPr>
        <w:pStyle w:val="11"/>
        <w:shd w:val="clear" w:color="auto" w:fill="auto"/>
        <w:tabs>
          <w:tab w:val="left" w:pos="5580"/>
        </w:tabs>
        <w:spacing w:line="360" w:lineRule="auto"/>
        <w:ind w:left="1077" w:leftChars="513" w:firstLine="240"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6-1  投标人的企业法人营业执照副本复印件（加盖公章）</w:t>
      </w:r>
    </w:p>
    <w:p>
      <w:pPr>
        <w:shd w:val="clear" w:color="auto" w:fill="auto"/>
        <w:jc w:val="left"/>
        <w:rPr>
          <w:rFonts w:hint="eastAsia" w:ascii="仿宋" w:hAnsi="仿宋" w:eastAsia="仿宋" w:cs="仿宋"/>
          <w:color w:val="auto"/>
          <w:sz w:val="24"/>
          <w:highlight w:val="none"/>
        </w:rPr>
      </w:pPr>
    </w:p>
    <w:p>
      <w:pPr>
        <w:shd w:val="clear" w:color="auto" w:fill="auto"/>
        <w:tabs>
          <w:tab w:val="left" w:pos="993"/>
          <w:tab w:val="left" w:pos="1030"/>
          <w:tab w:val="left" w:pos="8364"/>
        </w:tabs>
        <w:snapToGrid w:val="0"/>
        <w:spacing w:after="156" w:afterLines="50"/>
        <w:ind w:right="-56" w:rightChars="-27"/>
        <w:rPr>
          <w:rFonts w:hint="eastAsia" w:ascii="仿宋" w:hAnsi="仿宋" w:eastAsia="仿宋" w:cs="仿宋"/>
          <w:color w:val="auto"/>
          <w:sz w:val="24"/>
          <w:highlight w:val="none"/>
        </w:rPr>
      </w:pPr>
      <w:r>
        <w:rPr>
          <w:rFonts w:hint="eastAsia" w:ascii="仿宋" w:hAnsi="仿宋" w:eastAsia="仿宋" w:cs="仿宋"/>
          <w:color w:val="auto"/>
          <w:sz w:val="24"/>
          <w:highlight w:val="none"/>
        </w:rPr>
        <w:t>（注：根据项目实际情况，本项内容可能要求提供“事业单位法人证书”、执业许可证、自然人身份证明等证明材料）</w:t>
      </w:r>
    </w:p>
    <w:p>
      <w:pPr>
        <w:shd w:val="clear" w:color="auto" w:fill="auto"/>
        <w:adjustRightInd w:val="0"/>
        <w:spacing w:line="360" w:lineRule="atLeast"/>
        <w:jc w:val="left"/>
        <w:textAlignment w:val="baseline"/>
        <w:rPr>
          <w:rFonts w:hint="eastAsia" w:ascii="仿宋" w:hAnsi="仿宋" w:eastAsia="仿宋" w:cs="仿宋"/>
          <w:b/>
          <w:color w:val="auto"/>
          <w:sz w:val="28"/>
          <w:highlight w:val="none"/>
        </w:rPr>
      </w:pPr>
    </w:p>
    <w:p>
      <w:pPr>
        <w:shd w:val="clear" w:color="auto" w:fill="auto"/>
        <w:adjustRightInd w:val="0"/>
        <w:spacing w:line="360" w:lineRule="atLeast"/>
        <w:jc w:val="left"/>
        <w:textAlignment w:val="baseline"/>
        <w:rPr>
          <w:rFonts w:hint="eastAsia" w:ascii="仿宋" w:hAnsi="仿宋" w:eastAsia="仿宋" w:cs="仿宋"/>
          <w:b/>
          <w:color w:val="auto"/>
          <w:sz w:val="28"/>
          <w:highlight w:val="none"/>
        </w:rPr>
      </w:pPr>
      <w:r>
        <w:rPr>
          <w:rFonts w:hint="eastAsia" w:ascii="仿宋" w:hAnsi="仿宋" w:eastAsia="仿宋" w:cs="仿宋"/>
          <w:b/>
          <w:color w:val="auto"/>
          <w:sz w:val="28"/>
          <w:highlight w:val="none"/>
        </w:rPr>
        <w:t xml:space="preserve"> </w:t>
      </w: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 xml:space="preserve">6-2  </w:t>
      </w:r>
      <w:r>
        <w:rPr>
          <w:rFonts w:eastAsia="仿宋_GB2312"/>
          <w:b/>
          <w:color w:val="auto"/>
          <w:sz w:val="24"/>
          <w:szCs w:val="32"/>
          <w:highlight w:val="none"/>
        </w:rPr>
        <w:t>上一年度经审计的财务报表</w:t>
      </w:r>
    </w:p>
    <w:p>
      <w:pPr>
        <w:shd w:val="clear" w:color="auto" w:fill="auto"/>
        <w:spacing w:line="360" w:lineRule="auto"/>
        <w:rPr>
          <w:rFonts w:hint="eastAsia" w:ascii="仿宋" w:hAnsi="仿宋" w:eastAsia="仿宋" w:cs="仿宋"/>
          <w:color w:val="auto"/>
          <w:szCs w:val="21"/>
          <w:highlight w:val="none"/>
        </w:rPr>
      </w:pPr>
    </w:p>
    <w:p>
      <w:pPr>
        <w:shd w:val="clear" w:color="auto" w:fill="auto"/>
        <w:spacing w:line="360" w:lineRule="auto"/>
        <w:rPr>
          <w:rFonts w:eastAsia="仿宋_GB2312"/>
          <w:color w:val="auto"/>
          <w:sz w:val="24"/>
          <w:highlight w:val="none"/>
        </w:rPr>
      </w:pPr>
      <w:r>
        <w:rPr>
          <w:rFonts w:eastAsia="仿宋_GB2312"/>
          <w:color w:val="auto"/>
          <w:sz w:val="24"/>
          <w:highlight w:val="none"/>
        </w:rPr>
        <w:t>提供</w:t>
      </w:r>
      <w:r>
        <w:rPr>
          <w:rFonts w:hint="eastAsia" w:eastAsia="仿宋_GB2312"/>
          <w:color w:val="auto"/>
          <w:sz w:val="24"/>
          <w:highlight w:val="none"/>
        </w:rPr>
        <w:t>投标人</w:t>
      </w:r>
      <w:r>
        <w:rPr>
          <w:rFonts w:eastAsia="仿宋_GB2312"/>
          <w:color w:val="auto"/>
          <w:sz w:val="24"/>
          <w:highlight w:val="none"/>
        </w:rPr>
        <w:t>上一年度经审计的财务报表（包括资产负债表、现金流量表、利润表）复印件或扫描件、所有复印件或扫描件需加盖单位公章。</w:t>
      </w:r>
    </w:p>
    <w:p>
      <w:pPr>
        <w:pStyle w:val="9"/>
        <w:shd w:val="clear" w:color="auto" w:fill="auto"/>
        <w:rPr>
          <w:rFonts w:hint="eastAsia"/>
          <w:color w:val="auto"/>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或  6-2  本年度基本开户银行出具的资信证明</w:t>
      </w:r>
    </w:p>
    <w:p>
      <w:pPr>
        <w:shd w:val="clear" w:color="auto" w:fill="auto"/>
        <w:spacing w:line="360" w:lineRule="auto"/>
        <w:rPr>
          <w:rFonts w:hint="eastAsia" w:ascii="仿宋" w:hAnsi="仿宋" w:eastAsia="仿宋" w:cs="仿宋"/>
          <w:color w:val="auto"/>
          <w:szCs w:val="21"/>
          <w:highlight w:val="none"/>
        </w:rPr>
      </w:pPr>
    </w:p>
    <w:p>
      <w:pPr>
        <w:widowControl/>
        <w:shd w:val="clear" w:color="auto" w:fill="auto"/>
        <w:jc w:val="left"/>
        <w:rPr>
          <w:rFonts w:hint="eastAsia" w:ascii="仿宋" w:hAnsi="仿宋" w:eastAsia="仿宋" w:cs="仿宋"/>
          <w:b/>
          <w:color w:val="auto"/>
          <w:spacing w:val="20"/>
          <w:sz w:val="24"/>
          <w:highlight w:val="none"/>
        </w:rPr>
      </w:pP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6-3  依法缴纳税收的证明</w:t>
      </w:r>
    </w:p>
    <w:p>
      <w:pPr>
        <w:shd w:val="clear" w:color="auto" w:fill="auto"/>
        <w:tabs>
          <w:tab w:val="left" w:pos="993"/>
          <w:tab w:val="left" w:pos="1030"/>
          <w:tab w:val="left" w:pos="8364"/>
        </w:tabs>
        <w:snapToGrid w:val="0"/>
        <w:spacing w:after="156" w:afterLines="50"/>
        <w:ind w:left="420" w:right="-56" w:rightChars="-27" w:firstLine="480" w:firstLineChars="200"/>
        <w:jc w:val="left"/>
        <w:rPr>
          <w:rFonts w:hint="eastAsia" w:ascii="仿宋" w:hAnsi="仿宋" w:eastAsia="仿宋" w:cs="仿宋"/>
          <w:color w:val="auto"/>
          <w:sz w:val="24"/>
          <w:highlight w:val="none"/>
        </w:rPr>
      </w:pPr>
    </w:p>
    <w:p>
      <w:pPr>
        <w:shd w:val="clear" w:color="auto" w:fill="auto"/>
        <w:tabs>
          <w:tab w:val="left" w:pos="993"/>
          <w:tab w:val="left" w:pos="1030"/>
          <w:tab w:val="left" w:pos="8364"/>
        </w:tabs>
        <w:snapToGrid w:val="0"/>
        <w:spacing w:after="156" w:afterLines="50"/>
        <w:ind w:right="-56" w:rightChars="-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pPr>
        <w:shd w:val="clear" w:color="auto" w:fill="auto"/>
        <w:tabs>
          <w:tab w:val="left" w:pos="993"/>
          <w:tab w:val="left" w:pos="1030"/>
          <w:tab w:val="left" w:pos="8364"/>
        </w:tabs>
        <w:snapToGrid w:val="0"/>
        <w:spacing w:after="156" w:afterLines="50"/>
        <w:ind w:left="420" w:right="-56" w:rightChars="-27"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1、投标人应提供投标截止时间前近六个月中任何一个月缴纳增值税和企业所得税的凭证，时间以税款所属时期为准（银行出具的缴税凭证或税务机关出具的证明的复印件，并加盖本单位公章）。</w:t>
      </w:r>
    </w:p>
    <w:p>
      <w:pPr>
        <w:shd w:val="clear" w:color="auto" w:fill="auto"/>
        <w:tabs>
          <w:tab w:val="left" w:pos="993"/>
          <w:tab w:val="left" w:pos="1030"/>
          <w:tab w:val="left" w:pos="8364"/>
        </w:tabs>
        <w:snapToGrid w:val="0"/>
        <w:spacing w:after="156" w:afterLines="50"/>
        <w:ind w:left="420" w:right="-56" w:rightChars="-27"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2、依法免税的投标人，应提供相应文件证明其依法免税。</w:t>
      </w:r>
    </w:p>
    <w:p>
      <w:pPr>
        <w:shd w:val="clear" w:color="auto" w:fill="auto"/>
        <w:tabs>
          <w:tab w:val="left" w:pos="993"/>
          <w:tab w:val="left" w:pos="1030"/>
          <w:tab w:val="left" w:pos="8364"/>
        </w:tabs>
        <w:snapToGrid w:val="0"/>
        <w:spacing w:after="156" w:afterLines="50"/>
        <w:ind w:left="420" w:right="-56" w:rightChars="-27" w:firstLine="480" w:firstLineChars="200"/>
        <w:jc w:val="left"/>
        <w:rPr>
          <w:rFonts w:hint="eastAsia" w:ascii="仿宋" w:hAnsi="仿宋" w:eastAsia="仿宋" w:cs="仿宋"/>
          <w:color w:val="auto"/>
          <w:sz w:val="24"/>
          <w:highlight w:val="none"/>
        </w:rPr>
      </w:pP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6-4  社会保障资金缴纳记录</w:t>
      </w:r>
    </w:p>
    <w:p>
      <w:pPr>
        <w:shd w:val="clear" w:color="auto" w:fill="auto"/>
        <w:tabs>
          <w:tab w:val="left" w:pos="993"/>
          <w:tab w:val="left" w:pos="1030"/>
          <w:tab w:val="left" w:pos="8364"/>
        </w:tabs>
        <w:snapToGrid w:val="0"/>
        <w:spacing w:after="156" w:afterLines="50"/>
        <w:ind w:left="420" w:leftChars="200" w:right="-56" w:rightChars="-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cr/>
      </w:r>
    </w:p>
    <w:p>
      <w:pPr>
        <w:shd w:val="clear" w:color="auto" w:fill="auto"/>
        <w:tabs>
          <w:tab w:val="left" w:pos="993"/>
          <w:tab w:val="left" w:pos="1030"/>
          <w:tab w:val="left" w:pos="8364"/>
        </w:tabs>
        <w:snapToGrid w:val="0"/>
        <w:spacing w:after="156" w:afterLines="50"/>
        <w:ind w:left="420" w:leftChars="200" w:right="-56" w:rightChars="-27"/>
        <w:jc w:val="left"/>
        <w:rPr>
          <w:rFonts w:eastAsia="仿宋_GB2312"/>
          <w:color w:val="auto"/>
          <w:sz w:val="24"/>
          <w:highlight w:val="none"/>
        </w:rPr>
      </w:pPr>
      <w:r>
        <w:rPr>
          <w:rFonts w:eastAsia="仿宋_GB2312"/>
          <w:color w:val="auto"/>
          <w:sz w:val="24"/>
          <w:highlight w:val="none"/>
        </w:rPr>
        <w:t>说明：</w:t>
      </w:r>
    </w:p>
    <w:p>
      <w:pPr>
        <w:shd w:val="clear" w:color="auto" w:fill="auto"/>
        <w:tabs>
          <w:tab w:val="left" w:pos="993"/>
          <w:tab w:val="left" w:pos="1030"/>
          <w:tab w:val="left" w:pos="8364"/>
        </w:tabs>
        <w:snapToGrid w:val="0"/>
        <w:spacing w:after="156" w:afterLines="50"/>
        <w:ind w:left="420" w:leftChars="200" w:right="-56" w:rightChars="-27" w:firstLine="420" w:firstLineChars="175"/>
        <w:jc w:val="lef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投标人</w:t>
      </w:r>
      <w:r>
        <w:rPr>
          <w:rFonts w:eastAsia="仿宋_GB2312"/>
          <w:color w:val="auto"/>
          <w:sz w:val="24"/>
          <w:highlight w:val="none"/>
        </w:rPr>
        <w:t>应提供</w:t>
      </w:r>
      <w:r>
        <w:rPr>
          <w:rFonts w:hint="eastAsia" w:eastAsia="仿宋_GB2312"/>
          <w:color w:val="auto"/>
          <w:sz w:val="24"/>
          <w:highlight w:val="none"/>
        </w:rPr>
        <w:t>投标截止时间前</w:t>
      </w:r>
      <w:r>
        <w:rPr>
          <w:rFonts w:eastAsia="仿宋_GB2312"/>
          <w:color w:val="auto"/>
          <w:sz w:val="24"/>
          <w:highlight w:val="none"/>
        </w:rPr>
        <w:t>近六个月中至少一个月的社会缴纳社会保险的凭据（专用收据或社会保险缴纳清单），并加盖本单位公章。</w:t>
      </w:r>
    </w:p>
    <w:p>
      <w:pPr>
        <w:shd w:val="clear" w:color="auto" w:fill="auto"/>
        <w:tabs>
          <w:tab w:val="left" w:pos="993"/>
          <w:tab w:val="left" w:pos="1030"/>
          <w:tab w:val="left" w:pos="8364"/>
        </w:tabs>
        <w:snapToGrid w:val="0"/>
        <w:spacing w:after="156" w:afterLines="50"/>
        <w:ind w:left="420" w:leftChars="200" w:right="-56" w:rightChars="-27" w:firstLine="420" w:firstLineChars="175"/>
        <w:jc w:val="left"/>
        <w:rPr>
          <w:rFonts w:eastAsia="仿宋_GB2312"/>
          <w:color w:val="auto"/>
          <w:sz w:val="24"/>
          <w:highlight w:val="none"/>
        </w:rPr>
      </w:pPr>
      <w:r>
        <w:rPr>
          <w:rFonts w:eastAsia="仿宋_GB2312"/>
          <w:color w:val="auto"/>
          <w:sz w:val="24"/>
          <w:highlight w:val="none"/>
        </w:rPr>
        <w:t>2、不需要缴纳社会保障资金的</w:t>
      </w:r>
      <w:r>
        <w:rPr>
          <w:rFonts w:hint="eastAsia" w:eastAsia="仿宋_GB2312"/>
          <w:color w:val="auto"/>
          <w:sz w:val="24"/>
          <w:highlight w:val="none"/>
        </w:rPr>
        <w:t>投标人</w:t>
      </w:r>
      <w:r>
        <w:rPr>
          <w:rFonts w:eastAsia="仿宋_GB2312"/>
          <w:color w:val="auto"/>
          <w:sz w:val="24"/>
          <w:highlight w:val="none"/>
        </w:rPr>
        <w:t>，应提供相应文件证明其不需要缴纳社会保障资金。</w:t>
      </w: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pPr>
        <w:shd w:val="clear" w:color="auto" w:fill="auto"/>
        <w:rPr>
          <w:rFonts w:hint="eastAsia" w:ascii="仿宋" w:hAnsi="仿宋" w:eastAsia="仿宋" w:cs="仿宋"/>
          <w:b/>
          <w:color w:val="auto"/>
          <w:sz w:val="24"/>
          <w:highlight w:val="none"/>
        </w:rPr>
      </w:pPr>
    </w:p>
    <w:p>
      <w:pPr>
        <w:shd w:val="clear" w:color="auto" w:fil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6-5  具备履行合同所必需的设备和专业技术能力承诺书                                                                                                                                                                                                                                                                                                                                                                                                                                                                                                                                                                                                                                                                                                      </w:t>
      </w:r>
    </w:p>
    <w:p>
      <w:pPr>
        <w:shd w:val="clear" w:color="auto" w:fill="auto"/>
        <w:ind w:firstLine="480"/>
        <w:rPr>
          <w:rFonts w:hint="eastAsia" w:ascii="仿宋" w:hAnsi="仿宋" w:eastAsia="仿宋" w:cs="仿宋"/>
          <w:color w:val="auto"/>
          <w:kern w:val="0"/>
          <w:sz w:val="24"/>
          <w:highlight w:val="none"/>
        </w:rPr>
      </w:pPr>
    </w:p>
    <w:p>
      <w:pPr>
        <w:shd w:val="clear" w:color="auto" w:fill="auto"/>
        <w:ind w:firstLine="480"/>
        <w:rPr>
          <w:rFonts w:hint="eastAsia" w:ascii="仿宋" w:hAnsi="仿宋" w:eastAsia="仿宋" w:cs="仿宋"/>
          <w:color w:val="auto"/>
          <w:kern w:val="0"/>
          <w:sz w:val="24"/>
          <w:highlight w:val="none"/>
        </w:rPr>
      </w:pPr>
    </w:p>
    <w:p>
      <w:pPr>
        <w:shd w:val="clear" w:color="auto" w:fil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陕西省采购招标有限责任公司：   </w:t>
      </w:r>
    </w:p>
    <w:p>
      <w:pPr>
        <w:shd w:val="clear" w:color="auto" w:fill="auto"/>
        <w:ind w:firstLine="480"/>
        <w:rPr>
          <w:rFonts w:hint="eastAsia" w:ascii="仿宋" w:hAnsi="仿宋" w:eastAsia="仿宋" w:cs="仿宋"/>
          <w:color w:val="auto"/>
          <w:kern w:val="0"/>
          <w:sz w:val="24"/>
          <w:highlight w:val="none"/>
        </w:rPr>
      </w:pPr>
    </w:p>
    <w:p>
      <w:pPr>
        <w:shd w:val="clear" w:color="auto" w:fill="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我公司承诺</w:t>
      </w:r>
      <w:r>
        <w:rPr>
          <w:rFonts w:hint="eastAsia" w:ascii="仿宋" w:hAnsi="仿宋" w:eastAsia="仿宋" w:cs="仿宋"/>
          <w:color w:val="auto"/>
          <w:sz w:val="24"/>
          <w:highlight w:val="none"/>
        </w:rPr>
        <w:t>具备履行合同所必需的设备和专业技术能力</w:t>
      </w:r>
      <w:r>
        <w:rPr>
          <w:rFonts w:hint="eastAsia" w:ascii="仿宋" w:hAnsi="仿宋" w:eastAsia="仿宋" w:cs="仿宋"/>
          <w:color w:val="auto"/>
          <w:kern w:val="0"/>
          <w:sz w:val="24"/>
          <w:highlight w:val="none"/>
        </w:rPr>
        <w:t>。</w:t>
      </w:r>
    </w:p>
    <w:p>
      <w:pPr>
        <w:shd w:val="clear" w:color="auto" w:fill="auto"/>
        <w:ind w:firstLine="480"/>
        <w:rPr>
          <w:rFonts w:hint="eastAsia" w:ascii="仿宋" w:hAnsi="仿宋" w:eastAsia="仿宋" w:cs="仿宋"/>
          <w:b/>
          <w:color w:val="auto"/>
          <w:sz w:val="24"/>
          <w:highlight w:val="none"/>
        </w:rPr>
      </w:pPr>
    </w:p>
    <w:p>
      <w:pPr>
        <w:shd w:val="clear" w:color="auto" w:fill="auto"/>
        <w:ind w:firstLine="480"/>
        <w:rPr>
          <w:rFonts w:hint="eastAsia" w:ascii="仿宋" w:hAnsi="仿宋" w:eastAsia="仿宋" w:cs="仿宋"/>
          <w:b/>
          <w:color w:val="auto"/>
          <w:sz w:val="24"/>
          <w:highlight w:val="none"/>
        </w:rPr>
      </w:pP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投标人（盖公章）： </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hd w:val="clear" w:color="auto" w:fill="auto"/>
        <w:ind w:right="280"/>
        <w:rPr>
          <w:rFonts w:hint="eastAsia" w:ascii="仿宋" w:hAnsi="仿宋" w:eastAsia="仿宋" w:cs="仿宋"/>
          <w:color w:val="auto"/>
          <w:sz w:val="24"/>
          <w:highlight w:val="none"/>
        </w:rPr>
      </w:pP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pPr>
        <w:widowControl/>
        <w:shd w:val="clear" w:color="auto" w:fill="auto"/>
        <w:jc w:val="left"/>
        <w:rPr>
          <w:rFonts w:hint="eastAsia" w:ascii="仿宋" w:hAnsi="仿宋" w:eastAsia="仿宋" w:cs="仿宋"/>
          <w:b/>
          <w:color w:val="auto"/>
          <w:sz w:val="24"/>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 xml:space="preserve"> 6-6  投标人参加政府采购活动前3年内在经营活动中没有重大违法记录的书面声明</w:t>
      </w:r>
    </w:p>
    <w:p>
      <w:pPr>
        <w:shd w:val="clear" w:color="auto" w:fill="auto"/>
        <w:jc w:val="center"/>
        <w:rPr>
          <w:rFonts w:hint="eastAsia" w:ascii="仿宋" w:hAnsi="仿宋" w:eastAsia="仿宋" w:cs="仿宋"/>
          <w:color w:val="auto"/>
          <w:sz w:val="24"/>
          <w:highlight w:val="none"/>
        </w:rPr>
      </w:pPr>
    </w:p>
    <w:p>
      <w:pPr>
        <w:shd w:val="clear" w:color="auto" w:fill="auto"/>
        <w:tabs>
          <w:tab w:val="left" w:pos="5580"/>
        </w:tabs>
        <w:spacing w:before="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陕西省采购招标有限责任公司：  </w:t>
      </w: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我公司郑重承诺在参加本项目政府采购活动前三年内，在经营活动中无重大违法记录。公司未受到行政处罚或责令停业、吊销许可证（或执照）；未处于财产被接管、冻结、破产状况。</w:t>
      </w: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投标人（盖公章）： </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hd w:val="clear" w:color="auto" w:fill="auto"/>
        <w:spacing w:after="120"/>
        <w:rPr>
          <w:rFonts w:hint="eastAsia" w:ascii="仿宋" w:hAnsi="仿宋" w:eastAsia="仿宋" w:cs="仿宋"/>
          <w:color w:val="auto"/>
          <w:highlight w:val="none"/>
        </w:rPr>
      </w:pPr>
    </w:p>
    <w:p>
      <w:pPr>
        <w:shd w:val="clear" w:color="auto" w:fill="auto"/>
        <w:jc w:val="left"/>
        <w:rPr>
          <w:rFonts w:hint="eastAsia" w:ascii="仿宋" w:hAnsi="仿宋" w:eastAsia="仿宋" w:cs="仿宋"/>
          <w:b/>
          <w:color w:val="auto"/>
          <w:highlight w:val="none"/>
        </w:rPr>
      </w:pP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sz w:val="24"/>
          <w:szCs w:val="32"/>
          <w:highlight w:val="none"/>
        </w:rPr>
      </w:pPr>
    </w:p>
    <w:p>
      <w:pPr>
        <w:shd w:val="clear" w:color="auto" w:fill="auto"/>
        <w:rPr>
          <w:rFonts w:hint="eastAsia" w:ascii="仿宋" w:hAnsi="仿宋" w:eastAsia="仿宋" w:cs="仿宋"/>
          <w:b/>
          <w:color w:val="auto"/>
          <w:sz w:val="24"/>
          <w:szCs w:val="32"/>
          <w:highlight w:val="none"/>
        </w:rPr>
      </w:pPr>
    </w:p>
    <w:p>
      <w:pPr>
        <w:pStyle w:val="2"/>
        <w:shd w:val="clear" w:color="auto" w:fill="auto"/>
        <w:rPr>
          <w:rFonts w:hint="eastAsia"/>
          <w:color w:val="auto"/>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6-7  投标人控股股东名称、控股公司的名称和存在管理、被管理关系的单位名称说明</w:t>
      </w:r>
    </w:p>
    <w:p>
      <w:pPr>
        <w:shd w:val="clear" w:color="auto" w:fill="auto"/>
        <w:ind w:firstLine="420"/>
        <w:rPr>
          <w:rFonts w:hint="eastAsia" w:ascii="仿宋" w:hAnsi="仿宋" w:eastAsia="仿宋" w:cs="仿宋"/>
          <w:color w:val="auto"/>
          <w:szCs w:val="21"/>
          <w:highlight w:val="none"/>
        </w:rPr>
      </w:pPr>
    </w:p>
    <w:p>
      <w:pPr>
        <w:shd w:val="clear" w:color="auto" w:fill="auto"/>
        <w:rPr>
          <w:rFonts w:hint="eastAsia" w:ascii="仿宋" w:hAnsi="仿宋" w:eastAsia="仿宋" w:cs="仿宋"/>
          <w:color w:val="auto"/>
          <w:sz w:val="24"/>
          <w:highlight w:val="none"/>
        </w:rPr>
      </w:pPr>
    </w:p>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pPr>
        <w:pStyle w:val="9"/>
        <w:shd w:val="clear" w:color="auto" w:fill="auto"/>
        <w:rPr>
          <w:rFonts w:hint="eastAsia" w:ascii="仿宋" w:hAnsi="仿宋" w:eastAsia="仿宋" w:cs="仿宋"/>
          <w:color w:val="auto"/>
          <w:highlight w:val="none"/>
        </w:rPr>
      </w:pPr>
    </w:p>
    <w:p>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与我方的法定代表人（单位负责人）为同一人的企业如下：</w:t>
      </w:r>
    </w:p>
    <w:p>
      <w:pPr>
        <w:shd w:val="clear" w:color="auto" w:fill="auto"/>
        <w:ind w:firstLine="426"/>
        <w:rPr>
          <w:rFonts w:hint="eastAsia" w:ascii="仿宋" w:hAnsi="仿宋" w:eastAsia="仿宋" w:cs="仿宋"/>
          <w:color w:val="auto"/>
          <w:sz w:val="24"/>
          <w:highlight w:val="none"/>
        </w:rPr>
      </w:pPr>
    </w:p>
    <w:p>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我方的控股股东如下：</w:t>
      </w:r>
    </w:p>
    <w:p>
      <w:pPr>
        <w:shd w:val="clear" w:color="auto" w:fill="auto"/>
        <w:ind w:firstLine="426"/>
        <w:rPr>
          <w:rFonts w:hint="eastAsia" w:ascii="仿宋" w:hAnsi="仿宋" w:eastAsia="仿宋" w:cs="仿宋"/>
          <w:color w:val="auto"/>
          <w:sz w:val="24"/>
          <w:highlight w:val="none"/>
        </w:rPr>
      </w:pPr>
    </w:p>
    <w:p>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我方直接控股的企业如下：</w:t>
      </w:r>
    </w:p>
    <w:p>
      <w:pPr>
        <w:shd w:val="clear" w:color="auto" w:fill="auto"/>
        <w:ind w:firstLine="426"/>
        <w:rPr>
          <w:rFonts w:hint="eastAsia" w:ascii="仿宋" w:hAnsi="仿宋" w:eastAsia="仿宋" w:cs="仿宋"/>
          <w:color w:val="auto"/>
          <w:sz w:val="24"/>
          <w:highlight w:val="none"/>
        </w:rPr>
      </w:pPr>
    </w:p>
    <w:p>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与我方存在管理、被管理关系的单位名称如下：</w:t>
      </w:r>
    </w:p>
    <w:p>
      <w:pPr>
        <w:shd w:val="clear" w:color="auto" w:fill="auto"/>
        <w:ind w:firstLine="426"/>
        <w:rPr>
          <w:rFonts w:hint="eastAsia" w:ascii="仿宋" w:hAnsi="仿宋" w:eastAsia="仿宋" w:cs="仿宋"/>
          <w:color w:val="auto"/>
          <w:sz w:val="24"/>
          <w:highlight w:val="none"/>
        </w:rPr>
      </w:pPr>
    </w:p>
    <w:p>
      <w:pPr>
        <w:shd w:val="clear" w:color="auto" w:fill="auto"/>
        <w:ind w:firstLine="426"/>
        <w:rPr>
          <w:rFonts w:hint="eastAsia" w:ascii="仿宋" w:hAnsi="仿宋" w:eastAsia="仿宋" w:cs="仿宋"/>
          <w:color w:val="auto"/>
          <w:szCs w:val="21"/>
          <w:highlight w:val="none"/>
        </w:rPr>
      </w:pP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投标人名称（盖公章）： </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hd w:val="clear" w:color="auto" w:fill="auto"/>
        <w:ind w:firstLine="420" w:firstLineChars="200"/>
        <w:rPr>
          <w:rFonts w:hint="eastAsia" w:ascii="仿宋" w:hAnsi="仿宋" w:eastAsia="仿宋" w:cs="仿宋"/>
          <w:color w:val="auto"/>
          <w:szCs w:val="21"/>
          <w:highlight w:val="none"/>
        </w:rPr>
      </w:pPr>
    </w:p>
    <w:p>
      <w:pPr>
        <w:shd w:val="clear" w:color="auto" w:fill="auto"/>
        <w:jc w:val="left"/>
        <w:rPr>
          <w:rFonts w:hint="eastAsia" w:ascii="仿宋" w:hAnsi="仿宋" w:eastAsia="仿宋" w:cs="仿宋"/>
          <w:b/>
          <w:color w:val="auto"/>
          <w:sz w:val="24"/>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6-8  投标人是否属于为本项目提供整体设计、规范编制或者项目管理、监理、检测等服务的投标人声明</w:t>
      </w:r>
    </w:p>
    <w:p>
      <w:pPr>
        <w:shd w:val="clear" w:color="auto" w:fill="auto"/>
        <w:ind w:firstLine="420"/>
        <w:rPr>
          <w:rFonts w:hint="eastAsia" w:ascii="仿宋" w:hAnsi="仿宋" w:eastAsia="仿宋" w:cs="仿宋"/>
          <w:color w:val="auto"/>
          <w:szCs w:val="21"/>
          <w:highlight w:val="none"/>
        </w:rPr>
      </w:pPr>
    </w:p>
    <w:p>
      <w:pPr>
        <w:shd w:val="clear" w:color="auto" w:fill="auto"/>
        <w:spacing w:line="360" w:lineRule="auto"/>
        <w:rPr>
          <w:rFonts w:hint="eastAsia" w:ascii="仿宋" w:hAnsi="仿宋" w:eastAsia="仿宋" w:cs="仿宋"/>
          <w:color w:val="auto"/>
          <w:szCs w:val="21"/>
          <w:highlight w:val="none"/>
        </w:rPr>
      </w:pP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我方 </w:t>
      </w:r>
      <w:r>
        <w:rPr>
          <w:rFonts w:hint="eastAsia" w:ascii="仿宋" w:hAnsi="仿宋" w:eastAsia="仿宋" w:cs="仿宋"/>
          <w:color w:val="auto"/>
          <w:sz w:val="24"/>
          <w:highlight w:val="none"/>
          <w:u w:val="single"/>
        </w:rPr>
        <w:t xml:space="preserve">不属于 </w:t>
      </w:r>
      <w:r>
        <w:rPr>
          <w:rFonts w:hint="eastAsia" w:ascii="仿宋" w:hAnsi="仿宋" w:eastAsia="仿宋" w:cs="仿宋"/>
          <w:color w:val="auto"/>
          <w:sz w:val="24"/>
          <w:highlight w:val="none"/>
        </w:rPr>
        <w:t>为本项目提供整体设计、规范编制或者项目管理、监理、检测等服务的供应商。</w:t>
      </w:r>
    </w:p>
    <w:p>
      <w:pPr>
        <w:shd w:val="clear" w:color="auto" w:fill="auto"/>
        <w:ind w:firstLine="426"/>
        <w:rPr>
          <w:rFonts w:hint="eastAsia" w:ascii="仿宋" w:hAnsi="仿宋" w:eastAsia="仿宋" w:cs="仿宋"/>
          <w:color w:val="auto"/>
          <w:sz w:val="24"/>
          <w:highlight w:val="none"/>
        </w:rPr>
      </w:pPr>
    </w:p>
    <w:p>
      <w:pPr>
        <w:shd w:val="clear" w:color="auto" w:fill="auto"/>
        <w:ind w:firstLine="426"/>
        <w:rPr>
          <w:rFonts w:hint="eastAsia" w:ascii="仿宋" w:hAnsi="仿宋" w:eastAsia="仿宋" w:cs="仿宋"/>
          <w:color w:val="auto"/>
          <w:szCs w:val="21"/>
          <w:highlight w:val="none"/>
        </w:rPr>
      </w:pP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投标人名称（盖公章）： </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color w:val="auto"/>
          <w:sz w:val="30"/>
          <w:szCs w:val="30"/>
          <w:highlight w:val="none"/>
          <w:shd w:val="clear" w:color="auto" w:fill="FFFFFF"/>
        </w:rPr>
      </w:pPr>
      <w:r>
        <w:rPr>
          <w:rFonts w:hint="eastAsia" w:ascii="仿宋" w:hAnsi="仿宋" w:eastAsia="仿宋" w:cs="仿宋"/>
          <w:b/>
          <w:color w:val="auto"/>
          <w:sz w:val="24"/>
          <w:szCs w:val="32"/>
          <w:highlight w:val="none"/>
        </w:rPr>
        <w:t>6-9  证明投标人符合特定资格条件的证明材料：</w:t>
      </w:r>
    </w:p>
    <w:p>
      <w:pPr>
        <w:pStyle w:val="4"/>
        <w:shd w:val="clear" w:color="auto" w:fill="auto"/>
        <w:spacing w:before="0" w:line="360" w:lineRule="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第四部分  投标人概况</w:t>
      </w:r>
    </w:p>
    <w:p>
      <w:pPr>
        <w:pStyle w:val="24"/>
        <w:shd w:val="clear" w:color="auto" w:fill="auto"/>
        <w:spacing w:line="360" w:lineRule="auto"/>
        <w:ind w:firstLine="0" w:firstLineChars="0"/>
        <w:rPr>
          <w:rFonts w:hint="eastAsia" w:ascii="仿宋" w:hAnsi="仿宋" w:eastAsia="仿宋" w:cs="仿宋"/>
          <w:color w:val="auto"/>
          <w:sz w:val="30"/>
          <w:highlight w:val="none"/>
        </w:rPr>
      </w:pPr>
      <w:r>
        <w:rPr>
          <w:rFonts w:hint="eastAsia" w:ascii="仿宋" w:hAnsi="仿宋" w:eastAsia="仿宋" w:cs="仿宋"/>
          <w:color w:val="auto"/>
          <w:sz w:val="30"/>
          <w:highlight w:val="none"/>
        </w:rPr>
        <w:t>（一）投标人基本信息</w:t>
      </w:r>
    </w:p>
    <w:p>
      <w:pPr>
        <w:pStyle w:val="24"/>
        <w:shd w:val="clear" w:color="auto" w:fill="auto"/>
        <w:spacing w:line="360" w:lineRule="auto"/>
        <w:ind w:firstLine="0"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（格式自拟）</w:t>
      </w: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r>
        <w:rPr>
          <w:rFonts w:hint="eastAsia" w:ascii="仿宋" w:hAnsi="仿宋" w:eastAsia="仿宋" w:cs="仿宋"/>
          <w:b/>
          <w:color w:val="auto"/>
          <w:kern w:val="0"/>
          <w:sz w:val="30"/>
          <w:szCs w:val="30"/>
          <w:highlight w:val="none"/>
          <w:shd w:val="clear" w:color="auto" w:fill="FFFFFF"/>
        </w:rPr>
        <w:t>（二）投标人性质</w:t>
      </w: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中小企业声明函（货物）</w:t>
      </w:r>
    </w:p>
    <w:p>
      <w:pPr>
        <w:shd w:val="clear" w:color="auto" w:fill="auto"/>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（注</w:t>
      </w:r>
      <w:r>
        <w:rPr>
          <w:rFonts w:hint="eastAsia" w:ascii="仿宋" w:hAnsi="仿宋" w:eastAsia="仿宋" w:cs="仿宋"/>
          <w:color w:val="auto"/>
          <w:kern w:val="0"/>
          <w:sz w:val="24"/>
          <w:highlight w:val="none"/>
        </w:rPr>
        <w:t>（联合体）</w:t>
      </w:r>
      <w:r>
        <w:rPr>
          <w:rFonts w:hint="eastAsia" w:ascii="仿宋" w:hAnsi="仿宋" w:eastAsia="仿宋" w:cs="仿宋"/>
          <w:color w:val="auto"/>
          <w:sz w:val="24"/>
          <w:szCs w:val="22"/>
          <w:highlight w:val="none"/>
        </w:rPr>
        <w:t>：符合中小企业划型标准的企业请提供本函，不符合的不提供本函）</w:t>
      </w:r>
    </w:p>
    <w:p>
      <w:pPr>
        <w:shd w:val="clear" w:color="auto" w:fill="auto"/>
        <w:snapToGrid w:val="0"/>
        <w:spacing w:before="120" w:beforeLines="50"/>
        <w:ind w:firstLine="480" w:firstLineChars="200"/>
        <w:rPr>
          <w:rFonts w:hint="eastAsia" w:ascii="仿宋" w:hAnsi="仿宋" w:eastAsia="仿宋" w:cs="仿宋"/>
          <w:color w:val="auto"/>
          <w:sz w:val="24"/>
          <w:szCs w:val="22"/>
          <w:highlight w:val="none"/>
        </w:rPr>
      </w:pPr>
    </w:p>
    <w:p>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本公司郑重声明，根据《政府采购促进中小企业发展管理办法》（财库﹝2020﹞46号）的规定，本公司（联合体）参加</w:t>
      </w:r>
      <w:r>
        <w:rPr>
          <w:rFonts w:hint="eastAsia" w:ascii="仿宋" w:hAnsi="仿宋" w:eastAsia="仿宋" w:cs="仿宋"/>
          <w:color w:val="auto"/>
          <w:kern w:val="0"/>
          <w:sz w:val="24"/>
          <w:highlight w:val="none"/>
          <w:u w:val="single"/>
        </w:rPr>
        <w:t xml:space="preserve">  （单位名称） </w:t>
      </w:r>
      <w:r>
        <w:rPr>
          <w:rFonts w:hint="eastAsia" w:ascii="仿宋" w:hAnsi="仿宋" w:eastAsia="仿宋" w:cs="仿宋"/>
          <w:color w:val="auto"/>
          <w:kern w:val="0"/>
          <w:sz w:val="24"/>
          <w:highlight w:val="none"/>
        </w:rPr>
        <w:t xml:space="preserve"> 的</w:t>
      </w:r>
      <w:r>
        <w:rPr>
          <w:rFonts w:hint="eastAsia" w:ascii="仿宋" w:hAnsi="仿宋" w:eastAsia="仿宋" w:cs="仿宋"/>
          <w:color w:val="auto"/>
          <w:kern w:val="0"/>
          <w:sz w:val="24"/>
          <w:highlight w:val="none"/>
          <w:u w:val="single"/>
        </w:rPr>
        <w:t xml:space="preserve"> （项目名称） 采购</w:t>
      </w:r>
      <w:r>
        <w:rPr>
          <w:rFonts w:hint="eastAsia" w:ascii="仿宋" w:hAnsi="仿宋" w:eastAsia="仿宋" w:cs="仿宋"/>
          <w:color w:val="auto"/>
          <w:kern w:val="0"/>
          <w:sz w:val="24"/>
          <w:highlight w:val="none"/>
        </w:rPr>
        <w:t>活动，提供的货物全部由符合政策要求的中小企业制造。相关企业（含联合体中的中小企业、签订分包意向协议的中小企业）的具体情况如下：</w:t>
      </w:r>
    </w:p>
    <w:p>
      <w:pPr>
        <w:shd w:val="clear" w:color="auto" w:fill="auto"/>
        <w:spacing w:line="560" w:lineRule="exact"/>
        <w:ind w:left="-10" w:leftChars="-5" w:firstLine="489" w:firstLineChars="204"/>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kern w:val="0"/>
          <w:sz w:val="24"/>
          <w:highlight w:val="none"/>
          <w:u w:val="single"/>
        </w:rPr>
        <w:t xml:space="preserve"> （标的名称）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 采购文件中明确的所属行业） 行业</w:t>
      </w:r>
      <w:r>
        <w:rPr>
          <w:rFonts w:hint="eastAsia" w:ascii="仿宋" w:hAnsi="仿宋" w:eastAsia="仿宋" w:cs="仿宋"/>
          <w:color w:val="auto"/>
          <w:kern w:val="0"/>
          <w:sz w:val="24"/>
          <w:highlight w:val="none"/>
        </w:rPr>
        <w:t xml:space="preserve"> ；制造商为</w:t>
      </w:r>
      <w:r>
        <w:rPr>
          <w:rFonts w:hint="eastAsia" w:ascii="仿宋" w:hAnsi="仿宋" w:eastAsia="仿宋" w:cs="仿宋"/>
          <w:color w:val="auto"/>
          <w:kern w:val="0"/>
          <w:sz w:val="24"/>
          <w:highlight w:val="none"/>
          <w:u w:val="single"/>
        </w:rPr>
        <w:t xml:space="preserve"> （企业名称）  </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万元，属于 </w:t>
      </w:r>
      <w:r>
        <w:rPr>
          <w:rFonts w:hint="eastAsia" w:ascii="仿宋" w:hAnsi="仿宋" w:eastAsia="仿宋" w:cs="仿宋"/>
          <w:color w:val="auto"/>
          <w:kern w:val="0"/>
          <w:sz w:val="24"/>
          <w:highlight w:val="none"/>
          <w:u w:val="single"/>
        </w:rPr>
        <w:t>（中型企业、小型企业、微型企业）</w:t>
      </w:r>
      <w:r>
        <w:rPr>
          <w:rFonts w:hint="eastAsia" w:ascii="仿宋" w:hAnsi="仿宋" w:eastAsia="仿宋" w:cs="仿宋"/>
          <w:color w:val="auto"/>
          <w:kern w:val="0"/>
          <w:sz w:val="24"/>
          <w:highlight w:val="none"/>
        </w:rPr>
        <w:t>；</w:t>
      </w:r>
    </w:p>
    <w:p>
      <w:pPr>
        <w:shd w:val="clear" w:color="auto" w:fill="auto"/>
        <w:spacing w:line="560" w:lineRule="exact"/>
        <w:ind w:left="-10" w:leftChars="-5" w:firstLine="489" w:firstLineChars="204"/>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kern w:val="0"/>
          <w:sz w:val="24"/>
          <w:highlight w:val="none"/>
          <w:u w:val="single"/>
        </w:rPr>
        <w:t xml:space="preserve"> （标的名称）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 采购文件中明确的所属行业） 行业</w:t>
      </w:r>
      <w:r>
        <w:rPr>
          <w:rFonts w:hint="eastAsia" w:ascii="仿宋" w:hAnsi="仿宋" w:eastAsia="仿宋" w:cs="仿宋"/>
          <w:color w:val="auto"/>
          <w:kern w:val="0"/>
          <w:sz w:val="24"/>
          <w:highlight w:val="none"/>
        </w:rPr>
        <w:t xml:space="preserve"> ；制造商为</w:t>
      </w:r>
      <w:r>
        <w:rPr>
          <w:rFonts w:hint="eastAsia" w:ascii="仿宋" w:hAnsi="仿宋" w:eastAsia="仿宋" w:cs="仿宋"/>
          <w:color w:val="auto"/>
          <w:kern w:val="0"/>
          <w:sz w:val="24"/>
          <w:highlight w:val="none"/>
          <w:u w:val="single"/>
        </w:rPr>
        <w:t xml:space="preserve"> （企业名称）  </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万元，属于 </w:t>
      </w:r>
      <w:r>
        <w:rPr>
          <w:rFonts w:hint="eastAsia" w:ascii="仿宋" w:hAnsi="仿宋" w:eastAsia="仿宋" w:cs="仿宋"/>
          <w:color w:val="auto"/>
          <w:kern w:val="0"/>
          <w:sz w:val="24"/>
          <w:highlight w:val="none"/>
          <w:u w:val="single"/>
        </w:rPr>
        <w:t>（中型企业、小型企业、微型企业）</w:t>
      </w:r>
      <w:r>
        <w:rPr>
          <w:rFonts w:hint="eastAsia" w:ascii="仿宋" w:hAnsi="仿宋" w:eastAsia="仿宋" w:cs="仿宋"/>
          <w:color w:val="auto"/>
          <w:kern w:val="0"/>
          <w:sz w:val="24"/>
          <w:highlight w:val="none"/>
        </w:rPr>
        <w:t>；</w:t>
      </w:r>
    </w:p>
    <w:p>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以上企业，不属于大企业的分支机构，不存在控股股东为大企业的情形，也不存在与大企业的负责人为同一人的情形。</w:t>
      </w:r>
    </w:p>
    <w:p>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本企业对上述声明内容的真实性负责。如有虚假，将依法承担相应责任。</w:t>
      </w:r>
    </w:p>
    <w:p>
      <w:pPr>
        <w:shd w:val="clear" w:color="auto" w:fill="auto"/>
        <w:spacing w:line="560" w:lineRule="exact"/>
        <w:ind w:firstLine="3480" w:firstLineChars="1450"/>
        <w:rPr>
          <w:rFonts w:hint="eastAsia" w:ascii="仿宋" w:hAnsi="仿宋" w:eastAsia="仿宋" w:cs="仿宋"/>
          <w:color w:val="auto"/>
          <w:kern w:val="0"/>
          <w:sz w:val="24"/>
          <w:highlight w:val="none"/>
        </w:rPr>
      </w:pPr>
    </w:p>
    <w:p>
      <w:pPr>
        <w:shd w:val="clear" w:color="auto" w:fill="auto"/>
        <w:spacing w:line="560" w:lineRule="exact"/>
        <w:ind w:firstLine="3480" w:firstLineChars="1450"/>
        <w:rPr>
          <w:rFonts w:hint="eastAsia" w:ascii="仿宋" w:hAnsi="仿宋" w:eastAsia="仿宋" w:cs="仿宋"/>
          <w:color w:val="auto"/>
          <w:kern w:val="0"/>
          <w:sz w:val="24"/>
          <w:highlight w:val="none"/>
        </w:rPr>
      </w:pPr>
    </w:p>
    <w:p>
      <w:pPr>
        <w:shd w:val="clear" w:color="auto" w:fill="auto"/>
        <w:spacing w:line="560" w:lineRule="exact"/>
        <w:ind w:firstLine="3480" w:firstLineChars="14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企业名称（盖章）：</w:t>
      </w:r>
    </w:p>
    <w:p>
      <w:pPr>
        <w:shd w:val="clear" w:color="auto" w:fill="auto"/>
        <w:spacing w:line="560" w:lineRule="exact"/>
        <w:ind w:firstLine="3480" w:firstLineChars="1450"/>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highlight w:val="none"/>
        </w:rPr>
        <w:t>日期：</w:t>
      </w:r>
    </w:p>
    <w:p>
      <w:pPr>
        <w:shd w:val="clear" w:color="auto" w:fill="auto"/>
        <w:spacing w:line="360" w:lineRule="auto"/>
        <w:rPr>
          <w:rFonts w:hint="eastAsia" w:ascii="仿宋" w:hAnsi="仿宋" w:eastAsia="仿宋" w:cs="仿宋"/>
          <w:color w:val="auto"/>
          <w:highlight w:val="none"/>
        </w:rPr>
      </w:pPr>
    </w:p>
    <w:p>
      <w:pPr>
        <w:shd w:val="clear" w:color="auto" w:fill="auto"/>
        <w:ind w:left="450" w:hanging="450" w:hangingChars="15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30"/>
          <w:szCs w:val="30"/>
          <w:highlight w:val="none"/>
          <w:u w:val="single"/>
        </w:rPr>
        <w:t xml:space="preserve">                                                     </w:t>
      </w: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18"/>
          <w:szCs w:val="18"/>
          <w:highlight w:val="none"/>
        </w:rPr>
        <w:t xml:space="preserve"> </w:t>
      </w:r>
    </w:p>
    <w:p>
      <w:pPr>
        <w:shd w:val="clear" w:color="auto" w:fill="auto"/>
        <w:ind w:left="315" w:leftChars="150" w:firstLine="270" w:firstLineChars="15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（从业人员、营业收入、资产总额填报上一年度数据，无上一年度数据的新成立企业可不填报）</w:t>
      </w:r>
    </w:p>
    <w:p>
      <w:pPr>
        <w:shd w:val="clear" w:color="auto" w:fill="auto"/>
        <w:ind w:firstLine="105" w:firstLineChars="50"/>
        <w:rPr>
          <w:rFonts w:hint="eastAsia" w:ascii="仿宋" w:hAnsi="仿宋" w:eastAsia="仿宋" w:cs="仿宋"/>
          <w:color w:val="auto"/>
          <w:kern w:val="0"/>
          <w:sz w:val="18"/>
          <w:szCs w:val="18"/>
          <w:highlight w:val="none"/>
        </w:rPr>
      </w:pPr>
      <w:r>
        <w:rPr>
          <w:rFonts w:hint="eastAsia" w:ascii="仿宋" w:hAnsi="仿宋" w:eastAsia="仿宋" w:cs="仿宋"/>
          <w:color w:val="auto"/>
          <w:highlight w:val="none"/>
        </w:rPr>
        <w:br w:type="page"/>
      </w: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投标人监狱企业声明函</w:t>
      </w:r>
    </w:p>
    <w:p>
      <w:pPr>
        <w:shd w:val="clear" w:color="auto" w:fill="auto"/>
        <w:spacing w:line="360" w:lineRule="auto"/>
        <w:ind w:left="1079" w:leftChars="257" w:hanging="540"/>
        <w:jc w:val="center"/>
        <w:rPr>
          <w:rFonts w:hint="eastAsia" w:ascii="仿宋" w:hAnsi="仿宋" w:eastAsia="仿宋" w:cs="仿宋"/>
          <w:b/>
          <w:color w:val="auto"/>
          <w:kern w:val="0"/>
          <w:sz w:val="24"/>
          <w:szCs w:val="20"/>
          <w:highlight w:val="none"/>
        </w:rPr>
      </w:pPr>
    </w:p>
    <w:p>
      <w:pPr>
        <w:widowControl/>
        <w:shd w:val="clear" w:color="auto" w:fill="auto"/>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本单位郑重声明下列事项（按照实际情况勾选或填空）：</w:t>
      </w:r>
    </w:p>
    <w:p>
      <w:pPr>
        <w:widowControl/>
        <w:shd w:val="clear" w:color="auto" w:fill="auto"/>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本单位为直接投标人提供本单位制造的货物。</w:t>
      </w:r>
    </w:p>
    <w:p>
      <w:pPr>
        <w:widowControl/>
        <w:shd w:val="clear" w:color="auto" w:fill="auto"/>
        <w:spacing w:before="100" w:beforeAutospacing="1" w:after="100" w:afterAutospacing="1" w:line="360" w:lineRule="auto"/>
        <w:ind w:firstLine="360" w:firstLineChars="1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（请填写：是、不是）监狱企业。如果是，后附省级以上监狱管理局、戒毒管理局（含新疆生产建设兵团）出具的属于监狱企业的证明文件。</w:t>
      </w:r>
    </w:p>
    <w:p>
      <w:pPr>
        <w:widowControl/>
        <w:shd w:val="clear" w:color="auto" w:fill="auto"/>
        <w:spacing w:before="100" w:beforeAutospacing="1" w:after="100" w:afterAutospacing="1"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widowControl/>
        <w:shd w:val="clear" w:color="auto" w:fill="auto"/>
        <w:spacing w:before="100" w:beforeAutospacing="1" w:after="100" w:afterAutospacing="1"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本企业（单位）对上述声明的真实性负责。如有虚假，将依法承担相应责任。</w:t>
      </w:r>
    </w:p>
    <w:p>
      <w:pPr>
        <w:widowControl/>
        <w:shd w:val="clear" w:color="auto" w:fill="auto"/>
        <w:spacing w:before="100" w:beforeAutospacing="1" w:after="100" w:afterAutospacing="1" w:line="360" w:lineRule="auto"/>
        <w:jc w:val="left"/>
        <w:rPr>
          <w:rFonts w:hint="eastAsia" w:ascii="仿宋" w:hAnsi="仿宋" w:eastAsia="仿宋" w:cs="仿宋"/>
          <w:b/>
          <w:color w:val="auto"/>
          <w:kern w:val="0"/>
          <w:sz w:val="24"/>
          <w:szCs w:val="20"/>
          <w:highlight w:val="none"/>
        </w:rPr>
      </w:pPr>
      <w:r>
        <w:rPr>
          <w:rFonts w:hint="eastAsia" w:ascii="仿宋" w:hAnsi="仿宋" w:eastAsia="仿宋" w:cs="仿宋"/>
          <w:color w:val="auto"/>
          <w:kern w:val="0"/>
          <w:sz w:val="24"/>
          <w:highlight w:val="none"/>
        </w:rPr>
        <w:t>　</w:t>
      </w:r>
      <w:r>
        <w:rPr>
          <w:rFonts w:hint="eastAsia" w:ascii="仿宋" w:hAnsi="仿宋" w:eastAsia="仿宋" w:cs="仿宋"/>
          <w:b/>
          <w:color w:val="auto"/>
          <w:kern w:val="0"/>
          <w:sz w:val="24"/>
          <w:szCs w:val="20"/>
          <w:highlight w:val="none"/>
        </w:rPr>
        <w:t>　</w:t>
      </w: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pPr>
        <w:widowControl/>
        <w:shd w:val="clear" w:color="auto" w:fill="auto"/>
        <w:spacing w:before="100" w:beforeAutospacing="1" w:after="100" w:afterAutospacing="1" w:line="360" w:lineRule="auto"/>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注：符合《关于政府采购支持监狱企业发展有关问题的通知》价格扣减条件的投标人须提交。</w:t>
      </w:r>
    </w:p>
    <w:p>
      <w:pPr>
        <w:shd w:val="clear" w:color="auto" w:fill="auto"/>
        <w:spacing w:line="360" w:lineRule="auto"/>
        <w:rPr>
          <w:rFonts w:hint="eastAsia" w:ascii="仿宋" w:hAnsi="仿宋" w:eastAsia="仿宋" w:cs="仿宋"/>
          <w:color w:val="auto"/>
          <w:kern w:val="0"/>
          <w:sz w:val="24"/>
          <w:szCs w:val="20"/>
          <w:highlight w:val="none"/>
        </w:rPr>
      </w:pPr>
      <w:r>
        <w:rPr>
          <w:rFonts w:hint="eastAsia" w:ascii="仿宋" w:hAnsi="仿宋" w:eastAsia="仿宋" w:cs="仿宋"/>
          <w:color w:val="auto"/>
          <w:sz w:val="24"/>
          <w:highlight w:val="none"/>
        </w:rPr>
        <w:br w:type="page"/>
      </w:r>
    </w:p>
    <w:p>
      <w:pPr>
        <w:pStyle w:val="9"/>
        <w:shd w:val="clear" w:color="auto" w:fill="auto"/>
        <w:rPr>
          <w:rFonts w:hint="eastAsia" w:ascii="仿宋" w:hAnsi="仿宋" w:eastAsia="仿宋" w:cs="仿宋"/>
          <w:color w:val="auto"/>
          <w:highlight w:val="none"/>
        </w:rPr>
      </w:pP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残疾人福利性单位声明函</w:t>
      </w:r>
    </w:p>
    <w:p>
      <w:pPr>
        <w:shd w:val="clear" w:color="auto" w:fill="auto"/>
        <w:spacing w:line="360" w:lineRule="auto"/>
        <w:ind w:left="1079" w:leftChars="257" w:hanging="540"/>
        <w:jc w:val="center"/>
        <w:rPr>
          <w:rFonts w:hint="eastAsia" w:ascii="仿宋" w:hAnsi="仿宋" w:eastAsia="仿宋" w:cs="仿宋"/>
          <w:color w:val="auto"/>
          <w:kern w:val="0"/>
          <w:sz w:val="24"/>
          <w:szCs w:val="20"/>
          <w:highlight w:val="none"/>
        </w:rPr>
      </w:pPr>
    </w:p>
    <w:p>
      <w:pPr>
        <w:shd w:val="clear" w:color="auto" w:fill="auto"/>
        <w:spacing w:line="360" w:lineRule="auto"/>
        <w:ind w:firstLine="567"/>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Pr>
          <w:rFonts w:hint="eastAsia" w:ascii="仿宋" w:hAnsi="仿宋" w:eastAsia="仿宋" w:cs="仿宋"/>
          <w:color w:val="auto"/>
          <w:kern w:val="0"/>
          <w:sz w:val="24"/>
          <w:highlight w:val="none"/>
        </w:rPr>
        <w:t>（由本单位承担提供服务）</w:t>
      </w:r>
      <w:r>
        <w:rPr>
          <w:rFonts w:hint="eastAsia" w:ascii="仿宋" w:hAnsi="仿宋" w:eastAsia="仿宋" w:cs="仿宋"/>
          <w:color w:val="auto"/>
          <w:kern w:val="0"/>
          <w:sz w:val="24"/>
          <w:szCs w:val="20"/>
          <w:highlight w:val="none"/>
        </w:rPr>
        <w:t>，或者提供其他残疾人福利性单位制造的货物（不包括使用非残疾人福利性单位注册商标的货物）。</w:t>
      </w:r>
    </w:p>
    <w:p>
      <w:pPr>
        <w:shd w:val="clear" w:color="auto" w:fill="auto"/>
        <w:spacing w:line="360" w:lineRule="auto"/>
        <w:ind w:left="1079"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本单位对上述声明的真实性负责。如有虚假，将依法承担相应责任。</w:t>
      </w:r>
    </w:p>
    <w:p>
      <w:pPr>
        <w:shd w:val="clear" w:color="auto" w:fill="auto"/>
        <w:spacing w:line="360" w:lineRule="auto"/>
        <w:ind w:left="1079" w:leftChars="257" w:hanging="540"/>
        <w:jc w:val="center"/>
        <w:rPr>
          <w:rFonts w:hint="eastAsia" w:ascii="仿宋" w:hAnsi="仿宋" w:eastAsia="仿宋" w:cs="仿宋"/>
          <w:color w:val="auto"/>
          <w:kern w:val="0"/>
          <w:sz w:val="24"/>
          <w:szCs w:val="20"/>
          <w:highlight w:val="none"/>
        </w:rPr>
      </w:pPr>
    </w:p>
    <w:p>
      <w:pPr>
        <w:shd w:val="clear" w:color="auto" w:fill="auto"/>
        <w:spacing w:line="360" w:lineRule="auto"/>
        <w:ind w:left="1079" w:leftChars="257" w:hanging="540"/>
        <w:jc w:val="center"/>
        <w:rPr>
          <w:rFonts w:hint="eastAsia" w:ascii="仿宋" w:hAnsi="仿宋" w:eastAsia="仿宋" w:cs="仿宋"/>
          <w:color w:val="auto"/>
          <w:kern w:val="0"/>
          <w:sz w:val="24"/>
          <w:szCs w:val="20"/>
          <w:highlight w:val="none"/>
        </w:rPr>
      </w:pPr>
    </w:p>
    <w:p>
      <w:pPr>
        <w:shd w:val="clear" w:color="auto" w:fill="auto"/>
        <w:spacing w:line="360" w:lineRule="auto"/>
        <w:ind w:left="1079" w:leftChars="257" w:hanging="540"/>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rPr>
        <w:t>残疾人福利性单位（</w:t>
      </w:r>
      <w:r>
        <w:rPr>
          <w:rFonts w:hint="eastAsia" w:ascii="仿宋" w:hAnsi="仿宋" w:eastAsia="仿宋" w:cs="仿宋"/>
          <w:color w:val="auto"/>
          <w:sz w:val="24"/>
          <w:highlight w:val="none"/>
        </w:rPr>
        <w:t>盖公章</w:t>
      </w:r>
      <w:r>
        <w:rPr>
          <w:rFonts w:hint="eastAsia" w:ascii="仿宋" w:hAnsi="仿宋" w:eastAsia="仿宋" w:cs="仿宋"/>
          <w:color w:val="auto"/>
          <w:kern w:val="0"/>
          <w:sz w:val="24"/>
          <w:szCs w:val="20"/>
          <w:highlight w:val="none"/>
        </w:rPr>
        <w:t>）：</w:t>
      </w:r>
      <w:r>
        <w:rPr>
          <w:rFonts w:hint="eastAsia" w:ascii="仿宋" w:hAnsi="仿宋" w:eastAsia="仿宋" w:cs="仿宋"/>
          <w:color w:val="auto"/>
          <w:kern w:val="0"/>
          <w:sz w:val="24"/>
          <w:szCs w:val="20"/>
          <w:highlight w:val="none"/>
          <w:u w:val="single"/>
        </w:rPr>
        <w:t xml:space="preserve">                        </w:t>
      </w:r>
    </w:p>
    <w:p>
      <w:pPr>
        <w:shd w:val="clear" w:color="auto" w:fill="auto"/>
        <w:spacing w:line="360" w:lineRule="auto"/>
        <w:ind w:left="1079"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highlight w:val="none"/>
        </w:rPr>
        <w:t xml:space="preserve">法定代表人或授权代表（签字或盖章）:  </w:t>
      </w:r>
      <w:r>
        <w:rPr>
          <w:rFonts w:hint="eastAsia" w:ascii="仿宋" w:hAnsi="仿宋" w:eastAsia="仿宋" w:cs="仿宋"/>
          <w:color w:val="auto"/>
          <w:kern w:val="0"/>
          <w:sz w:val="24"/>
          <w:szCs w:val="20"/>
          <w:highlight w:val="none"/>
          <w:u w:val="single"/>
        </w:rPr>
        <w:t xml:space="preserve">               </w:t>
      </w:r>
      <w:r>
        <w:rPr>
          <w:rFonts w:hint="eastAsia" w:ascii="仿宋" w:hAnsi="仿宋" w:eastAsia="仿宋" w:cs="仿宋"/>
          <w:color w:val="auto"/>
          <w:kern w:val="0"/>
          <w:sz w:val="24"/>
          <w:highlight w:val="none"/>
        </w:rPr>
        <w:t xml:space="preserve">         </w:t>
      </w: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rPr>
        <w:t>日  期：</w:t>
      </w:r>
      <w:r>
        <w:rPr>
          <w:rFonts w:hint="eastAsia" w:ascii="仿宋" w:hAnsi="仿宋" w:eastAsia="仿宋" w:cs="仿宋"/>
          <w:color w:val="auto"/>
          <w:kern w:val="0"/>
          <w:sz w:val="24"/>
          <w:szCs w:val="20"/>
          <w:highlight w:val="none"/>
          <w:u w:val="single"/>
        </w:rPr>
        <w:t xml:space="preserve">                                           </w:t>
      </w: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u w:val="single"/>
        </w:rPr>
        <w:t>注：符合《三部门联合发布关于促进残疾人就业政府采购政策的通知》价格扣减条件的投标人须提交。</w:t>
      </w: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shd w:val="clear" w:color="auto" w:fill="auto"/>
        <w:autoSpaceDE w:val="0"/>
        <w:autoSpaceDN w:val="0"/>
        <w:adjustRightInd w:val="0"/>
        <w:snapToGrid w:val="0"/>
        <w:spacing w:line="360" w:lineRule="auto"/>
        <w:ind w:right="482"/>
        <w:jc w:val="both"/>
        <w:outlineLvl w:val="1"/>
        <w:rPr>
          <w:rStyle w:val="21"/>
          <w:rFonts w:hint="eastAsia" w:ascii="仿宋" w:hAnsi="仿宋" w:eastAsia="仿宋" w:cs="仿宋"/>
          <w:color w:val="auto"/>
          <w:highlight w:val="none"/>
        </w:rPr>
      </w:pPr>
    </w:p>
    <w:p>
      <w:pPr>
        <w:shd w:val="clear" w:color="auto" w:fill="auto"/>
        <w:autoSpaceDE w:val="0"/>
        <w:autoSpaceDN w:val="0"/>
        <w:adjustRightInd w:val="0"/>
        <w:snapToGrid w:val="0"/>
        <w:spacing w:line="360" w:lineRule="auto"/>
        <w:ind w:right="482" w:firstLine="150" w:firstLineChars="50"/>
        <w:jc w:val="center"/>
        <w:outlineLvl w:val="1"/>
        <w:rPr>
          <w:rStyle w:val="21"/>
          <w:rFonts w:hint="eastAsia" w:ascii="仿宋" w:hAnsi="仿宋" w:eastAsia="仿宋" w:cs="仿宋"/>
          <w:color w:val="auto"/>
          <w:highlight w:val="none"/>
        </w:rPr>
      </w:pPr>
      <w:r>
        <w:rPr>
          <w:rStyle w:val="21"/>
          <w:rFonts w:hint="eastAsia" w:ascii="仿宋" w:hAnsi="仿宋" w:eastAsia="仿宋" w:cs="仿宋"/>
          <w:color w:val="auto"/>
          <w:highlight w:val="none"/>
        </w:rPr>
        <w:t>第五部分  投标人参加政府采购活动承诺书</w:t>
      </w: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参加政府采购活动行为自律承诺书</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作为参加本次政府采购项目的投标人，我方郑重承诺在参与政府采购活动中遵纪守法、公平竞争、诚实守信，如有违反愿承担一切责任及后果：</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1．不与采购人、采购代理机构、政府采购评审专家恶意串通，不向其行贿或提供其他不正当利益；</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2．不与其他投标人恶意串通，采取“围标、串标、陪标”等商业欺诈手段谋取中标、成交；</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3．不提供虚假或无效证明文件（包括但不限于资格证明文件、合同及验收文件、检验检测报告、从业人员资格证书、机构或所投产品的各类认证证书等）或虚假材料谋取中标、成交；</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4．不采取不正当手段诋毁、排挤其他投标人；</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5．不以不正当理由拒不与采购人签订政府采购合同，或逾期签订政府采购合同，或不按照采购文件确定的事项签订政府采购合同；</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6．不以不正当理由拒绝履行合同义务，不会擅自变更、中止或者终止政府采购合同或将政府采购合同转包；</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7．不在提供商品、服务实施过程中提供假冒伪劣产品，损害采购人的合法权益或公共利益；</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8．不采取捏造事实、提供虚假材料或者以非法手段取得证明材料进行质疑和投诉；</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9．不发生其他有悖于政府采购公开、公平、公正和诚信原则的行为。</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10．尊重和接受政府采购监督管理部门的监督和采购人、采购代理机构的政府采购工作要求，愿意承担因违约行为给采购人造成的损失。</w:t>
      </w:r>
    </w:p>
    <w:p>
      <w:pPr>
        <w:shd w:val="clear" w:color="auto" w:fill="auto"/>
        <w:spacing w:line="560" w:lineRule="exact"/>
        <w:ind w:firstLine="3376" w:firstLineChars="1407"/>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投标人：（投标人全称并加盖公章）</w:t>
      </w:r>
    </w:p>
    <w:p>
      <w:pPr>
        <w:shd w:val="clear" w:color="auto" w:fill="auto"/>
        <w:spacing w:line="560" w:lineRule="exact"/>
        <w:ind w:firstLine="3376" w:firstLineChars="1407"/>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pPr>
        <w:pStyle w:val="2"/>
        <w:numPr>
          <w:ilvl w:val="0"/>
          <w:numId w:val="6"/>
        </w:numPr>
        <w:shd w:val="clear" w:color="auto" w:fill="auto"/>
        <w:jc w:val="center"/>
        <w:rPr>
          <w:rStyle w:val="21"/>
          <w:rFonts w:hint="eastAsia" w:ascii="仿宋" w:hAnsi="仿宋" w:eastAsia="仿宋" w:cs="仿宋"/>
          <w:color w:val="auto"/>
          <w:szCs w:val="30"/>
          <w:highlight w:val="none"/>
        </w:rPr>
      </w:pPr>
      <w:r>
        <w:rPr>
          <w:rStyle w:val="21"/>
          <w:rFonts w:hint="eastAsia" w:ascii="仿宋" w:hAnsi="仿宋" w:eastAsia="仿宋" w:cs="仿宋"/>
          <w:color w:val="auto"/>
          <w:szCs w:val="30"/>
          <w:highlight w:val="none"/>
        </w:rPr>
        <w:t xml:space="preserve"> 投标方案</w:t>
      </w: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技术偏离表</w:t>
      </w:r>
    </w:p>
    <w:p>
      <w:pPr>
        <w:pStyle w:val="9"/>
        <w:shd w:val="clear" w:color="auto" w:fill="auto"/>
        <w:rPr>
          <w:rFonts w:hint="eastAsia" w:ascii="仿宋" w:hAnsi="仿宋" w:eastAsia="仿宋" w:cs="仿宋"/>
          <w:color w:val="auto"/>
          <w:highlight w:val="none"/>
          <w:u w:val="single"/>
        </w:rPr>
      </w:pPr>
      <w:r>
        <w:rPr>
          <w:rFonts w:hint="eastAsia" w:ascii="仿宋" w:hAnsi="仿宋" w:eastAsia="仿宋" w:cs="仿宋"/>
          <w:color w:val="auto"/>
          <w:highlight w:val="none"/>
        </w:rPr>
        <w:t>项目编号：</w:t>
      </w:r>
    </w:p>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pStyle w:val="9"/>
        <w:shd w:val="clear" w:color="auto" w:fill="auto"/>
        <w:rPr>
          <w:rFonts w:hint="eastAsia" w:ascii="仿宋" w:hAnsi="仿宋" w:eastAsia="仿宋" w:cs="仿宋"/>
          <w:color w:val="auto"/>
          <w:sz w:val="24"/>
          <w:highlight w:val="none"/>
        </w:rPr>
      </w:pPr>
      <w:r>
        <w:rPr>
          <w:rFonts w:hint="eastAsia" w:ascii="仿宋" w:hAnsi="仿宋" w:eastAsia="仿宋" w:cs="仿宋"/>
          <w:color w:val="auto"/>
          <w:highlight w:val="none"/>
          <w:lang w:val="en-US" w:eastAsia="zh-CN"/>
        </w:rPr>
        <w:t>包号：</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w:t>
      </w:r>
    </w:p>
    <w:tbl>
      <w:tblPr>
        <w:tblStyle w:val="1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422"/>
        <w:gridCol w:w="993"/>
        <w:gridCol w:w="1842"/>
        <w:gridCol w:w="1560"/>
        <w:gridCol w:w="1134"/>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center"/>
          </w:tcPr>
          <w:p>
            <w:pPr>
              <w:pStyle w:val="11"/>
              <w:shd w:val="clear" w:color="auto" w:fill="auto"/>
              <w:ind w:left="-31" w:leftChars="-15"/>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422" w:type="dxa"/>
            <w:noWrap w:val="0"/>
            <w:vAlign w:val="center"/>
          </w:tcPr>
          <w:p>
            <w:pPr>
              <w:pStyle w:val="11"/>
              <w:shd w:val="clear" w:color="auto" w:fill="auto"/>
              <w:ind w:left="-149" w:leftChars="-7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货物名称</w:t>
            </w:r>
          </w:p>
        </w:tc>
        <w:tc>
          <w:tcPr>
            <w:tcW w:w="993" w:type="dxa"/>
            <w:noWrap w:val="0"/>
            <w:vAlign w:val="center"/>
          </w:tcPr>
          <w:p>
            <w:pPr>
              <w:pStyle w:val="11"/>
              <w:shd w:val="clear" w:color="auto" w:fill="auto"/>
              <w:ind w:left="-107" w:leftChars="-5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842" w:type="dxa"/>
            <w:noWrap w:val="0"/>
            <w:vAlign w:val="center"/>
          </w:tcPr>
          <w:p>
            <w:pPr>
              <w:pStyle w:val="11"/>
              <w:shd w:val="clear" w:color="auto" w:fill="auto"/>
              <w:ind w:left="-205" w:leftChars="-98" w:right="-165" w:rightChars="-7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招标要求</w:t>
            </w:r>
          </w:p>
        </w:tc>
        <w:tc>
          <w:tcPr>
            <w:tcW w:w="1560" w:type="dxa"/>
            <w:noWrap w:val="0"/>
            <w:vAlign w:val="center"/>
          </w:tcPr>
          <w:p>
            <w:pPr>
              <w:pStyle w:val="11"/>
              <w:shd w:val="clear" w:color="auto" w:fill="auto"/>
              <w:ind w:left="-48" w:leftChars="-2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w:t>
            </w:r>
          </w:p>
        </w:tc>
        <w:tc>
          <w:tcPr>
            <w:tcW w:w="1134" w:type="dxa"/>
            <w:noWrap w:val="0"/>
            <w:vAlign w:val="center"/>
          </w:tcPr>
          <w:p>
            <w:pPr>
              <w:pStyle w:val="11"/>
              <w:shd w:val="clear" w:color="auto" w:fill="auto"/>
              <w:ind w:left="-33" w:leftChars="-1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w:t>
            </w:r>
          </w:p>
        </w:tc>
        <w:tc>
          <w:tcPr>
            <w:tcW w:w="1112" w:type="dxa"/>
            <w:noWrap w:val="0"/>
            <w:vAlign w:val="center"/>
          </w:tcPr>
          <w:p>
            <w:pPr>
              <w:pStyle w:val="11"/>
              <w:shd w:val="clear" w:color="auto" w:fill="auto"/>
              <w:ind w:left="-81" w:leftChars="-3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bl>
    <w:p>
      <w:pPr>
        <w:pStyle w:val="11"/>
        <w:shd w:val="clear" w:color="auto" w:fill="auto"/>
        <w:spacing w:line="360" w:lineRule="auto"/>
        <w:ind w:left="1079" w:leftChars="257" w:hanging="540"/>
        <w:rPr>
          <w:rFonts w:hint="eastAsia" w:ascii="仿宋" w:hAnsi="仿宋" w:eastAsia="仿宋" w:cs="仿宋"/>
          <w:color w:val="auto"/>
          <w:sz w:val="24"/>
          <w:highlight w:val="none"/>
        </w:rPr>
      </w:pP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pPr>
        <w:pStyle w:val="11"/>
        <w:shd w:val="clear" w:color="auto" w:fill="auto"/>
        <w:spacing w:line="360" w:lineRule="auto"/>
        <w:rPr>
          <w:rFonts w:hint="eastAsia" w:ascii="仿宋" w:hAnsi="仿宋" w:eastAsia="仿宋" w:cs="仿宋"/>
          <w:color w:val="auto"/>
          <w:sz w:val="24"/>
          <w:highlight w:val="none"/>
          <w:u w:val="single"/>
        </w:rPr>
      </w:pPr>
    </w:p>
    <w:p>
      <w:pPr>
        <w:pStyle w:val="11"/>
        <w:shd w:val="clear" w:color="auto" w:fill="auto"/>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注：1.投标文件技术参数指标响应内容必须按照投标产品实际参数指标填写，与相关证明材料一致，不得直接将采购文件的技术参数指标要求完全复制作为投标文件响应内容，否则将会影响评审得分。</w:t>
      </w:r>
    </w:p>
    <w:p>
      <w:pPr>
        <w:pStyle w:val="11"/>
        <w:shd w:val="clear" w:color="auto" w:fill="auto"/>
        <w:spacing w:line="360" w:lineRule="auto"/>
        <w:ind w:left="1079" w:leftChars="257" w:hanging="54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2.务必完整填写所有指标响应参数；必须在备注栏进行明确说明偏离情况，且偏离</w:t>
      </w:r>
    </w:p>
    <w:p>
      <w:pPr>
        <w:pStyle w:val="11"/>
        <w:shd w:val="clear" w:color="auto" w:fill="auto"/>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情况与实际相符，否则将会影响评审得分。</w:t>
      </w:r>
    </w:p>
    <w:p>
      <w:pPr>
        <w:pStyle w:val="11"/>
        <w:shd w:val="clear" w:color="auto" w:fill="auto"/>
        <w:spacing w:line="360" w:lineRule="auto"/>
        <w:ind w:left="1079" w:leftChars="257" w:hanging="540"/>
        <w:rPr>
          <w:rFonts w:hint="eastAsia" w:ascii="仿宋" w:hAnsi="仿宋" w:eastAsia="仿宋" w:cs="仿宋"/>
          <w:color w:val="auto"/>
          <w:szCs w:val="21"/>
          <w:highlight w:val="none"/>
        </w:rPr>
      </w:pPr>
      <w:r>
        <w:rPr>
          <w:rFonts w:hint="eastAsia" w:ascii="仿宋" w:hAnsi="仿宋" w:eastAsia="仿宋" w:cs="仿宋"/>
          <w:color w:val="auto"/>
          <w:szCs w:val="21"/>
          <w:highlight w:val="none"/>
        </w:rPr>
        <w:t>3.采购文件中约定的每项采购内容的技术偏离情况都必须体现在此技术偏离表中，</w:t>
      </w:r>
    </w:p>
    <w:p>
      <w:pPr>
        <w:pStyle w:val="2"/>
        <w:numPr>
          <w:ilvl w:val="0"/>
          <w:numId w:val="0"/>
        </w:numPr>
        <w:shd w:val="clear" w:color="auto" w:fill="auto"/>
        <w:jc w:val="both"/>
        <w:rPr>
          <w:rFonts w:hint="eastAsia" w:ascii="仿宋" w:hAnsi="仿宋" w:eastAsia="仿宋" w:cs="仿宋"/>
          <w:color w:val="auto"/>
          <w:sz w:val="24"/>
          <w:highlight w:val="none"/>
        </w:rPr>
      </w:pPr>
      <w:r>
        <w:rPr>
          <w:rFonts w:hint="eastAsia" w:ascii="仿宋" w:hAnsi="仿宋" w:eastAsia="仿宋" w:cs="仿宋"/>
          <w:color w:val="auto"/>
          <w:szCs w:val="21"/>
          <w:highlight w:val="none"/>
        </w:rPr>
        <w:t>否则将会影响评审得分。</w:t>
      </w:r>
      <w:r>
        <w:rPr>
          <w:rFonts w:hint="eastAsia" w:ascii="仿宋" w:hAnsi="仿宋" w:eastAsia="仿宋" w:cs="仿宋"/>
          <w:color w:val="auto"/>
          <w:sz w:val="24"/>
          <w:highlight w:val="none"/>
        </w:rPr>
        <w:br w:type="page"/>
      </w: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商务条款偏离表</w:t>
      </w:r>
    </w:p>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项目编号：</w:t>
      </w:r>
    </w:p>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pStyle w:val="9"/>
        <w:shd w:val="clear" w:color="auto" w:fill="auto"/>
        <w:rPr>
          <w:rFonts w:hint="eastAsia" w:ascii="仿宋" w:hAnsi="仿宋" w:eastAsia="仿宋" w:cs="仿宋"/>
          <w:color w:val="auto"/>
          <w:sz w:val="24"/>
          <w:highlight w:val="none"/>
        </w:rPr>
      </w:pPr>
      <w:r>
        <w:rPr>
          <w:rFonts w:hint="eastAsia" w:ascii="仿宋" w:hAnsi="仿宋" w:eastAsia="仿宋" w:cs="仿宋"/>
          <w:color w:val="auto"/>
          <w:highlight w:val="none"/>
          <w:lang w:val="en-US" w:eastAsia="zh-CN"/>
        </w:rPr>
        <w:t>包号：</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w:t>
      </w:r>
    </w:p>
    <w:tbl>
      <w:tblPr>
        <w:tblStyle w:val="1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1792"/>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40" w:type="dxa"/>
            <w:noWrap w:val="0"/>
            <w:vAlign w:val="center"/>
          </w:tcPr>
          <w:p>
            <w:pPr>
              <w:pStyle w:val="11"/>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招标要求</w:t>
            </w:r>
          </w:p>
        </w:tc>
        <w:tc>
          <w:tcPr>
            <w:tcW w:w="2520" w:type="dxa"/>
            <w:noWrap w:val="0"/>
            <w:vAlign w:val="center"/>
          </w:tcPr>
          <w:p>
            <w:pPr>
              <w:pStyle w:val="11"/>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w:t>
            </w:r>
          </w:p>
        </w:tc>
        <w:tc>
          <w:tcPr>
            <w:tcW w:w="1792" w:type="dxa"/>
            <w:noWrap w:val="0"/>
            <w:vAlign w:val="center"/>
          </w:tcPr>
          <w:p>
            <w:pPr>
              <w:pStyle w:val="11"/>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w:t>
            </w:r>
          </w:p>
        </w:tc>
        <w:tc>
          <w:tcPr>
            <w:tcW w:w="1628" w:type="dxa"/>
            <w:noWrap w:val="0"/>
            <w:vAlign w:val="center"/>
          </w:tcPr>
          <w:p>
            <w:pPr>
              <w:pStyle w:val="11"/>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交货期</w:t>
            </w: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付款方式</w:t>
            </w: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投标文件有效期</w:t>
            </w: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bl>
    <w:p>
      <w:pPr>
        <w:pStyle w:val="11"/>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声明：除本商务偏离表中所列的偏离项目外，其他所有商务均完全响应“招标文件”中的要求</w:t>
      </w:r>
    </w:p>
    <w:p>
      <w:pPr>
        <w:pStyle w:val="11"/>
        <w:shd w:val="clear" w:color="auto" w:fill="auto"/>
        <w:spacing w:line="360" w:lineRule="auto"/>
        <w:rPr>
          <w:rFonts w:hint="eastAsia" w:ascii="仿宋" w:hAnsi="仿宋" w:eastAsia="仿宋" w:cs="仿宋"/>
          <w:color w:val="auto"/>
          <w:sz w:val="24"/>
          <w:highlight w:val="none"/>
        </w:rPr>
      </w:pP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pPr>
        <w:pStyle w:val="2"/>
        <w:numPr>
          <w:ilvl w:val="0"/>
          <w:numId w:val="0"/>
        </w:numPr>
        <w:shd w:val="clear" w:color="auto" w:fill="auto"/>
        <w:jc w:val="both"/>
        <w:rPr>
          <w:rFonts w:hint="eastAsia" w:ascii="仿宋" w:hAnsi="仿宋" w:eastAsia="仿宋" w:cs="仿宋"/>
          <w:color w:val="auto"/>
          <w:sz w:val="24"/>
          <w:highlight w:val="none"/>
        </w:rPr>
      </w:pPr>
    </w:p>
    <w:p>
      <w:pPr>
        <w:pStyle w:val="2"/>
        <w:numPr>
          <w:ilvl w:val="0"/>
          <w:numId w:val="0"/>
        </w:numPr>
        <w:shd w:val="clear" w:color="auto" w:fill="auto"/>
        <w:jc w:val="both"/>
        <w:rPr>
          <w:rFonts w:hint="eastAsia" w:ascii="仿宋" w:hAnsi="仿宋" w:eastAsia="仿宋" w:cs="仿宋"/>
          <w:color w:val="auto"/>
          <w:sz w:val="24"/>
          <w:highlight w:val="none"/>
        </w:rPr>
      </w:pPr>
    </w:p>
    <w:p>
      <w:pPr>
        <w:pStyle w:val="2"/>
        <w:numPr>
          <w:ilvl w:val="0"/>
          <w:numId w:val="0"/>
        </w:numPr>
        <w:shd w:val="clear" w:color="auto" w:fill="auto"/>
        <w:jc w:val="both"/>
        <w:rPr>
          <w:rFonts w:hint="eastAsia" w:ascii="仿宋" w:hAnsi="仿宋" w:eastAsia="仿宋" w:cs="仿宋"/>
          <w:color w:val="auto"/>
          <w:sz w:val="24"/>
          <w:highlight w:val="none"/>
        </w:rPr>
      </w:pPr>
    </w:p>
    <w:p>
      <w:pPr>
        <w:pStyle w:val="2"/>
        <w:numPr>
          <w:ilvl w:val="0"/>
          <w:numId w:val="0"/>
        </w:numPr>
        <w:shd w:val="clear" w:color="auto" w:fill="auto"/>
        <w:jc w:val="both"/>
        <w:rPr>
          <w:rFonts w:hint="eastAsia" w:ascii="仿宋" w:hAnsi="仿宋" w:eastAsia="仿宋" w:cs="仿宋"/>
          <w:color w:val="auto"/>
          <w:sz w:val="24"/>
          <w:highlight w:val="none"/>
        </w:rPr>
      </w:pPr>
    </w:p>
    <w:p>
      <w:pPr>
        <w:pStyle w:val="2"/>
        <w:numPr>
          <w:ilvl w:val="0"/>
          <w:numId w:val="0"/>
        </w:numPr>
        <w:shd w:val="clear" w:color="auto" w:fill="auto"/>
        <w:jc w:val="both"/>
        <w:rPr>
          <w:rFonts w:hint="eastAsia" w:ascii="仿宋" w:hAnsi="仿宋" w:eastAsia="仿宋" w:cs="仿宋"/>
          <w:color w:val="auto"/>
          <w:sz w:val="24"/>
          <w:highlight w:val="none"/>
        </w:rPr>
      </w:pP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符合评分标准要求的商务文件</w:t>
      </w:r>
    </w:p>
    <w:p>
      <w:pPr>
        <w:pStyle w:val="2"/>
        <w:shd w:val="clear" w:color="auto" w:fill="auto"/>
        <w:spacing w:line="360" w:lineRule="auto"/>
        <w:ind w:firstLineChars="175"/>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6"/>
        <w:shd w:val="clear" w:color="auto" w:fill="auto"/>
        <w:ind w:firstLine="2550" w:firstLineChars="850"/>
        <w:rPr>
          <w:rFonts w:hint="eastAsia" w:ascii="仿宋" w:hAnsi="仿宋" w:eastAsia="仿宋" w:cs="仿宋"/>
          <w:color w:val="auto"/>
          <w:highlight w:val="none"/>
        </w:rPr>
      </w:pPr>
      <w:r>
        <w:rPr>
          <w:rFonts w:hint="eastAsia" w:ascii="仿宋" w:hAnsi="仿宋" w:eastAsia="仿宋" w:cs="仿宋"/>
          <w:color w:val="auto"/>
          <w:highlight w:val="none"/>
        </w:rPr>
        <w:t>投标方案或技术方案</w:t>
      </w:r>
    </w:p>
    <w:p>
      <w:pPr>
        <w:shd w:val="clear" w:color="auto" w:fill="auto"/>
        <w:rPr>
          <w:rFonts w:hint="eastAsia" w:ascii="仿宋" w:hAnsi="仿宋" w:eastAsia="仿宋" w:cs="仿宋"/>
          <w:color w:val="auto"/>
          <w:highlight w:val="none"/>
        </w:rPr>
      </w:pPr>
      <w:r>
        <w:rPr>
          <w:rFonts w:hint="eastAsia" w:ascii="仿宋" w:hAnsi="仿宋" w:eastAsia="仿宋" w:cs="仿宋"/>
          <w:b/>
          <w:color w:val="auto"/>
          <w:highlight w:val="none"/>
        </w:rPr>
        <w:t xml:space="preserve">            </w:t>
      </w:r>
      <w:r>
        <w:rPr>
          <w:rFonts w:hint="eastAsia" w:ascii="仿宋" w:hAnsi="仿宋" w:eastAsia="仿宋" w:cs="仿宋"/>
          <w:color w:val="auto"/>
          <w:highlight w:val="none"/>
        </w:rPr>
        <w:t>（格式自拟，内容应包含评标办法中要求的内容）</w:t>
      </w:r>
    </w:p>
    <w:p>
      <w:pPr>
        <w:shd w:val="clear" w:color="auto" w:fill="auto"/>
        <w:rPr>
          <w:rFonts w:hint="eastAsia" w:ascii="仿宋" w:hAnsi="仿宋" w:eastAsia="仿宋" w:cs="仿宋"/>
          <w:color w:val="auto"/>
          <w:highlight w:val="none"/>
        </w:rPr>
      </w:pPr>
    </w:p>
    <w:p>
      <w:pPr>
        <w:pStyle w:val="2"/>
        <w:shd w:val="clear" w:color="auto" w:fill="auto"/>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业绩一览表</w:t>
      </w:r>
    </w:p>
    <w:p>
      <w:pPr>
        <w:shd w:val="clear" w:color="auto" w:fill="auto"/>
        <w:rPr>
          <w:rFonts w:hint="eastAsia" w:ascii="仿宋" w:hAnsi="仿宋" w:eastAsia="仿宋" w:cs="仿宋"/>
          <w:color w:val="auto"/>
          <w:sz w:val="24"/>
          <w:highlight w:val="none"/>
          <w:u w:val="single"/>
        </w:rPr>
      </w:pP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8"/>
        <w:gridCol w:w="1980"/>
        <w:gridCol w:w="1800"/>
        <w:gridCol w:w="1441"/>
        <w:gridCol w:w="27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980" w:type="dxa"/>
            <w:noWrap w:val="0"/>
            <w:vAlign w:val="center"/>
          </w:tcPr>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项目名称</w:t>
            </w: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合同金额（万元）</w:t>
            </w:r>
          </w:p>
        </w:tc>
        <w:tc>
          <w:tcPr>
            <w:tcW w:w="1441" w:type="dxa"/>
            <w:noWrap w:val="0"/>
            <w:vAlign w:val="center"/>
          </w:tcPr>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完成日期</w:t>
            </w:r>
          </w:p>
        </w:tc>
        <w:tc>
          <w:tcPr>
            <w:tcW w:w="2700" w:type="dxa"/>
            <w:noWrap w:val="0"/>
            <w:vAlign w:val="center"/>
          </w:tcPr>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业主名称、联系人及电话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bl>
    <w:p>
      <w:pPr>
        <w:shd w:val="clear" w:color="auto" w:fill="auto"/>
        <w:snapToGrid w:val="0"/>
        <w:ind w:left="349" w:hanging="348" w:hangingChars="166"/>
        <w:rPr>
          <w:rFonts w:hint="eastAsia" w:ascii="仿宋" w:hAnsi="仿宋" w:eastAsia="仿宋" w:cs="仿宋"/>
          <w:color w:val="auto"/>
          <w:highlight w:val="none"/>
        </w:rPr>
      </w:pPr>
    </w:p>
    <w:p>
      <w:pPr>
        <w:shd w:val="clear" w:color="auto" w:fill="auto"/>
        <w:snapToGrid w:val="0"/>
        <w:ind w:left="349" w:hanging="348" w:hangingChars="166"/>
        <w:rPr>
          <w:rFonts w:hint="eastAsia" w:ascii="仿宋" w:hAnsi="仿宋" w:eastAsia="仿宋" w:cs="仿宋"/>
          <w:color w:val="auto"/>
          <w:highlight w:val="none"/>
        </w:rPr>
      </w:pPr>
      <w:r>
        <w:rPr>
          <w:rFonts w:hint="eastAsia" w:ascii="仿宋" w:hAnsi="仿宋" w:eastAsia="仿宋" w:cs="仿宋"/>
          <w:color w:val="auto"/>
          <w:highlight w:val="none"/>
        </w:rPr>
        <w:t>注：1. 供应商应如实列出以上情况，如有隐瞒，一经查实将导致其投标申请被拒绝。</w:t>
      </w:r>
    </w:p>
    <w:p>
      <w:pPr>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2、每个项目合同须单独具表，提供双方签订的合同复印件加盖公章，无相关证明的项目在评审时将不予确认。</w:t>
      </w:r>
    </w:p>
    <w:p>
      <w:pPr>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投标须知前附表要求的其他文件</w:t>
      </w:r>
    </w:p>
    <w:p>
      <w:pPr>
        <w:shd w:val="clear" w:color="auto" w:fill="auto"/>
        <w:rPr>
          <w:rFonts w:hint="eastAsia" w:ascii="仿宋" w:hAnsi="仿宋" w:eastAsia="仿宋" w:cs="仿宋"/>
          <w:color w:val="auto"/>
          <w:highlight w:val="none"/>
        </w:rPr>
      </w:pPr>
    </w:p>
    <w:p>
      <w:pPr>
        <w:pStyle w:val="2"/>
        <w:numPr>
          <w:ilvl w:val="0"/>
          <w:numId w:val="0"/>
        </w:numPr>
        <w:shd w:val="clear" w:color="auto" w:fill="auto"/>
        <w:jc w:val="both"/>
        <w:rPr>
          <w:rFonts w:hint="eastAsia" w:ascii="仿宋" w:hAnsi="仿宋" w:eastAsia="仿宋" w:cs="仿宋"/>
          <w:color w:val="auto"/>
          <w:sz w:val="24"/>
          <w:highlight w:val="none"/>
        </w:rPr>
      </w:pPr>
    </w:p>
    <w:p>
      <w:pPr>
        <w:pStyle w:val="6"/>
        <w:shd w:val="clear" w:color="auto" w:fill="auto"/>
        <w:ind w:firstLine="0" w:firstLineChars="0"/>
        <w:jc w:val="center"/>
        <w:rPr>
          <w:rFonts w:ascii="Times New Roman" w:hAnsi="Times New Roman" w:eastAsia="仿宋_GB2312"/>
          <w:color w:val="auto"/>
          <w:sz w:val="32"/>
          <w:szCs w:val="32"/>
          <w:highlight w:val="none"/>
        </w:rPr>
      </w:pPr>
    </w:p>
    <w:p>
      <w:pPr>
        <w:pStyle w:val="6"/>
        <w:shd w:val="clear" w:color="auto" w:fill="auto"/>
        <w:ind w:firstLine="0" w:firstLineChars="0"/>
        <w:rPr>
          <w:rFonts w:ascii="Times New Roman" w:hAnsi="Times New Roman" w:eastAsia="仿宋_GB2312"/>
          <w:color w:val="auto"/>
          <w:sz w:val="32"/>
          <w:szCs w:val="32"/>
          <w:highlight w:val="none"/>
        </w:rPr>
      </w:pPr>
    </w:p>
    <w:p>
      <w:pPr>
        <w:shd w:val="clear" w:color="auto" w:fill="auto"/>
        <w:autoSpaceDE w:val="0"/>
        <w:autoSpaceDN w:val="0"/>
        <w:adjustRightInd w:val="0"/>
        <w:snapToGrid w:val="0"/>
        <w:spacing w:line="360" w:lineRule="auto"/>
        <w:rPr>
          <w:b/>
          <w:bCs/>
          <w:color w:val="auto"/>
          <w:sz w:val="30"/>
          <w:szCs w:val="30"/>
          <w:highlight w:val="none"/>
          <w:lang w:val="zh-CN"/>
        </w:rPr>
      </w:pPr>
    </w:p>
    <w:p>
      <w:pPr>
        <w:shd w:val="clear" w:color="auto" w:fill="auto"/>
        <w:autoSpaceDE w:val="0"/>
        <w:autoSpaceDN w:val="0"/>
        <w:adjustRightInd w:val="0"/>
        <w:snapToGrid w:val="0"/>
        <w:spacing w:line="360" w:lineRule="auto"/>
        <w:rPr>
          <w:color w:val="auto"/>
          <w:highlight w:val="none"/>
        </w:rPr>
      </w:pPr>
      <w:r>
        <w:rPr>
          <w:b/>
          <w:bCs/>
          <w:color w:val="auto"/>
          <w:sz w:val="30"/>
          <w:szCs w:val="30"/>
          <w:highlight w:val="none"/>
          <w:lang w:val="zh-CN"/>
        </w:rPr>
        <w:t>政府采购项目</w:t>
      </w:r>
    </w:p>
    <w:p>
      <w:pPr>
        <w:shd w:val="clear" w:color="auto" w:fill="auto"/>
        <w:autoSpaceDE w:val="0"/>
        <w:autoSpaceDN w:val="0"/>
        <w:adjustRightInd w:val="0"/>
        <w:snapToGrid w:val="0"/>
        <w:spacing w:line="360" w:lineRule="auto"/>
        <w:rPr>
          <w:b/>
          <w:bCs/>
          <w:color w:val="auto"/>
          <w:sz w:val="30"/>
          <w:szCs w:val="30"/>
          <w:highlight w:val="none"/>
          <w:lang w:val="zh-CN"/>
        </w:rPr>
      </w:pPr>
      <w:r>
        <w:rPr>
          <w:b/>
          <w:bCs/>
          <w:color w:val="auto"/>
          <w:sz w:val="30"/>
          <w:szCs w:val="30"/>
          <w:highlight w:val="none"/>
          <w:lang w:val="zh-CN"/>
        </w:rPr>
        <w:t>采购项目编号：</w:t>
      </w:r>
      <w:r>
        <w:rPr>
          <w:rFonts w:hint="eastAsia"/>
          <w:b/>
          <w:bCs/>
          <w:color w:val="auto"/>
          <w:sz w:val="30"/>
          <w:szCs w:val="30"/>
          <w:highlight w:val="none"/>
          <w:lang w:val="zh-CN"/>
        </w:rPr>
        <w:t>SCZD2022-ZB-1888-001</w:t>
      </w:r>
    </w:p>
    <w:p>
      <w:pPr>
        <w:shd w:val="clear" w:color="auto" w:fill="auto"/>
        <w:spacing w:line="240" w:lineRule="atLeast"/>
        <w:ind w:left="1079" w:leftChars="257" w:hanging="540"/>
        <w:jc w:val="center"/>
        <w:rPr>
          <w:rFonts w:eastAsia="仿宋_GB2312"/>
          <w:b/>
          <w:color w:val="auto"/>
          <w:sz w:val="52"/>
          <w:szCs w:val="52"/>
          <w:highlight w:val="none"/>
        </w:rPr>
      </w:pPr>
    </w:p>
    <w:p>
      <w:pPr>
        <w:shd w:val="clear" w:color="auto" w:fill="auto"/>
        <w:spacing w:line="240" w:lineRule="atLeast"/>
        <w:ind w:left="1079" w:leftChars="257" w:hanging="540"/>
        <w:jc w:val="center"/>
        <w:rPr>
          <w:rFonts w:eastAsia="仿宋_GB2312"/>
          <w:b/>
          <w:color w:val="auto"/>
          <w:sz w:val="52"/>
          <w:szCs w:val="52"/>
          <w:highlight w:val="none"/>
        </w:rPr>
      </w:pPr>
    </w:p>
    <w:p>
      <w:pPr>
        <w:shd w:val="clear" w:color="auto" w:fill="auto"/>
        <w:autoSpaceDE w:val="0"/>
        <w:autoSpaceDN w:val="0"/>
        <w:adjustRightInd w:val="0"/>
        <w:snapToGrid w:val="0"/>
        <w:spacing w:line="360" w:lineRule="auto"/>
        <w:jc w:val="center"/>
        <w:rPr>
          <w:rFonts w:hint="eastAsia" w:eastAsia="宋体"/>
          <w:b/>
          <w:bCs/>
          <w:color w:val="auto"/>
          <w:sz w:val="44"/>
          <w:szCs w:val="44"/>
          <w:highlight w:val="none"/>
          <w:lang w:eastAsia="zh-CN"/>
        </w:rPr>
      </w:pPr>
      <w:r>
        <w:rPr>
          <w:rFonts w:hint="eastAsia"/>
          <w:b/>
          <w:bCs/>
          <w:color w:val="auto"/>
          <w:sz w:val="44"/>
          <w:szCs w:val="44"/>
          <w:highlight w:val="none"/>
          <w:lang w:eastAsia="zh-CN"/>
        </w:rPr>
        <w:t>西安市中心医院诊疗辅助设备一批项目</w:t>
      </w:r>
    </w:p>
    <w:p>
      <w:pPr>
        <w:pStyle w:val="9"/>
        <w:shd w:val="clear" w:color="auto" w:fill="auto"/>
        <w:rPr>
          <w:color w:val="auto"/>
          <w:highlight w:val="none"/>
        </w:rPr>
      </w:pPr>
    </w:p>
    <w:p>
      <w:pPr>
        <w:shd w:val="clear" w:color="auto" w:fill="auto"/>
        <w:tabs>
          <w:tab w:val="left" w:pos="5670"/>
        </w:tabs>
        <w:autoSpaceDE w:val="0"/>
        <w:autoSpaceDN w:val="0"/>
        <w:adjustRightInd w:val="0"/>
        <w:snapToGrid w:val="0"/>
        <w:spacing w:line="360" w:lineRule="auto"/>
        <w:jc w:val="center"/>
        <w:rPr>
          <w:b/>
          <w:bCs/>
          <w:color w:val="auto"/>
          <w:sz w:val="36"/>
          <w:szCs w:val="36"/>
          <w:highlight w:val="none"/>
          <w:lang w:val="zh-CN"/>
        </w:rPr>
      </w:pPr>
    </w:p>
    <w:p>
      <w:pPr>
        <w:shd w:val="clear" w:color="auto" w:fill="auto"/>
        <w:tabs>
          <w:tab w:val="left" w:pos="5670"/>
        </w:tabs>
        <w:autoSpaceDE w:val="0"/>
        <w:autoSpaceDN w:val="0"/>
        <w:adjustRightInd w:val="0"/>
        <w:snapToGrid w:val="0"/>
        <w:spacing w:line="360" w:lineRule="auto"/>
        <w:jc w:val="center"/>
        <w:rPr>
          <w:b/>
          <w:bCs/>
          <w:color w:val="auto"/>
          <w:sz w:val="52"/>
          <w:szCs w:val="52"/>
          <w:highlight w:val="none"/>
          <w:lang w:val="zh-CN"/>
        </w:rPr>
      </w:pPr>
      <w:r>
        <w:rPr>
          <w:b/>
          <w:bCs/>
          <w:color w:val="auto"/>
          <w:sz w:val="52"/>
          <w:szCs w:val="52"/>
          <w:highlight w:val="none"/>
          <w:lang w:val="zh-CN"/>
        </w:rPr>
        <w:t>招 标 文 件</w:t>
      </w:r>
    </w:p>
    <w:p>
      <w:pPr>
        <w:shd w:val="clear" w:color="auto" w:fill="auto"/>
        <w:spacing w:line="240" w:lineRule="atLeast"/>
        <w:ind w:left="1079" w:leftChars="257" w:hanging="540"/>
        <w:jc w:val="center"/>
        <w:rPr>
          <w:rFonts w:eastAsia="仿宋_GB2312"/>
          <w:b/>
          <w:color w:val="auto"/>
          <w:sz w:val="32"/>
          <w:szCs w:val="32"/>
          <w:highlight w:val="none"/>
        </w:rPr>
      </w:pPr>
    </w:p>
    <w:p>
      <w:pPr>
        <w:shd w:val="clear" w:color="auto" w:fill="auto"/>
        <w:spacing w:line="240" w:lineRule="atLeast"/>
        <w:ind w:left="1079" w:leftChars="257" w:hanging="540"/>
        <w:jc w:val="center"/>
        <w:rPr>
          <w:rFonts w:hint="eastAsia" w:eastAsia="仿宋_GB2312"/>
          <w:b/>
          <w:color w:val="auto"/>
          <w:sz w:val="32"/>
          <w:szCs w:val="32"/>
          <w:highlight w:val="none"/>
        </w:rPr>
      </w:pPr>
      <w:r>
        <w:rPr>
          <w:rFonts w:hint="eastAsia" w:eastAsia="仿宋_GB2312"/>
          <w:b/>
          <w:color w:val="auto"/>
          <w:sz w:val="32"/>
          <w:szCs w:val="32"/>
          <w:highlight w:val="none"/>
        </w:rPr>
        <w:t>（第7包：</w:t>
      </w:r>
      <w:r>
        <w:rPr>
          <w:rFonts w:hint="eastAsia" w:eastAsia="仿宋_GB2312"/>
          <w:b/>
          <w:color w:val="auto"/>
          <w:sz w:val="32"/>
          <w:szCs w:val="32"/>
          <w:highlight w:val="none"/>
          <w:lang w:eastAsia="zh-CN"/>
        </w:rPr>
        <w:t>ICU吊塔及电动病床</w:t>
      </w:r>
      <w:r>
        <w:rPr>
          <w:rFonts w:hint="eastAsia" w:eastAsia="仿宋_GB2312"/>
          <w:b/>
          <w:color w:val="auto"/>
          <w:sz w:val="32"/>
          <w:szCs w:val="32"/>
          <w:highlight w:val="none"/>
        </w:rPr>
        <w:t>）</w:t>
      </w:r>
    </w:p>
    <w:p>
      <w:pPr>
        <w:shd w:val="clear" w:color="auto" w:fill="auto"/>
        <w:spacing w:line="240" w:lineRule="atLeast"/>
        <w:ind w:left="1079" w:leftChars="257" w:hanging="540"/>
        <w:rPr>
          <w:rFonts w:eastAsia="仿宋_GB2312"/>
          <w:b/>
          <w:color w:val="auto"/>
          <w:sz w:val="28"/>
          <w:highlight w:val="none"/>
        </w:rPr>
      </w:pPr>
    </w:p>
    <w:p>
      <w:pPr>
        <w:shd w:val="clear" w:color="auto" w:fill="auto"/>
        <w:spacing w:line="240" w:lineRule="atLeast"/>
        <w:ind w:left="1079" w:leftChars="257" w:hanging="540"/>
        <w:jc w:val="center"/>
        <w:rPr>
          <w:rFonts w:eastAsia="仿宋_GB2312"/>
          <w:b/>
          <w:color w:val="auto"/>
          <w:sz w:val="48"/>
          <w:szCs w:val="48"/>
          <w:highlight w:val="none"/>
        </w:rPr>
      </w:pPr>
    </w:p>
    <w:p>
      <w:pPr>
        <w:shd w:val="clear" w:color="auto" w:fill="auto"/>
        <w:spacing w:line="240" w:lineRule="atLeast"/>
        <w:ind w:left="1079" w:leftChars="257" w:hanging="540"/>
        <w:jc w:val="center"/>
        <w:rPr>
          <w:rFonts w:eastAsia="仿宋_GB2312"/>
          <w:b/>
          <w:color w:val="auto"/>
          <w:sz w:val="52"/>
          <w:highlight w:val="none"/>
        </w:rPr>
      </w:pPr>
    </w:p>
    <w:p>
      <w:pPr>
        <w:pStyle w:val="9"/>
        <w:shd w:val="clear" w:color="auto" w:fill="auto"/>
        <w:rPr>
          <w:rFonts w:ascii="Times New Roman" w:hAnsi="Times New Roman" w:eastAsia="仿宋_GB2312"/>
          <w:b/>
          <w:color w:val="auto"/>
          <w:sz w:val="52"/>
          <w:highlight w:val="none"/>
        </w:rPr>
      </w:pPr>
    </w:p>
    <w:p>
      <w:pPr>
        <w:pStyle w:val="9"/>
        <w:shd w:val="clear" w:color="auto" w:fill="auto"/>
        <w:rPr>
          <w:rFonts w:ascii="Times New Roman" w:hAnsi="Times New Roman" w:eastAsia="仿宋_GB2312"/>
          <w:b/>
          <w:color w:val="auto"/>
          <w:sz w:val="52"/>
          <w:highlight w:val="none"/>
        </w:rPr>
      </w:pPr>
    </w:p>
    <w:p>
      <w:pPr>
        <w:shd w:val="clear" w:color="auto" w:fill="auto"/>
        <w:spacing w:line="240" w:lineRule="atLeast"/>
        <w:ind w:left="1079" w:leftChars="257" w:hanging="540"/>
        <w:jc w:val="center"/>
        <w:rPr>
          <w:rFonts w:eastAsia="仿宋_GB2312"/>
          <w:b/>
          <w:color w:val="auto"/>
          <w:sz w:val="52"/>
          <w:highlight w:val="none"/>
        </w:rPr>
      </w:pPr>
    </w:p>
    <w:p>
      <w:pPr>
        <w:shd w:val="clear" w:color="auto" w:fill="auto"/>
        <w:tabs>
          <w:tab w:val="left" w:pos="5670"/>
        </w:tabs>
        <w:autoSpaceDE w:val="0"/>
        <w:autoSpaceDN w:val="0"/>
        <w:adjustRightInd w:val="0"/>
        <w:snapToGrid w:val="0"/>
        <w:spacing w:line="360" w:lineRule="auto"/>
        <w:jc w:val="center"/>
        <w:rPr>
          <w:rFonts w:eastAsia="楷体_GB2312"/>
          <w:b/>
          <w:bCs/>
          <w:color w:val="auto"/>
          <w:sz w:val="32"/>
          <w:szCs w:val="32"/>
          <w:highlight w:val="none"/>
        </w:rPr>
      </w:pPr>
      <w:r>
        <w:rPr>
          <w:rFonts w:eastAsia="楷体_GB2312"/>
          <w:b/>
          <w:bCs/>
          <w:color w:val="auto"/>
          <w:sz w:val="32"/>
          <w:szCs w:val="32"/>
          <w:highlight w:val="none"/>
          <w:lang w:val="zh-CN"/>
        </w:rPr>
        <w:t>陕西省采购招标有限责任公司</w:t>
      </w:r>
    </w:p>
    <w:p>
      <w:pPr>
        <w:shd w:val="clear" w:color="auto" w:fill="auto"/>
        <w:tabs>
          <w:tab w:val="left" w:pos="5460"/>
        </w:tabs>
        <w:autoSpaceDE w:val="0"/>
        <w:autoSpaceDN w:val="0"/>
        <w:adjustRightInd w:val="0"/>
        <w:snapToGrid w:val="0"/>
        <w:spacing w:line="360" w:lineRule="auto"/>
        <w:jc w:val="center"/>
        <w:rPr>
          <w:rFonts w:eastAsia="楷体_GB2312"/>
          <w:b/>
          <w:bCs/>
          <w:color w:val="auto"/>
          <w:sz w:val="32"/>
          <w:szCs w:val="32"/>
          <w:highlight w:val="none"/>
          <w:lang w:val="zh-CN"/>
        </w:rPr>
      </w:pPr>
      <w:r>
        <w:rPr>
          <w:rFonts w:eastAsia="楷体_GB2312"/>
          <w:b/>
          <w:bCs/>
          <w:color w:val="auto"/>
          <w:sz w:val="32"/>
          <w:szCs w:val="32"/>
          <w:highlight w:val="none"/>
          <w:lang w:val="zh-CN"/>
        </w:rPr>
        <w:t>二〇</w:t>
      </w:r>
      <w:r>
        <w:rPr>
          <w:rFonts w:hint="eastAsia" w:eastAsia="楷体_GB2312"/>
          <w:b/>
          <w:bCs/>
          <w:color w:val="auto"/>
          <w:sz w:val="32"/>
          <w:szCs w:val="32"/>
          <w:highlight w:val="none"/>
        </w:rPr>
        <w:t>二</w:t>
      </w:r>
      <w:r>
        <w:rPr>
          <w:rFonts w:hint="eastAsia" w:eastAsia="楷体_GB2312"/>
          <w:b/>
          <w:bCs/>
          <w:color w:val="auto"/>
          <w:sz w:val="32"/>
          <w:szCs w:val="32"/>
          <w:highlight w:val="none"/>
          <w:lang w:val="en-US" w:eastAsia="zh-CN"/>
        </w:rPr>
        <w:t>二</w:t>
      </w:r>
      <w:r>
        <w:rPr>
          <w:rFonts w:eastAsia="楷体_GB2312"/>
          <w:b/>
          <w:bCs/>
          <w:color w:val="auto"/>
          <w:sz w:val="32"/>
          <w:szCs w:val="32"/>
          <w:highlight w:val="none"/>
          <w:lang w:val="zh-CN"/>
        </w:rPr>
        <w:t>年</w:t>
      </w:r>
      <w:r>
        <w:rPr>
          <w:rFonts w:hint="eastAsia" w:eastAsia="楷体_GB2312"/>
          <w:b/>
          <w:bCs/>
          <w:color w:val="auto"/>
          <w:sz w:val="32"/>
          <w:szCs w:val="32"/>
          <w:highlight w:val="none"/>
          <w:lang w:val="en-US" w:eastAsia="zh-CN"/>
        </w:rPr>
        <w:t>十一</w:t>
      </w:r>
      <w:r>
        <w:rPr>
          <w:rFonts w:eastAsia="楷体_GB2312"/>
          <w:b/>
          <w:bCs/>
          <w:color w:val="auto"/>
          <w:sz w:val="32"/>
          <w:szCs w:val="32"/>
          <w:highlight w:val="none"/>
          <w:lang w:val="zh-CN"/>
        </w:rPr>
        <w:t>月</w:t>
      </w:r>
    </w:p>
    <w:p>
      <w:pPr>
        <w:shd w:val="clear" w:color="auto" w:fill="auto"/>
        <w:tabs>
          <w:tab w:val="left" w:pos="5460"/>
        </w:tabs>
        <w:autoSpaceDE w:val="0"/>
        <w:autoSpaceDN w:val="0"/>
        <w:adjustRightInd w:val="0"/>
        <w:snapToGrid w:val="0"/>
        <w:spacing w:line="360" w:lineRule="auto"/>
        <w:jc w:val="center"/>
        <w:rPr>
          <w:rFonts w:eastAsia="楷体_GB2312"/>
          <w:b/>
          <w:bCs/>
          <w:color w:val="auto"/>
          <w:sz w:val="32"/>
          <w:szCs w:val="32"/>
          <w:highlight w:val="none"/>
          <w:lang w:val="zh-CN"/>
        </w:rPr>
        <w:sectPr>
          <w:footerReference r:id="rId11" w:type="default"/>
          <w:pgSz w:w="11906" w:h="16838"/>
          <w:pgMar w:top="1418" w:right="1418" w:bottom="1418" w:left="1418" w:header="851" w:footer="992" w:gutter="0"/>
          <w:pgNumType w:fmt="upperRoman"/>
          <w:cols w:space="720" w:num="1"/>
          <w:docGrid w:type="linesAndChars" w:linePitch="312" w:charSpace="0"/>
        </w:sectPr>
      </w:pPr>
    </w:p>
    <w:p>
      <w:pPr>
        <w:shd w:val="clear" w:color="auto" w:fill="auto"/>
        <w:tabs>
          <w:tab w:val="left" w:pos="5460"/>
        </w:tabs>
        <w:autoSpaceDE w:val="0"/>
        <w:autoSpaceDN w:val="0"/>
        <w:adjustRightInd w:val="0"/>
        <w:snapToGrid w:val="0"/>
        <w:spacing w:line="360" w:lineRule="auto"/>
        <w:jc w:val="center"/>
        <w:rPr>
          <w:rFonts w:eastAsia="仿宋_GB2312"/>
          <w:b/>
          <w:color w:val="auto"/>
          <w:sz w:val="32"/>
          <w:highlight w:val="none"/>
        </w:rPr>
      </w:pPr>
      <w:r>
        <w:rPr>
          <w:rFonts w:eastAsia="仿宋_GB2312"/>
          <w:b/>
          <w:color w:val="auto"/>
          <w:sz w:val="32"/>
          <w:highlight w:val="none"/>
        </w:rPr>
        <w:t>目  录</w:t>
      </w:r>
    </w:p>
    <w:p>
      <w:pPr>
        <w:pStyle w:val="13"/>
        <w:shd w:val="clear" w:color="auto" w:fill="auto"/>
        <w:tabs>
          <w:tab w:val="right" w:leader="dot" w:pos="9060"/>
        </w:tabs>
        <w:rPr>
          <w:rFonts w:ascii="Calibri" w:hAnsi="Calibri"/>
          <w:color w:val="auto"/>
          <w:szCs w:val="22"/>
          <w:highlight w:val="none"/>
        </w:rPr>
      </w:pPr>
      <w:r>
        <w:rPr>
          <w:color w:val="auto"/>
          <w:kern w:val="0"/>
          <w:sz w:val="24"/>
          <w:highlight w:val="none"/>
        </w:rPr>
        <w:fldChar w:fldCharType="begin"/>
      </w:r>
      <w:r>
        <w:rPr>
          <w:color w:val="auto"/>
          <w:kern w:val="0"/>
          <w:sz w:val="24"/>
          <w:highlight w:val="none"/>
        </w:rPr>
        <w:instrText xml:space="preserve"> TOC \o "1-3" \h \z \u </w:instrText>
      </w:r>
      <w:r>
        <w:rPr>
          <w:color w:val="auto"/>
          <w:kern w:val="0"/>
          <w:sz w:val="24"/>
          <w:highlight w:val="none"/>
        </w:rPr>
        <w:fldChar w:fldCharType="separate"/>
      </w:r>
      <w:r>
        <w:rPr>
          <w:rStyle w:val="19"/>
          <w:color w:val="auto"/>
          <w:highlight w:val="none"/>
        </w:rPr>
        <w:fldChar w:fldCharType="begin"/>
      </w:r>
      <w:r>
        <w:rPr>
          <w:rStyle w:val="19"/>
          <w:color w:val="auto"/>
          <w:highlight w:val="none"/>
        </w:rPr>
        <w:instrText xml:space="preserve"> </w:instrText>
      </w:r>
      <w:r>
        <w:rPr>
          <w:color w:val="auto"/>
          <w:highlight w:val="none"/>
        </w:rPr>
        <w:instrText xml:space="preserve">HYPERLINK \l "_Toc108721078"</w:instrText>
      </w:r>
      <w:r>
        <w:rPr>
          <w:rStyle w:val="19"/>
          <w:color w:val="auto"/>
          <w:highlight w:val="none"/>
        </w:rPr>
        <w:instrText xml:space="preserve"> </w:instrText>
      </w:r>
      <w:r>
        <w:rPr>
          <w:rStyle w:val="19"/>
          <w:color w:val="auto"/>
          <w:highlight w:val="none"/>
        </w:rPr>
        <w:fldChar w:fldCharType="separate"/>
      </w:r>
      <w:r>
        <w:rPr>
          <w:rStyle w:val="19"/>
          <w:rFonts w:hint="eastAsia" w:eastAsia="仿宋_GB2312"/>
          <w:color w:val="auto"/>
          <w:highlight w:val="none"/>
        </w:rPr>
        <w:t>第一章</w:t>
      </w:r>
      <w:r>
        <w:rPr>
          <w:rStyle w:val="19"/>
          <w:rFonts w:eastAsia="仿宋_GB2312"/>
          <w:color w:val="auto"/>
          <w:highlight w:val="none"/>
        </w:rPr>
        <w:t xml:space="preserve">  </w:t>
      </w:r>
      <w:r>
        <w:rPr>
          <w:rStyle w:val="19"/>
          <w:rFonts w:hint="eastAsia" w:eastAsia="仿宋_GB2312"/>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_Toc108721078 \h </w:instrText>
      </w:r>
      <w:r>
        <w:rPr>
          <w:color w:val="auto"/>
          <w:highlight w:val="none"/>
        </w:rPr>
        <w:fldChar w:fldCharType="separate"/>
      </w:r>
      <w:r>
        <w:rPr>
          <w:color w:val="auto"/>
          <w:highlight w:val="none"/>
        </w:rPr>
        <w:t>2</w:t>
      </w:r>
      <w:r>
        <w:rPr>
          <w:color w:val="auto"/>
          <w:highlight w:val="none"/>
        </w:rPr>
        <w:fldChar w:fldCharType="end"/>
      </w:r>
      <w:r>
        <w:rPr>
          <w:rStyle w:val="19"/>
          <w:color w:val="auto"/>
          <w:highlight w:val="none"/>
        </w:rPr>
        <w:fldChar w:fldCharType="end"/>
      </w:r>
    </w:p>
    <w:p>
      <w:pPr>
        <w:pStyle w:val="13"/>
        <w:shd w:val="clear" w:color="auto" w:fill="auto"/>
        <w:tabs>
          <w:tab w:val="right" w:leader="dot" w:pos="9060"/>
        </w:tabs>
        <w:rPr>
          <w:rFonts w:ascii="Calibri" w:hAnsi="Calibri"/>
          <w:color w:val="auto"/>
          <w:szCs w:val="22"/>
          <w:highlight w:val="none"/>
        </w:rPr>
      </w:pPr>
      <w:r>
        <w:rPr>
          <w:rStyle w:val="19"/>
          <w:color w:val="auto"/>
          <w:highlight w:val="none"/>
        </w:rPr>
        <w:fldChar w:fldCharType="begin"/>
      </w:r>
      <w:r>
        <w:rPr>
          <w:rStyle w:val="19"/>
          <w:color w:val="auto"/>
          <w:highlight w:val="none"/>
        </w:rPr>
        <w:instrText xml:space="preserve"> </w:instrText>
      </w:r>
      <w:r>
        <w:rPr>
          <w:color w:val="auto"/>
          <w:highlight w:val="none"/>
        </w:rPr>
        <w:instrText xml:space="preserve">HYPERLINK \l "_Toc108721087"</w:instrText>
      </w:r>
      <w:r>
        <w:rPr>
          <w:rStyle w:val="19"/>
          <w:color w:val="auto"/>
          <w:highlight w:val="none"/>
        </w:rPr>
        <w:instrText xml:space="preserve"> </w:instrText>
      </w:r>
      <w:r>
        <w:rPr>
          <w:rStyle w:val="19"/>
          <w:color w:val="auto"/>
          <w:highlight w:val="none"/>
        </w:rPr>
        <w:fldChar w:fldCharType="separate"/>
      </w:r>
      <w:r>
        <w:rPr>
          <w:rStyle w:val="19"/>
          <w:rFonts w:hint="eastAsia" w:eastAsia="仿宋_GB2312"/>
          <w:color w:val="auto"/>
          <w:highlight w:val="none"/>
        </w:rPr>
        <w:t>第二章</w:t>
      </w:r>
      <w:r>
        <w:rPr>
          <w:rStyle w:val="19"/>
          <w:rFonts w:eastAsia="仿宋_GB2312"/>
          <w:color w:val="auto"/>
          <w:highlight w:val="none"/>
        </w:rPr>
        <w:t xml:space="preserve">  </w:t>
      </w:r>
      <w:r>
        <w:rPr>
          <w:rStyle w:val="19"/>
          <w:rFonts w:hint="eastAsia" w:eastAsia="仿宋_GB2312"/>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_Toc108721087 \h </w:instrText>
      </w:r>
      <w:r>
        <w:rPr>
          <w:color w:val="auto"/>
          <w:highlight w:val="none"/>
        </w:rPr>
        <w:fldChar w:fldCharType="separate"/>
      </w:r>
      <w:r>
        <w:rPr>
          <w:color w:val="auto"/>
          <w:highlight w:val="none"/>
        </w:rPr>
        <w:t>14</w:t>
      </w:r>
      <w:r>
        <w:rPr>
          <w:color w:val="auto"/>
          <w:highlight w:val="none"/>
        </w:rPr>
        <w:fldChar w:fldCharType="end"/>
      </w:r>
      <w:r>
        <w:rPr>
          <w:rStyle w:val="19"/>
          <w:color w:val="auto"/>
          <w:highlight w:val="none"/>
        </w:rPr>
        <w:fldChar w:fldCharType="end"/>
      </w:r>
    </w:p>
    <w:p>
      <w:pPr>
        <w:pStyle w:val="13"/>
        <w:shd w:val="clear" w:color="auto" w:fill="auto"/>
        <w:tabs>
          <w:tab w:val="right" w:leader="dot" w:pos="9060"/>
        </w:tabs>
        <w:rPr>
          <w:rFonts w:hint="eastAsia" w:ascii="Calibri" w:hAnsi="Calibri" w:eastAsia="宋体"/>
          <w:color w:val="auto"/>
          <w:szCs w:val="22"/>
          <w:highlight w:val="none"/>
          <w:lang w:val="en-US" w:eastAsia="zh-CN"/>
        </w:rPr>
      </w:pPr>
      <w:r>
        <w:rPr>
          <w:rStyle w:val="19"/>
          <w:color w:val="auto"/>
          <w:highlight w:val="none"/>
        </w:rPr>
        <w:fldChar w:fldCharType="begin"/>
      </w:r>
      <w:r>
        <w:rPr>
          <w:rStyle w:val="19"/>
          <w:color w:val="auto"/>
          <w:highlight w:val="none"/>
        </w:rPr>
        <w:instrText xml:space="preserve"> </w:instrText>
      </w:r>
      <w:r>
        <w:rPr>
          <w:color w:val="auto"/>
          <w:highlight w:val="none"/>
        </w:rPr>
        <w:instrText xml:space="preserve">HYPERLINK \l "_Toc108721135"</w:instrText>
      </w:r>
      <w:r>
        <w:rPr>
          <w:rStyle w:val="19"/>
          <w:color w:val="auto"/>
          <w:highlight w:val="none"/>
        </w:rPr>
        <w:instrText xml:space="preserve"> </w:instrText>
      </w:r>
      <w:r>
        <w:rPr>
          <w:rStyle w:val="19"/>
          <w:color w:val="auto"/>
          <w:highlight w:val="none"/>
        </w:rPr>
        <w:fldChar w:fldCharType="separate"/>
      </w:r>
      <w:r>
        <w:rPr>
          <w:rStyle w:val="19"/>
          <w:rFonts w:hint="eastAsia" w:eastAsia="仿宋_GB2312"/>
          <w:color w:val="auto"/>
          <w:highlight w:val="none"/>
        </w:rPr>
        <w:t>第三章</w:t>
      </w:r>
      <w:r>
        <w:rPr>
          <w:rStyle w:val="19"/>
          <w:rFonts w:eastAsia="仿宋_GB2312"/>
          <w:color w:val="auto"/>
          <w:highlight w:val="none"/>
        </w:rPr>
        <w:t xml:space="preserve">  </w:t>
      </w:r>
      <w:r>
        <w:rPr>
          <w:rStyle w:val="19"/>
          <w:rFonts w:hint="eastAsia" w:eastAsia="仿宋_GB2312"/>
          <w:color w:val="auto"/>
          <w:highlight w:val="none"/>
        </w:rPr>
        <w:t>评标方法和标准</w:t>
      </w:r>
      <w:r>
        <w:rPr>
          <w:color w:val="auto"/>
          <w:highlight w:val="none"/>
        </w:rPr>
        <w:tab/>
      </w:r>
      <w:r>
        <w:rPr>
          <w:rFonts w:hint="eastAsia"/>
          <w:color w:val="auto"/>
          <w:highlight w:val="none"/>
          <w:lang w:val="en-US" w:eastAsia="zh-CN"/>
        </w:rPr>
        <w:t>3</w:t>
      </w:r>
      <w:r>
        <w:rPr>
          <w:rStyle w:val="19"/>
          <w:color w:val="auto"/>
          <w:highlight w:val="none"/>
        </w:rPr>
        <w:fldChar w:fldCharType="end"/>
      </w:r>
      <w:r>
        <w:rPr>
          <w:rStyle w:val="19"/>
          <w:rFonts w:hint="eastAsia"/>
          <w:color w:val="auto"/>
          <w:highlight w:val="none"/>
          <w:lang w:val="en-US" w:eastAsia="zh-CN"/>
        </w:rPr>
        <w:t>5</w:t>
      </w:r>
    </w:p>
    <w:p>
      <w:pPr>
        <w:pStyle w:val="13"/>
        <w:shd w:val="clear" w:color="auto" w:fill="auto"/>
        <w:tabs>
          <w:tab w:val="right" w:leader="dot" w:pos="9060"/>
        </w:tabs>
        <w:rPr>
          <w:rStyle w:val="19"/>
          <w:rFonts w:eastAsia="仿宋_GB2312"/>
          <w:color w:val="auto"/>
          <w:highlight w:val="none"/>
        </w:rPr>
      </w:pPr>
      <w:r>
        <w:rPr>
          <w:rStyle w:val="19"/>
          <w:rFonts w:eastAsia="仿宋_GB2312"/>
          <w:color w:val="auto"/>
          <w:highlight w:val="none"/>
        </w:rPr>
        <w:fldChar w:fldCharType="begin"/>
      </w:r>
      <w:r>
        <w:rPr>
          <w:rStyle w:val="19"/>
          <w:rFonts w:eastAsia="仿宋_GB2312"/>
          <w:color w:val="auto"/>
          <w:highlight w:val="none"/>
        </w:rPr>
        <w:instrText xml:space="preserve"> HYPERLINK \l "_Toc108721140" </w:instrText>
      </w:r>
      <w:r>
        <w:rPr>
          <w:rStyle w:val="19"/>
          <w:rFonts w:eastAsia="仿宋_GB2312"/>
          <w:color w:val="auto"/>
          <w:highlight w:val="none"/>
        </w:rPr>
        <w:fldChar w:fldCharType="separate"/>
      </w:r>
      <w:r>
        <w:rPr>
          <w:rStyle w:val="19"/>
          <w:rFonts w:hint="eastAsia" w:eastAsia="仿宋_GB2312"/>
          <w:color w:val="auto"/>
          <w:highlight w:val="none"/>
        </w:rPr>
        <w:t>第四章</w:t>
      </w:r>
      <w:r>
        <w:rPr>
          <w:rStyle w:val="19"/>
          <w:rFonts w:eastAsia="仿宋_GB2312"/>
          <w:color w:val="auto"/>
          <w:highlight w:val="none"/>
        </w:rPr>
        <w:t xml:space="preserve">  </w:t>
      </w:r>
      <w:r>
        <w:rPr>
          <w:rStyle w:val="19"/>
          <w:rFonts w:hint="eastAsia" w:eastAsia="仿宋_GB2312"/>
          <w:color w:val="auto"/>
          <w:highlight w:val="none"/>
        </w:rPr>
        <w:t>拟签订的合同文本</w:t>
      </w:r>
      <w:r>
        <w:rPr>
          <w:rStyle w:val="19"/>
          <w:rFonts w:eastAsia="仿宋_GB2312"/>
          <w:color w:val="auto"/>
          <w:highlight w:val="none"/>
        </w:rPr>
        <w:tab/>
      </w:r>
      <w:r>
        <w:rPr>
          <w:rStyle w:val="19"/>
          <w:rFonts w:eastAsia="仿宋_GB2312"/>
          <w:color w:val="auto"/>
          <w:highlight w:val="none"/>
        </w:rPr>
        <w:fldChar w:fldCharType="begin"/>
      </w:r>
      <w:r>
        <w:rPr>
          <w:rStyle w:val="19"/>
          <w:rFonts w:eastAsia="仿宋_GB2312"/>
          <w:color w:val="auto"/>
          <w:highlight w:val="none"/>
        </w:rPr>
        <w:instrText xml:space="preserve"> PAGEREF _Toc108721140 \h </w:instrText>
      </w:r>
      <w:r>
        <w:rPr>
          <w:rStyle w:val="19"/>
          <w:rFonts w:eastAsia="仿宋_GB2312"/>
          <w:color w:val="auto"/>
          <w:highlight w:val="none"/>
        </w:rPr>
        <w:fldChar w:fldCharType="separate"/>
      </w:r>
      <w:r>
        <w:rPr>
          <w:rStyle w:val="19"/>
          <w:rFonts w:eastAsia="仿宋_GB2312"/>
          <w:color w:val="auto"/>
          <w:highlight w:val="none"/>
        </w:rPr>
        <w:t>41</w:t>
      </w:r>
      <w:r>
        <w:rPr>
          <w:rStyle w:val="19"/>
          <w:rFonts w:eastAsia="仿宋_GB2312"/>
          <w:color w:val="auto"/>
          <w:highlight w:val="none"/>
        </w:rPr>
        <w:fldChar w:fldCharType="end"/>
      </w:r>
      <w:r>
        <w:rPr>
          <w:rStyle w:val="19"/>
          <w:rFonts w:eastAsia="仿宋_GB2312"/>
          <w:color w:val="auto"/>
          <w:highlight w:val="none"/>
        </w:rPr>
        <w:fldChar w:fldCharType="end"/>
      </w:r>
    </w:p>
    <w:p>
      <w:pPr>
        <w:pStyle w:val="13"/>
        <w:shd w:val="clear" w:color="auto" w:fill="auto"/>
        <w:tabs>
          <w:tab w:val="right" w:leader="dot" w:pos="9060"/>
        </w:tabs>
        <w:rPr>
          <w:rFonts w:ascii="Calibri" w:hAnsi="Calibri"/>
          <w:color w:val="auto"/>
          <w:szCs w:val="22"/>
          <w:highlight w:val="none"/>
        </w:rPr>
      </w:pPr>
      <w:r>
        <w:rPr>
          <w:rStyle w:val="19"/>
          <w:color w:val="auto"/>
          <w:highlight w:val="none"/>
        </w:rPr>
        <w:fldChar w:fldCharType="begin"/>
      </w:r>
      <w:r>
        <w:rPr>
          <w:rStyle w:val="19"/>
          <w:color w:val="auto"/>
          <w:highlight w:val="none"/>
        </w:rPr>
        <w:instrText xml:space="preserve"> </w:instrText>
      </w:r>
      <w:r>
        <w:rPr>
          <w:color w:val="auto"/>
          <w:highlight w:val="none"/>
        </w:rPr>
        <w:instrText xml:space="preserve">HYPERLINK \l "_Toc108721141"</w:instrText>
      </w:r>
      <w:r>
        <w:rPr>
          <w:rStyle w:val="19"/>
          <w:color w:val="auto"/>
          <w:highlight w:val="none"/>
        </w:rPr>
        <w:instrText xml:space="preserve"> </w:instrText>
      </w:r>
      <w:r>
        <w:rPr>
          <w:rStyle w:val="19"/>
          <w:color w:val="auto"/>
          <w:highlight w:val="none"/>
        </w:rPr>
        <w:fldChar w:fldCharType="separate"/>
      </w:r>
      <w:r>
        <w:rPr>
          <w:rStyle w:val="19"/>
          <w:rFonts w:hint="eastAsia" w:eastAsia="仿宋_GB2312"/>
          <w:color w:val="auto"/>
          <w:highlight w:val="none"/>
        </w:rPr>
        <w:t>第五章</w:t>
      </w:r>
      <w:r>
        <w:rPr>
          <w:rStyle w:val="19"/>
          <w:rFonts w:eastAsia="仿宋_GB2312"/>
          <w:color w:val="auto"/>
          <w:highlight w:val="none"/>
        </w:rPr>
        <w:t xml:space="preserve">  </w:t>
      </w:r>
      <w:r>
        <w:rPr>
          <w:rStyle w:val="19"/>
          <w:rFonts w:hint="eastAsia" w:eastAsia="仿宋_GB2312"/>
          <w:color w:val="auto"/>
          <w:highlight w:val="none"/>
        </w:rPr>
        <w:t>采购需求及要求</w:t>
      </w:r>
      <w:r>
        <w:rPr>
          <w:color w:val="auto"/>
          <w:highlight w:val="none"/>
        </w:rPr>
        <w:tab/>
      </w:r>
      <w:r>
        <w:rPr>
          <w:color w:val="auto"/>
          <w:highlight w:val="none"/>
        </w:rPr>
        <w:fldChar w:fldCharType="begin"/>
      </w:r>
      <w:r>
        <w:rPr>
          <w:color w:val="auto"/>
          <w:highlight w:val="none"/>
        </w:rPr>
        <w:instrText xml:space="preserve"> PAGEREF _Toc108721141 \h </w:instrText>
      </w:r>
      <w:r>
        <w:rPr>
          <w:color w:val="auto"/>
          <w:highlight w:val="none"/>
        </w:rPr>
        <w:fldChar w:fldCharType="separate"/>
      </w:r>
      <w:r>
        <w:rPr>
          <w:color w:val="auto"/>
          <w:highlight w:val="none"/>
        </w:rPr>
        <w:t>48</w:t>
      </w:r>
      <w:r>
        <w:rPr>
          <w:color w:val="auto"/>
          <w:highlight w:val="none"/>
        </w:rPr>
        <w:fldChar w:fldCharType="end"/>
      </w:r>
      <w:r>
        <w:rPr>
          <w:rStyle w:val="19"/>
          <w:color w:val="auto"/>
          <w:highlight w:val="none"/>
        </w:rPr>
        <w:fldChar w:fldCharType="end"/>
      </w:r>
    </w:p>
    <w:p>
      <w:pPr>
        <w:pStyle w:val="13"/>
        <w:shd w:val="clear" w:color="auto" w:fill="auto"/>
        <w:tabs>
          <w:tab w:val="right" w:leader="dot" w:pos="9060"/>
        </w:tabs>
        <w:rPr>
          <w:rFonts w:ascii="Calibri" w:hAnsi="Calibri"/>
          <w:color w:val="auto"/>
          <w:szCs w:val="22"/>
          <w:highlight w:val="none"/>
        </w:rPr>
      </w:pPr>
      <w:r>
        <w:rPr>
          <w:rStyle w:val="19"/>
          <w:color w:val="auto"/>
          <w:highlight w:val="none"/>
        </w:rPr>
        <w:fldChar w:fldCharType="begin"/>
      </w:r>
      <w:r>
        <w:rPr>
          <w:rStyle w:val="19"/>
          <w:color w:val="auto"/>
          <w:highlight w:val="none"/>
        </w:rPr>
        <w:instrText xml:space="preserve"> </w:instrText>
      </w:r>
      <w:r>
        <w:rPr>
          <w:color w:val="auto"/>
          <w:highlight w:val="none"/>
        </w:rPr>
        <w:instrText xml:space="preserve">HYPERLINK \l "_Toc108721142"</w:instrText>
      </w:r>
      <w:r>
        <w:rPr>
          <w:rStyle w:val="19"/>
          <w:color w:val="auto"/>
          <w:highlight w:val="none"/>
        </w:rPr>
        <w:instrText xml:space="preserve"> </w:instrText>
      </w:r>
      <w:r>
        <w:rPr>
          <w:rStyle w:val="19"/>
          <w:color w:val="auto"/>
          <w:highlight w:val="none"/>
        </w:rPr>
        <w:fldChar w:fldCharType="separate"/>
      </w:r>
      <w:r>
        <w:rPr>
          <w:rStyle w:val="19"/>
          <w:rFonts w:hint="eastAsia" w:eastAsia="仿宋_GB2312"/>
          <w:color w:val="auto"/>
          <w:highlight w:val="none"/>
        </w:rPr>
        <w:t>第六章</w:t>
      </w:r>
      <w:r>
        <w:rPr>
          <w:rStyle w:val="19"/>
          <w:rFonts w:eastAsia="仿宋_GB2312"/>
          <w:color w:val="auto"/>
          <w:highlight w:val="none"/>
        </w:rPr>
        <w:t xml:space="preserve">  </w:t>
      </w:r>
      <w:r>
        <w:rPr>
          <w:rStyle w:val="19"/>
          <w:rFonts w:hint="eastAsia" w:eastAsia="仿宋_GB2312"/>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_Toc108721142 \h </w:instrText>
      </w:r>
      <w:r>
        <w:rPr>
          <w:color w:val="auto"/>
          <w:highlight w:val="none"/>
        </w:rPr>
        <w:fldChar w:fldCharType="separate"/>
      </w:r>
      <w:r>
        <w:rPr>
          <w:color w:val="auto"/>
          <w:highlight w:val="none"/>
        </w:rPr>
        <w:t>54</w:t>
      </w:r>
      <w:r>
        <w:rPr>
          <w:color w:val="auto"/>
          <w:highlight w:val="none"/>
        </w:rPr>
        <w:fldChar w:fldCharType="end"/>
      </w:r>
      <w:r>
        <w:rPr>
          <w:rStyle w:val="19"/>
          <w:color w:val="auto"/>
          <w:highlight w:val="none"/>
        </w:rPr>
        <w:fldChar w:fldCharType="end"/>
      </w:r>
    </w:p>
    <w:p>
      <w:pPr>
        <w:pStyle w:val="15"/>
        <w:shd w:val="clear" w:color="auto" w:fill="auto"/>
        <w:spacing w:line="500" w:lineRule="exact"/>
        <w:outlineLvl w:val="9"/>
        <w:rPr>
          <w:rFonts w:ascii="Times New Roman" w:hAnsi="Times New Roman"/>
          <w:color w:val="auto"/>
          <w:kern w:val="0"/>
          <w:sz w:val="24"/>
          <w:highlight w:val="none"/>
        </w:rPr>
      </w:pPr>
      <w:r>
        <w:rPr>
          <w:rFonts w:ascii="Times New Roman" w:hAnsi="Times New Roman"/>
          <w:color w:val="auto"/>
          <w:kern w:val="0"/>
          <w:sz w:val="24"/>
          <w:szCs w:val="24"/>
          <w:highlight w:val="none"/>
        </w:rPr>
        <w:fldChar w:fldCharType="end"/>
      </w:r>
      <w:r>
        <w:rPr>
          <w:rFonts w:ascii="Times New Roman" w:hAnsi="Times New Roman"/>
          <w:color w:val="auto"/>
          <w:kern w:val="0"/>
          <w:sz w:val="24"/>
          <w:highlight w:val="none"/>
        </w:rPr>
        <w:t xml:space="preserve">       </w:t>
      </w:r>
    </w:p>
    <w:p>
      <w:pPr>
        <w:pStyle w:val="15"/>
        <w:shd w:val="clear" w:color="auto" w:fill="auto"/>
        <w:rPr>
          <w:rFonts w:ascii="Times New Roman" w:hAnsi="Times New Roman"/>
          <w:color w:val="auto"/>
          <w:highlight w:val="none"/>
        </w:rPr>
      </w:pPr>
      <w:r>
        <w:rPr>
          <w:rFonts w:ascii="Times New Roman" w:hAnsi="Times New Roman" w:eastAsia="仿宋_GB2312"/>
          <w:color w:val="auto"/>
          <w:highlight w:val="none"/>
        </w:rPr>
        <w:br w:type="page"/>
      </w:r>
      <w:r>
        <w:rPr>
          <w:rFonts w:ascii="Times New Roman" w:hAnsi="Times New Roman" w:eastAsia="仿宋_GB2312"/>
          <w:color w:val="auto"/>
          <w:highlight w:val="none"/>
        </w:rPr>
        <w:t>第一章  招标公告</w:t>
      </w:r>
    </w:p>
    <w:p>
      <w:pPr>
        <w:shd w:val="clear" w:color="auto" w:fill="auto"/>
        <w:spacing w:line="520" w:lineRule="exact"/>
        <w:ind w:firstLine="560" w:firstLineChars="200"/>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lang w:eastAsia="zh-CN"/>
        </w:rPr>
        <w:t>西安市中心医院诊疗辅助设备一批项目</w:t>
      </w:r>
      <w:r>
        <w:rPr>
          <w:rFonts w:hint="eastAsia" w:ascii="仿宋" w:hAnsi="仿宋" w:eastAsia="仿宋"/>
          <w:b/>
          <w:color w:val="auto"/>
          <w:sz w:val="28"/>
          <w:szCs w:val="28"/>
          <w:highlight w:val="none"/>
        </w:rPr>
        <w:t>招标公告</w:t>
      </w:r>
    </w:p>
    <w:p>
      <w:pPr>
        <w:shd w:val="clear" w:color="auto" w:fill="auto"/>
        <w:spacing w:line="520" w:lineRule="exact"/>
        <w:rPr>
          <w:rFonts w:hint="default" w:eastAsia="仿宋"/>
          <w:color w:val="auto"/>
          <w:sz w:val="24"/>
          <w:highlight w:val="none"/>
          <w:lang w:val="en-US" w:eastAsia="zh-CN"/>
        </w:rPr>
      </w:pPr>
      <w:r>
        <w:rPr>
          <w:rFonts w:hint="eastAsia" w:eastAsia="仿宋"/>
          <w:color w:val="auto"/>
          <w:sz w:val="24"/>
          <w:highlight w:val="none"/>
          <w:lang w:val="en-US" w:eastAsia="zh-CN"/>
        </w:rPr>
        <w:t>项目概况</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eastAsia="zh-CN"/>
        </w:rPr>
        <w:t>诊疗辅助设备一批项目</w:t>
      </w:r>
      <w:r>
        <w:rPr>
          <w:rFonts w:eastAsia="仿宋"/>
          <w:color w:val="auto"/>
          <w:sz w:val="24"/>
          <w:highlight w:val="none"/>
        </w:rPr>
        <w:t>招标项目潜在的投标人可在</w:t>
      </w:r>
      <w:r>
        <w:rPr>
          <w:rFonts w:hint="eastAsia" w:eastAsia="仿宋"/>
          <w:color w:val="auto"/>
          <w:sz w:val="24"/>
          <w:highlight w:val="none"/>
        </w:rPr>
        <w:t>全国公共资源交易平台（陕西省</w:t>
      </w:r>
      <w:r>
        <w:rPr>
          <w:rFonts w:hint="eastAsia" w:ascii="宋体" w:hAnsi="宋体" w:cs="宋体"/>
          <w:color w:val="auto"/>
          <w:sz w:val="24"/>
          <w:highlight w:val="none"/>
        </w:rPr>
        <w:t>•</w:t>
      </w:r>
      <w:r>
        <w:rPr>
          <w:rFonts w:hint="eastAsia" w:ascii="仿宋" w:hAnsi="仿宋" w:eastAsia="仿宋" w:cs="仿宋"/>
          <w:color w:val="auto"/>
          <w:sz w:val="24"/>
          <w:highlight w:val="none"/>
        </w:rPr>
        <w:t>西安市）网站〖首页〉电子交易平台〉陕西政府采购交易系统〉企业端〗</w:t>
      </w:r>
      <w:r>
        <w:rPr>
          <w:rFonts w:eastAsia="仿宋"/>
          <w:color w:val="auto"/>
          <w:sz w:val="24"/>
          <w:highlight w:val="none"/>
        </w:rPr>
        <w:t>获取招标文件，并于</w:t>
      </w:r>
      <w:r>
        <w:rPr>
          <w:rFonts w:hint="eastAsia" w:ascii="仿宋" w:hAnsi="仿宋" w:eastAsia="仿宋"/>
          <w:color w:val="auto"/>
          <w:highlight w:val="none"/>
        </w:rPr>
        <w:t>2022年</w:t>
      </w:r>
      <w:r>
        <w:rPr>
          <w:rFonts w:hint="eastAsia" w:ascii="仿宋" w:hAnsi="仿宋" w:eastAsia="仿宋"/>
          <w:color w:val="auto"/>
          <w:highlight w:val="none"/>
          <w:lang w:val="en-US" w:eastAsia="zh-CN"/>
        </w:rPr>
        <w:t>12</w:t>
      </w:r>
      <w:r>
        <w:rPr>
          <w:rFonts w:hint="eastAsia" w:ascii="仿宋" w:hAnsi="仿宋" w:eastAsia="仿宋"/>
          <w:color w:val="auto"/>
          <w:highlight w:val="none"/>
        </w:rPr>
        <w:t>月</w:t>
      </w:r>
      <w:r>
        <w:rPr>
          <w:rFonts w:hint="eastAsia" w:ascii="仿宋" w:hAnsi="仿宋" w:eastAsia="仿宋"/>
          <w:color w:val="auto"/>
          <w:highlight w:val="none"/>
          <w:lang w:val="en-US" w:eastAsia="zh-CN"/>
        </w:rPr>
        <w:t>21</w:t>
      </w:r>
      <w:r>
        <w:rPr>
          <w:rFonts w:hint="eastAsia" w:ascii="仿宋" w:hAnsi="仿宋" w:eastAsia="仿宋"/>
          <w:color w:val="auto"/>
          <w:highlight w:val="none"/>
        </w:rPr>
        <w:t>日 09时</w:t>
      </w:r>
      <w:r>
        <w:rPr>
          <w:rFonts w:hint="eastAsia" w:ascii="仿宋" w:hAnsi="仿宋" w:eastAsia="仿宋"/>
          <w:color w:val="auto"/>
          <w:highlight w:val="none"/>
          <w:lang w:val="en-US" w:eastAsia="zh-CN"/>
        </w:rPr>
        <w:t>00</w:t>
      </w:r>
      <w:r>
        <w:rPr>
          <w:rFonts w:hint="eastAsia" w:ascii="仿宋" w:hAnsi="仿宋" w:eastAsia="仿宋"/>
          <w:color w:val="auto"/>
          <w:highlight w:val="none"/>
        </w:rPr>
        <w:t>分（北京时间）</w:t>
      </w:r>
      <w:r>
        <w:rPr>
          <w:rFonts w:eastAsia="仿宋"/>
          <w:color w:val="auto"/>
          <w:sz w:val="24"/>
          <w:highlight w:val="none"/>
        </w:rPr>
        <w:t>前递交投标文件。</w:t>
      </w:r>
    </w:p>
    <w:p>
      <w:pPr>
        <w:shd w:val="clear" w:color="auto" w:fill="auto"/>
        <w:spacing w:line="520" w:lineRule="exact"/>
        <w:ind w:firstLine="480" w:firstLineChars="200"/>
        <w:outlineLvl w:val="1"/>
        <w:rPr>
          <w:rFonts w:eastAsia="仿宋"/>
          <w:color w:val="auto"/>
          <w:sz w:val="24"/>
          <w:highlight w:val="none"/>
        </w:rPr>
      </w:pPr>
      <w:r>
        <w:rPr>
          <w:rFonts w:eastAsia="仿宋"/>
          <w:color w:val="auto"/>
          <w:sz w:val="24"/>
          <w:highlight w:val="none"/>
        </w:rPr>
        <w:t>一、项目基本情况</w:t>
      </w:r>
    </w:p>
    <w:p>
      <w:pPr>
        <w:pStyle w:val="14"/>
        <w:shd w:val="clear" w:color="auto" w:fill="auto"/>
        <w:spacing w:before="0" w:beforeAutospacing="0" w:after="0" w:afterAutospacing="0" w:line="480" w:lineRule="atLeast"/>
        <w:ind w:firstLine="480"/>
        <w:jc w:val="both"/>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rPr>
        <w:t>项目编号：SCZD2022-ZB-1888-001</w:t>
      </w:r>
    </w:p>
    <w:p>
      <w:pPr>
        <w:pStyle w:val="14"/>
        <w:shd w:val="clear" w:color="auto" w:fill="auto"/>
        <w:spacing w:before="0" w:beforeAutospacing="0" w:after="0" w:afterAutospacing="0" w:line="480" w:lineRule="atLeast"/>
        <w:ind w:firstLine="480"/>
        <w:jc w:val="both"/>
        <w:rPr>
          <w:rFonts w:hint="eastAsia" w:ascii="仿宋" w:hAnsi="仿宋" w:eastAsia="仿宋" w:cs="Times New Roman"/>
          <w:color w:val="auto"/>
          <w:kern w:val="2"/>
          <w:highlight w:val="none"/>
          <w:lang w:eastAsia="zh-CN"/>
        </w:rPr>
      </w:pPr>
      <w:r>
        <w:rPr>
          <w:rFonts w:hint="eastAsia" w:ascii="仿宋" w:hAnsi="仿宋" w:eastAsia="仿宋" w:cs="Times New Roman"/>
          <w:color w:val="auto"/>
          <w:kern w:val="2"/>
          <w:highlight w:val="none"/>
        </w:rPr>
        <w:t>项目名称：</w:t>
      </w:r>
      <w:r>
        <w:rPr>
          <w:rFonts w:hint="eastAsia" w:ascii="仿宋" w:hAnsi="仿宋" w:eastAsia="仿宋" w:cs="Times New Roman"/>
          <w:color w:val="auto"/>
          <w:kern w:val="2"/>
          <w:highlight w:val="none"/>
          <w:lang w:eastAsia="zh-CN"/>
        </w:rPr>
        <w:t>诊疗辅助设备一批项目</w:t>
      </w:r>
    </w:p>
    <w:p>
      <w:pPr>
        <w:pStyle w:val="14"/>
        <w:shd w:val="clear" w:color="auto" w:fill="auto"/>
        <w:spacing w:before="0" w:beforeAutospacing="0" w:after="0" w:afterAutospacing="0" w:line="480" w:lineRule="atLeast"/>
        <w:ind w:firstLine="480"/>
        <w:jc w:val="both"/>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rPr>
        <w:t>采购方式：公开招标</w:t>
      </w:r>
    </w:p>
    <w:p>
      <w:pPr>
        <w:pStyle w:val="14"/>
        <w:shd w:val="clear" w:color="auto" w:fill="auto"/>
        <w:spacing w:before="0" w:beforeAutospacing="0" w:after="0" w:afterAutospacing="0" w:line="480" w:lineRule="atLeast"/>
        <w:ind w:firstLine="480"/>
        <w:jc w:val="both"/>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rPr>
        <w:t>预算金额：3,720,500.00元</w:t>
      </w:r>
    </w:p>
    <w:p>
      <w:pPr>
        <w:pStyle w:val="14"/>
        <w:shd w:val="clear" w:color="auto" w:fill="auto"/>
        <w:spacing w:before="0" w:beforeAutospacing="0" w:after="0" w:afterAutospacing="0" w:line="480" w:lineRule="atLeast"/>
        <w:ind w:firstLine="480"/>
        <w:jc w:val="both"/>
        <w:rPr>
          <w:rFonts w:ascii="仿宋" w:hAnsi="仿宋" w:eastAsia="仿宋" w:cs="Times New Roman"/>
          <w:color w:val="auto"/>
          <w:kern w:val="2"/>
          <w:highlight w:val="none"/>
        </w:rPr>
      </w:pPr>
      <w:r>
        <w:rPr>
          <w:rFonts w:hint="eastAsia" w:ascii="仿宋" w:hAnsi="仿宋" w:eastAsia="仿宋" w:cs="Times New Roman"/>
          <w:color w:val="auto"/>
          <w:kern w:val="2"/>
          <w:highlight w:val="none"/>
        </w:rPr>
        <w:t>采购需求：</w:t>
      </w:r>
    </w:p>
    <w:p>
      <w:pPr>
        <w:shd w:val="clear" w:color="auto" w:fill="auto"/>
        <w:spacing w:line="520" w:lineRule="exact"/>
        <w:ind w:firstLine="480" w:firstLineChars="200"/>
        <w:outlineLvl w:val="1"/>
        <w:rPr>
          <w:rFonts w:eastAsia="仿宋"/>
          <w:color w:val="auto"/>
          <w:sz w:val="24"/>
          <w:highlight w:val="none"/>
        </w:rPr>
      </w:pPr>
      <w:r>
        <w:rPr>
          <w:rFonts w:eastAsia="仿宋"/>
          <w:color w:val="auto"/>
          <w:sz w:val="24"/>
          <w:highlight w:val="none"/>
        </w:rPr>
        <w:t>合同包1(皮肤科治疗设备一批):</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合同包预算金额：585,000.00元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合同包最高限价：585,000.00元</w:t>
      </w:r>
    </w:p>
    <w:tbl>
      <w:tblPr>
        <w:tblStyle w:val="17"/>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93"/>
        <w:gridCol w:w="1121"/>
        <w:gridCol w:w="1578"/>
        <w:gridCol w:w="1224"/>
        <w:gridCol w:w="1818"/>
        <w:gridCol w:w="1378"/>
        <w:gridCol w:w="13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8" w:hRule="atLeast"/>
          <w:tblHeader/>
          <w:jc w:val="cent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普通诊察器械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皮肤科治疗设备一批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585,000.00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585,000.00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合同包2(ECT放射防护设备):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合同包预算金额：220,000.00元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合同包最高限价：220,000.00元</w:t>
      </w:r>
    </w:p>
    <w:tbl>
      <w:tblPr>
        <w:tblStyle w:val="17"/>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6"/>
        <w:gridCol w:w="1662"/>
        <w:gridCol w:w="1388"/>
        <w:gridCol w:w="1139"/>
        <w:gridCol w:w="1641"/>
        <w:gridCol w:w="1352"/>
        <w:gridCol w:w="13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6" w:hRule="atLeast"/>
          <w:tblHeader/>
          <w:jc w:val="cent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2-1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医用射线防护材料和设备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ECT放射防护设备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220,000.00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220,000.00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合同包3(消化病院基础设备一批):</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合同包预算金额：734,000.00元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合同包最高限价：724,000.00元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1620"/>
        <w:gridCol w:w="1494"/>
        <w:gridCol w:w="1123"/>
        <w:gridCol w:w="1608"/>
        <w:gridCol w:w="1347"/>
        <w:gridCol w:w="13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3-1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病房护理及医院通用设备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消化病院基础设备一批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734,000.00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724,000.00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合同包4(药房基础设备):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合同包预算金额：215,000.00元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合同包最高限价：215,000.00元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12"/>
        <w:gridCol w:w="1342"/>
        <w:gridCol w:w="1178"/>
        <w:gridCol w:w="1267"/>
        <w:gridCol w:w="1909"/>
        <w:gridCol w:w="1391"/>
        <w:gridCol w:w="13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4-1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药房设备及器具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药房基础设备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215,000.00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215,000.00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合同包5(孕期营养个性化远程分析管理系统):</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合同包预算金额：500,000.00元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合同包最高限价：450,000.00元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23"/>
        <w:gridCol w:w="1462"/>
        <w:gridCol w:w="1903"/>
        <w:gridCol w:w="1062"/>
        <w:gridCol w:w="1482"/>
        <w:gridCol w:w="1329"/>
        <w:gridCol w:w="13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病房护理及医院通用设备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孕期营养个性化远程分析管理系统</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500,000.00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450,000.00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合同包6(医学模拟人):</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合同包预算金额：390,000.00元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合同包最高限价：390,000.00元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23"/>
        <w:gridCol w:w="1380"/>
        <w:gridCol w:w="1040"/>
        <w:gridCol w:w="1291"/>
        <w:gridCol w:w="1959"/>
        <w:gridCol w:w="1398"/>
        <w:gridCol w:w="13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6-1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假肢装置及材料</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医学模拟人</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390,000.00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390,000.00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合同包7(ICU吊塔及电动病床):</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合同包预算金额：534,800.00元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合同包最高限价：486,000.00元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08"/>
        <w:gridCol w:w="845"/>
        <w:gridCol w:w="1706"/>
        <w:gridCol w:w="1260"/>
        <w:gridCol w:w="1893"/>
        <w:gridCol w:w="1389"/>
        <w:gridCol w:w="13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7-1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手术器械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ICU吊塔及电动病床</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534,800.00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486,000.00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合同包8(病房基础护理诊疗设备):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合同包预算金额：541,700.00元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合同包最高限价：536,700.00元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1620"/>
        <w:gridCol w:w="1494"/>
        <w:gridCol w:w="1123"/>
        <w:gridCol w:w="1608"/>
        <w:gridCol w:w="1347"/>
        <w:gridCol w:w="13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8-1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病房护理及医院通用设备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病房基础护理诊疗设备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541,700.00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536,700.00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二、申请人的资格要求：</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1.满足《中华人民共和国政府采购法》第二十二条规定;</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2.落实政府采购政策需满足的资格要求：</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合同包1(皮肤科治疗设备一批)落实政府采购政策需满足的资格要求如下: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合同包2(ECT放射防护设备)落实政府采购政策需满足的资格要求如下: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合同包3(消化病院基础设备一批)落实政府采购政策需满足的资格要求如下: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合同包4(药房基础设备)落实政府采购政策需满足的资格要求如下: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合同包5(孕期营养个性化远程分析管理系统)落实政府采购政策需满足的资格要求如下: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合同包6(医学模拟人)落实政府采购政策需满足的资格要求如下: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合同包7(ICU吊塔及电动病床)落实政府采购政策需满足的资格要求如下: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合同包8(病房基础护理诊疗设备)落实政府采购政策需满足的资格要求如下: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3.本项目的特定资格要求：</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合同包1(皮肤科治疗设备一批)特定资格要求如下: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3.4投标产品为进口产品的，须提供完整的授权链证明材料；</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3.5法定代表人参加的，须提供本人身份证复印件加盖公章；法定代表人授权他人参加的，须提供法定代表人委托授权书原件加盖公章，并提供被授权代表的身份证复印件加盖公章；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3.6供应商不得存在下列情形之一：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合同包2(ECT放射防护设备)特定资格要求如下: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合同包3(消化病院基础设备一批)特定资格要求如下: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合同包4(药房基础设备)特定资格要求如下: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合同包5(孕期营养个性化远程分析管理系统)特定资格要求如下: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合同包6(医学模拟人)特定资格要求如下: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合同包7(ICU吊塔及电动病床)特定资格要求如下: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合同包8(病房基础护理诊疗设备)特定资格要求如下: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widowControl/>
        <w:shd w:val="clear" w:color="auto" w:fill="auto"/>
        <w:spacing w:line="480" w:lineRule="atLeast"/>
        <w:ind w:firstLine="480"/>
        <w:rPr>
          <w:rFonts w:hint="eastAsia" w:ascii="仿宋" w:hAnsi="仿宋" w:eastAsia="仿宋"/>
          <w:color w:val="auto"/>
          <w:sz w:val="24"/>
          <w:highlight w:val="none"/>
        </w:rPr>
      </w:pPr>
      <w:r>
        <w:rPr>
          <w:rFonts w:hint="eastAsia" w:ascii="仿宋" w:hAnsi="仿宋" w:eastAsia="仿宋"/>
          <w:color w:val="auto"/>
          <w:sz w:val="24"/>
          <w:highlight w:val="none"/>
        </w:rPr>
        <w:t>三、获取招标文件</w:t>
      </w:r>
    </w:p>
    <w:p>
      <w:pPr>
        <w:widowControl/>
        <w:shd w:val="clear" w:color="auto" w:fill="auto"/>
        <w:spacing w:line="480" w:lineRule="atLeast"/>
        <w:ind w:firstLine="480"/>
        <w:rPr>
          <w:rFonts w:ascii="仿宋" w:hAnsi="仿宋" w:eastAsia="仿宋"/>
          <w:color w:val="auto"/>
          <w:sz w:val="24"/>
          <w:highlight w:val="none"/>
        </w:rPr>
      </w:pPr>
      <w:r>
        <w:rPr>
          <w:rFonts w:hint="eastAsia" w:ascii="仿宋" w:hAnsi="仿宋" w:eastAsia="仿宋"/>
          <w:color w:val="auto"/>
          <w:sz w:val="24"/>
          <w:highlight w:val="none"/>
        </w:rPr>
        <w:t>时间： </w:t>
      </w:r>
      <w:r>
        <w:rPr>
          <w:rFonts w:hint="eastAsia" w:ascii="仿宋" w:hAnsi="仿宋" w:eastAsia="仿宋"/>
          <w:color w:val="auto"/>
          <w:spacing w:val="-18"/>
          <w:sz w:val="24"/>
          <w:highlight w:val="none"/>
        </w:rPr>
        <w:t>2022年</w:t>
      </w:r>
      <w:r>
        <w:rPr>
          <w:rFonts w:hint="eastAsia" w:ascii="仿宋" w:hAnsi="仿宋" w:eastAsia="仿宋"/>
          <w:color w:val="auto"/>
          <w:spacing w:val="-18"/>
          <w:sz w:val="24"/>
          <w:highlight w:val="none"/>
          <w:lang w:val="en-US" w:eastAsia="zh-CN"/>
        </w:rPr>
        <w:t>11</w:t>
      </w:r>
      <w:r>
        <w:rPr>
          <w:rFonts w:hint="eastAsia" w:ascii="仿宋" w:hAnsi="仿宋" w:eastAsia="仿宋"/>
          <w:color w:val="auto"/>
          <w:spacing w:val="-18"/>
          <w:sz w:val="24"/>
          <w:highlight w:val="none"/>
        </w:rPr>
        <w:t>月</w:t>
      </w:r>
      <w:r>
        <w:rPr>
          <w:rFonts w:hint="eastAsia" w:ascii="仿宋" w:hAnsi="仿宋" w:eastAsia="仿宋"/>
          <w:color w:val="auto"/>
          <w:spacing w:val="-18"/>
          <w:sz w:val="24"/>
          <w:highlight w:val="none"/>
          <w:lang w:val="en-US" w:eastAsia="zh-CN"/>
        </w:rPr>
        <w:t>25</w:t>
      </w:r>
      <w:r>
        <w:rPr>
          <w:rFonts w:hint="eastAsia" w:ascii="仿宋" w:hAnsi="仿宋" w:eastAsia="仿宋"/>
          <w:color w:val="auto"/>
          <w:spacing w:val="-18"/>
          <w:sz w:val="24"/>
          <w:highlight w:val="none"/>
        </w:rPr>
        <w:t>日 至 2022年</w:t>
      </w:r>
      <w:r>
        <w:rPr>
          <w:rFonts w:hint="eastAsia" w:ascii="仿宋" w:hAnsi="仿宋" w:eastAsia="仿宋"/>
          <w:color w:val="auto"/>
          <w:spacing w:val="-18"/>
          <w:sz w:val="24"/>
          <w:highlight w:val="none"/>
          <w:lang w:val="en-US" w:eastAsia="zh-CN"/>
        </w:rPr>
        <w:t>12</w:t>
      </w:r>
      <w:r>
        <w:rPr>
          <w:rFonts w:hint="eastAsia" w:ascii="仿宋" w:hAnsi="仿宋" w:eastAsia="仿宋"/>
          <w:color w:val="auto"/>
          <w:spacing w:val="-18"/>
          <w:sz w:val="24"/>
          <w:highlight w:val="none"/>
        </w:rPr>
        <w:t>月</w:t>
      </w:r>
      <w:r>
        <w:rPr>
          <w:rFonts w:hint="eastAsia" w:ascii="仿宋" w:hAnsi="仿宋" w:eastAsia="仿宋"/>
          <w:color w:val="auto"/>
          <w:spacing w:val="-18"/>
          <w:sz w:val="24"/>
          <w:highlight w:val="none"/>
          <w:lang w:val="en-US" w:eastAsia="zh-CN"/>
        </w:rPr>
        <w:t>01</w:t>
      </w:r>
      <w:r>
        <w:rPr>
          <w:rFonts w:hint="eastAsia" w:ascii="仿宋" w:hAnsi="仿宋" w:eastAsia="仿宋"/>
          <w:color w:val="auto"/>
          <w:spacing w:val="-18"/>
          <w:sz w:val="24"/>
          <w:highlight w:val="none"/>
        </w:rPr>
        <w:t>日 ，每天上午 </w:t>
      </w:r>
      <w:r>
        <w:rPr>
          <w:rFonts w:hint="eastAsia" w:ascii="仿宋" w:hAnsi="仿宋" w:eastAsia="仿宋"/>
          <w:color w:val="auto"/>
          <w:spacing w:val="-18"/>
          <w:sz w:val="24"/>
          <w:highlight w:val="none"/>
          <w:lang w:val="en-US" w:eastAsia="zh-CN"/>
        </w:rPr>
        <w:t>00</w:t>
      </w:r>
      <w:r>
        <w:rPr>
          <w:rFonts w:hint="eastAsia" w:ascii="仿宋" w:hAnsi="仿宋" w:eastAsia="仿宋"/>
          <w:color w:val="auto"/>
          <w:spacing w:val="-18"/>
          <w:sz w:val="24"/>
          <w:highlight w:val="none"/>
        </w:rPr>
        <w:t>:00:00 至 12:00:00 ，下午 12:00:00 至 </w:t>
      </w:r>
      <w:r>
        <w:rPr>
          <w:rFonts w:hint="eastAsia" w:ascii="仿宋" w:hAnsi="仿宋" w:eastAsia="仿宋"/>
          <w:color w:val="auto"/>
          <w:spacing w:val="-18"/>
          <w:sz w:val="24"/>
          <w:highlight w:val="none"/>
          <w:lang w:val="en-US" w:eastAsia="zh-CN"/>
        </w:rPr>
        <w:t>23</w:t>
      </w:r>
      <w:r>
        <w:rPr>
          <w:rFonts w:hint="eastAsia" w:ascii="仿宋" w:hAnsi="仿宋" w:eastAsia="仿宋"/>
          <w:color w:val="auto"/>
          <w:spacing w:val="-18"/>
          <w:sz w:val="24"/>
          <w:highlight w:val="none"/>
        </w:rPr>
        <w:t>:</w:t>
      </w:r>
      <w:r>
        <w:rPr>
          <w:rFonts w:hint="eastAsia" w:ascii="仿宋" w:hAnsi="仿宋" w:eastAsia="仿宋"/>
          <w:color w:val="auto"/>
          <w:spacing w:val="-18"/>
          <w:sz w:val="24"/>
          <w:highlight w:val="none"/>
          <w:lang w:val="en-US" w:eastAsia="zh-CN"/>
        </w:rPr>
        <w:t>59</w:t>
      </w:r>
      <w:r>
        <w:rPr>
          <w:rFonts w:hint="eastAsia" w:ascii="仿宋" w:hAnsi="仿宋" w:eastAsia="仿宋"/>
          <w:color w:val="auto"/>
          <w:spacing w:val="-18"/>
          <w:sz w:val="24"/>
          <w:highlight w:val="none"/>
        </w:rPr>
        <w:t>:</w:t>
      </w:r>
      <w:r>
        <w:rPr>
          <w:rFonts w:hint="eastAsia" w:ascii="仿宋" w:hAnsi="仿宋" w:eastAsia="仿宋"/>
          <w:color w:val="auto"/>
          <w:spacing w:val="-18"/>
          <w:sz w:val="24"/>
          <w:highlight w:val="none"/>
          <w:lang w:val="en-US" w:eastAsia="zh-CN"/>
        </w:rPr>
        <w:t>59</w:t>
      </w:r>
      <w:r>
        <w:rPr>
          <w:rFonts w:hint="eastAsia" w:ascii="仿宋" w:hAnsi="仿宋" w:eastAsia="仿宋"/>
          <w:color w:val="auto"/>
          <w:spacing w:val="-18"/>
          <w:sz w:val="24"/>
          <w:highlight w:val="none"/>
        </w:rPr>
        <w:t>（北京时间）</w:t>
      </w:r>
    </w:p>
    <w:p>
      <w:pPr>
        <w:shd w:val="clear" w:color="auto" w:fill="auto"/>
        <w:spacing w:line="520" w:lineRule="exact"/>
        <w:ind w:firstLine="480" w:firstLineChars="200"/>
        <w:rPr>
          <w:rFonts w:eastAsia="仿宋"/>
          <w:color w:val="auto"/>
          <w:sz w:val="24"/>
          <w:highlight w:val="none"/>
        </w:rPr>
      </w:pPr>
      <w:r>
        <w:rPr>
          <w:rFonts w:hint="eastAsia" w:ascii="仿宋" w:hAnsi="仿宋" w:eastAsia="仿宋" w:cs="仿宋"/>
          <w:color w:val="auto"/>
          <w:sz w:val="24"/>
          <w:highlight w:val="none"/>
        </w:rPr>
        <w:t xml:space="preserve">途径：全国公共资源交易平台（陕西省·西安市）网站〖首页〉电子交易平台〉陕西政府采购交易系统〉企业端〗 </w:t>
      </w:r>
    </w:p>
    <w:p>
      <w:pPr>
        <w:shd w:val="clear" w:color="auto" w:fill="auto"/>
        <w:spacing w:line="520" w:lineRule="exact"/>
        <w:ind w:firstLine="480" w:firstLineChars="200"/>
        <w:rPr>
          <w:rFonts w:eastAsia="仿宋"/>
          <w:color w:val="auto"/>
          <w:sz w:val="24"/>
          <w:highlight w:val="none"/>
        </w:rPr>
      </w:pPr>
      <w:r>
        <w:rPr>
          <w:rFonts w:eastAsia="仿宋"/>
          <w:color w:val="auto"/>
          <w:sz w:val="24"/>
          <w:highlight w:val="none"/>
        </w:rPr>
        <w:t>方式：</w:t>
      </w:r>
      <w:r>
        <w:rPr>
          <w:rFonts w:hint="eastAsia" w:eastAsia="仿宋"/>
          <w:color w:val="auto"/>
          <w:sz w:val="24"/>
          <w:highlight w:val="none"/>
        </w:rPr>
        <w:t>在线获取</w:t>
      </w:r>
    </w:p>
    <w:p>
      <w:pPr>
        <w:shd w:val="clear" w:color="auto" w:fill="auto"/>
        <w:spacing w:line="520" w:lineRule="exact"/>
        <w:ind w:firstLine="480" w:firstLineChars="200"/>
        <w:rPr>
          <w:rFonts w:hint="default" w:ascii="仿宋" w:hAnsi="仿宋" w:eastAsia="仿宋" w:cs="仿宋"/>
          <w:color w:val="auto"/>
          <w:sz w:val="24"/>
          <w:highlight w:val="none"/>
          <w:lang w:val="en-US" w:eastAsia="zh-CN"/>
        </w:rPr>
      </w:pPr>
      <w:r>
        <w:rPr>
          <w:rFonts w:eastAsia="仿宋"/>
          <w:color w:val="auto"/>
          <w:sz w:val="24"/>
          <w:highlight w:val="none"/>
        </w:rPr>
        <w:t>售价：</w:t>
      </w:r>
      <w:r>
        <w:rPr>
          <w:rFonts w:hint="eastAsia" w:ascii="仿宋" w:hAnsi="仿宋" w:eastAsia="仿宋" w:cs="仿宋"/>
          <w:color w:val="auto"/>
          <w:sz w:val="24"/>
          <w:highlight w:val="none"/>
          <w:lang w:val="en-US" w:eastAsia="zh-CN"/>
        </w:rPr>
        <w:t>0元</w:t>
      </w:r>
    </w:p>
    <w:p>
      <w:pPr>
        <w:shd w:val="clear" w:color="auto" w:fill="auto"/>
        <w:spacing w:line="520" w:lineRule="exact"/>
        <w:ind w:firstLine="480" w:firstLineChars="20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四、提交投标文件截止时间、开标时间和地点</w:t>
      </w:r>
    </w:p>
    <w:p>
      <w:pPr>
        <w:shd w:val="clear" w:color="auto" w:fill="auto"/>
        <w:spacing w:line="520" w:lineRule="exact"/>
        <w:ind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时间：2022年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09</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分00秒（北京时间）</w:t>
      </w:r>
    </w:p>
    <w:p>
      <w:pPr>
        <w:shd w:val="clear" w:color="auto" w:fill="auto"/>
        <w:spacing w:line="520" w:lineRule="exact"/>
        <w:ind w:firstLine="480" w:firstLineChars="200"/>
        <w:outlineLvl w:val="1"/>
        <w:rPr>
          <w:rFonts w:ascii="仿宋" w:hAnsi="仿宋" w:eastAsia="仿宋" w:cs="仿宋"/>
          <w:color w:val="auto"/>
          <w:sz w:val="24"/>
          <w:highlight w:val="none"/>
        </w:rPr>
      </w:pPr>
      <w:r>
        <w:rPr>
          <w:rFonts w:hint="eastAsia" w:ascii="仿宋" w:hAnsi="仿宋" w:eastAsia="仿宋" w:cs="仿宋"/>
          <w:color w:val="auto"/>
          <w:sz w:val="24"/>
          <w:highlight w:val="none"/>
        </w:rPr>
        <w:t>提交投标文件地点：全国公共资源交易平台（陕西省•西安市）网站〖首页〉电子交易平台〉陕西政府采购交易系统〉企业端〗上传电子投标文件。</w:t>
      </w:r>
    </w:p>
    <w:p>
      <w:pPr>
        <w:shd w:val="clear" w:color="auto" w:fill="auto"/>
        <w:spacing w:line="520" w:lineRule="exact"/>
        <w:ind w:firstLine="480" w:firstLineChars="200"/>
        <w:outlineLvl w:val="1"/>
        <w:rPr>
          <w:rFonts w:ascii="仿宋" w:hAnsi="仿宋" w:eastAsia="仿宋" w:cs="仿宋"/>
          <w:color w:val="auto"/>
          <w:sz w:val="24"/>
          <w:highlight w:val="none"/>
        </w:rPr>
      </w:pPr>
      <w:r>
        <w:rPr>
          <w:rFonts w:hint="eastAsia" w:ascii="仿宋" w:hAnsi="仿宋" w:eastAsia="仿宋" w:cs="仿宋"/>
          <w:color w:val="auto"/>
          <w:sz w:val="24"/>
          <w:highlight w:val="none"/>
        </w:rPr>
        <w:t>开标地点：全国公共资源交易平台（陕西省•西安市）网站〖首页〉电子交易平台〉陕西政府采购交易系统〉企业端〗不见面开标。</w:t>
      </w:r>
    </w:p>
    <w:p>
      <w:pPr>
        <w:shd w:val="clear" w:color="auto" w:fill="auto"/>
        <w:spacing w:line="520" w:lineRule="exact"/>
        <w:ind w:firstLine="480" w:firstLineChars="200"/>
        <w:outlineLvl w:val="1"/>
        <w:rPr>
          <w:rFonts w:eastAsia="仿宋"/>
          <w:color w:val="auto"/>
          <w:sz w:val="24"/>
          <w:highlight w:val="none"/>
        </w:rPr>
      </w:pPr>
      <w:r>
        <w:rPr>
          <w:rFonts w:eastAsia="仿宋"/>
          <w:color w:val="auto"/>
          <w:sz w:val="24"/>
          <w:highlight w:val="none"/>
        </w:rPr>
        <w:t>五、公告期限</w:t>
      </w:r>
    </w:p>
    <w:p>
      <w:pPr>
        <w:shd w:val="clear" w:color="auto" w:fill="auto"/>
        <w:spacing w:line="520" w:lineRule="exact"/>
        <w:ind w:firstLine="480" w:firstLineChars="200"/>
        <w:rPr>
          <w:rFonts w:eastAsia="仿宋"/>
          <w:color w:val="auto"/>
          <w:sz w:val="24"/>
          <w:highlight w:val="none"/>
        </w:rPr>
      </w:pPr>
      <w:r>
        <w:rPr>
          <w:rFonts w:eastAsia="仿宋"/>
          <w:color w:val="auto"/>
          <w:sz w:val="24"/>
          <w:highlight w:val="none"/>
        </w:rPr>
        <w:t>自本公告发布之日起5个工作日。</w:t>
      </w:r>
    </w:p>
    <w:p>
      <w:pPr>
        <w:shd w:val="clear" w:color="auto" w:fill="auto"/>
        <w:spacing w:line="520" w:lineRule="exact"/>
        <w:ind w:firstLine="480" w:firstLineChars="200"/>
        <w:outlineLvl w:val="1"/>
        <w:rPr>
          <w:rFonts w:eastAsia="仿宋"/>
          <w:color w:val="auto"/>
          <w:sz w:val="24"/>
          <w:highlight w:val="none"/>
        </w:rPr>
      </w:pPr>
      <w:r>
        <w:rPr>
          <w:rFonts w:eastAsia="仿宋"/>
          <w:color w:val="auto"/>
          <w:sz w:val="24"/>
          <w:highlight w:val="none"/>
        </w:rPr>
        <w:t>六、其他补充事宜</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eastAsia="zh-CN"/>
        </w:rPr>
        <w:t>西安市中心医院诊疗辅助设备一批项目</w:t>
      </w:r>
      <w:r>
        <w:rPr>
          <w:rFonts w:hint="eastAsia" w:eastAsia="仿宋"/>
          <w:color w:val="auto"/>
          <w:sz w:val="24"/>
          <w:highlight w:val="none"/>
        </w:rPr>
        <w:t>，1项， 预算金额：3,720,500.00元， 项目概况：独创个性化定制模式，根据不同需求特征，个性化全面解决皮肤问题等…具体参数详见招标文件。简要技术要求、用途：医用。</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val="en-US" w:eastAsia="zh-CN"/>
        </w:rPr>
        <w:t>1</w:t>
      </w:r>
      <w:r>
        <w:rPr>
          <w:rFonts w:eastAsia="仿宋"/>
          <w:color w:val="auto"/>
          <w:sz w:val="24"/>
          <w:highlight w:val="none"/>
        </w:rPr>
        <w:t>、落实政府采购政策：</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val="en-US" w:eastAsia="zh-CN"/>
        </w:rPr>
        <w:t>1</w:t>
      </w:r>
      <w:r>
        <w:rPr>
          <w:rFonts w:eastAsia="仿宋"/>
          <w:color w:val="auto"/>
          <w:sz w:val="24"/>
          <w:highlight w:val="none"/>
        </w:rPr>
        <w:t>.1 《关于进一步加大政府采购支持中小企业力度的通知》（财库</w:t>
      </w:r>
      <w:r>
        <w:rPr>
          <w:rFonts w:eastAsia="仿宋_GB2312"/>
          <w:color w:val="auto"/>
          <w:highlight w:val="none"/>
        </w:rPr>
        <w:t>〔</w:t>
      </w:r>
      <w:r>
        <w:rPr>
          <w:rFonts w:eastAsia="仿宋"/>
          <w:color w:val="auto"/>
          <w:sz w:val="24"/>
          <w:highlight w:val="none"/>
        </w:rPr>
        <w:t>2022</w:t>
      </w:r>
      <w:r>
        <w:rPr>
          <w:rFonts w:eastAsia="仿宋_GB2312"/>
          <w:color w:val="auto"/>
          <w:highlight w:val="none"/>
        </w:rPr>
        <w:t>〕</w:t>
      </w:r>
      <w:r>
        <w:rPr>
          <w:rFonts w:eastAsia="仿宋"/>
          <w:color w:val="auto"/>
          <w:sz w:val="24"/>
          <w:highlight w:val="none"/>
        </w:rPr>
        <w:t>19号）、《政府采购促进中小企业发展管理办法》（财库〔2020〕46号）、《关于政府采购支持监狱企业发展有关问题的通知》（财库〔2014〕68号）、《关于促进残疾人就业政府采购政策的通知》（财库〔2017〕141号）。</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val="en-US" w:eastAsia="zh-CN"/>
        </w:rPr>
        <w:t>1</w:t>
      </w:r>
      <w:r>
        <w:rPr>
          <w:rFonts w:eastAsia="仿宋"/>
          <w:color w:val="auto"/>
          <w:sz w:val="24"/>
          <w:highlight w:val="none"/>
        </w:rPr>
        <w:t>.2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val="en-US" w:eastAsia="zh-CN"/>
        </w:rPr>
        <w:t>1</w:t>
      </w:r>
      <w:r>
        <w:rPr>
          <w:rFonts w:eastAsia="仿宋"/>
          <w:color w:val="auto"/>
          <w:sz w:val="24"/>
          <w:highlight w:val="none"/>
        </w:rPr>
        <w:t>.3  《财政部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val="en-US" w:eastAsia="zh-CN"/>
        </w:rPr>
        <w:t>1</w:t>
      </w:r>
      <w:r>
        <w:rPr>
          <w:rFonts w:eastAsia="仿宋"/>
          <w:color w:val="auto"/>
          <w:sz w:val="24"/>
          <w:highlight w:val="none"/>
        </w:rPr>
        <w:t>.4  《陕西省财政厅关于加快推进我省中小企业政府采购信用融资工作的通知》（陕财办采〔2020〕15 号）、陕西省财政厅关于印发《陕西省中小企业政府采购信用融资办法》（陕财办采〔2018〕23 号）。</w:t>
      </w:r>
    </w:p>
    <w:p>
      <w:pPr>
        <w:shd w:val="clear" w:color="auto" w:fill="auto"/>
        <w:spacing w:line="520" w:lineRule="exact"/>
        <w:ind w:firstLine="480" w:firstLineChars="200"/>
        <w:rPr>
          <w:rFonts w:eastAsia="仿宋"/>
          <w:color w:val="auto"/>
          <w:sz w:val="24"/>
          <w:highlight w:val="none"/>
        </w:rPr>
      </w:pPr>
      <w:r>
        <w:rPr>
          <w:rFonts w:eastAsia="仿宋"/>
          <w:color w:val="auto"/>
          <w:sz w:val="24"/>
          <w:highlight w:val="none"/>
        </w:rPr>
        <w:t>若享受以上政策优惠的企业，提供相应声明函或品目清单范围内产品的有效认证证书。</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、其他</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1本项目为电子化政府采购项目，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t>
      </w:r>
      <w:r>
        <w:rPr>
          <w:rFonts w:eastAsia="仿宋"/>
          <w:color w:val="auto"/>
          <w:sz w:val="24"/>
          <w:highlight w:val="none"/>
        </w:rPr>
        <w:t>/www.sxggzyjy.cn/fwzn/004003/2022070</w:t>
      </w:r>
      <w:r>
        <w:rPr>
          <w:rFonts w:hint="eastAsia" w:eastAsia="仿宋"/>
          <w:color w:val="auto"/>
          <w:sz w:val="24"/>
          <w:highlight w:val="none"/>
        </w:rPr>
        <w:t>1</w:t>
      </w:r>
      <w:r>
        <w:rPr>
          <w:rFonts w:eastAsia="仿宋"/>
          <w:color w:val="auto"/>
          <w:sz w:val="24"/>
          <w:highlight w:val="none"/>
        </w:rPr>
        <w:t>/6972fe02-f996-4928-951e-545dab02e53c.html</w:t>
      </w:r>
      <w:r>
        <w:rPr>
          <w:rFonts w:hint="eastAsia" w:eastAsia="仿宋"/>
          <w:color w:val="auto"/>
          <w:sz w:val="24"/>
          <w:highlight w:val="none"/>
        </w:rPr>
        <w:t>。</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3请各供应商务必及时下载招标文件并做好备份，否则会影响投标文件编制及后续投标活动。制作电子投标文件（*.SXSTF）需要使用专用制作工具。软件下载及操作说明详见西安市公共资源交易平台〖首页·〉服务指南·〉下载专区〗中的《政府采购项目投标文件制作软件及操作手册》。</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4本项目采用“不见面开标”形式，供应商可登录全国公共资源交易平台（陕西省·西安市）网站〖首页〉不见面开标〗系统，在线参加开标过程。操作手册详见〖首页〉服务指南〉下载专区〗中的《西安公共资源交易不见面开标大厅投标人操作手册》。</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.5按照陕西省财政厅《关于政府采购投标人注册登记有关事项的通知》中的要求，供应商应通过陕西省政府采购网（http://www.ccgp-shaanxi.gov.cn/）注册登记，加入陕西省政府采购投标人库。</w:t>
      </w:r>
    </w:p>
    <w:p>
      <w:pPr>
        <w:shd w:val="clear" w:color="auto" w:fill="auto"/>
        <w:spacing w:line="520" w:lineRule="exact"/>
        <w:outlineLvl w:val="1"/>
        <w:rPr>
          <w:rFonts w:eastAsia="仿宋"/>
          <w:color w:val="auto"/>
          <w:sz w:val="24"/>
          <w:highlight w:val="none"/>
        </w:rPr>
      </w:pPr>
      <w:r>
        <w:rPr>
          <w:rFonts w:eastAsia="仿宋"/>
          <w:color w:val="auto"/>
          <w:sz w:val="24"/>
          <w:highlight w:val="none"/>
        </w:rPr>
        <w:t>七、对本次招标提出询问，请按以下方式联系。</w:t>
      </w:r>
    </w:p>
    <w:p>
      <w:pPr>
        <w:pStyle w:val="8"/>
        <w:shd w:val="clear" w:color="auto" w:fill="auto"/>
        <w:spacing w:before="0" w:after="0" w:line="480" w:lineRule="exact"/>
        <w:rPr>
          <w:rFonts w:hint="eastAsia" w:ascii="仿宋" w:hAnsi="仿宋" w:eastAsia="仿宋"/>
          <w:b w:val="0"/>
          <w:bCs w:val="0"/>
          <w:color w:val="auto"/>
          <w:highlight w:val="none"/>
        </w:rPr>
      </w:pPr>
      <w:r>
        <w:rPr>
          <w:rFonts w:hint="eastAsia" w:ascii="仿宋" w:hAnsi="仿宋" w:eastAsia="仿宋"/>
          <w:b w:val="0"/>
          <w:bCs w:val="0"/>
          <w:color w:val="auto"/>
          <w:highlight w:val="none"/>
        </w:rPr>
        <w:t>1.采购人信息</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名称：西安市中心医院</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地址：西安市新城区西五路161号</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联系方式：029-62812557</w:t>
      </w:r>
    </w:p>
    <w:p>
      <w:pPr>
        <w:pStyle w:val="8"/>
        <w:shd w:val="clear" w:color="auto" w:fill="auto"/>
        <w:spacing w:before="0" w:after="0" w:line="480" w:lineRule="exact"/>
        <w:rPr>
          <w:rFonts w:hint="eastAsia" w:ascii="仿宋" w:hAnsi="仿宋" w:eastAsia="仿宋"/>
          <w:b w:val="0"/>
          <w:bCs w:val="0"/>
          <w:color w:val="auto"/>
          <w:highlight w:val="none"/>
        </w:rPr>
      </w:pPr>
      <w:r>
        <w:rPr>
          <w:rFonts w:hint="eastAsia" w:ascii="仿宋" w:hAnsi="仿宋" w:eastAsia="仿宋"/>
          <w:b w:val="0"/>
          <w:bCs w:val="0"/>
          <w:color w:val="auto"/>
          <w:highlight w:val="none"/>
        </w:rPr>
        <w:t>2.采购代理机构信息</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名称：</w:t>
      </w:r>
      <w:r>
        <w:rPr>
          <w:rStyle w:val="20"/>
          <w:rFonts w:hint="eastAsia" w:ascii="仿宋" w:hAnsi="仿宋" w:eastAsia="仿宋"/>
          <w:color w:val="auto"/>
          <w:highlight w:val="none"/>
        </w:rPr>
        <w:t>陕西省采购招标有限责任公司</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地址：</w:t>
      </w:r>
      <w:r>
        <w:rPr>
          <w:rStyle w:val="20"/>
          <w:rFonts w:hint="eastAsia" w:ascii="仿宋" w:hAnsi="仿宋" w:eastAsia="仿宋"/>
          <w:color w:val="auto"/>
          <w:highlight w:val="none"/>
        </w:rPr>
        <w:t>西安市高新二路2号山西证券大厦八层</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联系方式：</w:t>
      </w:r>
      <w:r>
        <w:rPr>
          <w:rStyle w:val="20"/>
          <w:rFonts w:hint="eastAsia" w:ascii="仿宋" w:hAnsi="仿宋" w:eastAsia="仿宋"/>
          <w:color w:val="auto"/>
          <w:highlight w:val="none"/>
        </w:rPr>
        <w:t>029-88497916</w:t>
      </w:r>
    </w:p>
    <w:p>
      <w:pPr>
        <w:pStyle w:val="8"/>
        <w:shd w:val="clear" w:color="auto" w:fill="auto"/>
        <w:spacing w:before="0" w:after="0" w:line="480" w:lineRule="exact"/>
        <w:rPr>
          <w:rFonts w:hint="eastAsia" w:ascii="仿宋" w:hAnsi="仿宋" w:eastAsia="仿宋"/>
          <w:b w:val="0"/>
          <w:bCs w:val="0"/>
          <w:color w:val="auto"/>
          <w:highlight w:val="none"/>
        </w:rPr>
      </w:pPr>
      <w:r>
        <w:rPr>
          <w:rFonts w:hint="eastAsia" w:ascii="仿宋" w:hAnsi="仿宋" w:eastAsia="仿宋"/>
          <w:b w:val="0"/>
          <w:bCs w:val="0"/>
          <w:color w:val="auto"/>
          <w:highlight w:val="none"/>
        </w:rPr>
        <w:t>3.项目联系方式</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lang w:eastAsia="zh-CN"/>
        </w:rPr>
      </w:pPr>
      <w:r>
        <w:rPr>
          <w:rFonts w:hint="eastAsia" w:ascii="仿宋" w:hAnsi="仿宋" w:eastAsia="仿宋"/>
          <w:color w:val="auto"/>
          <w:highlight w:val="none"/>
        </w:rPr>
        <w:t>项目联系人：罗琳、</w:t>
      </w:r>
      <w:r>
        <w:rPr>
          <w:rFonts w:hint="eastAsia" w:ascii="仿宋" w:hAnsi="仿宋" w:eastAsia="仿宋"/>
          <w:color w:val="auto"/>
          <w:highlight w:val="none"/>
          <w:lang w:val="en-US" w:eastAsia="zh-CN"/>
        </w:rPr>
        <w:t>雷鹏</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电话：</w:t>
      </w:r>
      <w:r>
        <w:rPr>
          <w:rStyle w:val="20"/>
          <w:rFonts w:hint="eastAsia" w:ascii="仿宋" w:hAnsi="仿宋" w:eastAsia="仿宋"/>
          <w:color w:val="auto"/>
          <w:highlight w:val="none"/>
        </w:rPr>
        <w:t>029-88497916</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p>
    <w:p>
      <w:pPr>
        <w:pStyle w:val="15"/>
        <w:shd w:val="clear" w:color="auto" w:fill="auto"/>
        <w:rPr>
          <w:rFonts w:ascii="Times New Roman" w:hAnsi="Times New Roman"/>
          <w:color w:val="auto"/>
          <w:highlight w:val="none"/>
        </w:rPr>
      </w:pPr>
      <w:r>
        <w:rPr>
          <w:rFonts w:ascii="Times New Roman" w:hAnsi="Times New Roman" w:eastAsia="仿宋_GB2312"/>
          <w:color w:val="auto"/>
          <w:highlight w:val="none"/>
        </w:rPr>
        <w:br w:type="page"/>
      </w:r>
      <w:r>
        <w:rPr>
          <w:rFonts w:ascii="Times New Roman" w:hAnsi="Times New Roman" w:eastAsia="仿宋_GB2312"/>
          <w:color w:val="auto"/>
          <w:highlight w:val="none"/>
        </w:rPr>
        <w:t>第二章  投标人须知</w:t>
      </w:r>
    </w:p>
    <w:p>
      <w:pPr>
        <w:pStyle w:val="3"/>
        <w:shd w:val="clear" w:color="auto" w:fill="auto"/>
        <w:rPr>
          <w:rFonts w:ascii="Times New Roman" w:eastAsia="仿宋_GB2312"/>
          <w:color w:val="auto"/>
          <w:sz w:val="28"/>
          <w:szCs w:val="28"/>
          <w:highlight w:val="none"/>
        </w:rPr>
      </w:pPr>
      <w:r>
        <w:rPr>
          <w:rFonts w:ascii="Times New Roman" w:eastAsia="仿宋_GB2312"/>
          <w:color w:val="auto"/>
          <w:sz w:val="28"/>
          <w:szCs w:val="28"/>
          <w:highlight w:val="none"/>
        </w:rPr>
        <w:t>（一）投标人须知前附表</w:t>
      </w:r>
    </w:p>
    <w:p>
      <w:pPr>
        <w:shd w:val="clear" w:color="auto" w:fill="auto"/>
        <w:spacing w:line="360" w:lineRule="auto"/>
        <w:rPr>
          <w:rFonts w:eastAsia="仿宋_GB2312"/>
          <w:color w:val="auto"/>
          <w:sz w:val="24"/>
          <w:highlight w:val="none"/>
        </w:rPr>
      </w:pPr>
      <w:r>
        <w:rPr>
          <w:rFonts w:eastAsia="仿宋_GB2312"/>
          <w:color w:val="auto"/>
          <w:sz w:val="24"/>
          <w:highlight w:val="none"/>
        </w:rPr>
        <w:t>本表是对投标人须知的具体补充和修改，如有矛盾，应以本资料表为准。</w:t>
      </w:r>
    </w:p>
    <w:tbl>
      <w:tblPr>
        <w:tblStyle w:val="17"/>
        <w:tblW w:w="952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180"/>
        <w:gridCol w:w="78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hd w:val="clear" w:color="auto" w:fill="auto"/>
              <w:jc w:val="center"/>
              <w:rPr>
                <w:rFonts w:eastAsia="黑体"/>
                <w:color w:val="auto"/>
                <w:sz w:val="24"/>
                <w:highlight w:val="none"/>
              </w:rPr>
            </w:pPr>
            <w:r>
              <w:rPr>
                <w:rFonts w:eastAsia="黑体"/>
                <w:color w:val="auto"/>
                <w:sz w:val="24"/>
                <w:highlight w:val="none"/>
              </w:rPr>
              <w:t>条款号</w:t>
            </w:r>
          </w:p>
        </w:tc>
        <w:tc>
          <w:tcPr>
            <w:tcW w:w="8058" w:type="dxa"/>
            <w:gridSpan w:val="2"/>
            <w:noWrap w:val="0"/>
            <w:vAlign w:val="center"/>
          </w:tcPr>
          <w:p>
            <w:pPr>
              <w:shd w:val="clear" w:color="auto" w:fill="auto"/>
              <w:jc w:val="center"/>
              <w:rPr>
                <w:rFonts w:eastAsia="黑体"/>
                <w:color w:val="auto"/>
                <w:sz w:val="24"/>
                <w:highlight w:val="none"/>
              </w:rPr>
            </w:pPr>
            <w:r>
              <w:rPr>
                <w:rFonts w:eastAsia="黑体"/>
                <w:color w:val="auto"/>
                <w:sz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96"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1.1</w:t>
            </w:r>
          </w:p>
        </w:tc>
        <w:tc>
          <w:tcPr>
            <w:tcW w:w="8058" w:type="dxa"/>
            <w:gridSpan w:val="2"/>
            <w:noWrap w:val="0"/>
            <w:vAlign w:val="center"/>
          </w:tcPr>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采购人：西安市中心医院</w:t>
            </w:r>
          </w:p>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地  址：西安市新城区西五路161号</w:t>
            </w:r>
          </w:p>
          <w:p>
            <w:pPr>
              <w:shd w:val="clear" w:color="auto" w:fill="auto"/>
              <w:spacing w:line="360" w:lineRule="auto"/>
              <w:rPr>
                <w:rFonts w:eastAsia="仿宋_GB2312"/>
                <w:color w:val="auto"/>
                <w:sz w:val="24"/>
                <w:highlight w:val="none"/>
              </w:rPr>
            </w:pPr>
            <w:r>
              <w:rPr>
                <w:rFonts w:hint="eastAsia" w:eastAsia="仿宋_GB2312"/>
                <w:color w:val="auto"/>
                <w:sz w:val="24"/>
                <w:highlight w:val="none"/>
              </w:rPr>
              <w:t>电  话：029-62812557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94"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1.2</w:t>
            </w:r>
          </w:p>
        </w:tc>
        <w:tc>
          <w:tcPr>
            <w:tcW w:w="8058" w:type="dxa"/>
            <w:gridSpan w:val="2"/>
            <w:noWrap w:val="0"/>
            <w:vAlign w:val="center"/>
          </w:tcPr>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采购代理机构：陕西省采购招标有限责任公司</w:t>
            </w:r>
          </w:p>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地址：陕西省西安市高新二路山西证券八楼</w:t>
            </w:r>
          </w:p>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联系人：罗琳、</w:t>
            </w:r>
            <w:r>
              <w:rPr>
                <w:rFonts w:hint="eastAsia" w:eastAsia="仿宋_GB2312"/>
                <w:color w:val="auto"/>
                <w:sz w:val="24"/>
                <w:highlight w:val="none"/>
                <w:lang w:val="en-US" w:eastAsia="zh-CN"/>
              </w:rPr>
              <w:t>雷鹏</w:t>
            </w:r>
            <w:r>
              <w:rPr>
                <w:rFonts w:hint="eastAsia" w:eastAsia="仿宋_GB2312"/>
                <w:color w:val="auto"/>
                <w:sz w:val="24"/>
                <w:highlight w:val="none"/>
              </w:rPr>
              <w:t xml:space="preserve">   </w:t>
            </w:r>
          </w:p>
          <w:p>
            <w:pPr>
              <w:shd w:val="clear" w:color="auto" w:fill="auto"/>
              <w:spacing w:line="360" w:lineRule="auto"/>
              <w:rPr>
                <w:rFonts w:eastAsia="仿宋_GB2312"/>
                <w:color w:val="auto"/>
                <w:sz w:val="24"/>
                <w:highlight w:val="none"/>
              </w:rPr>
            </w:pPr>
            <w:r>
              <w:rPr>
                <w:rFonts w:hint="eastAsia" w:eastAsia="仿宋_GB2312"/>
                <w:color w:val="auto"/>
                <w:sz w:val="24"/>
                <w:highlight w:val="none"/>
              </w:rPr>
              <w:t>电话：029-88497916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hd w:val="clear" w:color="auto" w:fill="auto"/>
              <w:spacing w:line="360" w:lineRule="auto"/>
              <w:ind w:left="1417" w:leftChars="203" w:hanging="991" w:firstLineChars="0"/>
              <w:rPr>
                <w:rFonts w:eastAsia="仿宋_GB2312"/>
                <w:color w:val="auto"/>
                <w:kern w:val="2"/>
                <w:sz w:val="24"/>
                <w:szCs w:val="24"/>
                <w:highlight w:val="none"/>
                <w:lang w:val="en-US" w:eastAsia="zh-CN" w:bidi="ar-SA"/>
              </w:rPr>
            </w:pPr>
            <w:r>
              <w:rPr>
                <w:rFonts w:eastAsia="仿宋_GB2312"/>
                <w:color w:val="auto"/>
                <w:sz w:val="24"/>
                <w:highlight w:val="none"/>
              </w:rPr>
              <w:t>1.3.3</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合格投标人的特定资格条件：</w:t>
            </w:r>
          </w:p>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_GB2312"/>
                <w:color w:val="auto"/>
                <w:sz w:val="24"/>
                <w:highlight w:val="none"/>
              </w:rPr>
              <w:br w:type="textWrapping"/>
            </w:r>
            <w:r>
              <w:rPr>
                <w:rFonts w:hint="eastAsia" w:eastAsia="仿宋_GB2312"/>
                <w:color w:val="auto"/>
                <w:sz w:val="24"/>
                <w:highlight w:val="none"/>
              </w:rPr>
              <w:t>2供应商须提供医疗器械经营许可证或二类医疗器械经营备案证（投标产品须在其经营范围内）； </w:t>
            </w:r>
            <w:r>
              <w:rPr>
                <w:rFonts w:hint="eastAsia" w:eastAsia="仿宋_GB2312"/>
                <w:color w:val="auto"/>
                <w:sz w:val="24"/>
                <w:highlight w:val="none"/>
              </w:rPr>
              <w:br w:type="textWrapping"/>
            </w:r>
            <w:r>
              <w:rPr>
                <w:rFonts w:hint="eastAsia" w:eastAsia="仿宋_GB2312"/>
                <w:color w:val="auto"/>
                <w:sz w:val="24"/>
                <w:highlight w:val="none"/>
              </w:rPr>
              <w:t>3投标产品属于医疗器械管理的提供医疗器械注册证；</w:t>
            </w:r>
            <w:r>
              <w:rPr>
                <w:rFonts w:hint="eastAsia" w:eastAsia="仿宋_GB2312"/>
                <w:color w:val="auto"/>
                <w:sz w:val="24"/>
                <w:highlight w:val="none"/>
              </w:rPr>
              <w:br w:type="textWrapping"/>
            </w:r>
            <w:r>
              <w:rPr>
                <w:rFonts w:hint="eastAsia" w:eastAsia="仿宋_GB2312"/>
                <w:color w:val="auto"/>
                <w:sz w:val="24"/>
                <w:highlight w:val="none"/>
                <w:lang w:val="en-US" w:eastAsia="zh-CN"/>
              </w:rPr>
              <w:t>4</w:t>
            </w:r>
            <w:r>
              <w:rPr>
                <w:rFonts w:hint="eastAsia" w:eastAsia="仿宋_GB2312"/>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_GB2312"/>
                <w:color w:val="auto"/>
                <w:sz w:val="24"/>
                <w:highlight w:val="none"/>
              </w:rPr>
              <w:br w:type="textWrapping"/>
            </w:r>
            <w:r>
              <w:rPr>
                <w:rFonts w:hint="eastAsia" w:eastAsia="仿宋_GB2312"/>
                <w:color w:val="auto"/>
                <w:sz w:val="24"/>
                <w:highlight w:val="none"/>
                <w:lang w:val="en-US" w:eastAsia="zh-CN"/>
              </w:rPr>
              <w:t>5</w:t>
            </w:r>
            <w:r>
              <w:rPr>
                <w:rFonts w:hint="eastAsia" w:eastAsia="仿宋_GB2312"/>
                <w:color w:val="auto"/>
                <w:sz w:val="24"/>
                <w:highlight w:val="none"/>
              </w:rPr>
              <w:t>供应商不得存在下列情形之一：</w:t>
            </w:r>
            <w:r>
              <w:rPr>
                <w:rFonts w:hint="eastAsia" w:eastAsia="仿宋_GB2312"/>
                <w:color w:val="auto"/>
                <w:sz w:val="24"/>
                <w:highlight w:val="none"/>
              </w:rPr>
              <w:br w:type="textWrapping"/>
            </w:r>
            <w:r>
              <w:rPr>
                <w:rFonts w:hint="eastAsia" w:eastAsia="仿宋_GB2312"/>
                <w:color w:val="auto"/>
                <w:sz w:val="24"/>
                <w:highlight w:val="none"/>
              </w:rPr>
              <w:t>（1）单位负责人为同一人或者存在直接控股、管理关系的不同供应商，不得参加本次采购活动；</w:t>
            </w:r>
          </w:p>
          <w:p>
            <w:pPr>
              <w:shd w:val="clear" w:color="auto" w:fill="auto"/>
              <w:spacing w:line="360" w:lineRule="auto"/>
              <w:rPr>
                <w:rFonts w:eastAsia="仿宋_GB2312"/>
                <w:color w:val="auto"/>
                <w:kern w:val="2"/>
                <w:sz w:val="24"/>
                <w:szCs w:val="24"/>
                <w:highlight w:val="none"/>
                <w:lang w:val="en-US" w:eastAsia="zh-CN" w:bidi="ar-SA"/>
              </w:rPr>
            </w:pPr>
            <w:r>
              <w:rPr>
                <w:rFonts w:hint="eastAsia" w:eastAsia="仿宋_GB2312"/>
                <w:color w:val="auto"/>
                <w:sz w:val="24"/>
                <w:highlight w:val="none"/>
              </w:rPr>
              <w:t>（2）为本项目提供整体设计、规范编制或者项目管理、监理、检测等服务的供应商，不得再参加该采购项目的其他采购活动。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1.3.4</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是否为专门面向中小企业采购：</w:t>
            </w:r>
            <w:r>
              <w:rPr>
                <w:rFonts w:eastAsia="仿宋_GB2312"/>
                <w:color w:val="auto"/>
                <w:sz w:val="24"/>
                <w:highlight w:val="none"/>
                <w:u w:val="single"/>
              </w:rPr>
              <w:t xml:space="preserve">  </w:t>
            </w:r>
            <w:r>
              <w:rPr>
                <w:rFonts w:hint="eastAsia" w:eastAsia="仿宋_GB2312"/>
                <w:color w:val="auto"/>
                <w:sz w:val="24"/>
                <w:highlight w:val="none"/>
                <w:u w:val="single"/>
              </w:rPr>
              <w:t>否</w:t>
            </w:r>
            <w:r>
              <w:rPr>
                <w:rFonts w:eastAsia="仿宋_GB2312"/>
                <w:color w:val="auto"/>
                <w:sz w:val="24"/>
                <w:highlight w:val="none"/>
                <w:u w:val="single"/>
              </w:rPr>
              <w:t xml:space="preserve">  </w:t>
            </w:r>
            <w:r>
              <w:rPr>
                <w:rFonts w:hint="eastAsia" w:eastAsia="仿宋_GB2312"/>
                <w:color w:val="auto"/>
                <w:sz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1.3.5</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是否允许采购进口产品：</w:t>
            </w:r>
            <w:r>
              <w:rPr>
                <w:rFonts w:hint="eastAsia" w:eastAsia="仿宋_GB2312"/>
                <w:color w:val="auto"/>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1.4</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是否允许联合体投标：</w:t>
            </w:r>
            <w:r>
              <w:rPr>
                <w:rFonts w:hint="eastAsia" w:eastAsia="仿宋_GB2312"/>
                <w:color w:val="auto"/>
                <w:sz w:val="24"/>
                <w:highlight w:val="none"/>
                <w:u w:val="single"/>
              </w:rPr>
              <w:t>否</w:t>
            </w:r>
            <w:r>
              <w:rPr>
                <w:rFonts w:eastAsia="仿宋_GB2312"/>
                <w:color w:val="auto"/>
                <w:sz w:val="24"/>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1.4.7</w:t>
            </w:r>
          </w:p>
        </w:tc>
        <w:tc>
          <w:tcPr>
            <w:tcW w:w="8058" w:type="dxa"/>
            <w:gridSpan w:val="2"/>
            <w:noWrap w:val="0"/>
            <w:vAlign w:val="center"/>
          </w:tcPr>
          <w:p>
            <w:pPr>
              <w:shd w:val="clear" w:color="auto" w:fill="auto"/>
              <w:spacing w:line="360" w:lineRule="auto"/>
              <w:rPr>
                <w:rFonts w:ascii="宋体" w:hAnsi="宋体" w:cs="宋体"/>
                <w:color w:val="auto"/>
                <w:sz w:val="24"/>
                <w:highlight w:val="none"/>
              </w:rPr>
            </w:pPr>
            <w:r>
              <w:rPr>
                <w:rFonts w:eastAsia="仿宋_GB2312"/>
                <w:color w:val="auto"/>
                <w:sz w:val="24"/>
                <w:highlight w:val="none"/>
              </w:rPr>
              <w:t>联合体的其他资格要求：</w:t>
            </w:r>
            <w:r>
              <w:rPr>
                <w:rFonts w:hint="eastAsia" w:ascii="宋体" w:hAnsi="宋体" w:cs="宋体"/>
                <w:color w:val="auto"/>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pPr>
              <w:shd w:val="clear" w:color="auto" w:fill="auto"/>
              <w:spacing w:line="360" w:lineRule="auto"/>
              <w:ind w:left="1417" w:leftChars="203" w:hanging="991" w:firstLineChars="0"/>
              <w:rPr>
                <w:rFonts w:eastAsia="仿宋_GB2312"/>
                <w:color w:val="auto"/>
                <w:kern w:val="2"/>
                <w:sz w:val="24"/>
                <w:szCs w:val="24"/>
                <w:highlight w:val="none"/>
                <w:lang w:val="en-US" w:eastAsia="zh-CN" w:bidi="ar-SA"/>
              </w:rPr>
            </w:pPr>
            <w:r>
              <w:rPr>
                <w:rFonts w:eastAsia="仿宋_GB2312"/>
                <w:color w:val="auto"/>
                <w:sz w:val="24"/>
                <w:highlight w:val="none"/>
              </w:rPr>
              <w:t>1.7</w:t>
            </w:r>
          </w:p>
        </w:tc>
        <w:tc>
          <w:tcPr>
            <w:tcW w:w="8058" w:type="dxa"/>
            <w:gridSpan w:val="2"/>
            <w:noWrap w:val="0"/>
            <w:vAlign w:val="center"/>
          </w:tcPr>
          <w:p>
            <w:pPr>
              <w:shd w:val="clear" w:color="auto" w:fill="auto"/>
              <w:spacing w:line="360" w:lineRule="auto"/>
              <w:rPr>
                <w:rFonts w:eastAsia="仿宋_GB2312"/>
                <w:color w:val="auto"/>
                <w:kern w:val="2"/>
                <w:sz w:val="24"/>
                <w:szCs w:val="24"/>
                <w:highlight w:val="none"/>
                <w:u w:val="single"/>
                <w:lang w:val="en-US" w:eastAsia="zh-CN" w:bidi="ar-SA"/>
              </w:rPr>
            </w:pPr>
            <w:r>
              <w:rPr>
                <w:rFonts w:eastAsia="仿宋_GB2312"/>
                <w:color w:val="auto"/>
                <w:sz w:val="24"/>
                <w:highlight w:val="none"/>
              </w:rPr>
              <w:t>项目所属行业：</w:t>
            </w:r>
            <w:r>
              <w:rPr>
                <w:rFonts w:hint="eastAsia" w:eastAsia="仿宋_GB2312"/>
                <w:color w:val="auto"/>
                <w:sz w:val="24"/>
                <w:highlight w:val="none"/>
                <w:u w:val="single"/>
              </w:rPr>
              <w:t>工业</w:t>
            </w:r>
            <w:r>
              <w:rPr>
                <w:rFonts w:hint="eastAsia" w:eastAsia="仿宋_GB2312"/>
                <w:color w:val="auto"/>
                <w:sz w:val="24"/>
                <w:highlight w:val="none"/>
                <w:u w:val="single"/>
                <w:lang w:eastAsia="zh-CN"/>
              </w:rPr>
              <w:t>（</w:t>
            </w:r>
            <w:r>
              <w:rPr>
                <w:rFonts w:hint="eastAsia" w:eastAsia="仿宋_GB2312"/>
                <w:color w:val="auto"/>
                <w:sz w:val="24"/>
                <w:highlight w:val="none"/>
                <w:u w:val="single"/>
                <w:lang w:val="en-US" w:eastAsia="zh-CN"/>
              </w:rPr>
              <w:t>制造业）</w:t>
            </w:r>
            <w:r>
              <w:rPr>
                <w:rFonts w:eastAsia="仿宋_GB2312"/>
                <w:color w:val="auto"/>
                <w:sz w:val="24"/>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2.2</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hint="eastAsia" w:eastAsia="仿宋_GB2312"/>
                <w:color w:val="auto"/>
                <w:sz w:val="24"/>
                <w:highlight w:val="none"/>
              </w:rPr>
              <w:t>（第7包：</w:t>
            </w:r>
            <w:r>
              <w:rPr>
                <w:rFonts w:hint="eastAsia" w:eastAsia="仿宋_GB2312"/>
                <w:color w:val="auto"/>
                <w:sz w:val="24"/>
                <w:highlight w:val="none"/>
                <w:lang w:eastAsia="zh-CN"/>
              </w:rPr>
              <w:t>ICU吊塔及电动病床</w:t>
            </w:r>
            <w:r>
              <w:rPr>
                <w:rFonts w:hint="eastAsia" w:ascii="Times New Roman" w:hAnsi="Times New Roman" w:eastAsia="仿宋_GB2312" w:cs="Times New Roman"/>
                <w:color w:val="auto"/>
                <w:sz w:val="24"/>
                <w:highlight w:val="none"/>
                <w:lang w:eastAsia="zh-CN"/>
              </w:rPr>
              <w:t>）预算金额</w:t>
            </w:r>
            <w:r>
              <w:rPr>
                <w:rFonts w:eastAsia="仿宋_GB2312"/>
                <w:color w:val="auto"/>
                <w:sz w:val="24"/>
                <w:highlight w:val="none"/>
              </w:rPr>
              <w:t>：</w:t>
            </w:r>
            <w:r>
              <w:rPr>
                <w:rFonts w:hint="eastAsia" w:eastAsia="仿宋"/>
                <w:color w:val="auto"/>
                <w:sz w:val="24"/>
                <w:highlight w:val="none"/>
                <w:u w:val="single"/>
              </w:rPr>
              <w:t xml:space="preserve"> 534800</w:t>
            </w:r>
            <w:r>
              <w:rPr>
                <w:rFonts w:eastAsia="仿宋_GB2312"/>
                <w:color w:val="auto"/>
                <w:sz w:val="24"/>
                <w:highlight w:val="none"/>
                <w:u w:val="single"/>
              </w:rPr>
              <w:t>元</w:t>
            </w:r>
            <w:r>
              <w:rPr>
                <w:rFonts w:eastAsia="仿宋_GB2312"/>
                <w:color w:val="auto"/>
                <w:sz w:val="24"/>
                <w:highlight w:val="none"/>
              </w:rPr>
              <w:t>；最高限价</w:t>
            </w:r>
            <w:r>
              <w:rPr>
                <w:rFonts w:hint="eastAsia" w:eastAsia="仿宋_GB2312"/>
                <w:color w:val="auto"/>
                <w:sz w:val="24"/>
                <w:highlight w:val="none"/>
              </w:rPr>
              <w:t>：</w:t>
            </w:r>
            <w:r>
              <w:rPr>
                <w:rFonts w:hint="eastAsia" w:eastAsia="仿宋"/>
                <w:color w:val="auto"/>
                <w:sz w:val="24"/>
                <w:highlight w:val="none"/>
                <w:u w:val="single"/>
              </w:rPr>
              <w:t>486000元</w:t>
            </w:r>
            <w:r>
              <w:rPr>
                <w:rFonts w:eastAsia="仿宋"/>
                <w:color w:val="auto"/>
                <w:sz w:val="24"/>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5.4</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是否组织现场考察或者召开答疑会：</w:t>
            </w:r>
            <w:r>
              <w:rPr>
                <w:rFonts w:hint="eastAsia" w:eastAsia="仿宋_GB2312"/>
                <w:color w:val="auto"/>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12.1</w:t>
            </w:r>
          </w:p>
        </w:tc>
        <w:tc>
          <w:tcPr>
            <w:tcW w:w="8058" w:type="dxa"/>
            <w:gridSpan w:val="2"/>
            <w:noWrap w:val="0"/>
            <w:vAlign w:val="center"/>
          </w:tcPr>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投标保证金</w:t>
            </w:r>
            <w:r>
              <w:rPr>
                <w:rFonts w:eastAsia="仿宋_GB2312"/>
                <w:color w:val="auto"/>
                <w:sz w:val="24"/>
                <w:highlight w:val="none"/>
              </w:rPr>
              <w:t>：</w:t>
            </w:r>
            <w:r>
              <w:rPr>
                <w:rFonts w:hint="eastAsia" w:eastAsia="仿宋_GB2312"/>
                <w:color w:val="auto"/>
                <w:sz w:val="24"/>
                <w:highlight w:val="none"/>
              </w:rPr>
              <w:t>本项目不收取投标保证金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14.1</w:t>
            </w:r>
          </w:p>
        </w:tc>
        <w:tc>
          <w:tcPr>
            <w:tcW w:w="8058" w:type="dxa"/>
            <w:gridSpan w:val="2"/>
            <w:noWrap w:val="0"/>
            <w:vAlign w:val="center"/>
          </w:tcPr>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 xml:space="preserve">投标人需在在投标截止时间前上传电子版投标文件，逾期提交的，系统将会拒收；开标当日，投标人法定代表人或其授权代表需提前登录“不见面开标”系统，收到主持人“开始解密”指令后，开标时使用制作投标文件时使用的加密锁（CA锁），对上传的投标文件进行解密，因投标人原因造成其投标文件无法解密或无法打开的，按无效投标处理。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16.1</w:t>
            </w:r>
          </w:p>
        </w:tc>
        <w:tc>
          <w:tcPr>
            <w:tcW w:w="8058" w:type="dxa"/>
            <w:gridSpan w:val="2"/>
            <w:noWrap w:val="0"/>
            <w:vAlign w:val="center"/>
          </w:tcPr>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w:t>
            </w:r>
            <w:r>
              <w:rPr>
                <w:rFonts w:hint="eastAsia" w:eastAsia="仿宋_GB2312"/>
                <w:color w:val="auto"/>
                <w:sz w:val="24"/>
                <w:highlight w:val="none"/>
                <w:u w:val="single"/>
              </w:rPr>
              <w:t>2022年</w:t>
            </w:r>
            <w:r>
              <w:rPr>
                <w:rFonts w:hint="eastAsia" w:eastAsia="仿宋_GB2312"/>
                <w:color w:val="auto"/>
                <w:sz w:val="24"/>
                <w:highlight w:val="none"/>
                <w:u w:val="single"/>
                <w:lang w:val="en-US" w:eastAsia="zh-CN"/>
              </w:rPr>
              <w:t>12</w:t>
            </w:r>
            <w:r>
              <w:rPr>
                <w:rFonts w:hint="eastAsia" w:eastAsia="仿宋_GB2312"/>
                <w:color w:val="auto"/>
                <w:sz w:val="24"/>
                <w:highlight w:val="none"/>
                <w:u w:val="single"/>
              </w:rPr>
              <w:t>月</w:t>
            </w:r>
            <w:r>
              <w:rPr>
                <w:rFonts w:hint="eastAsia" w:eastAsia="仿宋_GB2312"/>
                <w:color w:val="auto"/>
                <w:sz w:val="24"/>
                <w:highlight w:val="none"/>
                <w:u w:val="single"/>
                <w:lang w:val="en-US" w:eastAsia="zh-CN"/>
              </w:rPr>
              <w:t>21</w:t>
            </w:r>
            <w:r>
              <w:rPr>
                <w:rFonts w:hint="eastAsia" w:eastAsia="仿宋_GB2312"/>
                <w:color w:val="auto"/>
                <w:sz w:val="24"/>
                <w:highlight w:val="none"/>
                <w:u w:val="single"/>
              </w:rPr>
              <w:t>日09时</w:t>
            </w:r>
            <w:r>
              <w:rPr>
                <w:rFonts w:hint="eastAsia" w:eastAsia="仿宋_GB2312"/>
                <w:color w:val="auto"/>
                <w:sz w:val="24"/>
                <w:highlight w:val="none"/>
                <w:u w:val="single"/>
                <w:lang w:val="en-US" w:eastAsia="zh-CN"/>
              </w:rPr>
              <w:t>00</w:t>
            </w:r>
            <w:r>
              <w:rPr>
                <w:rFonts w:hint="eastAsia" w:eastAsia="仿宋_GB2312"/>
                <w:color w:val="auto"/>
                <w:sz w:val="24"/>
                <w:highlight w:val="none"/>
                <w:u w:val="singl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18.1</w:t>
            </w:r>
          </w:p>
        </w:tc>
        <w:tc>
          <w:tcPr>
            <w:tcW w:w="8058" w:type="dxa"/>
            <w:gridSpan w:val="2"/>
            <w:noWrap w:val="0"/>
            <w:vAlign w:val="center"/>
          </w:tcPr>
          <w:p>
            <w:pPr>
              <w:shd w:val="clear" w:color="auto" w:fill="auto"/>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开标时间：</w:t>
            </w:r>
            <w:r>
              <w:rPr>
                <w:rFonts w:hint="eastAsia" w:eastAsia="仿宋_GB2312"/>
                <w:color w:val="auto"/>
                <w:sz w:val="24"/>
                <w:highlight w:val="none"/>
                <w:u w:val="single"/>
              </w:rPr>
              <w:t>2022年</w:t>
            </w:r>
            <w:r>
              <w:rPr>
                <w:rFonts w:hint="eastAsia" w:eastAsia="仿宋_GB2312"/>
                <w:color w:val="auto"/>
                <w:sz w:val="24"/>
                <w:highlight w:val="none"/>
                <w:u w:val="single"/>
                <w:lang w:val="en-US" w:eastAsia="zh-CN"/>
              </w:rPr>
              <w:t>12</w:t>
            </w:r>
            <w:r>
              <w:rPr>
                <w:rFonts w:hint="eastAsia" w:eastAsia="仿宋_GB2312"/>
                <w:color w:val="auto"/>
                <w:sz w:val="24"/>
                <w:highlight w:val="none"/>
                <w:u w:val="single"/>
              </w:rPr>
              <w:t>月</w:t>
            </w:r>
            <w:r>
              <w:rPr>
                <w:rFonts w:hint="eastAsia" w:eastAsia="仿宋_GB2312"/>
                <w:color w:val="auto"/>
                <w:sz w:val="24"/>
                <w:highlight w:val="none"/>
                <w:u w:val="single"/>
                <w:lang w:val="en-US" w:eastAsia="zh-CN"/>
              </w:rPr>
              <w:t>21</w:t>
            </w:r>
            <w:r>
              <w:rPr>
                <w:rFonts w:hint="eastAsia" w:eastAsia="仿宋_GB2312"/>
                <w:color w:val="auto"/>
                <w:sz w:val="24"/>
                <w:highlight w:val="none"/>
                <w:u w:val="single"/>
              </w:rPr>
              <w:t>日09时</w:t>
            </w:r>
            <w:r>
              <w:rPr>
                <w:rFonts w:hint="eastAsia" w:eastAsia="仿宋_GB2312"/>
                <w:color w:val="auto"/>
                <w:sz w:val="24"/>
                <w:highlight w:val="none"/>
                <w:u w:val="single"/>
                <w:lang w:val="en-US" w:eastAsia="zh-CN"/>
              </w:rPr>
              <w:t>00</w:t>
            </w:r>
            <w:r>
              <w:rPr>
                <w:rFonts w:hint="eastAsia" w:eastAsia="仿宋_GB2312"/>
                <w:color w:val="auto"/>
                <w:sz w:val="24"/>
                <w:highlight w:val="none"/>
                <w:u w:val="single"/>
              </w:rPr>
              <w:t>分</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开标地点（开标形式）：本项目将采用“不见面开标”形式。操作说明详见平台〖首页·〉服务指南·〉下载专区〗中的《西安公共资源交易不见面开标大厅投标人操作手册》。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19.2</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信用查询时间:为招标文件发售时间至资格审查工作结束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pPr>
              <w:shd w:val="clear" w:color="auto" w:fill="auto"/>
              <w:spacing w:line="360" w:lineRule="auto"/>
              <w:ind w:left="1417" w:leftChars="203" w:hanging="991"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20.5</w:t>
            </w:r>
          </w:p>
        </w:tc>
        <w:tc>
          <w:tcPr>
            <w:tcW w:w="8058" w:type="dxa"/>
            <w:gridSpan w:val="2"/>
            <w:noWrap w:val="0"/>
            <w:vAlign w:val="center"/>
          </w:tcPr>
          <w:p>
            <w:pPr>
              <w:shd w:val="clear" w:color="auto" w:fill="auto"/>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核心产品：</w:t>
            </w:r>
            <w:r>
              <w:rPr>
                <w:rFonts w:hint="default" w:ascii="仿宋" w:hAnsi="仿宋" w:eastAsia="仿宋" w:cs="仿宋"/>
                <w:color w:val="auto"/>
                <w:sz w:val="24"/>
                <w:highlight w:val="none"/>
                <w:u w:val="single"/>
                <w:lang w:eastAsia="zh-CN"/>
              </w:rPr>
              <w:t>吊塔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23.2</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评标方法：适用</w:t>
            </w:r>
            <w:r>
              <w:rPr>
                <w:rFonts w:hint="eastAsia" w:eastAsia="仿宋_GB2312"/>
                <w:color w:val="auto"/>
                <w:sz w:val="24"/>
                <w:highlight w:val="none"/>
                <w:u w:val="single"/>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27.1</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推荐中标候选人的数量：</w:t>
            </w:r>
            <w:r>
              <w:rPr>
                <w:rFonts w:hint="eastAsia" w:eastAsia="仿宋_GB2312"/>
                <w:color w:val="auto"/>
                <w:sz w:val="24"/>
                <w:highlight w:val="none"/>
                <w:u w:val="single"/>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6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27.2</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招标人是否委托评标委员会直接确定中标人：</w:t>
            </w:r>
            <w:r>
              <w:rPr>
                <w:rFonts w:hint="eastAsia" w:eastAsia="仿宋_GB2312"/>
                <w:color w:val="auto"/>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31.1</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是否提交履约保证金：</w:t>
            </w:r>
            <w:r>
              <w:rPr>
                <w:rFonts w:hint="eastAsia" w:eastAsia="仿宋_GB2312"/>
                <w:color w:val="auto"/>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hd w:val="clear" w:color="auto" w:fill="auto"/>
              <w:spacing w:line="360" w:lineRule="auto"/>
              <w:jc w:val="center"/>
              <w:rPr>
                <w:rFonts w:eastAsia="仿宋_GB2312"/>
                <w:color w:val="auto"/>
                <w:sz w:val="24"/>
                <w:highlight w:val="none"/>
              </w:rPr>
            </w:pPr>
            <w:r>
              <w:rPr>
                <w:rFonts w:eastAsia="仿宋_GB2312"/>
                <w:color w:val="auto"/>
                <w:sz w:val="24"/>
                <w:highlight w:val="none"/>
              </w:rPr>
              <w:t>32.1</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hint="eastAsia" w:eastAsia="仿宋_GB2312"/>
                <w:color w:val="auto"/>
                <w:sz w:val="24"/>
                <w:highlight w:val="none"/>
              </w:rPr>
              <w:t>预付款比例为：50%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33</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中标单位在领取中标通知书前，须向采购代理机构支付招标代理服务费，招标代理服务费由采购人与采购代理机构约定：</w:t>
            </w:r>
          </w:p>
          <w:p>
            <w:pPr>
              <w:shd w:val="clear" w:color="auto" w:fill="auto"/>
              <w:spacing w:line="360" w:lineRule="auto"/>
              <w:rPr>
                <w:rFonts w:eastAsia="仿宋_GB2312"/>
                <w:color w:val="auto"/>
                <w:sz w:val="24"/>
                <w:highlight w:val="none"/>
              </w:rPr>
            </w:pPr>
            <w:r>
              <w:rPr>
                <w:rFonts w:eastAsia="仿宋_GB2312"/>
                <w:color w:val="auto"/>
                <w:sz w:val="40"/>
                <w:highlight w:val="none"/>
              </w:rPr>
              <w:t>□</w:t>
            </w:r>
            <w:r>
              <w:rPr>
                <w:rFonts w:eastAsia="仿宋_GB2312"/>
                <w:color w:val="auto"/>
                <w:sz w:val="24"/>
                <w:highlight w:val="none"/>
              </w:rPr>
              <w:t>参照原国家计委计价格〔2002〕1980号文和国家发改委发改办价格〔2003〕857号文的计算方法</w:t>
            </w:r>
            <w:r>
              <w:rPr>
                <w:rFonts w:hint="eastAsia" w:ascii="仿宋" w:hAnsi="仿宋" w:eastAsia="仿宋" w:cs="仿宋"/>
                <w:color w:val="auto"/>
                <w:sz w:val="24"/>
                <w:highlight w:val="none"/>
              </w:rPr>
              <w:t>按标准</w:t>
            </w:r>
            <w:r>
              <w:rPr>
                <w:rFonts w:hint="eastAsia" w:ascii="仿宋" w:hAnsi="仿宋" w:eastAsia="仿宋" w:cs="仿宋"/>
                <w:color w:val="auto"/>
                <w:sz w:val="24"/>
                <w:highlight w:val="none"/>
                <w:lang w:val="en-US" w:eastAsia="zh-CN"/>
              </w:rPr>
              <w:t>下浮20%</w:t>
            </w:r>
            <w:r>
              <w:rPr>
                <w:rFonts w:eastAsia="仿宋_GB2312"/>
                <w:color w:val="auto"/>
                <w:sz w:val="24"/>
                <w:highlight w:val="none"/>
              </w:rPr>
              <w:t>收取。</w:t>
            </w:r>
          </w:p>
          <w:p>
            <w:pPr>
              <w:shd w:val="clear" w:color="auto" w:fill="auto"/>
              <w:snapToGrid w:val="0"/>
              <w:spacing w:line="360" w:lineRule="auto"/>
              <w:rPr>
                <w:rFonts w:eastAsia="仿宋_GB2312"/>
                <w:color w:val="auto"/>
                <w:sz w:val="24"/>
                <w:highlight w:val="none"/>
              </w:rPr>
            </w:pPr>
            <w:r>
              <w:rPr>
                <w:rFonts w:eastAsia="仿宋_GB2312"/>
                <w:color w:val="auto"/>
                <w:sz w:val="24"/>
                <w:highlight w:val="none"/>
              </w:rPr>
              <w:t>中标单位的招标代理服务费交纳信息</w:t>
            </w:r>
          </w:p>
          <w:p>
            <w:pPr>
              <w:shd w:val="clear" w:color="auto" w:fill="auto"/>
              <w:snapToGrid w:val="0"/>
              <w:spacing w:line="360" w:lineRule="auto"/>
              <w:ind w:firstLine="480" w:firstLineChars="200"/>
              <w:rPr>
                <w:rFonts w:eastAsia="仿宋_GB2312"/>
                <w:color w:val="auto"/>
                <w:sz w:val="24"/>
                <w:highlight w:val="none"/>
              </w:rPr>
            </w:pPr>
            <w:r>
              <w:rPr>
                <w:rFonts w:eastAsia="仿宋_GB2312"/>
                <w:color w:val="auto"/>
                <w:sz w:val="24"/>
                <w:highlight w:val="none"/>
              </w:rPr>
              <w:t>银行户名：陕西省采购招标有限责任公司</w:t>
            </w:r>
          </w:p>
          <w:p>
            <w:pPr>
              <w:shd w:val="clear" w:color="auto" w:fill="auto"/>
              <w:snapToGrid w:val="0"/>
              <w:spacing w:line="360" w:lineRule="auto"/>
              <w:ind w:firstLine="480" w:firstLineChars="200"/>
              <w:rPr>
                <w:rFonts w:eastAsia="仿宋_GB2312"/>
                <w:color w:val="auto"/>
                <w:sz w:val="24"/>
                <w:highlight w:val="none"/>
              </w:rPr>
            </w:pPr>
            <w:r>
              <w:rPr>
                <w:rFonts w:eastAsia="仿宋_GB2312"/>
                <w:color w:val="auto"/>
                <w:sz w:val="24"/>
                <w:highlight w:val="none"/>
              </w:rPr>
              <w:t>开户银行：中国光大银行西安友谊路支行</w:t>
            </w:r>
          </w:p>
          <w:p>
            <w:pPr>
              <w:shd w:val="clear" w:color="auto" w:fill="auto"/>
              <w:autoSpaceDE w:val="0"/>
              <w:autoSpaceDN w:val="0"/>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账    号：78560188000095264</w:t>
            </w:r>
          </w:p>
          <w:p>
            <w:pPr>
              <w:shd w:val="clear" w:color="auto" w:fill="auto"/>
              <w:snapToGrid w:val="0"/>
              <w:spacing w:line="360" w:lineRule="auto"/>
              <w:ind w:firstLine="480" w:firstLineChars="200"/>
              <w:rPr>
                <w:rFonts w:eastAsia="仿宋_GB2312"/>
                <w:color w:val="auto"/>
                <w:sz w:val="24"/>
                <w:highlight w:val="none"/>
              </w:rPr>
            </w:pPr>
            <w:r>
              <w:rPr>
                <w:rFonts w:eastAsia="仿宋_GB2312"/>
                <w:color w:val="auto"/>
                <w:sz w:val="24"/>
                <w:highlight w:val="none"/>
              </w:rPr>
              <w:t>联 系 人：张婕   联系电话：029-85263975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37.2</w:t>
            </w:r>
          </w:p>
        </w:tc>
        <w:tc>
          <w:tcPr>
            <w:tcW w:w="8058" w:type="dxa"/>
            <w:gridSpan w:val="2"/>
            <w:noWrap w:val="0"/>
            <w:vAlign w:val="center"/>
          </w:tcPr>
          <w:p>
            <w:pPr>
              <w:shd w:val="clear" w:color="auto" w:fill="auto"/>
              <w:spacing w:line="360" w:lineRule="auto"/>
              <w:ind w:left="706" w:leftChars="-1" w:hanging="708" w:hangingChars="295"/>
              <w:rPr>
                <w:rFonts w:eastAsia="仿宋_GB2312"/>
                <w:color w:val="auto"/>
                <w:sz w:val="24"/>
                <w:highlight w:val="none"/>
              </w:rPr>
            </w:pPr>
            <w:r>
              <w:rPr>
                <w:rFonts w:eastAsia="仿宋_GB2312"/>
                <w:color w:val="auto"/>
                <w:sz w:val="24"/>
                <w:highlight w:val="none"/>
              </w:rPr>
              <w:t>针对同一采购程序环节的质疑次数：一次性提出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37.4</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联系单位：陕西省采购招标有限责任公司</w:t>
            </w:r>
          </w:p>
          <w:p>
            <w:pPr>
              <w:shd w:val="clear" w:color="auto" w:fill="auto"/>
              <w:spacing w:line="360" w:lineRule="auto"/>
              <w:ind w:left="710" w:leftChars="-23" w:hanging="758" w:hangingChars="316"/>
              <w:rPr>
                <w:rFonts w:eastAsia="仿宋_GB2312"/>
                <w:color w:val="auto"/>
                <w:sz w:val="24"/>
                <w:highlight w:val="none"/>
              </w:rPr>
            </w:pPr>
            <w:r>
              <w:rPr>
                <w:rFonts w:eastAsia="仿宋_GB2312"/>
                <w:color w:val="auto"/>
                <w:sz w:val="24"/>
                <w:highlight w:val="none"/>
              </w:rPr>
              <w:t>联 系 人：李萍、王亚宁</w:t>
            </w:r>
          </w:p>
          <w:p>
            <w:pPr>
              <w:shd w:val="clear" w:color="auto" w:fill="auto"/>
              <w:spacing w:line="360" w:lineRule="auto"/>
              <w:ind w:left="710" w:leftChars="-23" w:hanging="758" w:hangingChars="316"/>
              <w:rPr>
                <w:rFonts w:eastAsia="仿宋_GB2312"/>
                <w:color w:val="auto"/>
                <w:sz w:val="24"/>
                <w:highlight w:val="none"/>
              </w:rPr>
            </w:pPr>
            <w:r>
              <w:rPr>
                <w:rFonts w:eastAsia="仿宋_GB2312"/>
                <w:color w:val="auto"/>
                <w:sz w:val="24"/>
                <w:highlight w:val="none"/>
              </w:rPr>
              <w:t xml:space="preserve">联系电话： 029-85235014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9526" w:type="dxa"/>
            <w:gridSpan w:val="3"/>
            <w:tcBorders>
              <w:top w:val="single" w:color="auto" w:sz="12" w:space="0"/>
              <w:left w:val="single" w:color="auto" w:sz="12" w:space="0"/>
              <w:bottom w:val="single" w:color="auto" w:sz="12" w:space="0"/>
              <w:right w:val="single" w:color="auto" w:sz="12" w:space="0"/>
            </w:tcBorders>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适用于本投标人须知的额外增加的变动：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648" w:type="dxa"/>
            <w:gridSpan w:val="2"/>
            <w:noWrap w:val="0"/>
            <w:vAlign w:val="center"/>
          </w:tcPr>
          <w:p>
            <w:pPr>
              <w:shd w:val="clear" w:color="auto" w:fill="auto"/>
              <w:jc w:val="center"/>
              <w:rPr>
                <w:rFonts w:hint="eastAsia" w:eastAsia="仿宋_GB2312"/>
                <w:color w:val="auto"/>
                <w:kern w:val="2"/>
                <w:sz w:val="24"/>
                <w:szCs w:val="24"/>
                <w:highlight w:val="none"/>
                <w:lang w:val="en-US" w:eastAsia="zh-CN" w:bidi="ar-SA"/>
              </w:rPr>
            </w:pPr>
            <w:r>
              <w:rPr>
                <w:rFonts w:hint="eastAsia" w:eastAsia="仿宋_GB2312"/>
                <w:color w:val="auto"/>
                <w:sz w:val="24"/>
                <w:highlight w:val="none"/>
                <w:lang w:val="en-US" w:eastAsia="zh-CN"/>
              </w:rPr>
              <w:t>1</w:t>
            </w:r>
          </w:p>
        </w:tc>
        <w:tc>
          <w:tcPr>
            <w:tcW w:w="7878" w:type="dxa"/>
            <w:noWrap w:val="0"/>
            <w:vAlign w:val="center"/>
          </w:tcPr>
          <w:p>
            <w:pPr>
              <w:shd w:val="clear" w:color="auto" w:fill="auto"/>
              <w:spacing w:line="360" w:lineRule="auto"/>
              <w:rPr>
                <w:rFonts w:eastAsia="仿宋_GB2312"/>
                <w:color w:val="auto"/>
                <w:kern w:val="2"/>
                <w:sz w:val="24"/>
                <w:szCs w:val="24"/>
                <w:highlight w:val="none"/>
                <w:lang w:val="en-US" w:eastAsia="zh-CN" w:bidi="ar-SA"/>
              </w:rPr>
            </w:pPr>
            <w:r>
              <w:rPr>
                <w:rFonts w:eastAsia="仿宋_GB2312"/>
                <w:color w:val="auto"/>
                <w:sz w:val="24"/>
                <w:highlight w:val="none"/>
              </w:rPr>
              <w:t>投标人应提交的其他文件：</w:t>
            </w:r>
            <w:r>
              <w:rPr>
                <w:rFonts w:hint="eastAsia" w:ascii="仿宋" w:hAnsi="仿宋" w:eastAsia="仿宋" w:cs="仿宋"/>
                <w:color w:val="auto"/>
                <w:sz w:val="24"/>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648" w:type="dxa"/>
            <w:gridSpan w:val="2"/>
            <w:noWrap w:val="0"/>
            <w:vAlign w:val="center"/>
          </w:tcPr>
          <w:p>
            <w:pPr>
              <w:shd w:val="clear" w:color="auto" w:fill="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w:t>
            </w:r>
          </w:p>
        </w:tc>
        <w:tc>
          <w:tcPr>
            <w:tcW w:w="787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西安市公共资源交易中心电子化政府采购系统技术支持（软件开发商）国泰新点软件股份有限公司</w:t>
            </w:r>
          </w:p>
          <w:p>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1．技术支持热线：400-998-0000/400-928-0095</w:t>
            </w:r>
          </w:p>
          <w:p>
            <w:pPr>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648" w:type="dxa"/>
            <w:gridSpan w:val="2"/>
            <w:noWrap w:val="0"/>
            <w:vAlign w:val="center"/>
          </w:tcPr>
          <w:p>
            <w:pPr>
              <w:shd w:val="clear" w:color="auto" w:fill="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w:t>
            </w:r>
          </w:p>
        </w:tc>
        <w:tc>
          <w:tcPr>
            <w:tcW w:w="7878" w:type="dxa"/>
            <w:noWrap w:val="0"/>
            <w:vAlign w:val="center"/>
          </w:tcPr>
          <w:p>
            <w:pPr>
              <w:shd w:val="clear" w:color="auto" w:fill="auto"/>
              <w:adjustRightInd w:val="0"/>
              <w:snapToGrid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highlight w:val="none"/>
              </w:rPr>
              <w:t>供应商登记免费领取采购文件的，如不参与项目投标，应在递交投标文件截止时间前一日以书面形式告知采购代理机构。否则，采购代理机构可以向财政部门反映情况并提供相应的佐证。供应商一年内累计出现三次该情形，将被监管部门记录为失信行为。</w:t>
            </w:r>
          </w:p>
        </w:tc>
      </w:tr>
    </w:tbl>
    <w:p>
      <w:pPr>
        <w:widowControl/>
        <w:shd w:val="clear" w:color="auto" w:fill="auto"/>
        <w:spacing w:line="360" w:lineRule="auto"/>
        <w:jc w:val="center"/>
        <w:rPr>
          <w:rFonts w:eastAsia="仿宋_GB2312"/>
          <w:color w:val="auto"/>
          <w:highlight w:val="none"/>
        </w:rPr>
      </w:pPr>
    </w:p>
    <w:p>
      <w:pPr>
        <w:pStyle w:val="3"/>
        <w:shd w:val="clear" w:color="auto" w:fill="auto"/>
        <w:rPr>
          <w:rFonts w:ascii="Times New Roman"/>
          <w:color w:val="auto"/>
          <w:highlight w:val="none"/>
        </w:rPr>
      </w:pPr>
      <w:r>
        <w:rPr>
          <w:rFonts w:ascii="Times New Roman"/>
          <w:color w:val="auto"/>
          <w:highlight w:val="none"/>
        </w:rPr>
        <w:br w:type="page"/>
      </w:r>
      <w:r>
        <w:rPr>
          <w:rFonts w:ascii="Times New Roman" w:eastAsia="仿宋_GB2312"/>
          <w:color w:val="auto"/>
          <w:highlight w:val="none"/>
        </w:rPr>
        <w:t>（二）投标人须知</w:t>
      </w:r>
    </w:p>
    <w:p>
      <w:pPr>
        <w:pStyle w:val="4"/>
        <w:shd w:val="clear" w:color="auto" w:fill="auto"/>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一、总  则</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     采购人、采购代理机构及投标人</w:t>
      </w:r>
    </w:p>
    <w:p>
      <w:pPr>
        <w:shd w:val="clear" w:color="auto" w:fill="auto"/>
        <w:tabs>
          <w:tab w:val="left" w:pos="0"/>
        </w:tabs>
        <w:spacing w:line="360" w:lineRule="auto"/>
        <w:rPr>
          <w:rFonts w:eastAsia="仿宋_GB2312"/>
          <w:color w:val="auto"/>
          <w:sz w:val="24"/>
          <w:highlight w:val="none"/>
        </w:rPr>
      </w:pPr>
      <w:r>
        <w:rPr>
          <w:rFonts w:eastAsia="仿宋_GB2312"/>
          <w:color w:val="auto"/>
          <w:sz w:val="24"/>
          <w:highlight w:val="none"/>
        </w:rPr>
        <w:t>1.1    采购人：是指依法进行政府采购的国家机关、事业单位、团体组织。</w:t>
      </w:r>
    </w:p>
    <w:p>
      <w:pPr>
        <w:shd w:val="clear" w:color="auto" w:fill="auto"/>
        <w:tabs>
          <w:tab w:val="left" w:pos="0"/>
        </w:tabs>
        <w:spacing w:line="360" w:lineRule="auto"/>
        <w:ind w:firstLine="840" w:firstLineChars="350"/>
        <w:rPr>
          <w:rFonts w:eastAsia="仿宋_GB2312"/>
          <w:color w:val="auto"/>
          <w:sz w:val="24"/>
          <w:highlight w:val="none"/>
        </w:rPr>
      </w:pPr>
      <w:r>
        <w:rPr>
          <w:rFonts w:eastAsia="仿宋_GB2312"/>
          <w:color w:val="auto"/>
          <w:sz w:val="24"/>
          <w:highlight w:val="none"/>
        </w:rPr>
        <w:t>本项目的采购人见</w:t>
      </w:r>
      <w:r>
        <w:rPr>
          <w:rFonts w:eastAsia="仿宋_GB2312"/>
          <w:color w:val="auto"/>
          <w:sz w:val="24"/>
          <w:highlight w:val="none"/>
          <w:u w:val="single"/>
        </w:rPr>
        <w:t>投标人须知前附表</w:t>
      </w:r>
      <w:r>
        <w:rPr>
          <w:rFonts w:eastAsia="仿宋_GB2312"/>
          <w:color w:val="auto"/>
          <w:sz w:val="24"/>
          <w:highlight w:val="none"/>
        </w:rPr>
        <w:t>。</w:t>
      </w:r>
    </w:p>
    <w:p>
      <w:pPr>
        <w:shd w:val="clear" w:color="auto" w:fill="auto"/>
        <w:tabs>
          <w:tab w:val="left" w:pos="142"/>
        </w:tabs>
        <w:spacing w:line="360" w:lineRule="auto"/>
        <w:ind w:left="828" w:hanging="828" w:hangingChars="345"/>
        <w:rPr>
          <w:rFonts w:eastAsia="仿宋_GB2312"/>
          <w:color w:val="auto"/>
          <w:sz w:val="24"/>
          <w:highlight w:val="none"/>
        </w:rPr>
      </w:pPr>
      <w:r>
        <w:rPr>
          <w:rFonts w:eastAsia="仿宋_GB2312"/>
          <w:color w:val="auto"/>
          <w:sz w:val="24"/>
          <w:highlight w:val="none"/>
        </w:rPr>
        <w:t>1.2    采购代理机构：本项目的采购代理机构为陕西省采购招标有限责任公司，见</w:t>
      </w:r>
      <w:r>
        <w:rPr>
          <w:rFonts w:eastAsia="仿宋_GB2312"/>
          <w:color w:val="auto"/>
          <w:sz w:val="24"/>
          <w:highlight w:val="none"/>
          <w:u w:val="single"/>
        </w:rPr>
        <w:t>投标人须知前附表。</w:t>
      </w:r>
    </w:p>
    <w:p>
      <w:pPr>
        <w:shd w:val="clear" w:color="auto" w:fill="auto"/>
        <w:tabs>
          <w:tab w:val="left" w:pos="142"/>
        </w:tabs>
        <w:spacing w:line="360" w:lineRule="auto"/>
        <w:ind w:left="828" w:hanging="828" w:hangingChars="345"/>
        <w:rPr>
          <w:rFonts w:eastAsia="仿宋_GB2312"/>
          <w:color w:val="auto"/>
          <w:sz w:val="24"/>
          <w:highlight w:val="none"/>
        </w:rPr>
      </w:pPr>
      <w:r>
        <w:rPr>
          <w:rFonts w:eastAsia="仿宋_GB2312"/>
          <w:color w:val="auto"/>
          <w:sz w:val="24"/>
          <w:highlight w:val="none"/>
        </w:rPr>
        <w:t>1.3    投标人：是指响应招标、参加投标竞争的法人、其他组织或者自然人。潜在投标人：以招标文件规定的方式获取本项目招标文件的法人、其他组织或者自然人。</w:t>
      </w:r>
    </w:p>
    <w:p>
      <w:pPr>
        <w:shd w:val="clear" w:color="auto" w:fill="auto"/>
        <w:spacing w:line="360" w:lineRule="auto"/>
        <w:ind w:firstLine="720" w:firstLineChars="300"/>
        <w:rPr>
          <w:rFonts w:eastAsia="仿宋_GB2312"/>
          <w:color w:val="auto"/>
          <w:sz w:val="24"/>
          <w:highlight w:val="none"/>
        </w:rPr>
      </w:pPr>
      <w:r>
        <w:rPr>
          <w:rFonts w:eastAsia="仿宋_GB2312"/>
          <w:color w:val="auto"/>
          <w:sz w:val="24"/>
          <w:highlight w:val="none"/>
        </w:rPr>
        <w:t>本项目的投标人须满足以下条件：</w:t>
      </w:r>
    </w:p>
    <w:p>
      <w:pPr>
        <w:shd w:val="clear" w:color="auto" w:fill="auto"/>
        <w:spacing w:line="360" w:lineRule="auto"/>
        <w:ind w:left="838" w:hanging="837" w:hangingChars="349"/>
        <w:rPr>
          <w:rFonts w:eastAsia="仿宋_GB2312"/>
          <w:color w:val="auto"/>
          <w:sz w:val="24"/>
          <w:highlight w:val="none"/>
        </w:rPr>
      </w:pPr>
      <w:r>
        <w:rPr>
          <w:rFonts w:eastAsia="仿宋_GB2312"/>
          <w:color w:val="auto"/>
          <w:sz w:val="24"/>
          <w:highlight w:val="none"/>
        </w:rPr>
        <w:t>1.3.1  具备《中华人民共和国政府采购法》第二十二条关于供应商条件的规定，遵守本项目采购人和财政部门政府采购的有关规定。</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1.3.2  以招标文件规定的方式获得了本项目的招标文件。</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1.3.3  符合</w:t>
      </w:r>
      <w:r>
        <w:rPr>
          <w:rFonts w:eastAsia="仿宋_GB2312"/>
          <w:color w:val="auto"/>
          <w:sz w:val="24"/>
          <w:highlight w:val="none"/>
          <w:u w:val="single"/>
        </w:rPr>
        <w:t>投标人须知前附表</w:t>
      </w:r>
      <w:r>
        <w:rPr>
          <w:rFonts w:eastAsia="仿宋_GB2312"/>
          <w:color w:val="auto"/>
          <w:sz w:val="24"/>
          <w:highlight w:val="none"/>
        </w:rPr>
        <w:t>中规定的合格投标人的其他资格要求。</w:t>
      </w:r>
    </w:p>
    <w:p>
      <w:pPr>
        <w:shd w:val="clear" w:color="auto" w:fill="auto"/>
        <w:spacing w:line="360" w:lineRule="auto"/>
        <w:ind w:left="838" w:hanging="837" w:hangingChars="349"/>
        <w:rPr>
          <w:rFonts w:eastAsia="仿宋_GB2312"/>
          <w:color w:val="auto"/>
          <w:sz w:val="24"/>
          <w:highlight w:val="none"/>
        </w:rPr>
      </w:pPr>
      <w:r>
        <w:rPr>
          <w:rFonts w:eastAsia="仿宋_GB2312"/>
          <w:color w:val="auto"/>
          <w:sz w:val="24"/>
          <w:highlight w:val="none"/>
        </w:rPr>
        <w:t>1.3.4  若</w:t>
      </w:r>
      <w:r>
        <w:rPr>
          <w:rFonts w:eastAsia="仿宋_GB2312"/>
          <w:color w:val="auto"/>
          <w:sz w:val="24"/>
          <w:highlight w:val="none"/>
          <w:u w:val="single"/>
        </w:rPr>
        <w:t>投标人须知前附表</w:t>
      </w:r>
      <w:r>
        <w:rPr>
          <w:rFonts w:eastAsia="仿宋_GB2312"/>
          <w:color w:val="auto"/>
          <w:sz w:val="24"/>
          <w:highlight w:val="none"/>
        </w:rPr>
        <w:t>中写明专门面向中小企业采购的，如投标人未出具《中小企业声明函》，其投标将被认定为</w:t>
      </w:r>
      <w:r>
        <w:rPr>
          <w:rFonts w:eastAsia="仿宋_GB2312"/>
          <w:b/>
          <w:bCs/>
          <w:color w:val="auto"/>
          <w:sz w:val="24"/>
          <w:highlight w:val="none"/>
        </w:rPr>
        <w:t>投标无效</w:t>
      </w:r>
      <w:r>
        <w:rPr>
          <w:rFonts w:eastAsia="仿宋_GB2312"/>
          <w:color w:val="auto"/>
          <w:sz w:val="24"/>
          <w:highlight w:val="none"/>
        </w:rPr>
        <w:t>。</w:t>
      </w:r>
    </w:p>
    <w:p>
      <w:pPr>
        <w:shd w:val="clear" w:color="auto" w:fill="auto"/>
        <w:spacing w:line="360" w:lineRule="auto"/>
        <w:ind w:left="838" w:hanging="837" w:hangingChars="349"/>
        <w:rPr>
          <w:rFonts w:eastAsia="仿宋_GB2312"/>
          <w:color w:val="auto"/>
          <w:sz w:val="24"/>
          <w:highlight w:val="none"/>
        </w:rPr>
      </w:pPr>
      <w:r>
        <w:rPr>
          <w:rFonts w:eastAsia="仿宋_GB2312"/>
          <w:color w:val="auto"/>
          <w:sz w:val="24"/>
          <w:highlight w:val="none"/>
        </w:rPr>
        <w:t>1.3.5  若投标人须知前附表中写明允许采购进口产品，投标人应保证所投产品可履行合法报通关手续进入中国关境内。</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若投标人须知前附表中不允许采购进口产品，如投标人所投产品为进口产品，其投标将被认定为投标无效。</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    如</w:t>
      </w:r>
      <w:r>
        <w:rPr>
          <w:rFonts w:eastAsia="仿宋_GB2312"/>
          <w:color w:val="auto"/>
          <w:sz w:val="24"/>
          <w:highlight w:val="none"/>
          <w:u w:val="single"/>
        </w:rPr>
        <w:t>投标人须知前附表</w:t>
      </w:r>
      <w:r>
        <w:rPr>
          <w:rFonts w:eastAsia="仿宋_GB2312"/>
          <w:color w:val="auto"/>
          <w:sz w:val="24"/>
          <w:highlight w:val="none"/>
        </w:rPr>
        <w:t>中允许联合体投标，对联合体规定如下：</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1.4.1  两个及以上供应商可以组成一个投标联合体，以一个投标人的身份投标。</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1.4.2  联合体各方均应符合本须知规定。</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1.4.3  采购人根据采购项目对投标人的特殊要求，联合体中至少应当有一方符合相关规定。</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1.4.4  联合体各方应签订共同投标协议，明确约定联合体各方承担的工作和相应的责任，并将共同投标协议作为投标文件</w:t>
      </w:r>
      <w:r>
        <w:rPr>
          <w:rFonts w:hint="eastAsia" w:eastAsia="仿宋_GB2312"/>
          <w:color w:val="auto"/>
          <w:sz w:val="24"/>
          <w:highlight w:val="none"/>
        </w:rPr>
        <w:t>资格证明文件</w:t>
      </w:r>
      <w:r>
        <w:rPr>
          <w:rFonts w:eastAsia="仿宋_GB2312"/>
          <w:color w:val="auto"/>
          <w:sz w:val="24"/>
          <w:highlight w:val="none"/>
        </w:rPr>
        <w:t>的内容提交。</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1.4.5  大中型企业、其他自然人、法人或者其他组织与小型、微型企业组成联合体共同参加投标，共同投标协议中应写明小型、微型企业的协议合同金额占到共同投标协议投标总金额的比例。</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1.4.6  以联合体形式参加政府采购活动的，联合体各方不得再单独参加或者与其他供应商另外组成联合体参加本项目同一合同项下的投标，否则相关投标将被认定为</w:t>
      </w:r>
      <w:r>
        <w:rPr>
          <w:rFonts w:eastAsia="仿宋_GB2312"/>
          <w:b/>
          <w:color w:val="auto"/>
          <w:sz w:val="24"/>
          <w:highlight w:val="none"/>
        </w:rPr>
        <w:t>投标无效。</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1.4.7  对联合体投标的其他资格要求见</w:t>
      </w:r>
      <w:r>
        <w:rPr>
          <w:rFonts w:eastAsia="仿宋_GB2312"/>
          <w:color w:val="auto"/>
          <w:sz w:val="24"/>
          <w:highlight w:val="none"/>
          <w:u w:val="single"/>
        </w:rPr>
        <w:t>投标人须知前附表</w:t>
      </w:r>
      <w:r>
        <w:rPr>
          <w:rFonts w:eastAsia="仿宋_GB2312"/>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1.5    单位负责人为同一人或者存在直接控股、管理关系的不同供应商参与本项目同一合同项下的投标的，其相关投标将被认定为</w:t>
      </w:r>
      <w:r>
        <w:rPr>
          <w:rFonts w:eastAsia="仿宋_GB2312"/>
          <w:b/>
          <w:color w:val="auto"/>
          <w:sz w:val="24"/>
          <w:highlight w:val="none"/>
        </w:rPr>
        <w:t>投标无效</w:t>
      </w:r>
      <w:r>
        <w:rPr>
          <w:rFonts w:eastAsia="仿宋_GB2312"/>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1.6    为本项目提供过整体设计、规范编制或者项目管理、监理、检测等服务的供应商，不得再参加本项目上述服务以外的其他采购活动。否则其投标将被认定为</w:t>
      </w:r>
      <w:r>
        <w:rPr>
          <w:rFonts w:eastAsia="仿宋_GB2312"/>
          <w:b/>
          <w:bCs/>
          <w:color w:val="auto"/>
          <w:sz w:val="24"/>
          <w:highlight w:val="none"/>
        </w:rPr>
        <w:t>投标无效</w:t>
      </w:r>
      <w:r>
        <w:rPr>
          <w:rFonts w:eastAsia="仿宋_GB2312"/>
          <w:color w:val="auto"/>
          <w:sz w:val="24"/>
          <w:highlight w:val="none"/>
        </w:rPr>
        <w:t>。</w:t>
      </w:r>
    </w:p>
    <w:p>
      <w:pPr>
        <w:pStyle w:val="9"/>
        <w:shd w:val="clear" w:color="auto" w:fill="auto"/>
        <w:rPr>
          <w:rFonts w:ascii="Times New Roman" w:hAnsi="Times New Roman" w:eastAsia="仿宋_GB2312"/>
          <w:color w:val="auto"/>
          <w:highlight w:val="none"/>
        </w:rPr>
      </w:pPr>
      <w:r>
        <w:rPr>
          <w:rFonts w:ascii="Times New Roman" w:hAnsi="Times New Roman" w:eastAsia="仿宋_GB2312"/>
          <w:color w:val="auto"/>
          <w:highlight w:val="none"/>
        </w:rPr>
        <w:t>1.7    本项目所属行业见</w:t>
      </w:r>
      <w:r>
        <w:rPr>
          <w:rFonts w:ascii="Times New Roman" w:hAnsi="Times New Roman" w:eastAsia="仿宋_GB2312"/>
          <w:color w:val="auto"/>
          <w:highlight w:val="none"/>
          <w:u w:val="single"/>
        </w:rPr>
        <w:t>投标人须知前附表</w:t>
      </w:r>
      <w:r>
        <w:rPr>
          <w:rFonts w:ascii="Times New Roman" w:hAnsi="Times New Roman" w:eastAsia="仿宋_GB2312"/>
          <w:color w:val="auto"/>
          <w:highlight w:val="none"/>
        </w:rPr>
        <w:t>。</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     资金来源</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2.1    本项目的采购资金已列入政府采购项目预算，具有开展政府采购活动的条件。</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2.2    项目预算金额和最高限价（如有）见</w:t>
      </w:r>
      <w:r>
        <w:rPr>
          <w:rFonts w:eastAsia="仿宋_GB2312"/>
          <w:color w:val="auto"/>
          <w:sz w:val="24"/>
          <w:highlight w:val="none"/>
          <w:u w:val="single"/>
        </w:rPr>
        <w:t>投标人须知前附表</w:t>
      </w:r>
      <w:r>
        <w:rPr>
          <w:rFonts w:eastAsia="仿宋_GB2312"/>
          <w:color w:val="auto"/>
          <w:sz w:val="24"/>
          <w:highlight w:val="none"/>
        </w:rPr>
        <w:t>。</w:t>
      </w:r>
    </w:p>
    <w:p>
      <w:pPr>
        <w:shd w:val="clear" w:color="auto" w:fill="auto"/>
        <w:spacing w:line="360" w:lineRule="auto"/>
        <w:ind w:left="835" w:hanging="835" w:hangingChars="348"/>
        <w:rPr>
          <w:rFonts w:eastAsia="仿宋_GB2312"/>
          <w:color w:val="auto"/>
          <w:sz w:val="24"/>
          <w:highlight w:val="none"/>
        </w:rPr>
      </w:pPr>
      <w:r>
        <w:rPr>
          <w:rFonts w:eastAsia="仿宋_GB2312"/>
          <w:color w:val="auto"/>
          <w:sz w:val="24"/>
          <w:highlight w:val="none"/>
        </w:rPr>
        <w:t>2.3    投标人报价超过招标文件规定的预算金额或者预算额度内最高限价的，其投标将被认定为</w:t>
      </w:r>
      <w:r>
        <w:rPr>
          <w:rFonts w:eastAsia="仿宋_GB2312"/>
          <w:b/>
          <w:bCs/>
          <w:color w:val="auto"/>
          <w:sz w:val="24"/>
          <w:highlight w:val="none"/>
        </w:rPr>
        <w:t>投标无效</w:t>
      </w:r>
      <w:r>
        <w:rPr>
          <w:rFonts w:eastAsia="仿宋_GB2312"/>
          <w:color w:val="auto"/>
          <w:sz w:val="24"/>
          <w:highlight w:val="none"/>
        </w:rPr>
        <w:t>。</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     投标费用</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不论投标的结果如何，投标人应承担所有与投标有关的费用。</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     适用法律</w:t>
      </w:r>
    </w:p>
    <w:p>
      <w:pPr>
        <w:shd w:val="clear" w:color="auto" w:fill="auto"/>
        <w:spacing w:line="360" w:lineRule="auto"/>
        <w:ind w:left="833" w:leftChars="397" w:firstLine="3"/>
        <w:rPr>
          <w:rFonts w:eastAsia="仿宋_GB2312"/>
          <w:color w:val="auto"/>
          <w:sz w:val="24"/>
          <w:highlight w:val="none"/>
        </w:rPr>
      </w:pPr>
      <w:r>
        <w:rPr>
          <w:rFonts w:eastAsia="仿宋_GB2312"/>
          <w:color w:val="auto"/>
          <w:sz w:val="24"/>
          <w:highlight w:val="none"/>
        </w:rPr>
        <w:t>本项目采购人、采购代理机构、投标人、评标委员会的相关行为均受《中华人民共和国政府采购法》、《中华人民共和国政府采购法实施条例》及本项目本级和上级财政部门政府采购有关规定的约束和保护。</w:t>
      </w:r>
    </w:p>
    <w:p>
      <w:pPr>
        <w:pStyle w:val="4"/>
        <w:shd w:val="clear" w:color="auto" w:fill="auto"/>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二、招标文件</w:t>
      </w:r>
    </w:p>
    <w:p>
      <w:pPr>
        <w:pStyle w:val="2"/>
        <w:shd w:val="clear" w:color="auto" w:fill="auto"/>
        <w:ind w:firstLine="0"/>
        <w:rPr>
          <w:rFonts w:ascii="Times New Roman"/>
          <w:color w:val="auto"/>
          <w:highlight w:val="none"/>
        </w:rPr>
      </w:pP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     招标文件构成</w:t>
      </w:r>
    </w:p>
    <w:p>
      <w:pPr>
        <w:shd w:val="clear" w:color="auto" w:fill="auto"/>
        <w:spacing w:line="360" w:lineRule="auto"/>
        <w:rPr>
          <w:rFonts w:eastAsia="仿宋_GB2312"/>
          <w:color w:val="auto"/>
          <w:sz w:val="24"/>
          <w:highlight w:val="none"/>
        </w:rPr>
      </w:pPr>
      <w:r>
        <w:rPr>
          <w:rFonts w:eastAsia="仿宋_GB2312"/>
          <w:color w:val="auto"/>
          <w:sz w:val="24"/>
          <w:highlight w:val="none"/>
        </w:rPr>
        <w:t>5.1    招标文件共六章，构成如下：</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第一章  招标公告</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第二章  投标人须知</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第三章  评标方法和标准</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第四章  拟签订的合同文本</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第五章  采购需求及要求</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第六章  投标文件格式</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5.2    招标文件中如有不一致的，有澄清的部分以最终的澄清更正内容为准；未澄清的，以投标人须知前附表为准；投标人须知前附表不涉及的内容，以编排在后的最后描述为准。</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5.3    投标人应认真阅读招标文件所有的事项、格式、条款和技术规范等。如投标人没有按照招标文件要求提交全部资料，或者投标文件没有对招标文件的实质性要求做出响应，其投标将被认定为</w:t>
      </w:r>
      <w:r>
        <w:rPr>
          <w:rFonts w:eastAsia="仿宋_GB2312"/>
          <w:b/>
          <w:bCs/>
          <w:color w:val="auto"/>
          <w:sz w:val="24"/>
          <w:highlight w:val="none"/>
        </w:rPr>
        <w:t>投标无效</w:t>
      </w:r>
      <w:r>
        <w:rPr>
          <w:rFonts w:eastAsia="仿宋_GB2312"/>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5.4    现场考察或者答疑会及相关事项见</w:t>
      </w:r>
      <w:r>
        <w:rPr>
          <w:rFonts w:eastAsia="仿宋_GB2312"/>
          <w:color w:val="auto"/>
          <w:sz w:val="24"/>
          <w:highlight w:val="none"/>
          <w:u w:val="single"/>
        </w:rPr>
        <w:t>投标人须知前附表</w:t>
      </w:r>
      <w:r>
        <w:rPr>
          <w:rFonts w:eastAsia="仿宋_GB2312"/>
          <w:color w:val="auto"/>
          <w:sz w:val="24"/>
          <w:highlight w:val="none"/>
        </w:rPr>
        <w:t>。</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     招标文件的澄清与修改</w:t>
      </w:r>
    </w:p>
    <w:p>
      <w:pPr>
        <w:pStyle w:val="2"/>
        <w:shd w:val="clear" w:color="auto" w:fill="auto"/>
        <w:spacing w:line="360" w:lineRule="auto"/>
        <w:ind w:left="840" w:hanging="840" w:hangingChars="350"/>
        <w:jc w:val="both"/>
        <w:rPr>
          <w:rFonts w:ascii="Times New Roman" w:eastAsia="仿宋_GB2312"/>
          <w:color w:val="auto"/>
          <w:szCs w:val="24"/>
          <w:highlight w:val="none"/>
        </w:rPr>
      </w:pPr>
      <w:r>
        <w:rPr>
          <w:rFonts w:ascii="Times New Roman" w:eastAsia="仿宋_GB2312"/>
          <w:color w:val="auto"/>
          <w:szCs w:val="24"/>
          <w:highlight w:val="none"/>
        </w:rPr>
        <w:t>6.1    采购人可主动地或在解答投标人提出的澄清问题时对招标文件进行澄清或修改。采购代理机构将以发布澄清（更正）公告的方式，澄清或修改招标文件，澄清或修改内容作为招标文件的组成部分。</w:t>
      </w:r>
    </w:p>
    <w:p>
      <w:pPr>
        <w:pStyle w:val="2"/>
        <w:shd w:val="clear" w:color="auto" w:fill="auto"/>
        <w:spacing w:line="360" w:lineRule="auto"/>
        <w:ind w:left="840" w:hanging="840" w:hangingChars="350"/>
        <w:rPr>
          <w:rFonts w:ascii="Times New Roman" w:eastAsia="仿宋_GB2312"/>
          <w:color w:val="auto"/>
          <w:szCs w:val="24"/>
          <w:highlight w:val="none"/>
        </w:rPr>
      </w:pPr>
      <w:r>
        <w:rPr>
          <w:rFonts w:ascii="Times New Roman" w:eastAsia="仿宋_GB2312"/>
          <w:color w:val="auto"/>
          <w:szCs w:val="24"/>
          <w:highlight w:val="none"/>
        </w:rPr>
        <w:t>6.2    澄清或者修改的内容可能影响投标文件编制的，采购代理机构将以书面形式通知所有获取招标文件的潜在投标人，并对其具有约束力。投标人在收到上述通知后，应及时向采购代理机构确认。投标人未回复的，视同已知晓澄清或者修改的内容。</w:t>
      </w:r>
    </w:p>
    <w:p>
      <w:pPr>
        <w:pStyle w:val="2"/>
        <w:shd w:val="clear" w:color="auto" w:fill="auto"/>
        <w:spacing w:line="360" w:lineRule="auto"/>
        <w:ind w:left="840" w:hanging="840" w:hangingChars="350"/>
        <w:rPr>
          <w:rFonts w:hint="eastAsia" w:ascii="Times New Roman" w:eastAsia="仿宋_GB2312"/>
          <w:color w:val="auto"/>
          <w:szCs w:val="24"/>
          <w:highlight w:val="none"/>
        </w:rPr>
      </w:pPr>
      <w:r>
        <w:rPr>
          <w:rFonts w:ascii="Times New Roman" w:eastAsia="仿宋_GB2312"/>
          <w:color w:val="auto"/>
          <w:szCs w:val="24"/>
          <w:highlight w:val="none"/>
        </w:rPr>
        <w:t xml:space="preserve">       因潜在投标人原因或通讯线路故障导致通知逾期送达或无法送达，采购代理机构不因此承担任何责任，有关的招标采购活动可以继续有效进行。</w:t>
      </w:r>
    </w:p>
    <w:p>
      <w:pPr>
        <w:pStyle w:val="2"/>
        <w:shd w:val="clear" w:color="auto" w:fill="auto"/>
        <w:spacing w:line="360" w:lineRule="auto"/>
        <w:ind w:left="840" w:hanging="840" w:hangingChars="350"/>
        <w:rPr>
          <w:rFonts w:ascii="Times New Roman" w:eastAsia="仿宋_GB2312"/>
          <w:color w:val="auto"/>
          <w:szCs w:val="24"/>
          <w:highlight w:val="none"/>
        </w:rPr>
      </w:pPr>
      <w:r>
        <w:rPr>
          <w:rFonts w:hint="eastAsia" w:ascii="仿宋" w:hAnsi="仿宋" w:eastAsia="仿宋" w:cs="仿宋"/>
          <w:color w:val="auto"/>
          <w:szCs w:val="24"/>
          <w:highlight w:val="none"/>
        </w:rPr>
        <w:t>6.3    澄清或修改的内容可能影响投标文件编制时，采购代理机构将在发布变更公告的同时，提醒投标人下载答疑文件（*.SXSCF，即更新后的电子招标文件）。投标人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     投标截止时间的顺延</w:t>
      </w:r>
    </w:p>
    <w:p>
      <w:pPr>
        <w:shd w:val="clear" w:color="auto" w:fill="auto"/>
        <w:spacing w:line="360" w:lineRule="auto"/>
        <w:ind w:left="837" w:leftChars="399"/>
        <w:rPr>
          <w:rFonts w:eastAsia="仿宋_GB2312"/>
          <w:color w:val="auto"/>
          <w:sz w:val="24"/>
          <w:highlight w:val="none"/>
        </w:rPr>
      </w:pPr>
      <w:r>
        <w:rPr>
          <w:rFonts w:eastAsia="仿宋_GB2312"/>
          <w:color w:val="auto"/>
          <w:sz w:val="24"/>
          <w:highlight w:val="none"/>
        </w:rPr>
        <w:t>为使投标人有足够的时间对招标文件的澄清或者修改部分进行研究而准备投标或因其他原因，采购人将依法决定是否顺延投标截止时间。</w:t>
      </w:r>
    </w:p>
    <w:p>
      <w:pPr>
        <w:pStyle w:val="4"/>
        <w:shd w:val="clear" w:color="auto" w:fill="auto"/>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三、投标文件的编制</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8.     投标范围及投标文件中标准和计量单位的使用</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8.1    投标人可对招标文件中一个或多个标段进行投标或者中标，除非在</w:t>
      </w:r>
      <w:r>
        <w:rPr>
          <w:rFonts w:eastAsia="仿宋_GB2312"/>
          <w:color w:val="auto"/>
          <w:sz w:val="24"/>
          <w:highlight w:val="none"/>
          <w:u w:val="single"/>
        </w:rPr>
        <w:t>投标人须知前附表</w:t>
      </w:r>
      <w:r>
        <w:rPr>
          <w:rFonts w:eastAsia="仿宋_GB2312"/>
          <w:color w:val="auto"/>
          <w:sz w:val="24"/>
          <w:highlight w:val="none"/>
        </w:rPr>
        <w:t>中另有规定。</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8.2    投标人应当对所投标段招标文件中“采购需求及要求”所列的所有内容进行投标，如仅响应部分内容，其该标段投标将被认定为</w:t>
      </w:r>
      <w:r>
        <w:rPr>
          <w:rFonts w:eastAsia="仿宋_GB2312"/>
          <w:b/>
          <w:bCs/>
          <w:color w:val="auto"/>
          <w:sz w:val="24"/>
          <w:highlight w:val="none"/>
        </w:rPr>
        <w:t>投标无效</w:t>
      </w:r>
      <w:r>
        <w:rPr>
          <w:rFonts w:eastAsia="仿宋_GB2312"/>
          <w:color w:val="auto"/>
          <w:sz w:val="24"/>
          <w:highlight w:val="none"/>
        </w:rPr>
        <w:t>。</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8.3    无论招标文件中是否要求，投标人所投货物及伴随的服务和工程均应符合国家强制性标准。</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8.4    除招标文件中有特殊要求外，投标文件中所使用的计量单位，应采用中华人民共和国法定计量单位。</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9.     投标文件组成</w:t>
      </w:r>
    </w:p>
    <w:p>
      <w:pPr>
        <w:shd w:val="clear" w:color="auto" w:fill="auto"/>
        <w:tabs>
          <w:tab w:val="left" w:pos="900"/>
          <w:tab w:val="left" w:pos="5580"/>
        </w:tabs>
        <w:spacing w:line="360" w:lineRule="auto"/>
        <w:ind w:left="840" w:hanging="840" w:hangingChars="350"/>
        <w:rPr>
          <w:rFonts w:eastAsia="仿宋_GB2312"/>
          <w:color w:val="auto"/>
          <w:sz w:val="24"/>
          <w:highlight w:val="none"/>
        </w:rPr>
      </w:pPr>
      <w:r>
        <w:rPr>
          <w:rFonts w:eastAsia="仿宋_GB2312"/>
          <w:color w:val="auto"/>
          <w:sz w:val="24"/>
          <w:highlight w:val="none"/>
        </w:rPr>
        <w:t>9.1    投标文件由“资格证明文件”和“商务及技术文件”组成。投标人应完整地按照招标文件提供的投标文件格式及要求编写投标文件。投标文件中资格审查和符合性审查涉及的事项不满足招标文件要求的，其投标将被认定为</w:t>
      </w:r>
      <w:r>
        <w:rPr>
          <w:rFonts w:eastAsia="仿宋_GB2312"/>
          <w:b/>
          <w:color w:val="auto"/>
          <w:sz w:val="24"/>
          <w:highlight w:val="none"/>
        </w:rPr>
        <w:t>投标无效</w:t>
      </w:r>
      <w:r>
        <w:rPr>
          <w:rFonts w:eastAsia="仿宋_GB2312"/>
          <w:color w:val="auto"/>
          <w:sz w:val="24"/>
          <w:highlight w:val="none"/>
        </w:rPr>
        <w:t>。</w:t>
      </w:r>
    </w:p>
    <w:p>
      <w:pPr>
        <w:shd w:val="clear" w:color="auto" w:fill="auto"/>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9.2    上述文件应按照招标文件的规定签署和盖公章或经公章授权的其他单位章（以下统称公章）。采用公章授权方式的，应当在投标文件第一部分附公章授权书（格式自定）。</w:t>
      </w:r>
    </w:p>
    <w:p>
      <w:pPr>
        <w:shd w:val="clear" w:color="auto" w:fill="auto"/>
        <w:spacing w:line="360" w:lineRule="auto"/>
        <w:ind w:left="840" w:hanging="840" w:hangingChars="350"/>
        <w:rPr>
          <w:rFonts w:ascii="仿宋" w:hAnsi="仿宋" w:eastAsia="仿宋"/>
          <w:color w:val="auto"/>
          <w:sz w:val="24"/>
          <w:highlight w:val="none"/>
        </w:rPr>
      </w:pPr>
      <w:r>
        <w:rPr>
          <w:rFonts w:hint="eastAsia" w:ascii="仿宋" w:hAnsi="仿宋" w:eastAsia="仿宋" w:cs="仿宋"/>
          <w:color w:val="auto"/>
          <w:sz w:val="24"/>
          <w:highlight w:val="none"/>
        </w:rPr>
        <w:t>电子投标文件制作过程中，需要法定代表人签字或盖章的地方，请使用“法人CA锁”进行签章；需要加盖投标人公章的地方，请使用“企业CA锁”进行签章。</w:t>
      </w:r>
      <w:r>
        <w:rPr>
          <w:rFonts w:ascii="仿宋" w:hAnsi="仿宋" w:eastAsia="仿宋"/>
          <w:color w:val="auto"/>
          <w:sz w:val="24"/>
          <w:highlight w:val="none"/>
        </w:rPr>
        <w:t>。</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10.    证明投标标的的合格性和符合招标文件规定的技术文件</w:t>
      </w:r>
    </w:p>
    <w:p>
      <w:pPr>
        <w:shd w:val="clear" w:color="auto" w:fill="auto"/>
        <w:spacing w:line="360" w:lineRule="auto"/>
        <w:ind w:left="878" w:hanging="878" w:hangingChars="366"/>
        <w:rPr>
          <w:rFonts w:eastAsia="仿宋_GB2312"/>
          <w:color w:val="auto"/>
          <w:sz w:val="24"/>
          <w:highlight w:val="none"/>
        </w:rPr>
      </w:pPr>
      <w:r>
        <w:rPr>
          <w:rFonts w:eastAsia="仿宋_GB2312"/>
          <w:color w:val="auto"/>
          <w:sz w:val="24"/>
          <w:highlight w:val="none"/>
        </w:rPr>
        <w:t>10.1   投标人应提交证明文件，证明其投标标的符合招标文件规定。该证明文件是投标文件的技术文件。</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10.2   上款所述的证明文件，可以是文字资料、图纸和数据。</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10.3   本条所指证明文件不包括对招标文件相关部分的文字、图标的复制。</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    投标报价</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11.1   投标人的报价应当包括满足本次招标全部采购需求所应提供的服务，以及伴随的货物和工程。所有投标均应以人民币报价。投标人的投标报价应遵守《中华人民共和国价格法》。</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11.2   投标人应在投标分项报价表上标明分项服务、伴随的货物和工程的价格（如适用）和总价，并由法定代表人或其授权代表签署。</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11.3   采购人不接受具有附加条件的报价或多个方案的报价。</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11.4   投标人所报的投标报价在合同履行过程中是固定不变的，不得以任何理由予以变更。任何包含价格调整要求的投标，将被认定为</w:t>
      </w:r>
      <w:r>
        <w:rPr>
          <w:rFonts w:eastAsia="仿宋_GB2312"/>
          <w:b/>
          <w:color w:val="auto"/>
          <w:sz w:val="24"/>
          <w:highlight w:val="none"/>
        </w:rPr>
        <w:t>投标无效</w:t>
      </w:r>
      <w:r>
        <w:rPr>
          <w:rFonts w:eastAsia="仿宋_GB2312"/>
          <w:color w:val="auto"/>
          <w:sz w:val="24"/>
          <w:highlight w:val="none"/>
        </w:rPr>
        <w:t>。</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    投标保证金</w:t>
      </w:r>
    </w:p>
    <w:p>
      <w:pPr>
        <w:shd w:val="clear" w:color="auto" w:fill="auto"/>
        <w:spacing w:line="360" w:lineRule="auto"/>
        <w:ind w:left="900" w:hanging="900" w:hangingChars="375"/>
        <w:rPr>
          <w:rFonts w:eastAsia="仿宋_GB2312"/>
          <w:color w:val="auto"/>
          <w:sz w:val="24"/>
          <w:highlight w:val="none"/>
          <w:lang w:val="zh-CN"/>
        </w:rPr>
      </w:pPr>
      <w:r>
        <w:rPr>
          <w:rFonts w:eastAsia="仿宋_GB2312"/>
          <w:color w:val="auto"/>
          <w:sz w:val="24"/>
          <w:highlight w:val="none"/>
        </w:rPr>
        <w:t>12.1   投标人应按照</w:t>
      </w:r>
      <w:r>
        <w:rPr>
          <w:rFonts w:eastAsia="仿宋_GB2312"/>
          <w:color w:val="auto"/>
          <w:sz w:val="24"/>
          <w:highlight w:val="none"/>
          <w:u w:val="single"/>
        </w:rPr>
        <w:t>投标人须知前附表</w:t>
      </w:r>
      <w:r>
        <w:rPr>
          <w:rFonts w:eastAsia="仿宋_GB2312"/>
          <w:color w:val="auto"/>
          <w:sz w:val="24"/>
          <w:highlight w:val="none"/>
        </w:rPr>
        <w:t>规定递交</w:t>
      </w:r>
      <w:r>
        <w:rPr>
          <w:rFonts w:eastAsia="仿宋_GB2312"/>
          <w:color w:val="auto"/>
          <w:sz w:val="24"/>
          <w:highlight w:val="none"/>
          <w:lang w:val="zh-CN"/>
        </w:rPr>
        <w:t>投标保证金（</w:t>
      </w:r>
      <w:r>
        <w:rPr>
          <w:rFonts w:eastAsia="仿宋_GB2312"/>
          <w:color w:val="auto"/>
          <w:sz w:val="24"/>
          <w:highlight w:val="none"/>
          <w:u w:val="single"/>
          <w:lang w:val="zh-CN"/>
        </w:rPr>
        <w:t>若分标段，应按标段交纳投标保证金</w:t>
      </w:r>
      <w:r>
        <w:rPr>
          <w:rFonts w:eastAsia="仿宋_GB2312"/>
          <w:color w:val="auto"/>
          <w:sz w:val="24"/>
          <w:highlight w:val="none"/>
          <w:lang w:val="zh-CN"/>
        </w:rPr>
        <w:t>），投标保证金须在投标截止时间前</w:t>
      </w:r>
      <w:r>
        <w:rPr>
          <w:rFonts w:eastAsia="仿宋_GB2312"/>
          <w:color w:val="auto"/>
          <w:sz w:val="24"/>
          <w:highlight w:val="none"/>
        </w:rPr>
        <w:t>到账</w:t>
      </w:r>
      <w:r>
        <w:rPr>
          <w:rFonts w:eastAsia="仿宋_GB2312"/>
          <w:color w:val="auto"/>
          <w:sz w:val="24"/>
          <w:highlight w:val="none"/>
          <w:lang w:val="zh-CN"/>
        </w:rPr>
        <w:t>。</w:t>
      </w:r>
    </w:p>
    <w:p>
      <w:pPr>
        <w:shd w:val="clear" w:color="auto" w:fill="auto"/>
        <w:autoSpaceDE w:val="0"/>
        <w:autoSpaceDN w:val="0"/>
        <w:adjustRightInd w:val="0"/>
        <w:snapToGrid w:val="0"/>
        <w:spacing w:line="360" w:lineRule="auto"/>
        <w:ind w:left="840" w:hanging="840" w:hangingChars="350"/>
        <w:rPr>
          <w:rFonts w:eastAsia="仿宋_GB2312"/>
          <w:color w:val="auto"/>
          <w:sz w:val="24"/>
          <w:highlight w:val="none"/>
          <w:lang w:val="zh-CN"/>
        </w:rPr>
      </w:pPr>
      <w:r>
        <w:rPr>
          <w:rFonts w:eastAsia="仿宋_GB2312"/>
          <w:color w:val="auto"/>
          <w:sz w:val="24"/>
          <w:highlight w:val="none"/>
        </w:rPr>
        <w:t xml:space="preserve">12.2   </w:t>
      </w:r>
      <w:r>
        <w:rPr>
          <w:rFonts w:eastAsia="仿宋_GB2312"/>
          <w:color w:val="auto"/>
          <w:sz w:val="24"/>
          <w:highlight w:val="none"/>
          <w:lang w:val="zh-CN"/>
        </w:rPr>
        <w:t>投标保证金应用人民币，采用支票，汇票、本票、保函的任何一种非现金形式支付。</w:t>
      </w:r>
    </w:p>
    <w:p>
      <w:pPr>
        <w:shd w:val="clear" w:color="auto" w:fill="auto"/>
        <w:autoSpaceDE w:val="0"/>
        <w:autoSpaceDN w:val="0"/>
        <w:adjustRightInd w:val="0"/>
        <w:snapToGrid w:val="0"/>
        <w:spacing w:line="360" w:lineRule="auto"/>
        <w:ind w:left="840" w:hanging="840" w:hangingChars="350"/>
        <w:rPr>
          <w:rFonts w:eastAsia="仿宋_GB2312"/>
          <w:color w:val="auto"/>
          <w:sz w:val="24"/>
          <w:highlight w:val="none"/>
          <w:lang w:val="zh-CN"/>
        </w:rPr>
      </w:pPr>
      <w:r>
        <w:rPr>
          <w:rFonts w:eastAsia="仿宋_GB2312"/>
          <w:color w:val="auto"/>
          <w:sz w:val="24"/>
          <w:highlight w:val="none"/>
          <w:lang w:val="zh-CN"/>
        </w:rPr>
        <w:t>12.3</w:t>
      </w:r>
      <w:r>
        <w:rPr>
          <w:rFonts w:eastAsia="仿宋_GB2312"/>
          <w:color w:val="auto"/>
          <w:sz w:val="24"/>
          <w:highlight w:val="none"/>
        </w:rPr>
        <w:t xml:space="preserve">   </w:t>
      </w:r>
      <w:r>
        <w:rPr>
          <w:rFonts w:eastAsia="仿宋_GB2312"/>
          <w:color w:val="auto"/>
          <w:sz w:val="24"/>
          <w:highlight w:val="none"/>
          <w:lang w:val="zh-CN"/>
        </w:rPr>
        <w:t>如投标保证金以保函形式交纳，投标人须按本章附件1格式和内容开具保函，并将保函原件附在投标文件中或随投标文件同时递交，否则视为无效投标。投标人违约，开具保函单位承担连带责任。</w:t>
      </w:r>
    </w:p>
    <w:p>
      <w:pPr>
        <w:shd w:val="clear" w:color="auto" w:fill="auto"/>
        <w:autoSpaceDE w:val="0"/>
        <w:autoSpaceDN w:val="0"/>
        <w:adjustRightInd w:val="0"/>
        <w:snapToGrid w:val="0"/>
        <w:spacing w:line="360" w:lineRule="auto"/>
        <w:ind w:left="840" w:hanging="840" w:hangingChars="350"/>
        <w:rPr>
          <w:rFonts w:eastAsia="仿宋_GB2312"/>
          <w:color w:val="auto"/>
          <w:sz w:val="24"/>
          <w:highlight w:val="none"/>
          <w:lang w:val="zh-CN"/>
        </w:rPr>
      </w:pPr>
      <w:r>
        <w:rPr>
          <w:rFonts w:eastAsia="仿宋_GB2312"/>
          <w:color w:val="auto"/>
          <w:sz w:val="24"/>
          <w:highlight w:val="none"/>
        </w:rPr>
        <w:t xml:space="preserve">12.4   </w:t>
      </w:r>
      <w:r>
        <w:rPr>
          <w:rFonts w:eastAsia="仿宋_GB2312"/>
          <w:color w:val="auto"/>
          <w:sz w:val="24"/>
          <w:highlight w:val="none"/>
          <w:lang w:val="zh-CN"/>
        </w:rPr>
        <w:t>联合体投标的，可以由联合体中的一方或者共同提交投标保证金，以一方提交投标保证金的，对联合体各方均具有约束力。</w:t>
      </w:r>
    </w:p>
    <w:p>
      <w:pPr>
        <w:shd w:val="clear" w:color="auto" w:fill="auto"/>
        <w:tabs>
          <w:tab w:val="left" w:pos="0"/>
        </w:tabs>
        <w:snapToGrid w:val="0"/>
        <w:spacing w:line="360" w:lineRule="auto"/>
        <w:ind w:left="840" w:hanging="840" w:hangingChars="350"/>
        <w:rPr>
          <w:rFonts w:eastAsia="仿宋_GB2312"/>
          <w:color w:val="auto"/>
          <w:sz w:val="24"/>
          <w:highlight w:val="none"/>
          <w:lang w:val="zh-CN"/>
        </w:rPr>
      </w:pPr>
      <w:r>
        <w:rPr>
          <w:rFonts w:eastAsia="仿宋_GB2312"/>
          <w:color w:val="auto"/>
          <w:sz w:val="24"/>
          <w:highlight w:val="none"/>
        </w:rPr>
        <w:t xml:space="preserve">12.5   </w:t>
      </w:r>
      <w:r>
        <w:rPr>
          <w:rFonts w:eastAsia="仿宋_GB2312"/>
          <w:color w:val="auto"/>
          <w:sz w:val="24"/>
          <w:highlight w:val="none"/>
          <w:lang w:val="zh-CN"/>
        </w:rPr>
        <w:t>投标人有下列情形之一的，采购代理机构不予退还其交纳的投标保证金，并在项目财政主管部门备案；情节严重的，由财政部门将其列入不良行为纪录名单予以通报，在一至三年内禁止参加政府采购活动：</w:t>
      </w:r>
    </w:p>
    <w:p>
      <w:pPr>
        <w:shd w:val="clear" w:color="auto" w:fill="auto"/>
        <w:snapToGrid w:val="0"/>
        <w:spacing w:line="360" w:lineRule="auto"/>
        <w:ind w:left="835" w:leftChars="342" w:hanging="117" w:hangingChars="49"/>
        <w:rPr>
          <w:rFonts w:eastAsia="仿宋_GB2312"/>
          <w:color w:val="auto"/>
          <w:sz w:val="24"/>
          <w:highlight w:val="none"/>
          <w:lang w:val="zh-CN"/>
        </w:rPr>
      </w:pPr>
      <w:r>
        <w:rPr>
          <w:rFonts w:eastAsia="仿宋_GB2312"/>
          <w:color w:val="auto"/>
          <w:sz w:val="24"/>
          <w:highlight w:val="none"/>
        </w:rPr>
        <w:t>（1）</w:t>
      </w:r>
      <w:r>
        <w:rPr>
          <w:rFonts w:eastAsia="仿宋_GB2312"/>
          <w:color w:val="auto"/>
          <w:sz w:val="24"/>
          <w:highlight w:val="none"/>
          <w:lang w:val="zh-CN"/>
        </w:rPr>
        <w:t>投标人在投标截止时间后撤销投标文件的；</w:t>
      </w:r>
    </w:p>
    <w:p>
      <w:pPr>
        <w:shd w:val="clear" w:color="auto" w:fill="auto"/>
        <w:snapToGrid w:val="0"/>
        <w:spacing w:line="360" w:lineRule="auto"/>
        <w:ind w:firstLine="720" w:firstLineChars="300"/>
        <w:rPr>
          <w:rFonts w:eastAsia="仿宋_GB2312"/>
          <w:color w:val="auto"/>
          <w:sz w:val="24"/>
          <w:highlight w:val="none"/>
          <w:lang w:val="zh-CN"/>
        </w:rPr>
      </w:pPr>
      <w:r>
        <w:rPr>
          <w:rFonts w:eastAsia="仿宋_GB2312"/>
          <w:color w:val="auto"/>
          <w:sz w:val="24"/>
          <w:highlight w:val="none"/>
        </w:rPr>
        <w:t>（2）</w:t>
      </w:r>
      <w:r>
        <w:rPr>
          <w:rFonts w:eastAsia="仿宋_GB2312"/>
          <w:color w:val="auto"/>
          <w:sz w:val="24"/>
          <w:highlight w:val="none"/>
          <w:lang w:val="zh-CN"/>
        </w:rPr>
        <w:t>投标人在投标文件中提供虚假材料的；</w:t>
      </w:r>
    </w:p>
    <w:p>
      <w:pPr>
        <w:shd w:val="clear" w:color="auto" w:fill="auto"/>
        <w:snapToGrid w:val="0"/>
        <w:spacing w:line="360" w:lineRule="auto"/>
        <w:ind w:firstLine="720" w:firstLineChars="300"/>
        <w:rPr>
          <w:rFonts w:eastAsia="仿宋_GB2312"/>
          <w:color w:val="auto"/>
          <w:sz w:val="24"/>
          <w:highlight w:val="none"/>
          <w:lang w:val="zh-CN"/>
        </w:rPr>
      </w:pPr>
      <w:r>
        <w:rPr>
          <w:rFonts w:eastAsia="仿宋_GB2312"/>
          <w:color w:val="auto"/>
          <w:sz w:val="24"/>
          <w:highlight w:val="none"/>
        </w:rPr>
        <w:t>（3）</w:t>
      </w:r>
      <w:r>
        <w:rPr>
          <w:rFonts w:eastAsia="仿宋_GB2312"/>
          <w:color w:val="auto"/>
          <w:sz w:val="24"/>
          <w:highlight w:val="none"/>
          <w:lang w:val="zh-CN"/>
        </w:rPr>
        <w:t>除因不可抗力或招标文件认可的情形以外，中标人不与采购人签订合同的；</w:t>
      </w:r>
    </w:p>
    <w:p>
      <w:pPr>
        <w:shd w:val="clear" w:color="auto" w:fill="auto"/>
        <w:snapToGrid w:val="0"/>
        <w:spacing w:line="360" w:lineRule="auto"/>
        <w:ind w:firstLine="720" w:firstLineChars="300"/>
        <w:rPr>
          <w:rFonts w:eastAsia="仿宋_GB2312"/>
          <w:color w:val="auto"/>
          <w:sz w:val="24"/>
          <w:highlight w:val="none"/>
          <w:lang w:val="zh-CN"/>
        </w:rPr>
      </w:pPr>
      <w:r>
        <w:rPr>
          <w:rFonts w:eastAsia="仿宋_GB2312"/>
          <w:color w:val="auto"/>
          <w:sz w:val="24"/>
          <w:highlight w:val="none"/>
        </w:rPr>
        <w:t>（4）</w:t>
      </w:r>
      <w:r>
        <w:rPr>
          <w:rFonts w:eastAsia="仿宋_GB2312"/>
          <w:color w:val="auto"/>
          <w:sz w:val="24"/>
          <w:highlight w:val="none"/>
          <w:lang w:val="zh-CN"/>
        </w:rPr>
        <w:t>投标人与采购人、其他投标人或者采购代理机构恶意串通的；</w:t>
      </w:r>
    </w:p>
    <w:p>
      <w:pPr>
        <w:shd w:val="clear" w:color="auto" w:fill="auto"/>
        <w:snapToGrid w:val="0"/>
        <w:spacing w:line="360" w:lineRule="auto"/>
        <w:ind w:left="837" w:leftChars="370" w:hanging="60" w:hangingChars="25"/>
        <w:rPr>
          <w:rFonts w:eastAsia="仿宋_GB2312"/>
          <w:color w:val="auto"/>
          <w:sz w:val="24"/>
          <w:highlight w:val="none"/>
          <w:lang w:val="zh-CN"/>
        </w:rPr>
      </w:pPr>
      <w:r>
        <w:rPr>
          <w:rFonts w:eastAsia="仿宋_GB2312"/>
          <w:color w:val="auto"/>
          <w:sz w:val="24"/>
          <w:highlight w:val="none"/>
        </w:rPr>
        <w:t>（5）</w:t>
      </w:r>
      <w:r>
        <w:rPr>
          <w:rFonts w:eastAsia="仿宋_GB2312"/>
          <w:color w:val="auto"/>
          <w:sz w:val="24"/>
          <w:highlight w:val="none"/>
          <w:lang w:val="zh-CN"/>
        </w:rPr>
        <w:t>中标人将中标项目转让给他人，或者在投标文件中未说明，且未经采购人同意，将中标项目分包给他人的；</w:t>
      </w:r>
    </w:p>
    <w:p>
      <w:pPr>
        <w:shd w:val="clear" w:color="auto" w:fill="auto"/>
        <w:snapToGrid w:val="0"/>
        <w:spacing w:line="360" w:lineRule="auto"/>
        <w:ind w:firstLine="720" w:firstLineChars="300"/>
        <w:rPr>
          <w:rFonts w:eastAsia="仿宋_GB2312"/>
          <w:color w:val="auto"/>
          <w:sz w:val="24"/>
          <w:highlight w:val="none"/>
          <w:lang w:val="zh-CN"/>
        </w:rPr>
      </w:pPr>
      <w:r>
        <w:rPr>
          <w:rFonts w:eastAsia="仿宋_GB2312"/>
          <w:color w:val="auto"/>
          <w:sz w:val="24"/>
          <w:highlight w:val="none"/>
        </w:rPr>
        <w:t>（6）</w:t>
      </w:r>
      <w:r>
        <w:rPr>
          <w:rFonts w:eastAsia="仿宋_GB2312"/>
          <w:color w:val="auto"/>
          <w:sz w:val="24"/>
          <w:highlight w:val="none"/>
          <w:lang w:val="zh-CN"/>
        </w:rPr>
        <w:t>中标人拒绝履行合同义务的。</w:t>
      </w:r>
    </w:p>
    <w:p>
      <w:pPr>
        <w:shd w:val="clear" w:color="auto" w:fill="auto"/>
        <w:autoSpaceDE w:val="0"/>
        <w:autoSpaceDN w:val="0"/>
        <w:adjustRightInd w:val="0"/>
        <w:snapToGrid w:val="0"/>
        <w:spacing w:line="360" w:lineRule="auto"/>
        <w:ind w:left="835" w:hanging="835" w:hangingChars="348"/>
        <w:rPr>
          <w:rFonts w:eastAsia="仿宋_GB2312"/>
          <w:color w:val="auto"/>
          <w:sz w:val="24"/>
          <w:highlight w:val="none"/>
          <w:lang w:val="zh-CN"/>
        </w:rPr>
      </w:pPr>
      <w:r>
        <w:rPr>
          <w:rFonts w:eastAsia="仿宋_GB2312"/>
          <w:color w:val="auto"/>
          <w:sz w:val="24"/>
          <w:highlight w:val="none"/>
        </w:rPr>
        <w:t xml:space="preserve">12.6   </w:t>
      </w:r>
      <w:r>
        <w:rPr>
          <w:rFonts w:eastAsia="仿宋_GB2312"/>
          <w:color w:val="auto"/>
          <w:sz w:val="24"/>
          <w:highlight w:val="none"/>
          <w:lang w:val="zh-CN"/>
        </w:rPr>
        <w:t>自中标通知书发出之日起五个工作日内退还未中标人的投标保证金，自采购合同签订之日起五个工作日内退还中标人的投标保证金或者转为中标人的履约保证金。</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12.7   中标人需在合同签订后3日内持合同原件至采购代理机构办理投标保证金退还手续。</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13.    投标有效期</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13.1   投标有效期为提交投标文件截止之日起90个日历日，投标应在投标有效期内保持有效。投标有效期不满足要求的投标，其投标将被认定为</w:t>
      </w:r>
      <w:r>
        <w:rPr>
          <w:rFonts w:eastAsia="仿宋_GB2312"/>
          <w:b/>
          <w:bCs/>
          <w:color w:val="auto"/>
          <w:sz w:val="24"/>
          <w:highlight w:val="none"/>
        </w:rPr>
        <w:t>投标无效</w:t>
      </w:r>
      <w:r>
        <w:rPr>
          <w:rFonts w:eastAsia="仿宋_GB2312"/>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13.2   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14.    投标文件的制作</w:t>
      </w:r>
    </w:p>
    <w:p>
      <w:pPr>
        <w:shd w:val="clear" w:color="auto" w:fill="auto"/>
        <w:spacing w:line="360" w:lineRule="auto"/>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14.1   投标人应按</w:t>
      </w:r>
      <w:r>
        <w:rPr>
          <w:rFonts w:hint="eastAsia" w:ascii="仿宋" w:hAnsi="仿宋" w:eastAsia="仿宋" w:cs="仿宋"/>
          <w:color w:val="auto"/>
          <w:sz w:val="24"/>
          <w:highlight w:val="none"/>
          <w:u w:val="single"/>
        </w:rPr>
        <w:t>投标须知前附表</w:t>
      </w:r>
      <w:r>
        <w:rPr>
          <w:rFonts w:hint="eastAsia" w:ascii="仿宋" w:hAnsi="仿宋" w:eastAsia="仿宋" w:cs="仿宋"/>
          <w:color w:val="auto"/>
          <w:sz w:val="24"/>
          <w:highlight w:val="none"/>
        </w:rPr>
        <w:t>中的规定，准备和递交电子投标文件（*.SXSTF）。</w:t>
      </w:r>
    </w:p>
    <w:p>
      <w:pPr>
        <w:shd w:val="clear" w:color="auto" w:fill="auto"/>
        <w:spacing w:line="360" w:lineRule="auto"/>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14.2   委托代理人须持有书面的“法定代表人授权委托书”，并将其附在投标文件中。如对投标文件进行了修改，则应由投标人的法定代表人或委托代理人在每一修改处签字。</w:t>
      </w:r>
    </w:p>
    <w:p>
      <w:pPr>
        <w:shd w:val="clear" w:color="auto" w:fill="auto"/>
        <w:spacing w:line="360" w:lineRule="auto"/>
        <w:ind w:left="850" w:leftChars="405" w:firstLine="2" w:firstLineChars="1"/>
        <w:rPr>
          <w:rFonts w:hint="eastAsia" w:ascii="仿宋" w:hAnsi="仿宋" w:eastAsia="仿宋" w:cs="仿宋"/>
          <w:color w:val="auto"/>
          <w:sz w:val="24"/>
          <w:highlight w:val="none"/>
        </w:rPr>
      </w:pPr>
      <w:r>
        <w:rPr>
          <w:rFonts w:hint="eastAsia" w:ascii="仿宋" w:hAnsi="仿宋" w:eastAsia="仿宋" w:cs="仿宋"/>
          <w:color w:val="auto"/>
          <w:sz w:val="24"/>
          <w:highlight w:val="none"/>
        </w:rPr>
        <w:t>未按招标文件要求签署和盖章的投标文件，其投标将被认定为</w:t>
      </w:r>
      <w:r>
        <w:rPr>
          <w:rFonts w:hint="eastAsia" w:ascii="仿宋" w:hAnsi="仿宋" w:eastAsia="仿宋" w:cs="仿宋"/>
          <w:b/>
          <w:color w:val="auto"/>
          <w:sz w:val="24"/>
          <w:highlight w:val="none"/>
        </w:rPr>
        <w:t>投标无效</w:t>
      </w:r>
      <w:r>
        <w:rPr>
          <w:rFonts w:hint="eastAsia" w:ascii="仿宋" w:hAnsi="仿宋" w:eastAsia="仿宋" w:cs="仿宋"/>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hint="eastAsia" w:ascii="仿宋" w:hAnsi="仿宋" w:eastAsia="仿宋" w:cs="仿宋"/>
          <w:color w:val="auto"/>
          <w:sz w:val="24"/>
          <w:highlight w:val="none"/>
        </w:rPr>
        <w:t>14.3   投标文件应按照“第六章”格式部分制作。</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14.4   投标文件因字迹潦草、表达不清或装订不当所引起的后果由投标人负责。</w:t>
      </w:r>
    </w:p>
    <w:p>
      <w:pPr>
        <w:shd w:val="clear" w:color="auto" w:fill="auto"/>
        <w:spacing w:line="360" w:lineRule="auto"/>
        <w:ind w:left="900" w:hanging="900" w:hangingChars="375"/>
        <w:rPr>
          <w:rFonts w:eastAsia="仿宋_GB2312"/>
          <w:color w:val="auto"/>
          <w:sz w:val="24"/>
          <w:highlight w:val="none"/>
        </w:rPr>
      </w:pPr>
    </w:p>
    <w:p>
      <w:pPr>
        <w:pStyle w:val="4"/>
        <w:shd w:val="clear" w:color="auto" w:fill="auto"/>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四、投标文件的递交</w:t>
      </w:r>
    </w:p>
    <w:p>
      <w:pPr>
        <w:pStyle w:val="2"/>
        <w:shd w:val="clear" w:color="auto" w:fill="auto"/>
        <w:spacing w:line="360" w:lineRule="auto"/>
        <w:rPr>
          <w:rFonts w:ascii="Times New Roman"/>
          <w:color w:val="auto"/>
          <w:highlight w:val="none"/>
        </w:rPr>
      </w:pP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15.    投标文件的密封和标记</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15.1   密封要求：投标文件应当用不能被他人知悉或更换投标文件内容的方式密封。投标人应将投标文件的两个部分分开单独密封，并在封皮正面标明“资格证明文件”或“商务及技术文件”字样。投标人应承担封装失误产生的任何后果。</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15.2   标记要求：所有包装封皮和信封上均应</w:t>
      </w:r>
    </w:p>
    <w:p>
      <w:pPr>
        <w:shd w:val="clear" w:color="auto" w:fill="auto"/>
        <w:spacing w:line="360" w:lineRule="auto"/>
        <w:ind w:left="897" w:leftChars="399" w:hanging="60" w:hangingChars="25"/>
        <w:rPr>
          <w:rFonts w:eastAsia="仿宋_GB2312"/>
          <w:color w:val="auto"/>
          <w:sz w:val="24"/>
          <w:highlight w:val="none"/>
        </w:rPr>
      </w:pPr>
      <w:r>
        <w:rPr>
          <w:rFonts w:eastAsia="仿宋_GB2312"/>
          <w:color w:val="auto"/>
          <w:sz w:val="24"/>
          <w:highlight w:val="none"/>
        </w:rPr>
        <w:t>（1）注明招标公告中指明的项目名称、采购项目编号、标段（如有）、投标人名称和“在（开标时间）之前不得启封”的字样。</w:t>
      </w:r>
    </w:p>
    <w:p>
      <w:pPr>
        <w:shd w:val="clear" w:color="auto" w:fill="auto"/>
        <w:spacing w:line="360" w:lineRule="auto"/>
        <w:ind w:left="897" w:leftChars="399" w:hanging="60" w:hangingChars="25"/>
        <w:rPr>
          <w:rFonts w:eastAsia="仿宋_GB2312"/>
          <w:color w:val="auto"/>
          <w:sz w:val="24"/>
          <w:highlight w:val="none"/>
        </w:rPr>
      </w:pPr>
      <w:r>
        <w:rPr>
          <w:rFonts w:eastAsia="仿宋_GB2312"/>
          <w:color w:val="auto"/>
          <w:sz w:val="24"/>
          <w:highlight w:val="none"/>
        </w:rPr>
        <w:t>（2）在封口处加盖投标人公章，或由法定代表人或委托代理人签字。</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 xml:space="preserve">15.3   如果投标文件未进行密封，将被拒绝接收。   </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    投标截止</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16.1   投标人应在</w:t>
      </w:r>
      <w:r>
        <w:rPr>
          <w:rFonts w:eastAsia="仿宋_GB2312"/>
          <w:color w:val="auto"/>
          <w:sz w:val="24"/>
          <w:highlight w:val="none"/>
          <w:u w:val="single"/>
        </w:rPr>
        <w:t>投标人须知前附表中</w:t>
      </w:r>
      <w:r>
        <w:rPr>
          <w:rFonts w:eastAsia="仿宋_GB2312"/>
          <w:color w:val="auto"/>
          <w:sz w:val="24"/>
          <w:highlight w:val="none"/>
        </w:rPr>
        <w:t>规定的截止时间前，将投标文件递交到招标公告中规定的地点。</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16.2   采购人和采购代理机构将拒绝接收在投标截止时间后送达的投标文件。</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17.    投标文件的接收、修改与撤回</w:t>
      </w:r>
    </w:p>
    <w:p>
      <w:pPr>
        <w:shd w:val="clear" w:color="auto" w:fill="auto"/>
        <w:spacing w:line="360" w:lineRule="auto"/>
        <w:ind w:left="900" w:hanging="900" w:hangingChars="375"/>
        <w:rPr>
          <w:color w:val="auto"/>
          <w:highlight w:val="none"/>
        </w:rPr>
      </w:pPr>
      <w:r>
        <w:rPr>
          <w:rFonts w:eastAsia="仿宋_GB2312"/>
          <w:color w:val="auto"/>
          <w:sz w:val="24"/>
          <w:highlight w:val="none"/>
        </w:rPr>
        <w:t>17.1   采购人和采购代理机构将按招标文件规定的时间和地点接收投标文件。</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17.2   采购人或者采购代理机构收到投标文件后，将记载投标文件的送达时间和密封情况，并向投标人出具回执。</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17.3   递交投标文件以后，如果投标人要进行修改，须提出书面申请并在投标截止时间前送达开标地点，投标人对投标文件的修改申请应按本须知规定编制、签署、密封、标记。采购人和采购代理机构将予以接收，并视为投标文件的组成部分。</w:t>
      </w:r>
    </w:p>
    <w:p>
      <w:pPr>
        <w:shd w:val="clear" w:color="auto" w:fill="auto"/>
        <w:spacing w:line="360" w:lineRule="auto"/>
        <w:ind w:left="850" w:leftChars="405" w:firstLine="2" w:firstLineChars="1"/>
        <w:rPr>
          <w:rFonts w:eastAsia="仿宋_GB2312"/>
          <w:color w:val="auto"/>
          <w:sz w:val="24"/>
          <w:highlight w:val="none"/>
        </w:rPr>
      </w:pPr>
      <w:r>
        <w:rPr>
          <w:rFonts w:eastAsia="仿宋_GB2312"/>
          <w:color w:val="auto"/>
          <w:sz w:val="24"/>
          <w:highlight w:val="none"/>
        </w:rPr>
        <w:t>递交投标文件以后，如果投标人要进行撤回的，须提出书面申请并在投标截止时间前送达开标地点，采购人和采购代理机构将予以接受。</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17.4   在投标截止时间之后，投标人不得对其投标文件做任何修改。</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17.5   除投标人不足3家未开标外，采购人和采购代理机构对所接收投标文件概不退回。</w:t>
      </w:r>
    </w:p>
    <w:p>
      <w:pPr>
        <w:shd w:val="clear" w:color="auto" w:fill="auto"/>
        <w:spacing w:line="360" w:lineRule="auto"/>
        <w:rPr>
          <w:rFonts w:eastAsia="仿宋_GB2312"/>
          <w:color w:val="auto"/>
          <w:sz w:val="24"/>
          <w:highlight w:val="none"/>
        </w:rPr>
      </w:pPr>
    </w:p>
    <w:p>
      <w:pPr>
        <w:pStyle w:val="4"/>
        <w:shd w:val="clear" w:color="auto" w:fill="auto"/>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五、开标及评标</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18.    开标</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18.1   采购人和采购代理机构将按</w:t>
      </w:r>
      <w:r>
        <w:rPr>
          <w:rFonts w:eastAsia="仿宋_GB2312"/>
          <w:color w:val="auto"/>
          <w:sz w:val="24"/>
          <w:highlight w:val="none"/>
          <w:u w:val="single"/>
        </w:rPr>
        <w:t>投标人须知前附表</w:t>
      </w:r>
      <w:r>
        <w:rPr>
          <w:rFonts w:eastAsia="仿宋_GB2312"/>
          <w:color w:val="auto"/>
          <w:sz w:val="24"/>
          <w:highlight w:val="none"/>
        </w:rPr>
        <w:t>中规定的开标时间和地点组织开标，并邀请所有投标人代表参加。</w:t>
      </w:r>
    </w:p>
    <w:p>
      <w:pPr>
        <w:shd w:val="clear" w:color="auto" w:fill="auto"/>
        <w:spacing w:line="360" w:lineRule="auto"/>
        <w:ind w:left="833" w:leftChars="397" w:firstLine="19" w:firstLineChars="8"/>
        <w:rPr>
          <w:rFonts w:eastAsia="仿宋_GB2312"/>
          <w:color w:val="auto"/>
          <w:sz w:val="24"/>
          <w:highlight w:val="none"/>
        </w:rPr>
      </w:pPr>
      <w:r>
        <w:rPr>
          <w:rFonts w:eastAsia="仿宋_GB2312"/>
          <w:color w:val="auto"/>
          <w:sz w:val="24"/>
          <w:highlight w:val="none"/>
        </w:rPr>
        <w:t>投标人不足3家的，不予开标。</w:t>
      </w:r>
    </w:p>
    <w:p>
      <w:pPr>
        <w:shd w:val="clear" w:color="auto" w:fill="auto"/>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18.2   </w:t>
      </w:r>
      <w:r>
        <w:rPr>
          <w:rFonts w:ascii="仿宋" w:hAnsi="仿宋" w:eastAsia="仿宋" w:cs="仿宋"/>
          <w:color w:val="auto"/>
          <w:sz w:val="24"/>
          <w:highlight w:val="none"/>
        </w:rPr>
        <w:t>开标时，</w:t>
      </w:r>
      <w:r>
        <w:rPr>
          <w:rFonts w:hint="eastAsia" w:ascii="仿宋" w:hAnsi="仿宋" w:eastAsia="仿宋" w:cs="仿宋"/>
          <w:color w:val="auto"/>
          <w:sz w:val="24"/>
          <w:highlight w:val="none"/>
        </w:rPr>
        <w:t>由采购代理机构组织实施</w:t>
      </w:r>
      <w:r>
        <w:rPr>
          <w:rFonts w:ascii="仿宋" w:hAnsi="仿宋" w:eastAsia="仿宋" w:cs="仿宋"/>
          <w:color w:val="auto"/>
          <w:sz w:val="24"/>
          <w:highlight w:val="none"/>
        </w:rPr>
        <w:t>，</w:t>
      </w:r>
      <w:r>
        <w:rPr>
          <w:rFonts w:hint="eastAsia" w:ascii="仿宋" w:hAnsi="仿宋" w:eastAsia="仿宋" w:cs="仿宋"/>
          <w:color w:val="auto"/>
          <w:sz w:val="24"/>
          <w:highlight w:val="none"/>
        </w:rPr>
        <w:t>“不见面开标”是依托政府采购云平台实现的供应商在线参与开标的一种组织形式。供应商无需抵达开标现场，即可在线实现开标、解密、澄清等操作。</w:t>
      </w:r>
    </w:p>
    <w:p>
      <w:pPr>
        <w:shd w:val="clear" w:color="auto" w:fill="auto"/>
        <w:spacing w:line="360" w:lineRule="auto"/>
        <w:ind w:left="837" w:leftChars="399"/>
        <w:rPr>
          <w:rFonts w:ascii="仿宋" w:hAnsi="仿宋" w:eastAsia="仿宋" w:cs="仿宋"/>
          <w:color w:val="auto"/>
          <w:sz w:val="24"/>
          <w:highlight w:val="none"/>
        </w:rPr>
      </w:pPr>
      <w:r>
        <w:rPr>
          <w:rFonts w:hint="eastAsia" w:ascii="仿宋" w:hAnsi="仿宋" w:eastAsia="仿宋" w:cs="仿宋"/>
          <w:color w:val="auto"/>
          <w:sz w:val="24"/>
          <w:highlight w:val="none"/>
        </w:rPr>
        <w:t>对于公开招标项目，“不见面开标”系统将自动展示供应商名单及其投标报价。</w:t>
      </w:r>
    </w:p>
    <w:p>
      <w:pPr>
        <w:shd w:val="clear" w:color="auto" w:fill="auto"/>
        <w:spacing w:line="360" w:lineRule="auto"/>
        <w:ind w:left="1078" w:leftChars="428" w:hanging="180" w:hanging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未宣读的投标价格、价格折扣等实质内容，评标时不予承认。</w:t>
      </w:r>
    </w:p>
    <w:p>
      <w:pPr>
        <w:shd w:val="clear" w:color="auto" w:fill="auto"/>
        <w:spacing w:line="360" w:lineRule="auto"/>
        <w:ind w:left="1078" w:leftChars="428" w:hanging="180" w:hangingChars="75"/>
        <w:rPr>
          <w:rFonts w:eastAsia="仿宋_GB2312"/>
          <w:color w:val="auto"/>
          <w:sz w:val="24"/>
          <w:highlight w:val="none"/>
        </w:rPr>
      </w:pP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18.3   采购人或采购代理机构将对开标过程进行记录，由参加开标的各投标人代表和相关工作人员签字确认，并存档备查。</w:t>
      </w:r>
    </w:p>
    <w:p>
      <w:pPr>
        <w:shd w:val="clear" w:color="auto" w:fill="auto"/>
        <w:spacing w:line="360" w:lineRule="auto"/>
        <w:ind w:left="898" w:leftChars="428"/>
        <w:rPr>
          <w:rFonts w:eastAsia="仿宋_GB2312"/>
          <w:color w:val="auto"/>
          <w:sz w:val="24"/>
          <w:highlight w:val="none"/>
        </w:rPr>
      </w:pPr>
      <w:r>
        <w:rPr>
          <w:rFonts w:eastAsia="仿宋_GB2312"/>
          <w:color w:val="auto"/>
          <w:sz w:val="24"/>
          <w:highlight w:val="none"/>
        </w:rPr>
        <w:t>投标人未派代表参加开标的，视同投标人认可开标结果。</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18.4   投标人代表对开标过程和开标记录有疑义，以及认为开标现场采购人、采购代理机构相关工作人员有需要回避的情形的，应当场提出询问或者回避申请。</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19.    资格审查及组建评标委员会</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19.1   采购人或采购代理机构依据法律法规和招标文件中规定的内容，对投标人及其投标标的物的资格进行审查，未通过资格审查的投标人不进入评标；资格证明文件未装在“资格证明文件”中的，将被认定为未通过资格审查。</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通过资格审查的投标人不足三家的，不得评标。</w:t>
      </w:r>
    </w:p>
    <w:p>
      <w:pPr>
        <w:shd w:val="clear" w:color="auto" w:fill="auto"/>
        <w:spacing w:line="360" w:lineRule="auto"/>
        <w:ind w:left="857" w:leftChars="2" w:hanging="853"/>
        <w:rPr>
          <w:rFonts w:eastAsia="仿宋_GB2312"/>
          <w:color w:val="auto"/>
          <w:sz w:val="24"/>
          <w:highlight w:val="none"/>
        </w:rPr>
      </w:pPr>
      <w:r>
        <w:rPr>
          <w:rFonts w:eastAsia="仿宋_GB2312"/>
          <w:color w:val="auto"/>
          <w:sz w:val="24"/>
          <w:highlight w:val="none"/>
        </w:rPr>
        <w:t>19.2   采购人或采购代理机构将按投标人须知前附表中规定的时间查询投标人的信用记录。</w:t>
      </w:r>
    </w:p>
    <w:p>
      <w:pPr>
        <w:shd w:val="clear" w:color="auto" w:fill="auto"/>
        <w:spacing w:line="360" w:lineRule="auto"/>
        <w:ind w:left="824" w:hanging="824"/>
        <w:rPr>
          <w:rFonts w:eastAsia="仿宋_GB2312"/>
          <w:color w:val="auto"/>
          <w:sz w:val="24"/>
          <w:highlight w:val="none"/>
        </w:rPr>
      </w:pPr>
      <w:r>
        <w:rPr>
          <w:rFonts w:eastAsia="仿宋_GB2312"/>
          <w:color w:val="auto"/>
          <w:sz w:val="24"/>
          <w:highlight w:val="none"/>
        </w:rPr>
        <w:t>19.2.1 投标人在中国政府采购网（www.ccgp.gov.cn）被列入政府采购严重违法失信行为记录名单，或在“信用中国”网站（www.creditchina.gov.cn）被列入失信被执行人、</w:t>
      </w:r>
      <w:r>
        <w:rPr>
          <w:rFonts w:hint="eastAsia" w:eastAsia="仿宋_GB2312"/>
          <w:color w:val="auto"/>
          <w:sz w:val="24"/>
          <w:highlight w:val="none"/>
        </w:rPr>
        <w:t>重大税收违法失信主体</w:t>
      </w:r>
      <w:r>
        <w:rPr>
          <w:rFonts w:eastAsia="仿宋_GB2312"/>
          <w:color w:val="auto"/>
          <w:sz w:val="24"/>
          <w:highlight w:val="none"/>
        </w:rPr>
        <w:t>，以及存在《中华人民共和国政府采购法实施条例》第十九条规定的行政处罚记录，投标将被认定为</w:t>
      </w:r>
      <w:r>
        <w:rPr>
          <w:rFonts w:eastAsia="仿宋_GB2312"/>
          <w:b/>
          <w:color w:val="auto"/>
          <w:sz w:val="24"/>
          <w:highlight w:val="none"/>
        </w:rPr>
        <w:t>投标无效</w:t>
      </w:r>
      <w:r>
        <w:rPr>
          <w:rFonts w:eastAsia="仿宋_GB2312"/>
          <w:color w:val="auto"/>
          <w:sz w:val="24"/>
          <w:highlight w:val="none"/>
        </w:rPr>
        <w:t>。</w:t>
      </w:r>
    </w:p>
    <w:p>
      <w:pPr>
        <w:shd w:val="clear" w:color="auto" w:fill="auto"/>
        <w:spacing w:line="360" w:lineRule="auto"/>
        <w:ind w:left="849" w:leftChars="401" w:hanging="7" w:hangingChars="3"/>
        <w:rPr>
          <w:rFonts w:eastAsia="仿宋_GB2312"/>
          <w:color w:val="auto"/>
          <w:sz w:val="24"/>
          <w:highlight w:val="none"/>
        </w:rPr>
      </w:pPr>
      <w:r>
        <w:rPr>
          <w:rFonts w:eastAsia="仿宋_GB2312"/>
          <w:color w:val="auto"/>
          <w:sz w:val="24"/>
          <w:highlight w:val="none"/>
        </w:rPr>
        <w:t>以联合体形式参加投标的，联合体任何成员存在以上不良信用记录的，联合体投标将被认定为</w:t>
      </w:r>
      <w:r>
        <w:rPr>
          <w:rFonts w:eastAsia="仿宋_GB2312"/>
          <w:b/>
          <w:bCs/>
          <w:color w:val="auto"/>
          <w:sz w:val="24"/>
          <w:highlight w:val="none"/>
        </w:rPr>
        <w:t>投标无效</w:t>
      </w:r>
      <w:r>
        <w:rPr>
          <w:rFonts w:eastAsia="仿宋_GB2312"/>
          <w:color w:val="auto"/>
          <w:sz w:val="24"/>
          <w:highlight w:val="none"/>
        </w:rPr>
        <w:t>。</w:t>
      </w:r>
    </w:p>
    <w:p>
      <w:pPr>
        <w:pStyle w:val="2"/>
        <w:shd w:val="clear" w:color="auto" w:fill="auto"/>
        <w:spacing w:line="360" w:lineRule="auto"/>
        <w:ind w:left="850" w:hanging="849" w:hangingChars="354"/>
        <w:jc w:val="both"/>
        <w:rPr>
          <w:rFonts w:ascii="Times New Roman" w:eastAsia="仿宋_GB2312"/>
          <w:color w:val="auto"/>
          <w:highlight w:val="none"/>
        </w:rPr>
      </w:pPr>
      <w:r>
        <w:rPr>
          <w:rFonts w:ascii="Times New Roman" w:eastAsia="仿宋_GB2312"/>
          <w:color w:val="auto"/>
          <w:highlight w:val="none"/>
        </w:rPr>
        <w:t>19.2.2 采购人或采购代理机构经办人将查询网页打印并存档备查。投标人不良信用记录以采购人或采购代理机构查询结果为准。投标人自行提供的与网站信息不一致的其他证明材料亦不作为资格审查依据。</w:t>
      </w:r>
    </w:p>
    <w:p>
      <w:pPr>
        <w:pStyle w:val="2"/>
        <w:shd w:val="clear" w:color="auto" w:fill="auto"/>
        <w:spacing w:line="360" w:lineRule="auto"/>
        <w:ind w:left="850" w:leftChars="405" w:firstLine="0"/>
        <w:jc w:val="both"/>
        <w:rPr>
          <w:rFonts w:ascii="Times New Roman" w:eastAsia="仿宋_GB2312"/>
          <w:color w:val="auto"/>
          <w:highlight w:val="none"/>
        </w:rPr>
      </w:pPr>
      <w:r>
        <w:rPr>
          <w:rFonts w:ascii="Times New Roman" w:eastAsia="仿宋_GB2312"/>
          <w:color w:val="auto"/>
          <w:highlight w:val="none"/>
        </w:rPr>
        <w:t>在本招标文件规定的查询时间之外，网站信息发生的任何变更均不作为资格审查依据。</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19.3   按照《中华人民共和国政府采购法》、《中华人民共和国政府采购法实施条例》及本项目本级和上级财政部门的有关规定依法组建的评标委员会，负责评标工作。</w:t>
      </w:r>
    </w:p>
    <w:p>
      <w:pPr>
        <w:pStyle w:val="6"/>
        <w:shd w:val="clear" w:color="auto" w:fill="auto"/>
        <w:ind w:firstLine="0" w:firstLineChars="0"/>
        <w:jc w:val="both"/>
        <w:rPr>
          <w:rFonts w:ascii="Times New Roman" w:hAnsi="Times New Roman" w:eastAsia="仿宋_GB2312"/>
          <w:bCs/>
          <w:color w:val="auto"/>
          <w:sz w:val="24"/>
          <w:szCs w:val="24"/>
          <w:highlight w:val="none"/>
          <w:bdr w:val="single" w:color="auto" w:sz="4" w:space="0"/>
        </w:rPr>
      </w:pPr>
      <w:r>
        <w:rPr>
          <w:rFonts w:ascii="Times New Roman" w:hAnsi="Times New Roman" w:eastAsia="仿宋_GB2312"/>
          <w:color w:val="auto"/>
          <w:sz w:val="24"/>
          <w:szCs w:val="24"/>
          <w:highlight w:val="none"/>
        </w:rPr>
        <w:t>20.    投标文件符合性审查与澄清</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20.1   符合性审查是指依据招标文件的规定，从商务和技术角度对投标文件的有效性和完整性进行审查，以确定是否对招标文件的实质性要求做出响应。</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20.2   投标文件的澄清</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20.2.1 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20.2.2 投标人的澄清、说明或补正将作为投标文件的一部分。</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20.3   投标文件报价出现前后不一致的，按照下列规定修正：</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（1）投标文件中开标一览表（报价表）内容与投标文件中相应内容不一致的，以开标一览表（报价表）为准；</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（2）大写金额和小写金额不一致的，以大写金额为准；</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（3）单价金额小数点或者百分比有明显错位的，以开标一览表的总价为准，并修改单价；</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（4）总价金额与按单价汇总金额不一致的，以单价金额计算结果为准。</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同时出现两种以上不一致的，按照前款规定的顺序修正。修正后的报价按照第20.2条的规定经投标人确认后产生约束力，投标人不确认的，其投标将被认定为</w:t>
      </w:r>
      <w:r>
        <w:rPr>
          <w:rFonts w:eastAsia="仿宋_GB2312"/>
          <w:b/>
          <w:bCs/>
          <w:color w:val="auto"/>
          <w:sz w:val="24"/>
          <w:highlight w:val="none"/>
        </w:rPr>
        <w:t>投标无效</w:t>
      </w:r>
      <w:r>
        <w:rPr>
          <w:rFonts w:eastAsia="仿宋_GB2312"/>
          <w:color w:val="auto"/>
          <w:sz w:val="24"/>
          <w:highlight w:val="none"/>
        </w:rPr>
        <w:t>。</w:t>
      </w:r>
    </w:p>
    <w:p>
      <w:pPr>
        <w:shd w:val="clear" w:color="auto" w:fill="auto"/>
        <w:spacing w:line="360" w:lineRule="auto"/>
        <w:ind w:left="735" w:leftChars="350" w:firstLine="120" w:firstLineChars="50"/>
        <w:rPr>
          <w:rFonts w:eastAsia="仿宋_GB2312"/>
          <w:color w:val="auto"/>
          <w:sz w:val="24"/>
          <w:highlight w:val="none"/>
        </w:rPr>
      </w:pPr>
      <w:r>
        <w:rPr>
          <w:rFonts w:eastAsia="仿宋_GB2312"/>
          <w:color w:val="auto"/>
          <w:sz w:val="24"/>
          <w:highlight w:val="none"/>
        </w:rPr>
        <w:t>对不同文字文本投标文件的解释发生异议的，以中文文本为准。</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20.4   投标人为提供服务所伴随的货物如被列入财政部与国家主管部门颁发的节能产品或环境标志产品的，应提供处于有效期之内认证证书等相关证明，在评标时予以优先采购，具体优先采购办法见第三章评标方法和标准。</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 xml:space="preserve">       如投标人为提供服务所伴随的货物为政府强制采购的产品，投标人所投产品应属于品目清单的强制采购部分。投标人应提供有效期内的认证证书，否则其投标将被认定为</w:t>
      </w:r>
      <w:r>
        <w:rPr>
          <w:rFonts w:eastAsia="仿宋_GB2312"/>
          <w:b/>
          <w:color w:val="auto"/>
          <w:sz w:val="24"/>
          <w:highlight w:val="none"/>
        </w:rPr>
        <w:t>投标无效</w:t>
      </w:r>
      <w:r>
        <w:rPr>
          <w:rFonts w:eastAsia="仿宋_GB2312"/>
          <w:color w:val="auto"/>
          <w:sz w:val="24"/>
          <w:highlight w:val="none"/>
        </w:rPr>
        <w:t>。</w:t>
      </w:r>
    </w:p>
    <w:p>
      <w:pPr>
        <w:shd w:val="clear" w:color="auto" w:fill="auto"/>
        <w:spacing w:line="360" w:lineRule="auto"/>
        <w:ind w:left="850" w:leftChars="405" w:firstLine="2" w:firstLineChars="1"/>
        <w:rPr>
          <w:rFonts w:eastAsia="仿宋_GB2312"/>
          <w:color w:val="auto"/>
          <w:sz w:val="24"/>
          <w:highlight w:val="none"/>
        </w:rPr>
      </w:pPr>
      <w:r>
        <w:rPr>
          <w:rFonts w:eastAsia="仿宋_GB2312"/>
          <w:color w:val="auto"/>
          <w:sz w:val="24"/>
          <w:highlight w:val="none"/>
        </w:rPr>
        <w:t>如投标人为提供服务所伴随的货物属于信息安全产品的，投标人所投产品应为经国家认证的信息安全产品，并提供由中国信息安全认证中心按国家标准认证颁发的有效认证证书，否则其投标将被认定为</w:t>
      </w:r>
      <w:r>
        <w:rPr>
          <w:rFonts w:eastAsia="仿宋_GB2312"/>
          <w:b/>
          <w:bCs/>
          <w:color w:val="auto"/>
          <w:sz w:val="24"/>
          <w:highlight w:val="none"/>
        </w:rPr>
        <w:t>投标无效</w:t>
      </w:r>
      <w:r>
        <w:rPr>
          <w:rFonts w:eastAsia="仿宋_GB2312"/>
          <w:color w:val="auto"/>
          <w:sz w:val="24"/>
          <w:highlight w:val="none"/>
        </w:rPr>
        <w:t>。</w:t>
      </w:r>
    </w:p>
    <w:p>
      <w:pPr>
        <w:pStyle w:val="9"/>
        <w:shd w:val="clear" w:color="auto" w:fill="auto"/>
        <w:rPr>
          <w:rFonts w:ascii="Times New Roman" w:hAnsi="Times New Roman" w:eastAsia="仿宋_GB2312"/>
          <w:color w:val="auto"/>
          <w:highlight w:val="none"/>
        </w:rPr>
      </w:pPr>
      <w:r>
        <w:rPr>
          <w:rFonts w:ascii="Times New Roman" w:hAnsi="Times New Roman" w:eastAsia="仿宋_GB2312"/>
          <w:color w:val="auto"/>
          <w:highlight w:val="none"/>
        </w:rPr>
        <w:t>20.5   非单一产品采购项目核心产品见投标人须知前附表。</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    投标偏离</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投标文件中存在对招标文件的实质性负偏离，其投标将被认定为</w:t>
      </w:r>
      <w:r>
        <w:rPr>
          <w:rFonts w:eastAsia="仿宋_GB2312"/>
          <w:b/>
          <w:bCs/>
          <w:color w:val="auto"/>
          <w:sz w:val="24"/>
          <w:highlight w:val="none"/>
        </w:rPr>
        <w:t>投标无效</w:t>
      </w:r>
      <w:r>
        <w:rPr>
          <w:rFonts w:eastAsia="仿宋_GB2312"/>
          <w:color w:val="auto"/>
          <w:sz w:val="24"/>
          <w:highlight w:val="none"/>
        </w:rPr>
        <w:t>。</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22.    投标无效</w:t>
      </w:r>
    </w:p>
    <w:p>
      <w:pPr>
        <w:shd w:val="clear" w:color="auto" w:fill="auto"/>
        <w:spacing w:line="360" w:lineRule="auto"/>
        <w:ind w:left="852" w:leftChars="-23" w:hanging="900" w:hangingChars="375"/>
        <w:rPr>
          <w:rFonts w:eastAsia="仿宋_GB2312"/>
          <w:color w:val="auto"/>
          <w:sz w:val="24"/>
          <w:highlight w:val="none"/>
        </w:rPr>
      </w:pPr>
      <w:r>
        <w:rPr>
          <w:rFonts w:eastAsia="仿宋_GB2312"/>
          <w:color w:val="auto"/>
          <w:sz w:val="24"/>
          <w:highlight w:val="none"/>
        </w:rPr>
        <w:t>22.1   在比较与评价之前，根据招标文件的规定，评标委员会要审查每份投标文件是否响应了招标文件的要求。投标人不得通过修正或撤销不符合要求的偏离，从而使其投标成为实质上响应的投标。</w:t>
      </w:r>
    </w:p>
    <w:p>
      <w:pPr>
        <w:shd w:val="clear" w:color="auto" w:fill="auto"/>
        <w:spacing w:line="360" w:lineRule="auto"/>
        <w:ind w:left="791" w:leftChars="377"/>
        <w:rPr>
          <w:rFonts w:eastAsia="仿宋_GB2312"/>
          <w:color w:val="auto"/>
          <w:sz w:val="24"/>
          <w:highlight w:val="none"/>
        </w:rPr>
      </w:pPr>
      <w:r>
        <w:rPr>
          <w:rFonts w:eastAsia="仿宋_GB2312"/>
          <w:color w:val="auto"/>
          <w:sz w:val="24"/>
          <w:highlight w:val="none"/>
        </w:rPr>
        <w:t>评标委员会决定投标的响应性只根据招标文件要求和投标文件内容。</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22.2   如发现下列情况之一的，其投标将被认定为</w:t>
      </w:r>
      <w:r>
        <w:rPr>
          <w:rFonts w:eastAsia="仿宋_GB2312"/>
          <w:b/>
          <w:bCs/>
          <w:color w:val="auto"/>
          <w:sz w:val="24"/>
          <w:highlight w:val="none"/>
        </w:rPr>
        <w:t>投标无效</w:t>
      </w:r>
      <w:r>
        <w:rPr>
          <w:rFonts w:eastAsia="仿宋_GB2312"/>
          <w:color w:val="auto"/>
          <w:sz w:val="24"/>
          <w:highlight w:val="none"/>
        </w:rPr>
        <w:t>：</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未按照招标文件规定要求签署、盖章的；</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未满足招标文件中商务和技术条款的实质性要求；</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属于串通投标，或者依法被视为串通投标；</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评标委员会认为投标人的报价明显低于其他通过符合性审查投标人的报价，有可能影响履约的，且投标人未按照规定证明其报价合理性的；</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投标文件含有采购人不能接受的附加条件的；</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属于招标文件规定的其他投标无效情形；</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不符合法规和招标文件中规定的其他实质性要求的。</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23.    比较与评价</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23.1   经符合性审查合格的投标文件，评标委员会将根据招标文件确定的评标方法和标准，对其技术部分和商务部分作进一步的比较和评价。</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23.2   评标严格按照招标文件的要求和条件进行。根据实际情况，在</w:t>
      </w:r>
      <w:r>
        <w:rPr>
          <w:rFonts w:eastAsia="仿宋_GB2312"/>
          <w:color w:val="auto"/>
          <w:sz w:val="24"/>
          <w:highlight w:val="none"/>
          <w:u w:val="single"/>
        </w:rPr>
        <w:t>投标人须知前附表</w:t>
      </w:r>
      <w:r>
        <w:rPr>
          <w:rFonts w:eastAsia="仿宋_GB2312"/>
          <w:color w:val="auto"/>
          <w:sz w:val="24"/>
          <w:highlight w:val="none"/>
        </w:rPr>
        <w:t>中规定采用下列一种评标方法，详细评标标准见招标文件第三章：</w:t>
      </w:r>
    </w:p>
    <w:p>
      <w:pPr>
        <w:pStyle w:val="11"/>
        <w:shd w:val="clear" w:color="auto" w:fill="auto"/>
        <w:spacing w:line="360" w:lineRule="auto"/>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（1）最低评标价法，是指投标文件满足招标文件全部要求，且投标报价最低的投标人为中标候选人的评标方法。</w:t>
      </w:r>
    </w:p>
    <w:p>
      <w:pPr>
        <w:pStyle w:val="11"/>
        <w:shd w:val="clear" w:color="auto" w:fill="auto"/>
        <w:spacing w:line="360" w:lineRule="auto"/>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（2）综合评分法，是指投标文件满足招标文件全部要求，且按照评审因素的量</w:t>
      </w:r>
    </w:p>
    <w:p>
      <w:pPr>
        <w:pStyle w:val="11"/>
        <w:shd w:val="clear" w:color="auto" w:fill="auto"/>
        <w:spacing w:line="360" w:lineRule="auto"/>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化指标评审得分最高的投标人为中标候选人的评标方法。</w:t>
      </w:r>
    </w:p>
    <w:p>
      <w:pPr>
        <w:pStyle w:val="11"/>
        <w:shd w:val="clear" w:color="auto" w:fill="auto"/>
        <w:spacing w:line="360" w:lineRule="auto"/>
        <w:ind w:left="900" w:hanging="900" w:hangingChars="375"/>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23.3   根据《关于进一步加大政府采购支持中小企业力度的通知》（财库〔2022〕19号）、《政府采购促进中小企业发展办法》（财库〔2020〕46号）、《财政部司法部关于政府采购支持监狱企业发展有关问题的通知》（财库〔2014〕68号）和《三部门联合发布关于促进残疾人就业政府采购政策的通知》（</w:t>
      </w:r>
      <w:r>
        <w:rPr>
          <w:rFonts w:ascii="Times New Roman" w:hAnsi="Times New Roman" w:eastAsia="仿宋_GB2312"/>
          <w:bCs/>
          <w:color w:val="auto"/>
          <w:sz w:val="24"/>
          <w:szCs w:val="24"/>
          <w:highlight w:val="none"/>
        </w:rPr>
        <w:t>财库〔2017〕141号</w:t>
      </w:r>
      <w:r>
        <w:rPr>
          <w:rFonts w:ascii="Times New Roman" w:hAnsi="Times New Roman" w:eastAsia="仿宋_GB2312"/>
          <w:color w:val="auto"/>
          <w:sz w:val="24"/>
          <w:szCs w:val="24"/>
          <w:highlight w:val="none"/>
        </w:rPr>
        <w:t>）的规定，对满足价格扣除条件且在投标文件中提交了《投标人企业类型声明函》、《残疾人福利性单位声明函》或省级以上监狱管理局、戒毒管理局（含新疆生产建设兵团）出具的属于监狱企业的证明文件的投标人，</w:t>
      </w:r>
      <w:r>
        <w:rPr>
          <w:rFonts w:ascii="Times New Roman" w:hAnsi="Times New Roman" w:eastAsia="仿宋"/>
          <w:color w:val="auto"/>
          <w:sz w:val="24"/>
          <w:highlight w:val="none"/>
        </w:rPr>
        <w:t>其投标报价按规定扣除后参与评审</w:t>
      </w:r>
      <w:r>
        <w:rPr>
          <w:rFonts w:ascii="Times New Roman" w:hAnsi="Times New Roman" w:eastAsia="仿宋_GB2312"/>
          <w:color w:val="auto"/>
          <w:sz w:val="24"/>
          <w:szCs w:val="24"/>
          <w:highlight w:val="none"/>
        </w:rPr>
        <w:t>。具体办法详见招标文件第三章。</w:t>
      </w:r>
    </w:p>
    <w:p>
      <w:pPr>
        <w:pStyle w:val="11"/>
        <w:shd w:val="clear" w:color="auto" w:fill="auto"/>
        <w:spacing w:line="360" w:lineRule="auto"/>
        <w:ind w:left="900" w:hanging="900" w:hangingChars="375"/>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23.4   落实其他政府采购政策条款。具体办法详见招标文件第三章。</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24.    废标</w:t>
      </w:r>
    </w:p>
    <w:p>
      <w:pPr>
        <w:shd w:val="clear" w:color="auto" w:fill="auto"/>
        <w:spacing w:line="360" w:lineRule="auto"/>
        <w:ind w:left="897" w:leftChars="399" w:hanging="60" w:hangingChars="25"/>
        <w:rPr>
          <w:rFonts w:eastAsia="仿宋_GB2312"/>
          <w:color w:val="auto"/>
          <w:sz w:val="24"/>
          <w:highlight w:val="none"/>
        </w:rPr>
      </w:pPr>
      <w:r>
        <w:rPr>
          <w:rFonts w:eastAsia="仿宋_GB2312"/>
          <w:color w:val="auto"/>
          <w:sz w:val="24"/>
          <w:highlight w:val="none"/>
        </w:rPr>
        <w:t>出现下列情形之一，将导致项目废标：</w:t>
      </w:r>
    </w:p>
    <w:p>
      <w:pPr>
        <w:shd w:val="clear" w:color="auto" w:fill="auto"/>
        <w:spacing w:line="360" w:lineRule="auto"/>
        <w:ind w:left="837" w:leftChars="399"/>
        <w:rPr>
          <w:rFonts w:eastAsia="仿宋_GB2312"/>
          <w:color w:val="auto"/>
          <w:sz w:val="24"/>
          <w:highlight w:val="none"/>
        </w:rPr>
      </w:pPr>
      <w:r>
        <w:rPr>
          <w:rFonts w:eastAsia="仿宋_GB2312"/>
          <w:color w:val="auto"/>
          <w:sz w:val="24"/>
          <w:highlight w:val="none"/>
        </w:rPr>
        <w:t>（1）符合专业条件的供应商或者对招标文件做实质性响应的供应商不足三家；</w:t>
      </w:r>
    </w:p>
    <w:p>
      <w:pPr>
        <w:shd w:val="clear" w:color="auto" w:fill="auto"/>
        <w:spacing w:line="360" w:lineRule="auto"/>
        <w:ind w:left="837" w:leftChars="399"/>
        <w:rPr>
          <w:rFonts w:eastAsia="仿宋_GB2312"/>
          <w:color w:val="auto"/>
          <w:sz w:val="24"/>
          <w:highlight w:val="none"/>
        </w:rPr>
      </w:pPr>
      <w:r>
        <w:rPr>
          <w:rFonts w:eastAsia="仿宋_GB2312"/>
          <w:color w:val="auto"/>
          <w:sz w:val="24"/>
          <w:highlight w:val="none"/>
        </w:rPr>
        <w:t>（2）出现影响采购公正的违法、违规行为的；</w:t>
      </w:r>
    </w:p>
    <w:p>
      <w:pPr>
        <w:shd w:val="clear" w:color="auto" w:fill="auto"/>
        <w:spacing w:line="360" w:lineRule="auto"/>
        <w:ind w:left="837" w:leftChars="399"/>
        <w:rPr>
          <w:rFonts w:eastAsia="仿宋_GB2312"/>
          <w:color w:val="auto"/>
          <w:sz w:val="24"/>
          <w:highlight w:val="none"/>
        </w:rPr>
      </w:pPr>
      <w:r>
        <w:rPr>
          <w:rFonts w:eastAsia="仿宋_GB2312"/>
          <w:color w:val="auto"/>
          <w:sz w:val="24"/>
          <w:highlight w:val="none"/>
        </w:rPr>
        <w:t>（3）投标人的报价均超过了采购预算，采购人不能支付的；</w:t>
      </w:r>
    </w:p>
    <w:p>
      <w:pPr>
        <w:shd w:val="clear" w:color="auto" w:fill="auto"/>
        <w:spacing w:line="360" w:lineRule="auto"/>
        <w:ind w:left="837" w:leftChars="399"/>
        <w:rPr>
          <w:rFonts w:eastAsia="仿宋_GB2312"/>
          <w:color w:val="auto"/>
          <w:sz w:val="24"/>
          <w:highlight w:val="none"/>
        </w:rPr>
      </w:pPr>
      <w:r>
        <w:rPr>
          <w:rFonts w:eastAsia="仿宋_GB2312"/>
          <w:color w:val="auto"/>
          <w:sz w:val="24"/>
          <w:highlight w:val="none"/>
        </w:rPr>
        <w:t>（4）因重大变故，采购任务取消的。</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25.    保密要求</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25.1   评标将在严格保密的情况下进行。</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25.2   有关人员应当遵守评标工作纪律，不得泄露评标文件、评标情况和评标中获悉的国家秘密、商业秘密。</w:t>
      </w:r>
    </w:p>
    <w:p>
      <w:pPr>
        <w:shd w:val="clear" w:color="auto" w:fill="auto"/>
        <w:spacing w:line="360" w:lineRule="auto"/>
        <w:ind w:left="1079" w:leftChars="257" w:hanging="540"/>
        <w:rPr>
          <w:rFonts w:eastAsia="仿宋_GB2312"/>
          <w:color w:val="auto"/>
          <w:sz w:val="24"/>
          <w:highlight w:val="none"/>
        </w:rPr>
      </w:pPr>
    </w:p>
    <w:p>
      <w:pPr>
        <w:pStyle w:val="4"/>
        <w:shd w:val="clear" w:color="auto" w:fill="auto"/>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六、确定中标</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26.    中标候选人的确定原则及标准</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除评标委员会受采购人委托直接确定中标人的情形外，对实质上响应招标文件的投标人按下列方法进行排序，确定中标候选人：</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三章。</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（2）采用综合评分法的，评标结果按评审后得分由高到低顺序排列。得分相同的，按修正和扣除后的投标报价由低到高顺序排列。得分与投标报价均相同的处理方式详见招标文件第三章。</w:t>
      </w:r>
    </w:p>
    <w:p>
      <w:pPr>
        <w:pStyle w:val="6"/>
        <w:shd w:val="clear" w:color="auto" w:fill="auto"/>
        <w:ind w:left="841" w:hanging="840" w:hangingChars="35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27.    确定中标候选人和中标人</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27.1   评标委员会将根据评标标准，按</w:t>
      </w:r>
      <w:r>
        <w:rPr>
          <w:rFonts w:eastAsia="仿宋_GB2312"/>
          <w:color w:val="auto"/>
          <w:sz w:val="24"/>
          <w:highlight w:val="none"/>
          <w:u w:val="single"/>
        </w:rPr>
        <w:t>投标人须知前附表</w:t>
      </w:r>
      <w:r>
        <w:rPr>
          <w:rFonts w:eastAsia="仿宋_GB2312"/>
          <w:color w:val="auto"/>
          <w:sz w:val="24"/>
          <w:highlight w:val="none"/>
        </w:rPr>
        <w:t>中规定数量推荐中标候选人。</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27.2   按</w:t>
      </w:r>
      <w:r>
        <w:rPr>
          <w:rFonts w:eastAsia="仿宋_GB2312"/>
          <w:color w:val="auto"/>
          <w:sz w:val="24"/>
          <w:highlight w:val="none"/>
          <w:u w:val="single"/>
        </w:rPr>
        <w:t>投标人须知前附表</w:t>
      </w:r>
      <w:r>
        <w:rPr>
          <w:rFonts w:eastAsia="仿宋_GB2312"/>
          <w:color w:val="auto"/>
          <w:sz w:val="24"/>
          <w:highlight w:val="none"/>
        </w:rPr>
        <w:t>中规定，由评标委员会直接确定中标人。</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28.    发出中标通知书</w:t>
      </w:r>
    </w:p>
    <w:p>
      <w:pPr>
        <w:shd w:val="clear" w:color="auto" w:fill="auto"/>
        <w:spacing w:line="360" w:lineRule="auto"/>
        <w:ind w:left="831" w:leftChars="396" w:firstLine="7"/>
        <w:rPr>
          <w:rFonts w:eastAsia="仿宋_GB2312"/>
          <w:color w:val="auto"/>
          <w:sz w:val="24"/>
          <w:highlight w:val="none"/>
        </w:rPr>
      </w:pPr>
      <w:r>
        <w:rPr>
          <w:rFonts w:eastAsia="仿宋_GB2312"/>
          <w:color w:val="auto"/>
          <w:sz w:val="24"/>
          <w:highlight w:val="none"/>
        </w:rPr>
        <w:t>在投标有效期内，中标人确定后，采购人或者采购代理机构发布中标公告。在公告中标结果的同时，向中标人发出中标通知书，中标通知书是合同的组成部分。</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29.    告知招标结果</w:t>
      </w:r>
    </w:p>
    <w:p>
      <w:pPr>
        <w:pStyle w:val="11"/>
        <w:shd w:val="clear" w:color="auto" w:fill="auto"/>
        <w:spacing w:line="360" w:lineRule="auto"/>
        <w:ind w:left="854" w:leftChars="400" w:hanging="14" w:hangingChars="6"/>
        <w:rPr>
          <w:rFonts w:ascii="Times New Roman" w:hAnsi="Times New Roman" w:eastAsia="仿宋"/>
          <w:color w:val="auto"/>
          <w:sz w:val="24"/>
          <w:highlight w:val="none"/>
        </w:rPr>
      </w:pPr>
      <w:r>
        <w:rPr>
          <w:rFonts w:ascii="Times New Roman" w:hAnsi="Times New Roman" w:eastAsia="仿宋"/>
          <w:color w:val="auto"/>
          <w:sz w:val="24"/>
          <w:highlight w:val="none"/>
        </w:rPr>
        <w:t>在公告中标结果的同时，告知未通过资格审查投标人未通过的原因；采用综合评分法评审的，还将告知未中标人本人的评审得分和排序。</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30.    签订合同</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30.1   中标人应当自发出中标通知书之日起30日内，与采购人签订合同。</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30.2   招标文件、中标人的投标文件及其澄清文件等，均为签订合同的依据。</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30.3   如中标人拒绝与采购人签订合同的，采购人或者采购代理机构可以不退还其投标保证金，并上报行政监督管理部门记入不良行为记录；采购人可以按照评标报告推荐的中标候选人排序，确定下一中标候选人为中标人，也可以重新开展采购活动。</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30.4   当出现法规规定的中标无效或中标结果无效情形时，采购人可与排名下一位的中标候选人另行签订合同，或依法重新开展采购活动。</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31.    履约保证金</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31.1   如果需要履约保证金，中标人应按照</w:t>
      </w:r>
      <w:r>
        <w:rPr>
          <w:rFonts w:eastAsia="仿宋_GB2312"/>
          <w:color w:val="auto"/>
          <w:sz w:val="24"/>
          <w:highlight w:val="none"/>
          <w:u w:val="single"/>
        </w:rPr>
        <w:t>投标人须知前附表</w:t>
      </w:r>
      <w:r>
        <w:rPr>
          <w:rFonts w:eastAsia="仿宋_GB2312"/>
          <w:color w:val="auto"/>
          <w:sz w:val="24"/>
          <w:highlight w:val="none"/>
        </w:rPr>
        <w:t>规定向采购人提交履约保证金保函（如格式见本章附件2）。经采购人同意，中标人也可以自愿采用其他履约保证金的提供方式。</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31.2   政府采购利用担保试点范围内的项目，除31.1规定的情形外，中标人也可以按照财政部门的规定，向采购人提供合格的履约担保函。</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31.3   如果中标人没有按照上述履约保证金的规定执行，将被视为放弃中标资格，采购人或者采购代理机构可以不退还其投标保证金，并上报行政监督管理部门记入不良行为记录。在此情况下，采购人可确定下一候选人为中标人，也可以重新开展采购活动。</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32.    预付款</w:t>
      </w:r>
    </w:p>
    <w:p>
      <w:pPr>
        <w:shd w:val="clear" w:color="auto" w:fill="auto"/>
        <w:spacing w:line="360" w:lineRule="auto"/>
        <w:ind w:left="847" w:hanging="847" w:hangingChars="353"/>
        <w:rPr>
          <w:rFonts w:eastAsia="仿宋_GB2312"/>
          <w:color w:val="auto"/>
          <w:sz w:val="24"/>
          <w:highlight w:val="none"/>
        </w:rPr>
      </w:pPr>
      <w:r>
        <w:rPr>
          <w:rFonts w:eastAsia="仿宋_GB2312"/>
          <w:color w:val="auto"/>
          <w:sz w:val="24"/>
          <w:highlight w:val="none"/>
        </w:rPr>
        <w:t>32.1   预付款是在指政府采购合同签订后、履行前，采购人向中标人预先支付部分合同款项，预付款比例按照投标人须知前附表规定执行。</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32.2   如采购人要求，中标人在收到预付款前，需向采购人提供预付款保函。预付款保函是指中标人向银行或者有资质的专业的担保机构申请，由其向采购人出具的确保预付款直接或者间接用于政府采购合同履约或者保障政府采购履约质量的银行保函或者担保保函等。</w:t>
      </w:r>
    </w:p>
    <w:p>
      <w:pPr>
        <w:shd w:val="clear" w:color="auto" w:fill="auto"/>
        <w:spacing w:line="360" w:lineRule="auto"/>
        <w:ind w:left="850" w:hanging="849" w:hangingChars="354"/>
        <w:rPr>
          <w:rFonts w:eastAsia="仿宋_GB2312"/>
          <w:color w:val="auto"/>
          <w:sz w:val="24"/>
          <w:highlight w:val="none"/>
          <w:u w:val="single"/>
        </w:rPr>
      </w:pPr>
      <w:r>
        <w:rPr>
          <w:rFonts w:eastAsia="仿宋_GB2312"/>
          <w:color w:val="auto"/>
          <w:sz w:val="24"/>
          <w:highlight w:val="none"/>
        </w:rPr>
        <w:t>32.3   本项目采购人不需要支付预付款的情形，见</w:t>
      </w:r>
      <w:r>
        <w:rPr>
          <w:rFonts w:eastAsia="仿宋_GB2312"/>
          <w:color w:val="auto"/>
          <w:sz w:val="24"/>
          <w:highlight w:val="none"/>
          <w:u w:val="single"/>
        </w:rPr>
        <w:t>投标人须知前附表。</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33.    招标代理服务费</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本项目向采购代理机构支付招标代理服务费，按照</w:t>
      </w:r>
      <w:r>
        <w:rPr>
          <w:rFonts w:eastAsia="仿宋_GB2312"/>
          <w:color w:val="auto"/>
          <w:sz w:val="24"/>
          <w:highlight w:val="none"/>
          <w:u w:val="single"/>
        </w:rPr>
        <w:t>投标人须知前附表</w:t>
      </w:r>
      <w:r>
        <w:rPr>
          <w:rFonts w:eastAsia="仿宋_GB2312"/>
          <w:color w:val="auto"/>
          <w:sz w:val="24"/>
          <w:highlight w:val="none"/>
        </w:rPr>
        <w:t>规定执行。</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34.    政府采购信用担保及融资</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34.1   投标人递交的履约担保函应符合本招标文件的规定。</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34.2   为缓解中小企业融资困难，陕西省财政厅出台了《陕西省中小企业政府采购信用融资办法》（陕财办采﹝2018﹞23号），中标供应商如有融资需求，可登录“陕西省政府采购网-陕西省政府采购信用融资平台</w:t>
      </w:r>
      <w:r>
        <w:rPr>
          <w:rFonts w:hint="eastAsia" w:eastAsia="仿宋_GB2312"/>
          <w:color w:val="auto"/>
          <w:sz w:val="24"/>
          <w:highlight w:val="none"/>
        </w:rPr>
        <w:t>（http://www.ccgp-shaanxi.gov.cn/zcdservice/zcd/shanxi/）</w:t>
      </w:r>
      <w:r>
        <w:rPr>
          <w:rFonts w:eastAsia="仿宋_GB2312"/>
          <w:color w:val="auto"/>
          <w:sz w:val="24"/>
          <w:highlight w:val="none"/>
        </w:rPr>
        <w:t>”了解详情。</w:t>
      </w:r>
    </w:p>
    <w:p>
      <w:pPr>
        <w:pStyle w:val="9"/>
        <w:shd w:val="clear" w:color="auto" w:fill="auto"/>
        <w:spacing w:line="360" w:lineRule="auto"/>
        <w:ind w:left="840" w:leftChars="400"/>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政府采购信用融资，是指银行业金融机构（以下简称银行）以政府采购诚信考核和信用审查为基础，凭借政府采购合同，按优于一般中小企业的贷款利率直接向申请贷款的供应商发放贷款的一种融资方式。</w:t>
      </w:r>
    </w:p>
    <w:p>
      <w:pPr>
        <w:pStyle w:val="9"/>
        <w:shd w:val="clear" w:color="auto" w:fill="auto"/>
        <w:spacing w:line="360" w:lineRule="auto"/>
        <w:ind w:left="840" w:leftChars="400"/>
        <w:rPr>
          <w:rFonts w:ascii="Times New Roman" w:hAnsi="Times New Roman" w:eastAsia="仿宋_GB2312"/>
          <w:color w:val="auto"/>
          <w:highlight w:val="none"/>
        </w:rPr>
      </w:pPr>
      <w:r>
        <w:rPr>
          <w:rFonts w:ascii="Times New Roman" w:hAnsi="Times New Roman" w:eastAsia="仿宋_GB2312"/>
          <w:color w:val="auto"/>
          <w:highlight w:val="none"/>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pStyle w:val="9"/>
        <w:shd w:val="clear" w:color="auto" w:fill="auto"/>
        <w:spacing w:line="360" w:lineRule="auto"/>
        <w:ind w:left="840" w:leftChars="400"/>
        <w:rPr>
          <w:rFonts w:ascii="Times New Roman" w:hAnsi="Times New Roman" w:eastAsia="仿宋_GB2312"/>
          <w:color w:val="auto"/>
          <w:highlight w:val="none"/>
        </w:rPr>
      </w:pPr>
      <w:r>
        <w:rPr>
          <w:rFonts w:ascii="Times New Roman" w:hAnsi="Times New Roman" w:eastAsia="仿宋_GB2312"/>
          <w:color w:val="auto"/>
          <w:highlight w:val="none"/>
        </w:rPr>
        <w:t>银行为参与政府采购融资的中小企业提供的产品，应以信用贷款为主，贷款利率应当优于一般中小企业的贷款利率水平，并将产品信息（包括贷款发放条件、利率优惠、贷款金额）等在陕西政府采购网予以展示。</w:t>
      </w:r>
    </w:p>
    <w:p>
      <w:pPr>
        <w:pStyle w:val="9"/>
        <w:shd w:val="clear" w:color="auto" w:fill="auto"/>
        <w:spacing w:line="360" w:lineRule="auto"/>
        <w:ind w:left="840" w:leftChars="400"/>
        <w:rPr>
          <w:rFonts w:ascii="Times New Roman" w:hAnsi="Times New Roman" w:eastAsia="仿宋_GB2312"/>
          <w:color w:val="auto"/>
          <w:highlight w:val="none"/>
        </w:rPr>
      </w:pPr>
      <w:r>
        <w:rPr>
          <w:rFonts w:ascii="Times New Roman" w:hAnsi="Times New Roman" w:eastAsia="仿宋_GB2312"/>
          <w:color w:val="auto"/>
          <w:highlight w:val="none"/>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pStyle w:val="9"/>
        <w:shd w:val="clear" w:color="auto" w:fill="auto"/>
        <w:spacing w:line="360" w:lineRule="auto"/>
        <w:ind w:left="840" w:leftChars="400"/>
        <w:rPr>
          <w:rFonts w:ascii="Times New Roman" w:hAnsi="Times New Roman" w:eastAsia="仿宋_GB2312"/>
          <w:color w:val="auto"/>
          <w:highlight w:val="none"/>
        </w:rPr>
      </w:pPr>
      <w:r>
        <w:rPr>
          <w:rFonts w:ascii="Times New Roman" w:hAnsi="Times New Roman" w:eastAsia="仿宋_GB2312"/>
          <w:color w:val="auto"/>
          <w:highlight w:val="none"/>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pStyle w:val="9"/>
        <w:shd w:val="clear" w:color="auto" w:fill="auto"/>
        <w:spacing w:line="360" w:lineRule="auto"/>
        <w:ind w:left="840" w:leftChars="400"/>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业务流程简图如下：</w:t>
      </w:r>
    </w:p>
    <w:p>
      <w:pPr>
        <w:pStyle w:val="9"/>
        <w:shd w:val="clear" w:color="auto" w:fill="auto"/>
        <w:spacing w:line="360" w:lineRule="auto"/>
        <w:ind w:left="840" w:leftChars="400"/>
        <w:rPr>
          <w:color w:val="auto"/>
          <w:highlight w:val="none"/>
        </w:rPr>
      </w:pPr>
      <w:r>
        <w:rPr>
          <w:color w:val="auto"/>
          <w:highlight w:val="none"/>
        </w:rPr>
        <w:drawing>
          <wp:inline distT="0" distB="0" distL="114300" distR="114300">
            <wp:extent cx="5756275" cy="3305175"/>
            <wp:effectExtent l="0" t="0" r="6350" b="0"/>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17"/>
                    <a:stretch>
                      <a:fillRect/>
                    </a:stretch>
                  </pic:blipFill>
                  <pic:spPr>
                    <a:xfrm>
                      <a:off x="0" y="0"/>
                      <a:ext cx="5756275" cy="3305175"/>
                    </a:xfrm>
                    <a:prstGeom prst="rect">
                      <a:avLst/>
                    </a:prstGeom>
                    <a:noFill/>
                    <a:ln>
                      <a:noFill/>
                    </a:ln>
                  </pic:spPr>
                </pic:pic>
              </a:graphicData>
            </a:graphic>
          </wp:inline>
        </w:drawing>
      </w:r>
    </w:p>
    <w:p>
      <w:pPr>
        <w:pStyle w:val="9"/>
        <w:shd w:val="clear" w:color="auto" w:fill="auto"/>
        <w:spacing w:line="360" w:lineRule="auto"/>
        <w:ind w:left="840" w:leftChars="400"/>
        <w:rPr>
          <w:color w:val="auto"/>
          <w:highlight w:val="none"/>
        </w:rPr>
      </w:pPr>
      <w:r>
        <w:rPr>
          <w:color w:val="auto"/>
          <w:highlight w:val="none"/>
        </w:rPr>
        <w:drawing>
          <wp:inline distT="0" distB="0" distL="114300" distR="114300">
            <wp:extent cx="5758815" cy="3242310"/>
            <wp:effectExtent l="0" t="0" r="3810" b="5715"/>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pic:cNvPicPr>
                  </pic:nvPicPr>
                  <pic:blipFill>
                    <a:blip r:embed="rId18"/>
                    <a:stretch>
                      <a:fillRect/>
                    </a:stretch>
                  </pic:blipFill>
                  <pic:spPr>
                    <a:xfrm>
                      <a:off x="0" y="0"/>
                      <a:ext cx="5758815" cy="3242310"/>
                    </a:xfrm>
                    <a:prstGeom prst="rect">
                      <a:avLst/>
                    </a:prstGeom>
                    <a:noFill/>
                    <a:ln>
                      <a:noFill/>
                    </a:ln>
                  </pic:spPr>
                </pic:pic>
              </a:graphicData>
            </a:graphic>
          </wp:inline>
        </w:drawing>
      </w:r>
    </w:p>
    <w:p>
      <w:pPr>
        <w:pStyle w:val="9"/>
        <w:shd w:val="clear" w:color="auto" w:fill="auto"/>
        <w:spacing w:line="360" w:lineRule="auto"/>
        <w:rPr>
          <w:rFonts w:ascii="Times New Roman" w:hAnsi="Times New Roman" w:eastAsia="仿宋_GB2312"/>
          <w:color w:val="auto"/>
          <w:highlight w:val="none"/>
        </w:rPr>
      </w:pPr>
      <w:r>
        <w:rPr>
          <w:rFonts w:hint="eastAsia" w:ascii="Times New Roman" w:hAnsi="Times New Roman" w:eastAsia="仿宋_GB2312"/>
          <w:color w:val="auto"/>
          <w:highlight w:val="none"/>
        </w:rPr>
        <w:t xml:space="preserve">     </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35.    廉洁自律规定</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35.1   采购代理机构工作人员不得以不正当手段获取政府采购代理业务，不得与采购人、供应商恶意串通。</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35.2   采购代理机构工作人员不得接受采购人或者供应商组织的宴请、旅游、娱乐，不得收受礼品、现金、有价证券等，不得向采购人或者供应商报销应当由个人承担的费用。</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36.    人员回避</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潜在投标人认为招标文件使自己的权益受到损害的，投标人认为采购人员及其相关人员有法律法规所列与其他供应商有利害关系的，均可以向采购人或采购代理机构书面提出回避申请，并说明理由。</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37.    质疑的提出与接收</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37.1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37.2   质疑供应商应按照财政部制定的《政府采购质疑函范本》格式（可从财政部官方网站下载）和《政府采购质疑和投诉办法》的要求，在法定质疑期内以书面形式提出质疑，针对同一采购程序环节的质疑应一次性提出。</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超出法定质疑期提交的质疑将被拒绝。</w:t>
      </w:r>
    </w:p>
    <w:p>
      <w:pPr>
        <w:shd w:val="clear" w:color="auto" w:fill="auto"/>
        <w:spacing w:line="360" w:lineRule="auto"/>
        <w:ind w:left="851" w:leftChars="405" w:hanging="1"/>
        <w:rPr>
          <w:rFonts w:eastAsia="仿宋_GB2312"/>
          <w:color w:val="auto"/>
          <w:sz w:val="24"/>
          <w:highlight w:val="none"/>
        </w:rPr>
      </w:pPr>
      <w:r>
        <w:rPr>
          <w:rFonts w:eastAsia="仿宋_GB2312"/>
          <w:color w:val="auto"/>
          <w:sz w:val="24"/>
          <w:highlight w:val="none"/>
        </w:rPr>
        <w:t>重复或分次提出的、内容或形式不符合《政府采购质疑和投诉办法》的，质疑供应商将依法承担不利后果。</w:t>
      </w:r>
    </w:p>
    <w:p>
      <w:pPr>
        <w:shd w:val="clear" w:color="auto" w:fill="auto"/>
        <w:spacing w:line="360" w:lineRule="auto"/>
        <w:rPr>
          <w:rFonts w:eastAsia="仿宋_GB2312"/>
          <w:color w:val="auto"/>
          <w:sz w:val="24"/>
          <w:highlight w:val="none"/>
        </w:rPr>
      </w:pPr>
      <w:r>
        <w:rPr>
          <w:rFonts w:eastAsia="仿宋_GB2312"/>
          <w:color w:val="auto"/>
          <w:sz w:val="24"/>
          <w:highlight w:val="none"/>
        </w:rPr>
        <w:t>37.3   供应商提交质疑函的要求</w:t>
      </w:r>
    </w:p>
    <w:p>
      <w:pPr>
        <w:shd w:val="clear" w:color="auto" w:fill="auto"/>
        <w:spacing w:line="360" w:lineRule="auto"/>
        <w:rPr>
          <w:rFonts w:eastAsia="仿宋_GB2312"/>
          <w:color w:val="auto"/>
          <w:sz w:val="24"/>
          <w:highlight w:val="none"/>
        </w:rPr>
      </w:pPr>
      <w:r>
        <w:rPr>
          <w:rFonts w:eastAsia="仿宋_GB2312"/>
          <w:color w:val="auto"/>
          <w:sz w:val="24"/>
          <w:highlight w:val="none"/>
        </w:rPr>
        <w:t>37.3.1 供应商提出质疑时，应提交质疑函和必要的证明材料。</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37.3.2 质疑供应商若委托代理人进行质疑的，质疑函应按要求列明“授权代表”的有关内容，并在附件中提交由质疑供应商签署的授权委托书。授权委托书应载明代理人的姓名、代理事项、具体权限、期限和相关事项。</w:t>
      </w:r>
    </w:p>
    <w:p>
      <w:pPr>
        <w:shd w:val="clear" w:color="auto" w:fill="auto"/>
        <w:spacing w:line="360" w:lineRule="auto"/>
        <w:rPr>
          <w:rFonts w:eastAsia="仿宋_GB2312"/>
          <w:color w:val="auto"/>
          <w:sz w:val="24"/>
          <w:highlight w:val="none"/>
        </w:rPr>
      </w:pPr>
      <w:r>
        <w:rPr>
          <w:rFonts w:eastAsia="仿宋_GB2312"/>
          <w:color w:val="auto"/>
          <w:sz w:val="24"/>
          <w:highlight w:val="none"/>
        </w:rPr>
        <w:t>37.3.3 质疑供应商若对项目的某一分包进行质疑，质疑函中应列明具体分包号。</w:t>
      </w:r>
    </w:p>
    <w:p>
      <w:pPr>
        <w:shd w:val="clear" w:color="auto" w:fill="auto"/>
        <w:spacing w:line="360" w:lineRule="auto"/>
        <w:rPr>
          <w:rFonts w:eastAsia="仿宋_GB2312"/>
          <w:color w:val="auto"/>
          <w:sz w:val="24"/>
          <w:highlight w:val="none"/>
        </w:rPr>
      </w:pPr>
      <w:r>
        <w:rPr>
          <w:rFonts w:eastAsia="仿宋_GB2312"/>
          <w:color w:val="auto"/>
          <w:sz w:val="24"/>
          <w:highlight w:val="none"/>
        </w:rPr>
        <w:t>37.3.4 质疑函的质疑请求应与质疑事项相关。</w:t>
      </w:r>
    </w:p>
    <w:p>
      <w:pPr>
        <w:shd w:val="clear" w:color="auto" w:fill="auto"/>
        <w:spacing w:line="360" w:lineRule="auto"/>
        <w:rPr>
          <w:rFonts w:eastAsia="仿宋_GB2312"/>
          <w:color w:val="auto"/>
          <w:sz w:val="24"/>
          <w:highlight w:val="none"/>
        </w:rPr>
      </w:pPr>
      <w:r>
        <w:rPr>
          <w:rFonts w:eastAsia="仿宋_GB2312"/>
          <w:color w:val="auto"/>
          <w:sz w:val="24"/>
          <w:highlight w:val="none"/>
        </w:rPr>
        <w:t>37.3.5 质疑函的质疑事项应具体、明确，并有必要的事实依据。</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37.3.6 质疑供应商为自然人的，质疑函应由本人签字，质疑供应商为法人或其他组织的，质疑函应由法定代表人、主要负责人，或者其授权代表签字或盖章，并加盖公章。授权代表签字的需提供相应的授权书。</w:t>
      </w:r>
    </w:p>
    <w:p>
      <w:pPr>
        <w:shd w:val="clear" w:color="auto" w:fill="auto"/>
        <w:spacing w:line="360" w:lineRule="auto"/>
        <w:rPr>
          <w:rFonts w:eastAsia="仿宋_GB2312"/>
          <w:color w:val="auto"/>
          <w:sz w:val="24"/>
          <w:highlight w:val="none"/>
          <w:u w:val="single"/>
        </w:rPr>
        <w:sectPr>
          <w:footerReference r:id="rId12" w:type="default"/>
          <w:pgSz w:w="11906" w:h="16838"/>
          <w:pgMar w:top="1418" w:right="1418" w:bottom="1418" w:left="1418" w:header="851" w:footer="992" w:gutter="0"/>
          <w:pgNumType w:start="1"/>
          <w:cols w:space="720" w:num="1"/>
          <w:docGrid w:type="linesAndChars" w:linePitch="312" w:charSpace="0"/>
        </w:sectPr>
      </w:pPr>
      <w:r>
        <w:rPr>
          <w:rFonts w:eastAsia="仿宋_GB2312"/>
          <w:color w:val="auto"/>
          <w:sz w:val="24"/>
          <w:highlight w:val="none"/>
        </w:rPr>
        <w:t>37.4   质疑函接收部门、联系电话和通讯地址, 见</w:t>
      </w:r>
      <w:r>
        <w:rPr>
          <w:rFonts w:eastAsia="仿宋_GB2312"/>
          <w:color w:val="auto"/>
          <w:sz w:val="24"/>
          <w:highlight w:val="none"/>
          <w:u w:val="single"/>
        </w:rPr>
        <w:t>投标人须知前附表。</w:t>
      </w:r>
    </w:p>
    <w:p>
      <w:pPr>
        <w:pStyle w:val="4"/>
        <w:shd w:val="clear" w:color="auto" w:fill="auto"/>
        <w:jc w:val="both"/>
        <w:rPr>
          <w:rFonts w:ascii="Times New Roman" w:hAnsi="Times New Roman"/>
          <w:color w:val="auto"/>
          <w:szCs w:val="24"/>
          <w:highlight w:val="none"/>
        </w:rPr>
      </w:pPr>
      <w:r>
        <w:rPr>
          <w:rStyle w:val="21"/>
          <w:rFonts w:ascii="Times New Roman" w:hAnsi="Times New Roman" w:eastAsia="仿宋_GB2312"/>
          <w:b w:val="0"/>
          <w:bCs/>
          <w:color w:val="auto"/>
          <w:sz w:val="28"/>
          <w:szCs w:val="22"/>
          <w:highlight w:val="none"/>
        </w:rPr>
        <w:t>附件1：投标担保函</w:t>
      </w:r>
    </w:p>
    <w:p>
      <w:pPr>
        <w:pStyle w:val="2"/>
        <w:shd w:val="clear" w:color="auto" w:fill="auto"/>
        <w:snapToGrid w:val="0"/>
        <w:spacing w:line="288" w:lineRule="auto"/>
        <w:jc w:val="center"/>
        <w:rPr>
          <w:rFonts w:ascii="Times New Roman" w:eastAsia="仿宋_GB2312"/>
          <w:color w:val="auto"/>
          <w:szCs w:val="24"/>
          <w:highlight w:val="none"/>
        </w:rPr>
      </w:pPr>
      <w:r>
        <w:rPr>
          <w:rFonts w:ascii="Times New Roman" w:eastAsia="仿宋_GB2312"/>
          <w:bCs/>
          <w:color w:val="auto"/>
          <w:szCs w:val="24"/>
          <w:highlight w:val="none"/>
        </w:rPr>
        <w:t>（适用于投标保证金保函）</w:t>
      </w:r>
    </w:p>
    <w:p>
      <w:pPr>
        <w:shd w:val="clear" w:color="auto" w:fill="auto"/>
        <w:snapToGrid w:val="0"/>
        <w:spacing w:line="288" w:lineRule="auto"/>
        <w:ind w:right="480"/>
        <w:jc w:val="center"/>
        <w:rPr>
          <w:rFonts w:eastAsia="仿宋_GB2312"/>
          <w:color w:val="auto"/>
          <w:sz w:val="24"/>
          <w:highlight w:val="none"/>
        </w:rPr>
      </w:pPr>
      <w:r>
        <w:rPr>
          <w:rFonts w:eastAsia="仿宋_GB2312"/>
          <w:color w:val="auto"/>
          <w:sz w:val="24"/>
          <w:highlight w:val="none"/>
        </w:rPr>
        <w:t xml:space="preserve">                                             保函编号:</w:t>
      </w:r>
    </w:p>
    <w:p>
      <w:pPr>
        <w:shd w:val="clear" w:color="auto" w:fill="auto"/>
        <w:snapToGrid w:val="0"/>
        <w:spacing w:line="288" w:lineRule="auto"/>
        <w:jc w:val="left"/>
        <w:rPr>
          <w:rFonts w:eastAsia="仿宋_GB2312"/>
          <w:color w:val="auto"/>
          <w:sz w:val="24"/>
          <w:highlight w:val="none"/>
        </w:rPr>
      </w:pPr>
      <w:r>
        <w:rPr>
          <w:rFonts w:eastAsia="仿宋_GB2312"/>
          <w:color w:val="auto"/>
          <w:sz w:val="24"/>
          <w:highlight w:val="none"/>
        </w:rPr>
        <w:br w:type="textWrapping"/>
      </w:r>
      <w:r>
        <w:rPr>
          <w:rFonts w:eastAsia="仿宋_GB2312"/>
          <w:color w:val="auto"/>
          <w:sz w:val="24"/>
          <w:highlight w:val="none"/>
          <w:u w:val="single"/>
        </w:rPr>
        <w:t>陕西省采购招标有限责任公司</w:t>
      </w:r>
      <w:r>
        <w:rPr>
          <w:rFonts w:eastAsia="仿宋_GB2312"/>
          <w:color w:val="auto"/>
          <w:sz w:val="24"/>
          <w:highlight w:val="none"/>
        </w:rPr>
        <w:t>(下称受益人):</w:t>
      </w:r>
    </w:p>
    <w:p>
      <w:pPr>
        <w:shd w:val="clear" w:color="auto" w:fill="auto"/>
        <w:snapToGrid w:val="0"/>
        <w:spacing w:line="288" w:lineRule="auto"/>
        <w:jc w:val="left"/>
        <w:rPr>
          <w:rFonts w:eastAsia="仿宋_GB2312"/>
          <w:color w:val="auto"/>
          <w:sz w:val="24"/>
          <w:highlight w:val="none"/>
        </w:rPr>
      </w:pPr>
      <w:r>
        <w:rPr>
          <w:rFonts w:eastAsia="仿宋_GB2312"/>
          <w:color w:val="auto"/>
          <w:sz w:val="24"/>
          <w:highlight w:val="none"/>
        </w:rPr>
        <w:t xml:space="preserve">    鉴于</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(下称被保证人)将于</w:t>
      </w:r>
      <w:r>
        <w:rPr>
          <w:rFonts w:eastAsia="仿宋_GB2312"/>
          <w:color w:val="auto"/>
          <w:sz w:val="24"/>
          <w:highlight w:val="none"/>
          <w:u w:val="single"/>
        </w:rPr>
        <w:t>    年 月 日</w:t>
      </w:r>
      <w:r>
        <w:rPr>
          <w:rFonts w:eastAsia="仿宋_GB2312"/>
          <w:color w:val="auto"/>
          <w:sz w:val="24"/>
          <w:highlight w:val="none"/>
        </w:rPr>
        <w:t>参加贵方招标编号为</w:t>
      </w:r>
      <w:r>
        <w:rPr>
          <w:rFonts w:eastAsia="仿宋_GB2312"/>
          <w:color w:val="auto"/>
          <w:sz w:val="24"/>
          <w:highlight w:val="none"/>
          <w:u w:val="single"/>
        </w:rPr>
        <w:t> （采购项目编号）</w:t>
      </w:r>
      <w:r>
        <w:rPr>
          <w:rFonts w:eastAsia="仿宋_GB2312"/>
          <w:color w:val="auto"/>
          <w:sz w:val="24"/>
          <w:highlight w:val="none"/>
        </w:rPr>
        <w:t>的</w:t>
      </w:r>
      <w:r>
        <w:rPr>
          <w:rFonts w:eastAsia="仿宋_GB2312"/>
          <w:color w:val="auto"/>
          <w:sz w:val="24"/>
          <w:highlight w:val="none"/>
          <w:u w:val="single"/>
        </w:rPr>
        <w:t xml:space="preserve"> （项目名称） </w:t>
      </w:r>
      <w:r>
        <w:rPr>
          <w:rFonts w:eastAsia="仿宋_GB2312"/>
          <w:color w:val="auto"/>
          <w:sz w:val="24"/>
          <w:highlight w:val="none"/>
        </w:rPr>
        <w:t>的投标,我方接受被保证人的委托,在此向受益人提供不可撤销的投标保证：</w:t>
      </w:r>
    </w:p>
    <w:p>
      <w:pPr>
        <w:numPr>
          <w:ilvl w:val="0"/>
          <w:numId w:val="2"/>
        </w:numPr>
        <w:shd w:val="clear" w:color="auto" w:fill="auto"/>
        <w:snapToGrid w:val="0"/>
        <w:spacing w:line="288" w:lineRule="auto"/>
        <w:ind w:firstLine="480" w:firstLineChars="200"/>
        <w:rPr>
          <w:rFonts w:eastAsia="仿宋_GB2312"/>
          <w:color w:val="auto"/>
          <w:sz w:val="24"/>
          <w:highlight w:val="none"/>
        </w:rPr>
      </w:pPr>
      <w:r>
        <w:rPr>
          <w:rFonts w:eastAsia="仿宋_GB2312"/>
          <w:color w:val="auto"/>
          <w:sz w:val="24"/>
          <w:highlight w:val="none"/>
        </w:rPr>
        <w:t>本保证担保的担保金额为</w:t>
      </w:r>
      <w:r>
        <w:rPr>
          <w:rFonts w:eastAsia="仿宋_GB2312"/>
          <w:color w:val="auto"/>
          <w:sz w:val="24"/>
          <w:highlight w:val="none"/>
          <w:u w:val="single"/>
        </w:rPr>
        <w:t>人民币</w:t>
      </w:r>
      <w:r>
        <w:rPr>
          <w:rFonts w:eastAsia="仿宋_GB2312"/>
          <w:color w:val="auto"/>
          <w:sz w:val="24"/>
          <w:highlight w:val="none"/>
        </w:rPr>
        <w:t>(币种</w:t>
      </w:r>
      <w:r>
        <w:rPr>
          <w:rFonts w:eastAsia="仿宋_GB2312"/>
          <w:color w:val="auto"/>
          <w:sz w:val="24"/>
          <w:highlight w:val="none"/>
          <w:u w:val="single"/>
        </w:rPr>
        <w:t>)     </w:t>
      </w:r>
      <w:r>
        <w:rPr>
          <w:rFonts w:eastAsia="仿宋_GB2312"/>
          <w:color w:val="auto"/>
          <w:sz w:val="24"/>
          <w:highlight w:val="none"/>
        </w:rPr>
        <w:t>元(小写)</w:t>
      </w:r>
      <w:r>
        <w:rPr>
          <w:rFonts w:eastAsia="仿宋_GB2312"/>
          <w:color w:val="auto"/>
          <w:sz w:val="24"/>
          <w:highlight w:val="none"/>
          <w:u w:val="single"/>
        </w:rPr>
        <w:t xml:space="preserve">     元整</w:t>
      </w:r>
      <w:r>
        <w:rPr>
          <w:rFonts w:eastAsia="仿宋_GB2312"/>
          <w:color w:val="auto"/>
          <w:sz w:val="24"/>
          <w:highlight w:val="none"/>
        </w:rPr>
        <w:t>(大写）。</w:t>
      </w:r>
      <w:r>
        <w:rPr>
          <w:rFonts w:eastAsia="仿宋_GB2312"/>
          <w:color w:val="auto"/>
          <w:sz w:val="24"/>
          <w:highlight w:val="none"/>
        </w:rPr>
        <w:br w:type="textWrapping"/>
      </w:r>
      <w:r>
        <w:rPr>
          <w:rFonts w:eastAsia="仿宋_GB2312"/>
          <w:color w:val="auto"/>
          <w:sz w:val="24"/>
          <w:highlight w:val="none"/>
        </w:rPr>
        <w:t xml:space="preserve">    二、本保证担保的保证期间为该项目的投标有效期(或延长的投标有效期)后28日(含28日),延长投标有效期无须通知我方。</w:t>
      </w:r>
      <w:r>
        <w:rPr>
          <w:rFonts w:eastAsia="仿宋_GB2312"/>
          <w:color w:val="auto"/>
          <w:sz w:val="24"/>
          <w:highlight w:val="none"/>
        </w:rPr>
        <w:br w:type="textWrapping"/>
      </w:r>
      <w:r>
        <w:rPr>
          <w:rFonts w:eastAsia="仿宋_GB2312"/>
          <w:color w:val="auto"/>
          <w:sz w:val="24"/>
          <w:highlight w:val="none"/>
        </w:rPr>
        <w:t xml:space="preserve">    三、在本保证担保的保证期间内,如果被保证人出现下列情形之一,受益人可以向我方提起索赔：</w:t>
      </w:r>
      <w:r>
        <w:rPr>
          <w:rFonts w:eastAsia="仿宋_GB2312"/>
          <w:color w:val="auto"/>
          <w:sz w:val="24"/>
          <w:highlight w:val="none"/>
        </w:rPr>
        <w:br w:type="textWrapping"/>
      </w:r>
      <w:r>
        <w:rPr>
          <w:rFonts w:eastAsia="仿宋_GB2312"/>
          <w:color w:val="auto"/>
          <w:sz w:val="24"/>
          <w:highlight w:val="none"/>
        </w:rPr>
        <w:t xml:space="preserve">    1.被保证人在招标文件规定的投标有效期内撤回其投标；</w:t>
      </w:r>
      <w:r>
        <w:rPr>
          <w:rFonts w:eastAsia="仿宋_GB2312"/>
          <w:color w:val="auto"/>
          <w:sz w:val="24"/>
          <w:highlight w:val="none"/>
        </w:rPr>
        <w:br w:type="textWrapping"/>
      </w:r>
      <w:r>
        <w:rPr>
          <w:rFonts w:eastAsia="仿宋_GB2312"/>
          <w:color w:val="auto"/>
          <w:sz w:val="24"/>
          <w:highlight w:val="none"/>
        </w:rPr>
        <w:t xml:space="preserve">    2.被保证人在投标有效期内收到受益人发出的中标通知书后,不能或拒绝按招标文件的要求签署合同；</w:t>
      </w:r>
      <w:r>
        <w:rPr>
          <w:rFonts w:eastAsia="仿宋_GB2312"/>
          <w:color w:val="auto"/>
          <w:sz w:val="24"/>
          <w:highlight w:val="none"/>
        </w:rPr>
        <w:br w:type="textWrapping"/>
      </w:r>
      <w:r>
        <w:rPr>
          <w:rFonts w:eastAsia="仿宋_GB2312"/>
          <w:color w:val="auto"/>
          <w:sz w:val="24"/>
          <w:highlight w:val="none"/>
        </w:rPr>
        <w:t xml:space="preserve">    3.被保证人在投标有效期内收到受益人发出的中标通知书后,不能或拒绝按招标文件的规定提交履约担保；</w:t>
      </w:r>
      <w:r>
        <w:rPr>
          <w:rFonts w:eastAsia="仿宋_GB2312"/>
          <w:color w:val="auto"/>
          <w:sz w:val="24"/>
          <w:highlight w:val="none"/>
        </w:rPr>
        <w:br w:type="textWrapping"/>
      </w:r>
      <w:r>
        <w:rPr>
          <w:rFonts w:eastAsia="仿宋_GB2312"/>
          <w:color w:val="auto"/>
          <w:sz w:val="24"/>
          <w:highlight w:val="none"/>
        </w:rPr>
        <w:t xml:space="preserve">    4.被保证人中标后未按照招标文件规定交纳招标代理服务费。</w:t>
      </w:r>
      <w:r>
        <w:rPr>
          <w:rFonts w:eastAsia="仿宋_GB2312"/>
          <w:color w:val="auto"/>
          <w:sz w:val="24"/>
          <w:highlight w:val="none"/>
        </w:rPr>
        <w:br w:type="textWrapping"/>
      </w:r>
      <w:r>
        <w:rPr>
          <w:rFonts w:eastAsia="仿宋_GB2312"/>
          <w:color w:val="auto"/>
          <w:sz w:val="24"/>
          <w:highlight w:val="none"/>
        </w:rPr>
        <w:t xml:space="preserve">    四、在本保证担保的保证期间内,我方收到受益人经法定代表人或其授权委托代理人签字并加盖公章的书面索赔通知后,将不争辩、不挑剔、不可撤销地立即向受益人支付本保证担保的担保金额。</w:t>
      </w:r>
      <w:r>
        <w:rPr>
          <w:rFonts w:eastAsia="仿宋_GB2312"/>
          <w:color w:val="auto"/>
          <w:sz w:val="24"/>
          <w:highlight w:val="none"/>
        </w:rPr>
        <w:br w:type="textWrapping"/>
      </w:r>
      <w:r>
        <w:rPr>
          <w:rFonts w:eastAsia="仿宋_GB2312"/>
          <w:color w:val="auto"/>
          <w:sz w:val="24"/>
          <w:highlight w:val="none"/>
        </w:rPr>
        <w:t xml:space="preserve">    五、受益人的索赔通知应当说明索赔理由,并必须在本保证担保的保证期间内送达我方。</w:t>
      </w:r>
      <w:r>
        <w:rPr>
          <w:rFonts w:eastAsia="仿宋_GB2312"/>
          <w:color w:val="auto"/>
          <w:sz w:val="24"/>
          <w:highlight w:val="none"/>
        </w:rPr>
        <w:br w:type="textWrapping"/>
      </w:r>
      <w:r>
        <w:rPr>
          <w:rFonts w:eastAsia="仿宋_GB2312"/>
          <w:color w:val="auto"/>
          <w:sz w:val="24"/>
          <w:highlight w:val="none"/>
        </w:rPr>
        <w:t xml:space="preserve">    六、本保证担保项下的权利不得转让。</w:t>
      </w:r>
      <w:r>
        <w:rPr>
          <w:rFonts w:eastAsia="仿宋_GB2312"/>
          <w:color w:val="auto"/>
          <w:sz w:val="24"/>
          <w:highlight w:val="none"/>
        </w:rPr>
        <w:br w:type="textWrapping"/>
      </w:r>
      <w:r>
        <w:rPr>
          <w:rFonts w:eastAsia="仿宋_GB2312"/>
          <w:color w:val="auto"/>
          <w:sz w:val="24"/>
          <w:highlight w:val="none"/>
        </w:rPr>
        <w:t xml:space="preserve">    七、本保证担保的保证期间届满,或我方已向受益人支付本保证担保的担保金额,我方的保证责任免除。</w:t>
      </w:r>
      <w:r>
        <w:rPr>
          <w:rFonts w:eastAsia="仿宋_GB2312"/>
          <w:color w:val="auto"/>
          <w:sz w:val="24"/>
          <w:highlight w:val="none"/>
        </w:rPr>
        <w:br w:type="textWrapping"/>
      </w:r>
      <w:r>
        <w:rPr>
          <w:rFonts w:eastAsia="仿宋_GB2312"/>
          <w:color w:val="auto"/>
          <w:sz w:val="24"/>
          <w:highlight w:val="none"/>
        </w:rPr>
        <w:t xml:space="preserve">    八、本保证担保适用中华人民共和国法律。</w:t>
      </w:r>
      <w:r>
        <w:rPr>
          <w:rFonts w:eastAsia="仿宋_GB2312"/>
          <w:color w:val="auto"/>
          <w:sz w:val="24"/>
          <w:highlight w:val="none"/>
        </w:rPr>
        <w:br w:type="textWrapping"/>
      </w:r>
      <w:r>
        <w:rPr>
          <w:rFonts w:eastAsia="仿宋_GB2312"/>
          <w:color w:val="auto"/>
          <w:sz w:val="24"/>
          <w:highlight w:val="none"/>
        </w:rPr>
        <w:t xml:space="preserve">    九、本保证担保以中文文本为准,涂改无效。</w:t>
      </w:r>
    </w:p>
    <w:p>
      <w:pPr>
        <w:shd w:val="clear" w:color="auto" w:fill="auto"/>
        <w:snapToGrid w:val="0"/>
        <w:spacing w:line="288" w:lineRule="auto"/>
        <w:rPr>
          <w:rFonts w:eastAsia="仿宋_GB2312"/>
          <w:color w:val="auto"/>
          <w:sz w:val="24"/>
          <w:highlight w:val="none"/>
          <w:u w:val="single"/>
        </w:rPr>
      </w:pPr>
      <w:r>
        <w:rPr>
          <w:rFonts w:eastAsia="仿宋_GB2312"/>
          <w:color w:val="auto"/>
          <w:sz w:val="24"/>
          <w:highlight w:val="none"/>
        </w:rPr>
        <w:br w:type="textWrapping"/>
      </w:r>
      <w:r>
        <w:rPr>
          <w:rFonts w:eastAsia="仿宋_GB2312"/>
          <w:color w:val="auto"/>
          <w:sz w:val="24"/>
          <w:highlight w:val="none"/>
        </w:rPr>
        <w:t>保证人(盖章):</w:t>
      </w:r>
      <w:r>
        <w:rPr>
          <w:rFonts w:eastAsia="仿宋_GB2312"/>
          <w:color w:val="auto"/>
          <w:sz w:val="24"/>
          <w:highlight w:val="none"/>
          <w:u w:val="single"/>
        </w:rPr>
        <w:t xml:space="preserve">     </w:t>
      </w:r>
      <w:r>
        <w:rPr>
          <w:rFonts w:eastAsia="仿宋_GB2312"/>
          <w:color w:val="auto"/>
          <w:sz w:val="24"/>
          <w:highlight w:val="none"/>
          <w:u w:val="single"/>
        </w:rPr>
        <w:br w:type="textWrapping"/>
      </w:r>
      <w:r>
        <w:rPr>
          <w:rFonts w:eastAsia="仿宋_GB2312"/>
          <w:color w:val="auto"/>
          <w:sz w:val="24"/>
          <w:highlight w:val="none"/>
        </w:rPr>
        <w:t xml:space="preserve">法定代表人或其授权委托代理人(签字）： </w:t>
      </w:r>
      <w:r>
        <w:rPr>
          <w:rFonts w:eastAsia="仿宋_GB2312"/>
          <w:color w:val="auto"/>
          <w:sz w:val="24"/>
          <w:highlight w:val="none"/>
          <w:u w:val="single"/>
        </w:rPr>
        <w:t xml:space="preserve">               </w:t>
      </w:r>
      <w:r>
        <w:rPr>
          <w:rFonts w:eastAsia="仿宋_GB2312"/>
          <w:color w:val="auto"/>
          <w:sz w:val="24"/>
          <w:highlight w:val="none"/>
          <w:u w:val="single"/>
        </w:rPr>
        <w:br w:type="textWrapping"/>
      </w:r>
      <w:r>
        <w:rPr>
          <w:rFonts w:eastAsia="仿宋_GB2312"/>
          <w:color w:val="auto"/>
          <w:sz w:val="24"/>
          <w:highlight w:val="none"/>
        </w:rPr>
        <w:t>单位地址:</w:t>
      </w:r>
      <w:r>
        <w:rPr>
          <w:rFonts w:eastAsia="仿宋_GB2312"/>
          <w:color w:val="auto"/>
          <w:sz w:val="24"/>
          <w:highlight w:val="none"/>
          <w:u w:val="single"/>
        </w:rPr>
        <w:t xml:space="preserve">     </w:t>
      </w:r>
      <w:r>
        <w:rPr>
          <w:rFonts w:eastAsia="仿宋_GB2312"/>
          <w:color w:val="auto"/>
          <w:sz w:val="24"/>
          <w:highlight w:val="none"/>
          <w:u w:val="single"/>
        </w:rPr>
        <w:br w:type="textWrapping"/>
      </w:r>
      <w:r>
        <w:rPr>
          <w:rFonts w:eastAsia="仿宋_GB2312"/>
          <w:color w:val="auto"/>
          <w:sz w:val="24"/>
          <w:highlight w:val="none"/>
        </w:rPr>
        <w:t>电话:</w:t>
      </w:r>
      <w:r>
        <w:rPr>
          <w:rFonts w:eastAsia="仿宋_GB2312"/>
          <w:color w:val="auto"/>
          <w:sz w:val="24"/>
          <w:highlight w:val="none"/>
          <w:u w:val="single"/>
        </w:rPr>
        <w:t xml:space="preserve">     </w:t>
      </w:r>
    </w:p>
    <w:p>
      <w:pPr>
        <w:pStyle w:val="14"/>
        <w:shd w:val="clear" w:color="auto" w:fill="auto"/>
        <w:snapToGrid w:val="0"/>
        <w:spacing w:before="0" w:beforeAutospacing="0" w:after="0" w:afterAutospacing="0" w:line="288" w:lineRule="auto"/>
        <w:jc w:val="both"/>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日期:</w:t>
      </w:r>
      <w:r>
        <w:rPr>
          <w:rFonts w:ascii="Times New Roman" w:hAnsi="Times New Roman" w:eastAsia="仿宋_GB2312" w:cs="Times New Roman"/>
          <w:color w:val="auto"/>
          <w:highlight w:val="none"/>
          <w:u w:val="single"/>
        </w:rPr>
        <w:t xml:space="preserve">     年    月    日</w:t>
      </w:r>
    </w:p>
    <w:p>
      <w:pPr>
        <w:pStyle w:val="4"/>
        <w:shd w:val="clear" w:color="auto" w:fill="auto"/>
        <w:spacing w:before="0" w:line="360" w:lineRule="auto"/>
        <w:jc w:val="both"/>
        <w:rPr>
          <w:rFonts w:ascii="Times New Roman" w:hAnsi="Times New Roman"/>
          <w:color w:val="auto"/>
          <w:szCs w:val="24"/>
          <w:highlight w:val="none"/>
        </w:rPr>
      </w:pPr>
      <w:r>
        <w:rPr>
          <w:rFonts w:ascii="Times New Roman" w:hAnsi="Times New Roman" w:eastAsia="仿宋_GB2312"/>
          <w:color w:val="auto"/>
          <w:szCs w:val="24"/>
          <w:highlight w:val="none"/>
        </w:rPr>
        <w:br w:type="page"/>
      </w:r>
      <w:r>
        <w:rPr>
          <w:rFonts w:ascii="Times New Roman" w:hAnsi="Times New Roman" w:eastAsia="仿宋_GB2312"/>
          <w:b w:val="0"/>
          <w:bCs/>
          <w:color w:val="auto"/>
          <w:sz w:val="28"/>
          <w:szCs w:val="22"/>
          <w:highlight w:val="none"/>
        </w:rPr>
        <w:t>附件2：履约担保函格式</w:t>
      </w:r>
    </w:p>
    <w:p>
      <w:pPr>
        <w:shd w:val="clear" w:color="auto" w:fill="auto"/>
        <w:snapToGrid w:val="0"/>
        <w:spacing w:line="336" w:lineRule="auto"/>
        <w:jc w:val="center"/>
        <w:rPr>
          <w:rFonts w:eastAsia="仿宋_GB2312"/>
          <w:color w:val="auto"/>
          <w:sz w:val="24"/>
          <w:highlight w:val="none"/>
        </w:rPr>
      </w:pPr>
      <w:r>
        <w:rPr>
          <w:rFonts w:eastAsia="仿宋_GB2312"/>
          <w:color w:val="auto"/>
          <w:sz w:val="24"/>
          <w:highlight w:val="none"/>
        </w:rPr>
        <w:t xml:space="preserve">                             编号：</w:t>
      </w:r>
    </w:p>
    <w:p>
      <w:pPr>
        <w:shd w:val="clear" w:color="auto" w:fill="auto"/>
        <w:snapToGrid w:val="0"/>
        <w:spacing w:line="336" w:lineRule="auto"/>
        <w:rPr>
          <w:rFonts w:eastAsia="仿宋_GB2312"/>
          <w:color w:val="auto"/>
          <w:sz w:val="24"/>
          <w:highlight w:val="none"/>
        </w:rPr>
      </w:pPr>
    </w:p>
    <w:p>
      <w:pPr>
        <w:shd w:val="clear" w:color="auto" w:fill="auto"/>
        <w:snapToGrid w:val="0"/>
        <w:spacing w:line="336" w:lineRule="auto"/>
        <w:rPr>
          <w:rFonts w:eastAsia="仿宋_GB2312"/>
          <w:color w:val="auto"/>
          <w:sz w:val="24"/>
          <w:highlight w:val="none"/>
        </w:rPr>
      </w:pPr>
      <w:r>
        <w:rPr>
          <w:rFonts w:eastAsia="仿宋_GB2312"/>
          <w:color w:val="auto"/>
          <w:sz w:val="24"/>
          <w:highlight w:val="none"/>
          <w:u w:val="single"/>
        </w:rPr>
        <w:t xml:space="preserve">                  </w:t>
      </w:r>
      <w:r>
        <w:rPr>
          <w:rFonts w:eastAsia="仿宋_GB2312"/>
          <w:color w:val="auto"/>
          <w:sz w:val="24"/>
          <w:highlight w:val="none"/>
        </w:rPr>
        <w:t>（采购人名称）：</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鉴于你方与</w:t>
      </w:r>
      <w:r>
        <w:rPr>
          <w:rFonts w:eastAsia="仿宋_GB2312"/>
          <w:color w:val="auto"/>
          <w:sz w:val="24"/>
          <w:highlight w:val="none"/>
          <w:u w:val="single"/>
        </w:rPr>
        <w:t xml:space="preserve">                    </w:t>
      </w:r>
      <w:r>
        <w:rPr>
          <w:rFonts w:eastAsia="仿宋_GB2312"/>
          <w:color w:val="auto"/>
          <w:sz w:val="24"/>
          <w:highlight w:val="none"/>
        </w:rPr>
        <w:t>（以下简称供应商）于</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日签定编号为   的《</w:t>
      </w:r>
      <w:r>
        <w:rPr>
          <w:rFonts w:eastAsia="仿宋_GB2312"/>
          <w:color w:val="auto"/>
          <w:sz w:val="24"/>
          <w:highlight w:val="none"/>
          <w:u w:val="single"/>
        </w:rPr>
        <w:t xml:space="preserve">           </w:t>
      </w:r>
      <w:r>
        <w:rPr>
          <w:rFonts w:eastAsia="仿宋_GB2312"/>
          <w:color w:val="auto"/>
          <w:sz w:val="24"/>
          <w:highlight w:val="none"/>
        </w:rPr>
        <w:t>政府采购合同》（以下简称主合同），且依据该合同的约定，供应商应在</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日前向你方交纳履约保证金，且可以履约担保函的形式交纳履约保证金。应供应商的申请，我方以保证的方式向你方提供如下履约保证金担保：</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一、保证责任的情形及保证金额</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（一）在供应商出现下列情形之一时，我方承担保证责任：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1．将中标项目转让给他人，或者在投标文件中未说明，且未经采购招标机构人同意，将中标项目分包给他人的；</w:t>
      </w:r>
    </w:p>
    <w:p>
      <w:pPr>
        <w:shd w:val="clear" w:color="auto" w:fill="auto"/>
        <w:snapToGrid w:val="0"/>
        <w:spacing w:line="336" w:lineRule="auto"/>
        <w:rPr>
          <w:rFonts w:eastAsia="仿宋_GB2312"/>
          <w:color w:val="auto"/>
          <w:sz w:val="24"/>
          <w:highlight w:val="none"/>
        </w:rPr>
      </w:pPr>
      <w:r>
        <w:rPr>
          <w:rFonts w:eastAsia="仿宋_GB2312"/>
          <w:color w:val="auto"/>
          <w:sz w:val="24"/>
          <w:highlight w:val="none"/>
        </w:rPr>
        <w:t xml:space="preserve">　　2．主合同约定的应当缴纳履约保证金的情形: </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（1）未按主合同约定的质量、数量和期限供应货物/提供服务/完成工程的；</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（2）</w:t>
      </w:r>
      <w:r>
        <w:rPr>
          <w:rFonts w:eastAsia="仿宋_GB2312"/>
          <w:color w:val="auto"/>
          <w:sz w:val="24"/>
          <w:highlight w:val="none"/>
          <w:u w:val="single"/>
        </w:rPr>
        <w:t xml:space="preserve">                                                           </w:t>
      </w:r>
      <w:r>
        <w:rPr>
          <w:rFonts w:eastAsia="仿宋_GB2312"/>
          <w:color w:val="auto"/>
          <w:sz w:val="24"/>
          <w:highlight w:val="none"/>
        </w:rPr>
        <w:t>。</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（二）我方的保证范围是主合同约定的合同价款总额的</w:t>
      </w:r>
      <w:r>
        <w:rPr>
          <w:rFonts w:eastAsia="仿宋_GB2312"/>
          <w:color w:val="auto"/>
          <w:sz w:val="24"/>
          <w:highlight w:val="none"/>
          <w:u w:val="single"/>
        </w:rPr>
        <w:t xml:space="preserve">        </w:t>
      </w:r>
      <w:r>
        <w:rPr>
          <w:rFonts w:eastAsia="仿宋_GB2312"/>
          <w:color w:val="auto"/>
          <w:sz w:val="24"/>
          <w:highlight w:val="none"/>
        </w:rPr>
        <w:t>%数额为</w:t>
      </w:r>
      <w:r>
        <w:rPr>
          <w:rFonts w:eastAsia="仿宋_GB2312"/>
          <w:color w:val="auto"/>
          <w:sz w:val="24"/>
          <w:highlight w:val="none"/>
          <w:u w:val="single"/>
        </w:rPr>
        <w:t xml:space="preserve">         </w:t>
      </w:r>
      <w:r>
        <w:rPr>
          <w:rFonts w:eastAsia="仿宋_GB2312"/>
          <w:color w:val="auto"/>
          <w:sz w:val="24"/>
          <w:highlight w:val="none"/>
        </w:rPr>
        <w:t>元（大写</w:t>
      </w:r>
      <w:r>
        <w:rPr>
          <w:rFonts w:eastAsia="仿宋_GB2312"/>
          <w:color w:val="auto"/>
          <w:sz w:val="24"/>
          <w:highlight w:val="none"/>
          <w:u w:val="single"/>
        </w:rPr>
        <w:t xml:space="preserve">           </w:t>
      </w:r>
      <w:r>
        <w:rPr>
          <w:rFonts w:eastAsia="仿宋_GB2312"/>
          <w:color w:val="auto"/>
          <w:sz w:val="24"/>
          <w:highlight w:val="none"/>
        </w:rPr>
        <w:t>），币种为</w:t>
      </w:r>
      <w:r>
        <w:rPr>
          <w:rFonts w:eastAsia="仿宋_GB2312"/>
          <w:color w:val="auto"/>
          <w:sz w:val="24"/>
          <w:highlight w:val="none"/>
          <w:u w:val="single"/>
        </w:rPr>
        <w:t xml:space="preserve">        </w:t>
      </w:r>
      <w:r>
        <w:rPr>
          <w:rFonts w:eastAsia="仿宋_GB2312"/>
          <w:color w:val="auto"/>
          <w:sz w:val="24"/>
          <w:highlight w:val="none"/>
        </w:rPr>
        <w:t>。（即主合同履约保证金金额）</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二、保证的方式及保证期间</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我方保证的方式为：连带责任保证。</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我方保证的期间为：自本合同生效之日起至供应商按照主合同约定的供货/完工期限届满后</w:t>
      </w:r>
      <w:r>
        <w:rPr>
          <w:rFonts w:eastAsia="仿宋_GB2312"/>
          <w:color w:val="auto"/>
          <w:sz w:val="24"/>
          <w:highlight w:val="none"/>
          <w:u w:val="single"/>
        </w:rPr>
        <w:t xml:space="preserve">     </w:t>
      </w:r>
      <w:r>
        <w:rPr>
          <w:rFonts w:eastAsia="仿宋_GB2312"/>
          <w:color w:val="auto"/>
          <w:sz w:val="24"/>
          <w:highlight w:val="none"/>
        </w:rPr>
        <w:t>日内。</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如果供应商未按主合同约定向贵方供应货物/提供服务/完成工程的，由我方在保证金额内向你方支付上述款项。</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三、承担保证责任的程序</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1．你方要求我方承担保证责任的，应在本保函保证期间内向我方发出书面索赔通知。索赔通知应写明要求索赔的金额，支付款项应到达的账号。并附有证明供应商违约事实的证明材料。</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如果你方与供应商因货物质量问题产生争议，你方还需同时提供</w:t>
      </w:r>
      <w:r>
        <w:rPr>
          <w:rFonts w:eastAsia="仿宋_GB2312"/>
          <w:color w:val="auto"/>
          <w:sz w:val="24"/>
          <w:highlight w:val="none"/>
          <w:u w:val="single"/>
        </w:rPr>
        <w:t xml:space="preserve">        </w:t>
      </w:r>
      <w:r>
        <w:rPr>
          <w:rFonts w:eastAsia="仿宋_GB2312"/>
          <w:color w:val="auto"/>
          <w:sz w:val="24"/>
          <w:highlight w:val="none"/>
        </w:rPr>
        <w:t>部门出具的质量检测报告，或经诉讼（仲裁）程序裁决后的裁决书、调解书，本保证人即按照检测结果或裁决书、调解书决定是否承担保证责任。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2． 我方收到你方的书面索赔通知及相应证明材料，在</w:t>
      </w:r>
      <w:r>
        <w:rPr>
          <w:rFonts w:eastAsia="仿宋_GB2312"/>
          <w:color w:val="auto"/>
          <w:sz w:val="24"/>
          <w:highlight w:val="none"/>
          <w:u w:val="single"/>
        </w:rPr>
        <w:t xml:space="preserve">     </w:t>
      </w:r>
      <w:r>
        <w:rPr>
          <w:rFonts w:eastAsia="仿宋_GB2312"/>
          <w:color w:val="auto"/>
          <w:sz w:val="24"/>
          <w:highlight w:val="none"/>
        </w:rPr>
        <w:t>工作日内进行核定后按照本保函的承诺承担保证责任。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四、保证责任的终止</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2．我方按照本保函向你方履行了保证责任后，自我方向你方支付款项（支付款项从我方账户划出）之日起，保证责任即终止。</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3．按照法律法规的规定或出现应终止我方保证责任的其它情形的，我方在本保函项下的保证责任亦终止。</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五、免责条款</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1．因你方违反主合同约定致使供应商不能履行义务的，我方不承担保证责任。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2．依照法律法规的规定或你方与供应商的另行约定，全部或者部分免除供应商应缴纳的保证金义务的，我方亦免除相应的保证责任。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3．因不可抗力造成供应商不能履行供货义务的，我方不承担保证责任。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六、争议的解决</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因本保函发生的纠纷，由你我双方协商解决，协商不成的，通过诉讼程序解决，诉讼管辖地法院为</w:t>
      </w:r>
      <w:r>
        <w:rPr>
          <w:rFonts w:eastAsia="仿宋_GB2312"/>
          <w:color w:val="auto"/>
          <w:sz w:val="24"/>
          <w:highlight w:val="none"/>
          <w:u w:val="single"/>
        </w:rPr>
        <w:t xml:space="preserve">        </w:t>
      </w:r>
      <w:r>
        <w:rPr>
          <w:rFonts w:eastAsia="仿宋_GB2312"/>
          <w:color w:val="auto"/>
          <w:sz w:val="24"/>
          <w:highlight w:val="none"/>
        </w:rPr>
        <w:t>法院。</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七、保函的生效</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本保函自我方加盖公章之日起生效。</w:t>
      </w:r>
    </w:p>
    <w:p>
      <w:pPr>
        <w:shd w:val="clear" w:color="auto" w:fill="auto"/>
        <w:snapToGrid w:val="0"/>
        <w:spacing w:line="336" w:lineRule="auto"/>
        <w:rPr>
          <w:rFonts w:eastAsia="仿宋_GB2312"/>
          <w:color w:val="auto"/>
          <w:sz w:val="24"/>
          <w:highlight w:val="none"/>
        </w:rPr>
      </w:pPr>
    </w:p>
    <w:p>
      <w:pPr>
        <w:shd w:val="clear" w:color="auto" w:fill="auto"/>
        <w:snapToGrid w:val="0"/>
        <w:spacing w:line="336" w:lineRule="auto"/>
        <w:rPr>
          <w:rFonts w:eastAsia="仿宋_GB2312"/>
          <w:color w:val="auto"/>
          <w:sz w:val="24"/>
          <w:highlight w:val="none"/>
        </w:rPr>
      </w:pPr>
      <w:r>
        <w:rPr>
          <w:rFonts w:eastAsia="仿宋_GB2312"/>
          <w:color w:val="auto"/>
          <w:sz w:val="24"/>
          <w:highlight w:val="none"/>
        </w:rPr>
        <w:t xml:space="preserve">                                      </w:t>
      </w:r>
    </w:p>
    <w:p>
      <w:pPr>
        <w:pStyle w:val="11"/>
        <w:shd w:val="clear" w:color="auto" w:fill="auto"/>
        <w:spacing w:line="360" w:lineRule="auto"/>
        <w:ind w:left="1079" w:leftChars="257" w:hanging="540"/>
        <w:rPr>
          <w:rFonts w:ascii="Times New Roman" w:hAnsi="Times New Roman" w:eastAsia="仿宋_GB2312"/>
          <w:color w:val="auto"/>
          <w:sz w:val="24"/>
          <w:highlight w:val="none"/>
        </w:rPr>
      </w:pPr>
      <w:r>
        <w:rPr>
          <w:rFonts w:ascii="Times New Roman" w:hAnsi="Times New Roman" w:eastAsia="仿宋_GB2312"/>
          <w:color w:val="auto"/>
          <w:sz w:val="24"/>
          <w:highlight w:val="none"/>
        </w:rPr>
        <w:t>出具保函单位名称（盖公章）：</w:t>
      </w:r>
      <w:r>
        <w:rPr>
          <w:rFonts w:ascii="Times New Roman" w:hAnsi="Times New Roman" w:eastAsia="仿宋_GB2312"/>
          <w:color w:val="auto"/>
          <w:sz w:val="24"/>
          <w:highlight w:val="none"/>
          <w:u w:val="single"/>
        </w:rPr>
        <w:t xml:space="preserve">                   </w:t>
      </w:r>
    </w:p>
    <w:p>
      <w:pPr>
        <w:pStyle w:val="11"/>
        <w:shd w:val="clear" w:color="auto" w:fill="auto"/>
        <w:spacing w:line="360" w:lineRule="auto"/>
        <w:ind w:left="1079" w:leftChars="257" w:hanging="540"/>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签字人姓名和职务：</w:t>
      </w:r>
      <w:r>
        <w:rPr>
          <w:rFonts w:ascii="Times New Roman" w:hAnsi="Times New Roman" w:eastAsia="仿宋_GB2312"/>
          <w:color w:val="auto"/>
          <w:sz w:val="24"/>
          <w:highlight w:val="none"/>
          <w:u w:val="single"/>
        </w:rPr>
        <w:t xml:space="preserve">                             </w:t>
      </w:r>
    </w:p>
    <w:p>
      <w:pPr>
        <w:pStyle w:val="11"/>
        <w:shd w:val="clear" w:color="auto" w:fill="auto"/>
        <w:spacing w:line="360" w:lineRule="auto"/>
        <w:ind w:left="1079" w:leftChars="257" w:hanging="540"/>
        <w:rPr>
          <w:rFonts w:ascii="Times New Roman" w:hAnsi="Times New Roman" w:eastAsia="仿宋_GB2312"/>
          <w:color w:val="auto"/>
          <w:sz w:val="24"/>
          <w:highlight w:val="none"/>
        </w:rPr>
      </w:pPr>
      <w:r>
        <w:rPr>
          <w:rFonts w:ascii="Times New Roman" w:hAnsi="Times New Roman" w:eastAsia="仿宋_GB2312"/>
          <w:color w:val="auto"/>
          <w:sz w:val="24"/>
          <w:highlight w:val="none"/>
        </w:rPr>
        <w:t>签字人签名：</w:t>
      </w:r>
      <w:r>
        <w:rPr>
          <w:rFonts w:ascii="Times New Roman" w:hAnsi="Times New Roman" w:eastAsia="仿宋_GB2312"/>
          <w:color w:val="auto"/>
          <w:sz w:val="24"/>
          <w:highlight w:val="none"/>
          <w:u w:val="single"/>
        </w:rPr>
        <w:t xml:space="preserve">                                   </w:t>
      </w:r>
    </w:p>
    <w:p>
      <w:pPr>
        <w:pStyle w:val="11"/>
        <w:shd w:val="clear" w:color="auto" w:fill="auto"/>
        <w:spacing w:line="360" w:lineRule="auto"/>
        <w:ind w:left="1079" w:leftChars="257" w:hanging="540"/>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时间：</w:t>
      </w:r>
      <w:r>
        <w:rPr>
          <w:rFonts w:ascii="Times New Roman" w:hAnsi="Times New Roman" w:eastAsia="仿宋_GB2312"/>
          <w:color w:val="auto"/>
          <w:sz w:val="24"/>
          <w:highlight w:val="none"/>
          <w:u w:val="single"/>
        </w:rPr>
        <w:t xml:space="preserve">         年      月      日                    </w:t>
      </w:r>
    </w:p>
    <w:p>
      <w:pPr>
        <w:pStyle w:val="11"/>
        <w:shd w:val="clear" w:color="auto" w:fill="auto"/>
        <w:spacing w:line="360" w:lineRule="auto"/>
        <w:ind w:left="1079" w:leftChars="257" w:hanging="540"/>
        <w:rPr>
          <w:rFonts w:ascii="Times New Roman" w:hAnsi="Times New Roman" w:eastAsia="仿宋_GB2312"/>
          <w:color w:val="auto"/>
          <w:sz w:val="24"/>
          <w:highlight w:val="none"/>
          <w:u w:val="single"/>
        </w:rPr>
      </w:pPr>
    </w:p>
    <w:p>
      <w:pPr>
        <w:pStyle w:val="2"/>
        <w:shd w:val="clear" w:color="auto" w:fill="auto"/>
        <w:spacing w:line="360" w:lineRule="auto"/>
        <w:ind w:firstLine="0"/>
        <w:rPr>
          <w:rFonts w:ascii="Times New Roman" w:eastAsia="仿宋_GB2312"/>
          <w:color w:val="auto"/>
          <w:kern w:val="2"/>
          <w:szCs w:val="24"/>
          <w:highlight w:val="none"/>
        </w:rPr>
      </w:pPr>
    </w:p>
    <w:p>
      <w:pPr>
        <w:pStyle w:val="15"/>
        <w:shd w:val="clear" w:color="auto" w:fill="auto"/>
        <w:ind w:left="1063" w:hanging="643"/>
        <w:rPr>
          <w:rFonts w:hint="eastAsia" w:ascii="仿宋" w:hAnsi="仿宋" w:eastAsia="仿宋" w:cs="仿宋"/>
          <w:color w:val="auto"/>
          <w:highlight w:val="none"/>
        </w:rPr>
      </w:pPr>
      <w:r>
        <w:rPr>
          <w:rFonts w:ascii="Times New Roman" w:hAnsi="Times New Roman" w:eastAsia="仿宋_GB2312"/>
          <w:color w:val="auto"/>
          <w:highlight w:val="none"/>
        </w:rPr>
        <w:br w:type="page"/>
      </w:r>
      <w:r>
        <w:rPr>
          <w:rFonts w:hint="eastAsia" w:ascii="仿宋" w:hAnsi="仿宋" w:eastAsia="仿宋" w:cs="仿宋"/>
          <w:color w:val="auto"/>
          <w:highlight w:val="none"/>
        </w:rPr>
        <w:t>第三章  评标方法和标准</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采购人委托采购代理机构负责组织本项目的评标工作。资格审查由采购人或者采购代理机构负责，评标工作由评标委员会负责。工作程序如下：</w:t>
      </w:r>
    </w:p>
    <w:p>
      <w:pPr>
        <w:pStyle w:val="9"/>
        <w:shd w:val="clear" w:color="auto" w:fill="auto"/>
        <w:tabs>
          <w:tab w:val="clear" w:pos="567"/>
        </w:tabs>
        <w:spacing w:before="0" w:line="360" w:lineRule="auto"/>
        <w:ind w:firstLine="540" w:firstLineChars="225"/>
        <w:outlineLvl w:val="1"/>
        <w:rPr>
          <w:rFonts w:hint="eastAsia" w:ascii="仿宋" w:hAnsi="仿宋" w:eastAsia="仿宋" w:cs="仿宋"/>
          <w:color w:val="auto"/>
          <w:highlight w:val="none"/>
        </w:rPr>
      </w:pPr>
      <w:r>
        <w:rPr>
          <w:rFonts w:hint="eastAsia" w:ascii="仿宋" w:hAnsi="仿宋" w:eastAsia="仿宋" w:cs="仿宋"/>
          <w:color w:val="auto"/>
          <w:highlight w:val="none"/>
        </w:rPr>
        <w:t>一、由</w:t>
      </w:r>
      <w:r>
        <w:rPr>
          <w:rFonts w:hint="eastAsia" w:ascii="仿宋" w:hAnsi="仿宋" w:eastAsia="仿宋" w:cs="仿宋"/>
          <w:b/>
          <w:color w:val="auto"/>
          <w:highlight w:val="none"/>
        </w:rPr>
        <w:t>采购人或者采购代理机构</w:t>
      </w:r>
      <w:r>
        <w:rPr>
          <w:rFonts w:hint="eastAsia" w:ascii="仿宋" w:hAnsi="仿宋" w:eastAsia="仿宋" w:cs="仿宋"/>
          <w:color w:val="auto"/>
          <w:highlight w:val="none"/>
        </w:rPr>
        <w:t>负责资格审查工作。资格审查标准见本章附表一。</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投标文件中的资格证明文件出现下列情况者（但不限于），按无效投标处理：</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1、投标人资格证明文件的完整性、有效性或符合性不符合要求的。</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2、投标人法定代表人授权书的完整性、有效性、符合性不符合要求的。</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3、信用查询不符合要求的。</w:t>
      </w:r>
    </w:p>
    <w:p>
      <w:pPr>
        <w:pStyle w:val="9"/>
        <w:shd w:val="clear" w:color="auto" w:fill="auto"/>
        <w:tabs>
          <w:tab w:val="clear" w:pos="567"/>
        </w:tabs>
        <w:spacing w:before="0" w:line="360" w:lineRule="auto"/>
        <w:ind w:firstLine="480" w:firstLineChars="200"/>
        <w:outlineLvl w:val="1"/>
        <w:rPr>
          <w:rFonts w:hint="eastAsia" w:ascii="仿宋" w:hAnsi="仿宋" w:eastAsia="仿宋" w:cs="仿宋"/>
          <w:color w:val="auto"/>
          <w:highlight w:val="none"/>
        </w:rPr>
      </w:pPr>
      <w:r>
        <w:rPr>
          <w:rFonts w:hint="eastAsia" w:ascii="仿宋" w:hAnsi="仿宋" w:eastAsia="仿宋" w:cs="仿宋"/>
          <w:color w:val="auto"/>
          <w:highlight w:val="none"/>
        </w:rPr>
        <w:t>二、由</w:t>
      </w:r>
      <w:r>
        <w:rPr>
          <w:rFonts w:hint="eastAsia" w:ascii="仿宋" w:hAnsi="仿宋" w:eastAsia="仿宋" w:cs="仿宋"/>
          <w:b/>
          <w:color w:val="auto"/>
          <w:highlight w:val="none"/>
        </w:rPr>
        <w:t>评标委员会</w:t>
      </w:r>
      <w:r>
        <w:rPr>
          <w:rFonts w:hint="eastAsia" w:ascii="仿宋" w:hAnsi="仿宋" w:eastAsia="仿宋" w:cs="仿宋"/>
          <w:color w:val="auto"/>
          <w:highlight w:val="none"/>
        </w:rPr>
        <w:t>负责的审查评审工作。</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符合性审查是指评标委员会依据招标文件的规定，从商务和技术角度对投标文件的有效性和完整性进行审查，以确定是否对招标文件的实质性要求做出响应。符合性审查标准见本章附表二。出现下列情况者（但不限于），按无效投标处理。</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投标文件未按招标文件要求签署、盖章的。</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投标人投标报价超出采购预算或最高限价的。</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投标人的报价明显低于其他通过符合性审查投标人的报价，有可能影响产品质量或者不能诚信履约的，且投标人不能证明其报价合理性的。</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 投标保证金未提交或金额、形式不符合招标文件要求的。</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 投标内容出现漏项或数量与要求不符或投标内容的技术指标达不到招标文件要求，造成采购档次降低或影响采购性能、功能。</w:t>
      </w:r>
    </w:p>
    <w:p>
      <w:pPr>
        <w:pStyle w:val="9"/>
        <w:shd w:val="clear" w:color="auto" w:fill="auto"/>
        <w:tabs>
          <w:tab w:val="clear" w:pos="567"/>
        </w:tabs>
        <w:spacing w:before="0"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2、如有必要，要求投标人对投标文件有关事项作出书面澄清或者说明。</w:t>
      </w:r>
    </w:p>
    <w:p>
      <w:pPr>
        <w:pStyle w:val="9"/>
        <w:shd w:val="clear" w:color="auto" w:fill="auto"/>
        <w:tabs>
          <w:tab w:val="clear" w:pos="567"/>
        </w:tabs>
        <w:spacing w:before="0" w:line="360" w:lineRule="auto"/>
        <w:ind w:left="120"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3、对投标文件进行比较和评价。评审要素和标准见本章附表三。</w:t>
      </w:r>
    </w:p>
    <w:p>
      <w:pPr>
        <w:pStyle w:val="9"/>
        <w:shd w:val="clear" w:color="auto" w:fill="auto"/>
        <w:tabs>
          <w:tab w:val="clear" w:pos="567"/>
        </w:tabs>
        <w:spacing w:before="0"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3.1 如本项目评标方法为最低评标价法，评标委员会在审查投标文件满足招标文件全部实质性要求后，按投标报价从低到高顺序确定中标候选人。</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除了算术修正和落实政府采购政策需进行的价格扣除外，不得对投标人的投标价格进行任何调整。</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3.2 如本项目评标方法为综合评分法，评标委员会对满足招标文件全部实质性要求的投标文件，按照招标文件规定的评审因素的量化指标进行评审打分，以评审得分从高到低顺序确定中标候选人。</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评标委员会每位成员独立对每个有效投标人的投标文件进行评价、打分；然后汇总每个投标人的得分，计算得分平均值，以平均值由高到低进行排序，按排序顺序推荐中标候选人。分值计算保留小数点后一位，第二位四舍五入。</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4、推荐中标候选人名单，或者根据采购人委托直接确定中标人。</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5、采购代理机构核对评标结果。</w:t>
      </w:r>
    </w:p>
    <w:p>
      <w:pPr>
        <w:pStyle w:val="9"/>
        <w:shd w:val="clear" w:color="auto" w:fill="auto"/>
        <w:tabs>
          <w:tab w:val="clear" w:pos="567"/>
        </w:tabs>
        <w:spacing w:before="0" w:line="360" w:lineRule="auto"/>
        <w:ind w:firstLine="480" w:firstLineChars="200"/>
        <w:outlineLvl w:val="1"/>
        <w:rPr>
          <w:rFonts w:hint="eastAsia" w:ascii="仿宋" w:hAnsi="仿宋" w:eastAsia="仿宋" w:cs="仿宋"/>
          <w:color w:val="auto"/>
          <w:highlight w:val="none"/>
        </w:rPr>
      </w:pPr>
      <w:r>
        <w:rPr>
          <w:rFonts w:hint="eastAsia" w:ascii="仿宋" w:hAnsi="仿宋" w:eastAsia="仿宋" w:cs="仿宋"/>
          <w:color w:val="auto"/>
          <w:highlight w:val="none"/>
        </w:rPr>
        <w:t>三、评审标准中应考虑下列因素：</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1、根据《关于进一步加大政府采购支持中小企业力度的通知》（财库〔2022〕19号）、《政府采购促进中小企业发展管理办法》（财库〔2020〕46号）、《财政部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仿宋" w:hAnsi="仿宋" w:eastAsia="仿宋" w:cs="仿宋"/>
          <w:color w:val="auto"/>
          <w:highlight w:val="none"/>
          <w:u w:val="single"/>
        </w:rPr>
        <w:t>10%</w:t>
      </w:r>
      <w:r>
        <w:rPr>
          <w:rFonts w:hint="eastAsia" w:ascii="仿宋" w:hAnsi="仿宋" w:eastAsia="仿宋" w:cs="仿宋"/>
          <w:color w:val="auto"/>
          <w:highlight w:val="none"/>
        </w:rPr>
        <w:t>后参与评审。对于同时属于小微企业、监狱企业或残疾人福利性单位的，不重复进行投标报价扣除。</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2、联合协议或分包意向协议（如有）中约定，小型、微型企业的合同金额占到合同总金额30%以上的，可给予联合体</w:t>
      </w:r>
      <w:r>
        <w:rPr>
          <w:rFonts w:hint="eastAsia" w:ascii="仿宋" w:hAnsi="仿宋" w:eastAsia="仿宋" w:cs="仿宋"/>
          <w:color w:val="auto"/>
          <w:highlight w:val="none"/>
          <w:u w:val="single"/>
        </w:rPr>
        <w:t>4%</w:t>
      </w:r>
      <w:r>
        <w:rPr>
          <w:rFonts w:hint="eastAsia" w:ascii="仿宋" w:hAnsi="仿宋" w:eastAsia="仿宋" w:cs="仿宋"/>
          <w:color w:val="auto"/>
          <w:highlight w:val="none"/>
        </w:rPr>
        <w:t>的价格扣除。</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联合体各方均为小型、微型企业和监狱企业的，联合体视同为小型、微型企业和监狱企业。</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3、根据《关于调整优化节能产品、环境标志产品政府采购执行机制的通知》（财库〔2019〕9号）的规定，投标人为提供服务所伴随的货物属于节能产品、环境标志产品品目清单范围内，且投标人所投产品具有有效期内的产品认证证书，在评标时予以优先采购，具体见评审因素和指标内容。</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4、如投标人为提供服务所伴随的货物为政府强制采购的节能产品，投标人所投产品的品牌及型号必须为清单中有效期内产品并提供证明文件，否则其投标将作为无效投标被拒绝。</w:t>
      </w:r>
    </w:p>
    <w:p>
      <w:pPr>
        <w:pStyle w:val="9"/>
        <w:shd w:val="clear" w:color="auto" w:fill="auto"/>
        <w:spacing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5、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9"/>
        <w:shd w:val="clear" w:color="auto" w:fill="auto"/>
        <w:tabs>
          <w:tab w:val="clear" w:pos="567"/>
        </w:tabs>
        <w:spacing w:before="0" w:line="360" w:lineRule="auto"/>
        <w:ind w:left="-180" w:leftChars="-86" w:firstLine="660" w:firstLineChars="275"/>
        <w:rPr>
          <w:rFonts w:hint="eastAsia" w:ascii="仿宋" w:hAnsi="仿宋" w:eastAsia="仿宋" w:cs="仿宋"/>
          <w:color w:val="auto"/>
          <w:highlight w:val="none"/>
        </w:rPr>
      </w:pPr>
      <w:r>
        <w:rPr>
          <w:rFonts w:hint="eastAsia" w:ascii="仿宋" w:hAnsi="仿宋" w:eastAsia="仿宋" w:cs="仿宋"/>
          <w:color w:val="auto"/>
          <w:highlight w:val="none"/>
        </w:rPr>
        <w:t>6、中标候选人并列时的处理方式：</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如采用最低评标办法，则：在全部满足以上实质性要求前提下，依据统一的价格要素评定最低报价，以提出最低报价的投标人作为排名第一的中标候选人。投标报价相同的，按照技术指标优劣排序。</w:t>
      </w:r>
    </w:p>
    <w:p>
      <w:pPr>
        <w:pStyle w:val="9"/>
        <w:shd w:val="clear" w:color="auto" w:fill="auto"/>
        <w:tabs>
          <w:tab w:val="clear" w:pos="567"/>
        </w:tabs>
        <w:spacing w:before="0" w:line="360" w:lineRule="auto"/>
        <w:ind w:left="-180" w:leftChars="-86" w:firstLine="660" w:firstLineChars="275"/>
        <w:rPr>
          <w:rFonts w:hint="eastAsia" w:ascii="仿宋" w:hAnsi="仿宋" w:eastAsia="仿宋" w:cs="仿宋"/>
          <w:color w:val="auto"/>
          <w:highlight w:val="none"/>
        </w:rPr>
      </w:pPr>
      <w:r>
        <w:rPr>
          <w:rFonts w:hint="eastAsia" w:ascii="仿宋" w:hAnsi="仿宋" w:eastAsia="仿宋" w:cs="仿宋"/>
          <w:color w:val="auto"/>
          <w:highlight w:val="none"/>
        </w:rPr>
        <w:t>如采用综合评标法，则：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9"/>
        <w:shd w:val="clear" w:color="auto" w:fill="auto"/>
        <w:tabs>
          <w:tab w:val="clear" w:pos="567"/>
        </w:tabs>
        <w:spacing w:before="0" w:line="360" w:lineRule="auto"/>
        <w:ind w:left="-180" w:leftChars="-86" w:firstLine="660" w:firstLineChars="275"/>
        <w:rPr>
          <w:rFonts w:hint="eastAsia" w:ascii="仿宋" w:hAnsi="仿宋" w:eastAsia="仿宋" w:cs="仿宋"/>
          <w:color w:val="auto"/>
          <w:highlight w:val="none"/>
        </w:rPr>
      </w:pPr>
    </w:p>
    <w:p>
      <w:pPr>
        <w:pStyle w:val="9"/>
        <w:shd w:val="clear" w:color="auto" w:fill="auto"/>
        <w:tabs>
          <w:tab w:val="clear" w:pos="567"/>
        </w:tabs>
        <w:spacing w:before="0" w:line="360" w:lineRule="auto"/>
        <w:ind w:left="-180" w:leftChars="-86" w:firstLine="660" w:firstLineChars="275"/>
        <w:rPr>
          <w:rFonts w:hint="eastAsia" w:ascii="仿宋" w:hAnsi="仿宋" w:eastAsia="仿宋" w:cs="仿宋"/>
          <w:color w:val="auto"/>
          <w:highlight w:val="none"/>
        </w:rPr>
      </w:pPr>
    </w:p>
    <w:p>
      <w:pPr>
        <w:pStyle w:val="9"/>
        <w:shd w:val="clear" w:color="auto" w:fill="auto"/>
        <w:tabs>
          <w:tab w:val="clear" w:pos="567"/>
        </w:tabs>
        <w:spacing w:before="0" w:line="360" w:lineRule="auto"/>
        <w:jc w:val="center"/>
        <w:outlineLvl w:val="1"/>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32"/>
          <w:szCs w:val="32"/>
          <w:highlight w:val="none"/>
        </w:rPr>
        <w:t>附表一  资格审查标准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874"/>
        <w:gridCol w:w="5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58"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874"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审查项目</w:t>
            </w:r>
          </w:p>
        </w:tc>
        <w:tc>
          <w:tcPr>
            <w:tcW w:w="5863"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874"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满足《中华人民共和国政府采购法》第二十二条规定</w:t>
            </w:r>
          </w:p>
        </w:tc>
        <w:tc>
          <w:tcPr>
            <w:tcW w:w="5863" w:type="dxa"/>
            <w:noWrap w:val="0"/>
            <w:vAlign w:val="center"/>
          </w:tcPr>
          <w:p>
            <w:pPr>
              <w:pStyle w:val="9"/>
              <w:shd w:val="clear" w:color="auto" w:fill="auto"/>
              <w:spacing w:before="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1、投标人合法注册的法人或其他组织的营业执照等证明文件，自然人的身份证明；</w:t>
            </w:r>
          </w:p>
          <w:p>
            <w:pPr>
              <w:pStyle w:val="9"/>
              <w:shd w:val="clear" w:color="auto" w:fill="auto"/>
              <w:spacing w:before="0" w:line="440" w:lineRule="exact"/>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2、供应商上一年度经审计的财务报表复印件，或本年度银行出具的资信证明；</w:t>
            </w:r>
          </w:p>
          <w:p>
            <w:pPr>
              <w:pStyle w:val="9"/>
              <w:shd w:val="clear" w:color="auto" w:fill="auto"/>
              <w:spacing w:before="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3、依法缴纳税收和社会保障资金的证明材料复印件；</w:t>
            </w:r>
          </w:p>
          <w:p>
            <w:pPr>
              <w:pStyle w:val="9"/>
              <w:shd w:val="clear" w:color="auto" w:fill="auto"/>
              <w:spacing w:before="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4、具备履行合同所必需的设备和专业技术能力的承诺原件；</w:t>
            </w:r>
          </w:p>
          <w:p>
            <w:pPr>
              <w:pStyle w:val="9"/>
              <w:shd w:val="clear" w:color="auto" w:fill="auto"/>
              <w:spacing w:before="0" w:line="440" w:lineRule="exact"/>
              <w:rPr>
                <w:rFonts w:hint="eastAsia" w:ascii="仿宋" w:hAnsi="仿宋" w:eastAsia="仿宋" w:cs="仿宋"/>
                <w:color w:val="auto"/>
                <w:highlight w:val="none"/>
              </w:rPr>
            </w:pPr>
            <w:r>
              <w:rPr>
                <w:rFonts w:hint="eastAsia" w:ascii="仿宋" w:hAnsi="仿宋" w:eastAsia="仿宋" w:cs="仿宋"/>
                <w:color w:val="auto"/>
                <w:sz w:val="21"/>
                <w:szCs w:val="21"/>
                <w:highlight w:val="none"/>
              </w:rPr>
              <w:t>5、供应商参加政府采购活动前3年内在经营活动中没有重大违法记录的书面声明原件；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874"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资格条件</w:t>
            </w:r>
          </w:p>
        </w:tc>
        <w:tc>
          <w:tcPr>
            <w:tcW w:w="5863" w:type="dxa"/>
            <w:noWrap w:val="0"/>
            <w:vAlign w:val="center"/>
          </w:tcPr>
          <w:p>
            <w:pPr>
              <w:pStyle w:val="9"/>
              <w:shd w:val="clear" w:color="auto" w:fill="auto"/>
              <w:spacing w:before="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2供应商须提供医疗器械经营许可证或二类医疗器械经营备案证（投标产品须在其经营范围内）； </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3投标产品属于医疗器械管理的提供医疗器械注册证；</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供应商不得存在下列情形之一：</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（1）单位负责人为同一人或者存在直接控股、管理关系的不同供应商，不得参加本次采购活动；</w:t>
            </w:r>
          </w:p>
          <w:p>
            <w:pPr>
              <w:pStyle w:val="9"/>
              <w:shd w:val="clear" w:color="auto" w:fill="auto"/>
              <w:spacing w:before="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（2）为本项目提供整体设计、规范编制或者项目管理、监理、检测等服务的供应商，不得再参加该采购项目的其他采购活动。</w:t>
            </w:r>
          </w:p>
        </w:tc>
      </w:tr>
    </w:tbl>
    <w:p>
      <w:pPr>
        <w:pStyle w:val="9"/>
        <w:shd w:val="clear" w:color="auto" w:fill="auto"/>
        <w:tabs>
          <w:tab w:val="clear" w:pos="567"/>
        </w:tabs>
        <w:spacing w:before="0" w:line="360" w:lineRule="auto"/>
        <w:jc w:val="center"/>
        <w:outlineLvl w:val="1"/>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32"/>
          <w:szCs w:val="32"/>
          <w:highlight w:val="none"/>
        </w:rPr>
        <w:t>附表二  符合性审查标准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119"/>
        <w:gridCol w:w="5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审查项目</w:t>
            </w:r>
          </w:p>
        </w:tc>
        <w:tc>
          <w:tcPr>
            <w:tcW w:w="5350"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投标无效条件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签署、盖章</w:t>
            </w:r>
          </w:p>
        </w:tc>
        <w:tc>
          <w:tcPr>
            <w:tcW w:w="5350" w:type="dxa"/>
            <w:noWrap w:val="0"/>
            <w:vAlign w:val="center"/>
          </w:tcPr>
          <w:p>
            <w:pPr>
              <w:pStyle w:val="9"/>
              <w:shd w:val="clear" w:color="auto" w:fill="auto"/>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投标报价</w:t>
            </w:r>
          </w:p>
        </w:tc>
        <w:tc>
          <w:tcPr>
            <w:tcW w:w="5350" w:type="dxa"/>
            <w:noWrap w:val="0"/>
            <w:vAlign w:val="center"/>
          </w:tcPr>
          <w:p>
            <w:pPr>
              <w:pStyle w:val="9"/>
              <w:shd w:val="clear" w:color="auto" w:fill="auto"/>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投标人投标报价超出采购预算或最高限价的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报价合理性</w:t>
            </w:r>
          </w:p>
        </w:tc>
        <w:tc>
          <w:tcPr>
            <w:tcW w:w="5350" w:type="dxa"/>
            <w:noWrap w:val="0"/>
            <w:vAlign w:val="center"/>
          </w:tcPr>
          <w:p>
            <w:pPr>
              <w:pStyle w:val="9"/>
              <w:shd w:val="clear" w:color="auto" w:fill="auto"/>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投标人的报价明显低于其他通过符合性审查投标人的报价，有可能影响产品质量或者不能诚信履约的，且投标人不能证明其报价合理性的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投标内容</w:t>
            </w:r>
          </w:p>
        </w:tc>
        <w:tc>
          <w:tcPr>
            <w:tcW w:w="5350" w:type="dxa"/>
            <w:noWrap w:val="0"/>
            <w:vAlign w:val="center"/>
          </w:tcPr>
          <w:p>
            <w:pPr>
              <w:pStyle w:val="9"/>
              <w:shd w:val="clear" w:color="auto" w:fill="auto"/>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投标内容出现漏项或数量与要求不符或投标内容的技术指标达不到招标文件要求，造成采购档次降低或影响采购性能、功能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其它情形</w:t>
            </w:r>
          </w:p>
        </w:tc>
        <w:tc>
          <w:tcPr>
            <w:tcW w:w="5350" w:type="dxa"/>
            <w:noWrap w:val="0"/>
            <w:vAlign w:val="center"/>
          </w:tcPr>
          <w:p>
            <w:pPr>
              <w:pStyle w:val="9"/>
              <w:shd w:val="clear" w:color="auto" w:fill="auto"/>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存在其它不符合法律法规或招标文件规定的投标无效条款</w:t>
            </w:r>
          </w:p>
        </w:tc>
      </w:tr>
    </w:tbl>
    <w:p>
      <w:pPr>
        <w:pStyle w:val="9"/>
        <w:shd w:val="clear" w:color="auto" w:fill="auto"/>
        <w:tabs>
          <w:tab w:val="clear" w:pos="567"/>
        </w:tabs>
        <w:spacing w:before="0"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32"/>
          <w:szCs w:val="32"/>
          <w:highlight w:val="none"/>
        </w:rPr>
        <w:t>附表三  评审因素和指标</w:t>
      </w:r>
    </w:p>
    <w:p>
      <w:pPr>
        <w:widowControl/>
        <w:shd w:val="clear" w:color="auto" w:fill="auto"/>
        <w:spacing w:line="360" w:lineRule="auto"/>
        <w:jc w:val="center"/>
        <w:rPr>
          <w:rFonts w:eastAsia="仿宋_GB2312"/>
          <w:b/>
          <w:color w:val="auto"/>
          <w:sz w:val="32"/>
          <w:szCs w:val="32"/>
          <w:highlight w:val="none"/>
        </w:rPr>
      </w:pPr>
      <w:r>
        <w:rPr>
          <w:rFonts w:hint="eastAsia" w:ascii="仿宋" w:hAnsi="仿宋" w:eastAsia="仿宋" w:cs="仿宋"/>
          <w:color w:val="auto"/>
          <w:sz w:val="28"/>
          <w:szCs w:val="28"/>
          <w:highlight w:val="none"/>
        </w:rPr>
        <w:t>（采用综合评分法）</w:t>
      </w:r>
    </w:p>
    <w:tbl>
      <w:tblPr>
        <w:tblStyle w:val="17"/>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924"/>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jc w:val="center"/>
              <w:rPr>
                <w:rFonts w:eastAsia="仿宋_GB2312"/>
                <w:color w:val="auto"/>
                <w:sz w:val="24"/>
                <w:highlight w:val="none"/>
              </w:rPr>
            </w:pPr>
            <w:r>
              <w:rPr>
                <w:rFonts w:eastAsia="仿宋_GB2312"/>
                <w:color w:val="auto"/>
                <w:sz w:val="24"/>
                <w:highlight w:val="none"/>
              </w:rPr>
              <w:t>评标</w:t>
            </w:r>
          </w:p>
          <w:p>
            <w:pPr>
              <w:shd w:val="clear" w:color="auto" w:fill="auto"/>
              <w:adjustRightInd w:val="0"/>
              <w:snapToGrid w:val="0"/>
              <w:jc w:val="center"/>
              <w:rPr>
                <w:rFonts w:eastAsia="仿宋_GB2312"/>
                <w:color w:val="auto"/>
                <w:sz w:val="24"/>
                <w:highlight w:val="none"/>
              </w:rPr>
            </w:pPr>
            <w:r>
              <w:rPr>
                <w:rFonts w:eastAsia="仿宋_GB2312"/>
                <w:color w:val="auto"/>
                <w:sz w:val="24"/>
                <w:highlight w:val="none"/>
              </w:rPr>
              <w:t>因素</w:t>
            </w:r>
          </w:p>
        </w:tc>
        <w:tc>
          <w:tcPr>
            <w:tcW w:w="924" w:type="dxa"/>
            <w:tcBorders>
              <w:top w:val="single" w:color="auto" w:sz="4" w:space="0"/>
              <w:left w:val="single" w:color="auto" w:sz="4" w:space="0"/>
              <w:right w:val="single" w:color="auto" w:sz="4" w:space="0"/>
            </w:tcBorders>
            <w:noWrap w:val="0"/>
            <w:vAlign w:val="center"/>
          </w:tcPr>
          <w:p>
            <w:pPr>
              <w:shd w:val="clear" w:color="auto" w:fill="auto"/>
              <w:adjustRightInd w:val="0"/>
              <w:snapToGrid w:val="0"/>
              <w:jc w:val="center"/>
              <w:rPr>
                <w:rFonts w:eastAsia="仿宋_GB2312"/>
                <w:color w:val="auto"/>
                <w:sz w:val="24"/>
                <w:highlight w:val="none"/>
              </w:rPr>
            </w:pPr>
            <w:r>
              <w:rPr>
                <w:rFonts w:eastAsia="仿宋_GB2312"/>
                <w:color w:val="auto"/>
                <w:sz w:val="24"/>
                <w:highlight w:val="none"/>
              </w:rPr>
              <w:t>权值%</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jc w:val="center"/>
              <w:rPr>
                <w:rFonts w:eastAsia="仿宋_GB2312"/>
                <w:color w:val="auto"/>
                <w:sz w:val="24"/>
                <w:highlight w:val="none"/>
              </w:rPr>
            </w:pPr>
            <w:r>
              <w:rPr>
                <w:rFonts w:eastAsia="仿宋_GB2312"/>
                <w:color w:val="auto"/>
                <w:sz w:val="24"/>
                <w:highlight w:val="none"/>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价格分</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30</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276" w:lineRule="auto"/>
              <w:ind w:firstLine="480" w:firstLineChars="200"/>
              <w:jc w:val="left"/>
              <w:rPr>
                <w:rFonts w:hint="eastAsia" w:ascii="仿宋" w:hAnsi="仿宋" w:eastAsia="仿宋"/>
                <w:color w:val="auto"/>
                <w:sz w:val="24"/>
                <w:highlight w:val="none"/>
                <w:u w:val="single"/>
              </w:rPr>
            </w:pPr>
            <w:r>
              <w:rPr>
                <w:rFonts w:ascii="仿宋" w:hAnsi="仿宋" w:eastAsia="仿宋"/>
                <w:color w:val="auto"/>
                <w:sz w:val="24"/>
                <w:highlight w:val="none"/>
                <w:lang w:val="zh-CN"/>
              </w:rPr>
              <w:t>满足招标文件要求且投标价格最低的投标报价为评标基准价，其价格分为满分。其他投标人的价格分统一按照下列公式计算：投标报价得分=（评标基准价/投标报价）×</w:t>
            </w:r>
            <w:r>
              <w:rPr>
                <w:rFonts w:hint="eastAsia" w:ascii="仿宋" w:hAnsi="仿宋" w:eastAsia="仿宋"/>
                <w:color w:val="auto"/>
                <w:sz w:val="24"/>
                <w:highlight w:val="none"/>
                <w:lang w:val="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lang w:val="zh-CN"/>
              </w:rPr>
              <w:t>节能、环境标志产品</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276"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lang w:val="zh-CN"/>
              </w:rPr>
              <w:t>投标产品为节能产品、环境标志产品清单中的产品，符合招标文件要求的，可优先采购。按其响应程度计0~</w:t>
            </w:r>
            <w:r>
              <w:rPr>
                <w:rFonts w:hint="eastAsia" w:ascii="仿宋" w:hAnsi="仿宋" w:eastAsia="仿宋"/>
                <w:color w:val="auto"/>
                <w:sz w:val="24"/>
                <w:highlight w:val="none"/>
              </w:rPr>
              <w:t>5</w:t>
            </w:r>
            <w:r>
              <w:rPr>
                <w:rFonts w:hint="eastAsia" w:ascii="仿宋" w:hAnsi="仿宋" w:eastAsia="仿宋"/>
                <w:color w:val="auto"/>
                <w:sz w:val="24"/>
                <w:highlight w:val="none"/>
                <w:lang w:val="zh-CN"/>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投标产品技术指标评审内容</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jc w:val="center"/>
              <w:rPr>
                <w:rFonts w:ascii="仿宋" w:hAnsi="仿宋" w:eastAsia="仿宋"/>
                <w:color w:val="auto"/>
                <w:sz w:val="24"/>
                <w:highlight w:val="none"/>
                <w:lang w:val="zh-CN"/>
              </w:rPr>
            </w:pPr>
            <w:r>
              <w:rPr>
                <w:rFonts w:hint="eastAsia" w:ascii="仿宋" w:hAnsi="仿宋" w:eastAsia="仿宋"/>
                <w:color w:val="auto"/>
                <w:sz w:val="24"/>
                <w:highlight w:val="none"/>
                <w:lang w:val="zh-CN"/>
              </w:rPr>
              <w:t>35</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ind w:firstLine="480" w:firstLineChars="20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1、投标产品的技术指标评审：完全响应或优于得30分。</w:t>
            </w:r>
            <w:r>
              <w:rPr>
                <w:rFonts w:hint="eastAsia" w:ascii="仿宋" w:hAnsi="仿宋" w:eastAsia="仿宋" w:cs="宋体"/>
                <w:color w:val="auto"/>
                <w:sz w:val="24"/>
                <w:highlight w:val="none"/>
                <w:lang w:val="zh-CN"/>
              </w:rPr>
              <w:t>“</w:t>
            </w:r>
            <w:r>
              <w:rPr>
                <w:rFonts w:ascii="仿宋" w:hAnsi="仿宋" w:eastAsia="仿宋"/>
                <w:color w:val="auto"/>
                <w:sz w:val="24"/>
                <w:highlight w:val="none"/>
              </w:rPr>
              <w:t>*</w:t>
            </w:r>
            <w:r>
              <w:rPr>
                <w:rFonts w:hint="eastAsia" w:ascii="仿宋" w:hAnsi="仿宋" w:eastAsia="仿宋" w:cs="宋体"/>
                <w:color w:val="auto"/>
                <w:sz w:val="24"/>
                <w:highlight w:val="none"/>
                <w:lang w:val="zh-CN"/>
              </w:rPr>
              <w:t>”</w:t>
            </w:r>
            <w:r>
              <w:rPr>
                <w:rFonts w:hint="eastAsia" w:ascii="仿宋" w:hAnsi="仿宋" w:eastAsia="仿宋" w:cs="___WRD_EMBED_SUB_38"/>
                <w:color w:val="auto"/>
                <w:sz w:val="24"/>
                <w:highlight w:val="none"/>
                <w:lang w:val="zh-CN"/>
              </w:rPr>
              <w:t>号技术参数一项不满足扣</w:t>
            </w:r>
            <w:r>
              <w:rPr>
                <w:rFonts w:hint="eastAsia" w:ascii="仿宋" w:hAnsi="仿宋" w:eastAsia="仿宋"/>
                <w:color w:val="auto"/>
                <w:sz w:val="24"/>
                <w:highlight w:val="none"/>
                <w:lang w:val="zh-CN"/>
              </w:rPr>
              <w:t>4分，非</w:t>
            </w:r>
            <w:r>
              <w:rPr>
                <w:rFonts w:hint="eastAsia" w:ascii="仿宋" w:hAnsi="仿宋" w:eastAsia="仿宋" w:cs="宋体"/>
                <w:color w:val="auto"/>
                <w:sz w:val="24"/>
                <w:highlight w:val="none"/>
                <w:lang w:val="zh-CN"/>
              </w:rPr>
              <w:t>“</w:t>
            </w:r>
            <w:r>
              <w:rPr>
                <w:rFonts w:ascii="仿宋" w:hAnsi="仿宋" w:eastAsia="仿宋"/>
                <w:color w:val="auto"/>
                <w:sz w:val="24"/>
                <w:highlight w:val="none"/>
              </w:rPr>
              <w:t>*</w:t>
            </w:r>
            <w:r>
              <w:rPr>
                <w:rFonts w:hint="eastAsia" w:ascii="仿宋" w:hAnsi="仿宋" w:eastAsia="仿宋" w:cs="宋体"/>
                <w:color w:val="auto"/>
                <w:sz w:val="24"/>
                <w:highlight w:val="none"/>
                <w:lang w:val="zh-CN"/>
              </w:rPr>
              <w:t>”</w:t>
            </w:r>
            <w:r>
              <w:rPr>
                <w:rFonts w:hint="eastAsia" w:ascii="仿宋" w:hAnsi="仿宋" w:eastAsia="仿宋" w:cs="___WRD_EMBED_SUB_38"/>
                <w:color w:val="auto"/>
                <w:sz w:val="24"/>
                <w:highlight w:val="none"/>
                <w:lang w:val="zh-CN"/>
              </w:rPr>
              <w:t>号技术指标参数一项不满足扣</w:t>
            </w:r>
            <w:r>
              <w:rPr>
                <w:rFonts w:hint="eastAsia" w:ascii="仿宋" w:hAnsi="仿宋" w:eastAsia="仿宋"/>
                <w:color w:val="auto"/>
                <w:sz w:val="24"/>
                <w:highlight w:val="none"/>
                <w:lang w:val="zh-CN"/>
              </w:rPr>
              <w:t>2分，扣完为止（技术指标</w:t>
            </w:r>
            <w:r>
              <w:rPr>
                <w:rFonts w:ascii="仿宋" w:hAnsi="仿宋" w:eastAsia="仿宋"/>
                <w:color w:val="auto"/>
                <w:sz w:val="24"/>
                <w:highlight w:val="none"/>
                <w:lang w:val="zh-CN"/>
              </w:rPr>
              <w:t>提供技术支持资料，并在技术偏离表“说明”栏中标明页码，</w:t>
            </w:r>
            <w:r>
              <w:rPr>
                <w:rFonts w:hint="eastAsia" w:ascii="仿宋" w:hAnsi="仿宋" w:eastAsia="仿宋"/>
                <w:color w:val="auto"/>
                <w:sz w:val="24"/>
                <w:highlight w:val="none"/>
                <w:lang w:val="zh-CN"/>
              </w:rPr>
              <w:t>未提供不得分</w:t>
            </w:r>
            <w:r>
              <w:rPr>
                <w:rFonts w:ascii="仿宋" w:hAnsi="仿宋" w:eastAsia="仿宋"/>
                <w:color w:val="auto"/>
                <w:sz w:val="24"/>
                <w:highlight w:val="none"/>
                <w:lang w:val="zh-CN"/>
              </w:rPr>
              <w:t>）。</w:t>
            </w:r>
          </w:p>
          <w:p>
            <w:pPr>
              <w:shd w:val="clear" w:color="auto" w:fill="auto"/>
              <w:autoSpaceDE w:val="0"/>
              <w:autoSpaceDN w:val="0"/>
              <w:adjustRightInd w:val="0"/>
              <w:snapToGrid w:val="0"/>
              <w:spacing w:line="400" w:lineRule="exact"/>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2、投标产品附有完整的检验报告，整体表述一致，按其响应程度计0</w:t>
            </w:r>
            <w:r>
              <w:rPr>
                <w:rFonts w:ascii="仿宋" w:hAnsi="仿宋" w:eastAsia="仿宋"/>
                <w:color w:val="auto"/>
                <w:sz w:val="24"/>
                <w:highlight w:val="none"/>
                <w:lang w:val="zh-CN"/>
              </w:rPr>
              <w:t>~</w:t>
            </w:r>
            <w:r>
              <w:rPr>
                <w:rFonts w:hint="eastAsia" w:ascii="仿宋" w:hAnsi="仿宋" w:eastAsia="仿宋"/>
                <w:color w:val="auto"/>
                <w:sz w:val="24"/>
                <w:highlight w:val="none"/>
                <w:lang w:val="zh-CN"/>
              </w:rPr>
              <w:t>5分，技术资料</w:t>
            </w:r>
            <w:r>
              <w:rPr>
                <w:rFonts w:hint="eastAsia" w:ascii="仿宋" w:hAnsi="仿宋" w:eastAsia="仿宋" w:cs="宋体"/>
                <w:color w:val="auto"/>
                <w:sz w:val="24"/>
                <w:highlight w:val="none"/>
                <w:lang w:val="zh-CN"/>
              </w:rPr>
              <w:t>短</w:t>
            </w:r>
            <w:r>
              <w:rPr>
                <w:rFonts w:hint="eastAsia" w:ascii="仿宋" w:hAnsi="仿宋" w:eastAsia="仿宋" w:cs="___WRD_EMBED_SUB_38"/>
                <w:color w:val="auto"/>
                <w:sz w:val="24"/>
                <w:highlight w:val="none"/>
                <w:lang w:val="zh-CN"/>
              </w:rPr>
              <w:t>缺或表述不一致的扣</w:t>
            </w:r>
            <w:r>
              <w:rPr>
                <w:rFonts w:hint="eastAsia" w:ascii="仿宋" w:hAnsi="仿宋" w:eastAsia="仿宋" w:cs="宋体"/>
                <w:color w:val="auto"/>
                <w:sz w:val="24"/>
                <w:highlight w:val="none"/>
                <w:lang w:val="zh-CN"/>
              </w:rPr>
              <w:t>去</w:t>
            </w:r>
            <w:r>
              <w:rPr>
                <w:rFonts w:hint="eastAsia" w:ascii="仿宋" w:hAnsi="仿宋" w:eastAsia="仿宋" w:cs="___WRD_EMBED_SUB_38"/>
                <w:color w:val="auto"/>
                <w:sz w:val="24"/>
                <w:highlight w:val="none"/>
                <w:lang w:val="zh-CN"/>
              </w:rPr>
              <w:t>相应得分。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投标产品的可</w:t>
            </w:r>
            <w:r>
              <w:rPr>
                <w:rFonts w:hint="eastAsia" w:ascii="仿宋" w:hAnsi="仿宋" w:eastAsia="仿宋" w:cs="宋体"/>
                <w:color w:val="auto"/>
                <w:sz w:val="24"/>
                <w:highlight w:val="none"/>
                <w:lang w:val="zh-CN"/>
              </w:rPr>
              <w:t>靠</w:t>
            </w:r>
            <w:r>
              <w:rPr>
                <w:rFonts w:hint="eastAsia" w:ascii="仿宋" w:hAnsi="仿宋" w:eastAsia="仿宋" w:cs="___WRD_EMBED_SUB_38"/>
                <w:color w:val="auto"/>
                <w:sz w:val="24"/>
                <w:highlight w:val="none"/>
                <w:lang w:val="zh-CN"/>
              </w:rPr>
              <w:t>性评审</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ind w:firstLine="240" w:firstLineChars="100"/>
              <w:rPr>
                <w:rFonts w:ascii="仿宋" w:hAnsi="仿宋" w:eastAsia="仿宋"/>
                <w:color w:val="auto"/>
                <w:sz w:val="24"/>
                <w:highlight w:val="none"/>
                <w:lang w:val="zh-CN"/>
              </w:rPr>
            </w:pPr>
            <w:r>
              <w:rPr>
                <w:rFonts w:hint="eastAsia" w:ascii="仿宋" w:hAnsi="仿宋" w:eastAsia="仿宋"/>
                <w:color w:val="auto"/>
                <w:sz w:val="24"/>
                <w:highlight w:val="none"/>
                <w:lang w:val="zh-CN"/>
              </w:rPr>
              <w:t>10</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1、投标生产企业产品原材料、配件货源</w:t>
            </w:r>
            <w:r>
              <w:rPr>
                <w:rFonts w:hint="eastAsia" w:ascii="仿宋" w:hAnsi="仿宋" w:eastAsia="仿宋" w:cs="宋体"/>
                <w:color w:val="auto"/>
                <w:sz w:val="24"/>
                <w:highlight w:val="none"/>
                <w:lang w:val="zh-CN"/>
              </w:rPr>
              <w:t>渠</w:t>
            </w:r>
            <w:r>
              <w:rPr>
                <w:rFonts w:hint="eastAsia" w:ascii="仿宋" w:hAnsi="仿宋" w:eastAsia="仿宋" w:cs="___WRD_EMBED_SUB_38"/>
                <w:color w:val="auto"/>
                <w:sz w:val="24"/>
                <w:highlight w:val="none"/>
                <w:lang w:val="zh-CN"/>
              </w:rPr>
              <w:t>道正</w:t>
            </w:r>
            <w:r>
              <w:rPr>
                <w:rFonts w:hint="eastAsia" w:ascii="仿宋" w:hAnsi="仿宋" w:eastAsia="仿宋" w:cs="宋体"/>
                <w:color w:val="auto"/>
                <w:sz w:val="24"/>
                <w:highlight w:val="none"/>
                <w:lang w:val="zh-CN"/>
              </w:rPr>
              <w:t>常</w:t>
            </w:r>
            <w:r>
              <w:rPr>
                <w:rFonts w:hint="eastAsia" w:ascii="仿宋" w:hAnsi="仿宋" w:eastAsia="仿宋" w:cs="___WRD_EMBED_SUB_38"/>
                <w:color w:val="auto"/>
                <w:sz w:val="24"/>
                <w:highlight w:val="none"/>
                <w:lang w:val="zh-CN"/>
              </w:rPr>
              <w:t>，选材用料优良、有品质保证，提供相关证明材料，按其响应程度计</w:t>
            </w:r>
            <w:r>
              <w:rPr>
                <w:rFonts w:hint="eastAsia" w:ascii="仿宋" w:hAnsi="仿宋" w:eastAsia="仿宋"/>
                <w:color w:val="auto"/>
                <w:sz w:val="24"/>
                <w:highlight w:val="none"/>
                <w:lang w:val="zh-CN"/>
              </w:rPr>
              <w:t>1</w:t>
            </w:r>
            <w:r>
              <w:rPr>
                <w:rFonts w:ascii="仿宋" w:hAnsi="仿宋" w:eastAsia="仿宋"/>
                <w:color w:val="auto"/>
                <w:sz w:val="24"/>
                <w:highlight w:val="none"/>
                <w:lang w:val="zh-CN"/>
              </w:rPr>
              <w:t>~</w:t>
            </w:r>
            <w:r>
              <w:rPr>
                <w:rFonts w:hint="eastAsia" w:ascii="仿宋" w:hAnsi="仿宋" w:eastAsia="仿宋"/>
                <w:color w:val="auto"/>
                <w:sz w:val="24"/>
                <w:highlight w:val="none"/>
                <w:lang w:val="zh-CN"/>
              </w:rPr>
              <w:t>5分。</w:t>
            </w:r>
          </w:p>
          <w:p>
            <w:pPr>
              <w:shd w:val="clear" w:color="auto" w:fill="auto"/>
              <w:autoSpaceDE w:val="0"/>
              <w:autoSpaceDN w:val="0"/>
              <w:adjustRightInd w:val="0"/>
              <w:spacing w:line="400" w:lineRule="exact"/>
              <w:ind w:left="-60" w:leftChars="-29"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2、投标生产企业有完</w:t>
            </w:r>
            <w:r>
              <w:rPr>
                <w:rFonts w:hint="eastAsia" w:ascii="仿宋" w:hAnsi="仿宋" w:eastAsia="仿宋" w:cs="宋体"/>
                <w:color w:val="auto"/>
                <w:sz w:val="24"/>
                <w:highlight w:val="none"/>
                <w:lang w:val="zh-CN"/>
              </w:rPr>
              <w:t>善</w:t>
            </w:r>
            <w:r>
              <w:rPr>
                <w:rFonts w:hint="eastAsia" w:ascii="仿宋" w:hAnsi="仿宋" w:eastAsia="仿宋" w:cs="___WRD_EMBED_SUB_38"/>
                <w:color w:val="auto"/>
                <w:sz w:val="24"/>
                <w:highlight w:val="none"/>
                <w:lang w:val="zh-CN"/>
              </w:rPr>
              <w:t>的产品质量检测保障体系，产品性能</w:t>
            </w:r>
            <w:r>
              <w:rPr>
                <w:rFonts w:hint="eastAsia" w:ascii="仿宋" w:hAnsi="仿宋" w:eastAsia="仿宋" w:cs="宋体"/>
                <w:color w:val="auto"/>
                <w:sz w:val="24"/>
                <w:highlight w:val="none"/>
                <w:lang w:val="zh-CN"/>
              </w:rPr>
              <w:t>稳</w:t>
            </w:r>
            <w:r>
              <w:rPr>
                <w:rFonts w:hint="eastAsia" w:ascii="仿宋" w:hAnsi="仿宋" w:eastAsia="仿宋" w:cs="___WRD_EMBED_SUB_38"/>
                <w:color w:val="auto"/>
                <w:sz w:val="24"/>
                <w:highlight w:val="none"/>
                <w:lang w:val="zh-CN"/>
              </w:rPr>
              <w:t>定，具有较好的使用效果，并符合国内相关标准。按其响应程度计</w:t>
            </w:r>
            <w:r>
              <w:rPr>
                <w:rFonts w:hint="eastAsia" w:ascii="仿宋" w:hAnsi="仿宋" w:eastAsia="仿宋"/>
                <w:color w:val="auto"/>
                <w:sz w:val="24"/>
                <w:highlight w:val="none"/>
                <w:lang w:val="zh-CN"/>
              </w:rPr>
              <w:t>1</w:t>
            </w:r>
            <w:r>
              <w:rPr>
                <w:rFonts w:ascii="仿宋" w:hAnsi="仿宋" w:eastAsia="仿宋"/>
                <w:color w:val="auto"/>
                <w:sz w:val="24"/>
                <w:highlight w:val="none"/>
                <w:lang w:val="zh-CN"/>
              </w:rPr>
              <w:t>~</w:t>
            </w:r>
            <w:r>
              <w:rPr>
                <w:rFonts w:hint="eastAsia" w:ascii="仿宋" w:hAnsi="仿宋" w:eastAsia="仿宋"/>
                <w:color w:val="auto"/>
                <w:sz w:val="24"/>
                <w:highlight w:val="none"/>
                <w:lang w:val="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jc w:val="center"/>
              <w:rPr>
                <w:rFonts w:ascii="仿宋" w:hAnsi="仿宋" w:eastAsia="仿宋"/>
                <w:color w:val="auto"/>
                <w:sz w:val="24"/>
                <w:highlight w:val="none"/>
                <w:lang w:val="zh-CN"/>
              </w:rPr>
            </w:pPr>
            <w:r>
              <w:rPr>
                <w:rFonts w:hint="eastAsia" w:ascii="仿宋" w:hAnsi="仿宋" w:eastAsia="仿宋"/>
                <w:color w:val="auto"/>
                <w:sz w:val="24"/>
                <w:highlight w:val="none"/>
                <w:lang w:val="zh-CN"/>
              </w:rPr>
              <w:t>售后服务</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jc w:val="center"/>
              <w:rPr>
                <w:rFonts w:hint="eastAsia" w:ascii="仿宋" w:hAnsi="仿宋" w:eastAsia="仿宋"/>
                <w:color w:val="auto"/>
                <w:sz w:val="24"/>
                <w:highlight w:val="none"/>
                <w:lang w:val="zh-CN"/>
              </w:rPr>
            </w:pPr>
            <w:r>
              <w:rPr>
                <w:rFonts w:hint="eastAsia" w:ascii="仿宋" w:hAnsi="仿宋" w:eastAsia="仿宋"/>
                <w:color w:val="auto"/>
                <w:sz w:val="24"/>
                <w:highlight w:val="none"/>
              </w:rPr>
              <w:t>15</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pacing w:line="400" w:lineRule="exact"/>
              <w:ind w:firstLine="640"/>
              <w:rPr>
                <w:rFonts w:ascii="仿宋" w:hAnsi="仿宋" w:eastAsia="仿宋"/>
                <w:color w:val="auto"/>
                <w:sz w:val="24"/>
                <w:highlight w:val="none"/>
              </w:rPr>
            </w:pPr>
            <w:r>
              <w:rPr>
                <w:rFonts w:hint="eastAsia" w:ascii="仿宋" w:hAnsi="仿宋" w:eastAsia="仿宋"/>
                <w:color w:val="auto"/>
                <w:sz w:val="24"/>
                <w:highlight w:val="none"/>
              </w:rPr>
              <w:t>1、针对该项目提供具体可行的售后服务计划、售后服务措施、故障响应时间、服务人员保障等，以及其他附带产品服务承诺等，按其响应程度计0</w:t>
            </w:r>
            <w:r>
              <w:rPr>
                <w:rFonts w:hint="eastAsia" w:ascii="仿宋" w:hAnsi="仿宋" w:eastAsia="仿宋" w:cs="宋体"/>
                <w:color w:val="auto"/>
                <w:sz w:val="24"/>
                <w:highlight w:val="none"/>
              </w:rPr>
              <w:t>～</w:t>
            </w:r>
            <w:r>
              <w:rPr>
                <w:rFonts w:hint="eastAsia" w:ascii="仿宋" w:hAnsi="仿宋" w:eastAsia="仿宋"/>
                <w:color w:val="auto"/>
                <w:sz w:val="24"/>
                <w:highlight w:val="none"/>
              </w:rPr>
              <w:t>5分；</w:t>
            </w:r>
          </w:p>
          <w:p>
            <w:pPr>
              <w:shd w:val="clear" w:color="auto" w:fill="auto"/>
              <w:autoSpaceDE w:val="0"/>
              <w:autoSpaceDN w:val="0"/>
              <w:adjustRightInd w:val="0"/>
              <w:spacing w:line="400" w:lineRule="exact"/>
              <w:ind w:firstLine="640"/>
              <w:rPr>
                <w:rFonts w:ascii="仿宋" w:hAnsi="仿宋" w:eastAsia="仿宋"/>
                <w:color w:val="auto"/>
                <w:sz w:val="24"/>
                <w:highlight w:val="none"/>
              </w:rPr>
            </w:pPr>
            <w:r>
              <w:rPr>
                <w:rFonts w:hint="eastAsia" w:ascii="仿宋" w:hAnsi="仿宋" w:eastAsia="仿宋"/>
                <w:color w:val="auto"/>
                <w:sz w:val="24"/>
                <w:highlight w:val="none"/>
              </w:rPr>
              <w:t>2、具有可行的技术培训方案，保证使用单位能</w:t>
            </w:r>
            <w:r>
              <w:rPr>
                <w:rFonts w:hint="eastAsia" w:ascii="仿宋" w:hAnsi="仿宋" w:eastAsia="仿宋" w:cs="宋体"/>
                <w:color w:val="auto"/>
                <w:sz w:val="24"/>
                <w:highlight w:val="none"/>
              </w:rPr>
              <w:t>熟练操</w:t>
            </w:r>
            <w:r>
              <w:rPr>
                <w:rFonts w:hint="eastAsia" w:ascii="仿宋" w:hAnsi="仿宋" w:eastAsia="仿宋" w:cs="___WRD_EMBED_SUB_38"/>
                <w:color w:val="auto"/>
                <w:sz w:val="24"/>
                <w:highlight w:val="none"/>
              </w:rPr>
              <w:t>作维护和正</w:t>
            </w:r>
            <w:r>
              <w:rPr>
                <w:rFonts w:hint="eastAsia" w:ascii="仿宋" w:hAnsi="仿宋" w:eastAsia="仿宋" w:cs="宋体"/>
                <w:color w:val="auto"/>
                <w:sz w:val="24"/>
                <w:highlight w:val="none"/>
              </w:rPr>
              <w:t>常</w:t>
            </w:r>
            <w:r>
              <w:rPr>
                <w:rFonts w:hint="eastAsia" w:ascii="仿宋" w:hAnsi="仿宋" w:eastAsia="仿宋" w:cs="___WRD_EMBED_SUB_38"/>
                <w:color w:val="auto"/>
                <w:sz w:val="24"/>
                <w:highlight w:val="none"/>
              </w:rPr>
              <w:t>使用，列出详细的培训内容、培训方式等说明，按其响应程度计</w:t>
            </w:r>
            <w:r>
              <w:rPr>
                <w:rFonts w:hint="eastAsia" w:ascii="仿宋" w:hAnsi="仿宋" w:eastAsia="仿宋"/>
                <w:color w:val="auto"/>
                <w:sz w:val="24"/>
                <w:highlight w:val="none"/>
              </w:rPr>
              <w:t>0</w:t>
            </w:r>
            <w:r>
              <w:rPr>
                <w:rFonts w:hint="eastAsia" w:ascii="仿宋" w:hAnsi="仿宋" w:eastAsia="仿宋" w:cs="宋体"/>
                <w:color w:val="auto"/>
                <w:sz w:val="24"/>
                <w:highlight w:val="none"/>
              </w:rPr>
              <w:t>～</w:t>
            </w:r>
            <w:r>
              <w:rPr>
                <w:rFonts w:hint="eastAsia" w:ascii="仿宋" w:hAnsi="仿宋" w:eastAsia="仿宋"/>
                <w:color w:val="auto"/>
                <w:sz w:val="24"/>
                <w:highlight w:val="none"/>
              </w:rPr>
              <w:t>5分；</w:t>
            </w:r>
          </w:p>
          <w:p>
            <w:pPr>
              <w:shd w:val="clear" w:color="auto" w:fill="auto"/>
              <w:autoSpaceDE w:val="0"/>
              <w:autoSpaceDN w:val="0"/>
              <w:adjustRightInd w:val="0"/>
              <w:spacing w:line="400" w:lineRule="exact"/>
              <w:ind w:firstLine="640"/>
              <w:rPr>
                <w:rFonts w:ascii="仿宋" w:hAnsi="仿宋" w:eastAsia="仿宋"/>
                <w:color w:val="auto"/>
                <w:sz w:val="24"/>
                <w:highlight w:val="none"/>
              </w:rPr>
            </w:pPr>
            <w:r>
              <w:rPr>
                <w:rFonts w:hint="eastAsia" w:ascii="仿宋" w:hAnsi="仿宋" w:eastAsia="仿宋"/>
                <w:color w:val="auto"/>
                <w:sz w:val="24"/>
                <w:highlight w:val="none"/>
              </w:rPr>
              <w:t>3、供应商对所投产品的供货计划、安装调试、安装方案及安装人员配备以保证采购人需求，根据具体承诺情况</w:t>
            </w:r>
            <w:r>
              <w:rPr>
                <w:rFonts w:hint="eastAsia" w:ascii="仿宋" w:hAnsi="仿宋" w:eastAsia="仿宋" w:cs="宋体"/>
                <w:color w:val="auto"/>
                <w:sz w:val="24"/>
                <w:highlight w:val="none"/>
              </w:rPr>
              <w:t>赋</w:t>
            </w:r>
            <w:r>
              <w:rPr>
                <w:rFonts w:hint="eastAsia" w:ascii="仿宋" w:hAnsi="仿宋" w:eastAsia="仿宋" w:cs="___WRD_EMBED_SUB_38"/>
                <w:color w:val="auto"/>
                <w:sz w:val="24"/>
                <w:highlight w:val="none"/>
              </w:rPr>
              <w:t>分计</w:t>
            </w:r>
            <w:r>
              <w:rPr>
                <w:rFonts w:hint="eastAsia" w:ascii="仿宋" w:hAnsi="仿宋" w:eastAsia="仿宋"/>
                <w:color w:val="auto"/>
                <w:sz w:val="24"/>
                <w:highlight w:val="none"/>
              </w:rPr>
              <w:t>0</w:t>
            </w:r>
            <w:r>
              <w:rPr>
                <w:rFonts w:hint="eastAsia" w:ascii="仿宋" w:hAnsi="仿宋" w:eastAsia="仿宋" w:cs="宋体"/>
                <w:color w:val="auto"/>
                <w:sz w:val="24"/>
                <w:highlight w:val="none"/>
              </w:rPr>
              <w:t>～</w:t>
            </w:r>
            <w:r>
              <w:rPr>
                <w:rFonts w:hint="eastAsia" w:ascii="仿宋" w:hAnsi="仿宋" w:eastAsia="仿宋"/>
                <w:color w:val="auto"/>
                <w:sz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40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产品业绩</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40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pacing w:line="400" w:lineRule="exact"/>
              <w:ind w:firstLine="640"/>
              <w:rPr>
                <w:rFonts w:hint="eastAsia" w:ascii="仿宋" w:hAnsi="仿宋" w:eastAsia="仿宋"/>
                <w:color w:val="auto"/>
                <w:sz w:val="24"/>
                <w:highlight w:val="none"/>
              </w:rPr>
            </w:pPr>
            <w:r>
              <w:rPr>
                <w:rFonts w:hint="eastAsia" w:ascii="仿宋" w:hAnsi="仿宋" w:eastAsia="仿宋"/>
                <w:color w:val="auto"/>
                <w:sz w:val="24"/>
                <w:highlight w:val="none"/>
              </w:rPr>
              <w:t>提供2019年至</w:t>
            </w:r>
            <w:r>
              <w:rPr>
                <w:rFonts w:hint="eastAsia" w:ascii="仿宋" w:hAnsi="仿宋" w:eastAsia="仿宋" w:cs="宋体"/>
                <w:color w:val="auto"/>
                <w:sz w:val="24"/>
                <w:highlight w:val="none"/>
              </w:rPr>
              <w:t>今</w:t>
            </w:r>
            <w:r>
              <w:rPr>
                <w:rFonts w:hint="eastAsia" w:ascii="仿宋" w:hAnsi="仿宋" w:eastAsia="仿宋" w:cs="___WRD_EMBED_SUB_38"/>
                <w:color w:val="auto"/>
                <w:sz w:val="24"/>
                <w:highlight w:val="none"/>
              </w:rPr>
              <w:t>所投</w:t>
            </w:r>
            <w:r>
              <w:rPr>
                <w:rFonts w:hint="eastAsia" w:ascii="仿宋" w:hAnsi="仿宋" w:eastAsia="仿宋" w:cs="___WRD_EMBED_SUB_38"/>
                <w:color w:val="auto"/>
                <w:sz w:val="24"/>
                <w:highlight w:val="none"/>
                <w:lang w:val="en-US" w:eastAsia="zh-CN"/>
              </w:rPr>
              <w:t>核心</w:t>
            </w:r>
            <w:r>
              <w:rPr>
                <w:rFonts w:hint="eastAsia" w:ascii="仿宋" w:hAnsi="仿宋" w:eastAsia="仿宋" w:cs="___WRD_EMBED_SUB_38"/>
                <w:color w:val="auto"/>
                <w:sz w:val="24"/>
                <w:highlight w:val="none"/>
              </w:rPr>
              <w:t>产品销售业绩，以合同为准，每份</w:t>
            </w:r>
            <w:r>
              <w:rPr>
                <w:rFonts w:hint="eastAsia" w:ascii="仿宋" w:hAnsi="仿宋" w:eastAsia="仿宋"/>
                <w:color w:val="auto"/>
                <w:sz w:val="24"/>
                <w:highlight w:val="none"/>
              </w:rPr>
              <w:t>1分，最高不超过5分。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276"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eastAsia="仿宋_GB2312"/>
                <w:color w:val="auto"/>
                <w:sz w:val="24"/>
                <w:highlight w:val="none"/>
              </w:rPr>
            </w:pPr>
            <w:r>
              <w:rPr>
                <w:rFonts w:eastAsia="仿宋_GB2312"/>
                <w:color w:val="auto"/>
                <w:sz w:val="24"/>
                <w:highlight w:val="none"/>
              </w:rPr>
              <w:t>总分</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276" w:lineRule="auto"/>
              <w:jc w:val="center"/>
              <w:rPr>
                <w:rFonts w:eastAsia="仿宋_GB2312"/>
                <w:color w:val="auto"/>
                <w:sz w:val="24"/>
                <w:highlight w:val="none"/>
                <w:lang w:val="zh-CN"/>
              </w:rPr>
            </w:pPr>
            <w:r>
              <w:rPr>
                <w:rFonts w:eastAsia="仿宋_GB2312"/>
                <w:color w:val="auto"/>
                <w:sz w:val="24"/>
                <w:highlight w:val="none"/>
                <w:lang w:val="zh-CN"/>
              </w:rPr>
              <w:t>100分</w:t>
            </w:r>
          </w:p>
        </w:tc>
      </w:tr>
    </w:tbl>
    <w:p>
      <w:pPr>
        <w:shd w:val="clear" w:color="auto" w:fill="auto"/>
        <w:spacing w:line="360" w:lineRule="auto"/>
        <w:ind w:left="1079" w:leftChars="257" w:hanging="540"/>
        <w:jc w:val="center"/>
        <w:outlineLvl w:val="0"/>
        <w:rPr>
          <w:rFonts w:eastAsia="仿宋_GB2312"/>
          <w:color w:val="auto"/>
          <w:sz w:val="32"/>
          <w:szCs w:val="32"/>
          <w:highlight w:val="none"/>
        </w:rPr>
      </w:pPr>
      <w:r>
        <w:rPr>
          <w:rFonts w:eastAsia="仿宋_GB2312"/>
          <w:color w:val="auto"/>
          <w:highlight w:val="none"/>
        </w:rPr>
        <w:br w:type="page"/>
      </w:r>
      <w:r>
        <w:rPr>
          <w:rStyle w:val="22"/>
          <w:rFonts w:ascii="Times New Roman" w:eastAsia="仿宋_GB2312"/>
          <w:color w:val="auto"/>
          <w:szCs w:val="32"/>
          <w:highlight w:val="none"/>
        </w:rPr>
        <w:t>第四章  拟签订的合同文本</w:t>
      </w:r>
    </w:p>
    <w:tbl>
      <w:tblPr>
        <w:tblStyle w:val="17"/>
        <w:tblpPr w:leftFromText="180" w:rightFromText="180" w:vertAnchor="text" w:tblpX="8183"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76" w:type="dxa"/>
            <w:noWrap w:val="0"/>
            <w:vAlign w:val="top"/>
          </w:tcPr>
          <w:p>
            <w:pPr>
              <w:shd w:val="clear" w:color="auto" w:fill="auto"/>
              <w:ind w:firstLine="200" w:firstLineChars="100"/>
              <w:rPr>
                <w:rFonts w:hint="eastAsia" w:ascii="仿宋" w:hAnsi="仿宋" w:eastAsia="仿宋" w:cs="仿宋"/>
                <w:b/>
                <w:color w:val="auto"/>
                <w:sz w:val="18"/>
                <w:szCs w:val="18"/>
                <w:highlight w:val="none"/>
              </w:rPr>
            </w:pPr>
            <w:r>
              <w:rPr>
                <w:rFonts w:hint="eastAsia" w:ascii="仿宋" w:hAnsi="仿宋" w:eastAsia="仿宋" w:cs="仿宋"/>
                <w:b/>
                <w:color w:val="auto"/>
                <w:sz w:val="20"/>
                <w:szCs w:val="20"/>
                <w:highlight w:val="none"/>
              </w:rPr>
              <w:t>医疗设备</w:t>
            </w:r>
          </w:p>
        </w:tc>
      </w:tr>
    </w:tbl>
    <w:p>
      <w:pPr>
        <w:shd w:val="clear" w:color="auto" w:fill="auto"/>
        <w:jc w:val="center"/>
        <w:rPr>
          <w:rFonts w:hint="eastAsia" w:ascii="仿宋" w:hAnsi="仿宋" w:eastAsia="仿宋" w:cs="仿宋"/>
          <w:color w:val="auto"/>
          <w:sz w:val="52"/>
          <w:szCs w:val="52"/>
          <w:highlight w:val="none"/>
        </w:rPr>
      </w:pPr>
    </w:p>
    <w:p>
      <w:pPr>
        <w:shd w:val="clear" w:color="auto" w:fill="auto"/>
        <w:ind w:firstLine="2112" w:firstLineChars="400"/>
        <w:rPr>
          <w:rFonts w:hint="eastAsia" w:ascii="仿宋" w:hAnsi="仿宋" w:eastAsia="仿宋" w:cs="仿宋"/>
          <w:b/>
          <w:color w:val="auto"/>
          <w:spacing w:val="4"/>
          <w:sz w:val="52"/>
          <w:szCs w:val="48"/>
          <w:highlight w:val="none"/>
        </w:rPr>
      </w:pPr>
      <w:r>
        <w:rPr>
          <w:rFonts w:hint="eastAsia" w:ascii="仿宋" w:hAnsi="仿宋" w:eastAsia="仿宋" w:cs="仿宋"/>
          <w:b/>
          <w:color w:val="auto"/>
          <w:spacing w:val="4"/>
          <w:sz w:val="52"/>
          <w:szCs w:val="48"/>
          <w:highlight w:val="none"/>
        </w:rPr>
        <w:t>西安市中心医院货物类</w:t>
      </w:r>
    </w:p>
    <w:p>
      <w:pPr>
        <w:shd w:val="clear" w:color="auto" w:fill="auto"/>
        <w:ind w:firstLine="3220" w:firstLineChars="350"/>
        <w:rPr>
          <w:rFonts w:hint="eastAsia" w:ascii="仿宋" w:hAnsi="仿宋" w:eastAsia="仿宋" w:cs="仿宋"/>
          <w:b/>
          <w:color w:val="auto"/>
          <w:spacing w:val="-20"/>
          <w:sz w:val="96"/>
          <w:szCs w:val="58"/>
          <w:highlight w:val="none"/>
        </w:rPr>
      </w:pPr>
    </w:p>
    <w:p>
      <w:pPr>
        <w:shd w:val="clear" w:color="auto" w:fill="auto"/>
        <w:ind w:firstLine="3600" w:firstLineChars="50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合  同</w:t>
      </w:r>
    </w:p>
    <w:p>
      <w:pPr>
        <w:shd w:val="clear" w:color="auto" w:fill="auto"/>
        <w:jc w:val="center"/>
        <w:rPr>
          <w:rFonts w:hint="eastAsia" w:ascii="仿宋" w:hAnsi="仿宋" w:eastAsia="仿宋" w:cs="仿宋"/>
          <w:b/>
          <w:color w:val="auto"/>
          <w:sz w:val="72"/>
          <w:szCs w:val="72"/>
          <w:highlight w:val="none"/>
        </w:rPr>
      </w:pPr>
    </w:p>
    <w:p>
      <w:pPr>
        <w:shd w:val="clear" w:color="auto" w:fill="auto"/>
        <w:ind w:firstLine="3080" w:firstLineChars="1100"/>
        <w:rPr>
          <w:rFonts w:hint="eastAsia" w:ascii="仿宋" w:hAnsi="仿宋" w:eastAsia="仿宋" w:cs="仿宋"/>
          <w:color w:val="auto"/>
          <w:sz w:val="28"/>
          <w:szCs w:val="30"/>
          <w:highlight w:val="none"/>
        </w:rPr>
      </w:pPr>
    </w:p>
    <w:p>
      <w:pPr>
        <w:shd w:val="clear" w:color="auto" w:fill="auto"/>
        <w:ind w:firstLine="3080" w:firstLineChars="1100"/>
        <w:rPr>
          <w:rFonts w:hint="eastAsia" w:ascii="仿宋" w:hAnsi="仿宋" w:eastAsia="仿宋" w:cs="仿宋"/>
          <w:color w:val="auto"/>
          <w:sz w:val="28"/>
          <w:szCs w:val="30"/>
          <w:highlight w:val="none"/>
          <w:u w:val="single"/>
        </w:rPr>
      </w:pPr>
      <w:r>
        <w:rPr>
          <w:rFonts w:hint="eastAsia" w:ascii="仿宋" w:hAnsi="仿宋" w:eastAsia="仿宋" w:cs="仿宋"/>
          <w:color w:val="auto"/>
          <w:sz w:val="28"/>
          <w:szCs w:val="30"/>
          <w:highlight w:val="none"/>
        </w:rPr>
        <w:t>项目名称：</w:t>
      </w:r>
      <w:r>
        <w:rPr>
          <w:rFonts w:hint="eastAsia" w:ascii="仿宋" w:hAnsi="仿宋" w:eastAsia="仿宋" w:cs="仿宋"/>
          <w:color w:val="auto"/>
          <w:sz w:val="28"/>
          <w:szCs w:val="30"/>
          <w:highlight w:val="none"/>
          <w:u w:val="single"/>
        </w:rPr>
        <w:t xml:space="preserve">            </w:t>
      </w:r>
    </w:p>
    <w:p>
      <w:pPr>
        <w:shd w:val="clear" w:color="auto" w:fill="auto"/>
        <w:ind w:firstLine="3080" w:firstLineChars="1100"/>
        <w:rPr>
          <w:rFonts w:hint="eastAsia" w:ascii="仿宋" w:hAnsi="仿宋" w:eastAsia="仿宋" w:cs="仿宋"/>
          <w:color w:val="auto"/>
          <w:sz w:val="28"/>
          <w:szCs w:val="30"/>
          <w:highlight w:val="none"/>
        </w:rPr>
      </w:pPr>
      <w:r>
        <w:rPr>
          <w:rFonts w:hint="eastAsia" w:ascii="仿宋" w:hAnsi="仿宋" w:eastAsia="仿宋" w:cs="仿宋"/>
          <w:color w:val="auto"/>
          <w:sz w:val="28"/>
          <w:szCs w:val="30"/>
          <w:highlight w:val="none"/>
        </w:rPr>
        <w:t>项目编号：</w:t>
      </w:r>
      <w:r>
        <w:rPr>
          <w:rFonts w:hint="eastAsia" w:ascii="仿宋" w:hAnsi="仿宋" w:eastAsia="仿宋" w:cs="仿宋"/>
          <w:color w:val="auto"/>
          <w:sz w:val="28"/>
          <w:szCs w:val="30"/>
          <w:highlight w:val="none"/>
          <w:u w:val="single"/>
        </w:rPr>
        <w:t xml:space="preserve">            </w:t>
      </w:r>
    </w:p>
    <w:p>
      <w:pPr>
        <w:shd w:val="clear" w:color="auto" w:fill="auto"/>
        <w:jc w:val="center"/>
        <w:rPr>
          <w:rFonts w:hint="eastAsia" w:ascii="仿宋" w:hAnsi="仿宋" w:eastAsia="仿宋" w:cs="仿宋"/>
          <w:color w:val="auto"/>
          <w:sz w:val="28"/>
          <w:szCs w:val="30"/>
          <w:highlight w:val="none"/>
        </w:rPr>
      </w:pPr>
    </w:p>
    <w:p>
      <w:pPr>
        <w:pStyle w:val="2"/>
        <w:shd w:val="clear" w:color="auto" w:fill="auto"/>
        <w:rPr>
          <w:rFonts w:hint="eastAsia" w:ascii="仿宋" w:hAnsi="仿宋" w:eastAsia="仿宋" w:cs="仿宋"/>
          <w:color w:val="auto"/>
          <w:sz w:val="28"/>
          <w:szCs w:val="30"/>
          <w:highlight w:val="none"/>
        </w:rPr>
      </w:pPr>
    </w:p>
    <w:p>
      <w:pPr>
        <w:pStyle w:val="2"/>
        <w:shd w:val="clear" w:color="auto" w:fill="auto"/>
        <w:rPr>
          <w:rFonts w:hint="eastAsia" w:ascii="仿宋" w:hAnsi="仿宋" w:eastAsia="仿宋" w:cs="仿宋"/>
          <w:color w:val="auto"/>
          <w:sz w:val="28"/>
          <w:szCs w:val="30"/>
          <w:highlight w:val="none"/>
        </w:rPr>
      </w:pPr>
    </w:p>
    <w:p>
      <w:pPr>
        <w:shd w:val="clear" w:color="auto" w:fill="auto"/>
        <w:jc w:val="both"/>
        <w:rPr>
          <w:rFonts w:hint="eastAsia" w:ascii="仿宋" w:hAnsi="仿宋" w:eastAsia="仿宋" w:cs="仿宋"/>
          <w:color w:val="auto"/>
          <w:sz w:val="28"/>
          <w:szCs w:val="30"/>
          <w:highlight w:val="none"/>
        </w:rPr>
      </w:pPr>
    </w:p>
    <w:p>
      <w:pPr>
        <w:shd w:val="clear" w:color="auto" w:fill="auto"/>
        <w:jc w:val="center"/>
        <w:rPr>
          <w:rFonts w:hint="eastAsia" w:ascii="仿宋" w:hAnsi="仿宋" w:eastAsia="仿宋" w:cs="仿宋"/>
          <w:color w:val="auto"/>
          <w:sz w:val="28"/>
          <w:szCs w:val="30"/>
          <w:highlight w:val="none"/>
        </w:rPr>
      </w:pPr>
    </w:p>
    <w:p>
      <w:pPr>
        <w:shd w:val="clear" w:color="auto" w:fill="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甲  方：西安市中心医院</w:t>
      </w:r>
    </w:p>
    <w:p>
      <w:pPr>
        <w:shd w:val="clear" w:color="auto" w:fill="auto"/>
        <w:tabs>
          <w:tab w:val="left" w:pos="480"/>
        </w:tabs>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乙  方：XXXXXXXXXXXXXX</w:t>
      </w:r>
    </w:p>
    <w:p>
      <w:pPr>
        <w:shd w:val="clear" w:color="auto" w:fill="auto"/>
        <w:ind w:firstLine="2880" w:firstLineChars="900"/>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鉴证方：XXXXXXXXXXXXX</w:t>
      </w:r>
    </w:p>
    <w:p>
      <w:pPr>
        <w:shd w:val="clear" w:color="auto" w:fill="auto"/>
        <w:rPr>
          <w:rFonts w:hint="eastAsia" w:ascii="仿宋" w:hAnsi="仿宋" w:eastAsia="仿宋" w:cs="仿宋"/>
          <w:color w:val="auto"/>
          <w:sz w:val="28"/>
          <w:szCs w:val="30"/>
          <w:highlight w:val="none"/>
        </w:rPr>
      </w:pPr>
      <w:r>
        <w:rPr>
          <w:rFonts w:hint="eastAsia" w:ascii="仿宋" w:hAnsi="仿宋" w:eastAsia="仿宋" w:cs="仿宋"/>
          <w:color w:val="auto"/>
          <w:sz w:val="32"/>
          <w:szCs w:val="32"/>
          <w:highlight w:val="none"/>
        </w:rPr>
        <w:t xml:space="preserve">            </w:t>
      </w:r>
    </w:p>
    <w:p>
      <w:pPr>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ind w:left="0" w:leftChars="0" w:firstLine="0" w:firstLineChars="0"/>
        <w:rPr>
          <w:rFonts w:hint="eastAsia" w:ascii="仿宋" w:hAnsi="仿宋" w:eastAsia="仿宋" w:cs="仿宋"/>
          <w:color w:val="auto"/>
          <w:sz w:val="32"/>
          <w:szCs w:val="32"/>
          <w:highlight w:val="none"/>
        </w:rPr>
      </w:pPr>
    </w:p>
    <w:p>
      <w:pPr>
        <w:shd w:val="clear" w:color="auto" w:fill="auto"/>
        <w:ind w:firstLine="3200" w:firstLineChars="10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二O二   年  月</w:t>
      </w:r>
    </w:p>
    <w:p>
      <w:pPr>
        <w:shd w:val="clear" w:color="auto" w:fill="auto"/>
        <w:rPr>
          <w:rFonts w:hint="eastAsia" w:ascii="仿宋" w:hAnsi="仿宋" w:eastAsia="仿宋" w:cs="仿宋"/>
          <w:color w:val="auto"/>
          <w:sz w:val="22"/>
          <w:szCs w:val="22"/>
          <w:highlight w:val="none"/>
        </w:rPr>
      </w:pPr>
    </w:p>
    <w:p>
      <w:pPr>
        <w:shd w:val="clear" w:color="auto" w:fill="auto"/>
        <w:rPr>
          <w:rFonts w:hint="eastAsia" w:ascii="仿宋" w:hAnsi="仿宋" w:eastAsia="仿宋" w:cs="仿宋"/>
          <w:color w:val="auto"/>
          <w:sz w:val="22"/>
          <w:szCs w:val="22"/>
          <w:highlight w:val="none"/>
        </w:rPr>
      </w:pP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甲方：西安市中心医院 </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乙方：XXXXXXXXXXXXXX</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证方就甲方所需货物，按照政府采购程序组织招标，确定乙方为成交供应商。依据《中华人民共和国政府采购法》、《中华人民共和国招标投标法》、《中华人民共和国民法典》，经甲、乙双方协商、确认，达成如下条款。</w:t>
      </w:r>
    </w:p>
    <w:p>
      <w:pPr>
        <w:shd w:val="clear" w:color="auto" w:fill="auto"/>
        <w:tabs>
          <w:tab w:val="left" w:pos="480"/>
        </w:tabs>
        <w:spacing w:line="360" w:lineRule="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一、合同标的货物内容及数量</w:t>
      </w:r>
    </w:p>
    <w:tbl>
      <w:tblPr>
        <w:tblStyle w:val="17"/>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268"/>
        <w:gridCol w:w="1182"/>
        <w:gridCol w:w="1226"/>
        <w:gridCol w:w="1073"/>
        <w:gridCol w:w="920"/>
        <w:gridCol w:w="1154"/>
        <w:gridCol w:w="1096"/>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8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6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1182"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规格参数</w:t>
            </w:r>
          </w:p>
        </w:tc>
        <w:tc>
          <w:tcPr>
            <w:tcW w:w="1226"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生产</w:t>
            </w:r>
          </w:p>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厂家</w:t>
            </w:r>
          </w:p>
        </w:tc>
        <w:tc>
          <w:tcPr>
            <w:tcW w:w="1073"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计量</w:t>
            </w:r>
          </w:p>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920"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154"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96"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w:t>
            </w:r>
          </w:p>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956"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8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6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182"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22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073"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920"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154"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09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95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8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6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182"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22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073"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920"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154"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09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95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67" w:type="dxa"/>
            <w:gridSpan w:val="9"/>
            <w:noWrap w:val="0"/>
            <w:vAlign w:val="center"/>
          </w:tcPr>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合计人民币（大写）：</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8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c>
          <w:tcPr>
            <w:tcW w:w="8878" w:type="dxa"/>
            <w:gridSpan w:val="8"/>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r>
    </w:tbl>
    <w:p>
      <w:pPr>
        <w:shd w:val="clear" w:color="auto" w:fill="auto"/>
        <w:tabs>
          <w:tab w:val="left" w:pos="480"/>
        </w:tabs>
        <w:spacing w:line="360" w:lineRule="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二、合同价款</w:t>
      </w:r>
    </w:p>
    <w:p>
      <w:pPr>
        <w:shd w:val="clear" w:color="auto" w:fill="auto"/>
        <w:tabs>
          <w:tab w:val="left" w:pos="480"/>
        </w:tabs>
        <w:spacing w:line="360" w:lineRule="auto"/>
        <w:ind w:left="-199" w:leftChars="-95" w:firstLine="199" w:firstLineChars="8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（一）合同总价款为人民币（大写）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xxxxx  元）。</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合同总价包括：税费、货物费、运输费（含保险费）、装卸、安装调试费、检测验收、培训、技术服务及其它乙方履行合同义务所需的全部费用。本合同执行期间合同总价不变，甲方无需向乙方另行支付费用。</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三、款项结算</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（一）合同签订后，甲方支付合同总价款的50%预付款，即人民币（大写）                    （¥           ）。</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（二）货物到达甲方指定地点，运输、安装、调试、第一次验收合格后（第一次验收要求乙方按合同约定提供货物，安装调试完成，确保设备能够正常运行），支付合同总价款的 45  %。</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即人民币（大写）                    （¥           ）。</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（三）从第一次验收合格之日起满12个   月后，进行第二次验收，验收合格后，无息支付合同总价款的 3 %。</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即人民币（大写）                    （¥           ）。</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（四）从第一次验收合格之日起满    月后，进行第三次验收，验收合格后，一次性无息付清尾款，即人民币（大写）                                （¥           ）。</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（五）支付方式：银行转帐。乙方保证其提供的账号准确无误，若在合同履行期间发生变更，乙方需及时书面通知甲方，否则由此产生的后果由乙方承担。</w:t>
      </w:r>
    </w:p>
    <w:p>
      <w:pPr>
        <w:shd w:val="clear" w:color="auto" w:fill="auto"/>
        <w:spacing w:line="360" w:lineRule="auto"/>
        <w:ind w:left="-2" w:leftChars="-9" w:hanging="16" w:hangingChars="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（六）结算方式：乙方持验收合格单，全额合规发票（按合同总价值开甲方），中标通知书、供货合同，与甲方结算。</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（七）付款批次：于  年  月  日支付  元；</w:t>
      </w:r>
    </w:p>
    <w:p>
      <w:pPr>
        <w:shd w:val="clear" w:color="auto" w:fill="auto"/>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四、交货条件</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（一）交货地点：西安市中心医院指定地点。</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（二）交货期：</w:t>
      </w:r>
    </w:p>
    <w:p>
      <w:pPr>
        <w:shd w:val="clear" w:color="auto" w:fill="auto"/>
        <w:tabs>
          <w:tab w:val="left" w:pos="480"/>
        </w:tabs>
        <w:spacing w:line="360" w:lineRule="auto"/>
        <w:ind w:firstLine="4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1、交货期：合同签订后国产设备15个日历日；进口设备30个日历日。</w:t>
      </w:r>
    </w:p>
    <w:p>
      <w:pPr>
        <w:shd w:val="clear" w:color="auto" w:fill="auto"/>
        <w:tabs>
          <w:tab w:val="left" w:pos="480"/>
        </w:tabs>
        <w:spacing w:line="360" w:lineRule="auto"/>
        <w:ind w:firstLine="4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签订后，乙方即刻派遣场地工程师到达安装现场勘察，协助甲方基建规划完成场地建设，按照供货期要求组织货物到达、安装事宜。场地不满足安装验收条件时，由乙方保存货物，并保证货物质量完好，费用由乙方承担。安装调试过程中出现的安全责任问题由乙方承担全部责任。</w:t>
      </w:r>
    </w:p>
    <w:p>
      <w:pPr>
        <w:shd w:val="clear" w:color="auto" w:fill="auto"/>
        <w:tabs>
          <w:tab w:val="left" w:pos="480"/>
        </w:tabs>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(三）交付条件：</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五、运输</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（一）运输由乙方负责，运杂费已包含在合同总价内，包括从货物供应地点至交货地点所含的运输费、装卸费、仓储费、保险费等。</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（二）运输方式由乙方自行选择，但必须保证按期交货。</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（三）货物验收合格前产生的一切风险及质量问题均由乙方承担。</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六、质量保证</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乙方所供货物必须执行下列条款：</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（一）保证技术指标先进、质量性能可靠、进货渠道正常，配置合理，全面满足招标文件要求。</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（二）符合国家有关规范要求，确保达到最佳运行状态，对于由于产品设计、工艺或材料的缺陷而产生的质量问题负责。</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（三）具有良好的外观，适合安装场所的使用。</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（四）自安装、调试正常运行并验收合格之日起：</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1、质保期：提供原厂免费质保</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终身免费维护，质保期内，同一主要部件出现质量问题经过两次维修后仍无法正常使用的，可以更换同型号、同规格的全新产品，服务响应时间不超过2小时，解决问题不超过48小时，对问题较大72小时内暂不能解决的，为不影响甲方正常工作，乙方在5日内免费提供替代产品，并确保正常运行；若乙方未按照上述约定期限内及时解决问题,造成甲方损失扩大的,乙方应就损失扩大部分承担赔偿责任.</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2、30天内，如出现质量问题，甲方可以选择换货或退货 </w:t>
      </w:r>
    </w:p>
    <w:p>
      <w:pPr>
        <w:pStyle w:val="16"/>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3、7天内，如出现质量问题，甲方可选择换货。</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（五）、保证设备后期可与甲方各类信息化网络系统免费无缝链接。乙方在设备安装调试完成后协助甲方完成设备之间信息化系统的连接和建立，承诺在甲方使用产品期间免费对该产品进行系统升级和维护。</w:t>
      </w:r>
    </w:p>
    <w:p>
      <w:pPr>
        <w:shd w:val="clear" w:color="auto" w:fill="auto"/>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七、售后服务</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乙方为所供货物提供以下售后服务：</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（一）质保期内：</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1、发生质量问题，接到甲方通知后，应于当日派出专业的维修人员到现场进行检测维修，发生的全部费用由乙方承担，若需送回生产厂，乙方承担往返费用；</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2、每年四次派技术人员到现场走访，给予检查维护；</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3、排除故障的期限不超过48小时。否则甲方有权指定第三方维修，维修费用由乙方承担，直接从质保金中扣除，质保金无法支付全部维修费用的，超出部分由乙方另行承担。</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（二）质保期结束前，进行系统测试，全面保养维护，确保正常运行。</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八、技术与服务</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（一）技术资料：</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1、货物合格证；</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2、货物使用说明书（中文）；</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3、进口货物商检证明和报关单；</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4、乙方提供相关部门出具的检验测试报告；</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5、其它资料。</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（二）培训：乙方须在设备安装调试完成后对甲方操作人员进行完整使用、保养等培训，确保受训人员可熟练、独立使用设备，是否完成培训视为货物验收必备条件之一；</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（三）服务承诺：以投标文件、澄清表（函）、合同和随货物的相关文件为准。</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九、验收</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（一）货物到达甲方指定地点后，甲方根据合同要求，进行外观验收，确认产地、规格、型号和数量。甲乙双方需在约定的时间和地点共同开箱检验。</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（二）货物安装、调试并正常运行后，由乙方进行自检，合格后能够正常使用时书面通知甲方。</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（三）甲方确认接收乙方的自检内容后，进行验收（必要时请有关专家，由乙方承担聘请专家的费用），验收合格后，由乙方对甲方操作人员进行培训，完成培训后，甲方填写验收单作为对货物的最终认可。</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（四）乙方向甲方提交货物实施过程中的所有资料。以便甲方日后管理和维护。</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（五）货物验收时必须提供海关证明，验收15日内完成商检手续办理。</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（六）设备验收时需提供附带市级法定机构出具的计量检定/校准证书。</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（七）验收依据：</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1、本合同及合同附件。</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2、国家相应的标准、规范。</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3、招标文件、投标文件、中标通知书、澄清表（函）。</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十、违约责任</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（一）按《政府采购法》、《民法典》中的相关条款执行。</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未按合同要求提供货物或质量不能满足本合同、招标文件、投标文件等相关文件要求时，在约定的条件下，乙方必须无条件按照甲方要求的时限进行更换，提高技术，完善质量，否则，甲方有权解除合同，解除合同书面通知书到达乙方之日视为合同已解除，并按以下两种方式追究乙方的违约责任：</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1、乙方赔偿甲方解除合同的全部损失（包括但不限于重新采购产生的费用、合同未履行导致设备不能按规划交付使用可能产生的租赁费用及其它由此造成的甲方对第三方的违约损失）；</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2、乙方支付甲方违约金，违约金计算方法：以合同总价为基数，支付甲方合同总价的30%为违约金。</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同时，甲方有权对乙方的违约行为报监管机构进行相应的处罚。</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十一、合同争议解决的方式</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本合同在履行过程中发生的争议，由甲、乙双方当事人协商解决，协商不成的依法向甲方所在地人民法院起诉。</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十二、合同生效</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本合同一式拾份，甲方捌份，乙方、见证方各执壹份，本合同经甲方、乙方、见证方三方签字盖章后生效，质保期结束后，自动终止（合同的服务承诺除外）。</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十三、其他事项</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（一）见证方作为政府集中采购代理机构对合同进行确认。</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（二）西安市财政局政府采购管理处在合同的履行期间以及履行期后，可以随时检查项目的执行情况，对采购内容、标准进行调查核实，并对发现的问题进行处理。</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（三）招标文件、投标文件、澄清表（函）、中标通知书、合同附件均成为合同不可分割的部分。</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（四）合同未尽事宜，由甲、乙双方协商，经见证方确认后，签订补充协议，与原合同具有同等法律效力。</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（五）合同一经签订，不得擅自变更、中止或终止合同。对确需变更、调整或中止、终止合同的，有法律规定的按照法律规定，除合同约定外，由甲乙双方再行协商，协商一致前，原合同或条款继续履行。</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（六）本合同按照中华人民共和国的现行法律进行解释。</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（七）本合同附件作为本合同的组成部份，与本合同具有同等法律效力。</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（八）供应商规模：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（大型企业/中型企业/小微型企业）</w:t>
      </w:r>
    </w:p>
    <w:p>
      <w:pPr>
        <w:shd w:val="clear" w:color="auto" w:fill="auto"/>
        <w:tabs>
          <w:tab w:val="left" w:pos="480"/>
        </w:tabs>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（九） 甲方联系人：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pPr>
        <w:shd w:val="clear" w:color="auto" w:fill="auto"/>
        <w:tabs>
          <w:tab w:val="left" w:pos="48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p>
    <w:p>
      <w:pPr>
        <w:pStyle w:val="7"/>
        <w:shd w:val="clear" w:color="auto" w:fill="auto"/>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lang w:eastAsia="zh-CN"/>
        </w:rPr>
      </w:pPr>
    </w:p>
    <w:p>
      <w:pPr>
        <w:pStyle w:val="9"/>
        <w:shd w:val="clear" w:color="auto" w:fill="auto"/>
        <w:rPr>
          <w:rFonts w:hint="eastAsia" w:ascii="仿宋" w:hAnsi="仿宋" w:eastAsia="仿宋" w:cs="仿宋"/>
          <w:color w:val="auto"/>
          <w:sz w:val="24"/>
          <w:szCs w:val="24"/>
          <w:highlight w:val="none"/>
          <w:lang w:eastAsia="zh-CN"/>
        </w:rPr>
      </w:pPr>
    </w:p>
    <w:p>
      <w:pPr>
        <w:shd w:val="clear" w:color="auto" w:fill="auto"/>
        <w:rPr>
          <w:rFonts w:hint="eastAsia" w:ascii="仿宋" w:hAnsi="仿宋" w:eastAsia="仿宋" w:cs="仿宋"/>
          <w:color w:val="auto"/>
          <w:sz w:val="24"/>
          <w:szCs w:val="24"/>
          <w:highlight w:val="none"/>
          <w:lang w:eastAsia="zh-CN"/>
        </w:rPr>
      </w:pPr>
    </w:p>
    <w:p>
      <w:pPr>
        <w:pStyle w:val="9"/>
        <w:shd w:val="clear" w:color="auto" w:fill="auto"/>
        <w:rPr>
          <w:rFonts w:hint="eastAsia" w:ascii="仿宋" w:hAnsi="仿宋" w:eastAsia="仿宋" w:cs="仿宋"/>
          <w:color w:val="auto"/>
          <w:sz w:val="24"/>
          <w:szCs w:val="24"/>
          <w:highlight w:val="none"/>
          <w:lang w:eastAsia="zh-CN"/>
        </w:rPr>
      </w:pPr>
    </w:p>
    <w:p>
      <w:pPr>
        <w:shd w:val="clear" w:color="auto" w:fill="auto"/>
        <w:rPr>
          <w:rFonts w:hint="eastAsia" w:ascii="仿宋" w:hAnsi="仿宋" w:eastAsia="仿宋" w:cs="仿宋"/>
          <w:color w:val="auto"/>
          <w:sz w:val="24"/>
          <w:szCs w:val="24"/>
          <w:highlight w:val="none"/>
          <w:lang w:eastAsia="zh-CN"/>
        </w:rPr>
      </w:pPr>
    </w:p>
    <w:p>
      <w:pPr>
        <w:pStyle w:val="9"/>
        <w:shd w:val="clear" w:color="auto" w:fill="auto"/>
        <w:rPr>
          <w:rFonts w:hint="eastAsia" w:ascii="仿宋" w:hAnsi="仿宋" w:eastAsia="仿宋" w:cs="仿宋"/>
          <w:color w:val="auto"/>
          <w:sz w:val="24"/>
          <w:szCs w:val="24"/>
          <w:highlight w:val="none"/>
          <w:lang w:eastAsia="zh-CN"/>
        </w:rPr>
      </w:pPr>
    </w:p>
    <w:p>
      <w:pPr>
        <w:shd w:val="clear" w:color="auto" w:fill="auto"/>
        <w:rPr>
          <w:rFonts w:hint="eastAsia" w:ascii="仿宋" w:hAnsi="仿宋" w:eastAsia="仿宋" w:cs="仿宋"/>
          <w:color w:val="auto"/>
          <w:sz w:val="24"/>
          <w:szCs w:val="24"/>
          <w:highlight w:val="none"/>
          <w:lang w:eastAsia="zh-CN"/>
        </w:rPr>
      </w:pPr>
    </w:p>
    <w:p>
      <w:pPr>
        <w:pStyle w:val="9"/>
        <w:shd w:val="clear" w:color="auto" w:fill="auto"/>
        <w:rPr>
          <w:rFonts w:hint="eastAsia" w:ascii="仿宋" w:hAnsi="仿宋" w:eastAsia="仿宋" w:cs="仿宋"/>
          <w:color w:val="auto"/>
          <w:sz w:val="24"/>
          <w:szCs w:val="24"/>
          <w:highlight w:val="none"/>
          <w:lang w:eastAsia="zh-CN"/>
        </w:rPr>
      </w:pPr>
    </w:p>
    <w:p>
      <w:pPr>
        <w:shd w:val="clear" w:color="auto" w:fill="auto"/>
        <w:rPr>
          <w:rFonts w:hint="eastAsia"/>
          <w:color w:val="auto"/>
          <w:highlight w:val="none"/>
          <w:lang w:eastAsia="zh-CN"/>
        </w:rPr>
      </w:pPr>
    </w:p>
    <w:p>
      <w:pPr>
        <w:shd w:val="clear" w:color="auto" w:fill="auto"/>
        <w:tabs>
          <w:tab w:val="left" w:pos="480"/>
        </w:tabs>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（以下无正文）</w:t>
      </w:r>
    </w:p>
    <w:p>
      <w:pPr>
        <w:shd w:val="clear" w:color="auto" w:fill="auto"/>
        <w:tabs>
          <w:tab w:val="left" w:pos="480"/>
        </w:tabs>
        <w:spacing w:line="360" w:lineRule="auto"/>
        <w:rPr>
          <w:rFonts w:hint="eastAsia" w:ascii="仿宋" w:hAnsi="仿宋" w:eastAsia="仿宋" w:cs="仿宋"/>
          <w:color w:val="auto"/>
          <w:sz w:val="24"/>
          <w:szCs w:val="24"/>
          <w:highlight w:val="none"/>
        </w:rPr>
      </w:pPr>
    </w:p>
    <w:p>
      <w:pPr>
        <w:widowControl/>
        <w:shd w:val="clear" w:color="auto" w:fill="auto"/>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甲方（法人公章）                             乙方（法人公章）</w:t>
      </w:r>
    </w:p>
    <w:p>
      <w:pPr>
        <w:shd w:val="clear" w:color="auto" w:fill="auto"/>
        <w:tabs>
          <w:tab w:val="left" w:pos="480"/>
        </w:tabs>
        <w:spacing w:line="360" w:lineRule="auto"/>
        <w:ind w:left="5720" w:hanging="6240" w:hangingChars="2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单位名称：西安市中心医院                     单位名称:XXXXXXXXXX </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地址：西安市西五路161号                     地址：XXXXXX </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                          法定代表人：（签字）</w:t>
      </w: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代理人：（签字）                               代理人：（签字）</w:t>
      </w:r>
    </w:p>
    <w:p>
      <w:pPr>
        <w:shd w:val="clear" w:color="auto" w:fill="auto"/>
        <w:tabs>
          <w:tab w:val="left" w:pos="480"/>
        </w:tabs>
        <w:spacing w:line="360" w:lineRule="auto"/>
        <w:ind w:firstLine="5520" w:firstLineChars="2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开户银行:XXXXXXXX </w:t>
      </w:r>
    </w:p>
    <w:p>
      <w:pPr>
        <w:shd w:val="clear" w:color="auto" w:fill="auto"/>
        <w:tabs>
          <w:tab w:val="left" w:pos="480"/>
        </w:tabs>
        <w:spacing w:line="360" w:lineRule="auto"/>
        <w:ind w:firstLine="5520" w:firstLineChars="2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帐号：XXXXXXXXXXX</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   年  月  日                     签订日期：   年  月  日</w:t>
      </w: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鉴证方（业务专用章）</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代理人：（签字）</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   年  月  日</w:t>
      </w: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附件一：配置清单</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附件二：设备参数</w:t>
      </w:r>
    </w:p>
    <w:p>
      <w:pPr>
        <w:shd w:val="clear" w:color="auto" w:fill="auto"/>
        <w:autoSpaceDE w:val="0"/>
        <w:autoSpaceDN w:val="0"/>
        <w:adjustRightInd w:val="0"/>
        <w:spacing w:line="360" w:lineRule="auto"/>
        <w:jc w:val="left"/>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备注：</w:t>
      </w:r>
      <w:r>
        <w:rPr>
          <w:rFonts w:hint="eastAsia" w:ascii="仿宋" w:hAnsi="仿宋" w:eastAsia="仿宋" w:cs="仿宋"/>
          <w:b/>
          <w:bCs/>
          <w:color w:val="auto"/>
          <w:sz w:val="24"/>
          <w:szCs w:val="24"/>
          <w:highlight w:val="none"/>
          <w:lang w:val="zh-CN"/>
        </w:rPr>
        <w:t>供货合同与技术参数不一致的以招标文件正本技术参数为准。</w:t>
      </w:r>
    </w:p>
    <w:p>
      <w:pPr>
        <w:shd w:val="clear" w:color="auto" w:fill="auto"/>
        <w:autoSpaceDE w:val="0"/>
        <w:autoSpaceDN w:val="0"/>
        <w:adjustRightInd w:val="0"/>
        <w:ind w:firstLine="480" w:firstLineChars="200"/>
        <w:jc w:val="left"/>
        <w:rPr>
          <w:rFonts w:hint="eastAsia" w:ascii="仿宋" w:hAnsi="仿宋" w:eastAsia="仿宋" w:cs="仿宋"/>
          <w:b/>
          <w:bCs/>
          <w:color w:val="auto"/>
          <w:sz w:val="24"/>
          <w:highlight w:val="none"/>
          <w:lang w:val="zh-CN"/>
        </w:rPr>
      </w:pPr>
    </w:p>
    <w:p>
      <w:pPr>
        <w:shd w:val="clear" w:color="auto" w:fill="auto"/>
        <w:rPr>
          <w:color w:val="auto"/>
          <w:highlight w:val="none"/>
        </w:rPr>
      </w:pPr>
      <w:r>
        <w:rPr>
          <w:color w:val="auto"/>
          <w:highlight w:val="none"/>
        </w:rPr>
        <w:br w:type="page"/>
      </w:r>
    </w:p>
    <w:p>
      <w:pPr>
        <w:pStyle w:val="15"/>
        <w:shd w:val="clear" w:color="auto" w:fill="auto"/>
        <w:rPr>
          <w:rFonts w:ascii="Times New Roman" w:hAnsi="Times New Roman" w:eastAsia="仿宋_GB2312"/>
          <w:color w:val="auto"/>
          <w:highlight w:val="none"/>
        </w:rPr>
      </w:pPr>
      <w:r>
        <w:rPr>
          <w:rFonts w:ascii="Times New Roman" w:hAnsi="Times New Roman" w:eastAsia="仿宋_GB2312"/>
          <w:color w:val="auto"/>
          <w:highlight w:val="none"/>
        </w:rPr>
        <w:t>第五章  采购需求及要求</w:t>
      </w:r>
    </w:p>
    <w:p>
      <w:pPr>
        <w:shd w:val="clear" w:color="auto" w:fill="auto"/>
        <w:rPr>
          <w:rFonts w:ascii="宋体" w:hAnsi="宋体"/>
          <w:color w:val="auto"/>
          <w:sz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3118"/>
        <w:gridCol w:w="142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39"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118"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设备名称</w:t>
            </w:r>
          </w:p>
        </w:tc>
        <w:tc>
          <w:tcPr>
            <w:tcW w:w="1425"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进口/国产</w:t>
            </w:r>
          </w:p>
        </w:tc>
        <w:tc>
          <w:tcPr>
            <w:tcW w:w="1410"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39"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11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吊塔</w:t>
            </w:r>
          </w:p>
        </w:tc>
        <w:tc>
          <w:tcPr>
            <w:tcW w:w="1425"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1410" w:type="dxa"/>
            <w:noWrap w:val="0"/>
            <w:vAlign w:val="center"/>
          </w:tcPr>
          <w:p>
            <w:pPr>
              <w:shd w:val="clear" w:color="auto" w:fill="auto"/>
              <w:rPr>
                <w:rFonts w:hint="eastAsia" w:ascii="仿宋" w:hAnsi="仿宋" w:eastAsia="仿宋" w:cs="仿宋"/>
                <w:color w:val="auto"/>
                <w:sz w:val="24"/>
                <w:highlight w:val="none"/>
              </w:rPr>
            </w:pPr>
            <w:r>
              <w:rPr>
                <w:rFonts w:ascii="仿宋" w:hAnsi="仿宋" w:eastAsia="仿宋" w:cs="仿宋"/>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39"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11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吊塔</w:t>
            </w:r>
          </w:p>
        </w:tc>
        <w:tc>
          <w:tcPr>
            <w:tcW w:w="1425"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1410" w:type="dxa"/>
            <w:noWrap w:val="0"/>
            <w:vAlign w:val="center"/>
          </w:tcPr>
          <w:p>
            <w:pPr>
              <w:shd w:val="clear" w:color="auto" w:fill="auto"/>
              <w:rPr>
                <w:rFonts w:hint="eastAsia" w:ascii="仿宋" w:hAnsi="仿宋" w:eastAsia="仿宋" w:cs="仿宋"/>
                <w:color w:val="auto"/>
                <w:sz w:val="24"/>
                <w:highlight w:val="none"/>
              </w:rPr>
            </w:pPr>
            <w:r>
              <w:rPr>
                <w:rFonts w:ascii="仿宋" w:hAnsi="仿宋" w:eastAsia="仿宋" w:cs="仿宋"/>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39"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118" w:type="dxa"/>
            <w:noWrap w:val="0"/>
            <w:vAlign w:val="center"/>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电动病床</w:t>
            </w:r>
          </w:p>
        </w:tc>
        <w:tc>
          <w:tcPr>
            <w:tcW w:w="1425"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1410" w:type="dxa"/>
            <w:noWrap w:val="0"/>
            <w:vAlign w:val="center"/>
          </w:tcPr>
          <w:p>
            <w:pPr>
              <w:shd w:val="clear" w:color="auto" w:fill="auto"/>
              <w:rPr>
                <w:rFonts w:hint="eastAsia" w:ascii="仿宋" w:hAnsi="仿宋" w:eastAsia="仿宋" w:cs="仿宋"/>
                <w:color w:val="auto"/>
                <w:sz w:val="24"/>
                <w:highlight w:val="none"/>
              </w:rPr>
            </w:pPr>
            <w:r>
              <w:rPr>
                <w:rFonts w:ascii="仿宋" w:hAnsi="仿宋" w:eastAsia="仿宋" w:cs="仿宋"/>
                <w:color w:val="auto"/>
                <w:sz w:val="24"/>
                <w:highlight w:val="none"/>
              </w:rPr>
              <w:t>6</w:t>
            </w:r>
          </w:p>
        </w:tc>
      </w:tr>
    </w:tbl>
    <w:p>
      <w:pPr>
        <w:shd w:val="clear" w:color="auto" w:fill="auto"/>
        <w:spacing w:line="36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1.吊塔</w:t>
      </w:r>
    </w:p>
    <w:p>
      <w:pPr>
        <w:shd w:val="clear" w:color="auto" w:fill="auto"/>
        <w:spacing w:line="360" w:lineRule="auto"/>
        <w:ind w:left="480"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一、整体要求：</w:t>
      </w:r>
    </w:p>
    <w:p>
      <w:pPr>
        <w:shd w:val="clear" w:color="auto" w:fill="auto"/>
        <w:adjustRightInd w:val="0"/>
        <w:snapToGrid w:val="0"/>
        <w:spacing w:line="360" w:lineRule="auto"/>
        <w:ind w:left="-16" w:leftChars="-8" w:firstLine="14" w:firstLineChars="6"/>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bookmarkStart w:id="429" w:name="_Hlk78034517"/>
      <w:r>
        <w:rPr>
          <w:rFonts w:hint="eastAsia" w:ascii="仿宋" w:hAnsi="仿宋" w:eastAsia="仿宋" w:cs="仿宋"/>
          <w:color w:val="auto"/>
          <w:sz w:val="24"/>
          <w:highlight w:val="none"/>
        </w:rPr>
        <w:t>1、设备内所有气体管道采用紫铜管</w:t>
      </w:r>
      <w:bookmarkEnd w:id="429"/>
      <w:r>
        <w:rPr>
          <w:rFonts w:hint="eastAsia" w:ascii="仿宋" w:hAnsi="仿宋" w:eastAsia="仿宋" w:cs="仿宋"/>
          <w:color w:val="auto"/>
          <w:sz w:val="24"/>
          <w:highlight w:val="none"/>
        </w:rPr>
        <w:t xml:space="preserve">；立地式安装； </w:t>
      </w:r>
    </w:p>
    <w:p>
      <w:pPr>
        <w:shd w:val="clear" w:color="auto" w:fill="auto"/>
        <w:adjustRightInd w:val="0"/>
        <w:snapToGrid w:val="0"/>
        <w:spacing w:line="360" w:lineRule="auto"/>
        <w:ind w:left="476" w:leftChars="-2" w:hanging="480" w:hangingChars="200"/>
        <w:rPr>
          <w:rFonts w:hint="eastAsia" w:ascii="仿宋" w:hAnsi="仿宋" w:eastAsia="仿宋" w:cs="仿宋"/>
          <w:color w:val="auto"/>
          <w:sz w:val="24"/>
          <w:highlight w:val="none"/>
        </w:rPr>
      </w:pPr>
      <w:bookmarkStart w:id="430" w:name="_Hlk82091207"/>
      <w:r>
        <w:rPr>
          <w:rFonts w:hint="eastAsia" w:ascii="仿宋" w:hAnsi="仿宋" w:eastAsia="仿宋" w:cs="仿宋"/>
          <w:color w:val="auto"/>
          <w:sz w:val="24"/>
          <w:highlight w:val="none"/>
        </w:rPr>
        <w:t>*</w:t>
      </w:r>
      <w:bookmarkEnd w:id="430"/>
      <w:r>
        <w:rPr>
          <w:rFonts w:hint="eastAsia" w:ascii="仿宋" w:hAnsi="仿宋" w:eastAsia="仿宋" w:cs="仿宋"/>
          <w:color w:val="auto"/>
          <w:sz w:val="24"/>
          <w:highlight w:val="none"/>
        </w:rPr>
        <w:t>2、采用设备同品牌德式气体终端（配有防尘防污罩）：全金属结构（密封圈除外），固定座采用整体锻压结构成型，无焊接；插拔式自封快速接头，颜色及形状不同，不具有互换性；接插次数≥5万次，通、断、拔三种状态，能带气维修，六钢球双层锁定机构，在断开待接通状态下具备防插头跌落结构；</w:t>
      </w:r>
    </w:p>
    <w:p>
      <w:pPr>
        <w:shd w:val="clear" w:color="auto" w:fill="auto"/>
        <w:adjustRightInd w:val="0"/>
        <w:snapToGrid w:val="0"/>
        <w:spacing w:line="360" w:lineRule="auto"/>
        <w:ind w:left="358" w:leftChars="-1"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3、设备主体为高强度铝合金型材，表面无锐角，环保抗菌粉末材料静电喷涂亚光处理；</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二、具体配置参数要求：</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1、设备为桥式，长度</w:t>
      </w:r>
      <w:bookmarkStart w:id="431" w:name="_Hlk82090746"/>
      <w:r>
        <w:rPr>
          <w:rFonts w:hint="eastAsia" w:ascii="仿宋" w:hAnsi="仿宋" w:eastAsia="仿宋" w:cs="仿宋"/>
          <w:color w:val="auto"/>
          <w:sz w:val="24"/>
          <w:highlight w:val="none"/>
        </w:rPr>
        <w:t>≥</w:t>
      </w:r>
      <w:bookmarkEnd w:id="431"/>
      <w:r>
        <w:rPr>
          <w:rFonts w:hint="eastAsia" w:ascii="仿宋" w:hAnsi="仿宋" w:eastAsia="仿宋" w:cs="仿宋"/>
          <w:color w:val="auto"/>
          <w:sz w:val="24"/>
          <w:highlight w:val="none"/>
        </w:rPr>
        <w:t>2600mm（以现场为依据）；</w:t>
      </w:r>
    </w:p>
    <w:p>
      <w:pPr>
        <w:shd w:val="clear" w:color="auto" w:fill="auto"/>
        <w:spacing w:line="360" w:lineRule="auto"/>
        <w:ind w:left="1"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2、设备区要求：</w:t>
      </w:r>
    </w:p>
    <w:p>
      <w:pPr>
        <w:shd w:val="clear" w:color="auto" w:fill="auto"/>
        <w:spacing w:line="360" w:lineRule="auto"/>
        <w:ind w:left="1"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*(1) 底部配置可90°翻转折叠台板1层，方便转换放置便携式呼吸机和移动式呼吸机；</w:t>
      </w:r>
    </w:p>
    <w:p>
      <w:pPr>
        <w:shd w:val="clear" w:color="auto" w:fill="auto"/>
        <w:spacing w:line="360" w:lineRule="auto"/>
        <w:ind w:left="1"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(2) 监护平台1层：平台一侧带嵌入式标准边轨，另一侧带监护仪管线束线器；底部带强弱电源箱：含内藏式电源插座≥2个和网络接口RJ45≥2个；</w:t>
      </w:r>
    </w:p>
    <w:p>
      <w:pPr>
        <w:shd w:val="clear" w:color="auto" w:fill="auto"/>
        <w:spacing w:line="360" w:lineRule="auto"/>
        <w:ind w:left="1"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(3) 嵌入式强弱电源箱1个：带防护门，电源插座≥6个，网络接口RJ45≥1个，等电位接地端子≥2个；</w:t>
      </w:r>
    </w:p>
    <w:p>
      <w:pPr>
        <w:shd w:val="clear" w:color="auto" w:fill="auto"/>
        <w:spacing w:line="360" w:lineRule="auto"/>
        <w:ind w:left="1"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 设备内置医气阀门控制箱1个：配快速开闭检修门1个，氧气和空气维修阀各1个； </w:t>
      </w:r>
    </w:p>
    <w:p>
      <w:pPr>
        <w:shd w:val="clear" w:color="auto" w:fill="auto"/>
        <w:spacing w:line="360" w:lineRule="auto"/>
        <w:ind w:left="1"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(5) 气体终端：氧气2个、压缩空气2个；</w:t>
      </w:r>
    </w:p>
    <w:p>
      <w:pPr>
        <w:shd w:val="clear" w:color="auto" w:fill="auto"/>
        <w:spacing w:line="360" w:lineRule="auto"/>
        <w:ind w:left="1"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3、护理区要求：</w:t>
      </w:r>
    </w:p>
    <w:p>
      <w:pPr>
        <w:shd w:val="clear" w:color="auto" w:fill="auto"/>
        <w:spacing w:line="360" w:lineRule="auto"/>
        <w:ind w:left="1"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(1) 内置护理柜1个：带透明视窗柜门、工作照明灯，可调隔板2层，容积≥23L；</w:t>
      </w:r>
    </w:p>
    <w:p>
      <w:pPr>
        <w:shd w:val="clear" w:color="auto" w:fill="auto"/>
        <w:spacing w:line="360" w:lineRule="auto"/>
        <w:ind w:left="1"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(2) 护理平台1层；</w:t>
      </w:r>
    </w:p>
    <w:p>
      <w:pPr>
        <w:shd w:val="clear" w:color="auto" w:fill="auto"/>
        <w:spacing w:line="360" w:lineRule="auto"/>
        <w:ind w:left="1"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(3) 操作平台1层：两侧带嵌入式标准边轨，带储物抽屉1个，内藏式电源插座≥3个和网络接口RJ45≥1个；</w:t>
      </w:r>
    </w:p>
    <w:p>
      <w:pPr>
        <w:shd w:val="clear" w:color="auto" w:fill="auto"/>
        <w:spacing w:line="360" w:lineRule="auto"/>
        <w:ind w:left="1"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(4) 嵌入式电源控制箱1个：电源总开关1个，电源插座≥2个；网络接口RJ45≥1个；</w:t>
      </w:r>
    </w:p>
    <w:p>
      <w:pPr>
        <w:shd w:val="clear" w:color="auto" w:fill="auto"/>
        <w:spacing w:line="360" w:lineRule="auto"/>
        <w:ind w:left="1"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(5) 气体终端：负压吸引2个；（大厅的3床每床增配负压吸引2个置于另一侧）</w:t>
      </w:r>
    </w:p>
    <w:p>
      <w:pPr>
        <w:shd w:val="clear" w:color="auto" w:fill="auto"/>
        <w:spacing w:line="360" w:lineRule="auto"/>
        <w:ind w:left="1"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4、输液区要求：</w:t>
      </w:r>
    </w:p>
    <w:p>
      <w:pPr>
        <w:shd w:val="clear" w:color="auto" w:fill="auto"/>
        <w:spacing w:line="360" w:lineRule="auto"/>
        <w:ind w:left="1"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(1) 旋转横臂1套：旋转半径≥450mm，旋转角度≥330°；</w:t>
      </w:r>
    </w:p>
    <w:p>
      <w:pPr>
        <w:shd w:val="clear" w:color="auto" w:fill="auto"/>
        <w:spacing w:line="360" w:lineRule="auto"/>
        <w:ind w:left="1"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 泵架总成1套：内藏式电源插座≥6个和网络接口RJ45≥1个，注射泵杆和可调输液挂架各1件； </w:t>
      </w:r>
    </w:p>
    <w:p>
      <w:pPr>
        <w:shd w:val="clear" w:color="auto" w:fill="auto"/>
        <w:spacing w:line="360" w:lineRule="auto"/>
        <w:ind w:left="1"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5、照明要求：工作照明2套（LED），功率≤18W；休息照明1套（LED），功率≤3W，亮度可调；</w:t>
      </w:r>
    </w:p>
    <w:p>
      <w:pPr>
        <w:shd w:val="clear" w:color="auto" w:fill="auto"/>
        <w:spacing w:line="360" w:lineRule="auto"/>
        <w:ind w:left="1"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6、数字信息支持配置要求：配置≥19吋彩色LED显示屏1套，随机配病人基本信息软件1套安装于护士站工作电脑上。</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7、场地改造：按照ICU建设规范要求；</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8、网络系统接口：预留7路网络线。</w:t>
      </w:r>
    </w:p>
    <w:p>
      <w:pPr>
        <w:pStyle w:val="2"/>
        <w:shd w:val="clear" w:color="auto" w:fill="auto"/>
        <w:rPr>
          <w:rFonts w:hint="eastAsia"/>
          <w:color w:val="auto"/>
          <w:highlight w:val="none"/>
        </w:rPr>
      </w:pPr>
    </w:p>
    <w:p>
      <w:pPr>
        <w:shd w:val="clear" w:color="auto" w:fill="auto"/>
        <w:spacing w:line="360" w:lineRule="auto"/>
        <w:ind w:left="482" w:hanging="480" w:hangingChars="20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2吊塔</w:t>
      </w:r>
    </w:p>
    <w:p>
      <w:pPr>
        <w:shd w:val="clear" w:color="auto" w:fill="auto"/>
        <w:spacing w:line="360" w:lineRule="auto"/>
        <w:ind w:left="480"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一、整体要求：</w:t>
      </w:r>
    </w:p>
    <w:p>
      <w:pPr>
        <w:shd w:val="clear" w:color="auto" w:fill="auto"/>
        <w:adjustRightInd w:val="0"/>
        <w:snapToGrid w:val="0"/>
        <w:spacing w:line="360" w:lineRule="auto"/>
        <w:ind w:left="-16" w:leftChars="-8" w:firstLine="14" w:firstLineChars="6"/>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*1、设备内所有气体管道采用紫铜管；立地式安装； </w:t>
      </w:r>
    </w:p>
    <w:p>
      <w:pPr>
        <w:shd w:val="clear" w:color="auto" w:fill="auto"/>
        <w:adjustRightInd w:val="0"/>
        <w:snapToGrid w:val="0"/>
        <w:spacing w:line="360" w:lineRule="auto"/>
        <w:ind w:left="476" w:leftChars="-2"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用设备同品牌德式气体终端（配有防尘防污罩）：全金属结构（密封圈除外），固定座采用整体锻压结构成型，无焊接；插拔式自封快速接头，颜色及形状不同，不具有互换性；接插次数≥5万次，通、断、拔三种状态，能带气维修，六钢球双层锁定机构，在断开待接通状态下具备防插头跌落结构；</w:t>
      </w:r>
    </w:p>
    <w:p>
      <w:pPr>
        <w:shd w:val="clear" w:color="auto" w:fill="auto"/>
        <w:adjustRightInd w:val="0"/>
        <w:snapToGrid w:val="0"/>
        <w:spacing w:line="360" w:lineRule="auto"/>
        <w:ind w:left="358" w:leftChars="-1"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3、设备主体为高强度铝合金型材，表面无锐角，环保抗菌粉末材料静电喷涂亚光处理；</w:t>
      </w:r>
    </w:p>
    <w:p>
      <w:pPr>
        <w:shd w:val="clear" w:color="auto" w:fill="auto"/>
        <w:spacing w:line="360" w:lineRule="auto"/>
        <w:rPr>
          <w:rFonts w:hint="eastAsia"/>
          <w:color w:val="auto"/>
          <w:highlight w:val="none"/>
        </w:rPr>
      </w:pPr>
      <w:r>
        <w:rPr>
          <w:rFonts w:hint="eastAsia" w:ascii="仿宋" w:hAnsi="仿宋" w:eastAsia="仿宋" w:cs="仿宋"/>
          <w:color w:val="auto"/>
          <w:sz w:val="24"/>
          <w:highlight w:val="none"/>
        </w:rPr>
        <w:t>二、具体配置参数要求：</w:t>
      </w:r>
    </w:p>
    <w:p>
      <w:pPr>
        <w:shd w:val="clear" w:color="auto" w:fill="auto"/>
        <w:spacing w:line="360" w:lineRule="auto"/>
        <w:ind w:left="1"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1、设备为桥式，长度≥2000mm（以现场为依据），能与相邻医护工作站连体安装；</w:t>
      </w:r>
    </w:p>
    <w:p>
      <w:pPr>
        <w:shd w:val="clear" w:color="auto" w:fill="auto"/>
        <w:spacing w:line="360" w:lineRule="auto"/>
        <w:ind w:left="1"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2、设备区要求：</w:t>
      </w:r>
    </w:p>
    <w:p>
      <w:pPr>
        <w:shd w:val="clear" w:color="auto" w:fill="auto"/>
        <w:spacing w:line="360" w:lineRule="auto"/>
        <w:ind w:left="1"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*(1) 底部配置可90°翻转折叠台板1层，方便转换放置便携式呼吸机和移动式呼吸机；</w:t>
      </w:r>
    </w:p>
    <w:p>
      <w:pPr>
        <w:shd w:val="clear" w:color="auto" w:fill="auto"/>
        <w:spacing w:line="360" w:lineRule="auto"/>
        <w:ind w:left="1"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(2) 监护平台1层：平台一侧带嵌入式标准边轨，另一侧带监护仪管线束线器；底部带强弱电源箱：含内藏式电源插座≥2个和网络接口RJ45≥2个；</w:t>
      </w:r>
    </w:p>
    <w:p>
      <w:pPr>
        <w:shd w:val="clear" w:color="auto" w:fill="auto"/>
        <w:spacing w:line="360" w:lineRule="auto"/>
        <w:ind w:left="1"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(3) 嵌入式强弱电源箱1个：带防护门，电源插座≥6个，网络接口RJ45≥1个，等电位接地端子≥2个；</w:t>
      </w:r>
    </w:p>
    <w:p>
      <w:pPr>
        <w:shd w:val="clear" w:color="auto" w:fill="auto"/>
        <w:spacing w:line="360" w:lineRule="auto"/>
        <w:ind w:left="1"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 设备内置医气阀门控制箱1个：配快速开闭检修门1个，氧气和空气维修阀各1个； </w:t>
      </w:r>
    </w:p>
    <w:p>
      <w:pPr>
        <w:shd w:val="clear" w:color="auto" w:fill="auto"/>
        <w:spacing w:line="360" w:lineRule="auto"/>
        <w:ind w:left="1"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(5) 气体终端：氧气2个、压缩空气2个；</w:t>
      </w:r>
    </w:p>
    <w:p>
      <w:pPr>
        <w:shd w:val="clear" w:color="auto" w:fill="auto"/>
        <w:spacing w:line="360" w:lineRule="auto"/>
        <w:ind w:left="1"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3、输液区要求：</w:t>
      </w:r>
    </w:p>
    <w:p>
      <w:pPr>
        <w:shd w:val="clear" w:color="auto" w:fill="auto"/>
        <w:spacing w:line="360" w:lineRule="auto"/>
        <w:ind w:left="1"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(1) 旋转横臂1套：旋转半径≥450mm，旋转角度≥330°；</w:t>
      </w:r>
    </w:p>
    <w:p>
      <w:pPr>
        <w:shd w:val="clear" w:color="auto" w:fill="auto"/>
        <w:spacing w:line="360" w:lineRule="auto"/>
        <w:ind w:left="1"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 泵架总成1套：内藏式电源插座≥6个和网络接口RJ45≥1个，注射泵杆和可调输液挂架各1件； </w:t>
      </w:r>
    </w:p>
    <w:p>
      <w:pPr>
        <w:shd w:val="clear" w:color="auto" w:fill="auto"/>
        <w:spacing w:line="360" w:lineRule="auto"/>
        <w:ind w:left="1"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4、照明要求：工作照明2套（LED），功率≤18W；休息照明1套（LED），功率≤3W，亮度可调；</w:t>
      </w:r>
    </w:p>
    <w:p>
      <w:pPr>
        <w:pStyle w:val="9"/>
        <w:shd w:val="clear" w:color="auto" w:fill="auto"/>
        <w:spacing w:line="360" w:lineRule="auto"/>
        <w:rPr>
          <w:rFonts w:hint="eastAsia"/>
          <w:color w:val="auto"/>
          <w:highlight w:val="none"/>
        </w:rPr>
      </w:pPr>
      <w:r>
        <w:rPr>
          <w:rFonts w:hint="eastAsia" w:ascii="仿宋" w:hAnsi="仿宋" w:eastAsia="仿宋" w:cs="仿宋"/>
          <w:color w:val="auto"/>
          <w:highlight w:val="none"/>
        </w:rPr>
        <w:t>5、数字信息支持配置要求：配置≥19吋彩色LED显示屏1套，随机配病人基本信息软件1套安装于护士站工作电脑上。</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7、场地改造：按照ICU建设规范要求；</w:t>
      </w:r>
    </w:p>
    <w:p>
      <w:pPr>
        <w:shd w:val="clear" w:color="auto" w:fill="auto"/>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8、网络系统接口：预留7路网络线。</w:t>
      </w:r>
    </w:p>
    <w:p>
      <w:pPr>
        <w:shd w:val="clear" w:color="auto" w:fill="auto"/>
        <w:rPr>
          <w:rFonts w:hint="eastAsia"/>
          <w:color w:val="auto"/>
          <w:highlight w:val="none"/>
        </w:rPr>
      </w:pPr>
    </w:p>
    <w:p>
      <w:pPr>
        <w:pStyle w:val="2"/>
        <w:shd w:val="clear" w:color="auto" w:fill="auto"/>
        <w:jc w:val="center"/>
        <w:rPr>
          <w:rFonts w:hint="eastAsia"/>
          <w:color w:val="auto"/>
          <w:highlight w:val="none"/>
        </w:rPr>
      </w:pPr>
      <w:r>
        <w:rPr>
          <w:rFonts w:hint="eastAsia" w:ascii="仿宋" w:hAnsi="仿宋" w:eastAsia="仿宋" w:cs="仿宋"/>
          <w:b/>
          <w:bCs/>
          <w:color w:val="auto"/>
          <w:highlight w:val="none"/>
        </w:rPr>
        <w:t>3电动病床</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1.规格尺寸：</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*外形尺寸：全长2185±20mm，全宽（含护栏）1010±20mm；床尾带延长架床面可伸长至2380mm；</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整床重量</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130KG;安全工作负重</w:t>
      </w:r>
      <w:r>
        <w:rPr>
          <w:rFonts w:hint="eastAsia" w:ascii="仿宋" w:hAnsi="仿宋" w:eastAsia="仿宋" w:cs="仿宋"/>
          <w:color w:val="auto"/>
          <w:highlight w:val="none"/>
        </w:rPr>
        <w:t>≥</w:t>
      </w:r>
      <w:r>
        <w:rPr>
          <w:rFonts w:hint="eastAsia" w:ascii="仿宋" w:hAnsi="仿宋" w:eastAsia="仿宋" w:cs="仿宋"/>
          <w:bCs/>
          <w:color w:val="auto"/>
          <w:sz w:val="24"/>
          <w:highlight w:val="none"/>
        </w:rPr>
        <w:t>250KG。</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2.功能：</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*功能：背部升降0-65°；膝部升降0-35°；整体升降475-815±20mm ；头低脚高手动调节0-12°，头高脚低手动调节0-7°；床面纵向平移100mm±20mm；背膝联动；</w:t>
      </w:r>
      <w:bookmarkStart w:id="432" w:name="OLE_LINK1"/>
      <w:bookmarkStart w:id="433" w:name="OLE_LINK2"/>
      <w:r>
        <w:rPr>
          <w:rFonts w:hint="eastAsia" w:ascii="仿宋" w:hAnsi="仿宋" w:eastAsia="仿宋" w:cs="仿宋"/>
          <w:bCs/>
          <w:color w:val="auto"/>
          <w:sz w:val="24"/>
          <w:highlight w:val="none"/>
        </w:rPr>
        <w:t>靠背手动CPR</w:t>
      </w:r>
      <w:bookmarkEnd w:id="432"/>
      <w:bookmarkEnd w:id="433"/>
      <w:r>
        <w:rPr>
          <w:rFonts w:hint="eastAsia" w:ascii="仿宋" w:hAnsi="仿宋" w:eastAsia="仿宋" w:cs="仿宋"/>
          <w:bCs/>
          <w:color w:val="auto"/>
          <w:sz w:val="24"/>
          <w:highlight w:val="none"/>
        </w:rPr>
        <w:t>紧急复位。</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3．电气控制部分：</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三组电机：整体升降电机一组、背部及膝部电机各一组；</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电机系统采用医疗专用电机，静音设计；</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*配置大功率蓄电池，即使断电也可完成体位动作</w:t>
      </w:r>
      <w:r>
        <w:rPr>
          <w:rFonts w:hint="eastAsia" w:ascii="仿宋" w:hAnsi="仿宋" w:eastAsia="仿宋" w:cs="仿宋"/>
          <w:color w:val="auto"/>
          <w:highlight w:val="none"/>
        </w:rPr>
        <w:t>≥</w:t>
      </w:r>
      <w:r>
        <w:rPr>
          <w:rFonts w:hint="eastAsia" w:ascii="仿宋" w:hAnsi="仿宋" w:eastAsia="仿宋" w:cs="仿宋"/>
          <w:bCs/>
          <w:color w:val="auto"/>
          <w:sz w:val="24"/>
          <w:highlight w:val="none"/>
        </w:rPr>
        <w:t>200次；</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控制器：带手持控制器和围栏内外共4片控制面板，外侧控制面板按键丰富，共8键并带锁定功能，可锁定4片按制面板，避免误操作。内侧控制面板配置国内领先的急停开关，一键锁定所有功能；</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整床电气部分防水防尘达到IPx4级别，可整床全方位消毒；</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4．结构：</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整体床架选用40mmX40mm厚1.5mm的钢管，框架结构，坐板位置有两条50mmX25mm厚1.5mm厚的方管支撑，靠背和脚框都是选用25mmX25mm,厚1.2mm方管支撑，床体底盘架选用60mm*30mm厚2.0mm的扁圆管支撑，独立框架设计。</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床架两侧各设计2个附件挂钩，可悬挂药剂袋、引流袋及污物袋等；床头床尾共配置4个输液架插孔，也可转换为助力支架插孔使用，实现一孔两用，方便简洁不占空间。</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焊接工艺采用焊接机器人精密焊接，无气孔，高熔接度，高强度，抗弯折、抗压性强，承重力高，保证产品质量稳定和一致性。</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整体床架及护栏多重防锈处理技术，经过去油、除锈、表面调整、磷化镀膜、钝化等20道工艺，再进行静电粉末喷涂，达到内外防锈。</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涂料采用的固体粉末需通过SGS检测，涂料不得含有以下有害物质，包括但不限于：铅Pb，镉Cd，汞Hg，六价铬Cr6+，多溴二苯醚PBDE，多溴联苯PBB。</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床面盖板为ABS工程塑料一次成型，材料厚2.8mm±0.2mm，盖板正面可承受100KG以上的压力，使用寿命10年以上；盖板共有21个预防压疮和通气为一体的减压沉孔，有效预防褥疮，整体设计符合人体工程力学,拆卸方便，容易清洗、消毒等；</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具备背板上升C型后退功能，减少腹压。</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欧式四片式分段护栏，符合IEC60601-2-52安全标准，床头侧护栏可随靠背同时动作，保护患者的安全；围栏内外共4片控制面板，外侧控制面板按键丰富，共8键并带锁定功能，可锁定4片按制面板，避免误操作。内侧控制面板配置国内领先的急停开关，一键锁定所有功能，可满足高标准安全需要。</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床头床尾板采用高密度HDPE工程塑料一次成型，表面平顺易清洁。抗冲击性、耐热性、耐低温性、耐化学药品性等,插孔内置自动锁扣，与床架连接紧密，推动时不晃动及产生异响，并可实现快速拆卸，满足紧急抢救需要，容易清洗、消毒；</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床头床尾共配置4个≥110mm发泡聚氨酯防撞缓冲轮，一次成型，耐撞击，缓冲轮外形圆滑平顺，有效减缓冲击力。</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配置四个125mm医用静音中控双面脚轮，质量优质，可靠耐用。具有锁定、自由、定向三段式中央控制锁定装置。刹车踏板采用锌合金精密铸造而成，结构牢靠。</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5、配置床垫</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5.1、床垫为3折床垫；尺寸与病床相配。</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5.2、床垫外套为优质防水帆布，可灵活拆卸，颜色为灰色。床垫拉链与床垫颜色相配；</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5.3、床垫中间层为椰棕丝厚度≥20mm，上/下两面分别为优质海绵，厚度分别≥30mm；</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5.4、海绵要求为新料加工，海绵的密度范围是25-30kg/m3；</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具有防蛀、防腐、耐水性、无气味，属环保产品。</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6、配置床面桌</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6.1、外形尺寸：桌面尺寸880mm x 400mm±20mm；安全工作负重 25KG；</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6.2、功能：高度可升降760-1070mm；</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6.3、性能参数</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优质低碳钢支架，喷粉表面；</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25mm厚吹塑面板，颜色可选蓝色或灰色；</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受压锁紧结构，向上提高桌面板无需扣动控制手柄；</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直径</w:t>
      </w:r>
      <w:r>
        <w:rPr>
          <w:rFonts w:hint="eastAsia" w:ascii="仿宋" w:hAnsi="仿宋" w:eastAsia="仿宋" w:cs="仿宋"/>
          <w:bCs/>
          <w:color w:val="auto"/>
          <w:sz w:val="24"/>
          <w:highlight w:val="none"/>
          <w:lang w:val="en-AU"/>
        </w:rPr>
        <w:t>50mm</w:t>
      </w:r>
      <w:r>
        <w:rPr>
          <w:rFonts w:hint="eastAsia" w:ascii="仿宋" w:hAnsi="仿宋" w:eastAsia="仿宋" w:cs="仿宋"/>
          <w:bCs/>
          <w:color w:val="auto"/>
          <w:sz w:val="24"/>
          <w:highlight w:val="none"/>
        </w:rPr>
        <w:t>脚轮；</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7、配置床头柜</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7.1、外形尺寸：长460 mm±20mm，宽455mm±20mm，高840mm±20mm；</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7.2、功能：隐藏式毛巾杆；杂物挂钩；静音抽屉；储物柜；储物鞋架；四角配备脚轮。</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7.3、性能参数</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整体采用优质ABS材料；</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抽屉面板可翻转为小桌板使用，预留杯子及温度计放置凹糟；</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柜体两侧内置下翻式毛巾架及挂钩；</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左开门储物柜；</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底部配置储物鞋架；</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技术参数如下：</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尺寸：可伸缩高度为970mm~1675mm±20mm；外管直径18mm±1mm；内管直径16mm±1mm；</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内外管及挂钩为不锈钢材质；</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带锁紧装置，可调高度；</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四钩设计，同时可悬挂多瓶，方便多瓶输液；</w:t>
      </w:r>
    </w:p>
    <w:p>
      <w:pPr>
        <w:shd w:val="clear" w:color="auto" w:fill="auto"/>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8、安全工作负重</w:t>
      </w:r>
      <w:r>
        <w:rPr>
          <w:rFonts w:hint="eastAsia" w:ascii="仿宋" w:hAnsi="仿宋" w:eastAsia="仿宋" w:cs="仿宋"/>
          <w:color w:val="auto"/>
          <w:highlight w:val="none"/>
        </w:rPr>
        <w:t>≥</w:t>
      </w:r>
      <w:r>
        <w:rPr>
          <w:rFonts w:hint="eastAsia" w:ascii="仿宋" w:hAnsi="仿宋" w:eastAsia="仿宋" w:cs="仿宋"/>
          <w:bCs/>
          <w:color w:val="auto"/>
          <w:sz w:val="24"/>
          <w:highlight w:val="none"/>
        </w:rPr>
        <w:t>10Kg，单个挂钩承重</w:t>
      </w:r>
      <w:r>
        <w:rPr>
          <w:rFonts w:hint="eastAsia" w:ascii="仿宋" w:hAnsi="仿宋" w:eastAsia="仿宋" w:cs="仿宋"/>
          <w:color w:val="auto"/>
          <w:highlight w:val="none"/>
        </w:rPr>
        <w:t>≥</w:t>
      </w:r>
      <w:r>
        <w:rPr>
          <w:rFonts w:hint="eastAsia" w:ascii="仿宋" w:hAnsi="仿宋" w:eastAsia="仿宋" w:cs="仿宋"/>
          <w:bCs/>
          <w:color w:val="auto"/>
          <w:sz w:val="24"/>
          <w:highlight w:val="none"/>
        </w:rPr>
        <w:t>2kg。</w:t>
      </w:r>
    </w:p>
    <w:p>
      <w:pPr>
        <w:shd w:val="clear" w:color="auto" w:fill="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9、零部件供应时间≥10年（书面承诺）</w:t>
      </w:r>
    </w:p>
    <w:p>
      <w:pPr>
        <w:pStyle w:val="2"/>
        <w:shd w:val="clear" w:color="auto" w:fill="auto"/>
        <w:rPr>
          <w:rFonts w:hint="eastAsia"/>
          <w:b/>
          <w:bCs/>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shd w:val="clear" w:color="auto" w:fill="auto"/>
        <w:rPr>
          <w:rFonts w:hint="eastAsia"/>
          <w:color w:val="auto"/>
          <w:highlight w:val="none"/>
        </w:rPr>
      </w:pPr>
    </w:p>
    <w:p>
      <w:pPr>
        <w:pStyle w:val="2"/>
        <w:shd w:val="clear" w:color="auto" w:fill="auto"/>
        <w:rPr>
          <w:rFonts w:hint="eastAsia"/>
          <w:color w:val="auto"/>
          <w:highlight w:val="none"/>
        </w:rPr>
      </w:pPr>
    </w:p>
    <w:p>
      <w:pPr>
        <w:pStyle w:val="15"/>
        <w:shd w:val="clear" w:color="auto" w:fill="auto"/>
        <w:rPr>
          <w:rFonts w:ascii="Times New Roman" w:hAnsi="Times New Roman" w:eastAsia="仿宋_GB2312"/>
          <w:color w:val="auto"/>
          <w:highlight w:val="none"/>
        </w:rPr>
      </w:pPr>
      <w:r>
        <w:rPr>
          <w:rFonts w:ascii="Times New Roman" w:hAnsi="Times New Roman" w:eastAsia="仿宋_GB2312"/>
          <w:color w:val="auto"/>
          <w:highlight w:val="none"/>
        </w:rPr>
        <w:t>第六章  投标文件格式</w:t>
      </w:r>
    </w:p>
    <w:p>
      <w:pPr>
        <w:shd w:val="clear" w:color="auto" w:fill="auto"/>
        <w:spacing w:line="360" w:lineRule="auto"/>
        <w:jc w:val="left"/>
        <w:rPr>
          <w:rFonts w:hint="eastAsia" w:ascii="仿宋" w:hAnsi="仿宋" w:eastAsia="仿宋" w:cs="仿宋"/>
          <w:b/>
          <w:bCs/>
          <w:color w:val="auto"/>
          <w:sz w:val="30"/>
          <w:szCs w:val="30"/>
          <w:highlight w:val="none"/>
          <w:lang w:val="zh-CN"/>
        </w:rPr>
      </w:pPr>
      <w:r>
        <w:rPr>
          <w:rFonts w:ascii="Times New Roman" w:hAnsi="Times New Roman"/>
          <w:color w:val="auto"/>
          <w:szCs w:val="30"/>
          <w:highlight w:val="none"/>
          <w:lang w:val="zh-CN"/>
        </w:rPr>
        <w:br w:type="page"/>
      </w:r>
      <w:r>
        <w:rPr>
          <w:rFonts w:hint="eastAsia" w:ascii="仿宋" w:hAnsi="仿宋" w:eastAsia="仿宋" w:cs="仿宋"/>
          <w:b/>
          <w:bCs/>
          <w:color w:val="auto"/>
          <w:sz w:val="30"/>
          <w:szCs w:val="30"/>
          <w:highlight w:val="none"/>
          <w:lang w:val="zh-CN"/>
        </w:rPr>
        <w:t>政府采购项目</w:t>
      </w:r>
    </w:p>
    <w:p>
      <w:pPr>
        <w:shd w:val="clear" w:color="auto" w:fill="auto"/>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采购项目编号：</w:t>
      </w:r>
    </w:p>
    <w:p>
      <w:pPr>
        <w:shd w:val="clear" w:color="auto" w:fill="auto"/>
        <w:spacing w:line="240" w:lineRule="atLeast"/>
        <w:ind w:left="1079" w:leftChars="257" w:hanging="540"/>
        <w:jc w:val="center"/>
        <w:rPr>
          <w:rFonts w:hint="eastAsia" w:ascii="仿宋" w:hAnsi="仿宋" w:eastAsia="仿宋" w:cs="仿宋"/>
          <w:b/>
          <w:color w:val="auto"/>
          <w:sz w:val="52"/>
          <w:szCs w:val="52"/>
          <w:highlight w:val="none"/>
        </w:rPr>
      </w:pPr>
    </w:p>
    <w:p>
      <w:pPr>
        <w:pStyle w:val="9"/>
        <w:shd w:val="clear" w:color="auto" w:fill="auto"/>
        <w:rPr>
          <w:rFonts w:hint="eastAsia" w:ascii="仿宋" w:hAnsi="仿宋" w:eastAsia="仿宋" w:cs="仿宋"/>
          <w:b/>
          <w:color w:val="auto"/>
          <w:sz w:val="52"/>
          <w:szCs w:val="52"/>
          <w:highlight w:val="none"/>
        </w:rPr>
      </w:pPr>
    </w:p>
    <w:p>
      <w:pPr>
        <w:pStyle w:val="7"/>
        <w:shd w:val="clear" w:color="auto" w:fill="auto"/>
        <w:rPr>
          <w:rFonts w:hint="eastAsia"/>
          <w:color w:val="auto"/>
          <w:highlight w:val="none"/>
        </w:rPr>
      </w:pPr>
    </w:p>
    <w:p>
      <w:pPr>
        <w:shd w:val="clear" w:color="auto" w:fill="auto"/>
        <w:autoSpaceDE w:val="0"/>
        <w:autoSpaceDN w:val="0"/>
        <w:adjustRightInd w:val="0"/>
        <w:snapToGrid w:val="0"/>
        <w:spacing w:line="360" w:lineRule="auto"/>
        <w:jc w:val="center"/>
        <w:rPr>
          <w:rFonts w:hint="eastAsia" w:eastAsia="宋体"/>
          <w:b/>
          <w:bCs/>
          <w:color w:val="auto"/>
          <w:sz w:val="44"/>
          <w:szCs w:val="44"/>
          <w:highlight w:val="none"/>
          <w:lang w:eastAsia="zh-CN"/>
        </w:rPr>
      </w:pPr>
      <w:r>
        <w:rPr>
          <w:rFonts w:hint="eastAsia"/>
          <w:b/>
          <w:bCs/>
          <w:color w:val="auto"/>
          <w:sz w:val="44"/>
          <w:szCs w:val="44"/>
          <w:highlight w:val="none"/>
          <w:lang w:eastAsia="zh-CN"/>
        </w:rPr>
        <w:t>西安市中心医院诊疗辅助设备一批项目</w:t>
      </w:r>
    </w:p>
    <w:p>
      <w:pPr>
        <w:shd w:val="clear" w:color="auto" w:fill="auto"/>
        <w:tabs>
          <w:tab w:val="left" w:pos="5670"/>
        </w:tabs>
        <w:autoSpaceDE w:val="0"/>
        <w:autoSpaceDN w:val="0"/>
        <w:adjustRightInd w:val="0"/>
        <w:snapToGrid w:val="0"/>
        <w:spacing w:line="360" w:lineRule="auto"/>
        <w:jc w:val="center"/>
        <w:rPr>
          <w:rFonts w:hint="eastAsia" w:ascii="仿宋" w:hAnsi="仿宋" w:eastAsia="仿宋" w:cs="仿宋"/>
          <w:b/>
          <w:bCs/>
          <w:color w:val="auto"/>
          <w:sz w:val="52"/>
          <w:szCs w:val="52"/>
          <w:highlight w:val="none"/>
          <w:lang w:val="zh-CN"/>
        </w:rPr>
      </w:pPr>
      <w:r>
        <w:rPr>
          <w:rFonts w:hint="eastAsia" w:ascii="仿宋" w:hAnsi="仿宋" w:eastAsia="仿宋" w:cs="仿宋"/>
          <w:b/>
          <w:bCs/>
          <w:color w:val="auto"/>
          <w:sz w:val="52"/>
          <w:szCs w:val="52"/>
          <w:highlight w:val="none"/>
          <w:lang w:val="zh-CN"/>
        </w:rPr>
        <w:t>投 标 文 件</w:t>
      </w:r>
    </w:p>
    <w:p>
      <w:pPr>
        <w:shd w:val="clear" w:color="auto" w:fill="auto"/>
        <w:spacing w:line="240" w:lineRule="atLeast"/>
        <w:ind w:left="1079" w:leftChars="257" w:hanging="540"/>
        <w:jc w:val="center"/>
        <w:rPr>
          <w:rFonts w:hint="eastAsia" w:ascii="仿宋" w:hAnsi="仿宋" w:eastAsia="仿宋" w:cs="仿宋"/>
          <w:b/>
          <w:color w:val="auto"/>
          <w:sz w:val="32"/>
          <w:szCs w:val="32"/>
          <w:highlight w:val="none"/>
        </w:rPr>
      </w:pPr>
    </w:p>
    <w:p>
      <w:pPr>
        <w:pStyle w:val="9"/>
        <w:shd w:val="clear" w:color="auto" w:fill="auto"/>
        <w:rPr>
          <w:rFonts w:hint="eastAsia" w:ascii="仿宋" w:hAnsi="仿宋" w:eastAsia="仿宋" w:cs="仿宋"/>
          <w:b/>
          <w:color w:val="auto"/>
          <w:sz w:val="32"/>
          <w:szCs w:val="32"/>
          <w:highlight w:val="none"/>
        </w:rPr>
      </w:pPr>
    </w:p>
    <w:p>
      <w:pPr>
        <w:pStyle w:val="7"/>
        <w:shd w:val="clear" w:color="auto" w:fill="auto"/>
        <w:rPr>
          <w:rFonts w:hint="eastAsia" w:ascii="仿宋" w:hAnsi="仿宋" w:eastAsia="仿宋" w:cs="仿宋"/>
          <w:b w:val="0"/>
          <w:color w:val="auto"/>
          <w:sz w:val="32"/>
          <w:szCs w:val="32"/>
          <w:highlight w:val="none"/>
        </w:rPr>
      </w:pPr>
    </w:p>
    <w:p>
      <w:pPr>
        <w:shd w:val="clear" w:color="auto" w:fill="auto"/>
        <w:rPr>
          <w:rFonts w:hint="eastAsia"/>
          <w:color w:val="auto"/>
          <w:highlight w:val="none"/>
        </w:rPr>
      </w:pPr>
    </w:p>
    <w:p>
      <w:pPr>
        <w:shd w:val="clear" w:color="auto" w:fill="auto"/>
        <w:autoSpaceDE w:val="0"/>
        <w:autoSpaceDN w:val="0"/>
        <w:adjustRightInd w:val="0"/>
        <w:snapToGrid w:val="0"/>
        <w:spacing w:line="360" w:lineRule="auto"/>
        <w:rPr>
          <w:rFonts w:hint="eastAsia" w:ascii="仿宋" w:hAnsi="仿宋" w:eastAsia="仿宋" w:cs="仿宋"/>
          <w:color w:val="auto"/>
          <w:sz w:val="30"/>
          <w:szCs w:val="30"/>
          <w:highlight w:val="none"/>
        </w:rPr>
      </w:pPr>
    </w:p>
    <w:p>
      <w:pPr>
        <w:shd w:val="clear" w:color="auto" w:fill="auto"/>
        <w:autoSpaceDE w:val="0"/>
        <w:autoSpaceDN w:val="0"/>
        <w:adjustRightInd w:val="0"/>
        <w:snapToGrid w:val="0"/>
        <w:spacing w:line="360" w:lineRule="auto"/>
        <w:ind w:firstLine="2560" w:firstLineChars="80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包    号：</w:t>
      </w:r>
      <w:r>
        <w:rPr>
          <w:rFonts w:hint="eastAsia" w:ascii="仿宋" w:hAnsi="仿宋" w:eastAsia="仿宋" w:cs="仿宋"/>
          <w:b/>
          <w:bCs/>
          <w:color w:val="auto"/>
          <w:sz w:val="32"/>
          <w:szCs w:val="32"/>
          <w:highlight w:val="none"/>
          <w:u w:val="single"/>
        </w:rPr>
        <w:t xml:space="preserve">                   </w:t>
      </w:r>
    </w:p>
    <w:p>
      <w:pPr>
        <w:shd w:val="clear" w:color="auto" w:fill="auto"/>
        <w:autoSpaceDE w:val="0"/>
        <w:autoSpaceDN w:val="0"/>
        <w:adjustRightInd w:val="0"/>
        <w:snapToGrid w:val="0"/>
        <w:spacing w:line="360" w:lineRule="auto"/>
        <w:rPr>
          <w:rFonts w:hint="eastAsia" w:ascii="仿宋" w:hAnsi="仿宋" w:eastAsia="仿宋" w:cs="仿宋"/>
          <w:b/>
          <w:bCs/>
          <w:color w:val="auto"/>
          <w:sz w:val="32"/>
          <w:szCs w:val="32"/>
          <w:highlight w:val="none"/>
          <w:u w:val="single"/>
        </w:rPr>
      </w:pPr>
      <w:r>
        <w:rPr>
          <w:rFonts w:hint="eastAsia" w:ascii="仿宋" w:hAnsi="仿宋" w:eastAsia="仿宋" w:cs="仿宋"/>
          <w:color w:val="auto"/>
          <w:sz w:val="30"/>
          <w:szCs w:val="30"/>
          <w:highlight w:val="none"/>
        </w:rPr>
        <w:t xml:space="preserve">                 </w:t>
      </w:r>
      <w:r>
        <w:rPr>
          <w:rFonts w:hint="eastAsia" w:ascii="仿宋" w:hAnsi="仿宋" w:eastAsia="仿宋" w:cs="仿宋"/>
          <w:b/>
          <w:bCs/>
          <w:color w:val="auto"/>
          <w:sz w:val="32"/>
          <w:szCs w:val="32"/>
          <w:highlight w:val="none"/>
          <w:lang w:val="zh-CN"/>
        </w:rPr>
        <w:t>投</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标</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人：</w:t>
      </w:r>
      <w:r>
        <w:rPr>
          <w:rFonts w:hint="eastAsia" w:ascii="仿宋" w:hAnsi="仿宋" w:eastAsia="仿宋" w:cs="仿宋"/>
          <w:b/>
          <w:bCs/>
          <w:color w:val="auto"/>
          <w:sz w:val="32"/>
          <w:szCs w:val="32"/>
          <w:highlight w:val="none"/>
          <w:u w:val="single"/>
        </w:rPr>
        <w:t xml:space="preserve">                   </w:t>
      </w:r>
    </w:p>
    <w:p>
      <w:pPr>
        <w:shd w:val="clear" w:color="auto" w:fill="auto"/>
        <w:autoSpaceDE w:val="0"/>
        <w:autoSpaceDN w:val="0"/>
        <w:adjustRightInd w:val="0"/>
        <w:snapToGrid w:val="0"/>
        <w:spacing w:line="360" w:lineRule="auto"/>
        <w:ind w:firstLine="2560" w:firstLineChars="8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时</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间：</w:t>
      </w:r>
      <w:r>
        <w:rPr>
          <w:rFonts w:hint="eastAsia" w:ascii="仿宋" w:hAnsi="仿宋" w:eastAsia="仿宋" w:cs="仿宋"/>
          <w:b/>
          <w:bCs/>
          <w:color w:val="auto"/>
          <w:sz w:val="32"/>
          <w:szCs w:val="32"/>
          <w:highlight w:val="none"/>
          <w:u w:val="single"/>
        </w:rPr>
        <w:t xml:space="preserve">                   </w:t>
      </w:r>
    </w:p>
    <w:p>
      <w:pPr>
        <w:shd w:val="clear" w:color="auto" w:fill="auto"/>
        <w:spacing w:line="360" w:lineRule="auto"/>
        <w:ind w:left="735" w:leftChars="350" w:firstLine="120" w:firstLineChars="50"/>
        <w:rPr>
          <w:rFonts w:hint="eastAsia" w:ascii="仿宋" w:hAnsi="仿宋" w:eastAsia="仿宋" w:cs="仿宋"/>
          <w:color w:val="auto"/>
          <w:sz w:val="24"/>
          <w:highlight w:val="none"/>
        </w:rPr>
      </w:pPr>
    </w:p>
    <w:p>
      <w:pPr>
        <w:shd w:val="clear" w:color="auto" w:fill="auto"/>
        <w:spacing w:line="560" w:lineRule="exact"/>
        <w:ind w:firstLine="640" w:firstLineChars="200"/>
        <w:jc w:val="center"/>
        <w:rPr>
          <w:rFonts w:hint="eastAsia" w:ascii="仿宋" w:hAnsi="仿宋" w:eastAsia="仿宋" w:cs="仿宋"/>
          <w:color w:val="auto"/>
          <w:sz w:val="44"/>
          <w:szCs w:val="44"/>
          <w:highlight w:val="none"/>
        </w:rPr>
      </w:pPr>
      <w:r>
        <w:rPr>
          <w:rFonts w:hint="eastAsia" w:ascii="仿宋" w:hAnsi="仿宋" w:eastAsia="仿宋" w:cs="仿宋"/>
          <w:color w:val="auto"/>
          <w:sz w:val="32"/>
          <w:szCs w:val="32"/>
          <w:highlight w:val="none"/>
        </w:rPr>
        <w:br w:type="page"/>
      </w:r>
      <w:r>
        <w:rPr>
          <w:rFonts w:hint="eastAsia" w:ascii="仿宋" w:hAnsi="仿宋" w:eastAsia="仿宋" w:cs="仿宋"/>
          <w:color w:val="auto"/>
          <w:sz w:val="44"/>
          <w:szCs w:val="44"/>
          <w:highlight w:val="none"/>
        </w:rPr>
        <w:t>目    录</w:t>
      </w:r>
    </w:p>
    <w:p>
      <w:pPr>
        <w:shd w:val="clear" w:color="auto" w:fill="auto"/>
        <w:spacing w:line="560" w:lineRule="exact"/>
        <w:ind w:firstLine="640" w:firstLineChars="200"/>
        <w:rPr>
          <w:rFonts w:hint="eastAsia" w:ascii="仿宋" w:hAnsi="仿宋" w:eastAsia="仿宋" w:cs="仿宋"/>
          <w:color w:val="auto"/>
          <w:sz w:val="32"/>
          <w:szCs w:val="32"/>
          <w:highlight w:val="none"/>
        </w:rPr>
      </w:pP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投标函</w:t>
      </w: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开标一览表</w:t>
      </w: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资格证明文件</w:t>
      </w: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投标人概况</w:t>
      </w: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投标人参加政府采购活动承诺书</w:t>
      </w: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投标方案</w:t>
      </w:r>
    </w:p>
    <w:p>
      <w:pPr>
        <w:pStyle w:val="6"/>
        <w:shd w:val="clear" w:color="auto" w:fill="auto"/>
        <w:ind w:firstLine="0" w:firstLineChars="0"/>
        <w:jc w:val="center"/>
        <w:rPr>
          <w:rFonts w:hint="eastAsia" w:ascii="仿宋" w:hAnsi="仿宋" w:eastAsia="仿宋" w:cs="仿宋"/>
          <w:color w:val="auto"/>
          <w:sz w:val="32"/>
          <w:szCs w:val="32"/>
          <w:highlight w:val="none"/>
        </w:rPr>
      </w:pPr>
    </w:p>
    <w:p>
      <w:pPr>
        <w:pStyle w:val="6"/>
        <w:shd w:val="clear" w:color="auto" w:fill="auto"/>
        <w:ind w:firstLine="0" w:firstLineChars="0"/>
        <w:jc w:val="center"/>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6"/>
        <w:shd w:val="clear" w:color="auto" w:fill="auto"/>
        <w:ind w:firstLine="0" w:firstLineChars="0"/>
        <w:jc w:val="both"/>
        <w:rPr>
          <w:rFonts w:hint="eastAsia" w:ascii="仿宋" w:hAnsi="仿宋" w:eastAsia="仿宋" w:cs="仿宋"/>
          <w:color w:val="auto"/>
          <w:sz w:val="32"/>
          <w:szCs w:val="32"/>
          <w:highlight w:val="none"/>
        </w:rPr>
      </w:pPr>
    </w:p>
    <w:p>
      <w:pPr>
        <w:pStyle w:val="2"/>
        <w:shd w:val="clear" w:color="auto" w:fill="auto"/>
        <w:rPr>
          <w:rFonts w:hint="eastAsia"/>
          <w:color w:val="auto"/>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第一部分  投标函</w:t>
      </w: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投标函</w:t>
      </w:r>
    </w:p>
    <w:p>
      <w:pPr>
        <w:shd w:val="clear" w:color="auto" w:fill="auto"/>
        <w:tabs>
          <w:tab w:val="left" w:pos="5580"/>
        </w:tabs>
        <w:snapToGrid w:val="0"/>
        <w:spacing w:line="360" w:lineRule="auto"/>
        <w:ind w:left="1080" w:hanging="10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color="auto" w:fill="auto"/>
        <w:tabs>
          <w:tab w:val="left" w:pos="5580"/>
        </w:tabs>
        <w:snapToGrid w:val="0"/>
        <w:spacing w:line="360" w:lineRule="auto"/>
        <w:ind w:left="1080"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（采购人或采购代理机构名称）   </w:t>
      </w:r>
    </w:p>
    <w:p>
      <w:pPr>
        <w:pStyle w:val="11"/>
        <w:shd w:val="clear" w:color="auto" w:fill="auto"/>
        <w:tabs>
          <w:tab w:val="left" w:pos="5580"/>
        </w:tabs>
        <w:snapToGrid w:val="0"/>
        <w:spacing w:line="360" w:lineRule="auto"/>
        <w:ind w:left="107" w:leftChars="5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根据贵方（</w:t>
      </w:r>
      <w:r>
        <w:rPr>
          <w:rFonts w:hint="eastAsia" w:ascii="仿宋" w:hAnsi="仿宋" w:eastAsia="仿宋" w:cs="仿宋"/>
          <w:color w:val="auto"/>
          <w:sz w:val="24"/>
          <w:highlight w:val="none"/>
          <w:u w:val="single"/>
        </w:rPr>
        <w:t>项目名称、采购项目编号</w:t>
      </w:r>
      <w:r>
        <w:rPr>
          <w:rFonts w:hint="eastAsia" w:ascii="仿宋" w:hAnsi="仿宋" w:eastAsia="仿宋" w:cs="仿宋"/>
          <w:color w:val="auto"/>
          <w:sz w:val="24"/>
          <w:highlight w:val="none"/>
        </w:rPr>
        <w:t>）项目的招标文件，签字代表（</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）经正式授权并代表投标人（</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）提交下述文件正本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份、副本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份及电子文档</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w:t>
      </w:r>
      <w:r>
        <w:rPr>
          <w:rFonts w:hint="eastAsia" w:ascii="仿宋" w:hAnsi="仿宋" w:eastAsia="仿宋" w:cs="仿宋"/>
          <w:color w:val="auto"/>
          <w:sz w:val="24"/>
          <w:szCs w:val="24"/>
          <w:highlight w:val="none"/>
          <w:lang w:val="zh-CN"/>
        </w:rPr>
        <w:t>为此，我方郑重声明以下诸点，并负法律责任。</w:t>
      </w:r>
    </w:p>
    <w:p>
      <w:pPr>
        <w:pStyle w:val="11"/>
        <w:shd w:val="clear" w:color="auto" w:fill="auto"/>
        <w:tabs>
          <w:tab w:val="left" w:pos="720"/>
          <w:tab w:val="left" w:pos="900"/>
        </w:tabs>
        <w:snapToGrid w:val="0"/>
        <w:spacing w:line="360" w:lineRule="auto"/>
        <w:ind w:left="768" w:leftChars="257" w:hanging="22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（1）按照招标文件的规定，我公司投标总价为：</w:t>
      </w:r>
      <w:r>
        <w:rPr>
          <w:rFonts w:hint="eastAsia" w:ascii="仿宋" w:hAnsi="仿宋" w:eastAsia="仿宋" w:cs="仿宋"/>
          <w:color w:val="auto"/>
          <w:sz w:val="24"/>
          <w:highlight w:val="none"/>
          <w:u w:val="single"/>
        </w:rPr>
        <w:t>人民币（大写）　　  元（￥：   元）</w:t>
      </w:r>
      <w:r>
        <w:rPr>
          <w:rFonts w:hint="eastAsia" w:ascii="仿宋" w:hAnsi="仿宋" w:eastAsia="仿宋" w:cs="仿宋"/>
          <w:color w:val="auto"/>
          <w:sz w:val="24"/>
          <w:highlight w:val="none"/>
        </w:rPr>
        <w:t>，其中联合协议或分包意向协议（如有）约定由小型和微型企业制造产品的价格为</w:t>
      </w:r>
      <w:r>
        <w:rPr>
          <w:rFonts w:hint="eastAsia" w:ascii="仿宋" w:hAnsi="仿宋" w:eastAsia="仿宋" w:cs="仿宋"/>
          <w:color w:val="auto"/>
          <w:sz w:val="24"/>
          <w:highlight w:val="none"/>
          <w:u w:val="single"/>
        </w:rPr>
        <w:t>人民币（大写）　　  元（￥：   元），占投标总价的   %</w:t>
      </w:r>
      <w:r>
        <w:rPr>
          <w:rFonts w:hint="eastAsia" w:ascii="仿宋" w:hAnsi="仿宋" w:eastAsia="仿宋" w:cs="仿宋"/>
          <w:color w:val="auto"/>
          <w:sz w:val="24"/>
          <w:highlight w:val="none"/>
        </w:rPr>
        <w:t>。</w:t>
      </w:r>
    </w:p>
    <w:p>
      <w:pPr>
        <w:pStyle w:val="11"/>
        <w:shd w:val="clear" w:color="auto" w:fill="auto"/>
        <w:tabs>
          <w:tab w:val="left" w:pos="5580"/>
        </w:tabs>
        <w:snapToGrid w:val="0"/>
        <w:spacing w:line="360" w:lineRule="auto"/>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（2）本投标有效期为自</w:t>
      </w:r>
      <w:r>
        <w:rPr>
          <w:rFonts w:hint="eastAsia" w:ascii="仿宋" w:hAnsi="仿宋" w:eastAsia="仿宋" w:cs="仿宋"/>
          <w:color w:val="auto"/>
          <w:sz w:val="24"/>
          <w:szCs w:val="24"/>
          <w:highlight w:val="none"/>
        </w:rPr>
        <w:t>投标截止之日起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个日历日</w:t>
      </w:r>
      <w:r>
        <w:rPr>
          <w:rFonts w:hint="eastAsia" w:ascii="仿宋" w:hAnsi="仿宋" w:eastAsia="仿宋" w:cs="仿宋"/>
          <w:color w:val="auto"/>
          <w:sz w:val="24"/>
          <w:szCs w:val="24"/>
          <w:highlight w:val="none"/>
          <w:lang w:val="zh-CN"/>
        </w:rPr>
        <w:t>，若我方中标，投标文件有效期自动延长至合同执行完毕。</w:t>
      </w:r>
    </w:p>
    <w:p>
      <w:pPr>
        <w:pStyle w:val="11"/>
        <w:shd w:val="clear" w:color="auto" w:fill="auto"/>
        <w:tabs>
          <w:tab w:val="left" w:pos="5580"/>
        </w:tabs>
        <w:snapToGrid w:val="0"/>
        <w:spacing w:line="360" w:lineRule="auto"/>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（3）已详细审查全部招标文件，包括所有补充通知（如果有的话），完全理解并同意放弃对这方面有不明、误解的权利。</w:t>
      </w:r>
    </w:p>
    <w:p>
      <w:pPr>
        <w:pStyle w:val="11"/>
        <w:shd w:val="clear" w:color="auto" w:fill="auto"/>
        <w:tabs>
          <w:tab w:val="left" w:pos="5580"/>
        </w:tabs>
        <w:snapToGrid w:val="0"/>
        <w:spacing w:line="360" w:lineRule="auto"/>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（4）按照招标文件的规定，在中标后向贵方一次性支付招标代理费。</w:t>
      </w:r>
    </w:p>
    <w:p>
      <w:pPr>
        <w:pStyle w:val="11"/>
        <w:shd w:val="clear" w:color="auto" w:fill="auto"/>
        <w:tabs>
          <w:tab w:val="left" w:pos="5580"/>
        </w:tabs>
        <w:snapToGrid w:val="0"/>
        <w:spacing w:line="360" w:lineRule="auto"/>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（5）按照贵方可能的要求，提供与投标有关的一切数据或资料，我们完全理解最低投标报价不作为中标的唯一条件，且尊重评标结论和定标结果。</w:t>
      </w:r>
    </w:p>
    <w:p>
      <w:pPr>
        <w:pStyle w:val="11"/>
        <w:shd w:val="clear" w:color="auto" w:fill="auto"/>
        <w:tabs>
          <w:tab w:val="left" w:pos="5580"/>
        </w:tabs>
        <w:snapToGrid w:val="0"/>
        <w:spacing w:line="360" w:lineRule="auto"/>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（6）完全理解并无条件承担中标后不依法与采购人签订合同的法律后果。</w:t>
      </w:r>
    </w:p>
    <w:p>
      <w:pPr>
        <w:pStyle w:val="11"/>
        <w:shd w:val="clear" w:color="auto" w:fill="auto"/>
        <w:tabs>
          <w:tab w:val="left" w:pos="5580"/>
        </w:tabs>
        <w:snapToGrid w:val="0"/>
        <w:spacing w:line="360" w:lineRule="auto"/>
        <w:ind w:left="343" w:leftChars="118" w:hanging="96" w:hangingChars="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投标人全称（</w:t>
      </w:r>
      <w:r>
        <w:rPr>
          <w:rFonts w:hint="eastAsia" w:ascii="仿宋" w:hAnsi="仿宋" w:eastAsia="仿宋" w:cs="仿宋"/>
          <w:color w:val="auto"/>
          <w:sz w:val="24"/>
          <w:highlight w:val="none"/>
        </w:rPr>
        <w:t>盖</w:t>
      </w:r>
      <w:r>
        <w:rPr>
          <w:rFonts w:hint="eastAsia" w:ascii="仿宋" w:hAnsi="仿宋" w:eastAsia="仿宋" w:cs="仿宋"/>
          <w:color w:val="auto"/>
          <w:sz w:val="24"/>
          <w:highlight w:val="none"/>
          <w:lang w:val="zh-CN"/>
        </w:rPr>
        <w:t>公章）：</w:t>
      </w:r>
      <w:r>
        <w:rPr>
          <w:rFonts w:hint="eastAsia" w:ascii="仿宋" w:hAnsi="仿宋" w:eastAsia="仿宋" w:cs="仿宋"/>
          <w:color w:val="auto"/>
          <w:sz w:val="24"/>
          <w:highlight w:val="none"/>
        </w:rPr>
        <w:t>__________________________</w:t>
      </w:r>
    </w:p>
    <w:p>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地址：</w:t>
      </w:r>
      <w:r>
        <w:rPr>
          <w:rFonts w:hint="eastAsia" w:ascii="仿宋" w:hAnsi="仿宋" w:eastAsia="仿宋" w:cs="仿宋"/>
          <w:color w:val="auto"/>
          <w:sz w:val="24"/>
          <w:highlight w:val="none"/>
        </w:rPr>
        <w:t>__________________________________________</w:t>
      </w:r>
    </w:p>
    <w:p>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开户银行：</w:t>
      </w:r>
      <w:r>
        <w:rPr>
          <w:rFonts w:hint="eastAsia" w:ascii="仿宋" w:hAnsi="仿宋" w:eastAsia="仿宋" w:cs="仿宋"/>
          <w:color w:val="auto"/>
          <w:sz w:val="24"/>
          <w:highlight w:val="none"/>
        </w:rPr>
        <w:t>______________________________________</w:t>
      </w:r>
    </w:p>
    <w:p>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账号：</w:t>
      </w:r>
      <w:r>
        <w:rPr>
          <w:rFonts w:hint="eastAsia" w:ascii="仿宋" w:hAnsi="仿宋" w:eastAsia="仿宋" w:cs="仿宋"/>
          <w:color w:val="auto"/>
          <w:sz w:val="24"/>
          <w:highlight w:val="none"/>
        </w:rPr>
        <w:t>__________________________________________</w:t>
      </w:r>
    </w:p>
    <w:p>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电话：</w:t>
      </w:r>
      <w:r>
        <w:rPr>
          <w:rFonts w:hint="eastAsia" w:ascii="仿宋" w:hAnsi="仿宋" w:eastAsia="仿宋" w:cs="仿宋"/>
          <w:color w:val="auto"/>
          <w:sz w:val="24"/>
          <w:highlight w:val="none"/>
        </w:rPr>
        <w:t>__________________________________________</w:t>
      </w:r>
    </w:p>
    <w:p>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法定代表人</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val="zh-CN"/>
        </w:rPr>
        <w:t>授权代表（签字</w:t>
      </w:r>
      <w:r>
        <w:rPr>
          <w:rFonts w:hint="eastAsia" w:ascii="仿宋" w:hAnsi="仿宋" w:eastAsia="仿宋" w:cs="仿宋"/>
          <w:color w:val="auto"/>
          <w:sz w:val="24"/>
          <w:highlight w:val="none"/>
        </w:rPr>
        <w:t>或盖章</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____________</w:t>
      </w:r>
    </w:p>
    <w:p>
      <w:pPr>
        <w:shd w:val="clear" w:color="auto" w:fill="auto"/>
        <w:snapToGrid w:val="0"/>
        <w:spacing w:line="360" w:lineRule="auto"/>
        <w:ind w:firstLine="5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_____</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rPr>
        <w:t>_____</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_____</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w:t>
      </w:r>
    </w:p>
    <w:p>
      <w:pPr>
        <w:pStyle w:val="2"/>
        <w:shd w:val="clear" w:color="auto" w:fill="auto"/>
        <w:rPr>
          <w:rFonts w:hint="eastAsia" w:ascii="仿宋" w:hAnsi="仿宋" w:eastAsia="仿宋" w:cs="仿宋"/>
          <w:color w:val="auto"/>
          <w:sz w:val="32"/>
          <w:szCs w:val="32"/>
          <w:highlight w:val="none"/>
        </w:rPr>
      </w:pP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第二部分  开标一览表</w:t>
      </w:r>
    </w:p>
    <w:p>
      <w:pPr>
        <w:pStyle w:val="11"/>
        <w:shd w:val="clear" w:color="auto" w:fill="auto"/>
        <w:tabs>
          <w:tab w:val="left" w:pos="5580"/>
        </w:tabs>
        <w:spacing w:line="360" w:lineRule="auto"/>
        <w:jc w:val="both"/>
        <w:rPr>
          <w:rFonts w:hint="eastAsia" w:ascii="仿宋" w:hAnsi="仿宋" w:eastAsia="仿宋" w:cs="仿宋"/>
          <w:b/>
          <w:color w:val="auto"/>
          <w:kern w:val="0"/>
          <w:sz w:val="24"/>
          <w:highlight w:val="none"/>
        </w:rPr>
      </w:pPr>
    </w:p>
    <w:p>
      <w:pPr>
        <w:pStyle w:val="2"/>
        <w:shd w:val="clear" w:color="auto" w:fill="auto"/>
        <w:tabs>
          <w:tab w:val="left" w:pos="5580"/>
        </w:tabs>
        <w:spacing w:line="360" w:lineRule="auto"/>
        <w:ind w:left="1079" w:leftChars="257" w:hanging="540"/>
        <w:rPr>
          <w:rFonts w:hint="eastAsia" w:ascii="仿宋" w:hAnsi="仿宋" w:eastAsia="仿宋" w:cs="仿宋"/>
          <w:color w:val="auto"/>
          <w:highlight w:val="none"/>
        </w:rPr>
      </w:pPr>
    </w:p>
    <w:p>
      <w:pPr>
        <w:shd w:val="clear" w:color="auto" w:fill="auto"/>
        <w:tabs>
          <w:tab w:val="left" w:pos="1800"/>
          <w:tab w:val="left" w:pos="5580"/>
        </w:tabs>
        <w:spacing w:line="360" w:lineRule="auto"/>
        <w:ind w:left="1079" w:leftChars="257" w:right="-867" w:rightChars="-413"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采购项目编号： </w:t>
      </w:r>
    </w:p>
    <w:p>
      <w:pPr>
        <w:shd w:val="clear" w:color="auto" w:fill="auto"/>
        <w:tabs>
          <w:tab w:val="left" w:pos="1800"/>
          <w:tab w:val="left" w:pos="5580"/>
        </w:tabs>
        <w:spacing w:line="360" w:lineRule="auto"/>
        <w:ind w:left="1079" w:leftChars="257" w:right="-867" w:rightChars="-413"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包号：</w:t>
      </w:r>
    </w:p>
    <w:tbl>
      <w:tblPr>
        <w:tblStyle w:val="17"/>
        <w:tblW w:w="0" w:type="auto"/>
        <w:jc w:val="center"/>
        <w:tblLayout w:type="fixed"/>
        <w:tblCellMar>
          <w:top w:w="0" w:type="dxa"/>
          <w:left w:w="0" w:type="dxa"/>
          <w:bottom w:w="0" w:type="dxa"/>
          <w:right w:w="0" w:type="dxa"/>
        </w:tblCellMar>
      </w:tblPr>
      <w:tblGrid>
        <w:gridCol w:w="3536"/>
        <w:gridCol w:w="1445"/>
        <w:gridCol w:w="1518"/>
        <w:gridCol w:w="1060"/>
      </w:tblGrid>
      <w:tr>
        <w:tblPrEx>
          <w:tblCellMar>
            <w:top w:w="0" w:type="dxa"/>
            <w:left w:w="0" w:type="dxa"/>
            <w:bottom w:w="0" w:type="dxa"/>
            <w:right w:w="0" w:type="dxa"/>
          </w:tblCellMar>
        </w:tblPrEx>
        <w:trPr>
          <w:trHeight w:val="662" w:hRule="atLeast"/>
          <w:jc w:val="center"/>
        </w:trPr>
        <w:tc>
          <w:tcPr>
            <w:tcW w:w="3536" w:type="dxa"/>
            <w:tcBorders>
              <w:top w:val="single" w:color="auto" w:sz="4" w:space="0"/>
              <w:left w:val="single" w:color="auto" w:sz="8" w:space="0"/>
              <w:bottom w:val="single" w:color="auto" w:sz="8" w:space="0"/>
              <w:right w:val="single" w:color="auto" w:sz="4" w:space="0"/>
            </w:tcBorders>
            <w:noWrap w:val="0"/>
            <w:vAlign w:val="center"/>
          </w:tcPr>
          <w:p>
            <w:pPr>
              <w:shd w:val="clear" w:color="auto" w:fill="auto"/>
              <w:tabs>
                <w:tab w:val="left" w:pos="558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投标总价（单位：元）</w:t>
            </w:r>
          </w:p>
        </w:tc>
        <w:tc>
          <w:tcPr>
            <w:tcW w:w="1445" w:type="dxa"/>
            <w:tcBorders>
              <w:top w:val="single" w:color="auto" w:sz="8" w:space="0"/>
              <w:left w:val="nil"/>
              <w:bottom w:val="single" w:color="auto" w:sz="8" w:space="0"/>
              <w:right w:val="single" w:color="auto" w:sz="4" w:space="0"/>
            </w:tcBorders>
            <w:noWrap w:val="0"/>
            <w:vAlign w:val="center"/>
          </w:tcPr>
          <w:p>
            <w:pPr>
              <w:shd w:val="clear" w:color="auto" w:fill="auto"/>
              <w:tabs>
                <w:tab w:val="left" w:pos="558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交货时间</w:t>
            </w:r>
          </w:p>
        </w:tc>
        <w:tc>
          <w:tcPr>
            <w:tcW w:w="1518" w:type="dxa"/>
            <w:tcBorders>
              <w:top w:val="single" w:color="auto" w:sz="8" w:space="0"/>
              <w:left w:val="nil"/>
              <w:bottom w:val="single" w:color="auto" w:sz="8" w:space="0"/>
              <w:right w:val="single" w:color="auto" w:sz="4" w:space="0"/>
            </w:tcBorders>
            <w:noWrap w:val="0"/>
            <w:vAlign w:val="center"/>
          </w:tcPr>
          <w:p>
            <w:pPr>
              <w:shd w:val="clear" w:color="auto" w:fill="auto"/>
              <w:tabs>
                <w:tab w:val="left" w:pos="558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交货地点</w:t>
            </w:r>
          </w:p>
        </w:tc>
        <w:tc>
          <w:tcPr>
            <w:tcW w:w="1060" w:type="dxa"/>
            <w:tcBorders>
              <w:top w:val="single" w:color="auto" w:sz="8" w:space="0"/>
              <w:left w:val="single" w:color="auto" w:sz="4" w:space="0"/>
              <w:bottom w:val="single" w:color="auto" w:sz="8" w:space="0"/>
              <w:right w:val="single" w:color="auto" w:sz="8" w:space="0"/>
            </w:tcBorders>
            <w:noWrap w:val="0"/>
            <w:vAlign w:val="center"/>
          </w:tcPr>
          <w:p>
            <w:pPr>
              <w:shd w:val="clear" w:color="auto" w:fill="auto"/>
              <w:tabs>
                <w:tab w:val="left" w:pos="558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CellMar>
            <w:top w:w="0" w:type="dxa"/>
            <w:left w:w="0" w:type="dxa"/>
            <w:bottom w:w="0" w:type="dxa"/>
            <w:right w:w="0" w:type="dxa"/>
          </w:tblCellMar>
        </w:tblPrEx>
        <w:trPr>
          <w:cantSplit/>
          <w:trHeight w:val="1640" w:hRule="atLeast"/>
          <w:jc w:val="center"/>
        </w:trPr>
        <w:tc>
          <w:tcPr>
            <w:tcW w:w="3536" w:type="dxa"/>
            <w:tcBorders>
              <w:top w:val="single" w:color="auto" w:sz="8" w:space="0"/>
              <w:left w:val="single" w:color="auto" w:sz="8" w:space="0"/>
              <w:bottom w:val="single" w:color="auto" w:sz="4" w:space="0"/>
              <w:right w:val="single" w:color="auto" w:sz="4" w:space="0"/>
            </w:tcBorders>
            <w:noWrap w:val="0"/>
            <w:vAlign w:val="center"/>
          </w:tcPr>
          <w:p>
            <w:pPr>
              <w:shd w:val="clear" w:color="auto" w:fill="auto"/>
              <w:tabs>
                <w:tab w:val="left" w:pos="558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p>
            <w:pPr>
              <w:shd w:val="clear" w:color="auto" w:fill="auto"/>
              <w:tabs>
                <w:tab w:val="left" w:pos="558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p>
        </w:tc>
        <w:tc>
          <w:tcPr>
            <w:tcW w:w="1445" w:type="dxa"/>
            <w:tcBorders>
              <w:top w:val="single" w:color="auto" w:sz="8" w:space="0"/>
              <w:left w:val="nil"/>
              <w:bottom w:val="single" w:color="auto" w:sz="4" w:space="0"/>
              <w:right w:val="single" w:color="auto" w:sz="4" w:space="0"/>
            </w:tcBorders>
            <w:noWrap w:val="0"/>
            <w:vAlign w:val="center"/>
          </w:tcPr>
          <w:p>
            <w:pPr>
              <w:shd w:val="clear" w:color="auto" w:fill="auto"/>
              <w:tabs>
                <w:tab w:val="left" w:pos="5580"/>
              </w:tabs>
              <w:spacing w:line="360" w:lineRule="auto"/>
              <w:ind w:left="1079" w:leftChars="257" w:hanging="540"/>
              <w:jc w:val="center"/>
              <w:rPr>
                <w:rFonts w:hint="eastAsia" w:ascii="仿宋" w:hAnsi="仿宋" w:eastAsia="仿宋" w:cs="仿宋"/>
                <w:color w:val="auto"/>
                <w:sz w:val="24"/>
                <w:highlight w:val="none"/>
              </w:rPr>
            </w:pPr>
          </w:p>
        </w:tc>
        <w:tc>
          <w:tcPr>
            <w:tcW w:w="1518" w:type="dxa"/>
            <w:tcBorders>
              <w:top w:val="single" w:color="auto" w:sz="8" w:space="0"/>
              <w:left w:val="nil"/>
              <w:bottom w:val="single" w:color="auto" w:sz="4" w:space="0"/>
              <w:right w:val="single" w:color="auto" w:sz="4" w:space="0"/>
            </w:tcBorders>
            <w:noWrap w:val="0"/>
            <w:vAlign w:val="center"/>
          </w:tcPr>
          <w:p>
            <w:pPr>
              <w:shd w:val="clear" w:color="auto" w:fill="auto"/>
              <w:tabs>
                <w:tab w:val="left" w:pos="5580"/>
              </w:tabs>
              <w:spacing w:line="360" w:lineRule="auto"/>
              <w:ind w:left="1079" w:leftChars="257" w:hanging="540"/>
              <w:jc w:val="center"/>
              <w:rPr>
                <w:rFonts w:hint="eastAsia" w:ascii="仿宋" w:hAnsi="仿宋" w:eastAsia="仿宋" w:cs="仿宋"/>
                <w:color w:val="auto"/>
                <w:sz w:val="24"/>
                <w:highlight w:val="none"/>
              </w:rPr>
            </w:pPr>
          </w:p>
        </w:tc>
        <w:tc>
          <w:tcPr>
            <w:tcW w:w="1060" w:type="dxa"/>
            <w:tcBorders>
              <w:top w:val="single" w:color="auto" w:sz="8" w:space="0"/>
              <w:left w:val="single" w:color="auto" w:sz="4" w:space="0"/>
              <w:bottom w:val="single" w:color="auto" w:sz="4" w:space="0"/>
              <w:right w:val="single" w:color="auto" w:sz="8" w:space="0"/>
            </w:tcBorders>
            <w:noWrap w:val="0"/>
            <w:vAlign w:val="center"/>
          </w:tcPr>
          <w:p>
            <w:pPr>
              <w:shd w:val="clear" w:color="auto" w:fill="auto"/>
              <w:tabs>
                <w:tab w:val="left" w:pos="5580"/>
              </w:tabs>
              <w:spacing w:line="360" w:lineRule="auto"/>
              <w:ind w:left="1079" w:leftChars="257" w:hanging="540"/>
              <w:jc w:val="center"/>
              <w:rPr>
                <w:rFonts w:hint="eastAsia" w:ascii="仿宋" w:hAnsi="仿宋" w:eastAsia="仿宋" w:cs="仿宋"/>
                <w:color w:val="auto"/>
                <w:sz w:val="24"/>
                <w:highlight w:val="none"/>
              </w:rPr>
            </w:pPr>
          </w:p>
        </w:tc>
      </w:tr>
    </w:tbl>
    <w:p>
      <w:pPr>
        <w:pStyle w:val="11"/>
        <w:shd w:val="clear" w:color="auto" w:fill="auto"/>
        <w:tabs>
          <w:tab w:val="left" w:pos="5580"/>
        </w:tabs>
        <w:spacing w:line="360" w:lineRule="auto"/>
        <w:ind w:left="1079" w:leftChars="257" w:hanging="540"/>
        <w:rPr>
          <w:rFonts w:hint="eastAsia" w:ascii="仿宋" w:hAnsi="仿宋" w:eastAsia="仿宋" w:cs="仿宋"/>
          <w:color w:val="auto"/>
          <w:sz w:val="24"/>
          <w:highlight w:val="none"/>
        </w:rPr>
      </w:pPr>
    </w:p>
    <w:p>
      <w:pPr>
        <w:pStyle w:val="11"/>
        <w:shd w:val="clear" w:color="auto" w:fill="auto"/>
        <w:tabs>
          <w:tab w:val="left" w:pos="5580"/>
        </w:tabs>
        <w:spacing w:line="360" w:lineRule="auto"/>
        <w:ind w:left="1079" w:leftChars="257" w:hanging="540"/>
        <w:rPr>
          <w:rFonts w:hint="eastAsia" w:ascii="仿宋" w:hAnsi="仿宋" w:eastAsia="仿宋" w:cs="仿宋"/>
          <w:color w:val="auto"/>
          <w:sz w:val="24"/>
          <w:highlight w:val="none"/>
          <w:u w:val="single"/>
        </w:rPr>
      </w:pP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pPr>
        <w:pStyle w:val="11"/>
        <w:shd w:val="clear" w:color="auto" w:fill="auto"/>
        <w:tabs>
          <w:tab w:val="left" w:pos="5580"/>
        </w:tabs>
        <w:spacing w:line="360" w:lineRule="auto"/>
        <w:ind w:left="1079" w:leftChars="257" w:hanging="540"/>
        <w:rPr>
          <w:rFonts w:hint="eastAsia" w:ascii="仿宋" w:hAnsi="仿宋" w:eastAsia="仿宋" w:cs="仿宋"/>
          <w:color w:val="auto"/>
          <w:sz w:val="24"/>
          <w:highlight w:val="none"/>
        </w:rPr>
      </w:pPr>
    </w:p>
    <w:p>
      <w:pPr>
        <w:pStyle w:val="11"/>
        <w:shd w:val="clear" w:color="auto" w:fill="auto"/>
        <w:tabs>
          <w:tab w:val="left" w:pos="5580"/>
        </w:tabs>
        <w:spacing w:line="360" w:lineRule="auto"/>
        <w:ind w:left="1079" w:leftChars="257" w:hanging="540"/>
        <w:rPr>
          <w:rFonts w:hint="eastAsia" w:ascii="仿宋" w:hAnsi="仿宋" w:eastAsia="仿宋" w:cs="仿宋"/>
          <w:b/>
          <w:color w:val="auto"/>
          <w:sz w:val="24"/>
          <w:highlight w:val="none"/>
        </w:rPr>
      </w:pPr>
      <w:r>
        <w:rPr>
          <w:rFonts w:hint="eastAsia" w:ascii="仿宋" w:hAnsi="仿宋" w:eastAsia="仿宋" w:cs="仿宋"/>
          <w:color w:val="auto"/>
          <w:sz w:val="24"/>
          <w:highlight w:val="none"/>
        </w:rPr>
        <w:t>注:此表中，每标段的投标总价应和投标分项报价表的总价相一致。</w:t>
      </w: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9"/>
        <w:shd w:val="clear" w:color="auto" w:fill="auto"/>
        <w:rPr>
          <w:rFonts w:hint="eastAsia" w:ascii="仿宋" w:hAnsi="仿宋" w:eastAsia="仿宋" w:cs="仿宋"/>
          <w:color w:val="auto"/>
          <w:highlight w:val="none"/>
        </w:rPr>
      </w:pPr>
    </w:p>
    <w:p>
      <w:pPr>
        <w:shd w:val="clear" w:color="auto" w:fill="auto"/>
        <w:rPr>
          <w:rFonts w:hint="eastAsia"/>
          <w:color w:val="auto"/>
          <w:highlight w:val="none"/>
        </w:rPr>
      </w:pP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投标分项报价表</w:t>
      </w:r>
    </w:p>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项目编号：</w:t>
      </w:r>
    </w:p>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pStyle w:val="9"/>
        <w:shd w:val="clear" w:color="auto" w:fil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包号：</w:t>
      </w:r>
    </w:p>
    <w:tbl>
      <w:tblPr>
        <w:tblStyle w:val="17"/>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428"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w:t>
            </w:r>
          </w:p>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188"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w:t>
            </w:r>
          </w:p>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型号</w:t>
            </w:r>
          </w:p>
        </w:tc>
        <w:tc>
          <w:tcPr>
            <w:tcW w:w="1560"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w:t>
            </w:r>
          </w:p>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厂家</w:t>
            </w:r>
          </w:p>
        </w:tc>
        <w:tc>
          <w:tcPr>
            <w:tcW w:w="992"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276"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1134"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小计</w:t>
            </w:r>
          </w:p>
        </w:tc>
        <w:tc>
          <w:tcPr>
            <w:tcW w:w="708"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bl>
    <w:p>
      <w:pPr>
        <w:shd w:val="clear" w:color="auto" w:fill="auto"/>
        <w:autoSpaceDE w:val="0"/>
        <w:autoSpaceDN w:val="0"/>
        <w:adjustRightInd w:val="0"/>
        <w:snapToGrid w:val="0"/>
        <w:spacing w:before="120" w:line="360" w:lineRule="auto"/>
        <w:ind w:left="-205" w:leftChars="-98"/>
        <w:jc w:val="left"/>
        <w:rPr>
          <w:rFonts w:hint="eastAsia" w:ascii="仿宋" w:hAnsi="仿宋" w:eastAsia="仿宋" w:cs="仿宋"/>
          <w:color w:val="auto"/>
          <w:kern w:val="0"/>
          <w:sz w:val="24"/>
          <w:szCs w:val="28"/>
          <w:highlight w:val="none"/>
        </w:rPr>
      </w:pP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1920" w:firstLineChars="8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pPr>
        <w:shd w:val="clear" w:color="auto" w:fill="auto"/>
        <w:tabs>
          <w:tab w:val="center" w:pos="4535"/>
          <w:tab w:val="left" w:pos="6521"/>
        </w:tabs>
        <w:autoSpaceDE w:val="0"/>
        <w:autoSpaceDN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Cs w:val="28"/>
          <w:highlight w:val="none"/>
        </w:rPr>
        <w:br w:type="page"/>
      </w:r>
      <w:r>
        <w:rPr>
          <w:rFonts w:hint="eastAsia" w:ascii="仿宋" w:hAnsi="仿宋" w:eastAsia="仿宋" w:cs="仿宋"/>
          <w:color w:val="auto"/>
          <w:sz w:val="24"/>
          <w:highlight w:val="none"/>
        </w:rPr>
        <w:t>投标分项报价表附件：</w:t>
      </w:r>
    </w:p>
    <w:p>
      <w:pPr>
        <w:shd w:val="clear" w:color="auto" w:fill="auto"/>
        <w:tabs>
          <w:tab w:val="center" w:pos="4535"/>
          <w:tab w:val="left" w:pos="6521"/>
        </w:tabs>
        <w:autoSpaceDE w:val="0"/>
        <w:autoSpaceDN w:val="0"/>
        <w:adjustRightInd w:val="0"/>
        <w:snapToGrid w:val="0"/>
        <w:spacing w:line="360" w:lineRule="auto"/>
        <w:rPr>
          <w:rFonts w:hint="eastAsia" w:ascii="仿宋" w:hAnsi="仿宋" w:eastAsia="仿宋" w:cs="仿宋"/>
          <w:color w:val="auto"/>
          <w:sz w:val="24"/>
          <w:highlight w:val="none"/>
        </w:rPr>
      </w:pPr>
    </w:p>
    <w:p>
      <w:pPr>
        <w:pStyle w:val="6"/>
        <w:shd w:val="clear" w:color="auto" w:fill="auto"/>
        <w:ind w:firstLine="0" w:firstLineChars="0"/>
        <w:jc w:val="center"/>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节能产品、环境标志产品明细表</w:t>
      </w:r>
    </w:p>
    <w:p>
      <w:pPr>
        <w:pStyle w:val="9"/>
        <w:shd w:val="clear" w:color="auto" w:fill="auto"/>
        <w:rPr>
          <w:rFonts w:hint="eastAsia" w:ascii="仿宋" w:hAnsi="仿宋" w:eastAsia="仿宋" w:cs="仿宋"/>
          <w:color w:val="auto"/>
          <w:highlight w:val="none"/>
          <w:u w:val="single"/>
        </w:rPr>
      </w:pPr>
      <w:r>
        <w:rPr>
          <w:rFonts w:hint="eastAsia" w:ascii="仿宋" w:hAnsi="仿宋" w:eastAsia="仿宋" w:cs="仿宋"/>
          <w:color w:val="auto"/>
          <w:highlight w:val="none"/>
        </w:rPr>
        <w:t>项目编号：</w:t>
      </w:r>
    </w:p>
    <w:p>
      <w:pPr>
        <w:pStyle w:val="2"/>
        <w:shd w:val="clear" w:color="auto" w:fill="auto"/>
        <w:ind w:firstLine="0"/>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pStyle w:val="2"/>
        <w:shd w:val="clear" w:color="auto" w:fill="auto"/>
        <w:ind w:firstLine="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包号：</w:t>
      </w:r>
    </w:p>
    <w:tbl>
      <w:tblPr>
        <w:tblStyle w:val="17"/>
        <w:tblW w:w="0" w:type="auto"/>
        <w:jc w:val="center"/>
        <w:tblLayout w:type="fixed"/>
        <w:tblCellMar>
          <w:top w:w="0" w:type="dxa"/>
          <w:left w:w="108" w:type="dxa"/>
          <w:bottom w:w="0" w:type="dxa"/>
          <w:right w:w="108" w:type="dxa"/>
        </w:tblCellMar>
      </w:tblPr>
      <w:tblGrid>
        <w:gridCol w:w="716"/>
        <w:gridCol w:w="1554"/>
        <w:gridCol w:w="1036"/>
        <w:gridCol w:w="1036"/>
        <w:gridCol w:w="922"/>
        <w:gridCol w:w="1470"/>
        <w:gridCol w:w="716"/>
        <w:gridCol w:w="716"/>
        <w:gridCol w:w="716"/>
      </w:tblGrid>
      <w:tr>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序</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号</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产品</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名称</w:t>
            </w:r>
          </w:p>
        </w:tc>
        <w:tc>
          <w:tcPr>
            <w:tcW w:w="1036" w:type="dxa"/>
            <w:tcBorders>
              <w:top w:val="single" w:color="auto" w:sz="6" w:space="0"/>
              <w:left w:val="single" w:color="auto" w:sz="6" w:space="0"/>
              <w:bottom w:val="single" w:color="auto" w:sz="6" w:space="0"/>
              <w:right w:val="single" w:color="auto" w:sz="4"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厂家</w:t>
            </w:r>
          </w:p>
        </w:tc>
        <w:tc>
          <w:tcPr>
            <w:tcW w:w="1036"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规格</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型号</w:t>
            </w:r>
          </w:p>
        </w:tc>
        <w:tc>
          <w:tcPr>
            <w:tcW w:w="922"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类别</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认证证书</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编号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数</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量</w:t>
            </w: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单</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总</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价</w:t>
            </w:r>
          </w:p>
        </w:tc>
      </w:tr>
      <w:tr>
        <w:tblPrEx>
          <w:tblCellMar>
            <w:top w:w="0" w:type="dxa"/>
            <w:left w:w="108" w:type="dxa"/>
            <w:bottom w:w="0" w:type="dxa"/>
            <w:right w:w="108" w:type="dxa"/>
          </w:tblCellMar>
        </w:tblPrEx>
        <w:trPr>
          <w:trHeight w:val="622" w:hRule="atLeast"/>
          <w:jc w:val="center"/>
        </w:trPr>
        <w:tc>
          <w:tcPr>
            <w:tcW w:w="8882" w:type="dxa"/>
            <w:gridSpan w:val="9"/>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（1）强制采购类</w:t>
            </w: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8882" w:type="dxa"/>
            <w:gridSpan w:val="9"/>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（2）优先采购类</w:t>
            </w: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5264" w:type="dxa"/>
            <w:gridSpan w:val="5"/>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合计（人民币）</w:t>
            </w:r>
          </w:p>
        </w:tc>
        <w:tc>
          <w:tcPr>
            <w:tcW w:w="3618" w:type="dxa"/>
            <w:gridSpan w:val="4"/>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5264" w:type="dxa"/>
            <w:gridSpan w:val="5"/>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占总价的百分比（%）</w:t>
            </w:r>
          </w:p>
        </w:tc>
        <w:tc>
          <w:tcPr>
            <w:tcW w:w="3618" w:type="dxa"/>
            <w:gridSpan w:val="4"/>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rPr>
            </w:pPr>
          </w:p>
        </w:tc>
      </w:tr>
    </w:tbl>
    <w:p>
      <w:pPr>
        <w:shd w:val="clear" w:color="auto" w:fill="auto"/>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pPr>
        <w:shd w:val="clear" w:color="auto" w:fill="auto"/>
        <w:adjustRightInd w:val="0"/>
        <w:snapToGrid w:val="0"/>
        <w:ind w:firstLine="420" w:firstLineChars="20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zh-CN"/>
        </w:rPr>
        <w:t>如投标产品为</w:t>
      </w:r>
      <w:r>
        <w:rPr>
          <w:rFonts w:hint="eastAsia" w:ascii="仿宋" w:hAnsi="仿宋" w:eastAsia="仿宋" w:cs="仿宋"/>
          <w:color w:val="auto"/>
          <w:szCs w:val="21"/>
          <w:highlight w:val="none"/>
        </w:rPr>
        <w:t>品目清单中的</w:t>
      </w:r>
      <w:r>
        <w:rPr>
          <w:rFonts w:hint="eastAsia" w:ascii="仿宋" w:hAnsi="仿宋" w:eastAsia="仿宋" w:cs="仿宋"/>
          <w:color w:val="auto"/>
          <w:szCs w:val="21"/>
          <w:highlight w:val="none"/>
          <w:lang w:val="zh-CN"/>
        </w:rPr>
        <w:t>节能产品、环境标志产品，须按格式逐项填写，并附相关证明，否则评审时不予计分。</w:t>
      </w:r>
    </w:p>
    <w:p>
      <w:pPr>
        <w:numPr>
          <w:ilvl w:val="0"/>
          <w:numId w:val="5"/>
        </w:numPr>
        <w:shd w:val="clear" w:color="auto" w:fill="auto"/>
        <w:adjustRightInd w:val="0"/>
        <w:snapToGrid w:val="0"/>
        <w:ind w:firstLine="420" w:firstLineChars="20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类别填写：节能产品或环境标志产品。</w:t>
      </w:r>
    </w:p>
    <w:p>
      <w:pPr>
        <w:shd w:val="clear" w:color="auto" w:fill="auto"/>
        <w:tabs>
          <w:tab w:val="center" w:pos="4153"/>
          <w:tab w:val="right" w:pos="8306"/>
        </w:tabs>
        <w:adjustRightInd w:val="0"/>
        <w:snapToGrid w:val="0"/>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zh-CN"/>
        </w:rPr>
        <w:t>若所投产品为政府强制采购的节能产品，需提供响应产品经国家确定的认证机构出具的、处于有效期内的节能产品认证证书。</w:t>
      </w:r>
      <w:r>
        <w:rPr>
          <w:rFonts w:hint="eastAsia" w:ascii="仿宋" w:hAnsi="仿宋" w:eastAsia="仿宋" w:cs="仿宋"/>
          <w:color w:val="auto"/>
          <w:szCs w:val="21"/>
          <w:highlight w:val="none"/>
        </w:rPr>
        <w:t>强制类产品</w:t>
      </w:r>
      <w:r>
        <w:rPr>
          <w:rFonts w:hint="eastAsia" w:ascii="仿宋" w:hAnsi="仿宋" w:eastAsia="仿宋" w:cs="仿宋"/>
          <w:color w:val="auto"/>
          <w:szCs w:val="21"/>
          <w:highlight w:val="none"/>
          <w:lang w:val="zh-CN"/>
        </w:rPr>
        <w:t>具体品目详见《关于印发节能产品政府采购品目清单的通知》（财库[2019]19号文）</w:t>
      </w:r>
      <w:r>
        <w:rPr>
          <w:rFonts w:hint="eastAsia" w:ascii="仿宋" w:hAnsi="仿宋" w:eastAsia="仿宋" w:cs="仿宋"/>
          <w:color w:val="auto"/>
          <w:szCs w:val="21"/>
          <w:highlight w:val="none"/>
        </w:rPr>
        <w:t>。</w:t>
      </w:r>
    </w:p>
    <w:p>
      <w:pPr>
        <w:shd w:val="clear" w:color="auto" w:fill="auto"/>
        <w:autoSpaceDE w:val="0"/>
        <w:autoSpaceDN w:val="0"/>
        <w:adjustRightInd w:val="0"/>
        <w:snapToGrid w:val="0"/>
        <w:spacing w:line="360" w:lineRule="auto"/>
        <w:ind w:firstLine="1920" w:firstLineChars="800"/>
        <w:rPr>
          <w:rFonts w:hint="eastAsia" w:ascii="仿宋" w:hAnsi="仿宋" w:eastAsia="仿宋" w:cs="仿宋"/>
          <w:color w:val="auto"/>
          <w:sz w:val="24"/>
          <w:highlight w:val="none"/>
          <w:u w:val="single"/>
        </w:rPr>
      </w:pP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pStyle w:val="6"/>
        <w:shd w:val="clear" w:color="auto" w:fill="auto"/>
        <w:ind w:left="0" w:leftChars="0" w:firstLine="0" w:firstLineChars="0"/>
        <w:jc w:val="center"/>
        <w:rPr>
          <w:rFonts w:hint="eastAsia" w:ascii="仿宋" w:hAnsi="仿宋" w:eastAsia="仿宋" w:cs="仿宋"/>
          <w:b/>
          <w:color w:val="auto"/>
          <w:kern w:val="0"/>
          <w:sz w:val="30"/>
          <w:szCs w:val="30"/>
          <w:highlight w:val="none"/>
          <w:shd w:val="clear" w:color="auto" w:fill="FFFFFF"/>
          <w:lang w:val="en-US" w:eastAsia="zh-CN" w:bidi="ar-SA"/>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r>
        <w:rPr>
          <w:rFonts w:hint="eastAsia" w:ascii="仿宋" w:hAnsi="仿宋" w:eastAsia="仿宋" w:cs="仿宋"/>
          <w:color w:val="auto"/>
          <w:sz w:val="24"/>
          <w:highlight w:val="none"/>
        </w:rPr>
        <w:br w:type="page"/>
      </w:r>
      <w:r>
        <w:rPr>
          <w:rFonts w:hint="eastAsia" w:ascii="仿宋" w:hAnsi="仿宋" w:eastAsia="仿宋" w:cs="仿宋"/>
          <w:b/>
          <w:color w:val="auto"/>
          <w:kern w:val="0"/>
          <w:sz w:val="30"/>
          <w:szCs w:val="30"/>
          <w:highlight w:val="none"/>
          <w:shd w:val="clear" w:color="auto" w:fill="FFFFFF"/>
          <w:lang w:val="en-US" w:eastAsia="zh-CN" w:bidi="ar-SA"/>
        </w:rPr>
        <w:t>第三部分  资格证明文件</w:t>
      </w: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一、身份证明文件</w:t>
      </w:r>
    </w:p>
    <w:p>
      <w:pPr>
        <w:shd w:val="clear" w:color="auto" w:fill="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1、法定代表人（或单位负责人）授权书</w:t>
      </w:r>
    </w:p>
    <w:p>
      <w:pPr>
        <w:pStyle w:val="11"/>
        <w:shd w:val="clear" w:color="auto" w:fill="auto"/>
        <w:tabs>
          <w:tab w:val="left" w:pos="55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本授权书声明：注册于</w:t>
      </w:r>
      <w:r>
        <w:rPr>
          <w:rFonts w:hint="eastAsia" w:ascii="仿宋" w:hAnsi="仿宋" w:eastAsia="仿宋" w:cs="仿宋"/>
          <w:color w:val="auto"/>
          <w:sz w:val="24"/>
          <w:highlight w:val="none"/>
          <w:u w:val="single"/>
        </w:rPr>
        <w:t>（国家或地区的名称）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投标人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法人代表姓名、职务</w:t>
      </w:r>
      <w:r>
        <w:rPr>
          <w:rFonts w:hint="eastAsia" w:ascii="仿宋" w:hAnsi="仿宋" w:eastAsia="仿宋" w:cs="仿宋"/>
          <w:color w:val="auto"/>
          <w:sz w:val="24"/>
          <w:highlight w:val="none"/>
        </w:rPr>
        <w:t>）为我单位法定代表人，代表我单位授权（</w:t>
      </w:r>
      <w:r>
        <w:rPr>
          <w:rFonts w:hint="eastAsia" w:ascii="仿宋" w:hAnsi="仿宋" w:eastAsia="仿宋" w:cs="仿宋"/>
          <w:color w:val="auto"/>
          <w:sz w:val="24"/>
          <w:highlight w:val="none"/>
          <w:u w:val="single"/>
        </w:rPr>
        <w:t>被授权人的姓名</w:t>
      </w:r>
      <w:r>
        <w:rPr>
          <w:rFonts w:hint="eastAsia" w:ascii="仿宋" w:hAnsi="仿宋" w:eastAsia="仿宋" w:cs="仿宋"/>
          <w:color w:val="auto"/>
          <w:sz w:val="24"/>
          <w:highlight w:val="none"/>
        </w:rPr>
        <w:t>）为我单位的合法代理人，就（</w:t>
      </w:r>
      <w:r>
        <w:rPr>
          <w:rFonts w:hint="eastAsia" w:ascii="仿宋" w:hAnsi="仿宋" w:eastAsia="仿宋" w:cs="仿宋"/>
          <w:color w:val="auto"/>
          <w:sz w:val="24"/>
          <w:highlight w:val="none"/>
          <w:u w:val="single"/>
        </w:rPr>
        <w:t>项目名称和采购项目编号</w:t>
      </w:r>
      <w:r>
        <w:rPr>
          <w:rFonts w:hint="eastAsia" w:ascii="仿宋" w:hAnsi="仿宋" w:eastAsia="仿宋" w:cs="仿宋"/>
          <w:color w:val="auto"/>
          <w:sz w:val="24"/>
          <w:highlight w:val="none"/>
        </w:rPr>
        <w:t>）投标，以我单位名义处理一切与之有关的事务。</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本授权书于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日签字生效，特此声明。（提示：此日期应不晚于投标函签署日期）</w:t>
      </w:r>
      <w:r>
        <w:rPr>
          <w:rFonts w:hint="eastAsia" w:ascii="仿宋" w:hAnsi="仿宋" w:eastAsia="仿宋" w:cs="仿宋"/>
          <w:color w:val="auto"/>
          <w:sz w:val="24"/>
          <w:highlight w:val="none"/>
        </w:rPr>
        <w:cr/>
      </w:r>
    </w:p>
    <w:p>
      <w:pPr>
        <w:pStyle w:val="11"/>
        <w:shd w:val="clear" w:color="auto" w:fill="auto"/>
        <w:tabs>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附：授权代表姓名：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性别：</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年龄：</w:t>
      </w:r>
      <w:r>
        <w:rPr>
          <w:rFonts w:hint="eastAsia" w:ascii="仿宋" w:hAnsi="仿宋" w:eastAsia="仿宋" w:cs="仿宋"/>
          <w:color w:val="auto"/>
          <w:sz w:val="24"/>
          <w:highlight w:val="none"/>
          <w:u w:val="single"/>
        </w:rPr>
        <w:t xml:space="preserve">        </w:t>
      </w:r>
    </w:p>
    <w:p>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职</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身份证号码：</w:t>
      </w:r>
      <w:r>
        <w:rPr>
          <w:rFonts w:hint="eastAsia" w:ascii="仿宋" w:hAnsi="仿宋" w:eastAsia="仿宋" w:cs="仿宋"/>
          <w:color w:val="auto"/>
          <w:sz w:val="24"/>
          <w:highlight w:val="none"/>
          <w:u w:val="single"/>
        </w:rPr>
        <w:t xml:space="preserve">             </w:t>
      </w:r>
    </w:p>
    <w:p>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通讯地址：</w:t>
      </w:r>
      <w:r>
        <w:rPr>
          <w:rFonts w:hint="eastAsia" w:ascii="仿宋" w:hAnsi="仿宋" w:eastAsia="仿宋" w:cs="仿宋"/>
          <w:color w:val="auto"/>
          <w:sz w:val="24"/>
          <w:highlight w:val="none"/>
          <w:u w:val="single"/>
        </w:rPr>
        <w:t xml:space="preserve">                                      </w:t>
      </w:r>
    </w:p>
    <w:p>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邮政编码：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电话：</w:t>
      </w:r>
      <w:r>
        <w:rPr>
          <w:rFonts w:hint="eastAsia" w:ascii="仿宋" w:hAnsi="仿宋" w:eastAsia="仿宋" w:cs="仿宋"/>
          <w:color w:val="auto"/>
          <w:sz w:val="24"/>
          <w:highlight w:val="none"/>
          <w:u w:val="single"/>
        </w:rPr>
        <w:t xml:space="preserve">               </w:t>
      </w:r>
    </w:p>
    <w:p>
      <w:pPr>
        <w:shd w:val="clear" w:color="auto" w:fill="auto"/>
        <w:autoSpaceDE w:val="0"/>
        <w:autoSpaceDN w:val="0"/>
        <w:adjustRightInd w:val="0"/>
        <w:spacing w:line="360" w:lineRule="auto"/>
        <w:rPr>
          <w:rFonts w:hint="eastAsia" w:ascii="仿宋" w:hAnsi="仿宋" w:eastAsia="仿宋" w:cs="仿宋"/>
          <w:color w:val="auto"/>
          <w:sz w:val="24"/>
          <w:highlight w:val="none"/>
        </w:rPr>
      </w:pPr>
    </w:p>
    <w:p>
      <w:pPr>
        <w:shd w:val="clear" w:color="auto" w:fill="auto"/>
        <w:autoSpaceDE w:val="0"/>
        <w:autoSpaceDN w:val="0"/>
        <w:adjustRightIn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法定代表人</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val="zh-CN"/>
        </w:rPr>
        <w:t>授权代表身份证复印件</w:t>
      </w:r>
    </w:p>
    <w:tbl>
      <w:tblPr>
        <w:tblStyle w:val="17"/>
        <w:tblW w:w="0" w:type="auto"/>
        <w:tblInd w:w="534" w:type="dxa"/>
        <w:tblLayout w:type="fixed"/>
        <w:tblCellMar>
          <w:top w:w="0" w:type="dxa"/>
          <w:left w:w="108" w:type="dxa"/>
          <w:bottom w:w="0" w:type="dxa"/>
          <w:right w:w="108" w:type="dxa"/>
        </w:tblCellMar>
      </w:tblPr>
      <w:tblGrid>
        <w:gridCol w:w="4194"/>
        <w:gridCol w:w="4311"/>
      </w:tblGrid>
      <w:tr>
        <w:tblPrEx>
          <w:tblCellMar>
            <w:top w:w="0" w:type="dxa"/>
            <w:left w:w="108" w:type="dxa"/>
            <w:bottom w:w="0" w:type="dxa"/>
            <w:right w:w="108" w:type="dxa"/>
          </w:tblCellMar>
        </w:tblPrEx>
        <w:trPr>
          <w:trHeight w:val="2770" w:hRule="atLeast"/>
        </w:trPr>
        <w:tc>
          <w:tcPr>
            <w:tcW w:w="419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法定代表人身份证复印件</w:t>
            </w:r>
          </w:p>
          <w:p>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c>
          <w:tcPr>
            <w:tcW w:w="4311"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授权代表身份证复印件</w:t>
            </w:r>
          </w:p>
          <w:p>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r>
    </w:tbl>
    <w:p>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投标人（盖公章） ：                </w:t>
      </w:r>
    </w:p>
    <w:p>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p>
    <w:p>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法定代表人（或单位负责人）（签字或盖章）：</w:t>
      </w:r>
    </w:p>
    <w:p>
      <w:pPr>
        <w:shd w:val="clear" w:color="auto" w:fill="auto"/>
        <w:spacing w:line="360" w:lineRule="auto"/>
        <w:rPr>
          <w:rFonts w:hint="eastAsia" w:ascii="仿宋" w:hAnsi="仿宋" w:eastAsia="仿宋" w:cs="仿宋"/>
          <w:color w:val="auto"/>
          <w:sz w:val="24"/>
          <w:highlight w:val="none"/>
        </w:rPr>
      </w:pPr>
    </w:p>
    <w:p>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注：自然人投标的或法定代表人投标的无需提供</w:t>
      </w:r>
    </w:p>
    <w:p>
      <w:pPr>
        <w:shd w:val="clear" w:color="auto" w:fill="auto"/>
        <w:jc w:val="center"/>
        <w:rPr>
          <w:rFonts w:hint="eastAsia" w:ascii="仿宋" w:hAnsi="仿宋" w:eastAsia="仿宋" w:cs="仿宋"/>
          <w:b/>
          <w:color w:val="auto"/>
          <w:sz w:val="28"/>
          <w:szCs w:val="28"/>
          <w:highlight w:val="none"/>
        </w:rPr>
      </w:pPr>
    </w:p>
    <w:p>
      <w:pPr>
        <w:shd w:val="clear" w:color="auto" w:fill="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2、法定代表人（或单位负责人）身份证明</w:t>
      </w:r>
    </w:p>
    <w:p>
      <w:pPr>
        <w:shd w:val="clear" w:color="auto" w:fill="auto"/>
        <w:spacing w:line="360" w:lineRule="auto"/>
        <w:rPr>
          <w:rFonts w:hint="eastAsia" w:ascii="仿宋" w:hAnsi="仿宋" w:eastAsia="仿宋" w:cs="仿宋"/>
          <w:color w:val="auto"/>
          <w:highlight w:val="none"/>
          <w:shd w:val="clear" w:color="auto" w:fill="FFFFFF"/>
        </w:rPr>
      </w:pP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（采购代理机构名称）</w:t>
      </w:r>
      <w:r>
        <w:rPr>
          <w:rFonts w:hint="eastAsia" w:ascii="仿宋" w:hAnsi="仿宋" w:eastAsia="仿宋" w:cs="仿宋"/>
          <w:color w:val="auto"/>
          <w:sz w:val="24"/>
          <w:highlight w:val="none"/>
        </w:rPr>
        <w:t>：</w:t>
      </w:r>
    </w:p>
    <w:p>
      <w:pPr>
        <w:shd w:val="clear" w:color="auto" w:fill="auto"/>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（姓名、性别、年龄、身份证号码）在我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"https://baike.baidu.com/item/%E5%8D%95%E4%BD%8D/32292" \t "_blank"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（董事长、总经理等）职务，是我单位的法定代表人。</w:t>
      </w: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p>
    <w:p>
      <w:pPr>
        <w:pStyle w:val="11"/>
        <w:shd w:val="clear" w:color="auto" w:fill="auto"/>
        <w:tabs>
          <w:tab w:val="left" w:pos="5580"/>
        </w:tabs>
        <w:spacing w:line="360" w:lineRule="auto"/>
        <w:ind w:left="-539" w:leftChars="-257" w:firstLine="900" w:firstLine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left="268" w:leftChars="128"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详细通讯地址：</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邮 政 编 码 ：</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注：自然人投标的仅需提供身份证</w:t>
      </w:r>
    </w:p>
    <w:p>
      <w:pPr>
        <w:shd w:val="clear" w:color="auto" w:fill="auto"/>
        <w:jc w:val="center"/>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8"/>
          <w:szCs w:val="28"/>
          <w:highlight w:val="none"/>
        </w:rPr>
        <w:t>3、授权代表本单位证明</w:t>
      </w:r>
    </w:p>
    <w:p>
      <w:pPr>
        <w:shd w:val="clear" w:color="auto" w:fill="auto"/>
        <w:spacing w:after="120"/>
        <w:rPr>
          <w:rFonts w:hint="eastAsia" w:ascii="仿宋" w:hAnsi="仿宋" w:eastAsia="仿宋" w:cs="仿宋"/>
          <w:color w:val="auto"/>
          <w:highlight w:val="none"/>
        </w:rPr>
      </w:pPr>
    </w:p>
    <w:p>
      <w:pPr>
        <w:shd w:val="clear" w:color="auto" w:fill="auto"/>
        <w:autoSpaceDE w:val="0"/>
        <w:autoSpaceDN w:val="0"/>
        <w:adjustRightInd w:val="0"/>
        <w:spacing w:line="348" w:lineRule="auto"/>
        <w:jc w:val="center"/>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养老保险缴纳证明或劳动合同复印件</w:t>
      </w:r>
      <w:r>
        <w:rPr>
          <w:rFonts w:hint="eastAsia" w:ascii="仿宋" w:hAnsi="仿宋" w:eastAsia="仿宋" w:cs="仿宋"/>
          <w:color w:val="auto"/>
          <w:sz w:val="28"/>
          <w:szCs w:val="28"/>
          <w:highlight w:val="none"/>
          <w:lang w:val="zh-CN"/>
        </w:rPr>
        <w:t>）</w:t>
      </w:r>
    </w:p>
    <w:p>
      <w:pPr>
        <w:shd w:val="clear" w:color="auto" w:fill="auto"/>
        <w:autoSpaceDE w:val="0"/>
        <w:autoSpaceDN w:val="0"/>
        <w:adjustRightInd w:val="0"/>
        <w:spacing w:line="348" w:lineRule="auto"/>
        <w:jc w:val="center"/>
        <w:rPr>
          <w:rFonts w:hint="eastAsia" w:ascii="仿宋" w:hAnsi="仿宋" w:eastAsia="仿宋" w:cs="仿宋"/>
          <w:color w:val="auto"/>
          <w:sz w:val="28"/>
          <w:szCs w:val="28"/>
          <w:highlight w:val="none"/>
          <w:lang w:val="zh-CN"/>
        </w:rPr>
      </w:pPr>
    </w:p>
    <w:p>
      <w:pPr>
        <w:shd w:val="clear" w:color="auto" w:fill="auto"/>
        <w:autoSpaceDE w:val="0"/>
        <w:autoSpaceDN w:val="0"/>
        <w:adjustRightInd w:val="0"/>
        <w:spacing w:line="348" w:lineRule="auto"/>
        <w:jc w:val="center"/>
        <w:rPr>
          <w:rFonts w:hint="eastAsia" w:ascii="仿宋" w:hAnsi="仿宋" w:eastAsia="仿宋" w:cs="仿宋"/>
          <w:color w:val="auto"/>
          <w:sz w:val="28"/>
          <w:szCs w:val="28"/>
          <w:highlight w:val="none"/>
          <w:lang w:val="zh-CN"/>
        </w:rPr>
      </w:pPr>
    </w:p>
    <w:p>
      <w:pPr>
        <w:shd w:val="clear" w:color="auto" w:fill="auto"/>
        <w:autoSpaceDE w:val="0"/>
        <w:autoSpaceDN w:val="0"/>
        <w:adjustRightInd w:val="0"/>
        <w:spacing w:line="348" w:lineRule="auto"/>
        <w:jc w:val="center"/>
        <w:rPr>
          <w:rFonts w:hint="eastAsia" w:ascii="仿宋" w:hAnsi="仿宋" w:eastAsia="仿宋" w:cs="仿宋"/>
          <w:color w:val="auto"/>
          <w:sz w:val="28"/>
          <w:szCs w:val="28"/>
          <w:highlight w:val="none"/>
          <w:lang w:val="zh-CN"/>
        </w:rPr>
      </w:pP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二  资格证明文件</w:t>
      </w:r>
    </w:p>
    <w:p>
      <w:pPr>
        <w:shd w:val="clear" w:color="auto" w:fill="auto"/>
        <w:snapToGrid w:val="0"/>
        <w:spacing w:line="360" w:lineRule="auto"/>
        <w:ind w:left="708" w:hanging="708" w:hangingChars="295"/>
        <w:jc w:val="center"/>
        <w:rPr>
          <w:rFonts w:hint="eastAsia" w:ascii="仿宋" w:hAnsi="仿宋" w:eastAsia="仿宋" w:cs="仿宋"/>
          <w:color w:val="auto"/>
          <w:sz w:val="24"/>
          <w:highlight w:val="none"/>
        </w:rPr>
      </w:pPr>
    </w:p>
    <w:p>
      <w:pPr>
        <w:shd w:val="clear" w:color="auto" w:fill="auto"/>
        <w:tabs>
          <w:tab w:val="left" w:pos="5580"/>
        </w:tabs>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符合《政府采购法》第二十二条的规定供应商条件，并提供以下证明材料；</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（1）投标人合法注册的法人或其他组织的营业执照等证明文件，自然人的身份证明（格式要求见附件6-1）；</w:t>
      </w:r>
    </w:p>
    <w:p>
      <w:pPr>
        <w:shd w:val="clear" w:color="auto" w:fill="auto"/>
        <w:snapToGrid w:val="0"/>
        <w:spacing w:line="360" w:lineRule="auto"/>
        <w:ind w:firstLine="480" w:firstLineChars="200"/>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投标人</w:t>
      </w:r>
      <w:r>
        <w:rPr>
          <w:rFonts w:eastAsia="仿宋_GB2312"/>
          <w:color w:val="auto"/>
          <w:sz w:val="24"/>
          <w:highlight w:val="none"/>
        </w:rPr>
        <w:t>上一年度经审计的财务报表复印件（包括资产负债表、现金流量表、利润表），或本年度基本开户银行出具的资信证明（格式要求见附件6-2）；</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（3）依法缴纳税收和社会保障资金的证明材料复印件（格式见附件6-3、6-4）</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（4）具备履行合同所必需的设备和专业技术能力的承诺原件（格式见附件6-5）</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（5）投标人参加政府采购活动前3年内在经营活动中没有重大违法记录的书面声明原件（格式见附件6-6）</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（6）投标人控股股东名称、控股公司的名称和存在管理、被管理关系的单位名称说明（格式见附件6-7）</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（7）投标人是否属于为本项目提供整体设计、规范编制或者项目管理、监理、检测等服务的投标人声明原件（格式见附件6-8）</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（8）证明投标人符合特定资格条件的证明材料；（格式见附件6-9）</w:t>
      </w:r>
    </w:p>
    <w:p>
      <w:pPr>
        <w:shd w:val="clear" w:color="auto" w:fill="auto"/>
        <w:tabs>
          <w:tab w:val="left" w:pos="5580"/>
        </w:tabs>
        <w:spacing w:line="360" w:lineRule="auto"/>
        <w:ind w:left="1" w:firstLine="564" w:firstLineChars="235"/>
        <w:rPr>
          <w:rFonts w:hint="eastAsia" w:ascii="仿宋" w:hAnsi="仿宋" w:eastAsia="仿宋" w:cs="仿宋"/>
          <w:color w:val="auto"/>
          <w:sz w:val="24"/>
          <w:highlight w:val="none"/>
        </w:rPr>
      </w:pPr>
    </w:p>
    <w:p>
      <w:pPr>
        <w:pStyle w:val="11"/>
        <w:shd w:val="clear" w:color="auto" w:fill="auto"/>
        <w:tabs>
          <w:tab w:val="left" w:pos="5580"/>
        </w:tabs>
        <w:spacing w:line="360" w:lineRule="auto"/>
        <w:ind w:left="1077" w:leftChars="513" w:firstLine="240" w:firstLineChars="100"/>
        <w:rPr>
          <w:rFonts w:hint="eastAsia" w:ascii="仿宋" w:hAnsi="仿宋" w:eastAsia="仿宋" w:cs="仿宋"/>
          <w:b/>
          <w:color w:val="auto"/>
          <w:sz w:val="24"/>
          <w:szCs w:val="32"/>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szCs w:val="32"/>
          <w:highlight w:val="none"/>
        </w:rPr>
        <w:t>6-1  投标人的企业法人营业执照副本复印件（加盖公章）</w:t>
      </w:r>
    </w:p>
    <w:p>
      <w:pPr>
        <w:shd w:val="clear" w:color="auto" w:fill="auto"/>
        <w:jc w:val="left"/>
        <w:rPr>
          <w:rFonts w:hint="eastAsia" w:ascii="仿宋" w:hAnsi="仿宋" w:eastAsia="仿宋" w:cs="仿宋"/>
          <w:color w:val="auto"/>
          <w:sz w:val="24"/>
          <w:highlight w:val="none"/>
        </w:rPr>
      </w:pPr>
    </w:p>
    <w:p>
      <w:pPr>
        <w:shd w:val="clear" w:color="auto" w:fill="auto"/>
        <w:tabs>
          <w:tab w:val="left" w:pos="993"/>
          <w:tab w:val="left" w:pos="1030"/>
          <w:tab w:val="left" w:pos="8364"/>
        </w:tabs>
        <w:snapToGrid w:val="0"/>
        <w:spacing w:after="156" w:afterLines="50"/>
        <w:ind w:right="-56" w:rightChars="-27"/>
        <w:rPr>
          <w:rFonts w:hint="eastAsia" w:ascii="仿宋" w:hAnsi="仿宋" w:eastAsia="仿宋" w:cs="仿宋"/>
          <w:color w:val="auto"/>
          <w:sz w:val="24"/>
          <w:highlight w:val="none"/>
        </w:rPr>
      </w:pPr>
      <w:r>
        <w:rPr>
          <w:rFonts w:hint="eastAsia" w:ascii="仿宋" w:hAnsi="仿宋" w:eastAsia="仿宋" w:cs="仿宋"/>
          <w:color w:val="auto"/>
          <w:sz w:val="24"/>
          <w:highlight w:val="none"/>
        </w:rPr>
        <w:t>（注：根据项目实际情况，本项内容可能要求提供“事业单位法人证书”、执业许可证、自然人身份证明等证明材料）</w:t>
      </w:r>
    </w:p>
    <w:p>
      <w:pPr>
        <w:shd w:val="clear" w:color="auto" w:fill="auto"/>
        <w:adjustRightInd w:val="0"/>
        <w:spacing w:line="360" w:lineRule="atLeast"/>
        <w:jc w:val="left"/>
        <w:textAlignment w:val="baseline"/>
        <w:rPr>
          <w:rFonts w:hint="eastAsia" w:ascii="仿宋" w:hAnsi="仿宋" w:eastAsia="仿宋" w:cs="仿宋"/>
          <w:b/>
          <w:color w:val="auto"/>
          <w:sz w:val="28"/>
          <w:highlight w:val="none"/>
        </w:rPr>
      </w:pPr>
    </w:p>
    <w:p>
      <w:pPr>
        <w:shd w:val="clear" w:color="auto" w:fill="auto"/>
        <w:adjustRightInd w:val="0"/>
        <w:spacing w:line="360" w:lineRule="atLeast"/>
        <w:jc w:val="left"/>
        <w:textAlignment w:val="baseline"/>
        <w:rPr>
          <w:rFonts w:hint="eastAsia" w:ascii="仿宋" w:hAnsi="仿宋" w:eastAsia="仿宋" w:cs="仿宋"/>
          <w:b/>
          <w:color w:val="auto"/>
          <w:sz w:val="28"/>
          <w:highlight w:val="none"/>
        </w:rPr>
      </w:pPr>
      <w:r>
        <w:rPr>
          <w:rFonts w:hint="eastAsia" w:ascii="仿宋" w:hAnsi="仿宋" w:eastAsia="仿宋" w:cs="仿宋"/>
          <w:b/>
          <w:color w:val="auto"/>
          <w:sz w:val="28"/>
          <w:highlight w:val="none"/>
        </w:rPr>
        <w:t xml:space="preserve"> </w:t>
      </w: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 xml:space="preserve">6-2  </w:t>
      </w:r>
      <w:r>
        <w:rPr>
          <w:rFonts w:eastAsia="仿宋_GB2312"/>
          <w:b/>
          <w:color w:val="auto"/>
          <w:sz w:val="24"/>
          <w:szCs w:val="32"/>
          <w:highlight w:val="none"/>
        </w:rPr>
        <w:t>上一年度经审计的财务报表</w:t>
      </w:r>
    </w:p>
    <w:p>
      <w:pPr>
        <w:shd w:val="clear" w:color="auto" w:fill="auto"/>
        <w:spacing w:line="360" w:lineRule="auto"/>
        <w:rPr>
          <w:rFonts w:hint="eastAsia" w:ascii="仿宋" w:hAnsi="仿宋" w:eastAsia="仿宋" w:cs="仿宋"/>
          <w:color w:val="auto"/>
          <w:szCs w:val="21"/>
          <w:highlight w:val="none"/>
        </w:rPr>
      </w:pPr>
    </w:p>
    <w:p>
      <w:pPr>
        <w:shd w:val="clear" w:color="auto" w:fill="auto"/>
        <w:spacing w:line="360" w:lineRule="auto"/>
        <w:rPr>
          <w:rFonts w:eastAsia="仿宋_GB2312"/>
          <w:color w:val="auto"/>
          <w:sz w:val="24"/>
          <w:highlight w:val="none"/>
        </w:rPr>
      </w:pPr>
      <w:r>
        <w:rPr>
          <w:rFonts w:eastAsia="仿宋_GB2312"/>
          <w:color w:val="auto"/>
          <w:sz w:val="24"/>
          <w:highlight w:val="none"/>
        </w:rPr>
        <w:t>提供</w:t>
      </w:r>
      <w:r>
        <w:rPr>
          <w:rFonts w:hint="eastAsia" w:eastAsia="仿宋_GB2312"/>
          <w:color w:val="auto"/>
          <w:sz w:val="24"/>
          <w:highlight w:val="none"/>
        </w:rPr>
        <w:t>投标人</w:t>
      </w:r>
      <w:r>
        <w:rPr>
          <w:rFonts w:eastAsia="仿宋_GB2312"/>
          <w:color w:val="auto"/>
          <w:sz w:val="24"/>
          <w:highlight w:val="none"/>
        </w:rPr>
        <w:t>上一年度经审计的财务报表（包括资产负债表、现金流量表、利润表）复印件或扫描件、所有复印件或扫描件需加盖单位公章。</w:t>
      </w:r>
    </w:p>
    <w:p>
      <w:pPr>
        <w:pStyle w:val="9"/>
        <w:shd w:val="clear" w:color="auto" w:fill="auto"/>
        <w:rPr>
          <w:rFonts w:hint="eastAsia"/>
          <w:color w:val="auto"/>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或  6-2  本年度基本开户银行出具的资信证明</w:t>
      </w:r>
    </w:p>
    <w:p>
      <w:pPr>
        <w:shd w:val="clear" w:color="auto" w:fill="auto"/>
        <w:spacing w:line="360" w:lineRule="auto"/>
        <w:rPr>
          <w:rFonts w:hint="eastAsia" w:ascii="仿宋" w:hAnsi="仿宋" w:eastAsia="仿宋" w:cs="仿宋"/>
          <w:color w:val="auto"/>
          <w:szCs w:val="21"/>
          <w:highlight w:val="none"/>
        </w:rPr>
      </w:pPr>
    </w:p>
    <w:p>
      <w:pPr>
        <w:widowControl/>
        <w:shd w:val="clear" w:color="auto" w:fill="auto"/>
        <w:jc w:val="left"/>
        <w:rPr>
          <w:rFonts w:hint="eastAsia" w:ascii="仿宋" w:hAnsi="仿宋" w:eastAsia="仿宋" w:cs="仿宋"/>
          <w:b/>
          <w:color w:val="auto"/>
          <w:spacing w:val="20"/>
          <w:sz w:val="24"/>
          <w:highlight w:val="none"/>
        </w:rPr>
      </w:pP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6-3  依法缴纳税收的证明</w:t>
      </w:r>
    </w:p>
    <w:p>
      <w:pPr>
        <w:shd w:val="clear" w:color="auto" w:fill="auto"/>
        <w:tabs>
          <w:tab w:val="left" w:pos="993"/>
          <w:tab w:val="left" w:pos="1030"/>
          <w:tab w:val="left" w:pos="8364"/>
        </w:tabs>
        <w:snapToGrid w:val="0"/>
        <w:spacing w:after="156" w:afterLines="50"/>
        <w:ind w:left="420" w:right="-56" w:rightChars="-27" w:firstLine="480" w:firstLineChars="200"/>
        <w:jc w:val="left"/>
        <w:rPr>
          <w:rFonts w:hint="eastAsia" w:ascii="仿宋" w:hAnsi="仿宋" w:eastAsia="仿宋" w:cs="仿宋"/>
          <w:color w:val="auto"/>
          <w:sz w:val="24"/>
          <w:highlight w:val="none"/>
        </w:rPr>
      </w:pPr>
    </w:p>
    <w:p>
      <w:pPr>
        <w:shd w:val="clear" w:color="auto" w:fill="auto"/>
        <w:tabs>
          <w:tab w:val="left" w:pos="993"/>
          <w:tab w:val="left" w:pos="1030"/>
          <w:tab w:val="left" w:pos="8364"/>
        </w:tabs>
        <w:snapToGrid w:val="0"/>
        <w:spacing w:after="156" w:afterLines="50"/>
        <w:ind w:right="-56" w:rightChars="-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pPr>
        <w:shd w:val="clear" w:color="auto" w:fill="auto"/>
        <w:tabs>
          <w:tab w:val="left" w:pos="993"/>
          <w:tab w:val="left" w:pos="1030"/>
          <w:tab w:val="left" w:pos="8364"/>
        </w:tabs>
        <w:snapToGrid w:val="0"/>
        <w:spacing w:after="156" w:afterLines="50"/>
        <w:ind w:left="420" w:right="-56" w:rightChars="-27"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1、投标人应提供投标截止时间前近六个月中任何一个月缴纳增值税和企业所得税的凭证，时间以税款所属时期为准（银行出具的缴税凭证或税务机关出具的证明的复印件，并加盖本单位公章）。</w:t>
      </w:r>
    </w:p>
    <w:p>
      <w:pPr>
        <w:shd w:val="clear" w:color="auto" w:fill="auto"/>
        <w:tabs>
          <w:tab w:val="left" w:pos="993"/>
          <w:tab w:val="left" w:pos="1030"/>
          <w:tab w:val="left" w:pos="8364"/>
        </w:tabs>
        <w:snapToGrid w:val="0"/>
        <w:spacing w:after="156" w:afterLines="50"/>
        <w:ind w:left="420" w:right="-56" w:rightChars="-27"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2、依法免税的投标人，应提供相应文件证明其依法免税。</w:t>
      </w:r>
    </w:p>
    <w:p>
      <w:pPr>
        <w:shd w:val="clear" w:color="auto" w:fill="auto"/>
        <w:tabs>
          <w:tab w:val="left" w:pos="993"/>
          <w:tab w:val="left" w:pos="1030"/>
          <w:tab w:val="left" w:pos="8364"/>
        </w:tabs>
        <w:snapToGrid w:val="0"/>
        <w:spacing w:after="156" w:afterLines="50"/>
        <w:ind w:left="420" w:right="-56" w:rightChars="-27" w:firstLine="480" w:firstLineChars="200"/>
        <w:jc w:val="left"/>
        <w:rPr>
          <w:rFonts w:hint="eastAsia" w:ascii="仿宋" w:hAnsi="仿宋" w:eastAsia="仿宋" w:cs="仿宋"/>
          <w:color w:val="auto"/>
          <w:sz w:val="24"/>
          <w:highlight w:val="none"/>
        </w:rPr>
      </w:pP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6-4  社会保障资金缴纳记录</w:t>
      </w:r>
    </w:p>
    <w:p>
      <w:pPr>
        <w:shd w:val="clear" w:color="auto" w:fill="auto"/>
        <w:tabs>
          <w:tab w:val="left" w:pos="993"/>
          <w:tab w:val="left" w:pos="1030"/>
          <w:tab w:val="left" w:pos="8364"/>
        </w:tabs>
        <w:snapToGrid w:val="0"/>
        <w:spacing w:after="156" w:afterLines="50"/>
        <w:ind w:left="420" w:leftChars="200" w:right="-56" w:rightChars="-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cr/>
      </w:r>
    </w:p>
    <w:p>
      <w:pPr>
        <w:shd w:val="clear" w:color="auto" w:fill="auto"/>
        <w:tabs>
          <w:tab w:val="left" w:pos="993"/>
          <w:tab w:val="left" w:pos="1030"/>
          <w:tab w:val="left" w:pos="8364"/>
        </w:tabs>
        <w:snapToGrid w:val="0"/>
        <w:spacing w:after="156" w:afterLines="50"/>
        <w:ind w:left="420" w:leftChars="200" w:right="-56" w:rightChars="-27"/>
        <w:jc w:val="left"/>
        <w:rPr>
          <w:rFonts w:eastAsia="仿宋_GB2312"/>
          <w:color w:val="auto"/>
          <w:sz w:val="24"/>
          <w:highlight w:val="none"/>
        </w:rPr>
      </w:pPr>
      <w:r>
        <w:rPr>
          <w:rFonts w:eastAsia="仿宋_GB2312"/>
          <w:color w:val="auto"/>
          <w:sz w:val="24"/>
          <w:highlight w:val="none"/>
        </w:rPr>
        <w:t>说明：</w:t>
      </w:r>
    </w:p>
    <w:p>
      <w:pPr>
        <w:shd w:val="clear" w:color="auto" w:fill="auto"/>
        <w:tabs>
          <w:tab w:val="left" w:pos="993"/>
          <w:tab w:val="left" w:pos="1030"/>
          <w:tab w:val="left" w:pos="8364"/>
        </w:tabs>
        <w:snapToGrid w:val="0"/>
        <w:spacing w:after="156" w:afterLines="50"/>
        <w:ind w:left="420" w:leftChars="200" w:right="-56" w:rightChars="-27" w:firstLine="420" w:firstLineChars="175"/>
        <w:jc w:val="lef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投标人</w:t>
      </w:r>
      <w:r>
        <w:rPr>
          <w:rFonts w:eastAsia="仿宋_GB2312"/>
          <w:color w:val="auto"/>
          <w:sz w:val="24"/>
          <w:highlight w:val="none"/>
        </w:rPr>
        <w:t>应提供</w:t>
      </w:r>
      <w:r>
        <w:rPr>
          <w:rFonts w:hint="eastAsia" w:eastAsia="仿宋_GB2312"/>
          <w:color w:val="auto"/>
          <w:sz w:val="24"/>
          <w:highlight w:val="none"/>
        </w:rPr>
        <w:t>投标截止时间前</w:t>
      </w:r>
      <w:r>
        <w:rPr>
          <w:rFonts w:eastAsia="仿宋_GB2312"/>
          <w:color w:val="auto"/>
          <w:sz w:val="24"/>
          <w:highlight w:val="none"/>
        </w:rPr>
        <w:t>近六个月中至少一个月的社会缴纳社会保险的凭据（专用收据或社会保险缴纳清单），并加盖本单位公章。</w:t>
      </w:r>
    </w:p>
    <w:p>
      <w:pPr>
        <w:shd w:val="clear" w:color="auto" w:fill="auto"/>
        <w:tabs>
          <w:tab w:val="left" w:pos="993"/>
          <w:tab w:val="left" w:pos="1030"/>
          <w:tab w:val="left" w:pos="8364"/>
        </w:tabs>
        <w:snapToGrid w:val="0"/>
        <w:spacing w:after="156" w:afterLines="50"/>
        <w:ind w:left="420" w:leftChars="200" w:right="-56" w:rightChars="-27" w:firstLine="420" w:firstLineChars="175"/>
        <w:jc w:val="left"/>
        <w:rPr>
          <w:rFonts w:eastAsia="仿宋_GB2312"/>
          <w:color w:val="auto"/>
          <w:sz w:val="24"/>
          <w:highlight w:val="none"/>
        </w:rPr>
      </w:pPr>
      <w:r>
        <w:rPr>
          <w:rFonts w:eastAsia="仿宋_GB2312"/>
          <w:color w:val="auto"/>
          <w:sz w:val="24"/>
          <w:highlight w:val="none"/>
        </w:rPr>
        <w:t>2、不需要缴纳社会保障资金的</w:t>
      </w:r>
      <w:r>
        <w:rPr>
          <w:rFonts w:hint="eastAsia" w:eastAsia="仿宋_GB2312"/>
          <w:color w:val="auto"/>
          <w:sz w:val="24"/>
          <w:highlight w:val="none"/>
        </w:rPr>
        <w:t>投标人</w:t>
      </w:r>
      <w:r>
        <w:rPr>
          <w:rFonts w:eastAsia="仿宋_GB2312"/>
          <w:color w:val="auto"/>
          <w:sz w:val="24"/>
          <w:highlight w:val="none"/>
        </w:rPr>
        <w:t>，应提供相应文件证明其不需要缴纳社会保障资金。</w:t>
      </w: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pPr>
        <w:shd w:val="clear" w:color="auto" w:fill="auto"/>
        <w:rPr>
          <w:rFonts w:hint="eastAsia" w:ascii="仿宋" w:hAnsi="仿宋" w:eastAsia="仿宋" w:cs="仿宋"/>
          <w:b/>
          <w:color w:val="auto"/>
          <w:sz w:val="24"/>
          <w:highlight w:val="none"/>
        </w:rPr>
      </w:pPr>
    </w:p>
    <w:p>
      <w:pPr>
        <w:shd w:val="clear" w:color="auto" w:fill="auto"/>
        <w:rPr>
          <w:rFonts w:hint="eastAsia" w:ascii="仿宋" w:hAnsi="仿宋" w:eastAsia="仿宋" w:cs="仿宋"/>
          <w:b/>
          <w:color w:val="auto"/>
          <w:sz w:val="24"/>
          <w:highlight w:val="none"/>
        </w:rPr>
      </w:pPr>
    </w:p>
    <w:p>
      <w:pPr>
        <w:shd w:val="clear" w:color="auto" w:fil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6-5  具备履行合同所必需的设备和专业技术能力承诺书                                                                                                                                                                                                                                                                                                                                                                                                                                                                                                                                                                                                                                                                                                      </w:t>
      </w:r>
    </w:p>
    <w:p>
      <w:pPr>
        <w:shd w:val="clear" w:color="auto" w:fill="auto"/>
        <w:ind w:firstLine="480"/>
        <w:rPr>
          <w:rFonts w:hint="eastAsia" w:ascii="仿宋" w:hAnsi="仿宋" w:eastAsia="仿宋" w:cs="仿宋"/>
          <w:color w:val="auto"/>
          <w:kern w:val="0"/>
          <w:sz w:val="24"/>
          <w:highlight w:val="none"/>
        </w:rPr>
      </w:pPr>
    </w:p>
    <w:p>
      <w:pPr>
        <w:shd w:val="clear" w:color="auto" w:fill="auto"/>
        <w:ind w:firstLine="480"/>
        <w:rPr>
          <w:rFonts w:hint="eastAsia" w:ascii="仿宋" w:hAnsi="仿宋" w:eastAsia="仿宋" w:cs="仿宋"/>
          <w:color w:val="auto"/>
          <w:kern w:val="0"/>
          <w:sz w:val="24"/>
          <w:highlight w:val="none"/>
        </w:rPr>
      </w:pPr>
    </w:p>
    <w:p>
      <w:pPr>
        <w:shd w:val="clear" w:color="auto" w:fil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陕西省采购招标有限责任公司：   </w:t>
      </w:r>
    </w:p>
    <w:p>
      <w:pPr>
        <w:shd w:val="clear" w:color="auto" w:fill="auto"/>
        <w:ind w:firstLine="480"/>
        <w:rPr>
          <w:rFonts w:hint="eastAsia" w:ascii="仿宋" w:hAnsi="仿宋" w:eastAsia="仿宋" w:cs="仿宋"/>
          <w:color w:val="auto"/>
          <w:kern w:val="0"/>
          <w:sz w:val="24"/>
          <w:highlight w:val="none"/>
        </w:rPr>
      </w:pPr>
    </w:p>
    <w:p>
      <w:pPr>
        <w:shd w:val="clear" w:color="auto" w:fill="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我公司承诺</w:t>
      </w:r>
      <w:r>
        <w:rPr>
          <w:rFonts w:hint="eastAsia" w:ascii="仿宋" w:hAnsi="仿宋" w:eastAsia="仿宋" w:cs="仿宋"/>
          <w:color w:val="auto"/>
          <w:sz w:val="24"/>
          <w:highlight w:val="none"/>
        </w:rPr>
        <w:t>具备履行合同所必需的设备和专业技术能力</w:t>
      </w:r>
      <w:r>
        <w:rPr>
          <w:rFonts w:hint="eastAsia" w:ascii="仿宋" w:hAnsi="仿宋" w:eastAsia="仿宋" w:cs="仿宋"/>
          <w:color w:val="auto"/>
          <w:kern w:val="0"/>
          <w:sz w:val="24"/>
          <w:highlight w:val="none"/>
        </w:rPr>
        <w:t>。</w:t>
      </w:r>
    </w:p>
    <w:p>
      <w:pPr>
        <w:shd w:val="clear" w:color="auto" w:fill="auto"/>
        <w:ind w:firstLine="480"/>
        <w:rPr>
          <w:rFonts w:hint="eastAsia" w:ascii="仿宋" w:hAnsi="仿宋" w:eastAsia="仿宋" w:cs="仿宋"/>
          <w:b/>
          <w:color w:val="auto"/>
          <w:sz w:val="24"/>
          <w:highlight w:val="none"/>
        </w:rPr>
      </w:pPr>
    </w:p>
    <w:p>
      <w:pPr>
        <w:shd w:val="clear" w:color="auto" w:fill="auto"/>
        <w:ind w:firstLine="480"/>
        <w:rPr>
          <w:rFonts w:hint="eastAsia" w:ascii="仿宋" w:hAnsi="仿宋" w:eastAsia="仿宋" w:cs="仿宋"/>
          <w:b/>
          <w:color w:val="auto"/>
          <w:sz w:val="24"/>
          <w:highlight w:val="none"/>
        </w:rPr>
      </w:pP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投标人（盖公章）： </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hd w:val="clear" w:color="auto" w:fill="auto"/>
        <w:ind w:right="280"/>
        <w:rPr>
          <w:rFonts w:hint="eastAsia" w:ascii="仿宋" w:hAnsi="仿宋" w:eastAsia="仿宋" w:cs="仿宋"/>
          <w:color w:val="auto"/>
          <w:sz w:val="24"/>
          <w:highlight w:val="none"/>
        </w:rPr>
      </w:pP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pPr>
        <w:widowControl/>
        <w:shd w:val="clear" w:color="auto" w:fill="auto"/>
        <w:jc w:val="left"/>
        <w:rPr>
          <w:rFonts w:hint="eastAsia" w:ascii="仿宋" w:hAnsi="仿宋" w:eastAsia="仿宋" w:cs="仿宋"/>
          <w:b/>
          <w:color w:val="auto"/>
          <w:sz w:val="24"/>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 xml:space="preserve"> 6-6  投标人参加政府采购活动前3年内在经营活动中没有重大违法记录的书面声明</w:t>
      </w:r>
    </w:p>
    <w:p>
      <w:pPr>
        <w:shd w:val="clear" w:color="auto" w:fill="auto"/>
        <w:jc w:val="center"/>
        <w:rPr>
          <w:rFonts w:hint="eastAsia" w:ascii="仿宋" w:hAnsi="仿宋" w:eastAsia="仿宋" w:cs="仿宋"/>
          <w:color w:val="auto"/>
          <w:sz w:val="24"/>
          <w:highlight w:val="none"/>
        </w:rPr>
      </w:pPr>
    </w:p>
    <w:p>
      <w:pPr>
        <w:shd w:val="clear" w:color="auto" w:fill="auto"/>
        <w:tabs>
          <w:tab w:val="left" w:pos="5580"/>
        </w:tabs>
        <w:spacing w:before="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陕西省采购招标有限责任公司：  </w:t>
      </w: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我公司郑重承诺在参加本项目政府采购活动前三年内，在经营活动中无重大违法记录。公司未受到行政处罚或责令停业、吊销许可证（或执照）；未处于财产被接管、冻结、破产状况。</w:t>
      </w: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投标人（盖公章）： </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hd w:val="clear" w:color="auto" w:fill="auto"/>
        <w:spacing w:after="120"/>
        <w:rPr>
          <w:rFonts w:hint="eastAsia" w:ascii="仿宋" w:hAnsi="仿宋" w:eastAsia="仿宋" w:cs="仿宋"/>
          <w:color w:val="auto"/>
          <w:highlight w:val="none"/>
        </w:rPr>
      </w:pPr>
    </w:p>
    <w:p>
      <w:pPr>
        <w:shd w:val="clear" w:color="auto" w:fill="auto"/>
        <w:jc w:val="left"/>
        <w:rPr>
          <w:rFonts w:hint="eastAsia" w:ascii="仿宋" w:hAnsi="仿宋" w:eastAsia="仿宋" w:cs="仿宋"/>
          <w:b/>
          <w:color w:val="auto"/>
          <w:highlight w:val="none"/>
        </w:rPr>
      </w:pP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sz w:val="24"/>
          <w:szCs w:val="32"/>
          <w:highlight w:val="none"/>
        </w:rPr>
      </w:pPr>
    </w:p>
    <w:p>
      <w:pPr>
        <w:shd w:val="clear" w:color="auto" w:fill="auto"/>
        <w:rPr>
          <w:rFonts w:hint="eastAsia" w:ascii="仿宋" w:hAnsi="仿宋" w:eastAsia="仿宋" w:cs="仿宋"/>
          <w:b/>
          <w:color w:val="auto"/>
          <w:sz w:val="24"/>
          <w:szCs w:val="32"/>
          <w:highlight w:val="none"/>
        </w:rPr>
      </w:pPr>
    </w:p>
    <w:p>
      <w:pPr>
        <w:pStyle w:val="2"/>
        <w:shd w:val="clear" w:color="auto" w:fill="auto"/>
        <w:rPr>
          <w:rFonts w:hint="eastAsia"/>
          <w:color w:val="auto"/>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6-7  投标人控股股东名称、控股公司的名称和存在管理、被管理关系的单位名称说明</w:t>
      </w:r>
    </w:p>
    <w:p>
      <w:pPr>
        <w:shd w:val="clear" w:color="auto" w:fill="auto"/>
        <w:ind w:firstLine="420"/>
        <w:rPr>
          <w:rFonts w:hint="eastAsia" w:ascii="仿宋" w:hAnsi="仿宋" w:eastAsia="仿宋" w:cs="仿宋"/>
          <w:color w:val="auto"/>
          <w:szCs w:val="21"/>
          <w:highlight w:val="none"/>
        </w:rPr>
      </w:pPr>
    </w:p>
    <w:p>
      <w:pPr>
        <w:shd w:val="clear" w:color="auto" w:fill="auto"/>
        <w:rPr>
          <w:rFonts w:hint="eastAsia" w:ascii="仿宋" w:hAnsi="仿宋" w:eastAsia="仿宋" w:cs="仿宋"/>
          <w:color w:val="auto"/>
          <w:sz w:val="24"/>
          <w:highlight w:val="none"/>
        </w:rPr>
      </w:pPr>
    </w:p>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pPr>
        <w:pStyle w:val="9"/>
        <w:shd w:val="clear" w:color="auto" w:fill="auto"/>
        <w:rPr>
          <w:rFonts w:hint="eastAsia" w:ascii="仿宋" w:hAnsi="仿宋" w:eastAsia="仿宋" w:cs="仿宋"/>
          <w:color w:val="auto"/>
          <w:highlight w:val="none"/>
        </w:rPr>
      </w:pPr>
    </w:p>
    <w:p>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与我方的法定代表人（单位负责人）为同一人的企业如下：</w:t>
      </w:r>
    </w:p>
    <w:p>
      <w:pPr>
        <w:shd w:val="clear" w:color="auto" w:fill="auto"/>
        <w:ind w:firstLine="426"/>
        <w:rPr>
          <w:rFonts w:hint="eastAsia" w:ascii="仿宋" w:hAnsi="仿宋" w:eastAsia="仿宋" w:cs="仿宋"/>
          <w:color w:val="auto"/>
          <w:sz w:val="24"/>
          <w:highlight w:val="none"/>
        </w:rPr>
      </w:pPr>
    </w:p>
    <w:p>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我方的控股股东如下：</w:t>
      </w:r>
    </w:p>
    <w:p>
      <w:pPr>
        <w:shd w:val="clear" w:color="auto" w:fill="auto"/>
        <w:ind w:firstLine="426"/>
        <w:rPr>
          <w:rFonts w:hint="eastAsia" w:ascii="仿宋" w:hAnsi="仿宋" w:eastAsia="仿宋" w:cs="仿宋"/>
          <w:color w:val="auto"/>
          <w:sz w:val="24"/>
          <w:highlight w:val="none"/>
        </w:rPr>
      </w:pPr>
    </w:p>
    <w:p>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我方直接控股的企业如下：</w:t>
      </w:r>
    </w:p>
    <w:p>
      <w:pPr>
        <w:shd w:val="clear" w:color="auto" w:fill="auto"/>
        <w:ind w:firstLine="426"/>
        <w:rPr>
          <w:rFonts w:hint="eastAsia" w:ascii="仿宋" w:hAnsi="仿宋" w:eastAsia="仿宋" w:cs="仿宋"/>
          <w:color w:val="auto"/>
          <w:sz w:val="24"/>
          <w:highlight w:val="none"/>
        </w:rPr>
      </w:pPr>
    </w:p>
    <w:p>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与我方存在管理、被管理关系的单位名称如下：</w:t>
      </w:r>
    </w:p>
    <w:p>
      <w:pPr>
        <w:shd w:val="clear" w:color="auto" w:fill="auto"/>
        <w:ind w:firstLine="426"/>
        <w:rPr>
          <w:rFonts w:hint="eastAsia" w:ascii="仿宋" w:hAnsi="仿宋" w:eastAsia="仿宋" w:cs="仿宋"/>
          <w:color w:val="auto"/>
          <w:sz w:val="24"/>
          <w:highlight w:val="none"/>
        </w:rPr>
      </w:pPr>
    </w:p>
    <w:p>
      <w:pPr>
        <w:shd w:val="clear" w:color="auto" w:fill="auto"/>
        <w:ind w:firstLine="426"/>
        <w:rPr>
          <w:rFonts w:hint="eastAsia" w:ascii="仿宋" w:hAnsi="仿宋" w:eastAsia="仿宋" w:cs="仿宋"/>
          <w:color w:val="auto"/>
          <w:szCs w:val="21"/>
          <w:highlight w:val="none"/>
        </w:rPr>
      </w:pP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投标人名称（盖公章）： </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hd w:val="clear" w:color="auto" w:fill="auto"/>
        <w:ind w:firstLine="420" w:firstLineChars="200"/>
        <w:rPr>
          <w:rFonts w:hint="eastAsia" w:ascii="仿宋" w:hAnsi="仿宋" w:eastAsia="仿宋" w:cs="仿宋"/>
          <w:color w:val="auto"/>
          <w:szCs w:val="21"/>
          <w:highlight w:val="none"/>
        </w:rPr>
      </w:pPr>
    </w:p>
    <w:p>
      <w:pPr>
        <w:shd w:val="clear" w:color="auto" w:fill="auto"/>
        <w:jc w:val="left"/>
        <w:rPr>
          <w:rFonts w:hint="eastAsia" w:ascii="仿宋" w:hAnsi="仿宋" w:eastAsia="仿宋" w:cs="仿宋"/>
          <w:b/>
          <w:color w:val="auto"/>
          <w:sz w:val="24"/>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6-8  投标人是否属于为本项目提供整体设计、规范编制或者项目管理、监理、检测等服务的投标人声明</w:t>
      </w:r>
    </w:p>
    <w:p>
      <w:pPr>
        <w:shd w:val="clear" w:color="auto" w:fill="auto"/>
        <w:ind w:firstLine="420"/>
        <w:rPr>
          <w:rFonts w:hint="eastAsia" w:ascii="仿宋" w:hAnsi="仿宋" w:eastAsia="仿宋" w:cs="仿宋"/>
          <w:color w:val="auto"/>
          <w:szCs w:val="21"/>
          <w:highlight w:val="none"/>
        </w:rPr>
      </w:pPr>
    </w:p>
    <w:p>
      <w:pPr>
        <w:shd w:val="clear" w:color="auto" w:fill="auto"/>
        <w:spacing w:line="360" w:lineRule="auto"/>
        <w:rPr>
          <w:rFonts w:hint="eastAsia" w:ascii="仿宋" w:hAnsi="仿宋" w:eastAsia="仿宋" w:cs="仿宋"/>
          <w:color w:val="auto"/>
          <w:szCs w:val="21"/>
          <w:highlight w:val="none"/>
        </w:rPr>
      </w:pP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我方 </w:t>
      </w:r>
      <w:r>
        <w:rPr>
          <w:rFonts w:hint="eastAsia" w:ascii="仿宋" w:hAnsi="仿宋" w:eastAsia="仿宋" w:cs="仿宋"/>
          <w:color w:val="auto"/>
          <w:sz w:val="24"/>
          <w:highlight w:val="none"/>
          <w:u w:val="single"/>
        </w:rPr>
        <w:t xml:space="preserve">不属于 </w:t>
      </w:r>
      <w:r>
        <w:rPr>
          <w:rFonts w:hint="eastAsia" w:ascii="仿宋" w:hAnsi="仿宋" w:eastAsia="仿宋" w:cs="仿宋"/>
          <w:color w:val="auto"/>
          <w:sz w:val="24"/>
          <w:highlight w:val="none"/>
        </w:rPr>
        <w:t>为本项目提供整体设计、规范编制或者项目管理、监理、检测等服务的供应商。</w:t>
      </w:r>
    </w:p>
    <w:p>
      <w:pPr>
        <w:shd w:val="clear" w:color="auto" w:fill="auto"/>
        <w:ind w:firstLine="426"/>
        <w:rPr>
          <w:rFonts w:hint="eastAsia" w:ascii="仿宋" w:hAnsi="仿宋" w:eastAsia="仿宋" w:cs="仿宋"/>
          <w:color w:val="auto"/>
          <w:sz w:val="24"/>
          <w:highlight w:val="none"/>
        </w:rPr>
      </w:pPr>
    </w:p>
    <w:p>
      <w:pPr>
        <w:shd w:val="clear" w:color="auto" w:fill="auto"/>
        <w:ind w:firstLine="426"/>
        <w:rPr>
          <w:rFonts w:hint="eastAsia" w:ascii="仿宋" w:hAnsi="仿宋" w:eastAsia="仿宋" w:cs="仿宋"/>
          <w:color w:val="auto"/>
          <w:szCs w:val="21"/>
          <w:highlight w:val="none"/>
        </w:rPr>
      </w:pP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投标人名称（盖公章）： </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6-9  证明投标人符合特定资格条件的证明材料：</w:t>
      </w:r>
    </w:p>
    <w:p>
      <w:pPr>
        <w:pStyle w:val="2"/>
        <w:shd w:val="clear" w:color="auto" w:fill="auto"/>
        <w:rPr>
          <w:rFonts w:hint="eastAsia" w:ascii="仿宋" w:hAnsi="仿宋" w:eastAsia="仿宋" w:cs="仿宋"/>
          <w:color w:val="auto"/>
          <w:sz w:val="32"/>
          <w:szCs w:val="32"/>
          <w:highlight w:val="none"/>
        </w:rPr>
      </w:pPr>
    </w:p>
    <w:p>
      <w:pPr>
        <w:pStyle w:val="4"/>
        <w:shd w:val="clear" w:color="auto" w:fill="auto"/>
        <w:spacing w:before="0" w:line="360" w:lineRule="auto"/>
        <w:jc w:val="both"/>
        <w:rPr>
          <w:rFonts w:hint="eastAsia" w:ascii="仿宋" w:hAnsi="仿宋" w:eastAsia="仿宋" w:cs="仿宋"/>
          <w:color w:val="auto"/>
          <w:sz w:val="30"/>
          <w:szCs w:val="30"/>
          <w:highlight w:val="none"/>
          <w:shd w:val="clear" w:color="auto" w:fill="FFFFFF"/>
        </w:rPr>
      </w:pPr>
    </w:p>
    <w:p>
      <w:pPr>
        <w:pStyle w:val="4"/>
        <w:shd w:val="clear" w:color="auto" w:fill="auto"/>
        <w:spacing w:before="0" w:line="360" w:lineRule="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第四部分  投标人概况</w:t>
      </w:r>
    </w:p>
    <w:p>
      <w:pPr>
        <w:pStyle w:val="24"/>
        <w:shd w:val="clear" w:color="auto" w:fill="auto"/>
        <w:spacing w:line="360" w:lineRule="auto"/>
        <w:ind w:firstLine="0" w:firstLineChars="0"/>
        <w:rPr>
          <w:rFonts w:hint="eastAsia" w:ascii="仿宋" w:hAnsi="仿宋" w:eastAsia="仿宋" w:cs="仿宋"/>
          <w:color w:val="auto"/>
          <w:sz w:val="30"/>
          <w:highlight w:val="none"/>
        </w:rPr>
      </w:pPr>
      <w:r>
        <w:rPr>
          <w:rFonts w:hint="eastAsia" w:ascii="仿宋" w:hAnsi="仿宋" w:eastAsia="仿宋" w:cs="仿宋"/>
          <w:color w:val="auto"/>
          <w:sz w:val="30"/>
          <w:highlight w:val="none"/>
        </w:rPr>
        <w:t>（一）投标人基本信息</w:t>
      </w:r>
    </w:p>
    <w:p>
      <w:pPr>
        <w:pStyle w:val="24"/>
        <w:shd w:val="clear" w:color="auto" w:fill="auto"/>
        <w:spacing w:line="360" w:lineRule="auto"/>
        <w:ind w:firstLine="0"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（格式自拟）</w:t>
      </w: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both"/>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r>
        <w:rPr>
          <w:rFonts w:hint="eastAsia" w:ascii="仿宋" w:hAnsi="仿宋" w:eastAsia="仿宋" w:cs="仿宋"/>
          <w:b/>
          <w:color w:val="auto"/>
          <w:kern w:val="0"/>
          <w:sz w:val="30"/>
          <w:szCs w:val="30"/>
          <w:highlight w:val="none"/>
          <w:shd w:val="clear" w:color="auto" w:fill="FFFFFF"/>
        </w:rPr>
        <w:t>（二）投标人性质</w:t>
      </w: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中小企业声明函（货物）</w:t>
      </w:r>
    </w:p>
    <w:p>
      <w:pPr>
        <w:shd w:val="clear" w:color="auto" w:fill="auto"/>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（注</w:t>
      </w:r>
      <w:r>
        <w:rPr>
          <w:rFonts w:hint="eastAsia" w:ascii="仿宋" w:hAnsi="仿宋" w:eastAsia="仿宋" w:cs="仿宋"/>
          <w:color w:val="auto"/>
          <w:kern w:val="0"/>
          <w:sz w:val="24"/>
          <w:highlight w:val="none"/>
        </w:rPr>
        <w:t>（联合体）</w:t>
      </w:r>
      <w:r>
        <w:rPr>
          <w:rFonts w:hint="eastAsia" w:ascii="仿宋" w:hAnsi="仿宋" w:eastAsia="仿宋" w:cs="仿宋"/>
          <w:color w:val="auto"/>
          <w:sz w:val="24"/>
          <w:szCs w:val="22"/>
          <w:highlight w:val="none"/>
        </w:rPr>
        <w:t>：符合中小企业划型标准的企业请提供本函，不符合的不提供本函）</w:t>
      </w:r>
    </w:p>
    <w:p>
      <w:pPr>
        <w:shd w:val="clear" w:color="auto" w:fill="auto"/>
        <w:snapToGrid w:val="0"/>
        <w:spacing w:before="120" w:beforeLines="50"/>
        <w:ind w:firstLine="480" w:firstLineChars="200"/>
        <w:rPr>
          <w:rFonts w:hint="eastAsia" w:ascii="仿宋" w:hAnsi="仿宋" w:eastAsia="仿宋" w:cs="仿宋"/>
          <w:color w:val="auto"/>
          <w:sz w:val="24"/>
          <w:szCs w:val="22"/>
          <w:highlight w:val="none"/>
        </w:rPr>
      </w:pPr>
    </w:p>
    <w:p>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本公司郑重声明，根据《政府采购促进中小企业发展管理办法》（财库﹝2020﹞46号）的规定，本公司（联合体）参加</w:t>
      </w:r>
      <w:r>
        <w:rPr>
          <w:rFonts w:hint="eastAsia" w:ascii="仿宋" w:hAnsi="仿宋" w:eastAsia="仿宋" w:cs="仿宋"/>
          <w:color w:val="auto"/>
          <w:kern w:val="0"/>
          <w:sz w:val="24"/>
          <w:highlight w:val="none"/>
          <w:u w:val="single"/>
        </w:rPr>
        <w:t xml:space="preserve">  （单位名称） </w:t>
      </w:r>
      <w:r>
        <w:rPr>
          <w:rFonts w:hint="eastAsia" w:ascii="仿宋" w:hAnsi="仿宋" w:eastAsia="仿宋" w:cs="仿宋"/>
          <w:color w:val="auto"/>
          <w:kern w:val="0"/>
          <w:sz w:val="24"/>
          <w:highlight w:val="none"/>
        </w:rPr>
        <w:t xml:space="preserve"> 的</w:t>
      </w:r>
      <w:r>
        <w:rPr>
          <w:rFonts w:hint="eastAsia" w:ascii="仿宋" w:hAnsi="仿宋" w:eastAsia="仿宋" w:cs="仿宋"/>
          <w:color w:val="auto"/>
          <w:kern w:val="0"/>
          <w:sz w:val="24"/>
          <w:highlight w:val="none"/>
          <w:u w:val="single"/>
        </w:rPr>
        <w:t xml:space="preserve"> （项目名称） 采购</w:t>
      </w:r>
      <w:r>
        <w:rPr>
          <w:rFonts w:hint="eastAsia" w:ascii="仿宋" w:hAnsi="仿宋" w:eastAsia="仿宋" w:cs="仿宋"/>
          <w:color w:val="auto"/>
          <w:kern w:val="0"/>
          <w:sz w:val="24"/>
          <w:highlight w:val="none"/>
        </w:rPr>
        <w:t>活动，提供的货物全部由符合政策要求的中小企业制造。相关企业（含联合体中的中小企业、签订分包意向协议的中小企业）的具体情况如下：</w:t>
      </w:r>
    </w:p>
    <w:p>
      <w:pPr>
        <w:shd w:val="clear" w:color="auto" w:fill="auto"/>
        <w:spacing w:line="560" w:lineRule="exact"/>
        <w:ind w:left="-10" w:leftChars="-5" w:firstLine="489" w:firstLineChars="204"/>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kern w:val="0"/>
          <w:sz w:val="24"/>
          <w:highlight w:val="none"/>
          <w:u w:val="single"/>
        </w:rPr>
        <w:t xml:space="preserve"> （标的名称）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 采购文件中明确的所属行业） 行业</w:t>
      </w:r>
      <w:r>
        <w:rPr>
          <w:rFonts w:hint="eastAsia" w:ascii="仿宋" w:hAnsi="仿宋" w:eastAsia="仿宋" w:cs="仿宋"/>
          <w:color w:val="auto"/>
          <w:kern w:val="0"/>
          <w:sz w:val="24"/>
          <w:highlight w:val="none"/>
        </w:rPr>
        <w:t xml:space="preserve"> ；制造商为</w:t>
      </w:r>
      <w:r>
        <w:rPr>
          <w:rFonts w:hint="eastAsia" w:ascii="仿宋" w:hAnsi="仿宋" w:eastAsia="仿宋" w:cs="仿宋"/>
          <w:color w:val="auto"/>
          <w:kern w:val="0"/>
          <w:sz w:val="24"/>
          <w:highlight w:val="none"/>
          <w:u w:val="single"/>
        </w:rPr>
        <w:t xml:space="preserve"> （企业名称）  </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万元，属于 </w:t>
      </w:r>
      <w:r>
        <w:rPr>
          <w:rFonts w:hint="eastAsia" w:ascii="仿宋" w:hAnsi="仿宋" w:eastAsia="仿宋" w:cs="仿宋"/>
          <w:color w:val="auto"/>
          <w:kern w:val="0"/>
          <w:sz w:val="24"/>
          <w:highlight w:val="none"/>
          <w:u w:val="single"/>
        </w:rPr>
        <w:t>（中型企业、小型企业、微型企业）</w:t>
      </w:r>
      <w:r>
        <w:rPr>
          <w:rFonts w:hint="eastAsia" w:ascii="仿宋" w:hAnsi="仿宋" w:eastAsia="仿宋" w:cs="仿宋"/>
          <w:color w:val="auto"/>
          <w:kern w:val="0"/>
          <w:sz w:val="24"/>
          <w:highlight w:val="none"/>
        </w:rPr>
        <w:t>；</w:t>
      </w:r>
    </w:p>
    <w:p>
      <w:pPr>
        <w:shd w:val="clear" w:color="auto" w:fill="auto"/>
        <w:spacing w:line="560" w:lineRule="exact"/>
        <w:ind w:left="-10" w:leftChars="-5" w:firstLine="489" w:firstLineChars="204"/>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kern w:val="0"/>
          <w:sz w:val="24"/>
          <w:highlight w:val="none"/>
          <w:u w:val="single"/>
        </w:rPr>
        <w:t xml:space="preserve"> （标的名称）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 采购文件中明确的所属行业） 行业</w:t>
      </w:r>
      <w:r>
        <w:rPr>
          <w:rFonts w:hint="eastAsia" w:ascii="仿宋" w:hAnsi="仿宋" w:eastAsia="仿宋" w:cs="仿宋"/>
          <w:color w:val="auto"/>
          <w:kern w:val="0"/>
          <w:sz w:val="24"/>
          <w:highlight w:val="none"/>
        </w:rPr>
        <w:t xml:space="preserve"> ；制造商为</w:t>
      </w:r>
      <w:r>
        <w:rPr>
          <w:rFonts w:hint="eastAsia" w:ascii="仿宋" w:hAnsi="仿宋" w:eastAsia="仿宋" w:cs="仿宋"/>
          <w:color w:val="auto"/>
          <w:kern w:val="0"/>
          <w:sz w:val="24"/>
          <w:highlight w:val="none"/>
          <w:u w:val="single"/>
        </w:rPr>
        <w:t xml:space="preserve"> （企业名称）  </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万元，属于 </w:t>
      </w:r>
      <w:r>
        <w:rPr>
          <w:rFonts w:hint="eastAsia" w:ascii="仿宋" w:hAnsi="仿宋" w:eastAsia="仿宋" w:cs="仿宋"/>
          <w:color w:val="auto"/>
          <w:kern w:val="0"/>
          <w:sz w:val="24"/>
          <w:highlight w:val="none"/>
          <w:u w:val="single"/>
        </w:rPr>
        <w:t>（中型企业、小型企业、微型企业）</w:t>
      </w:r>
      <w:r>
        <w:rPr>
          <w:rFonts w:hint="eastAsia" w:ascii="仿宋" w:hAnsi="仿宋" w:eastAsia="仿宋" w:cs="仿宋"/>
          <w:color w:val="auto"/>
          <w:kern w:val="0"/>
          <w:sz w:val="24"/>
          <w:highlight w:val="none"/>
        </w:rPr>
        <w:t>；</w:t>
      </w:r>
    </w:p>
    <w:p>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以上企业，不属于大企业的分支机构，不存在控股股东为大企业的情形，也不存在与大企业的负责人为同一人的情形。</w:t>
      </w:r>
    </w:p>
    <w:p>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本企业对上述声明内容的真实性负责。如有虚假，将依法承担相应责任。</w:t>
      </w:r>
    </w:p>
    <w:p>
      <w:pPr>
        <w:shd w:val="clear" w:color="auto" w:fill="auto"/>
        <w:spacing w:line="560" w:lineRule="exact"/>
        <w:ind w:firstLine="3480" w:firstLineChars="1450"/>
        <w:rPr>
          <w:rFonts w:hint="eastAsia" w:ascii="仿宋" w:hAnsi="仿宋" w:eastAsia="仿宋" w:cs="仿宋"/>
          <w:color w:val="auto"/>
          <w:kern w:val="0"/>
          <w:sz w:val="24"/>
          <w:highlight w:val="none"/>
        </w:rPr>
      </w:pPr>
    </w:p>
    <w:p>
      <w:pPr>
        <w:shd w:val="clear" w:color="auto" w:fill="auto"/>
        <w:spacing w:line="560" w:lineRule="exact"/>
        <w:ind w:firstLine="3480" w:firstLineChars="1450"/>
        <w:rPr>
          <w:rFonts w:hint="eastAsia" w:ascii="仿宋" w:hAnsi="仿宋" w:eastAsia="仿宋" w:cs="仿宋"/>
          <w:color w:val="auto"/>
          <w:kern w:val="0"/>
          <w:sz w:val="24"/>
          <w:highlight w:val="none"/>
        </w:rPr>
      </w:pPr>
    </w:p>
    <w:p>
      <w:pPr>
        <w:shd w:val="clear" w:color="auto" w:fill="auto"/>
        <w:spacing w:line="560" w:lineRule="exact"/>
        <w:ind w:firstLine="3480" w:firstLineChars="14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企业名称（盖章）：</w:t>
      </w:r>
    </w:p>
    <w:p>
      <w:pPr>
        <w:shd w:val="clear" w:color="auto" w:fill="auto"/>
        <w:spacing w:line="560" w:lineRule="exact"/>
        <w:ind w:firstLine="3480" w:firstLineChars="1450"/>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highlight w:val="none"/>
        </w:rPr>
        <w:t>日期：</w:t>
      </w:r>
    </w:p>
    <w:p>
      <w:pPr>
        <w:shd w:val="clear" w:color="auto" w:fill="auto"/>
        <w:spacing w:line="360" w:lineRule="auto"/>
        <w:rPr>
          <w:rFonts w:hint="eastAsia" w:ascii="仿宋" w:hAnsi="仿宋" w:eastAsia="仿宋" w:cs="仿宋"/>
          <w:color w:val="auto"/>
          <w:highlight w:val="none"/>
        </w:rPr>
      </w:pPr>
    </w:p>
    <w:p>
      <w:pPr>
        <w:shd w:val="clear" w:color="auto" w:fill="auto"/>
        <w:ind w:left="450" w:hanging="450" w:hangingChars="15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30"/>
          <w:szCs w:val="30"/>
          <w:highlight w:val="none"/>
          <w:u w:val="single"/>
        </w:rPr>
        <w:t xml:space="preserve">                                                     </w:t>
      </w: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18"/>
          <w:szCs w:val="18"/>
          <w:highlight w:val="none"/>
        </w:rPr>
        <w:t xml:space="preserve"> </w:t>
      </w:r>
    </w:p>
    <w:p>
      <w:pPr>
        <w:shd w:val="clear" w:color="auto" w:fill="auto"/>
        <w:ind w:left="315" w:leftChars="150" w:firstLine="270" w:firstLineChars="15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（从业人员、营业收入、资产总额填报上一年度数据，无上一年度数据的新成立企业可不填报）</w:t>
      </w:r>
    </w:p>
    <w:p>
      <w:pPr>
        <w:shd w:val="clear" w:color="auto" w:fill="auto"/>
        <w:ind w:firstLine="105" w:firstLineChars="50"/>
        <w:rPr>
          <w:rFonts w:hint="eastAsia" w:ascii="仿宋" w:hAnsi="仿宋" w:eastAsia="仿宋" w:cs="仿宋"/>
          <w:color w:val="auto"/>
          <w:kern w:val="0"/>
          <w:sz w:val="18"/>
          <w:szCs w:val="18"/>
          <w:highlight w:val="none"/>
        </w:rPr>
      </w:pPr>
      <w:r>
        <w:rPr>
          <w:rFonts w:hint="eastAsia" w:ascii="仿宋" w:hAnsi="仿宋" w:eastAsia="仿宋" w:cs="仿宋"/>
          <w:color w:val="auto"/>
          <w:highlight w:val="none"/>
        </w:rPr>
        <w:br w:type="page"/>
      </w: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投标人监狱企业声明函</w:t>
      </w:r>
    </w:p>
    <w:p>
      <w:pPr>
        <w:shd w:val="clear" w:color="auto" w:fill="auto"/>
        <w:spacing w:line="360" w:lineRule="auto"/>
        <w:ind w:left="1079" w:leftChars="257" w:hanging="540"/>
        <w:jc w:val="center"/>
        <w:rPr>
          <w:rFonts w:hint="eastAsia" w:ascii="仿宋" w:hAnsi="仿宋" w:eastAsia="仿宋" w:cs="仿宋"/>
          <w:b/>
          <w:color w:val="auto"/>
          <w:kern w:val="0"/>
          <w:sz w:val="24"/>
          <w:szCs w:val="20"/>
          <w:highlight w:val="none"/>
        </w:rPr>
      </w:pPr>
    </w:p>
    <w:p>
      <w:pPr>
        <w:widowControl/>
        <w:shd w:val="clear" w:color="auto" w:fill="auto"/>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本单位郑重声明下列事项（按照实际情况勾选或填空）：</w:t>
      </w:r>
    </w:p>
    <w:p>
      <w:pPr>
        <w:widowControl/>
        <w:shd w:val="clear" w:color="auto" w:fill="auto"/>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本单位为直接投标人提供本单位制造的货物。</w:t>
      </w:r>
    </w:p>
    <w:p>
      <w:pPr>
        <w:widowControl/>
        <w:shd w:val="clear" w:color="auto" w:fill="auto"/>
        <w:spacing w:before="100" w:beforeAutospacing="1" w:after="100" w:afterAutospacing="1" w:line="360" w:lineRule="auto"/>
        <w:ind w:firstLine="360" w:firstLineChars="1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（请填写：是、不是）监狱企业。如果是，后附省级以上监狱管理局、戒毒管理局（含新疆生产建设兵团）出具的属于监狱企业的证明文件。</w:t>
      </w:r>
    </w:p>
    <w:p>
      <w:pPr>
        <w:widowControl/>
        <w:shd w:val="clear" w:color="auto" w:fill="auto"/>
        <w:spacing w:before="100" w:beforeAutospacing="1" w:after="100" w:afterAutospacing="1"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widowControl/>
        <w:shd w:val="clear" w:color="auto" w:fill="auto"/>
        <w:spacing w:before="100" w:beforeAutospacing="1" w:after="100" w:afterAutospacing="1"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本企业（单位）对上述声明的真实性负责。如有虚假，将依法承担相应责任。</w:t>
      </w:r>
    </w:p>
    <w:p>
      <w:pPr>
        <w:widowControl/>
        <w:shd w:val="clear" w:color="auto" w:fill="auto"/>
        <w:spacing w:before="100" w:beforeAutospacing="1" w:after="100" w:afterAutospacing="1" w:line="360" w:lineRule="auto"/>
        <w:jc w:val="left"/>
        <w:rPr>
          <w:rFonts w:hint="eastAsia" w:ascii="仿宋" w:hAnsi="仿宋" w:eastAsia="仿宋" w:cs="仿宋"/>
          <w:b/>
          <w:color w:val="auto"/>
          <w:kern w:val="0"/>
          <w:sz w:val="24"/>
          <w:szCs w:val="20"/>
          <w:highlight w:val="none"/>
        </w:rPr>
      </w:pPr>
      <w:r>
        <w:rPr>
          <w:rFonts w:hint="eastAsia" w:ascii="仿宋" w:hAnsi="仿宋" w:eastAsia="仿宋" w:cs="仿宋"/>
          <w:color w:val="auto"/>
          <w:kern w:val="0"/>
          <w:sz w:val="24"/>
          <w:highlight w:val="none"/>
        </w:rPr>
        <w:t>　</w:t>
      </w:r>
      <w:r>
        <w:rPr>
          <w:rFonts w:hint="eastAsia" w:ascii="仿宋" w:hAnsi="仿宋" w:eastAsia="仿宋" w:cs="仿宋"/>
          <w:b/>
          <w:color w:val="auto"/>
          <w:kern w:val="0"/>
          <w:sz w:val="24"/>
          <w:szCs w:val="20"/>
          <w:highlight w:val="none"/>
        </w:rPr>
        <w:t>　</w:t>
      </w: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pPr>
        <w:widowControl/>
        <w:shd w:val="clear" w:color="auto" w:fill="auto"/>
        <w:spacing w:before="100" w:beforeAutospacing="1" w:after="100" w:afterAutospacing="1" w:line="360" w:lineRule="auto"/>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注：符合《关于政府采购支持监狱企业发展有关问题的通知》价格扣减条件的投标人须提交。</w:t>
      </w:r>
    </w:p>
    <w:p>
      <w:pPr>
        <w:shd w:val="clear" w:color="auto" w:fill="auto"/>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br w:type="page"/>
      </w: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残疾人福利性单位声明函</w:t>
      </w:r>
    </w:p>
    <w:p>
      <w:pPr>
        <w:shd w:val="clear" w:color="auto" w:fill="auto"/>
        <w:spacing w:line="360" w:lineRule="auto"/>
        <w:ind w:left="1079" w:leftChars="257" w:hanging="540"/>
        <w:jc w:val="center"/>
        <w:rPr>
          <w:rFonts w:hint="eastAsia" w:ascii="仿宋" w:hAnsi="仿宋" w:eastAsia="仿宋" w:cs="仿宋"/>
          <w:color w:val="auto"/>
          <w:kern w:val="0"/>
          <w:sz w:val="24"/>
          <w:szCs w:val="20"/>
          <w:highlight w:val="none"/>
        </w:rPr>
      </w:pPr>
    </w:p>
    <w:p>
      <w:pPr>
        <w:shd w:val="clear" w:color="auto" w:fill="auto"/>
        <w:spacing w:line="360" w:lineRule="auto"/>
        <w:ind w:firstLine="567"/>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Pr>
          <w:rFonts w:hint="eastAsia" w:ascii="仿宋" w:hAnsi="仿宋" w:eastAsia="仿宋" w:cs="仿宋"/>
          <w:color w:val="auto"/>
          <w:kern w:val="0"/>
          <w:sz w:val="24"/>
          <w:highlight w:val="none"/>
        </w:rPr>
        <w:t>（由本单位承担提供服务）</w:t>
      </w:r>
      <w:r>
        <w:rPr>
          <w:rFonts w:hint="eastAsia" w:ascii="仿宋" w:hAnsi="仿宋" w:eastAsia="仿宋" w:cs="仿宋"/>
          <w:color w:val="auto"/>
          <w:kern w:val="0"/>
          <w:sz w:val="24"/>
          <w:szCs w:val="20"/>
          <w:highlight w:val="none"/>
        </w:rPr>
        <w:t>，或者提供其他残疾人福利性单位制造的货物（不包括使用非残疾人福利性单位注册商标的货物）。</w:t>
      </w:r>
    </w:p>
    <w:p>
      <w:pPr>
        <w:shd w:val="clear" w:color="auto" w:fill="auto"/>
        <w:spacing w:line="360" w:lineRule="auto"/>
        <w:ind w:left="1079"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本单位对上述声明的真实性负责。如有虚假，将依法承担相应责任。</w:t>
      </w:r>
    </w:p>
    <w:p>
      <w:pPr>
        <w:shd w:val="clear" w:color="auto" w:fill="auto"/>
        <w:spacing w:line="360" w:lineRule="auto"/>
        <w:ind w:left="1079" w:leftChars="257" w:hanging="540"/>
        <w:jc w:val="center"/>
        <w:rPr>
          <w:rFonts w:hint="eastAsia" w:ascii="仿宋" w:hAnsi="仿宋" w:eastAsia="仿宋" w:cs="仿宋"/>
          <w:color w:val="auto"/>
          <w:kern w:val="0"/>
          <w:sz w:val="24"/>
          <w:szCs w:val="20"/>
          <w:highlight w:val="none"/>
        </w:rPr>
      </w:pPr>
    </w:p>
    <w:p>
      <w:pPr>
        <w:shd w:val="clear" w:color="auto" w:fill="auto"/>
        <w:spacing w:line="360" w:lineRule="auto"/>
        <w:ind w:left="1079" w:leftChars="257" w:hanging="540"/>
        <w:jc w:val="center"/>
        <w:rPr>
          <w:rFonts w:hint="eastAsia" w:ascii="仿宋" w:hAnsi="仿宋" w:eastAsia="仿宋" w:cs="仿宋"/>
          <w:color w:val="auto"/>
          <w:kern w:val="0"/>
          <w:sz w:val="24"/>
          <w:szCs w:val="20"/>
          <w:highlight w:val="none"/>
        </w:rPr>
      </w:pPr>
    </w:p>
    <w:p>
      <w:pPr>
        <w:shd w:val="clear" w:color="auto" w:fill="auto"/>
        <w:spacing w:line="360" w:lineRule="auto"/>
        <w:ind w:left="1079" w:leftChars="257" w:hanging="540"/>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rPr>
        <w:t>残疾人福利性单位（</w:t>
      </w:r>
      <w:r>
        <w:rPr>
          <w:rFonts w:hint="eastAsia" w:ascii="仿宋" w:hAnsi="仿宋" w:eastAsia="仿宋" w:cs="仿宋"/>
          <w:color w:val="auto"/>
          <w:sz w:val="24"/>
          <w:highlight w:val="none"/>
        </w:rPr>
        <w:t>盖公章</w:t>
      </w:r>
      <w:r>
        <w:rPr>
          <w:rFonts w:hint="eastAsia" w:ascii="仿宋" w:hAnsi="仿宋" w:eastAsia="仿宋" w:cs="仿宋"/>
          <w:color w:val="auto"/>
          <w:kern w:val="0"/>
          <w:sz w:val="24"/>
          <w:szCs w:val="20"/>
          <w:highlight w:val="none"/>
        </w:rPr>
        <w:t>）：</w:t>
      </w:r>
      <w:r>
        <w:rPr>
          <w:rFonts w:hint="eastAsia" w:ascii="仿宋" w:hAnsi="仿宋" w:eastAsia="仿宋" w:cs="仿宋"/>
          <w:color w:val="auto"/>
          <w:kern w:val="0"/>
          <w:sz w:val="24"/>
          <w:szCs w:val="20"/>
          <w:highlight w:val="none"/>
          <w:u w:val="single"/>
        </w:rPr>
        <w:t xml:space="preserve">                        </w:t>
      </w:r>
    </w:p>
    <w:p>
      <w:pPr>
        <w:shd w:val="clear" w:color="auto" w:fill="auto"/>
        <w:spacing w:line="360" w:lineRule="auto"/>
        <w:ind w:left="1079"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highlight w:val="none"/>
        </w:rPr>
        <w:t xml:space="preserve">法定代表人或授权代表（签字或盖章）:  </w:t>
      </w:r>
      <w:r>
        <w:rPr>
          <w:rFonts w:hint="eastAsia" w:ascii="仿宋" w:hAnsi="仿宋" w:eastAsia="仿宋" w:cs="仿宋"/>
          <w:color w:val="auto"/>
          <w:kern w:val="0"/>
          <w:sz w:val="24"/>
          <w:szCs w:val="20"/>
          <w:highlight w:val="none"/>
          <w:u w:val="single"/>
        </w:rPr>
        <w:t xml:space="preserve">               </w:t>
      </w:r>
      <w:r>
        <w:rPr>
          <w:rFonts w:hint="eastAsia" w:ascii="仿宋" w:hAnsi="仿宋" w:eastAsia="仿宋" w:cs="仿宋"/>
          <w:color w:val="auto"/>
          <w:kern w:val="0"/>
          <w:sz w:val="24"/>
          <w:highlight w:val="none"/>
        </w:rPr>
        <w:t xml:space="preserve">         </w:t>
      </w: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rPr>
        <w:t>日  期：</w:t>
      </w:r>
      <w:r>
        <w:rPr>
          <w:rFonts w:hint="eastAsia" w:ascii="仿宋" w:hAnsi="仿宋" w:eastAsia="仿宋" w:cs="仿宋"/>
          <w:color w:val="auto"/>
          <w:kern w:val="0"/>
          <w:sz w:val="24"/>
          <w:szCs w:val="20"/>
          <w:highlight w:val="none"/>
          <w:u w:val="single"/>
        </w:rPr>
        <w:t xml:space="preserve">                                           </w:t>
      </w: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u w:val="single"/>
        </w:rPr>
        <w:t>注：符合《三部门联合发布关于促进残疾人就业政府采购政策的通知》价格扣减条件的投标人须提交。</w:t>
      </w: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shd w:val="clear" w:color="auto" w:fill="auto"/>
        <w:autoSpaceDE w:val="0"/>
        <w:autoSpaceDN w:val="0"/>
        <w:adjustRightInd w:val="0"/>
        <w:snapToGrid w:val="0"/>
        <w:spacing w:line="360" w:lineRule="auto"/>
        <w:ind w:right="482"/>
        <w:jc w:val="both"/>
        <w:outlineLvl w:val="1"/>
        <w:rPr>
          <w:rStyle w:val="21"/>
          <w:rFonts w:hint="eastAsia" w:ascii="仿宋" w:hAnsi="仿宋" w:eastAsia="仿宋" w:cs="仿宋"/>
          <w:color w:val="auto"/>
          <w:highlight w:val="none"/>
        </w:rPr>
      </w:pPr>
    </w:p>
    <w:p>
      <w:pPr>
        <w:shd w:val="clear" w:color="auto" w:fill="auto"/>
        <w:autoSpaceDE w:val="0"/>
        <w:autoSpaceDN w:val="0"/>
        <w:adjustRightInd w:val="0"/>
        <w:snapToGrid w:val="0"/>
        <w:spacing w:line="360" w:lineRule="auto"/>
        <w:ind w:right="482" w:firstLine="150" w:firstLineChars="50"/>
        <w:jc w:val="center"/>
        <w:outlineLvl w:val="1"/>
        <w:rPr>
          <w:rStyle w:val="21"/>
          <w:rFonts w:hint="eastAsia" w:ascii="仿宋" w:hAnsi="仿宋" w:eastAsia="仿宋" w:cs="仿宋"/>
          <w:color w:val="auto"/>
          <w:highlight w:val="none"/>
        </w:rPr>
      </w:pPr>
      <w:r>
        <w:rPr>
          <w:rStyle w:val="21"/>
          <w:rFonts w:hint="eastAsia" w:ascii="仿宋" w:hAnsi="仿宋" w:eastAsia="仿宋" w:cs="仿宋"/>
          <w:color w:val="auto"/>
          <w:highlight w:val="none"/>
        </w:rPr>
        <w:t>第五部分  投标人参加政府采购活动承诺书</w:t>
      </w: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参加政府采购活动行为自律承诺书</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作为参加本次政府采购项目的投标人，我方郑重承诺在参与政府采购活动中遵纪守法、公平竞争、诚实守信，如有违反愿承担一切责任及后果：</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1．不与采购人、采购代理机构、政府采购评审专家恶意串通，不向其行贿或提供其他不正当利益；</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2．不与其他投标人恶意串通，采取“围标、串标、陪标”等商业欺诈手段谋取中标、成交；</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3．不提供虚假或无效证明文件（包括但不限于资格证明文件、合同及验收文件、检验检测报告、从业人员资格证书、机构或所投产品的各类认证证书等）或虚假材料谋取中标、成交；</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4．不采取不正当手段诋毁、排挤其他投标人；</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5．不以不正当理由拒不与采购人签订政府采购合同，或逾期签订政府采购合同，或不按照采购文件确定的事项签订政府采购合同；</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6．不以不正当理由拒绝履行合同义务，不会擅自变更、中止或者终止政府采购合同或将政府采购合同转包；</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7．不在提供商品、服务实施过程中提供假冒伪劣产品，损害采购人的合法权益或公共利益；</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8．不采取捏造事实、提供虚假材料或者以非法手段取得证明材料进行质疑和投诉；</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9．不发生其他有悖于政府采购公开、公平、公正和诚信原则的行为。</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10．尊重和接受政府采购监督管理部门的监督和采购人、采购代理机构的政府采购工作要求，愿意承担因违约行为给采购人造成的损失。</w:t>
      </w:r>
    </w:p>
    <w:p>
      <w:pPr>
        <w:shd w:val="clear" w:color="auto" w:fill="auto"/>
        <w:spacing w:line="560" w:lineRule="exact"/>
        <w:ind w:firstLine="3376" w:firstLineChars="1407"/>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投标人：（投标人全称并加盖公章）</w:t>
      </w:r>
    </w:p>
    <w:p>
      <w:pPr>
        <w:shd w:val="clear" w:color="auto" w:fill="auto"/>
        <w:spacing w:line="560" w:lineRule="exact"/>
        <w:ind w:firstLine="3376" w:firstLineChars="1407"/>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pPr>
        <w:pStyle w:val="2"/>
        <w:numPr>
          <w:ilvl w:val="0"/>
          <w:numId w:val="6"/>
        </w:numPr>
        <w:shd w:val="clear" w:color="auto" w:fill="auto"/>
        <w:jc w:val="center"/>
        <w:rPr>
          <w:rStyle w:val="21"/>
          <w:rFonts w:hint="eastAsia" w:ascii="仿宋" w:hAnsi="仿宋" w:eastAsia="仿宋" w:cs="仿宋"/>
          <w:color w:val="auto"/>
          <w:szCs w:val="30"/>
          <w:highlight w:val="none"/>
        </w:rPr>
      </w:pPr>
      <w:r>
        <w:rPr>
          <w:rStyle w:val="21"/>
          <w:rFonts w:hint="eastAsia" w:ascii="仿宋" w:hAnsi="仿宋" w:eastAsia="仿宋" w:cs="仿宋"/>
          <w:color w:val="auto"/>
          <w:szCs w:val="30"/>
          <w:highlight w:val="none"/>
        </w:rPr>
        <w:t xml:space="preserve"> 投标方案</w:t>
      </w: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技术偏离表</w:t>
      </w:r>
    </w:p>
    <w:p>
      <w:pPr>
        <w:pStyle w:val="9"/>
        <w:shd w:val="clear" w:color="auto" w:fill="auto"/>
        <w:rPr>
          <w:rFonts w:hint="eastAsia" w:ascii="仿宋" w:hAnsi="仿宋" w:eastAsia="仿宋" w:cs="仿宋"/>
          <w:color w:val="auto"/>
          <w:highlight w:val="none"/>
          <w:u w:val="single"/>
        </w:rPr>
      </w:pPr>
      <w:r>
        <w:rPr>
          <w:rFonts w:hint="eastAsia" w:ascii="仿宋" w:hAnsi="仿宋" w:eastAsia="仿宋" w:cs="仿宋"/>
          <w:color w:val="auto"/>
          <w:highlight w:val="none"/>
        </w:rPr>
        <w:t>项目编号：</w:t>
      </w:r>
    </w:p>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pStyle w:val="9"/>
        <w:shd w:val="clear" w:color="auto" w:fill="auto"/>
        <w:rPr>
          <w:rFonts w:hint="eastAsia" w:ascii="仿宋" w:hAnsi="仿宋" w:eastAsia="仿宋" w:cs="仿宋"/>
          <w:color w:val="auto"/>
          <w:sz w:val="24"/>
          <w:highlight w:val="none"/>
        </w:rPr>
      </w:pPr>
      <w:r>
        <w:rPr>
          <w:rFonts w:hint="eastAsia" w:ascii="仿宋" w:hAnsi="仿宋" w:eastAsia="仿宋" w:cs="仿宋"/>
          <w:color w:val="auto"/>
          <w:highlight w:val="none"/>
          <w:lang w:val="en-US" w:eastAsia="zh-CN"/>
        </w:rPr>
        <w:t>包号：</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w:t>
      </w:r>
    </w:p>
    <w:tbl>
      <w:tblPr>
        <w:tblStyle w:val="1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422"/>
        <w:gridCol w:w="993"/>
        <w:gridCol w:w="1842"/>
        <w:gridCol w:w="1560"/>
        <w:gridCol w:w="1134"/>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center"/>
          </w:tcPr>
          <w:p>
            <w:pPr>
              <w:pStyle w:val="11"/>
              <w:shd w:val="clear" w:color="auto" w:fill="auto"/>
              <w:ind w:left="-31" w:leftChars="-15"/>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422" w:type="dxa"/>
            <w:noWrap w:val="0"/>
            <w:vAlign w:val="center"/>
          </w:tcPr>
          <w:p>
            <w:pPr>
              <w:pStyle w:val="11"/>
              <w:shd w:val="clear" w:color="auto" w:fill="auto"/>
              <w:ind w:left="-149" w:leftChars="-7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货物名称</w:t>
            </w:r>
          </w:p>
        </w:tc>
        <w:tc>
          <w:tcPr>
            <w:tcW w:w="993" w:type="dxa"/>
            <w:noWrap w:val="0"/>
            <w:vAlign w:val="center"/>
          </w:tcPr>
          <w:p>
            <w:pPr>
              <w:pStyle w:val="11"/>
              <w:shd w:val="clear" w:color="auto" w:fill="auto"/>
              <w:ind w:left="-107" w:leftChars="-5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842" w:type="dxa"/>
            <w:noWrap w:val="0"/>
            <w:vAlign w:val="center"/>
          </w:tcPr>
          <w:p>
            <w:pPr>
              <w:pStyle w:val="11"/>
              <w:shd w:val="clear" w:color="auto" w:fill="auto"/>
              <w:ind w:left="-205" w:leftChars="-98" w:right="-165" w:rightChars="-7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招标要求</w:t>
            </w:r>
          </w:p>
        </w:tc>
        <w:tc>
          <w:tcPr>
            <w:tcW w:w="1560" w:type="dxa"/>
            <w:noWrap w:val="0"/>
            <w:vAlign w:val="center"/>
          </w:tcPr>
          <w:p>
            <w:pPr>
              <w:pStyle w:val="11"/>
              <w:shd w:val="clear" w:color="auto" w:fill="auto"/>
              <w:ind w:left="-48" w:leftChars="-2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w:t>
            </w:r>
          </w:p>
        </w:tc>
        <w:tc>
          <w:tcPr>
            <w:tcW w:w="1134" w:type="dxa"/>
            <w:noWrap w:val="0"/>
            <w:vAlign w:val="center"/>
          </w:tcPr>
          <w:p>
            <w:pPr>
              <w:pStyle w:val="11"/>
              <w:shd w:val="clear" w:color="auto" w:fill="auto"/>
              <w:ind w:left="-33" w:leftChars="-1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w:t>
            </w:r>
          </w:p>
        </w:tc>
        <w:tc>
          <w:tcPr>
            <w:tcW w:w="1112" w:type="dxa"/>
            <w:noWrap w:val="0"/>
            <w:vAlign w:val="center"/>
          </w:tcPr>
          <w:p>
            <w:pPr>
              <w:pStyle w:val="11"/>
              <w:shd w:val="clear" w:color="auto" w:fill="auto"/>
              <w:ind w:left="-81" w:leftChars="-3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79" w:leftChars="257" w:hanging="540"/>
              <w:rPr>
                <w:rFonts w:hint="eastAsia" w:ascii="仿宋" w:hAnsi="仿宋" w:eastAsia="仿宋" w:cs="仿宋"/>
                <w:color w:val="auto"/>
                <w:sz w:val="24"/>
                <w:highlight w:val="none"/>
              </w:rPr>
            </w:pPr>
          </w:p>
        </w:tc>
      </w:tr>
    </w:tbl>
    <w:p>
      <w:pPr>
        <w:pStyle w:val="11"/>
        <w:shd w:val="clear" w:color="auto" w:fill="auto"/>
        <w:spacing w:line="360" w:lineRule="auto"/>
        <w:ind w:left="1079" w:leftChars="257" w:hanging="540"/>
        <w:rPr>
          <w:rFonts w:hint="eastAsia" w:ascii="仿宋" w:hAnsi="仿宋" w:eastAsia="仿宋" w:cs="仿宋"/>
          <w:color w:val="auto"/>
          <w:sz w:val="24"/>
          <w:highlight w:val="none"/>
        </w:rPr>
      </w:pP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pPr>
        <w:pStyle w:val="11"/>
        <w:shd w:val="clear" w:color="auto" w:fill="auto"/>
        <w:spacing w:line="360" w:lineRule="auto"/>
        <w:rPr>
          <w:rFonts w:hint="eastAsia" w:ascii="仿宋" w:hAnsi="仿宋" w:eastAsia="仿宋" w:cs="仿宋"/>
          <w:color w:val="auto"/>
          <w:sz w:val="24"/>
          <w:highlight w:val="none"/>
          <w:u w:val="single"/>
        </w:rPr>
      </w:pPr>
    </w:p>
    <w:p>
      <w:pPr>
        <w:pStyle w:val="11"/>
        <w:shd w:val="clear" w:color="auto" w:fill="auto"/>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注：1.投标文件技术参数指标响应内容必须按照投标产品实际参数指标填写，与相关证明材料一致，不得直接将采购文件的技术参数指标要求完全复制作为投标文件响应内容，否则将会影响评审得分。</w:t>
      </w:r>
    </w:p>
    <w:p>
      <w:pPr>
        <w:pStyle w:val="11"/>
        <w:shd w:val="clear" w:color="auto" w:fill="auto"/>
        <w:spacing w:line="360" w:lineRule="auto"/>
        <w:ind w:left="1079" w:leftChars="257" w:hanging="54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2.务必完整填写所有指标响应参数；必须在备注栏进行明确说明偏离情况，且偏离</w:t>
      </w:r>
    </w:p>
    <w:p>
      <w:pPr>
        <w:pStyle w:val="11"/>
        <w:shd w:val="clear" w:color="auto" w:fill="auto"/>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情况与实际相符，否则将会影响评审得分。</w:t>
      </w:r>
    </w:p>
    <w:p>
      <w:pPr>
        <w:pStyle w:val="11"/>
        <w:shd w:val="clear" w:color="auto" w:fill="auto"/>
        <w:spacing w:line="360" w:lineRule="auto"/>
        <w:ind w:left="1079" w:leftChars="257" w:hanging="540"/>
        <w:rPr>
          <w:rFonts w:hint="eastAsia" w:ascii="仿宋" w:hAnsi="仿宋" w:eastAsia="仿宋" w:cs="仿宋"/>
          <w:color w:val="auto"/>
          <w:szCs w:val="21"/>
          <w:highlight w:val="none"/>
        </w:rPr>
      </w:pPr>
      <w:r>
        <w:rPr>
          <w:rFonts w:hint="eastAsia" w:ascii="仿宋" w:hAnsi="仿宋" w:eastAsia="仿宋" w:cs="仿宋"/>
          <w:color w:val="auto"/>
          <w:szCs w:val="21"/>
          <w:highlight w:val="none"/>
        </w:rPr>
        <w:t>3.采购文件中约定的每项采购内容的技术偏离情况都必须体现在此技术偏离表中，</w:t>
      </w:r>
    </w:p>
    <w:p>
      <w:pPr>
        <w:pStyle w:val="2"/>
        <w:numPr>
          <w:ilvl w:val="0"/>
          <w:numId w:val="0"/>
        </w:numPr>
        <w:shd w:val="clear" w:color="auto" w:fill="auto"/>
        <w:jc w:val="both"/>
        <w:rPr>
          <w:rFonts w:hint="eastAsia" w:ascii="仿宋" w:hAnsi="仿宋" w:eastAsia="仿宋" w:cs="仿宋"/>
          <w:color w:val="auto"/>
          <w:sz w:val="24"/>
          <w:highlight w:val="none"/>
        </w:rPr>
      </w:pPr>
      <w:r>
        <w:rPr>
          <w:rFonts w:hint="eastAsia" w:ascii="仿宋" w:hAnsi="仿宋" w:eastAsia="仿宋" w:cs="仿宋"/>
          <w:color w:val="auto"/>
          <w:szCs w:val="21"/>
          <w:highlight w:val="none"/>
        </w:rPr>
        <w:t>否则将会影响评审得分。</w:t>
      </w:r>
      <w:r>
        <w:rPr>
          <w:rFonts w:hint="eastAsia" w:ascii="仿宋" w:hAnsi="仿宋" w:eastAsia="仿宋" w:cs="仿宋"/>
          <w:color w:val="auto"/>
          <w:sz w:val="24"/>
          <w:highlight w:val="none"/>
        </w:rPr>
        <w:br w:type="page"/>
      </w: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商务条款偏离表</w:t>
      </w:r>
    </w:p>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项目编号：</w:t>
      </w:r>
    </w:p>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pStyle w:val="9"/>
        <w:shd w:val="clear" w:color="auto" w:fill="auto"/>
        <w:rPr>
          <w:rFonts w:hint="eastAsia" w:ascii="仿宋" w:hAnsi="仿宋" w:eastAsia="仿宋" w:cs="仿宋"/>
          <w:color w:val="auto"/>
          <w:sz w:val="24"/>
          <w:highlight w:val="none"/>
        </w:rPr>
      </w:pPr>
      <w:r>
        <w:rPr>
          <w:rFonts w:hint="eastAsia" w:ascii="仿宋" w:hAnsi="仿宋" w:eastAsia="仿宋" w:cs="仿宋"/>
          <w:color w:val="auto"/>
          <w:highlight w:val="none"/>
          <w:lang w:val="en-US" w:eastAsia="zh-CN"/>
        </w:rPr>
        <w:t>包号：</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w:t>
      </w:r>
    </w:p>
    <w:tbl>
      <w:tblPr>
        <w:tblStyle w:val="1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1792"/>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40" w:type="dxa"/>
            <w:noWrap w:val="0"/>
            <w:vAlign w:val="center"/>
          </w:tcPr>
          <w:p>
            <w:pPr>
              <w:pStyle w:val="11"/>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招标要求</w:t>
            </w:r>
          </w:p>
        </w:tc>
        <w:tc>
          <w:tcPr>
            <w:tcW w:w="2520" w:type="dxa"/>
            <w:noWrap w:val="0"/>
            <w:vAlign w:val="center"/>
          </w:tcPr>
          <w:p>
            <w:pPr>
              <w:pStyle w:val="11"/>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w:t>
            </w:r>
          </w:p>
        </w:tc>
        <w:tc>
          <w:tcPr>
            <w:tcW w:w="1792" w:type="dxa"/>
            <w:noWrap w:val="0"/>
            <w:vAlign w:val="center"/>
          </w:tcPr>
          <w:p>
            <w:pPr>
              <w:pStyle w:val="11"/>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w:t>
            </w:r>
          </w:p>
        </w:tc>
        <w:tc>
          <w:tcPr>
            <w:tcW w:w="1628" w:type="dxa"/>
            <w:noWrap w:val="0"/>
            <w:vAlign w:val="center"/>
          </w:tcPr>
          <w:p>
            <w:pPr>
              <w:pStyle w:val="11"/>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交货期</w:t>
            </w: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付款方式</w:t>
            </w: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投标文件有效期</w:t>
            </w: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79" w:leftChars="257" w:hanging="540"/>
              <w:jc w:val="center"/>
              <w:rPr>
                <w:rFonts w:hint="eastAsia" w:ascii="仿宋" w:hAnsi="仿宋" w:eastAsia="仿宋" w:cs="仿宋"/>
                <w:color w:val="auto"/>
                <w:sz w:val="24"/>
                <w:highlight w:val="none"/>
              </w:rPr>
            </w:pPr>
          </w:p>
        </w:tc>
      </w:tr>
    </w:tbl>
    <w:p>
      <w:pPr>
        <w:pStyle w:val="11"/>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声明：除本商务偏离表中所列的偏离项目外，其他所有商务均完全响应“招标文件”中的要求</w:t>
      </w:r>
    </w:p>
    <w:p>
      <w:pPr>
        <w:pStyle w:val="11"/>
        <w:shd w:val="clear" w:color="auto" w:fill="auto"/>
        <w:spacing w:line="360" w:lineRule="auto"/>
        <w:rPr>
          <w:rFonts w:hint="eastAsia" w:ascii="仿宋" w:hAnsi="仿宋" w:eastAsia="仿宋" w:cs="仿宋"/>
          <w:color w:val="auto"/>
          <w:sz w:val="24"/>
          <w:highlight w:val="none"/>
        </w:rPr>
      </w:pP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pPr>
        <w:pStyle w:val="2"/>
        <w:numPr>
          <w:ilvl w:val="0"/>
          <w:numId w:val="0"/>
        </w:numPr>
        <w:shd w:val="clear" w:color="auto" w:fill="auto"/>
        <w:jc w:val="both"/>
        <w:rPr>
          <w:rFonts w:hint="eastAsia" w:ascii="仿宋" w:hAnsi="仿宋" w:eastAsia="仿宋" w:cs="仿宋"/>
          <w:color w:val="auto"/>
          <w:sz w:val="24"/>
          <w:highlight w:val="none"/>
        </w:rPr>
      </w:pPr>
    </w:p>
    <w:p>
      <w:pPr>
        <w:pStyle w:val="2"/>
        <w:numPr>
          <w:ilvl w:val="0"/>
          <w:numId w:val="0"/>
        </w:numPr>
        <w:shd w:val="clear" w:color="auto" w:fill="auto"/>
        <w:jc w:val="both"/>
        <w:rPr>
          <w:rFonts w:hint="eastAsia" w:ascii="仿宋" w:hAnsi="仿宋" w:eastAsia="仿宋" w:cs="仿宋"/>
          <w:color w:val="auto"/>
          <w:sz w:val="24"/>
          <w:highlight w:val="none"/>
        </w:rPr>
      </w:pPr>
    </w:p>
    <w:p>
      <w:pPr>
        <w:pStyle w:val="2"/>
        <w:numPr>
          <w:ilvl w:val="0"/>
          <w:numId w:val="0"/>
        </w:numPr>
        <w:shd w:val="clear" w:color="auto" w:fill="auto"/>
        <w:jc w:val="both"/>
        <w:rPr>
          <w:rFonts w:hint="eastAsia" w:ascii="仿宋" w:hAnsi="仿宋" w:eastAsia="仿宋" w:cs="仿宋"/>
          <w:color w:val="auto"/>
          <w:sz w:val="24"/>
          <w:highlight w:val="none"/>
        </w:rPr>
      </w:pPr>
    </w:p>
    <w:p>
      <w:pPr>
        <w:pStyle w:val="2"/>
        <w:numPr>
          <w:ilvl w:val="0"/>
          <w:numId w:val="0"/>
        </w:numPr>
        <w:shd w:val="clear" w:color="auto" w:fill="auto"/>
        <w:jc w:val="both"/>
        <w:rPr>
          <w:rFonts w:hint="eastAsia" w:ascii="仿宋" w:hAnsi="仿宋" w:eastAsia="仿宋" w:cs="仿宋"/>
          <w:color w:val="auto"/>
          <w:sz w:val="24"/>
          <w:highlight w:val="none"/>
        </w:rPr>
      </w:pPr>
    </w:p>
    <w:p>
      <w:pPr>
        <w:pStyle w:val="2"/>
        <w:numPr>
          <w:ilvl w:val="0"/>
          <w:numId w:val="0"/>
        </w:numPr>
        <w:shd w:val="clear" w:color="auto" w:fill="auto"/>
        <w:jc w:val="both"/>
        <w:rPr>
          <w:rFonts w:hint="eastAsia" w:ascii="仿宋" w:hAnsi="仿宋" w:eastAsia="仿宋" w:cs="仿宋"/>
          <w:color w:val="auto"/>
          <w:sz w:val="24"/>
          <w:highlight w:val="none"/>
        </w:rPr>
      </w:pP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符合评分标准要求的商务文件</w:t>
      </w:r>
    </w:p>
    <w:p>
      <w:pPr>
        <w:pStyle w:val="2"/>
        <w:shd w:val="clear" w:color="auto" w:fill="auto"/>
        <w:spacing w:line="360" w:lineRule="auto"/>
        <w:ind w:firstLineChars="175"/>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6"/>
        <w:shd w:val="clear" w:color="auto" w:fill="auto"/>
        <w:ind w:firstLine="2550" w:firstLineChars="850"/>
        <w:rPr>
          <w:rFonts w:hint="eastAsia" w:ascii="仿宋" w:hAnsi="仿宋" w:eastAsia="仿宋" w:cs="仿宋"/>
          <w:color w:val="auto"/>
          <w:highlight w:val="none"/>
        </w:rPr>
      </w:pPr>
      <w:r>
        <w:rPr>
          <w:rFonts w:hint="eastAsia" w:ascii="仿宋" w:hAnsi="仿宋" w:eastAsia="仿宋" w:cs="仿宋"/>
          <w:color w:val="auto"/>
          <w:highlight w:val="none"/>
        </w:rPr>
        <w:t>投标方案或技术方案</w:t>
      </w:r>
    </w:p>
    <w:p>
      <w:pPr>
        <w:shd w:val="clear" w:color="auto" w:fill="auto"/>
        <w:rPr>
          <w:rFonts w:hint="eastAsia" w:ascii="仿宋" w:hAnsi="仿宋" w:eastAsia="仿宋" w:cs="仿宋"/>
          <w:color w:val="auto"/>
          <w:highlight w:val="none"/>
        </w:rPr>
      </w:pPr>
      <w:r>
        <w:rPr>
          <w:rFonts w:hint="eastAsia" w:ascii="仿宋" w:hAnsi="仿宋" w:eastAsia="仿宋" w:cs="仿宋"/>
          <w:b/>
          <w:color w:val="auto"/>
          <w:highlight w:val="none"/>
        </w:rPr>
        <w:t xml:space="preserve">            </w:t>
      </w:r>
      <w:r>
        <w:rPr>
          <w:rFonts w:hint="eastAsia" w:ascii="仿宋" w:hAnsi="仿宋" w:eastAsia="仿宋" w:cs="仿宋"/>
          <w:color w:val="auto"/>
          <w:highlight w:val="none"/>
        </w:rPr>
        <w:t>（格式自拟，内容应包含评标办法中要求的内容）</w:t>
      </w:r>
    </w:p>
    <w:p>
      <w:pPr>
        <w:shd w:val="clear" w:color="auto" w:fill="auto"/>
        <w:rPr>
          <w:rFonts w:hint="eastAsia" w:ascii="仿宋" w:hAnsi="仿宋" w:eastAsia="仿宋" w:cs="仿宋"/>
          <w:color w:val="auto"/>
          <w:highlight w:val="none"/>
        </w:rPr>
      </w:pPr>
    </w:p>
    <w:p>
      <w:pPr>
        <w:pStyle w:val="2"/>
        <w:shd w:val="clear" w:color="auto" w:fill="auto"/>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业绩一览表</w:t>
      </w:r>
    </w:p>
    <w:p>
      <w:pPr>
        <w:shd w:val="clear" w:color="auto" w:fill="auto"/>
        <w:rPr>
          <w:rFonts w:hint="eastAsia" w:ascii="仿宋" w:hAnsi="仿宋" w:eastAsia="仿宋" w:cs="仿宋"/>
          <w:color w:val="auto"/>
          <w:sz w:val="24"/>
          <w:highlight w:val="none"/>
          <w:u w:val="single"/>
        </w:rPr>
      </w:pP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8"/>
        <w:gridCol w:w="1980"/>
        <w:gridCol w:w="1800"/>
        <w:gridCol w:w="1441"/>
        <w:gridCol w:w="27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40" w:hRule="atLeast"/>
        </w:trPr>
        <w:tc>
          <w:tcPr>
            <w:tcW w:w="748" w:type="dxa"/>
            <w:noWrap w:val="0"/>
            <w:vAlign w:val="center"/>
          </w:tcPr>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980" w:type="dxa"/>
            <w:noWrap w:val="0"/>
            <w:vAlign w:val="center"/>
          </w:tcPr>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项目名称</w:t>
            </w: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合同金额（万元）</w:t>
            </w:r>
          </w:p>
        </w:tc>
        <w:tc>
          <w:tcPr>
            <w:tcW w:w="1441" w:type="dxa"/>
            <w:noWrap w:val="0"/>
            <w:vAlign w:val="center"/>
          </w:tcPr>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完成日期</w:t>
            </w:r>
          </w:p>
        </w:tc>
        <w:tc>
          <w:tcPr>
            <w:tcW w:w="2700" w:type="dxa"/>
            <w:noWrap w:val="0"/>
            <w:vAlign w:val="center"/>
          </w:tcPr>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业主名称、联系人及电话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bl>
    <w:p>
      <w:pPr>
        <w:shd w:val="clear" w:color="auto" w:fill="auto"/>
        <w:snapToGrid w:val="0"/>
        <w:ind w:left="349" w:hanging="348" w:hangingChars="166"/>
        <w:rPr>
          <w:rFonts w:hint="eastAsia" w:ascii="仿宋" w:hAnsi="仿宋" w:eastAsia="仿宋" w:cs="仿宋"/>
          <w:color w:val="auto"/>
          <w:highlight w:val="none"/>
        </w:rPr>
      </w:pPr>
    </w:p>
    <w:p>
      <w:pPr>
        <w:shd w:val="clear" w:color="auto" w:fill="auto"/>
        <w:snapToGrid w:val="0"/>
        <w:ind w:left="349" w:hanging="348" w:hangingChars="166"/>
        <w:rPr>
          <w:rFonts w:hint="eastAsia" w:ascii="仿宋" w:hAnsi="仿宋" w:eastAsia="仿宋" w:cs="仿宋"/>
          <w:color w:val="auto"/>
          <w:highlight w:val="none"/>
        </w:rPr>
      </w:pPr>
      <w:r>
        <w:rPr>
          <w:rFonts w:hint="eastAsia" w:ascii="仿宋" w:hAnsi="仿宋" w:eastAsia="仿宋" w:cs="仿宋"/>
          <w:color w:val="auto"/>
          <w:highlight w:val="none"/>
        </w:rPr>
        <w:t>注：1. 供应商应如实列出以上情况，如有隐瞒，一经查实将导致其投标申请被拒绝。</w:t>
      </w:r>
    </w:p>
    <w:p>
      <w:pPr>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2、每个项目合同须单独具表，提供双方签订的合同复印件加盖公章，无相关证明的项目在评审时将不予确认。</w:t>
      </w:r>
    </w:p>
    <w:p>
      <w:pPr>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投标须知前附表要求的其他文件</w:t>
      </w:r>
    </w:p>
    <w:p>
      <w:pPr>
        <w:shd w:val="clear" w:color="auto" w:fill="auto"/>
        <w:rPr>
          <w:rFonts w:hint="eastAsia" w:ascii="仿宋" w:hAnsi="仿宋" w:eastAsia="仿宋" w:cs="仿宋"/>
          <w:color w:val="auto"/>
          <w:highlight w:val="none"/>
        </w:rPr>
      </w:pPr>
    </w:p>
    <w:p>
      <w:pPr>
        <w:pStyle w:val="2"/>
        <w:numPr>
          <w:ilvl w:val="0"/>
          <w:numId w:val="0"/>
        </w:numPr>
        <w:shd w:val="clear" w:color="auto" w:fill="auto"/>
        <w:jc w:val="both"/>
        <w:rPr>
          <w:rFonts w:hint="eastAsia" w:ascii="仿宋" w:hAnsi="仿宋" w:eastAsia="仿宋" w:cs="仿宋"/>
          <w:color w:val="auto"/>
          <w:sz w:val="24"/>
          <w:highlight w:val="none"/>
        </w:rPr>
      </w:pPr>
    </w:p>
    <w:p>
      <w:pPr>
        <w:pStyle w:val="6"/>
        <w:shd w:val="clear" w:color="auto" w:fill="auto"/>
        <w:ind w:firstLine="0" w:firstLineChars="0"/>
        <w:jc w:val="center"/>
        <w:rPr>
          <w:rFonts w:ascii="Times New Roman" w:hAnsi="Times New Roman" w:eastAsia="仿宋_GB2312"/>
          <w:color w:val="auto"/>
          <w:sz w:val="32"/>
          <w:szCs w:val="32"/>
          <w:highlight w:val="none"/>
        </w:rPr>
      </w:pPr>
    </w:p>
    <w:p>
      <w:pPr>
        <w:pStyle w:val="6"/>
        <w:shd w:val="clear" w:color="auto" w:fill="auto"/>
        <w:ind w:firstLine="0" w:firstLineChars="0"/>
        <w:rPr>
          <w:rFonts w:ascii="Times New Roman" w:hAnsi="Times New Roman" w:eastAsia="仿宋_GB2312"/>
          <w:color w:val="auto"/>
          <w:sz w:val="32"/>
          <w:szCs w:val="32"/>
          <w:highlight w:val="none"/>
        </w:rPr>
      </w:pPr>
    </w:p>
    <w:p>
      <w:pPr>
        <w:shd w:val="clear" w:color="auto" w:fill="auto"/>
        <w:autoSpaceDE w:val="0"/>
        <w:autoSpaceDN w:val="0"/>
        <w:adjustRightInd w:val="0"/>
        <w:snapToGrid w:val="0"/>
        <w:spacing w:line="360" w:lineRule="auto"/>
        <w:rPr>
          <w:b/>
          <w:bCs/>
          <w:color w:val="auto"/>
          <w:sz w:val="30"/>
          <w:szCs w:val="30"/>
          <w:highlight w:val="none"/>
          <w:lang w:val="zh-CN"/>
        </w:rPr>
      </w:pPr>
    </w:p>
    <w:p>
      <w:pPr>
        <w:shd w:val="clear" w:color="auto" w:fill="auto"/>
        <w:autoSpaceDE w:val="0"/>
        <w:autoSpaceDN w:val="0"/>
        <w:adjustRightInd w:val="0"/>
        <w:snapToGrid w:val="0"/>
        <w:spacing w:line="360" w:lineRule="auto"/>
        <w:rPr>
          <w:color w:val="auto"/>
          <w:highlight w:val="none"/>
        </w:rPr>
      </w:pPr>
      <w:r>
        <w:rPr>
          <w:b/>
          <w:bCs/>
          <w:color w:val="auto"/>
          <w:sz w:val="30"/>
          <w:szCs w:val="30"/>
          <w:highlight w:val="none"/>
          <w:lang w:val="zh-CN"/>
        </w:rPr>
        <w:t>政府采购项目</w:t>
      </w:r>
    </w:p>
    <w:p>
      <w:pPr>
        <w:shd w:val="clear" w:color="auto" w:fill="auto"/>
        <w:autoSpaceDE w:val="0"/>
        <w:autoSpaceDN w:val="0"/>
        <w:adjustRightInd w:val="0"/>
        <w:snapToGrid w:val="0"/>
        <w:spacing w:line="360" w:lineRule="auto"/>
        <w:rPr>
          <w:b/>
          <w:bCs/>
          <w:color w:val="auto"/>
          <w:sz w:val="30"/>
          <w:szCs w:val="30"/>
          <w:highlight w:val="none"/>
          <w:lang w:val="zh-CN"/>
        </w:rPr>
      </w:pPr>
      <w:r>
        <w:rPr>
          <w:b/>
          <w:bCs/>
          <w:color w:val="auto"/>
          <w:sz w:val="30"/>
          <w:szCs w:val="30"/>
          <w:highlight w:val="none"/>
          <w:lang w:val="zh-CN"/>
        </w:rPr>
        <w:t>采购项目编号：</w:t>
      </w:r>
      <w:r>
        <w:rPr>
          <w:rFonts w:hint="eastAsia"/>
          <w:b/>
          <w:bCs/>
          <w:color w:val="auto"/>
          <w:sz w:val="30"/>
          <w:szCs w:val="30"/>
          <w:highlight w:val="none"/>
          <w:lang w:val="zh-CN"/>
        </w:rPr>
        <w:t>SCZD2022-ZB-1888-001</w:t>
      </w:r>
    </w:p>
    <w:p>
      <w:pPr>
        <w:shd w:val="clear" w:color="auto" w:fill="auto"/>
        <w:spacing w:line="240" w:lineRule="atLeast"/>
        <w:ind w:left="1079" w:leftChars="257" w:hanging="540"/>
        <w:jc w:val="center"/>
        <w:rPr>
          <w:rFonts w:eastAsia="仿宋_GB2312"/>
          <w:b/>
          <w:color w:val="auto"/>
          <w:sz w:val="52"/>
          <w:szCs w:val="52"/>
          <w:highlight w:val="none"/>
        </w:rPr>
      </w:pPr>
    </w:p>
    <w:p>
      <w:pPr>
        <w:shd w:val="clear" w:color="auto" w:fill="auto"/>
        <w:spacing w:line="240" w:lineRule="atLeast"/>
        <w:ind w:left="1079" w:leftChars="257" w:hanging="540"/>
        <w:jc w:val="center"/>
        <w:rPr>
          <w:rFonts w:eastAsia="仿宋_GB2312"/>
          <w:b/>
          <w:color w:val="auto"/>
          <w:sz w:val="52"/>
          <w:szCs w:val="52"/>
          <w:highlight w:val="none"/>
        </w:rPr>
      </w:pPr>
    </w:p>
    <w:p>
      <w:pPr>
        <w:shd w:val="clear" w:color="auto" w:fill="auto"/>
        <w:autoSpaceDE w:val="0"/>
        <w:autoSpaceDN w:val="0"/>
        <w:adjustRightInd w:val="0"/>
        <w:snapToGrid w:val="0"/>
        <w:spacing w:line="360" w:lineRule="auto"/>
        <w:jc w:val="center"/>
        <w:rPr>
          <w:rFonts w:hint="eastAsia" w:eastAsia="宋体"/>
          <w:b/>
          <w:bCs/>
          <w:color w:val="auto"/>
          <w:sz w:val="44"/>
          <w:szCs w:val="44"/>
          <w:highlight w:val="none"/>
          <w:lang w:eastAsia="zh-CN"/>
        </w:rPr>
      </w:pPr>
      <w:r>
        <w:rPr>
          <w:rFonts w:hint="eastAsia"/>
          <w:b/>
          <w:bCs/>
          <w:color w:val="auto"/>
          <w:sz w:val="44"/>
          <w:szCs w:val="44"/>
          <w:highlight w:val="none"/>
          <w:lang w:eastAsia="zh-CN"/>
        </w:rPr>
        <w:t>西安市中心医院诊疗辅助设备一批项目</w:t>
      </w:r>
    </w:p>
    <w:p>
      <w:pPr>
        <w:pStyle w:val="9"/>
        <w:shd w:val="clear" w:color="auto" w:fill="auto"/>
        <w:rPr>
          <w:color w:val="auto"/>
          <w:highlight w:val="none"/>
        </w:rPr>
      </w:pPr>
    </w:p>
    <w:p>
      <w:pPr>
        <w:shd w:val="clear" w:color="auto" w:fill="auto"/>
        <w:tabs>
          <w:tab w:val="left" w:pos="5670"/>
        </w:tabs>
        <w:autoSpaceDE w:val="0"/>
        <w:autoSpaceDN w:val="0"/>
        <w:adjustRightInd w:val="0"/>
        <w:snapToGrid w:val="0"/>
        <w:spacing w:line="360" w:lineRule="auto"/>
        <w:jc w:val="center"/>
        <w:rPr>
          <w:b/>
          <w:bCs/>
          <w:color w:val="auto"/>
          <w:sz w:val="36"/>
          <w:szCs w:val="36"/>
          <w:highlight w:val="none"/>
          <w:lang w:val="zh-CN"/>
        </w:rPr>
      </w:pPr>
    </w:p>
    <w:p>
      <w:pPr>
        <w:shd w:val="clear" w:color="auto" w:fill="auto"/>
        <w:tabs>
          <w:tab w:val="left" w:pos="5670"/>
        </w:tabs>
        <w:autoSpaceDE w:val="0"/>
        <w:autoSpaceDN w:val="0"/>
        <w:adjustRightInd w:val="0"/>
        <w:snapToGrid w:val="0"/>
        <w:spacing w:line="360" w:lineRule="auto"/>
        <w:jc w:val="center"/>
        <w:rPr>
          <w:b/>
          <w:bCs/>
          <w:color w:val="auto"/>
          <w:sz w:val="52"/>
          <w:szCs w:val="52"/>
          <w:highlight w:val="none"/>
          <w:lang w:val="zh-CN"/>
        </w:rPr>
      </w:pPr>
      <w:r>
        <w:rPr>
          <w:b/>
          <w:bCs/>
          <w:color w:val="auto"/>
          <w:sz w:val="52"/>
          <w:szCs w:val="52"/>
          <w:highlight w:val="none"/>
          <w:lang w:val="zh-CN"/>
        </w:rPr>
        <w:t>招 标 文 件</w:t>
      </w:r>
    </w:p>
    <w:p>
      <w:pPr>
        <w:shd w:val="clear" w:color="auto" w:fill="auto"/>
        <w:spacing w:line="240" w:lineRule="atLeast"/>
        <w:ind w:left="1079" w:leftChars="257" w:hanging="540"/>
        <w:jc w:val="center"/>
        <w:rPr>
          <w:rFonts w:eastAsia="仿宋_GB2312"/>
          <w:b/>
          <w:color w:val="auto"/>
          <w:sz w:val="32"/>
          <w:szCs w:val="32"/>
          <w:highlight w:val="none"/>
        </w:rPr>
      </w:pPr>
    </w:p>
    <w:p>
      <w:pPr>
        <w:shd w:val="clear" w:color="auto" w:fill="auto"/>
        <w:spacing w:line="240" w:lineRule="atLeast"/>
        <w:ind w:left="1079" w:leftChars="257" w:hanging="540"/>
        <w:jc w:val="center"/>
        <w:rPr>
          <w:rFonts w:hint="eastAsia" w:eastAsia="仿宋_GB2312"/>
          <w:b/>
          <w:color w:val="auto"/>
          <w:sz w:val="32"/>
          <w:szCs w:val="32"/>
          <w:highlight w:val="none"/>
        </w:rPr>
      </w:pPr>
      <w:r>
        <w:rPr>
          <w:rFonts w:hint="eastAsia" w:eastAsia="仿宋_GB2312"/>
          <w:b/>
          <w:color w:val="auto"/>
          <w:sz w:val="32"/>
          <w:szCs w:val="32"/>
          <w:highlight w:val="none"/>
        </w:rPr>
        <w:t>（第8包：病房基础护理诊疗设备）</w:t>
      </w:r>
    </w:p>
    <w:p>
      <w:pPr>
        <w:shd w:val="clear" w:color="auto" w:fill="auto"/>
        <w:spacing w:line="240" w:lineRule="atLeast"/>
        <w:ind w:left="1079" w:leftChars="257" w:hanging="540"/>
        <w:rPr>
          <w:rFonts w:eastAsia="仿宋_GB2312"/>
          <w:b/>
          <w:color w:val="auto"/>
          <w:sz w:val="28"/>
          <w:highlight w:val="none"/>
        </w:rPr>
      </w:pPr>
    </w:p>
    <w:p>
      <w:pPr>
        <w:shd w:val="clear" w:color="auto" w:fill="auto"/>
        <w:spacing w:line="240" w:lineRule="atLeast"/>
        <w:ind w:left="1079" w:leftChars="257" w:hanging="540"/>
        <w:jc w:val="center"/>
        <w:rPr>
          <w:rFonts w:eastAsia="仿宋_GB2312"/>
          <w:b/>
          <w:color w:val="auto"/>
          <w:sz w:val="48"/>
          <w:szCs w:val="48"/>
          <w:highlight w:val="none"/>
        </w:rPr>
      </w:pPr>
    </w:p>
    <w:p>
      <w:pPr>
        <w:shd w:val="clear" w:color="auto" w:fill="auto"/>
        <w:spacing w:line="240" w:lineRule="atLeast"/>
        <w:ind w:left="1079" w:leftChars="257" w:hanging="540"/>
        <w:jc w:val="center"/>
        <w:rPr>
          <w:rFonts w:eastAsia="仿宋_GB2312"/>
          <w:b/>
          <w:color w:val="auto"/>
          <w:sz w:val="52"/>
          <w:highlight w:val="none"/>
        </w:rPr>
      </w:pPr>
    </w:p>
    <w:p>
      <w:pPr>
        <w:pStyle w:val="9"/>
        <w:shd w:val="clear" w:color="auto" w:fill="auto"/>
        <w:rPr>
          <w:rFonts w:ascii="Times New Roman" w:hAnsi="Times New Roman" w:eastAsia="仿宋_GB2312"/>
          <w:b/>
          <w:color w:val="auto"/>
          <w:sz w:val="52"/>
          <w:highlight w:val="none"/>
        </w:rPr>
      </w:pPr>
    </w:p>
    <w:p>
      <w:pPr>
        <w:pStyle w:val="9"/>
        <w:shd w:val="clear" w:color="auto" w:fill="auto"/>
        <w:rPr>
          <w:rFonts w:ascii="Times New Roman" w:hAnsi="Times New Roman" w:eastAsia="仿宋_GB2312"/>
          <w:b/>
          <w:color w:val="auto"/>
          <w:sz w:val="52"/>
          <w:highlight w:val="none"/>
        </w:rPr>
      </w:pPr>
    </w:p>
    <w:p>
      <w:pPr>
        <w:shd w:val="clear" w:color="auto" w:fill="auto"/>
        <w:spacing w:line="240" w:lineRule="atLeast"/>
        <w:ind w:left="1079" w:leftChars="257" w:hanging="540"/>
        <w:jc w:val="center"/>
        <w:rPr>
          <w:rFonts w:eastAsia="仿宋_GB2312"/>
          <w:b/>
          <w:color w:val="auto"/>
          <w:sz w:val="52"/>
          <w:highlight w:val="none"/>
        </w:rPr>
      </w:pPr>
    </w:p>
    <w:p>
      <w:pPr>
        <w:shd w:val="clear" w:color="auto" w:fill="auto"/>
        <w:tabs>
          <w:tab w:val="left" w:pos="5670"/>
        </w:tabs>
        <w:autoSpaceDE w:val="0"/>
        <w:autoSpaceDN w:val="0"/>
        <w:adjustRightInd w:val="0"/>
        <w:snapToGrid w:val="0"/>
        <w:spacing w:line="360" w:lineRule="auto"/>
        <w:jc w:val="center"/>
        <w:rPr>
          <w:rFonts w:eastAsia="楷体_GB2312"/>
          <w:b/>
          <w:bCs/>
          <w:color w:val="auto"/>
          <w:sz w:val="32"/>
          <w:szCs w:val="32"/>
          <w:highlight w:val="none"/>
        </w:rPr>
      </w:pPr>
      <w:r>
        <w:rPr>
          <w:rFonts w:eastAsia="楷体_GB2312"/>
          <w:b/>
          <w:bCs/>
          <w:color w:val="auto"/>
          <w:sz w:val="32"/>
          <w:szCs w:val="32"/>
          <w:highlight w:val="none"/>
          <w:lang w:val="zh-CN"/>
        </w:rPr>
        <w:t>陕西省采购招标有限责任公司</w:t>
      </w:r>
    </w:p>
    <w:p>
      <w:pPr>
        <w:shd w:val="clear" w:color="auto" w:fill="auto"/>
        <w:tabs>
          <w:tab w:val="left" w:pos="5460"/>
        </w:tabs>
        <w:autoSpaceDE w:val="0"/>
        <w:autoSpaceDN w:val="0"/>
        <w:adjustRightInd w:val="0"/>
        <w:snapToGrid w:val="0"/>
        <w:spacing w:line="360" w:lineRule="auto"/>
        <w:jc w:val="center"/>
        <w:rPr>
          <w:rFonts w:eastAsia="楷体_GB2312"/>
          <w:b/>
          <w:bCs/>
          <w:color w:val="auto"/>
          <w:sz w:val="32"/>
          <w:szCs w:val="32"/>
          <w:highlight w:val="none"/>
          <w:lang w:val="zh-CN"/>
        </w:rPr>
      </w:pPr>
      <w:r>
        <w:rPr>
          <w:rFonts w:eastAsia="楷体_GB2312"/>
          <w:b/>
          <w:bCs/>
          <w:color w:val="auto"/>
          <w:sz w:val="32"/>
          <w:szCs w:val="32"/>
          <w:highlight w:val="none"/>
          <w:lang w:val="zh-CN"/>
        </w:rPr>
        <w:t>二〇</w:t>
      </w:r>
      <w:r>
        <w:rPr>
          <w:rFonts w:hint="eastAsia" w:eastAsia="楷体_GB2312"/>
          <w:b/>
          <w:bCs/>
          <w:color w:val="auto"/>
          <w:sz w:val="32"/>
          <w:szCs w:val="32"/>
          <w:highlight w:val="none"/>
        </w:rPr>
        <w:t>二</w:t>
      </w:r>
      <w:r>
        <w:rPr>
          <w:rFonts w:hint="eastAsia" w:eastAsia="楷体_GB2312"/>
          <w:b/>
          <w:bCs/>
          <w:color w:val="auto"/>
          <w:sz w:val="32"/>
          <w:szCs w:val="32"/>
          <w:highlight w:val="none"/>
          <w:lang w:val="en-US" w:eastAsia="zh-CN"/>
        </w:rPr>
        <w:t>二</w:t>
      </w:r>
      <w:r>
        <w:rPr>
          <w:rFonts w:eastAsia="楷体_GB2312"/>
          <w:b/>
          <w:bCs/>
          <w:color w:val="auto"/>
          <w:sz w:val="32"/>
          <w:szCs w:val="32"/>
          <w:highlight w:val="none"/>
          <w:lang w:val="zh-CN"/>
        </w:rPr>
        <w:t>年</w:t>
      </w:r>
      <w:r>
        <w:rPr>
          <w:rFonts w:hint="eastAsia" w:eastAsia="楷体_GB2312"/>
          <w:b/>
          <w:bCs/>
          <w:color w:val="auto"/>
          <w:sz w:val="32"/>
          <w:szCs w:val="32"/>
          <w:highlight w:val="none"/>
          <w:lang w:val="en-US" w:eastAsia="zh-CN"/>
        </w:rPr>
        <w:t>十一</w:t>
      </w:r>
      <w:r>
        <w:rPr>
          <w:rFonts w:eastAsia="楷体_GB2312"/>
          <w:b/>
          <w:bCs/>
          <w:color w:val="auto"/>
          <w:sz w:val="32"/>
          <w:szCs w:val="32"/>
          <w:highlight w:val="none"/>
          <w:lang w:val="zh-CN"/>
        </w:rPr>
        <w:t>月</w:t>
      </w:r>
    </w:p>
    <w:p>
      <w:pPr>
        <w:shd w:val="clear" w:color="auto" w:fill="auto"/>
        <w:tabs>
          <w:tab w:val="left" w:pos="5460"/>
        </w:tabs>
        <w:autoSpaceDE w:val="0"/>
        <w:autoSpaceDN w:val="0"/>
        <w:adjustRightInd w:val="0"/>
        <w:snapToGrid w:val="0"/>
        <w:spacing w:line="360" w:lineRule="auto"/>
        <w:jc w:val="center"/>
        <w:rPr>
          <w:rFonts w:eastAsia="楷体_GB2312"/>
          <w:b/>
          <w:bCs/>
          <w:color w:val="auto"/>
          <w:sz w:val="32"/>
          <w:szCs w:val="32"/>
          <w:highlight w:val="none"/>
          <w:lang w:val="zh-CN"/>
        </w:rPr>
        <w:sectPr>
          <w:footerReference r:id="rId13" w:type="default"/>
          <w:pgSz w:w="11906" w:h="16838"/>
          <w:pgMar w:top="1418" w:right="1418" w:bottom="1418" w:left="1418" w:header="851" w:footer="992" w:gutter="0"/>
          <w:pgNumType w:fmt="upperRoman"/>
          <w:cols w:space="720" w:num="1"/>
          <w:docGrid w:type="linesAndChars" w:linePitch="312" w:charSpace="0"/>
        </w:sectPr>
      </w:pPr>
    </w:p>
    <w:p>
      <w:pPr>
        <w:shd w:val="clear" w:color="auto" w:fill="auto"/>
        <w:tabs>
          <w:tab w:val="left" w:pos="5460"/>
        </w:tabs>
        <w:autoSpaceDE w:val="0"/>
        <w:autoSpaceDN w:val="0"/>
        <w:adjustRightInd w:val="0"/>
        <w:snapToGrid w:val="0"/>
        <w:spacing w:line="360" w:lineRule="auto"/>
        <w:jc w:val="center"/>
        <w:rPr>
          <w:rFonts w:eastAsia="仿宋_GB2312"/>
          <w:b/>
          <w:color w:val="auto"/>
          <w:sz w:val="32"/>
          <w:highlight w:val="none"/>
        </w:rPr>
      </w:pPr>
      <w:r>
        <w:rPr>
          <w:rFonts w:eastAsia="仿宋_GB2312"/>
          <w:b/>
          <w:color w:val="auto"/>
          <w:sz w:val="32"/>
          <w:highlight w:val="none"/>
        </w:rPr>
        <w:t>目  录</w:t>
      </w:r>
    </w:p>
    <w:p>
      <w:pPr>
        <w:pStyle w:val="13"/>
        <w:shd w:val="clear" w:color="auto" w:fill="auto"/>
        <w:tabs>
          <w:tab w:val="right" w:leader="dot" w:pos="9060"/>
        </w:tabs>
        <w:rPr>
          <w:rFonts w:ascii="Calibri" w:hAnsi="Calibri"/>
          <w:color w:val="auto"/>
          <w:szCs w:val="22"/>
          <w:highlight w:val="none"/>
        </w:rPr>
      </w:pPr>
      <w:r>
        <w:rPr>
          <w:color w:val="auto"/>
          <w:kern w:val="0"/>
          <w:sz w:val="24"/>
          <w:highlight w:val="none"/>
        </w:rPr>
        <w:fldChar w:fldCharType="begin"/>
      </w:r>
      <w:r>
        <w:rPr>
          <w:color w:val="auto"/>
          <w:kern w:val="0"/>
          <w:sz w:val="24"/>
          <w:highlight w:val="none"/>
        </w:rPr>
        <w:instrText xml:space="preserve"> TOC \o "1-3" \h \z \u </w:instrText>
      </w:r>
      <w:r>
        <w:rPr>
          <w:color w:val="auto"/>
          <w:kern w:val="0"/>
          <w:sz w:val="24"/>
          <w:highlight w:val="none"/>
        </w:rPr>
        <w:fldChar w:fldCharType="separate"/>
      </w:r>
      <w:r>
        <w:rPr>
          <w:rStyle w:val="19"/>
          <w:color w:val="auto"/>
          <w:highlight w:val="none"/>
        </w:rPr>
        <w:fldChar w:fldCharType="begin"/>
      </w:r>
      <w:r>
        <w:rPr>
          <w:rStyle w:val="19"/>
          <w:color w:val="auto"/>
          <w:highlight w:val="none"/>
        </w:rPr>
        <w:instrText xml:space="preserve"> </w:instrText>
      </w:r>
      <w:r>
        <w:rPr>
          <w:color w:val="auto"/>
          <w:highlight w:val="none"/>
        </w:rPr>
        <w:instrText xml:space="preserve">HYPERLINK \l "_Toc108721078"</w:instrText>
      </w:r>
      <w:r>
        <w:rPr>
          <w:rStyle w:val="19"/>
          <w:color w:val="auto"/>
          <w:highlight w:val="none"/>
        </w:rPr>
        <w:instrText xml:space="preserve"> </w:instrText>
      </w:r>
      <w:r>
        <w:rPr>
          <w:rStyle w:val="19"/>
          <w:color w:val="auto"/>
          <w:highlight w:val="none"/>
        </w:rPr>
        <w:fldChar w:fldCharType="separate"/>
      </w:r>
      <w:r>
        <w:rPr>
          <w:rStyle w:val="19"/>
          <w:rFonts w:hint="eastAsia" w:eastAsia="仿宋_GB2312"/>
          <w:color w:val="auto"/>
          <w:highlight w:val="none"/>
        </w:rPr>
        <w:t>第一章</w:t>
      </w:r>
      <w:r>
        <w:rPr>
          <w:rStyle w:val="19"/>
          <w:rFonts w:eastAsia="仿宋_GB2312"/>
          <w:color w:val="auto"/>
          <w:highlight w:val="none"/>
        </w:rPr>
        <w:t xml:space="preserve">  </w:t>
      </w:r>
      <w:r>
        <w:rPr>
          <w:rStyle w:val="19"/>
          <w:rFonts w:hint="eastAsia" w:eastAsia="仿宋_GB2312"/>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_Toc108721078 \h </w:instrText>
      </w:r>
      <w:r>
        <w:rPr>
          <w:color w:val="auto"/>
          <w:highlight w:val="none"/>
        </w:rPr>
        <w:fldChar w:fldCharType="separate"/>
      </w:r>
      <w:r>
        <w:rPr>
          <w:color w:val="auto"/>
          <w:highlight w:val="none"/>
        </w:rPr>
        <w:t>2</w:t>
      </w:r>
      <w:r>
        <w:rPr>
          <w:color w:val="auto"/>
          <w:highlight w:val="none"/>
        </w:rPr>
        <w:fldChar w:fldCharType="end"/>
      </w:r>
      <w:r>
        <w:rPr>
          <w:rStyle w:val="19"/>
          <w:color w:val="auto"/>
          <w:highlight w:val="none"/>
        </w:rPr>
        <w:fldChar w:fldCharType="end"/>
      </w:r>
    </w:p>
    <w:p>
      <w:pPr>
        <w:pStyle w:val="13"/>
        <w:shd w:val="clear" w:color="auto" w:fill="auto"/>
        <w:tabs>
          <w:tab w:val="right" w:leader="dot" w:pos="9060"/>
        </w:tabs>
        <w:rPr>
          <w:rFonts w:ascii="Calibri" w:hAnsi="Calibri"/>
          <w:color w:val="auto"/>
          <w:szCs w:val="22"/>
          <w:highlight w:val="none"/>
        </w:rPr>
      </w:pPr>
      <w:r>
        <w:rPr>
          <w:rStyle w:val="19"/>
          <w:color w:val="auto"/>
          <w:highlight w:val="none"/>
        </w:rPr>
        <w:fldChar w:fldCharType="begin"/>
      </w:r>
      <w:r>
        <w:rPr>
          <w:rStyle w:val="19"/>
          <w:color w:val="auto"/>
          <w:highlight w:val="none"/>
        </w:rPr>
        <w:instrText xml:space="preserve"> </w:instrText>
      </w:r>
      <w:r>
        <w:rPr>
          <w:color w:val="auto"/>
          <w:highlight w:val="none"/>
        </w:rPr>
        <w:instrText xml:space="preserve">HYPERLINK \l "_Toc108721087"</w:instrText>
      </w:r>
      <w:r>
        <w:rPr>
          <w:rStyle w:val="19"/>
          <w:color w:val="auto"/>
          <w:highlight w:val="none"/>
        </w:rPr>
        <w:instrText xml:space="preserve"> </w:instrText>
      </w:r>
      <w:r>
        <w:rPr>
          <w:rStyle w:val="19"/>
          <w:color w:val="auto"/>
          <w:highlight w:val="none"/>
        </w:rPr>
        <w:fldChar w:fldCharType="separate"/>
      </w:r>
      <w:r>
        <w:rPr>
          <w:rStyle w:val="19"/>
          <w:rFonts w:hint="eastAsia" w:eastAsia="仿宋_GB2312"/>
          <w:color w:val="auto"/>
          <w:highlight w:val="none"/>
        </w:rPr>
        <w:t>第二章</w:t>
      </w:r>
      <w:r>
        <w:rPr>
          <w:rStyle w:val="19"/>
          <w:rFonts w:eastAsia="仿宋_GB2312"/>
          <w:color w:val="auto"/>
          <w:highlight w:val="none"/>
        </w:rPr>
        <w:t xml:space="preserve">  </w:t>
      </w:r>
      <w:r>
        <w:rPr>
          <w:rStyle w:val="19"/>
          <w:rFonts w:hint="eastAsia" w:eastAsia="仿宋_GB2312"/>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_Toc108721087 \h </w:instrText>
      </w:r>
      <w:r>
        <w:rPr>
          <w:color w:val="auto"/>
          <w:highlight w:val="none"/>
        </w:rPr>
        <w:fldChar w:fldCharType="separate"/>
      </w:r>
      <w:r>
        <w:rPr>
          <w:color w:val="auto"/>
          <w:highlight w:val="none"/>
        </w:rPr>
        <w:t>14</w:t>
      </w:r>
      <w:r>
        <w:rPr>
          <w:color w:val="auto"/>
          <w:highlight w:val="none"/>
        </w:rPr>
        <w:fldChar w:fldCharType="end"/>
      </w:r>
      <w:r>
        <w:rPr>
          <w:rStyle w:val="19"/>
          <w:color w:val="auto"/>
          <w:highlight w:val="none"/>
        </w:rPr>
        <w:fldChar w:fldCharType="end"/>
      </w:r>
    </w:p>
    <w:p>
      <w:pPr>
        <w:pStyle w:val="13"/>
        <w:shd w:val="clear" w:color="auto" w:fill="auto"/>
        <w:tabs>
          <w:tab w:val="right" w:leader="dot" w:pos="9060"/>
        </w:tabs>
        <w:rPr>
          <w:rFonts w:hint="eastAsia" w:ascii="Calibri" w:hAnsi="Calibri" w:eastAsia="宋体"/>
          <w:color w:val="auto"/>
          <w:szCs w:val="22"/>
          <w:highlight w:val="none"/>
          <w:lang w:val="en-US" w:eastAsia="zh-CN"/>
        </w:rPr>
      </w:pPr>
      <w:r>
        <w:rPr>
          <w:rStyle w:val="19"/>
          <w:color w:val="auto"/>
          <w:highlight w:val="none"/>
        </w:rPr>
        <w:fldChar w:fldCharType="begin"/>
      </w:r>
      <w:r>
        <w:rPr>
          <w:rStyle w:val="19"/>
          <w:color w:val="auto"/>
          <w:highlight w:val="none"/>
        </w:rPr>
        <w:instrText xml:space="preserve"> </w:instrText>
      </w:r>
      <w:r>
        <w:rPr>
          <w:color w:val="auto"/>
          <w:highlight w:val="none"/>
        </w:rPr>
        <w:instrText xml:space="preserve">HYPERLINK \l "_Toc108721135"</w:instrText>
      </w:r>
      <w:r>
        <w:rPr>
          <w:rStyle w:val="19"/>
          <w:color w:val="auto"/>
          <w:highlight w:val="none"/>
        </w:rPr>
        <w:instrText xml:space="preserve"> </w:instrText>
      </w:r>
      <w:r>
        <w:rPr>
          <w:rStyle w:val="19"/>
          <w:color w:val="auto"/>
          <w:highlight w:val="none"/>
        </w:rPr>
        <w:fldChar w:fldCharType="separate"/>
      </w:r>
      <w:r>
        <w:rPr>
          <w:rStyle w:val="19"/>
          <w:rFonts w:hint="eastAsia" w:eastAsia="仿宋_GB2312"/>
          <w:color w:val="auto"/>
          <w:highlight w:val="none"/>
        </w:rPr>
        <w:t>第三章</w:t>
      </w:r>
      <w:r>
        <w:rPr>
          <w:rStyle w:val="19"/>
          <w:rFonts w:eastAsia="仿宋_GB2312"/>
          <w:color w:val="auto"/>
          <w:highlight w:val="none"/>
        </w:rPr>
        <w:t xml:space="preserve">  </w:t>
      </w:r>
      <w:r>
        <w:rPr>
          <w:rStyle w:val="19"/>
          <w:rFonts w:hint="eastAsia" w:eastAsia="仿宋_GB2312"/>
          <w:color w:val="auto"/>
          <w:highlight w:val="none"/>
        </w:rPr>
        <w:t>评标方法和标准</w:t>
      </w:r>
      <w:r>
        <w:rPr>
          <w:color w:val="auto"/>
          <w:highlight w:val="none"/>
        </w:rPr>
        <w:tab/>
      </w:r>
      <w:r>
        <w:rPr>
          <w:rFonts w:hint="eastAsia"/>
          <w:color w:val="auto"/>
          <w:highlight w:val="none"/>
          <w:lang w:val="en-US" w:eastAsia="zh-CN"/>
        </w:rPr>
        <w:t>3</w:t>
      </w:r>
      <w:r>
        <w:rPr>
          <w:rStyle w:val="19"/>
          <w:color w:val="auto"/>
          <w:highlight w:val="none"/>
        </w:rPr>
        <w:fldChar w:fldCharType="end"/>
      </w:r>
      <w:r>
        <w:rPr>
          <w:rStyle w:val="19"/>
          <w:rFonts w:hint="eastAsia"/>
          <w:color w:val="auto"/>
          <w:highlight w:val="none"/>
          <w:lang w:val="en-US" w:eastAsia="zh-CN"/>
        </w:rPr>
        <w:t>5</w:t>
      </w:r>
    </w:p>
    <w:p>
      <w:pPr>
        <w:pStyle w:val="13"/>
        <w:shd w:val="clear" w:color="auto" w:fill="auto"/>
        <w:tabs>
          <w:tab w:val="right" w:leader="dot" w:pos="9060"/>
        </w:tabs>
        <w:rPr>
          <w:rStyle w:val="19"/>
          <w:rFonts w:eastAsia="仿宋_GB2312"/>
          <w:color w:val="auto"/>
          <w:highlight w:val="none"/>
        </w:rPr>
      </w:pPr>
      <w:r>
        <w:rPr>
          <w:rStyle w:val="19"/>
          <w:rFonts w:eastAsia="仿宋_GB2312"/>
          <w:color w:val="auto"/>
          <w:highlight w:val="none"/>
        </w:rPr>
        <w:fldChar w:fldCharType="begin"/>
      </w:r>
      <w:r>
        <w:rPr>
          <w:rStyle w:val="19"/>
          <w:rFonts w:eastAsia="仿宋_GB2312"/>
          <w:color w:val="auto"/>
          <w:highlight w:val="none"/>
        </w:rPr>
        <w:instrText xml:space="preserve"> HYPERLINK \l "_Toc108721140" </w:instrText>
      </w:r>
      <w:r>
        <w:rPr>
          <w:rStyle w:val="19"/>
          <w:rFonts w:eastAsia="仿宋_GB2312"/>
          <w:color w:val="auto"/>
          <w:highlight w:val="none"/>
        </w:rPr>
        <w:fldChar w:fldCharType="separate"/>
      </w:r>
      <w:r>
        <w:rPr>
          <w:rStyle w:val="19"/>
          <w:rFonts w:hint="eastAsia" w:eastAsia="仿宋_GB2312"/>
          <w:color w:val="auto"/>
          <w:highlight w:val="none"/>
        </w:rPr>
        <w:t>第四章</w:t>
      </w:r>
      <w:r>
        <w:rPr>
          <w:rStyle w:val="19"/>
          <w:rFonts w:eastAsia="仿宋_GB2312"/>
          <w:color w:val="auto"/>
          <w:highlight w:val="none"/>
        </w:rPr>
        <w:t xml:space="preserve">  </w:t>
      </w:r>
      <w:r>
        <w:rPr>
          <w:rStyle w:val="19"/>
          <w:rFonts w:hint="eastAsia" w:eastAsia="仿宋_GB2312"/>
          <w:color w:val="auto"/>
          <w:highlight w:val="none"/>
        </w:rPr>
        <w:t>拟签订的合同文本</w:t>
      </w:r>
      <w:r>
        <w:rPr>
          <w:rStyle w:val="19"/>
          <w:rFonts w:eastAsia="仿宋_GB2312"/>
          <w:color w:val="auto"/>
          <w:highlight w:val="none"/>
        </w:rPr>
        <w:tab/>
      </w:r>
      <w:r>
        <w:rPr>
          <w:rStyle w:val="19"/>
          <w:rFonts w:eastAsia="仿宋_GB2312"/>
          <w:color w:val="auto"/>
          <w:highlight w:val="none"/>
        </w:rPr>
        <w:fldChar w:fldCharType="begin"/>
      </w:r>
      <w:r>
        <w:rPr>
          <w:rStyle w:val="19"/>
          <w:rFonts w:eastAsia="仿宋_GB2312"/>
          <w:color w:val="auto"/>
          <w:highlight w:val="none"/>
        </w:rPr>
        <w:instrText xml:space="preserve"> PAGEREF _Toc108721140 \h </w:instrText>
      </w:r>
      <w:r>
        <w:rPr>
          <w:rStyle w:val="19"/>
          <w:rFonts w:eastAsia="仿宋_GB2312"/>
          <w:color w:val="auto"/>
          <w:highlight w:val="none"/>
        </w:rPr>
        <w:fldChar w:fldCharType="separate"/>
      </w:r>
      <w:r>
        <w:rPr>
          <w:rStyle w:val="19"/>
          <w:rFonts w:eastAsia="仿宋_GB2312"/>
          <w:color w:val="auto"/>
          <w:highlight w:val="none"/>
        </w:rPr>
        <w:t>41</w:t>
      </w:r>
      <w:r>
        <w:rPr>
          <w:rStyle w:val="19"/>
          <w:rFonts w:eastAsia="仿宋_GB2312"/>
          <w:color w:val="auto"/>
          <w:highlight w:val="none"/>
        </w:rPr>
        <w:fldChar w:fldCharType="end"/>
      </w:r>
      <w:r>
        <w:rPr>
          <w:rStyle w:val="19"/>
          <w:rFonts w:eastAsia="仿宋_GB2312"/>
          <w:color w:val="auto"/>
          <w:highlight w:val="none"/>
        </w:rPr>
        <w:fldChar w:fldCharType="end"/>
      </w:r>
    </w:p>
    <w:p>
      <w:pPr>
        <w:pStyle w:val="13"/>
        <w:shd w:val="clear" w:color="auto" w:fill="auto"/>
        <w:tabs>
          <w:tab w:val="right" w:leader="dot" w:pos="9060"/>
        </w:tabs>
        <w:rPr>
          <w:rFonts w:ascii="Calibri" w:hAnsi="Calibri"/>
          <w:color w:val="auto"/>
          <w:szCs w:val="22"/>
          <w:highlight w:val="none"/>
        </w:rPr>
      </w:pPr>
      <w:r>
        <w:rPr>
          <w:rStyle w:val="19"/>
          <w:color w:val="auto"/>
          <w:highlight w:val="none"/>
        </w:rPr>
        <w:fldChar w:fldCharType="begin"/>
      </w:r>
      <w:r>
        <w:rPr>
          <w:rStyle w:val="19"/>
          <w:color w:val="auto"/>
          <w:highlight w:val="none"/>
        </w:rPr>
        <w:instrText xml:space="preserve"> </w:instrText>
      </w:r>
      <w:r>
        <w:rPr>
          <w:color w:val="auto"/>
          <w:highlight w:val="none"/>
        </w:rPr>
        <w:instrText xml:space="preserve">HYPERLINK \l "_Toc108721141"</w:instrText>
      </w:r>
      <w:r>
        <w:rPr>
          <w:rStyle w:val="19"/>
          <w:color w:val="auto"/>
          <w:highlight w:val="none"/>
        </w:rPr>
        <w:instrText xml:space="preserve"> </w:instrText>
      </w:r>
      <w:r>
        <w:rPr>
          <w:rStyle w:val="19"/>
          <w:color w:val="auto"/>
          <w:highlight w:val="none"/>
        </w:rPr>
        <w:fldChar w:fldCharType="separate"/>
      </w:r>
      <w:r>
        <w:rPr>
          <w:rStyle w:val="19"/>
          <w:rFonts w:hint="eastAsia" w:eastAsia="仿宋_GB2312"/>
          <w:color w:val="auto"/>
          <w:highlight w:val="none"/>
        </w:rPr>
        <w:t>第五章</w:t>
      </w:r>
      <w:r>
        <w:rPr>
          <w:rStyle w:val="19"/>
          <w:rFonts w:eastAsia="仿宋_GB2312"/>
          <w:color w:val="auto"/>
          <w:highlight w:val="none"/>
        </w:rPr>
        <w:t xml:space="preserve">  </w:t>
      </w:r>
      <w:r>
        <w:rPr>
          <w:rStyle w:val="19"/>
          <w:rFonts w:hint="eastAsia" w:eastAsia="仿宋_GB2312"/>
          <w:color w:val="auto"/>
          <w:highlight w:val="none"/>
        </w:rPr>
        <w:t>采购需求及要求</w:t>
      </w:r>
      <w:r>
        <w:rPr>
          <w:color w:val="auto"/>
          <w:highlight w:val="none"/>
        </w:rPr>
        <w:tab/>
      </w:r>
      <w:r>
        <w:rPr>
          <w:color w:val="auto"/>
          <w:highlight w:val="none"/>
        </w:rPr>
        <w:fldChar w:fldCharType="begin"/>
      </w:r>
      <w:r>
        <w:rPr>
          <w:color w:val="auto"/>
          <w:highlight w:val="none"/>
        </w:rPr>
        <w:instrText xml:space="preserve"> PAGEREF _Toc108721141 \h </w:instrText>
      </w:r>
      <w:r>
        <w:rPr>
          <w:color w:val="auto"/>
          <w:highlight w:val="none"/>
        </w:rPr>
        <w:fldChar w:fldCharType="separate"/>
      </w:r>
      <w:r>
        <w:rPr>
          <w:color w:val="auto"/>
          <w:highlight w:val="none"/>
        </w:rPr>
        <w:t>48</w:t>
      </w:r>
      <w:r>
        <w:rPr>
          <w:color w:val="auto"/>
          <w:highlight w:val="none"/>
        </w:rPr>
        <w:fldChar w:fldCharType="end"/>
      </w:r>
      <w:r>
        <w:rPr>
          <w:rStyle w:val="19"/>
          <w:color w:val="auto"/>
          <w:highlight w:val="none"/>
        </w:rPr>
        <w:fldChar w:fldCharType="end"/>
      </w:r>
    </w:p>
    <w:p>
      <w:pPr>
        <w:pStyle w:val="13"/>
        <w:shd w:val="clear" w:color="auto" w:fill="auto"/>
        <w:tabs>
          <w:tab w:val="right" w:leader="dot" w:pos="9060"/>
        </w:tabs>
        <w:rPr>
          <w:rFonts w:ascii="Calibri" w:hAnsi="Calibri"/>
          <w:color w:val="auto"/>
          <w:szCs w:val="22"/>
          <w:highlight w:val="none"/>
        </w:rPr>
      </w:pPr>
      <w:r>
        <w:rPr>
          <w:rStyle w:val="19"/>
          <w:color w:val="auto"/>
          <w:highlight w:val="none"/>
        </w:rPr>
        <w:fldChar w:fldCharType="begin"/>
      </w:r>
      <w:r>
        <w:rPr>
          <w:rStyle w:val="19"/>
          <w:color w:val="auto"/>
          <w:highlight w:val="none"/>
        </w:rPr>
        <w:instrText xml:space="preserve"> </w:instrText>
      </w:r>
      <w:r>
        <w:rPr>
          <w:color w:val="auto"/>
          <w:highlight w:val="none"/>
        </w:rPr>
        <w:instrText xml:space="preserve">HYPERLINK \l "_Toc108721142"</w:instrText>
      </w:r>
      <w:r>
        <w:rPr>
          <w:rStyle w:val="19"/>
          <w:color w:val="auto"/>
          <w:highlight w:val="none"/>
        </w:rPr>
        <w:instrText xml:space="preserve"> </w:instrText>
      </w:r>
      <w:r>
        <w:rPr>
          <w:rStyle w:val="19"/>
          <w:color w:val="auto"/>
          <w:highlight w:val="none"/>
        </w:rPr>
        <w:fldChar w:fldCharType="separate"/>
      </w:r>
      <w:r>
        <w:rPr>
          <w:rStyle w:val="19"/>
          <w:rFonts w:hint="eastAsia" w:eastAsia="仿宋_GB2312"/>
          <w:color w:val="auto"/>
          <w:highlight w:val="none"/>
        </w:rPr>
        <w:t>第六章</w:t>
      </w:r>
      <w:r>
        <w:rPr>
          <w:rStyle w:val="19"/>
          <w:rFonts w:eastAsia="仿宋_GB2312"/>
          <w:color w:val="auto"/>
          <w:highlight w:val="none"/>
        </w:rPr>
        <w:t xml:space="preserve">  </w:t>
      </w:r>
      <w:r>
        <w:rPr>
          <w:rStyle w:val="19"/>
          <w:rFonts w:hint="eastAsia" w:eastAsia="仿宋_GB2312"/>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_Toc108721142 \h </w:instrText>
      </w:r>
      <w:r>
        <w:rPr>
          <w:color w:val="auto"/>
          <w:highlight w:val="none"/>
        </w:rPr>
        <w:fldChar w:fldCharType="separate"/>
      </w:r>
      <w:r>
        <w:rPr>
          <w:color w:val="auto"/>
          <w:highlight w:val="none"/>
        </w:rPr>
        <w:t>59</w:t>
      </w:r>
      <w:r>
        <w:rPr>
          <w:color w:val="auto"/>
          <w:highlight w:val="none"/>
        </w:rPr>
        <w:fldChar w:fldCharType="end"/>
      </w:r>
      <w:r>
        <w:rPr>
          <w:rStyle w:val="19"/>
          <w:color w:val="auto"/>
          <w:highlight w:val="none"/>
        </w:rPr>
        <w:fldChar w:fldCharType="end"/>
      </w:r>
    </w:p>
    <w:p>
      <w:pPr>
        <w:pStyle w:val="15"/>
        <w:shd w:val="clear" w:color="auto" w:fill="auto"/>
        <w:spacing w:line="500" w:lineRule="exact"/>
        <w:outlineLvl w:val="9"/>
        <w:rPr>
          <w:rFonts w:ascii="Times New Roman" w:hAnsi="Times New Roman"/>
          <w:color w:val="auto"/>
          <w:kern w:val="0"/>
          <w:sz w:val="24"/>
          <w:highlight w:val="none"/>
        </w:rPr>
      </w:pPr>
      <w:r>
        <w:rPr>
          <w:rFonts w:ascii="Times New Roman" w:hAnsi="Times New Roman"/>
          <w:color w:val="auto"/>
          <w:kern w:val="0"/>
          <w:sz w:val="24"/>
          <w:szCs w:val="24"/>
          <w:highlight w:val="none"/>
        </w:rPr>
        <w:fldChar w:fldCharType="end"/>
      </w:r>
      <w:r>
        <w:rPr>
          <w:rFonts w:ascii="Times New Roman" w:hAnsi="Times New Roman"/>
          <w:color w:val="auto"/>
          <w:kern w:val="0"/>
          <w:sz w:val="24"/>
          <w:highlight w:val="none"/>
        </w:rPr>
        <w:t xml:space="preserve">       </w:t>
      </w:r>
    </w:p>
    <w:p>
      <w:pPr>
        <w:pStyle w:val="15"/>
        <w:shd w:val="clear" w:color="auto" w:fill="auto"/>
        <w:rPr>
          <w:rFonts w:ascii="Times New Roman" w:hAnsi="Times New Roman"/>
          <w:color w:val="auto"/>
          <w:highlight w:val="none"/>
        </w:rPr>
      </w:pPr>
      <w:r>
        <w:rPr>
          <w:rFonts w:ascii="Times New Roman" w:hAnsi="Times New Roman" w:eastAsia="仿宋_GB2312"/>
          <w:color w:val="auto"/>
          <w:highlight w:val="none"/>
        </w:rPr>
        <w:br w:type="page"/>
      </w:r>
      <w:r>
        <w:rPr>
          <w:rFonts w:ascii="Times New Roman" w:hAnsi="Times New Roman" w:eastAsia="仿宋_GB2312"/>
          <w:color w:val="auto"/>
          <w:highlight w:val="none"/>
        </w:rPr>
        <w:t>第一章  招标公告</w:t>
      </w:r>
    </w:p>
    <w:p>
      <w:pPr>
        <w:shd w:val="clear" w:color="auto" w:fill="auto"/>
        <w:spacing w:line="520" w:lineRule="exact"/>
        <w:ind w:firstLine="560" w:firstLineChars="200"/>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lang w:eastAsia="zh-CN"/>
        </w:rPr>
        <w:t>西安市中心医院诊疗辅助设备一批项目</w:t>
      </w:r>
      <w:r>
        <w:rPr>
          <w:rFonts w:hint="eastAsia" w:ascii="仿宋" w:hAnsi="仿宋" w:eastAsia="仿宋"/>
          <w:b/>
          <w:color w:val="auto"/>
          <w:sz w:val="28"/>
          <w:szCs w:val="28"/>
          <w:highlight w:val="none"/>
        </w:rPr>
        <w:t>招标公告</w:t>
      </w:r>
    </w:p>
    <w:p>
      <w:pPr>
        <w:shd w:val="clear" w:color="auto" w:fill="auto"/>
        <w:spacing w:line="520" w:lineRule="exact"/>
        <w:rPr>
          <w:rFonts w:hint="default" w:eastAsia="仿宋"/>
          <w:color w:val="auto"/>
          <w:sz w:val="24"/>
          <w:highlight w:val="none"/>
          <w:lang w:val="en-US" w:eastAsia="zh-CN"/>
        </w:rPr>
      </w:pPr>
      <w:r>
        <w:rPr>
          <w:rFonts w:hint="eastAsia" w:eastAsia="仿宋"/>
          <w:color w:val="auto"/>
          <w:sz w:val="24"/>
          <w:highlight w:val="none"/>
          <w:lang w:val="en-US" w:eastAsia="zh-CN"/>
        </w:rPr>
        <w:t>项目概况</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eastAsia="zh-CN"/>
        </w:rPr>
        <w:t>诊疗辅助设备一批项目</w:t>
      </w:r>
      <w:r>
        <w:rPr>
          <w:rFonts w:eastAsia="仿宋"/>
          <w:color w:val="auto"/>
          <w:sz w:val="24"/>
          <w:highlight w:val="none"/>
        </w:rPr>
        <w:t>招标项目潜在的投标人可在</w:t>
      </w:r>
      <w:r>
        <w:rPr>
          <w:rFonts w:hint="eastAsia" w:eastAsia="仿宋"/>
          <w:color w:val="auto"/>
          <w:sz w:val="24"/>
          <w:highlight w:val="none"/>
        </w:rPr>
        <w:t>全国公共资源交易平台（陕西省</w:t>
      </w:r>
      <w:r>
        <w:rPr>
          <w:rFonts w:hint="eastAsia" w:ascii="宋体" w:hAnsi="宋体" w:cs="宋体"/>
          <w:color w:val="auto"/>
          <w:sz w:val="24"/>
          <w:highlight w:val="none"/>
        </w:rPr>
        <w:t>•</w:t>
      </w:r>
      <w:r>
        <w:rPr>
          <w:rFonts w:hint="eastAsia" w:ascii="仿宋" w:hAnsi="仿宋" w:eastAsia="仿宋" w:cs="仿宋"/>
          <w:color w:val="auto"/>
          <w:sz w:val="24"/>
          <w:highlight w:val="none"/>
        </w:rPr>
        <w:t>西安市）网站〖首页〉电子交易平台〉陕西政府采购交易系统〉企业端〗</w:t>
      </w:r>
      <w:r>
        <w:rPr>
          <w:rFonts w:eastAsia="仿宋"/>
          <w:color w:val="auto"/>
          <w:sz w:val="24"/>
          <w:highlight w:val="none"/>
        </w:rPr>
        <w:t>获取招标文件，并于</w:t>
      </w:r>
      <w:r>
        <w:rPr>
          <w:rFonts w:hint="eastAsia" w:ascii="仿宋" w:hAnsi="仿宋" w:eastAsia="仿宋"/>
          <w:color w:val="auto"/>
          <w:highlight w:val="none"/>
        </w:rPr>
        <w:t>2022年</w:t>
      </w:r>
      <w:r>
        <w:rPr>
          <w:rFonts w:hint="eastAsia" w:ascii="仿宋" w:hAnsi="仿宋" w:eastAsia="仿宋"/>
          <w:color w:val="auto"/>
          <w:highlight w:val="none"/>
          <w:lang w:val="en-US" w:eastAsia="zh-CN"/>
        </w:rPr>
        <w:t>12</w:t>
      </w:r>
      <w:r>
        <w:rPr>
          <w:rFonts w:hint="eastAsia" w:ascii="仿宋" w:hAnsi="仿宋" w:eastAsia="仿宋"/>
          <w:color w:val="auto"/>
          <w:highlight w:val="none"/>
        </w:rPr>
        <w:t>月</w:t>
      </w:r>
      <w:r>
        <w:rPr>
          <w:rFonts w:hint="eastAsia" w:ascii="仿宋" w:hAnsi="仿宋" w:eastAsia="仿宋"/>
          <w:color w:val="auto"/>
          <w:highlight w:val="none"/>
          <w:lang w:val="en-US" w:eastAsia="zh-CN"/>
        </w:rPr>
        <w:t>21</w:t>
      </w:r>
      <w:r>
        <w:rPr>
          <w:rFonts w:hint="eastAsia" w:ascii="仿宋" w:hAnsi="仿宋" w:eastAsia="仿宋"/>
          <w:color w:val="auto"/>
          <w:highlight w:val="none"/>
        </w:rPr>
        <w:t>日 09时</w:t>
      </w:r>
      <w:r>
        <w:rPr>
          <w:rFonts w:hint="eastAsia" w:ascii="仿宋" w:hAnsi="仿宋" w:eastAsia="仿宋"/>
          <w:color w:val="auto"/>
          <w:highlight w:val="none"/>
          <w:lang w:val="en-US" w:eastAsia="zh-CN"/>
        </w:rPr>
        <w:t>00</w:t>
      </w:r>
      <w:r>
        <w:rPr>
          <w:rFonts w:hint="eastAsia" w:ascii="仿宋" w:hAnsi="仿宋" w:eastAsia="仿宋"/>
          <w:color w:val="auto"/>
          <w:highlight w:val="none"/>
        </w:rPr>
        <w:t>分（北京时间）</w:t>
      </w:r>
      <w:r>
        <w:rPr>
          <w:rFonts w:eastAsia="仿宋"/>
          <w:color w:val="auto"/>
          <w:sz w:val="24"/>
          <w:highlight w:val="none"/>
        </w:rPr>
        <w:t>前递交投标文件。</w:t>
      </w:r>
    </w:p>
    <w:p>
      <w:pPr>
        <w:shd w:val="clear" w:color="auto" w:fill="auto"/>
        <w:spacing w:line="520" w:lineRule="exact"/>
        <w:ind w:firstLine="480" w:firstLineChars="200"/>
        <w:outlineLvl w:val="1"/>
        <w:rPr>
          <w:rFonts w:eastAsia="仿宋"/>
          <w:color w:val="auto"/>
          <w:sz w:val="24"/>
          <w:highlight w:val="none"/>
        </w:rPr>
      </w:pPr>
      <w:r>
        <w:rPr>
          <w:rFonts w:eastAsia="仿宋"/>
          <w:color w:val="auto"/>
          <w:sz w:val="24"/>
          <w:highlight w:val="none"/>
        </w:rPr>
        <w:t>一、项目基本情况</w:t>
      </w:r>
    </w:p>
    <w:p>
      <w:pPr>
        <w:pStyle w:val="14"/>
        <w:shd w:val="clear" w:color="auto" w:fill="auto"/>
        <w:spacing w:before="0" w:beforeAutospacing="0" w:after="0" w:afterAutospacing="0" w:line="480" w:lineRule="atLeast"/>
        <w:ind w:firstLine="480"/>
        <w:jc w:val="both"/>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rPr>
        <w:t>项目编号：SCZD2022-ZB-1888-001</w:t>
      </w:r>
    </w:p>
    <w:p>
      <w:pPr>
        <w:pStyle w:val="14"/>
        <w:shd w:val="clear" w:color="auto" w:fill="auto"/>
        <w:spacing w:before="0" w:beforeAutospacing="0" w:after="0" w:afterAutospacing="0" w:line="480" w:lineRule="atLeast"/>
        <w:ind w:firstLine="480"/>
        <w:jc w:val="both"/>
        <w:rPr>
          <w:rFonts w:hint="eastAsia" w:ascii="仿宋" w:hAnsi="仿宋" w:eastAsia="仿宋" w:cs="Times New Roman"/>
          <w:color w:val="auto"/>
          <w:kern w:val="2"/>
          <w:highlight w:val="none"/>
          <w:lang w:eastAsia="zh-CN"/>
        </w:rPr>
      </w:pPr>
      <w:r>
        <w:rPr>
          <w:rFonts w:hint="eastAsia" w:ascii="仿宋" w:hAnsi="仿宋" w:eastAsia="仿宋" w:cs="Times New Roman"/>
          <w:color w:val="auto"/>
          <w:kern w:val="2"/>
          <w:highlight w:val="none"/>
        </w:rPr>
        <w:t>项目名称：</w:t>
      </w:r>
      <w:r>
        <w:rPr>
          <w:rFonts w:hint="eastAsia" w:ascii="仿宋" w:hAnsi="仿宋" w:eastAsia="仿宋" w:cs="Times New Roman"/>
          <w:color w:val="auto"/>
          <w:kern w:val="2"/>
          <w:highlight w:val="none"/>
          <w:lang w:eastAsia="zh-CN"/>
        </w:rPr>
        <w:t>诊疗辅助设备一批项目</w:t>
      </w:r>
    </w:p>
    <w:p>
      <w:pPr>
        <w:pStyle w:val="14"/>
        <w:shd w:val="clear" w:color="auto" w:fill="auto"/>
        <w:spacing w:before="0" w:beforeAutospacing="0" w:after="0" w:afterAutospacing="0" w:line="480" w:lineRule="atLeast"/>
        <w:ind w:firstLine="480"/>
        <w:jc w:val="both"/>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rPr>
        <w:t>采购方式：公开招标</w:t>
      </w:r>
    </w:p>
    <w:p>
      <w:pPr>
        <w:pStyle w:val="14"/>
        <w:shd w:val="clear" w:color="auto" w:fill="auto"/>
        <w:spacing w:before="0" w:beforeAutospacing="0" w:after="0" w:afterAutospacing="0" w:line="480" w:lineRule="atLeast"/>
        <w:ind w:firstLine="480"/>
        <w:jc w:val="both"/>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rPr>
        <w:t>预算金额：3,720,500.00元</w:t>
      </w:r>
    </w:p>
    <w:p>
      <w:pPr>
        <w:pStyle w:val="14"/>
        <w:shd w:val="clear" w:color="auto" w:fill="auto"/>
        <w:spacing w:before="0" w:beforeAutospacing="0" w:after="0" w:afterAutospacing="0" w:line="480" w:lineRule="atLeast"/>
        <w:ind w:firstLine="480"/>
        <w:jc w:val="both"/>
        <w:rPr>
          <w:rFonts w:ascii="仿宋" w:hAnsi="仿宋" w:eastAsia="仿宋" w:cs="Times New Roman"/>
          <w:color w:val="auto"/>
          <w:kern w:val="2"/>
          <w:highlight w:val="none"/>
        </w:rPr>
      </w:pPr>
      <w:r>
        <w:rPr>
          <w:rFonts w:hint="eastAsia" w:ascii="仿宋" w:hAnsi="仿宋" w:eastAsia="仿宋" w:cs="Times New Roman"/>
          <w:color w:val="auto"/>
          <w:kern w:val="2"/>
          <w:highlight w:val="none"/>
        </w:rPr>
        <w:t>采购需求：</w:t>
      </w:r>
    </w:p>
    <w:p>
      <w:pPr>
        <w:shd w:val="clear" w:color="auto" w:fill="auto"/>
        <w:spacing w:line="520" w:lineRule="exact"/>
        <w:ind w:firstLine="480" w:firstLineChars="200"/>
        <w:outlineLvl w:val="1"/>
        <w:rPr>
          <w:rFonts w:eastAsia="仿宋"/>
          <w:color w:val="auto"/>
          <w:sz w:val="24"/>
          <w:highlight w:val="none"/>
        </w:rPr>
      </w:pPr>
      <w:r>
        <w:rPr>
          <w:rFonts w:eastAsia="仿宋"/>
          <w:color w:val="auto"/>
          <w:sz w:val="24"/>
          <w:highlight w:val="none"/>
        </w:rPr>
        <w:t>合同包1(皮肤科治疗设备一批):</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合同包预算金额：585,000.00元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合同包最高限价：585,000.00元</w:t>
      </w:r>
    </w:p>
    <w:tbl>
      <w:tblPr>
        <w:tblStyle w:val="17"/>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93"/>
        <w:gridCol w:w="1121"/>
        <w:gridCol w:w="1578"/>
        <w:gridCol w:w="1224"/>
        <w:gridCol w:w="1818"/>
        <w:gridCol w:w="1378"/>
        <w:gridCol w:w="13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8" w:hRule="atLeast"/>
          <w:tblHeader/>
          <w:jc w:val="cent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普通诊察器械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皮肤科治疗设备一批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585,000.00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585,000.00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合同包2(ECT放射防护设备):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合同包预算金额：220,000.00元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合同包最高限价：220,000.00元</w:t>
      </w:r>
    </w:p>
    <w:tbl>
      <w:tblPr>
        <w:tblStyle w:val="17"/>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6"/>
        <w:gridCol w:w="1662"/>
        <w:gridCol w:w="1388"/>
        <w:gridCol w:w="1139"/>
        <w:gridCol w:w="1641"/>
        <w:gridCol w:w="1352"/>
        <w:gridCol w:w="13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6" w:hRule="atLeast"/>
          <w:tblHeader/>
          <w:jc w:val="cent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2-1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医用射线防护材料和设备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ECT放射防护设备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220,000.00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220,000.00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合同包3(消化病院基础设备一批):</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合同包预算金额：734,000.00元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合同包最高限价：724,000.00元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1620"/>
        <w:gridCol w:w="1494"/>
        <w:gridCol w:w="1123"/>
        <w:gridCol w:w="1608"/>
        <w:gridCol w:w="1347"/>
        <w:gridCol w:w="13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3-1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病房护理及医院通用设备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消化病院基础设备一批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734,000.00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724,000.00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合同包4(药房基础设备):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合同包预算金额：215,000.00元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合同包最高限价：215,000.00元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12"/>
        <w:gridCol w:w="1342"/>
        <w:gridCol w:w="1178"/>
        <w:gridCol w:w="1267"/>
        <w:gridCol w:w="1909"/>
        <w:gridCol w:w="1391"/>
        <w:gridCol w:w="13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4-1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药房设备及器具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药房基础设备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215,000.00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215,000.00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合同包5(孕期营养个性化远程分析管理系统):</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合同包预算金额：500,000.00元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合同包最高限价：450,000.00元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23"/>
        <w:gridCol w:w="1462"/>
        <w:gridCol w:w="1903"/>
        <w:gridCol w:w="1062"/>
        <w:gridCol w:w="1482"/>
        <w:gridCol w:w="1329"/>
        <w:gridCol w:w="13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病房护理及医院通用设备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孕期营养个性化远程分析管理系统</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500,000.00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450,000.00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合同包6(医学模拟人):</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合同包预算金额：390,000.00元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合同包最高限价：390,000.00元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23"/>
        <w:gridCol w:w="1380"/>
        <w:gridCol w:w="1040"/>
        <w:gridCol w:w="1291"/>
        <w:gridCol w:w="1959"/>
        <w:gridCol w:w="1398"/>
        <w:gridCol w:w="13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6-1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假肢装置及材料</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医学模拟人</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390,000.00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390,000.00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合同包7(ICU吊塔及电动病床):</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合同包预算金额：534,800.00元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合同包最高限价：486,000.00元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08"/>
        <w:gridCol w:w="845"/>
        <w:gridCol w:w="1706"/>
        <w:gridCol w:w="1260"/>
        <w:gridCol w:w="1893"/>
        <w:gridCol w:w="1389"/>
        <w:gridCol w:w="13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7-1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手术器械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ICU吊塔及电动病床</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534,800.00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486,000.00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合同包8(病房基础护理诊疗设备):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合同包预算金额：541,700.00元</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合同包最高限价：536,700.00元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1620"/>
        <w:gridCol w:w="1494"/>
        <w:gridCol w:w="1123"/>
        <w:gridCol w:w="1608"/>
        <w:gridCol w:w="1347"/>
        <w:gridCol w:w="13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品目号</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品目名称</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采购标的</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数量（单位）</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技术规格、参数及要求</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品目预算(元)</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8-1</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病房护理及医院通用设备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病房基础护理诊疗设备</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1(批)</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541,700.00</w:t>
            </w:r>
          </w:p>
        </w:tc>
        <w:tc>
          <w:tcPr>
            <w:tcW w:w="0" w:type="auto"/>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shd w:val="clear" w:color="auto" w:fill="auto"/>
              <w:spacing w:line="520" w:lineRule="exact"/>
              <w:jc w:val="center"/>
              <w:outlineLvl w:val="1"/>
              <w:rPr>
                <w:rFonts w:eastAsia="仿宋"/>
                <w:color w:val="auto"/>
                <w:sz w:val="24"/>
                <w:highlight w:val="none"/>
              </w:rPr>
            </w:pPr>
            <w:r>
              <w:rPr>
                <w:rFonts w:eastAsia="仿宋"/>
                <w:color w:val="auto"/>
                <w:sz w:val="24"/>
                <w:highlight w:val="none"/>
                <w:lang w:val="en-US" w:eastAsia="zh-CN"/>
              </w:rPr>
              <w:t>536,700.00</w:t>
            </w:r>
          </w:p>
        </w:tc>
      </w:tr>
    </w:tbl>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本合同包不接受联合体投标</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合同履行期限：合同签订后国产设备15个日历日；进口设备30个日历日</w:t>
      </w:r>
      <w:r>
        <w:rPr>
          <w:rFonts w:hint="eastAsia" w:eastAsia="仿宋"/>
          <w:color w:val="auto"/>
          <w:sz w:val="24"/>
          <w:highlight w:val="none"/>
          <w:lang w:eastAsia="zh-CN"/>
        </w:rPr>
        <w:t>，</w:t>
      </w:r>
      <w:r>
        <w:rPr>
          <w:rFonts w:hint="eastAsia" w:eastAsia="仿宋"/>
          <w:color w:val="auto"/>
          <w:sz w:val="24"/>
          <w:highlight w:val="none"/>
          <w:lang w:val="en-US" w:eastAsia="zh-CN"/>
        </w:rPr>
        <w:t>质保期3年</w:t>
      </w:r>
      <w:r>
        <w:rPr>
          <w:rFonts w:hint="eastAsia" w:eastAsia="仿宋"/>
          <w:color w:val="auto"/>
          <w:sz w:val="24"/>
          <w:highlight w:val="none"/>
        </w:rPr>
        <w:t>（具体履行起止日期可随合同签订时间相应顺延）。</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二、申请人的资格要求：</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1.满足《中华人民共和国政府采购法》第二十二条规定;</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2.落实政府采购政策需满足的资格要求：</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合同包1(皮肤科治疗设备一批)落实政府采购政策需满足的资格要求如下: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合同包2(ECT放射防护设备)落实政府采购政策需满足的资格要求如下: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合同包3(消化病院基础设备一批)落实政府采购政策需满足的资格要求如下: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合同包4(药房基础设备)落实政府采购政策需满足的资格要求如下: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合同包5(孕期营养个性化远程分析管理系统)落实政府采购政策需满足的资格要求如下: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合同包6(医学模拟人)落实政府采购政策需满足的资格要求如下: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合同包7(ICU吊塔及电动病床)落实政府采购政策需满足的资格要求如下: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合同包8(病房基础护理诊疗设备)落实政府采购政策需满足的资格要求如下: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无，本项目为非专门面向中小企业的项目。</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3.本项目的特定资格要求：</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合同包1(皮肤科治疗设备一批)特定资格要求如下: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3.4投标产品为进口产品的，须提供完整的授权链证明材料；</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3.5法定代表人参加的，须提供本人身份证复印件加盖公章；法定代表人授权他人参加的，须提供法定代表人委托授权书原件加盖公章，并提供被授权代表的身份证复印件加盖公章；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3.6供应商不得存在下列情形之一：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合同包2(ECT放射防护设备)特定资格要求如下: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合同包3(消化病院基础设备一批)特定资格要求如下: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合同包4(药房基础设备)特定资格要求如下: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合同包5(孕期营养个性化远程分析管理系统)特定资格要求如下: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合同包6(医学模拟人)特定资格要求如下: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合同包7(ICU吊塔及电动病床)特定资格要求如下: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合同包8(病房基础护理诊疗设备)特定资格要求如下:</w:t>
      </w:r>
    </w:p>
    <w:p>
      <w:pPr>
        <w:shd w:val="clear" w:color="auto" w:fill="auto"/>
        <w:spacing w:line="520" w:lineRule="exact"/>
        <w:ind w:firstLine="480" w:firstLineChars="200"/>
        <w:outlineLvl w:val="1"/>
        <w:rPr>
          <w:rFonts w:eastAsia="仿宋"/>
          <w:color w:val="auto"/>
          <w:sz w:val="24"/>
          <w:highlight w:val="none"/>
        </w:rPr>
      </w:pPr>
      <w:r>
        <w:rPr>
          <w:rFonts w:hint="eastAsia" w:eastAsia="仿宋"/>
          <w:color w:val="auto"/>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3.2供应商须提供医疗器械经营许可证或二类医疗器械经营备案证（投标产品须在其经营范围内）； </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3.3投标产品属于医疗器械管理的提供医疗器械注册证；</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4</w:t>
      </w:r>
      <w:r>
        <w:rPr>
          <w:rFonts w:hint="eastAsia" w:eastAsia="仿宋"/>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3</w:t>
      </w:r>
      <w:r>
        <w:rPr>
          <w:rFonts w:hint="eastAsia" w:eastAsia="仿宋"/>
          <w:color w:val="auto"/>
          <w:sz w:val="24"/>
          <w:highlight w:val="none"/>
          <w:lang w:val="en-US" w:eastAsia="zh-CN"/>
        </w:rPr>
        <w:t>.5</w:t>
      </w:r>
      <w:r>
        <w:rPr>
          <w:rFonts w:hint="eastAsia" w:eastAsia="仿宋"/>
          <w:color w:val="auto"/>
          <w:sz w:val="24"/>
          <w:highlight w:val="none"/>
        </w:rPr>
        <w:t>供应商不得存在下列情形之一：</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（1）单位负责人为同一人或者存在直接控股、管理关系的不同供应商，不得参加本次采购活动；</w:t>
      </w:r>
      <w:r>
        <w:rPr>
          <w:rFonts w:hint="eastAsia" w:eastAsia="仿宋"/>
          <w:color w:val="auto"/>
          <w:sz w:val="24"/>
          <w:highlight w:val="none"/>
        </w:rPr>
        <w:br w:type="textWrapping"/>
      </w:r>
      <w:r>
        <w:rPr>
          <w:rFonts w:hint="eastAsia" w:eastAsia="仿宋"/>
          <w:color w:val="auto"/>
          <w:sz w:val="24"/>
          <w:highlight w:val="none"/>
          <w:lang w:val="en-US" w:eastAsia="zh-CN"/>
        </w:rPr>
        <w:t xml:space="preserve">    </w:t>
      </w:r>
      <w:r>
        <w:rPr>
          <w:rFonts w:hint="eastAsia" w:eastAsia="仿宋"/>
          <w:color w:val="auto"/>
          <w:sz w:val="24"/>
          <w:highlight w:val="none"/>
        </w:rPr>
        <w:t>（2）为本项目提供整体设计、规范编制或者项目管理、监理、检测等服务的供应商，不得再参加该采购项目的其他采购活动。</w:t>
      </w:r>
    </w:p>
    <w:p>
      <w:pPr>
        <w:widowControl/>
        <w:shd w:val="clear" w:color="auto" w:fill="auto"/>
        <w:spacing w:line="480" w:lineRule="atLeast"/>
        <w:ind w:firstLine="480"/>
        <w:rPr>
          <w:rFonts w:hint="eastAsia" w:ascii="仿宋" w:hAnsi="仿宋" w:eastAsia="仿宋"/>
          <w:color w:val="auto"/>
          <w:sz w:val="24"/>
          <w:highlight w:val="none"/>
        </w:rPr>
      </w:pPr>
      <w:r>
        <w:rPr>
          <w:rFonts w:hint="eastAsia" w:ascii="仿宋" w:hAnsi="仿宋" w:eastAsia="仿宋"/>
          <w:color w:val="auto"/>
          <w:sz w:val="24"/>
          <w:highlight w:val="none"/>
        </w:rPr>
        <w:t>三、获取招标文件</w:t>
      </w:r>
    </w:p>
    <w:p>
      <w:pPr>
        <w:widowControl/>
        <w:shd w:val="clear" w:color="auto" w:fill="auto"/>
        <w:spacing w:line="480" w:lineRule="atLeast"/>
        <w:ind w:firstLine="480"/>
        <w:rPr>
          <w:rFonts w:ascii="仿宋" w:hAnsi="仿宋" w:eastAsia="仿宋"/>
          <w:color w:val="auto"/>
          <w:sz w:val="24"/>
          <w:highlight w:val="none"/>
        </w:rPr>
      </w:pPr>
      <w:r>
        <w:rPr>
          <w:rFonts w:hint="eastAsia" w:ascii="仿宋" w:hAnsi="仿宋" w:eastAsia="仿宋"/>
          <w:color w:val="auto"/>
          <w:sz w:val="24"/>
          <w:highlight w:val="none"/>
        </w:rPr>
        <w:t>时间： </w:t>
      </w:r>
      <w:r>
        <w:rPr>
          <w:rFonts w:hint="eastAsia" w:ascii="仿宋" w:hAnsi="仿宋" w:eastAsia="仿宋"/>
          <w:color w:val="auto"/>
          <w:spacing w:val="-18"/>
          <w:sz w:val="24"/>
          <w:highlight w:val="none"/>
        </w:rPr>
        <w:t>2022年</w:t>
      </w:r>
      <w:r>
        <w:rPr>
          <w:rFonts w:hint="eastAsia" w:ascii="仿宋" w:hAnsi="仿宋" w:eastAsia="仿宋"/>
          <w:color w:val="auto"/>
          <w:spacing w:val="-18"/>
          <w:sz w:val="24"/>
          <w:highlight w:val="none"/>
          <w:lang w:val="en-US" w:eastAsia="zh-CN"/>
        </w:rPr>
        <w:t>11</w:t>
      </w:r>
      <w:r>
        <w:rPr>
          <w:rFonts w:hint="eastAsia" w:ascii="仿宋" w:hAnsi="仿宋" w:eastAsia="仿宋"/>
          <w:color w:val="auto"/>
          <w:spacing w:val="-18"/>
          <w:sz w:val="24"/>
          <w:highlight w:val="none"/>
        </w:rPr>
        <w:t>月</w:t>
      </w:r>
      <w:r>
        <w:rPr>
          <w:rFonts w:hint="eastAsia" w:ascii="仿宋" w:hAnsi="仿宋" w:eastAsia="仿宋"/>
          <w:color w:val="auto"/>
          <w:spacing w:val="-18"/>
          <w:sz w:val="24"/>
          <w:highlight w:val="none"/>
          <w:lang w:val="en-US" w:eastAsia="zh-CN"/>
        </w:rPr>
        <w:t>25</w:t>
      </w:r>
      <w:r>
        <w:rPr>
          <w:rFonts w:hint="eastAsia" w:ascii="仿宋" w:hAnsi="仿宋" w:eastAsia="仿宋"/>
          <w:color w:val="auto"/>
          <w:spacing w:val="-18"/>
          <w:sz w:val="24"/>
          <w:highlight w:val="none"/>
        </w:rPr>
        <w:t>日 至 2022年</w:t>
      </w:r>
      <w:r>
        <w:rPr>
          <w:rFonts w:hint="eastAsia" w:ascii="仿宋" w:hAnsi="仿宋" w:eastAsia="仿宋"/>
          <w:color w:val="auto"/>
          <w:spacing w:val="-18"/>
          <w:sz w:val="24"/>
          <w:highlight w:val="none"/>
          <w:lang w:val="en-US" w:eastAsia="zh-CN"/>
        </w:rPr>
        <w:t>12</w:t>
      </w:r>
      <w:r>
        <w:rPr>
          <w:rFonts w:hint="eastAsia" w:ascii="仿宋" w:hAnsi="仿宋" w:eastAsia="仿宋"/>
          <w:color w:val="auto"/>
          <w:spacing w:val="-18"/>
          <w:sz w:val="24"/>
          <w:highlight w:val="none"/>
        </w:rPr>
        <w:t>月</w:t>
      </w:r>
      <w:r>
        <w:rPr>
          <w:rFonts w:hint="eastAsia" w:ascii="仿宋" w:hAnsi="仿宋" w:eastAsia="仿宋"/>
          <w:color w:val="auto"/>
          <w:spacing w:val="-18"/>
          <w:sz w:val="24"/>
          <w:highlight w:val="none"/>
          <w:lang w:val="en-US" w:eastAsia="zh-CN"/>
        </w:rPr>
        <w:t>01</w:t>
      </w:r>
      <w:r>
        <w:rPr>
          <w:rFonts w:hint="eastAsia" w:ascii="仿宋" w:hAnsi="仿宋" w:eastAsia="仿宋"/>
          <w:color w:val="auto"/>
          <w:spacing w:val="-18"/>
          <w:sz w:val="24"/>
          <w:highlight w:val="none"/>
        </w:rPr>
        <w:t>日 ，每天上午 </w:t>
      </w:r>
      <w:r>
        <w:rPr>
          <w:rFonts w:hint="eastAsia" w:ascii="仿宋" w:hAnsi="仿宋" w:eastAsia="仿宋"/>
          <w:color w:val="auto"/>
          <w:spacing w:val="-18"/>
          <w:sz w:val="24"/>
          <w:highlight w:val="none"/>
          <w:lang w:val="en-US" w:eastAsia="zh-CN"/>
        </w:rPr>
        <w:t>00</w:t>
      </w:r>
      <w:r>
        <w:rPr>
          <w:rFonts w:hint="eastAsia" w:ascii="仿宋" w:hAnsi="仿宋" w:eastAsia="仿宋"/>
          <w:color w:val="auto"/>
          <w:spacing w:val="-18"/>
          <w:sz w:val="24"/>
          <w:highlight w:val="none"/>
        </w:rPr>
        <w:t>:00:00 至 12:00:00 ，下午 12:00:00 至 </w:t>
      </w:r>
      <w:r>
        <w:rPr>
          <w:rFonts w:hint="eastAsia" w:ascii="仿宋" w:hAnsi="仿宋" w:eastAsia="仿宋"/>
          <w:color w:val="auto"/>
          <w:spacing w:val="-18"/>
          <w:sz w:val="24"/>
          <w:highlight w:val="none"/>
          <w:lang w:val="en-US" w:eastAsia="zh-CN"/>
        </w:rPr>
        <w:t>23</w:t>
      </w:r>
      <w:r>
        <w:rPr>
          <w:rFonts w:hint="eastAsia" w:ascii="仿宋" w:hAnsi="仿宋" w:eastAsia="仿宋"/>
          <w:color w:val="auto"/>
          <w:spacing w:val="-18"/>
          <w:sz w:val="24"/>
          <w:highlight w:val="none"/>
        </w:rPr>
        <w:t>:</w:t>
      </w:r>
      <w:r>
        <w:rPr>
          <w:rFonts w:hint="eastAsia" w:ascii="仿宋" w:hAnsi="仿宋" w:eastAsia="仿宋"/>
          <w:color w:val="auto"/>
          <w:spacing w:val="-18"/>
          <w:sz w:val="24"/>
          <w:highlight w:val="none"/>
          <w:lang w:val="en-US" w:eastAsia="zh-CN"/>
        </w:rPr>
        <w:t>59</w:t>
      </w:r>
      <w:r>
        <w:rPr>
          <w:rFonts w:hint="eastAsia" w:ascii="仿宋" w:hAnsi="仿宋" w:eastAsia="仿宋"/>
          <w:color w:val="auto"/>
          <w:spacing w:val="-18"/>
          <w:sz w:val="24"/>
          <w:highlight w:val="none"/>
        </w:rPr>
        <w:t>:</w:t>
      </w:r>
      <w:r>
        <w:rPr>
          <w:rFonts w:hint="eastAsia" w:ascii="仿宋" w:hAnsi="仿宋" w:eastAsia="仿宋"/>
          <w:color w:val="auto"/>
          <w:spacing w:val="-18"/>
          <w:sz w:val="24"/>
          <w:highlight w:val="none"/>
          <w:lang w:val="en-US" w:eastAsia="zh-CN"/>
        </w:rPr>
        <w:t>59</w:t>
      </w:r>
      <w:r>
        <w:rPr>
          <w:rFonts w:hint="eastAsia" w:ascii="仿宋" w:hAnsi="仿宋" w:eastAsia="仿宋"/>
          <w:color w:val="auto"/>
          <w:spacing w:val="-18"/>
          <w:sz w:val="24"/>
          <w:highlight w:val="none"/>
        </w:rPr>
        <w:t>（北京时间）</w:t>
      </w:r>
    </w:p>
    <w:p>
      <w:pPr>
        <w:shd w:val="clear" w:color="auto" w:fill="auto"/>
        <w:spacing w:line="520" w:lineRule="exact"/>
        <w:ind w:firstLine="480" w:firstLineChars="200"/>
        <w:rPr>
          <w:rFonts w:eastAsia="仿宋"/>
          <w:color w:val="auto"/>
          <w:sz w:val="24"/>
          <w:highlight w:val="none"/>
        </w:rPr>
      </w:pPr>
      <w:r>
        <w:rPr>
          <w:rFonts w:hint="eastAsia" w:ascii="仿宋" w:hAnsi="仿宋" w:eastAsia="仿宋" w:cs="仿宋"/>
          <w:color w:val="auto"/>
          <w:sz w:val="24"/>
          <w:highlight w:val="none"/>
        </w:rPr>
        <w:t xml:space="preserve">途径：全国公共资源交易平台（陕西省·西安市）网站〖首页〉电子交易平台〉陕西政府采购交易系统〉企业端〗 </w:t>
      </w:r>
    </w:p>
    <w:p>
      <w:pPr>
        <w:shd w:val="clear" w:color="auto" w:fill="auto"/>
        <w:spacing w:line="520" w:lineRule="exact"/>
        <w:ind w:firstLine="480" w:firstLineChars="200"/>
        <w:rPr>
          <w:rFonts w:eastAsia="仿宋"/>
          <w:color w:val="auto"/>
          <w:sz w:val="24"/>
          <w:highlight w:val="none"/>
        </w:rPr>
      </w:pPr>
      <w:r>
        <w:rPr>
          <w:rFonts w:eastAsia="仿宋"/>
          <w:color w:val="auto"/>
          <w:sz w:val="24"/>
          <w:highlight w:val="none"/>
        </w:rPr>
        <w:t>方式：</w:t>
      </w:r>
      <w:r>
        <w:rPr>
          <w:rFonts w:hint="eastAsia" w:eastAsia="仿宋"/>
          <w:color w:val="auto"/>
          <w:sz w:val="24"/>
          <w:highlight w:val="none"/>
        </w:rPr>
        <w:t>在线获取</w:t>
      </w:r>
    </w:p>
    <w:p>
      <w:pPr>
        <w:shd w:val="clear" w:color="auto" w:fill="auto"/>
        <w:spacing w:line="520" w:lineRule="exact"/>
        <w:ind w:firstLine="480" w:firstLineChars="200"/>
        <w:rPr>
          <w:rFonts w:hint="default" w:ascii="仿宋" w:hAnsi="仿宋" w:eastAsia="仿宋" w:cs="仿宋"/>
          <w:color w:val="auto"/>
          <w:sz w:val="24"/>
          <w:highlight w:val="none"/>
          <w:lang w:val="en-US" w:eastAsia="zh-CN"/>
        </w:rPr>
      </w:pPr>
      <w:r>
        <w:rPr>
          <w:rFonts w:eastAsia="仿宋"/>
          <w:color w:val="auto"/>
          <w:sz w:val="24"/>
          <w:highlight w:val="none"/>
        </w:rPr>
        <w:t>售价：</w:t>
      </w:r>
      <w:r>
        <w:rPr>
          <w:rFonts w:hint="eastAsia" w:ascii="仿宋" w:hAnsi="仿宋" w:eastAsia="仿宋" w:cs="仿宋"/>
          <w:color w:val="auto"/>
          <w:sz w:val="24"/>
          <w:highlight w:val="none"/>
          <w:lang w:val="en-US" w:eastAsia="zh-CN"/>
        </w:rPr>
        <w:t>0元</w:t>
      </w:r>
    </w:p>
    <w:p>
      <w:pPr>
        <w:shd w:val="clear" w:color="auto" w:fill="auto"/>
        <w:spacing w:line="520" w:lineRule="exact"/>
        <w:ind w:firstLine="480" w:firstLineChars="20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四、提交投标文件截止时间、开标时间和地点</w:t>
      </w:r>
    </w:p>
    <w:p>
      <w:pPr>
        <w:shd w:val="clear" w:color="auto" w:fill="auto"/>
        <w:spacing w:line="520" w:lineRule="exact"/>
        <w:ind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时间：2022年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09</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分00秒（北京时间）</w:t>
      </w:r>
    </w:p>
    <w:p>
      <w:pPr>
        <w:shd w:val="clear" w:color="auto" w:fill="auto"/>
        <w:spacing w:line="520" w:lineRule="exact"/>
        <w:ind w:firstLine="480" w:firstLineChars="200"/>
        <w:outlineLvl w:val="1"/>
        <w:rPr>
          <w:rFonts w:ascii="仿宋" w:hAnsi="仿宋" w:eastAsia="仿宋" w:cs="仿宋"/>
          <w:color w:val="auto"/>
          <w:sz w:val="24"/>
          <w:highlight w:val="none"/>
        </w:rPr>
      </w:pPr>
      <w:r>
        <w:rPr>
          <w:rFonts w:hint="eastAsia" w:ascii="仿宋" w:hAnsi="仿宋" w:eastAsia="仿宋" w:cs="仿宋"/>
          <w:color w:val="auto"/>
          <w:sz w:val="24"/>
          <w:highlight w:val="none"/>
        </w:rPr>
        <w:t>提交投标文件地点：全国公共资源交易平台（陕西省•西安市）网站〖首页〉电子交易平台〉陕西政府采购交易系统〉企业端〗上传电子投标文件。</w:t>
      </w:r>
    </w:p>
    <w:p>
      <w:pPr>
        <w:shd w:val="clear" w:color="auto" w:fill="auto"/>
        <w:spacing w:line="520" w:lineRule="exact"/>
        <w:ind w:firstLine="480" w:firstLineChars="200"/>
        <w:outlineLvl w:val="1"/>
        <w:rPr>
          <w:rFonts w:ascii="仿宋" w:hAnsi="仿宋" w:eastAsia="仿宋" w:cs="仿宋"/>
          <w:color w:val="auto"/>
          <w:sz w:val="24"/>
          <w:highlight w:val="none"/>
        </w:rPr>
      </w:pPr>
      <w:r>
        <w:rPr>
          <w:rFonts w:hint="eastAsia" w:ascii="仿宋" w:hAnsi="仿宋" w:eastAsia="仿宋" w:cs="仿宋"/>
          <w:color w:val="auto"/>
          <w:sz w:val="24"/>
          <w:highlight w:val="none"/>
        </w:rPr>
        <w:t>开标地点：全国公共资源交易平台（陕西省•西安市）网站〖首页〉电子交易平台〉陕西政府采购交易系统〉企业端〗不见面开标。</w:t>
      </w:r>
    </w:p>
    <w:p>
      <w:pPr>
        <w:shd w:val="clear" w:color="auto" w:fill="auto"/>
        <w:spacing w:line="520" w:lineRule="exact"/>
        <w:ind w:firstLine="480" w:firstLineChars="200"/>
        <w:outlineLvl w:val="1"/>
        <w:rPr>
          <w:rFonts w:eastAsia="仿宋"/>
          <w:color w:val="auto"/>
          <w:sz w:val="24"/>
          <w:highlight w:val="none"/>
        </w:rPr>
      </w:pPr>
      <w:r>
        <w:rPr>
          <w:rFonts w:eastAsia="仿宋"/>
          <w:color w:val="auto"/>
          <w:sz w:val="24"/>
          <w:highlight w:val="none"/>
        </w:rPr>
        <w:t>五、公告期限</w:t>
      </w:r>
    </w:p>
    <w:p>
      <w:pPr>
        <w:shd w:val="clear" w:color="auto" w:fill="auto"/>
        <w:spacing w:line="520" w:lineRule="exact"/>
        <w:ind w:firstLine="480" w:firstLineChars="200"/>
        <w:rPr>
          <w:rFonts w:eastAsia="仿宋"/>
          <w:color w:val="auto"/>
          <w:sz w:val="24"/>
          <w:highlight w:val="none"/>
        </w:rPr>
      </w:pPr>
      <w:r>
        <w:rPr>
          <w:rFonts w:eastAsia="仿宋"/>
          <w:color w:val="auto"/>
          <w:sz w:val="24"/>
          <w:highlight w:val="none"/>
        </w:rPr>
        <w:t>自本公告发布之日起5个工作日。</w:t>
      </w:r>
    </w:p>
    <w:p>
      <w:pPr>
        <w:shd w:val="clear" w:color="auto" w:fill="auto"/>
        <w:spacing w:line="520" w:lineRule="exact"/>
        <w:ind w:firstLine="480" w:firstLineChars="200"/>
        <w:outlineLvl w:val="1"/>
        <w:rPr>
          <w:rFonts w:eastAsia="仿宋"/>
          <w:color w:val="auto"/>
          <w:sz w:val="24"/>
          <w:highlight w:val="none"/>
        </w:rPr>
      </w:pPr>
      <w:r>
        <w:rPr>
          <w:rFonts w:eastAsia="仿宋"/>
          <w:color w:val="auto"/>
          <w:sz w:val="24"/>
          <w:highlight w:val="none"/>
        </w:rPr>
        <w:t>六、其他补充事宜</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eastAsia="zh-CN"/>
        </w:rPr>
        <w:t>西安市中心医院诊疗辅助设备一批项目</w:t>
      </w:r>
      <w:r>
        <w:rPr>
          <w:rFonts w:hint="eastAsia" w:eastAsia="仿宋"/>
          <w:color w:val="auto"/>
          <w:sz w:val="24"/>
          <w:highlight w:val="none"/>
        </w:rPr>
        <w:t>，1项， 预算金额：3,720,500.00元， 项目概况：独创个性化定制模式，根据不同需求特征，个性化全面解决皮肤问题等…具体参数详见招标文件。简要技术要求、用途：医用。</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val="en-US" w:eastAsia="zh-CN"/>
        </w:rPr>
        <w:t>1</w:t>
      </w:r>
      <w:r>
        <w:rPr>
          <w:rFonts w:eastAsia="仿宋"/>
          <w:color w:val="auto"/>
          <w:sz w:val="24"/>
          <w:highlight w:val="none"/>
        </w:rPr>
        <w:t>、落实政府采购政策：</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val="en-US" w:eastAsia="zh-CN"/>
        </w:rPr>
        <w:t>1</w:t>
      </w:r>
      <w:r>
        <w:rPr>
          <w:rFonts w:eastAsia="仿宋"/>
          <w:color w:val="auto"/>
          <w:sz w:val="24"/>
          <w:highlight w:val="none"/>
        </w:rPr>
        <w:t>.1 《关于进一步加大政府采购支持中小企业力度的通知》（财库</w:t>
      </w:r>
      <w:r>
        <w:rPr>
          <w:rFonts w:eastAsia="仿宋_GB2312"/>
          <w:color w:val="auto"/>
          <w:highlight w:val="none"/>
        </w:rPr>
        <w:t>〔</w:t>
      </w:r>
      <w:r>
        <w:rPr>
          <w:rFonts w:eastAsia="仿宋"/>
          <w:color w:val="auto"/>
          <w:sz w:val="24"/>
          <w:highlight w:val="none"/>
        </w:rPr>
        <w:t>2022</w:t>
      </w:r>
      <w:r>
        <w:rPr>
          <w:rFonts w:eastAsia="仿宋_GB2312"/>
          <w:color w:val="auto"/>
          <w:highlight w:val="none"/>
        </w:rPr>
        <w:t>〕</w:t>
      </w:r>
      <w:r>
        <w:rPr>
          <w:rFonts w:eastAsia="仿宋"/>
          <w:color w:val="auto"/>
          <w:sz w:val="24"/>
          <w:highlight w:val="none"/>
        </w:rPr>
        <w:t>19号）、《政府采购促进中小企业发展管理办法》（财库〔2020〕46号）、《关于政府采购支持监狱企业发展有关问题的通知》（财库〔2014〕68号）、《关于促进残疾人就业政府采购政策的通知》（财库〔2017〕141号）。</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val="en-US" w:eastAsia="zh-CN"/>
        </w:rPr>
        <w:t>1</w:t>
      </w:r>
      <w:r>
        <w:rPr>
          <w:rFonts w:eastAsia="仿宋"/>
          <w:color w:val="auto"/>
          <w:sz w:val="24"/>
          <w:highlight w:val="none"/>
        </w:rPr>
        <w:t>.2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val="en-US" w:eastAsia="zh-CN"/>
        </w:rPr>
        <w:t>1</w:t>
      </w:r>
      <w:r>
        <w:rPr>
          <w:rFonts w:eastAsia="仿宋"/>
          <w:color w:val="auto"/>
          <w:sz w:val="24"/>
          <w:highlight w:val="none"/>
        </w:rPr>
        <w:t>.3  《财政部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shd w:val="clear" w:color="auto" w:fill="auto"/>
        <w:spacing w:line="520" w:lineRule="exact"/>
        <w:ind w:firstLine="480" w:firstLineChars="200"/>
        <w:rPr>
          <w:rFonts w:eastAsia="仿宋"/>
          <w:color w:val="auto"/>
          <w:sz w:val="24"/>
          <w:highlight w:val="none"/>
        </w:rPr>
      </w:pPr>
      <w:r>
        <w:rPr>
          <w:rFonts w:hint="eastAsia" w:eastAsia="仿宋"/>
          <w:color w:val="auto"/>
          <w:sz w:val="24"/>
          <w:highlight w:val="none"/>
          <w:lang w:val="en-US" w:eastAsia="zh-CN"/>
        </w:rPr>
        <w:t>1</w:t>
      </w:r>
      <w:r>
        <w:rPr>
          <w:rFonts w:eastAsia="仿宋"/>
          <w:color w:val="auto"/>
          <w:sz w:val="24"/>
          <w:highlight w:val="none"/>
        </w:rPr>
        <w:t>.4  《陕西省财政厅关于加快推进我省中小企业政府采购信用融资工作的通知》（陕财办采〔2020〕15 号）、陕西省财政厅关于印发《陕西省中小企业政府采购信用融资办法》（陕财办采〔2018〕23 号）。</w:t>
      </w:r>
    </w:p>
    <w:p>
      <w:pPr>
        <w:shd w:val="clear" w:color="auto" w:fill="auto"/>
        <w:spacing w:line="520" w:lineRule="exact"/>
        <w:ind w:firstLine="480" w:firstLineChars="200"/>
        <w:rPr>
          <w:rFonts w:eastAsia="仿宋"/>
          <w:color w:val="auto"/>
          <w:sz w:val="24"/>
          <w:highlight w:val="none"/>
        </w:rPr>
      </w:pPr>
      <w:r>
        <w:rPr>
          <w:rFonts w:eastAsia="仿宋"/>
          <w:color w:val="auto"/>
          <w:sz w:val="24"/>
          <w:highlight w:val="none"/>
        </w:rPr>
        <w:t>若享受以上政策优惠的企业，提供相应声明函或品目清单范围内产品的有效认证证书。</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、其他</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1本项目为电子化政府采购项目，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t>
      </w:r>
      <w:r>
        <w:rPr>
          <w:rFonts w:eastAsia="仿宋"/>
          <w:color w:val="auto"/>
          <w:sz w:val="24"/>
          <w:highlight w:val="none"/>
        </w:rPr>
        <w:t>/www.sxggzyjy.cn/fwzn/004003/2022070</w:t>
      </w:r>
      <w:r>
        <w:rPr>
          <w:rFonts w:hint="eastAsia" w:eastAsia="仿宋"/>
          <w:color w:val="auto"/>
          <w:sz w:val="24"/>
          <w:highlight w:val="none"/>
        </w:rPr>
        <w:t>1</w:t>
      </w:r>
      <w:r>
        <w:rPr>
          <w:rFonts w:eastAsia="仿宋"/>
          <w:color w:val="auto"/>
          <w:sz w:val="24"/>
          <w:highlight w:val="none"/>
        </w:rPr>
        <w:t>/6972fe02-f996-4928-951e-545dab02e53c.html</w:t>
      </w:r>
      <w:r>
        <w:rPr>
          <w:rFonts w:hint="eastAsia" w:eastAsia="仿宋"/>
          <w:color w:val="auto"/>
          <w:sz w:val="24"/>
          <w:highlight w:val="none"/>
        </w:rPr>
        <w:t>。</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3请各供应商务必及时下载招标文件并做好备份，否则会影响投标文件编制及后续投标活动。制作电子投标文件（*.SXSTF）需要使用专用制作工具。软件下载及操作说明详见西安市公共资源交易平台〖首页·〉服务指南·〉下载专区〗中的《政府采购项目投标文件制作软件及操作手册》。</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4本项目采用“不见面开标”形式，供应商可登录全国公共资源交易平台（陕西省·西安市）网站〖首页〉不见面开标〗系统，在线参加开标过程。操作手册详见〖首页〉服务指南〉下载专区〗中的《西安公共资源交易不见面开标大厅投标人操作手册》。</w:t>
      </w:r>
    </w:p>
    <w:p>
      <w:pPr>
        <w:shd w:val="clear" w:color="auto" w:fill="auto"/>
        <w:spacing w:line="520" w:lineRule="exact"/>
        <w:ind w:firstLine="480" w:firstLineChars="200"/>
        <w:rPr>
          <w:rFonts w:hint="eastAsia"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.5按照陕西省财政厅《关于政府采购投标人注册登记有关事项的通知》中的要求，供应商应通过陕西省政府采购网（http://www.ccgp-shaanxi.gov.cn/）注册登记，加入陕西省政府采购投标人库。</w:t>
      </w:r>
    </w:p>
    <w:p>
      <w:pPr>
        <w:shd w:val="clear" w:color="auto" w:fill="auto"/>
        <w:spacing w:line="520" w:lineRule="exact"/>
        <w:outlineLvl w:val="1"/>
        <w:rPr>
          <w:rFonts w:eastAsia="仿宋"/>
          <w:color w:val="auto"/>
          <w:sz w:val="24"/>
          <w:highlight w:val="none"/>
        </w:rPr>
      </w:pPr>
      <w:r>
        <w:rPr>
          <w:rFonts w:eastAsia="仿宋"/>
          <w:color w:val="auto"/>
          <w:sz w:val="24"/>
          <w:highlight w:val="none"/>
        </w:rPr>
        <w:t>七、对本次招标提出询问，请按以下方式联系。</w:t>
      </w:r>
    </w:p>
    <w:p>
      <w:pPr>
        <w:pStyle w:val="8"/>
        <w:shd w:val="clear" w:color="auto" w:fill="auto"/>
        <w:spacing w:before="0" w:after="0" w:line="480" w:lineRule="exact"/>
        <w:rPr>
          <w:rFonts w:hint="eastAsia" w:ascii="仿宋" w:hAnsi="仿宋" w:eastAsia="仿宋"/>
          <w:b w:val="0"/>
          <w:bCs w:val="0"/>
          <w:color w:val="auto"/>
          <w:highlight w:val="none"/>
        </w:rPr>
      </w:pPr>
      <w:r>
        <w:rPr>
          <w:rFonts w:hint="eastAsia" w:ascii="仿宋" w:hAnsi="仿宋" w:eastAsia="仿宋"/>
          <w:b w:val="0"/>
          <w:bCs w:val="0"/>
          <w:color w:val="auto"/>
          <w:highlight w:val="none"/>
        </w:rPr>
        <w:t>1.采购人信息</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名称：西安市中心医院</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地址：西安市新城区西五路161号</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联系方式：029-62812557</w:t>
      </w:r>
    </w:p>
    <w:p>
      <w:pPr>
        <w:pStyle w:val="8"/>
        <w:shd w:val="clear" w:color="auto" w:fill="auto"/>
        <w:spacing w:before="0" w:after="0" w:line="480" w:lineRule="exact"/>
        <w:rPr>
          <w:rFonts w:hint="eastAsia" w:ascii="仿宋" w:hAnsi="仿宋" w:eastAsia="仿宋"/>
          <w:b w:val="0"/>
          <w:bCs w:val="0"/>
          <w:color w:val="auto"/>
          <w:highlight w:val="none"/>
        </w:rPr>
      </w:pPr>
      <w:r>
        <w:rPr>
          <w:rFonts w:hint="eastAsia" w:ascii="仿宋" w:hAnsi="仿宋" w:eastAsia="仿宋"/>
          <w:b w:val="0"/>
          <w:bCs w:val="0"/>
          <w:color w:val="auto"/>
          <w:highlight w:val="none"/>
        </w:rPr>
        <w:t>2.采购代理机构信息</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名称：</w:t>
      </w:r>
      <w:r>
        <w:rPr>
          <w:rStyle w:val="20"/>
          <w:rFonts w:hint="eastAsia" w:ascii="仿宋" w:hAnsi="仿宋" w:eastAsia="仿宋"/>
          <w:color w:val="auto"/>
          <w:highlight w:val="none"/>
        </w:rPr>
        <w:t>陕西省采购招标有限责任公司</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地址：</w:t>
      </w:r>
      <w:r>
        <w:rPr>
          <w:rStyle w:val="20"/>
          <w:rFonts w:hint="eastAsia" w:ascii="仿宋" w:hAnsi="仿宋" w:eastAsia="仿宋"/>
          <w:color w:val="auto"/>
          <w:highlight w:val="none"/>
        </w:rPr>
        <w:t>西安市高新二路2号山西证券大厦八层</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联系方式：</w:t>
      </w:r>
      <w:r>
        <w:rPr>
          <w:rStyle w:val="20"/>
          <w:rFonts w:hint="eastAsia" w:ascii="仿宋" w:hAnsi="仿宋" w:eastAsia="仿宋"/>
          <w:color w:val="auto"/>
          <w:highlight w:val="none"/>
        </w:rPr>
        <w:t>029-88497916</w:t>
      </w:r>
    </w:p>
    <w:p>
      <w:pPr>
        <w:pStyle w:val="8"/>
        <w:shd w:val="clear" w:color="auto" w:fill="auto"/>
        <w:spacing w:before="0" w:after="0" w:line="480" w:lineRule="exact"/>
        <w:rPr>
          <w:rFonts w:hint="eastAsia" w:ascii="仿宋" w:hAnsi="仿宋" w:eastAsia="仿宋"/>
          <w:b w:val="0"/>
          <w:bCs w:val="0"/>
          <w:color w:val="auto"/>
          <w:highlight w:val="none"/>
        </w:rPr>
      </w:pPr>
      <w:r>
        <w:rPr>
          <w:rFonts w:hint="eastAsia" w:ascii="仿宋" w:hAnsi="仿宋" w:eastAsia="仿宋"/>
          <w:b w:val="0"/>
          <w:bCs w:val="0"/>
          <w:color w:val="auto"/>
          <w:highlight w:val="none"/>
        </w:rPr>
        <w:t>3.项目联系方式</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lang w:eastAsia="zh-CN"/>
        </w:rPr>
      </w:pPr>
      <w:r>
        <w:rPr>
          <w:rFonts w:hint="eastAsia" w:ascii="仿宋" w:hAnsi="仿宋" w:eastAsia="仿宋"/>
          <w:color w:val="auto"/>
          <w:highlight w:val="none"/>
        </w:rPr>
        <w:t>项目联系人：罗琳、</w:t>
      </w:r>
      <w:r>
        <w:rPr>
          <w:rFonts w:hint="eastAsia" w:ascii="仿宋" w:hAnsi="仿宋" w:eastAsia="仿宋"/>
          <w:color w:val="auto"/>
          <w:highlight w:val="none"/>
          <w:lang w:val="en-US" w:eastAsia="zh-CN"/>
        </w:rPr>
        <w:t>雷鹏</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r>
        <w:rPr>
          <w:rFonts w:hint="eastAsia" w:ascii="仿宋" w:hAnsi="仿宋" w:eastAsia="仿宋"/>
          <w:color w:val="auto"/>
          <w:highlight w:val="none"/>
        </w:rPr>
        <w:t>电话：</w:t>
      </w:r>
      <w:r>
        <w:rPr>
          <w:rStyle w:val="20"/>
          <w:rFonts w:hint="eastAsia" w:ascii="仿宋" w:hAnsi="仿宋" w:eastAsia="仿宋"/>
          <w:color w:val="auto"/>
          <w:highlight w:val="none"/>
        </w:rPr>
        <w:t>029-88497916</w:t>
      </w: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p>
    <w:p>
      <w:pPr>
        <w:pStyle w:val="14"/>
        <w:shd w:val="clear" w:color="auto" w:fill="auto"/>
        <w:spacing w:before="0" w:beforeAutospacing="0" w:after="0" w:afterAutospacing="0" w:line="480" w:lineRule="exact"/>
        <w:ind w:firstLine="480"/>
        <w:jc w:val="both"/>
        <w:rPr>
          <w:rFonts w:hint="eastAsia" w:ascii="仿宋" w:hAnsi="仿宋" w:eastAsia="仿宋"/>
          <w:color w:val="auto"/>
          <w:highlight w:val="none"/>
        </w:rPr>
      </w:pPr>
    </w:p>
    <w:p>
      <w:pPr>
        <w:pStyle w:val="15"/>
        <w:shd w:val="clear" w:color="auto" w:fill="auto"/>
        <w:rPr>
          <w:rFonts w:ascii="Times New Roman" w:hAnsi="Times New Roman"/>
          <w:color w:val="auto"/>
          <w:highlight w:val="none"/>
        </w:rPr>
      </w:pPr>
      <w:r>
        <w:rPr>
          <w:rFonts w:ascii="Times New Roman" w:hAnsi="Times New Roman" w:eastAsia="仿宋_GB2312"/>
          <w:color w:val="auto"/>
          <w:highlight w:val="none"/>
        </w:rPr>
        <w:br w:type="page"/>
      </w:r>
      <w:r>
        <w:rPr>
          <w:rFonts w:ascii="Times New Roman" w:hAnsi="Times New Roman" w:eastAsia="仿宋_GB2312"/>
          <w:color w:val="auto"/>
          <w:highlight w:val="none"/>
        </w:rPr>
        <w:t>第二章  投标人须知</w:t>
      </w:r>
    </w:p>
    <w:p>
      <w:pPr>
        <w:pStyle w:val="3"/>
        <w:shd w:val="clear" w:color="auto" w:fill="auto"/>
        <w:rPr>
          <w:rFonts w:ascii="Times New Roman" w:eastAsia="仿宋_GB2312"/>
          <w:color w:val="auto"/>
          <w:sz w:val="28"/>
          <w:szCs w:val="28"/>
          <w:highlight w:val="none"/>
        </w:rPr>
      </w:pPr>
      <w:r>
        <w:rPr>
          <w:rFonts w:ascii="Times New Roman" w:eastAsia="仿宋_GB2312"/>
          <w:color w:val="auto"/>
          <w:sz w:val="28"/>
          <w:szCs w:val="28"/>
          <w:highlight w:val="none"/>
        </w:rPr>
        <w:t>（一）投标人须知前附表</w:t>
      </w:r>
    </w:p>
    <w:p>
      <w:pPr>
        <w:shd w:val="clear" w:color="auto" w:fill="auto"/>
        <w:spacing w:line="360" w:lineRule="auto"/>
        <w:rPr>
          <w:rFonts w:eastAsia="仿宋_GB2312"/>
          <w:color w:val="auto"/>
          <w:sz w:val="24"/>
          <w:highlight w:val="none"/>
        </w:rPr>
      </w:pPr>
      <w:r>
        <w:rPr>
          <w:rFonts w:eastAsia="仿宋_GB2312"/>
          <w:color w:val="auto"/>
          <w:sz w:val="24"/>
          <w:highlight w:val="none"/>
        </w:rPr>
        <w:t>本表是对投标人须知的具体补充和修改，如有矛盾，应以本资料表为准。</w:t>
      </w:r>
    </w:p>
    <w:tbl>
      <w:tblPr>
        <w:tblStyle w:val="17"/>
        <w:tblW w:w="952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180"/>
        <w:gridCol w:w="78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hd w:val="clear" w:color="auto" w:fill="auto"/>
              <w:jc w:val="center"/>
              <w:rPr>
                <w:rFonts w:eastAsia="黑体"/>
                <w:color w:val="auto"/>
                <w:sz w:val="24"/>
                <w:highlight w:val="none"/>
              </w:rPr>
            </w:pPr>
            <w:r>
              <w:rPr>
                <w:rFonts w:eastAsia="黑体"/>
                <w:color w:val="auto"/>
                <w:sz w:val="24"/>
                <w:highlight w:val="none"/>
              </w:rPr>
              <w:t>条款号</w:t>
            </w:r>
          </w:p>
        </w:tc>
        <w:tc>
          <w:tcPr>
            <w:tcW w:w="8058" w:type="dxa"/>
            <w:gridSpan w:val="2"/>
            <w:noWrap w:val="0"/>
            <w:vAlign w:val="center"/>
          </w:tcPr>
          <w:p>
            <w:pPr>
              <w:shd w:val="clear" w:color="auto" w:fill="auto"/>
              <w:jc w:val="center"/>
              <w:rPr>
                <w:rFonts w:eastAsia="黑体"/>
                <w:color w:val="auto"/>
                <w:sz w:val="24"/>
                <w:highlight w:val="none"/>
              </w:rPr>
            </w:pPr>
            <w:r>
              <w:rPr>
                <w:rFonts w:eastAsia="黑体"/>
                <w:color w:val="auto"/>
                <w:sz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96"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1.1</w:t>
            </w:r>
          </w:p>
        </w:tc>
        <w:tc>
          <w:tcPr>
            <w:tcW w:w="8058" w:type="dxa"/>
            <w:gridSpan w:val="2"/>
            <w:noWrap w:val="0"/>
            <w:vAlign w:val="center"/>
          </w:tcPr>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采购人：西安市中心医院</w:t>
            </w:r>
          </w:p>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地  址：西安市新城区西五路161号</w:t>
            </w:r>
          </w:p>
          <w:p>
            <w:pPr>
              <w:shd w:val="clear" w:color="auto" w:fill="auto"/>
              <w:spacing w:line="360" w:lineRule="auto"/>
              <w:rPr>
                <w:rFonts w:eastAsia="仿宋_GB2312"/>
                <w:color w:val="auto"/>
                <w:sz w:val="24"/>
                <w:highlight w:val="none"/>
              </w:rPr>
            </w:pPr>
            <w:r>
              <w:rPr>
                <w:rFonts w:hint="eastAsia" w:eastAsia="仿宋_GB2312"/>
                <w:color w:val="auto"/>
                <w:sz w:val="24"/>
                <w:highlight w:val="none"/>
              </w:rPr>
              <w:t>电  话：029-62812557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94"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1.2</w:t>
            </w:r>
          </w:p>
        </w:tc>
        <w:tc>
          <w:tcPr>
            <w:tcW w:w="8058" w:type="dxa"/>
            <w:gridSpan w:val="2"/>
            <w:noWrap w:val="0"/>
            <w:vAlign w:val="center"/>
          </w:tcPr>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采购代理机构：陕西省采购招标有限责任公司</w:t>
            </w:r>
          </w:p>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地址：陕西省西安市高新二路山西证券八楼</w:t>
            </w:r>
          </w:p>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联系人：罗琳、</w:t>
            </w:r>
            <w:r>
              <w:rPr>
                <w:rFonts w:hint="eastAsia" w:eastAsia="仿宋_GB2312"/>
                <w:color w:val="auto"/>
                <w:sz w:val="24"/>
                <w:highlight w:val="none"/>
                <w:lang w:val="en-US" w:eastAsia="zh-CN"/>
              </w:rPr>
              <w:t>雷鹏</w:t>
            </w:r>
            <w:r>
              <w:rPr>
                <w:rFonts w:hint="eastAsia" w:eastAsia="仿宋_GB2312"/>
                <w:color w:val="auto"/>
                <w:sz w:val="24"/>
                <w:highlight w:val="none"/>
              </w:rPr>
              <w:t xml:space="preserve">   </w:t>
            </w:r>
          </w:p>
          <w:p>
            <w:pPr>
              <w:shd w:val="clear" w:color="auto" w:fill="auto"/>
              <w:spacing w:line="360" w:lineRule="auto"/>
              <w:rPr>
                <w:rFonts w:eastAsia="仿宋_GB2312"/>
                <w:color w:val="auto"/>
                <w:sz w:val="24"/>
                <w:highlight w:val="none"/>
              </w:rPr>
            </w:pPr>
            <w:r>
              <w:rPr>
                <w:rFonts w:hint="eastAsia" w:eastAsia="仿宋_GB2312"/>
                <w:color w:val="auto"/>
                <w:sz w:val="24"/>
                <w:highlight w:val="none"/>
              </w:rPr>
              <w:t>电话：029-88497916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hd w:val="clear" w:color="auto" w:fill="auto"/>
              <w:spacing w:line="360" w:lineRule="auto"/>
              <w:ind w:left="1417" w:leftChars="203" w:hanging="991" w:firstLineChars="0"/>
              <w:rPr>
                <w:rFonts w:eastAsia="仿宋_GB2312"/>
                <w:color w:val="auto"/>
                <w:kern w:val="2"/>
                <w:sz w:val="24"/>
                <w:szCs w:val="24"/>
                <w:highlight w:val="none"/>
                <w:lang w:val="en-US" w:eastAsia="zh-CN" w:bidi="ar-SA"/>
              </w:rPr>
            </w:pPr>
            <w:r>
              <w:rPr>
                <w:rFonts w:eastAsia="仿宋_GB2312"/>
                <w:color w:val="auto"/>
                <w:sz w:val="24"/>
                <w:highlight w:val="none"/>
              </w:rPr>
              <w:t>1.3.3</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合格投标人的特定资格条件：</w:t>
            </w:r>
          </w:p>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eastAsia="仿宋_GB2312"/>
                <w:color w:val="auto"/>
                <w:sz w:val="24"/>
                <w:highlight w:val="none"/>
              </w:rPr>
              <w:br w:type="textWrapping"/>
            </w:r>
            <w:r>
              <w:rPr>
                <w:rFonts w:hint="eastAsia" w:eastAsia="仿宋_GB2312"/>
                <w:color w:val="auto"/>
                <w:sz w:val="24"/>
                <w:highlight w:val="none"/>
              </w:rPr>
              <w:t>2供应商须提供医疗器械经营许可证或二类医疗器械经营备案证（投标产品须在其经营范围内）； </w:t>
            </w:r>
            <w:r>
              <w:rPr>
                <w:rFonts w:hint="eastAsia" w:eastAsia="仿宋_GB2312"/>
                <w:color w:val="auto"/>
                <w:sz w:val="24"/>
                <w:highlight w:val="none"/>
              </w:rPr>
              <w:br w:type="textWrapping"/>
            </w:r>
            <w:r>
              <w:rPr>
                <w:rFonts w:hint="eastAsia" w:eastAsia="仿宋_GB2312"/>
                <w:color w:val="auto"/>
                <w:sz w:val="24"/>
                <w:highlight w:val="none"/>
              </w:rPr>
              <w:t>3投标产品属于医疗器械管理的提供医疗器械注册证；</w:t>
            </w:r>
            <w:r>
              <w:rPr>
                <w:rFonts w:hint="eastAsia" w:eastAsia="仿宋_GB2312"/>
                <w:color w:val="auto"/>
                <w:sz w:val="24"/>
                <w:highlight w:val="none"/>
              </w:rPr>
              <w:br w:type="textWrapping"/>
            </w:r>
            <w:r>
              <w:rPr>
                <w:rFonts w:hint="eastAsia" w:eastAsia="仿宋_GB2312"/>
                <w:color w:val="auto"/>
                <w:sz w:val="24"/>
                <w:highlight w:val="none"/>
                <w:lang w:val="en-US" w:eastAsia="zh-CN"/>
              </w:rPr>
              <w:t>4</w:t>
            </w:r>
            <w:r>
              <w:rPr>
                <w:rFonts w:hint="eastAsia" w:eastAsia="仿宋_GB2312"/>
                <w:color w:val="auto"/>
                <w:sz w:val="24"/>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eastAsia="仿宋_GB2312"/>
                <w:color w:val="auto"/>
                <w:sz w:val="24"/>
                <w:highlight w:val="none"/>
              </w:rPr>
              <w:br w:type="textWrapping"/>
            </w:r>
            <w:r>
              <w:rPr>
                <w:rFonts w:hint="eastAsia" w:eastAsia="仿宋_GB2312"/>
                <w:color w:val="auto"/>
                <w:sz w:val="24"/>
                <w:highlight w:val="none"/>
                <w:lang w:val="en-US" w:eastAsia="zh-CN"/>
              </w:rPr>
              <w:t>5</w:t>
            </w:r>
            <w:r>
              <w:rPr>
                <w:rFonts w:hint="eastAsia" w:eastAsia="仿宋_GB2312"/>
                <w:color w:val="auto"/>
                <w:sz w:val="24"/>
                <w:highlight w:val="none"/>
              </w:rPr>
              <w:t>供应商不得存在下列情形之一：</w:t>
            </w:r>
            <w:r>
              <w:rPr>
                <w:rFonts w:hint="eastAsia" w:eastAsia="仿宋_GB2312"/>
                <w:color w:val="auto"/>
                <w:sz w:val="24"/>
                <w:highlight w:val="none"/>
              </w:rPr>
              <w:br w:type="textWrapping"/>
            </w:r>
            <w:r>
              <w:rPr>
                <w:rFonts w:hint="eastAsia" w:eastAsia="仿宋_GB2312"/>
                <w:color w:val="auto"/>
                <w:sz w:val="24"/>
                <w:highlight w:val="none"/>
              </w:rPr>
              <w:t>（1）单位负责人为同一人或者存在直接控股、管理关系的不同供应商，不得参加本次采购活动；</w:t>
            </w:r>
          </w:p>
          <w:p>
            <w:pPr>
              <w:shd w:val="clear" w:color="auto" w:fill="auto"/>
              <w:spacing w:line="360" w:lineRule="auto"/>
              <w:rPr>
                <w:rFonts w:eastAsia="仿宋_GB2312"/>
                <w:color w:val="auto"/>
                <w:kern w:val="2"/>
                <w:sz w:val="24"/>
                <w:szCs w:val="24"/>
                <w:highlight w:val="none"/>
                <w:lang w:val="en-US" w:eastAsia="zh-CN" w:bidi="ar-SA"/>
              </w:rPr>
            </w:pPr>
            <w:r>
              <w:rPr>
                <w:rFonts w:hint="eastAsia" w:eastAsia="仿宋_GB2312"/>
                <w:color w:val="auto"/>
                <w:sz w:val="24"/>
                <w:highlight w:val="none"/>
              </w:rPr>
              <w:t>（2）为本项目提供整体设计、规范编制或者项目管理、监理、检测等服务的供应商，不得再参加该采购项目的其他采购活动。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1.3.4</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是否为专门面向中小企业采购：</w:t>
            </w:r>
            <w:r>
              <w:rPr>
                <w:rFonts w:eastAsia="仿宋_GB2312"/>
                <w:color w:val="auto"/>
                <w:sz w:val="24"/>
                <w:highlight w:val="none"/>
                <w:u w:val="single"/>
              </w:rPr>
              <w:t xml:space="preserve">  </w:t>
            </w:r>
            <w:r>
              <w:rPr>
                <w:rFonts w:hint="eastAsia" w:eastAsia="仿宋_GB2312"/>
                <w:color w:val="auto"/>
                <w:sz w:val="24"/>
                <w:highlight w:val="none"/>
                <w:u w:val="single"/>
              </w:rPr>
              <w:t>否</w:t>
            </w:r>
            <w:r>
              <w:rPr>
                <w:rFonts w:eastAsia="仿宋_GB2312"/>
                <w:color w:val="auto"/>
                <w:sz w:val="24"/>
                <w:highlight w:val="none"/>
                <w:u w:val="single"/>
              </w:rPr>
              <w:t xml:space="preserve">  </w:t>
            </w:r>
            <w:r>
              <w:rPr>
                <w:rFonts w:hint="eastAsia" w:eastAsia="仿宋_GB2312"/>
                <w:color w:val="auto"/>
                <w:sz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1.3.5</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是否允许采购进口产品：</w:t>
            </w:r>
            <w:r>
              <w:rPr>
                <w:rFonts w:hint="eastAsia" w:eastAsia="仿宋_GB2312"/>
                <w:color w:val="auto"/>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1.4</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是否允许联合体投标：</w:t>
            </w:r>
            <w:r>
              <w:rPr>
                <w:rFonts w:hint="eastAsia" w:eastAsia="仿宋_GB2312"/>
                <w:color w:val="auto"/>
                <w:sz w:val="24"/>
                <w:highlight w:val="none"/>
                <w:u w:val="single"/>
              </w:rPr>
              <w:t>否</w:t>
            </w:r>
            <w:r>
              <w:rPr>
                <w:rFonts w:eastAsia="仿宋_GB2312"/>
                <w:color w:val="auto"/>
                <w:sz w:val="24"/>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1.4.7</w:t>
            </w:r>
          </w:p>
        </w:tc>
        <w:tc>
          <w:tcPr>
            <w:tcW w:w="8058" w:type="dxa"/>
            <w:gridSpan w:val="2"/>
            <w:noWrap w:val="0"/>
            <w:vAlign w:val="center"/>
          </w:tcPr>
          <w:p>
            <w:pPr>
              <w:shd w:val="clear" w:color="auto" w:fill="auto"/>
              <w:spacing w:line="360" w:lineRule="auto"/>
              <w:rPr>
                <w:rFonts w:ascii="宋体" w:hAnsi="宋体" w:cs="宋体"/>
                <w:color w:val="auto"/>
                <w:sz w:val="24"/>
                <w:highlight w:val="none"/>
              </w:rPr>
            </w:pPr>
            <w:r>
              <w:rPr>
                <w:rFonts w:eastAsia="仿宋_GB2312"/>
                <w:color w:val="auto"/>
                <w:sz w:val="24"/>
                <w:highlight w:val="none"/>
              </w:rPr>
              <w:t>联合体的其他资格要求：</w:t>
            </w:r>
            <w:r>
              <w:rPr>
                <w:rFonts w:hint="eastAsia" w:ascii="宋体" w:hAnsi="宋体" w:cs="宋体"/>
                <w:color w:val="auto"/>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pPr>
              <w:shd w:val="clear" w:color="auto" w:fill="auto"/>
              <w:spacing w:line="360" w:lineRule="auto"/>
              <w:ind w:left="1417" w:leftChars="203" w:hanging="991" w:firstLineChars="0"/>
              <w:rPr>
                <w:rFonts w:eastAsia="仿宋_GB2312"/>
                <w:color w:val="auto"/>
                <w:kern w:val="2"/>
                <w:sz w:val="24"/>
                <w:szCs w:val="24"/>
                <w:highlight w:val="none"/>
                <w:lang w:val="en-US" w:eastAsia="zh-CN" w:bidi="ar-SA"/>
              </w:rPr>
            </w:pPr>
            <w:r>
              <w:rPr>
                <w:rFonts w:eastAsia="仿宋_GB2312"/>
                <w:color w:val="auto"/>
                <w:sz w:val="24"/>
                <w:highlight w:val="none"/>
              </w:rPr>
              <w:t>1.7</w:t>
            </w:r>
          </w:p>
        </w:tc>
        <w:tc>
          <w:tcPr>
            <w:tcW w:w="8058" w:type="dxa"/>
            <w:gridSpan w:val="2"/>
            <w:noWrap w:val="0"/>
            <w:vAlign w:val="center"/>
          </w:tcPr>
          <w:p>
            <w:pPr>
              <w:shd w:val="clear" w:color="auto" w:fill="auto"/>
              <w:spacing w:line="360" w:lineRule="auto"/>
              <w:rPr>
                <w:rFonts w:eastAsia="仿宋_GB2312"/>
                <w:color w:val="auto"/>
                <w:kern w:val="2"/>
                <w:sz w:val="24"/>
                <w:szCs w:val="24"/>
                <w:highlight w:val="none"/>
                <w:u w:val="single"/>
                <w:lang w:val="en-US" w:eastAsia="zh-CN" w:bidi="ar-SA"/>
              </w:rPr>
            </w:pPr>
            <w:r>
              <w:rPr>
                <w:rFonts w:eastAsia="仿宋_GB2312"/>
                <w:color w:val="auto"/>
                <w:sz w:val="24"/>
                <w:highlight w:val="none"/>
              </w:rPr>
              <w:t>项目所属行业：</w:t>
            </w:r>
            <w:r>
              <w:rPr>
                <w:rFonts w:hint="eastAsia" w:eastAsia="仿宋_GB2312"/>
                <w:color w:val="auto"/>
                <w:sz w:val="24"/>
                <w:highlight w:val="none"/>
                <w:u w:val="single"/>
              </w:rPr>
              <w:t>工业</w:t>
            </w:r>
            <w:r>
              <w:rPr>
                <w:rFonts w:hint="eastAsia" w:eastAsia="仿宋_GB2312"/>
                <w:color w:val="auto"/>
                <w:sz w:val="24"/>
                <w:highlight w:val="none"/>
                <w:u w:val="single"/>
                <w:lang w:eastAsia="zh-CN"/>
              </w:rPr>
              <w:t>（</w:t>
            </w:r>
            <w:r>
              <w:rPr>
                <w:rFonts w:hint="eastAsia" w:eastAsia="仿宋_GB2312"/>
                <w:color w:val="auto"/>
                <w:sz w:val="24"/>
                <w:highlight w:val="none"/>
                <w:u w:val="single"/>
                <w:lang w:val="en-US" w:eastAsia="zh-CN"/>
              </w:rPr>
              <w:t>制造业）</w:t>
            </w:r>
            <w:r>
              <w:rPr>
                <w:rFonts w:eastAsia="仿宋_GB2312"/>
                <w:color w:val="auto"/>
                <w:sz w:val="24"/>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2.2</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hint="eastAsia" w:eastAsia="仿宋_GB2312"/>
                <w:color w:val="auto"/>
                <w:sz w:val="24"/>
                <w:highlight w:val="none"/>
              </w:rPr>
              <w:t>（第8包：病房基础护理诊疗设备）预算金</w:t>
            </w:r>
            <w:r>
              <w:rPr>
                <w:rFonts w:eastAsia="仿宋_GB2312"/>
                <w:color w:val="auto"/>
                <w:sz w:val="24"/>
                <w:highlight w:val="none"/>
              </w:rPr>
              <w:t>额：</w:t>
            </w:r>
            <w:r>
              <w:rPr>
                <w:rFonts w:hint="eastAsia" w:eastAsia="仿宋"/>
                <w:color w:val="auto"/>
                <w:sz w:val="24"/>
                <w:highlight w:val="none"/>
                <w:u w:val="single"/>
              </w:rPr>
              <w:t xml:space="preserve"> 541700</w:t>
            </w:r>
            <w:r>
              <w:rPr>
                <w:rFonts w:eastAsia="仿宋_GB2312"/>
                <w:color w:val="auto"/>
                <w:sz w:val="24"/>
                <w:highlight w:val="none"/>
                <w:u w:val="single"/>
              </w:rPr>
              <w:t>元</w:t>
            </w:r>
            <w:r>
              <w:rPr>
                <w:rFonts w:eastAsia="仿宋_GB2312"/>
                <w:color w:val="auto"/>
                <w:sz w:val="24"/>
                <w:highlight w:val="none"/>
              </w:rPr>
              <w:t>；最高限价</w:t>
            </w:r>
            <w:r>
              <w:rPr>
                <w:rFonts w:hint="eastAsia" w:eastAsia="仿宋_GB2312"/>
                <w:color w:val="auto"/>
                <w:sz w:val="24"/>
                <w:highlight w:val="none"/>
              </w:rPr>
              <w:t>：</w:t>
            </w:r>
            <w:r>
              <w:rPr>
                <w:rFonts w:hint="eastAsia" w:eastAsia="仿宋"/>
                <w:color w:val="auto"/>
                <w:sz w:val="24"/>
                <w:highlight w:val="none"/>
                <w:u w:val="single"/>
              </w:rPr>
              <w:t>536700元</w:t>
            </w:r>
            <w:r>
              <w:rPr>
                <w:rFonts w:eastAsia="仿宋"/>
                <w:color w:val="auto"/>
                <w:sz w:val="24"/>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5.4</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是否组织现场考察或者召开答疑会：</w:t>
            </w:r>
            <w:r>
              <w:rPr>
                <w:rFonts w:hint="eastAsia" w:eastAsia="仿宋_GB2312"/>
                <w:color w:val="auto"/>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12.1</w:t>
            </w:r>
          </w:p>
        </w:tc>
        <w:tc>
          <w:tcPr>
            <w:tcW w:w="8058" w:type="dxa"/>
            <w:gridSpan w:val="2"/>
            <w:noWrap w:val="0"/>
            <w:vAlign w:val="center"/>
          </w:tcPr>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投标保证金</w:t>
            </w:r>
            <w:r>
              <w:rPr>
                <w:rFonts w:eastAsia="仿宋_GB2312"/>
                <w:color w:val="auto"/>
                <w:sz w:val="24"/>
                <w:highlight w:val="none"/>
              </w:rPr>
              <w:t>：</w:t>
            </w:r>
            <w:r>
              <w:rPr>
                <w:rFonts w:hint="eastAsia" w:eastAsia="仿宋_GB2312"/>
                <w:color w:val="auto"/>
                <w:sz w:val="24"/>
                <w:highlight w:val="none"/>
              </w:rPr>
              <w:t>本项目不收取投标保证金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14.1</w:t>
            </w:r>
          </w:p>
        </w:tc>
        <w:tc>
          <w:tcPr>
            <w:tcW w:w="8058" w:type="dxa"/>
            <w:gridSpan w:val="2"/>
            <w:noWrap w:val="0"/>
            <w:vAlign w:val="center"/>
          </w:tcPr>
          <w:p>
            <w:pPr>
              <w:shd w:val="clear" w:color="auto" w:fill="auto"/>
              <w:spacing w:line="360" w:lineRule="auto"/>
              <w:rPr>
                <w:rFonts w:hint="eastAsia" w:eastAsia="仿宋_GB2312"/>
                <w:color w:val="auto"/>
                <w:sz w:val="24"/>
                <w:highlight w:val="none"/>
              </w:rPr>
            </w:pPr>
            <w:r>
              <w:rPr>
                <w:rFonts w:hint="eastAsia" w:eastAsia="仿宋_GB2312"/>
                <w:color w:val="auto"/>
                <w:sz w:val="24"/>
                <w:highlight w:val="none"/>
              </w:rPr>
              <w:t xml:space="preserve">投标人需在在投标截止时间前上传电子版投标文件，逾期提交的，系统将会拒收；开标当日，投标人法定代表人或其授权代表需提前登录“不见面开标”系统，收到主持人“开始解密”指令后，开标时使用制作投标文件时使用的加密锁（CA锁），对上传的投标文件进行解密，因投标人原因造成其投标文件无法解密或无法打开的，按无效投标处理。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16.1</w:t>
            </w:r>
          </w:p>
        </w:tc>
        <w:tc>
          <w:tcPr>
            <w:tcW w:w="8058" w:type="dxa"/>
            <w:gridSpan w:val="2"/>
            <w:noWrap w:val="0"/>
            <w:vAlign w:val="center"/>
          </w:tcPr>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w:t>
            </w:r>
            <w:r>
              <w:rPr>
                <w:rFonts w:hint="eastAsia" w:eastAsia="仿宋_GB2312"/>
                <w:color w:val="auto"/>
                <w:sz w:val="24"/>
                <w:highlight w:val="none"/>
                <w:u w:val="single"/>
              </w:rPr>
              <w:t>2022年</w:t>
            </w:r>
            <w:r>
              <w:rPr>
                <w:rFonts w:hint="eastAsia" w:eastAsia="仿宋_GB2312"/>
                <w:color w:val="auto"/>
                <w:sz w:val="24"/>
                <w:highlight w:val="none"/>
                <w:u w:val="single"/>
                <w:lang w:val="en-US" w:eastAsia="zh-CN"/>
              </w:rPr>
              <w:t>12</w:t>
            </w:r>
            <w:r>
              <w:rPr>
                <w:rFonts w:hint="eastAsia" w:eastAsia="仿宋_GB2312"/>
                <w:color w:val="auto"/>
                <w:sz w:val="24"/>
                <w:highlight w:val="none"/>
                <w:u w:val="single"/>
              </w:rPr>
              <w:t>月</w:t>
            </w:r>
            <w:r>
              <w:rPr>
                <w:rFonts w:hint="eastAsia" w:eastAsia="仿宋_GB2312"/>
                <w:color w:val="auto"/>
                <w:sz w:val="24"/>
                <w:highlight w:val="none"/>
                <w:u w:val="single"/>
                <w:lang w:val="en-US" w:eastAsia="zh-CN"/>
              </w:rPr>
              <w:t>21</w:t>
            </w:r>
            <w:r>
              <w:rPr>
                <w:rFonts w:hint="eastAsia" w:eastAsia="仿宋_GB2312"/>
                <w:color w:val="auto"/>
                <w:sz w:val="24"/>
                <w:highlight w:val="none"/>
                <w:u w:val="single"/>
              </w:rPr>
              <w:t>日09时</w:t>
            </w:r>
            <w:r>
              <w:rPr>
                <w:rFonts w:hint="eastAsia" w:eastAsia="仿宋_GB2312"/>
                <w:color w:val="auto"/>
                <w:sz w:val="24"/>
                <w:highlight w:val="none"/>
                <w:u w:val="single"/>
                <w:lang w:val="en-US" w:eastAsia="zh-CN"/>
              </w:rPr>
              <w:t>00</w:t>
            </w:r>
            <w:r>
              <w:rPr>
                <w:rFonts w:hint="eastAsia" w:eastAsia="仿宋_GB2312"/>
                <w:color w:val="auto"/>
                <w:sz w:val="24"/>
                <w:highlight w:val="none"/>
                <w:u w:val="singl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18.1</w:t>
            </w:r>
          </w:p>
        </w:tc>
        <w:tc>
          <w:tcPr>
            <w:tcW w:w="8058" w:type="dxa"/>
            <w:gridSpan w:val="2"/>
            <w:noWrap w:val="0"/>
            <w:vAlign w:val="center"/>
          </w:tcPr>
          <w:p>
            <w:pPr>
              <w:shd w:val="clear" w:color="auto" w:fill="auto"/>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开标时间：</w:t>
            </w:r>
            <w:r>
              <w:rPr>
                <w:rFonts w:hint="eastAsia" w:eastAsia="仿宋_GB2312"/>
                <w:color w:val="auto"/>
                <w:sz w:val="24"/>
                <w:highlight w:val="none"/>
                <w:u w:val="single"/>
              </w:rPr>
              <w:t>2022年</w:t>
            </w:r>
            <w:r>
              <w:rPr>
                <w:rFonts w:hint="eastAsia" w:eastAsia="仿宋_GB2312"/>
                <w:color w:val="auto"/>
                <w:sz w:val="24"/>
                <w:highlight w:val="none"/>
                <w:u w:val="single"/>
                <w:lang w:val="en-US" w:eastAsia="zh-CN"/>
              </w:rPr>
              <w:t>12</w:t>
            </w:r>
            <w:r>
              <w:rPr>
                <w:rFonts w:hint="eastAsia" w:eastAsia="仿宋_GB2312"/>
                <w:color w:val="auto"/>
                <w:sz w:val="24"/>
                <w:highlight w:val="none"/>
                <w:u w:val="single"/>
              </w:rPr>
              <w:t>月</w:t>
            </w:r>
            <w:r>
              <w:rPr>
                <w:rFonts w:hint="eastAsia" w:eastAsia="仿宋_GB2312"/>
                <w:color w:val="auto"/>
                <w:sz w:val="24"/>
                <w:highlight w:val="none"/>
                <w:u w:val="single"/>
                <w:lang w:val="en-US" w:eastAsia="zh-CN"/>
              </w:rPr>
              <w:t>21</w:t>
            </w:r>
            <w:r>
              <w:rPr>
                <w:rFonts w:hint="eastAsia" w:eastAsia="仿宋_GB2312"/>
                <w:color w:val="auto"/>
                <w:sz w:val="24"/>
                <w:highlight w:val="none"/>
                <w:u w:val="single"/>
              </w:rPr>
              <w:t>日09时</w:t>
            </w:r>
            <w:r>
              <w:rPr>
                <w:rFonts w:hint="eastAsia" w:eastAsia="仿宋_GB2312"/>
                <w:color w:val="auto"/>
                <w:sz w:val="24"/>
                <w:highlight w:val="none"/>
                <w:u w:val="single"/>
                <w:lang w:val="en-US" w:eastAsia="zh-CN"/>
              </w:rPr>
              <w:t>00</w:t>
            </w:r>
            <w:r>
              <w:rPr>
                <w:rFonts w:hint="eastAsia" w:eastAsia="仿宋_GB2312"/>
                <w:color w:val="auto"/>
                <w:sz w:val="24"/>
                <w:highlight w:val="none"/>
                <w:u w:val="single"/>
              </w:rPr>
              <w:t>分</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开标地点（开标形式）：本项目将采用“不见面开标”形式。操作说明详见平台〖首页·〉服务指南·〉下载专区〗中的《西安公共资源交易不见面开标大厅投标人操作手册》。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2"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19.2</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信用查询时间:为招标文件发售时间至资格审查工作结束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2" w:hRule="atLeast"/>
        </w:trPr>
        <w:tc>
          <w:tcPr>
            <w:tcW w:w="1468" w:type="dxa"/>
            <w:noWrap w:val="0"/>
            <w:vAlign w:val="center"/>
          </w:tcPr>
          <w:p>
            <w:pPr>
              <w:shd w:val="clear" w:color="auto" w:fill="auto"/>
              <w:spacing w:line="360" w:lineRule="auto"/>
              <w:ind w:left="1417" w:leftChars="203" w:hanging="991"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20.5</w:t>
            </w:r>
          </w:p>
        </w:tc>
        <w:tc>
          <w:tcPr>
            <w:tcW w:w="8058" w:type="dxa"/>
            <w:gridSpan w:val="2"/>
            <w:noWrap w:val="0"/>
            <w:vAlign w:val="center"/>
          </w:tcPr>
          <w:p>
            <w:pPr>
              <w:shd w:val="clear" w:color="auto" w:fill="auto"/>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核心产品：</w:t>
            </w:r>
            <w:r>
              <w:rPr>
                <w:rFonts w:hint="default" w:ascii="仿宋" w:hAnsi="仿宋" w:eastAsia="仿宋" w:cs="仿宋"/>
                <w:color w:val="auto"/>
                <w:sz w:val="24"/>
                <w:highlight w:val="none"/>
                <w:u w:val="single"/>
                <w:lang w:eastAsia="zh-CN"/>
              </w:rPr>
              <w:t>心电图机、心电监护仪和除颤仪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23.2</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评标方法：适用</w:t>
            </w:r>
            <w:r>
              <w:rPr>
                <w:rFonts w:hint="eastAsia" w:eastAsia="仿宋_GB2312"/>
                <w:color w:val="auto"/>
                <w:sz w:val="24"/>
                <w:highlight w:val="none"/>
                <w:u w:val="single"/>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27.1</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推荐中标候选人的数量：</w:t>
            </w:r>
            <w:r>
              <w:rPr>
                <w:rFonts w:hint="eastAsia" w:eastAsia="仿宋_GB2312"/>
                <w:color w:val="auto"/>
                <w:sz w:val="24"/>
                <w:highlight w:val="none"/>
                <w:u w:val="single"/>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27.2</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招标人是否委托评标委员会直接确定中标人：</w:t>
            </w:r>
            <w:r>
              <w:rPr>
                <w:rFonts w:hint="eastAsia" w:eastAsia="仿宋_GB2312"/>
                <w:color w:val="auto"/>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31.1</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是否提交履约保证金：</w:t>
            </w:r>
            <w:r>
              <w:rPr>
                <w:rFonts w:hint="eastAsia" w:eastAsia="仿宋_GB2312"/>
                <w:color w:val="auto"/>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hd w:val="clear" w:color="auto" w:fill="auto"/>
              <w:spacing w:line="360" w:lineRule="auto"/>
              <w:jc w:val="center"/>
              <w:rPr>
                <w:rFonts w:eastAsia="仿宋_GB2312"/>
                <w:color w:val="auto"/>
                <w:sz w:val="24"/>
                <w:highlight w:val="none"/>
              </w:rPr>
            </w:pPr>
            <w:r>
              <w:rPr>
                <w:rFonts w:eastAsia="仿宋_GB2312"/>
                <w:color w:val="auto"/>
                <w:sz w:val="24"/>
                <w:highlight w:val="none"/>
              </w:rPr>
              <w:t>32.1</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hint="eastAsia" w:eastAsia="仿宋_GB2312"/>
                <w:color w:val="auto"/>
                <w:sz w:val="24"/>
                <w:highlight w:val="none"/>
              </w:rPr>
              <w:t>预付款比例为：50%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33</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中标单位在领取中标通知书前，须向采购代理机构支付招标代理服务费，招标代理服务费由采购人与采购代理机构约定：</w:t>
            </w:r>
          </w:p>
          <w:p>
            <w:pPr>
              <w:shd w:val="clear" w:color="auto" w:fill="auto"/>
              <w:spacing w:line="360" w:lineRule="auto"/>
              <w:rPr>
                <w:rFonts w:eastAsia="仿宋_GB2312"/>
                <w:color w:val="auto"/>
                <w:sz w:val="24"/>
                <w:highlight w:val="none"/>
              </w:rPr>
            </w:pPr>
            <w:r>
              <w:rPr>
                <w:rFonts w:eastAsia="仿宋_GB2312"/>
                <w:color w:val="auto"/>
                <w:sz w:val="40"/>
                <w:highlight w:val="none"/>
              </w:rPr>
              <w:t>□</w:t>
            </w:r>
            <w:r>
              <w:rPr>
                <w:rFonts w:eastAsia="仿宋_GB2312"/>
                <w:color w:val="auto"/>
                <w:sz w:val="24"/>
                <w:highlight w:val="none"/>
              </w:rPr>
              <w:t>参照原国家计委计价格〔2002〕1980号文和国家发改委发改办价格〔2003〕857号文的计算方法</w:t>
            </w:r>
            <w:r>
              <w:rPr>
                <w:rFonts w:hint="eastAsia" w:ascii="仿宋" w:hAnsi="仿宋" w:eastAsia="仿宋" w:cs="仿宋"/>
                <w:color w:val="auto"/>
                <w:sz w:val="24"/>
                <w:highlight w:val="none"/>
              </w:rPr>
              <w:t>按标准</w:t>
            </w:r>
            <w:r>
              <w:rPr>
                <w:rFonts w:hint="eastAsia" w:ascii="仿宋" w:hAnsi="仿宋" w:eastAsia="仿宋" w:cs="仿宋"/>
                <w:color w:val="auto"/>
                <w:sz w:val="24"/>
                <w:highlight w:val="none"/>
                <w:lang w:val="en-US" w:eastAsia="zh-CN"/>
              </w:rPr>
              <w:t>下浮20%</w:t>
            </w:r>
            <w:r>
              <w:rPr>
                <w:rFonts w:eastAsia="仿宋_GB2312"/>
                <w:color w:val="auto"/>
                <w:sz w:val="24"/>
                <w:highlight w:val="none"/>
              </w:rPr>
              <w:t>收取。</w:t>
            </w:r>
          </w:p>
          <w:p>
            <w:pPr>
              <w:shd w:val="clear" w:color="auto" w:fill="auto"/>
              <w:snapToGrid w:val="0"/>
              <w:spacing w:line="360" w:lineRule="auto"/>
              <w:rPr>
                <w:rFonts w:eastAsia="仿宋_GB2312"/>
                <w:color w:val="auto"/>
                <w:sz w:val="24"/>
                <w:highlight w:val="none"/>
              </w:rPr>
            </w:pPr>
            <w:r>
              <w:rPr>
                <w:rFonts w:eastAsia="仿宋_GB2312"/>
                <w:color w:val="auto"/>
                <w:sz w:val="24"/>
                <w:highlight w:val="none"/>
              </w:rPr>
              <w:t>中标单位的招标代理服务费交纳信息</w:t>
            </w:r>
          </w:p>
          <w:p>
            <w:pPr>
              <w:shd w:val="clear" w:color="auto" w:fill="auto"/>
              <w:snapToGrid w:val="0"/>
              <w:spacing w:line="360" w:lineRule="auto"/>
              <w:ind w:firstLine="480" w:firstLineChars="200"/>
              <w:rPr>
                <w:rFonts w:eastAsia="仿宋_GB2312"/>
                <w:color w:val="auto"/>
                <w:sz w:val="24"/>
                <w:highlight w:val="none"/>
              </w:rPr>
            </w:pPr>
            <w:r>
              <w:rPr>
                <w:rFonts w:eastAsia="仿宋_GB2312"/>
                <w:color w:val="auto"/>
                <w:sz w:val="24"/>
                <w:highlight w:val="none"/>
              </w:rPr>
              <w:t>银行户名：陕西省采购招标有限责任公司</w:t>
            </w:r>
          </w:p>
          <w:p>
            <w:pPr>
              <w:shd w:val="clear" w:color="auto" w:fill="auto"/>
              <w:snapToGrid w:val="0"/>
              <w:spacing w:line="360" w:lineRule="auto"/>
              <w:ind w:firstLine="480" w:firstLineChars="200"/>
              <w:rPr>
                <w:rFonts w:eastAsia="仿宋_GB2312"/>
                <w:color w:val="auto"/>
                <w:sz w:val="24"/>
                <w:highlight w:val="none"/>
              </w:rPr>
            </w:pPr>
            <w:r>
              <w:rPr>
                <w:rFonts w:eastAsia="仿宋_GB2312"/>
                <w:color w:val="auto"/>
                <w:sz w:val="24"/>
                <w:highlight w:val="none"/>
              </w:rPr>
              <w:t>开户银行：中国光大银行西安友谊路支行</w:t>
            </w:r>
          </w:p>
          <w:p>
            <w:pPr>
              <w:shd w:val="clear" w:color="auto" w:fill="auto"/>
              <w:autoSpaceDE w:val="0"/>
              <w:autoSpaceDN w:val="0"/>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账    号：78560188000095264</w:t>
            </w:r>
          </w:p>
          <w:p>
            <w:pPr>
              <w:shd w:val="clear" w:color="auto" w:fill="auto"/>
              <w:snapToGrid w:val="0"/>
              <w:spacing w:line="360" w:lineRule="auto"/>
              <w:ind w:firstLine="480" w:firstLineChars="200"/>
              <w:rPr>
                <w:rFonts w:eastAsia="仿宋_GB2312"/>
                <w:color w:val="auto"/>
                <w:sz w:val="24"/>
                <w:highlight w:val="none"/>
              </w:rPr>
            </w:pPr>
            <w:r>
              <w:rPr>
                <w:rFonts w:eastAsia="仿宋_GB2312"/>
                <w:color w:val="auto"/>
                <w:sz w:val="24"/>
                <w:highlight w:val="none"/>
              </w:rPr>
              <w:t>联 系 人：张婕   联系电话：029-85263975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37.2</w:t>
            </w:r>
          </w:p>
        </w:tc>
        <w:tc>
          <w:tcPr>
            <w:tcW w:w="8058" w:type="dxa"/>
            <w:gridSpan w:val="2"/>
            <w:noWrap w:val="0"/>
            <w:vAlign w:val="center"/>
          </w:tcPr>
          <w:p>
            <w:pPr>
              <w:shd w:val="clear" w:color="auto" w:fill="auto"/>
              <w:spacing w:line="360" w:lineRule="auto"/>
              <w:ind w:left="706" w:leftChars="-1" w:hanging="708" w:hangingChars="295"/>
              <w:rPr>
                <w:rFonts w:eastAsia="仿宋_GB2312"/>
                <w:color w:val="auto"/>
                <w:sz w:val="24"/>
                <w:highlight w:val="none"/>
              </w:rPr>
            </w:pPr>
            <w:r>
              <w:rPr>
                <w:rFonts w:eastAsia="仿宋_GB2312"/>
                <w:color w:val="auto"/>
                <w:sz w:val="24"/>
                <w:highlight w:val="none"/>
              </w:rPr>
              <w:t>针对同一采购程序环节的质疑次数：一次性提出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37.4</w:t>
            </w:r>
          </w:p>
        </w:tc>
        <w:tc>
          <w:tcPr>
            <w:tcW w:w="8058" w:type="dxa"/>
            <w:gridSpan w:val="2"/>
            <w:noWrap w:val="0"/>
            <w:vAlign w:val="center"/>
          </w:tcPr>
          <w:p>
            <w:pPr>
              <w:shd w:val="clear" w:color="auto" w:fill="auto"/>
              <w:spacing w:line="360" w:lineRule="auto"/>
              <w:rPr>
                <w:rFonts w:eastAsia="仿宋_GB2312"/>
                <w:color w:val="auto"/>
                <w:sz w:val="24"/>
                <w:highlight w:val="none"/>
              </w:rPr>
            </w:pPr>
            <w:r>
              <w:rPr>
                <w:rFonts w:eastAsia="仿宋_GB2312"/>
                <w:color w:val="auto"/>
                <w:sz w:val="24"/>
                <w:highlight w:val="none"/>
              </w:rPr>
              <w:t>联系单位：陕西省采购招标有限责任公司</w:t>
            </w:r>
          </w:p>
          <w:p>
            <w:pPr>
              <w:shd w:val="clear" w:color="auto" w:fill="auto"/>
              <w:spacing w:line="360" w:lineRule="auto"/>
              <w:ind w:left="710" w:leftChars="-23" w:hanging="758" w:hangingChars="316"/>
              <w:rPr>
                <w:rFonts w:eastAsia="仿宋_GB2312"/>
                <w:color w:val="auto"/>
                <w:sz w:val="24"/>
                <w:highlight w:val="none"/>
              </w:rPr>
            </w:pPr>
            <w:r>
              <w:rPr>
                <w:rFonts w:eastAsia="仿宋_GB2312"/>
                <w:color w:val="auto"/>
                <w:sz w:val="24"/>
                <w:highlight w:val="none"/>
              </w:rPr>
              <w:t>联 系 人：李萍、王亚宁</w:t>
            </w:r>
          </w:p>
          <w:p>
            <w:pPr>
              <w:shd w:val="clear" w:color="auto" w:fill="auto"/>
              <w:spacing w:line="360" w:lineRule="auto"/>
              <w:ind w:left="710" w:leftChars="-23" w:hanging="758" w:hangingChars="316"/>
              <w:rPr>
                <w:rFonts w:eastAsia="仿宋_GB2312"/>
                <w:color w:val="auto"/>
                <w:sz w:val="24"/>
                <w:highlight w:val="none"/>
              </w:rPr>
            </w:pPr>
            <w:r>
              <w:rPr>
                <w:rFonts w:eastAsia="仿宋_GB2312"/>
                <w:color w:val="auto"/>
                <w:sz w:val="24"/>
                <w:highlight w:val="none"/>
              </w:rPr>
              <w:t xml:space="preserve">联系电话： 029-85235014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9526" w:type="dxa"/>
            <w:gridSpan w:val="3"/>
            <w:tcBorders>
              <w:top w:val="single" w:color="auto" w:sz="12" w:space="0"/>
              <w:left w:val="single" w:color="auto" w:sz="12" w:space="0"/>
              <w:bottom w:val="single" w:color="auto" w:sz="12" w:space="0"/>
              <w:right w:val="single" w:color="auto" w:sz="12" w:space="0"/>
            </w:tcBorders>
            <w:noWrap w:val="0"/>
            <w:vAlign w:val="center"/>
          </w:tcPr>
          <w:p>
            <w:pPr>
              <w:shd w:val="clear" w:color="auto" w:fill="auto"/>
              <w:spacing w:line="360" w:lineRule="auto"/>
              <w:ind w:left="1417" w:leftChars="203" w:hanging="991"/>
              <w:rPr>
                <w:rFonts w:eastAsia="仿宋_GB2312"/>
                <w:color w:val="auto"/>
                <w:sz w:val="24"/>
                <w:highlight w:val="none"/>
              </w:rPr>
            </w:pPr>
            <w:r>
              <w:rPr>
                <w:rFonts w:eastAsia="仿宋_GB2312"/>
                <w:color w:val="auto"/>
                <w:sz w:val="24"/>
                <w:highlight w:val="none"/>
              </w:rPr>
              <w:t>适用于本投标人须知的额外增加的变动：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648" w:type="dxa"/>
            <w:gridSpan w:val="2"/>
            <w:noWrap w:val="0"/>
            <w:vAlign w:val="center"/>
          </w:tcPr>
          <w:p>
            <w:pPr>
              <w:shd w:val="clear" w:color="auto" w:fill="auto"/>
              <w:jc w:val="center"/>
              <w:rPr>
                <w:rFonts w:hint="eastAsia" w:eastAsia="仿宋_GB2312"/>
                <w:color w:val="auto"/>
                <w:kern w:val="2"/>
                <w:sz w:val="24"/>
                <w:szCs w:val="24"/>
                <w:highlight w:val="none"/>
                <w:lang w:val="en-US" w:eastAsia="zh-CN" w:bidi="ar-SA"/>
              </w:rPr>
            </w:pPr>
            <w:r>
              <w:rPr>
                <w:rFonts w:hint="eastAsia" w:eastAsia="仿宋_GB2312"/>
                <w:color w:val="auto"/>
                <w:sz w:val="24"/>
                <w:highlight w:val="none"/>
                <w:lang w:val="en-US" w:eastAsia="zh-CN"/>
              </w:rPr>
              <w:t>1</w:t>
            </w:r>
          </w:p>
        </w:tc>
        <w:tc>
          <w:tcPr>
            <w:tcW w:w="7878" w:type="dxa"/>
            <w:noWrap w:val="0"/>
            <w:vAlign w:val="center"/>
          </w:tcPr>
          <w:p>
            <w:pPr>
              <w:shd w:val="clear" w:color="auto" w:fill="auto"/>
              <w:spacing w:line="360" w:lineRule="auto"/>
              <w:rPr>
                <w:rFonts w:eastAsia="仿宋_GB2312"/>
                <w:color w:val="auto"/>
                <w:kern w:val="2"/>
                <w:sz w:val="24"/>
                <w:szCs w:val="24"/>
                <w:highlight w:val="none"/>
                <w:lang w:val="en-US" w:eastAsia="zh-CN" w:bidi="ar-SA"/>
              </w:rPr>
            </w:pPr>
            <w:r>
              <w:rPr>
                <w:rFonts w:eastAsia="仿宋_GB2312"/>
                <w:color w:val="auto"/>
                <w:sz w:val="24"/>
                <w:highlight w:val="none"/>
              </w:rPr>
              <w:t>投标人应提交的其他文件：</w:t>
            </w:r>
            <w:r>
              <w:rPr>
                <w:rFonts w:hint="eastAsia" w:ascii="仿宋" w:hAnsi="仿宋" w:eastAsia="仿宋" w:cs="仿宋"/>
                <w:color w:val="auto"/>
                <w:sz w:val="24"/>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648" w:type="dxa"/>
            <w:gridSpan w:val="2"/>
            <w:noWrap w:val="0"/>
            <w:vAlign w:val="center"/>
          </w:tcPr>
          <w:p>
            <w:pPr>
              <w:shd w:val="clear" w:color="auto" w:fill="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w:t>
            </w:r>
          </w:p>
        </w:tc>
        <w:tc>
          <w:tcPr>
            <w:tcW w:w="787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西安市公共资源交易中心电子化政府采购系统技术支持（软件开发商）国泰新点软件股份有限公司</w:t>
            </w:r>
          </w:p>
          <w:p>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1．技术支持热线：400-998-0000/400-928-0095</w:t>
            </w:r>
          </w:p>
          <w:p>
            <w:pPr>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648" w:type="dxa"/>
            <w:gridSpan w:val="2"/>
            <w:noWrap w:val="0"/>
            <w:vAlign w:val="center"/>
          </w:tcPr>
          <w:p>
            <w:pPr>
              <w:shd w:val="clear" w:color="auto" w:fill="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w:t>
            </w:r>
          </w:p>
        </w:tc>
        <w:tc>
          <w:tcPr>
            <w:tcW w:w="7878" w:type="dxa"/>
            <w:noWrap w:val="0"/>
            <w:vAlign w:val="center"/>
          </w:tcPr>
          <w:p>
            <w:pPr>
              <w:shd w:val="clear" w:color="auto" w:fill="auto"/>
              <w:adjustRightInd w:val="0"/>
              <w:snapToGrid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highlight w:val="none"/>
              </w:rPr>
              <w:t>供应商登记免费领取采购文件的，如不参与项目投标，应在递交投标文件截止时间前一日以书面形式告知采购代理机构。否则，采购代理机构可以向财政部门反映情况并提供相应的佐证。供应商一年内累计出现三次该情形，将被监管部门记录为失信行为。</w:t>
            </w:r>
          </w:p>
        </w:tc>
      </w:tr>
    </w:tbl>
    <w:p>
      <w:pPr>
        <w:widowControl/>
        <w:shd w:val="clear" w:color="auto" w:fill="auto"/>
        <w:spacing w:line="360" w:lineRule="auto"/>
        <w:jc w:val="center"/>
        <w:rPr>
          <w:rFonts w:eastAsia="仿宋_GB2312"/>
          <w:color w:val="auto"/>
          <w:highlight w:val="none"/>
        </w:rPr>
      </w:pPr>
    </w:p>
    <w:p>
      <w:pPr>
        <w:pStyle w:val="3"/>
        <w:shd w:val="clear" w:color="auto" w:fill="auto"/>
        <w:rPr>
          <w:rFonts w:ascii="Times New Roman"/>
          <w:color w:val="auto"/>
          <w:highlight w:val="none"/>
        </w:rPr>
      </w:pPr>
      <w:r>
        <w:rPr>
          <w:rFonts w:ascii="Times New Roman"/>
          <w:color w:val="auto"/>
          <w:highlight w:val="none"/>
        </w:rPr>
        <w:br w:type="page"/>
      </w:r>
      <w:r>
        <w:rPr>
          <w:rFonts w:ascii="Times New Roman" w:eastAsia="仿宋_GB2312"/>
          <w:color w:val="auto"/>
          <w:highlight w:val="none"/>
        </w:rPr>
        <w:t>（二）投标人须知</w:t>
      </w:r>
    </w:p>
    <w:p>
      <w:pPr>
        <w:pStyle w:val="4"/>
        <w:shd w:val="clear" w:color="auto" w:fill="auto"/>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一、总  则</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     采购人、采购代理机构及投标人</w:t>
      </w:r>
    </w:p>
    <w:p>
      <w:pPr>
        <w:shd w:val="clear" w:color="auto" w:fill="auto"/>
        <w:tabs>
          <w:tab w:val="left" w:pos="0"/>
        </w:tabs>
        <w:spacing w:line="360" w:lineRule="auto"/>
        <w:rPr>
          <w:rFonts w:eastAsia="仿宋_GB2312"/>
          <w:color w:val="auto"/>
          <w:sz w:val="24"/>
          <w:highlight w:val="none"/>
        </w:rPr>
      </w:pPr>
      <w:r>
        <w:rPr>
          <w:rFonts w:eastAsia="仿宋_GB2312"/>
          <w:color w:val="auto"/>
          <w:sz w:val="24"/>
          <w:highlight w:val="none"/>
        </w:rPr>
        <w:t>1.1    采购人：是指依法进行政府采购的国家机关、事业单位、团体组织。</w:t>
      </w:r>
    </w:p>
    <w:p>
      <w:pPr>
        <w:shd w:val="clear" w:color="auto" w:fill="auto"/>
        <w:tabs>
          <w:tab w:val="left" w:pos="0"/>
        </w:tabs>
        <w:spacing w:line="360" w:lineRule="auto"/>
        <w:ind w:firstLine="840" w:firstLineChars="350"/>
        <w:rPr>
          <w:rFonts w:eastAsia="仿宋_GB2312"/>
          <w:color w:val="auto"/>
          <w:sz w:val="24"/>
          <w:highlight w:val="none"/>
        </w:rPr>
      </w:pPr>
      <w:r>
        <w:rPr>
          <w:rFonts w:eastAsia="仿宋_GB2312"/>
          <w:color w:val="auto"/>
          <w:sz w:val="24"/>
          <w:highlight w:val="none"/>
        </w:rPr>
        <w:t>本项目的采购人见</w:t>
      </w:r>
      <w:r>
        <w:rPr>
          <w:rFonts w:eastAsia="仿宋_GB2312"/>
          <w:color w:val="auto"/>
          <w:sz w:val="24"/>
          <w:highlight w:val="none"/>
          <w:u w:val="single"/>
        </w:rPr>
        <w:t>投标人须知前附表</w:t>
      </w:r>
      <w:r>
        <w:rPr>
          <w:rFonts w:eastAsia="仿宋_GB2312"/>
          <w:color w:val="auto"/>
          <w:sz w:val="24"/>
          <w:highlight w:val="none"/>
        </w:rPr>
        <w:t>。</w:t>
      </w:r>
    </w:p>
    <w:p>
      <w:pPr>
        <w:shd w:val="clear" w:color="auto" w:fill="auto"/>
        <w:tabs>
          <w:tab w:val="left" w:pos="142"/>
        </w:tabs>
        <w:spacing w:line="360" w:lineRule="auto"/>
        <w:ind w:left="828" w:hanging="828" w:hangingChars="345"/>
        <w:rPr>
          <w:rFonts w:eastAsia="仿宋_GB2312"/>
          <w:color w:val="auto"/>
          <w:sz w:val="24"/>
          <w:highlight w:val="none"/>
        </w:rPr>
      </w:pPr>
      <w:r>
        <w:rPr>
          <w:rFonts w:eastAsia="仿宋_GB2312"/>
          <w:color w:val="auto"/>
          <w:sz w:val="24"/>
          <w:highlight w:val="none"/>
        </w:rPr>
        <w:t>1.2    采购代理机构：本项目的采购代理机构为陕西省采购招标有限责任公司，见</w:t>
      </w:r>
      <w:r>
        <w:rPr>
          <w:rFonts w:eastAsia="仿宋_GB2312"/>
          <w:color w:val="auto"/>
          <w:sz w:val="24"/>
          <w:highlight w:val="none"/>
          <w:u w:val="single"/>
        </w:rPr>
        <w:t>投标人须知前附表。</w:t>
      </w:r>
    </w:p>
    <w:p>
      <w:pPr>
        <w:shd w:val="clear" w:color="auto" w:fill="auto"/>
        <w:tabs>
          <w:tab w:val="left" w:pos="142"/>
        </w:tabs>
        <w:spacing w:line="360" w:lineRule="auto"/>
        <w:ind w:left="828" w:hanging="828" w:hangingChars="345"/>
        <w:rPr>
          <w:rFonts w:eastAsia="仿宋_GB2312"/>
          <w:color w:val="auto"/>
          <w:sz w:val="24"/>
          <w:highlight w:val="none"/>
        </w:rPr>
      </w:pPr>
      <w:r>
        <w:rPr>
          <w:rFonts w:eastAsia="仿宋_GB2312"/>
          <w:color w:val="auto"/>
          <w:sz w:val="24"/>
          <w:highlight w:val="none"/>
        </w:rPr>
        <w:t>1.3    投标人：是指响应招标、参加投标竞争的法人、其他组织或者自然人。潜在投标人：以招标文件规定的方式获取本项目招标文件的法人、其他组织或者自然人。</w:t>
      </w:r>
    </w:p>
    <w:p>
      <w:pPr>
        <w:shd w:val="clear" w:color="auto" w:fill="auto"/>
        <w:spacing w:line="360" w:lineRule="auto"/>
        <w:ind w:firstLine="720" w:firstLineChars="300"/>
        <w:rPr>
          <w:rFonts w:eastAsia="仿宋_GB2312"/>
          <w:color w:val="auto"/>
          <w:sz w:val="24"/>
          <w:highlight w:val="none"/>
        </w:rPr>
      </w:pPr>
      <w:r>
        <w:rPr>
          <w:rFonts w:eastAsia="仿宋_GB2312"/>
          <w:color w:val="auto"/>
          <w:sz w:val="24"/>
          <w:highlight w:val="none"/>
        </w:rPr>
        <w:t>本项目的投标人须满足以下条件：</w:t>
      </w:r>
    </w:p>
    <w:p>
      <w:pPr>
        <w:shd w:val="clear" w:color="auto" w:fill="auto"/>
        <w:spacing w:line="360" w:lineRule="auto"/>
        <w:ind w:left="838" w:hanging="837" w:hangingChars="349"/>
        <w:rPr>
          <w:rFonts w:eastAsia="仿宋_GB2312"/>
          <w:color w:val="auto"/>
          <w:sz w:val="24"/>
          <w:highlight w:val="none"/>
        </w:rPr>
      </w:pPr>
      <w:r>
        <w:rPr>
          <w:rFonts w:eastAsia="仿宋_GB2312"/>
          <w:color w:val="auto"/>
          <w:sz w:val="24"/>
          <w:highlight w:val="none"/>
        </w:rPr>
        <w:t>1.3.1  具备《中华人民共和国政府采购法》第二十二条关于供应商条件的规定，遵守本项目采购人和财政部门政府采购的有关规定。</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1.3.2  以招标文件规定的方式获得了本项目的招标文件。</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1.3.3  符合</w:t>
      </w:r>
      <w:r>
        <w:rPr>
          <w:rFonts w:eastAsia="仿宋_GB2312"/>
          <w:color w:val="auto"/>
          <w:sz w:val="24"/>
          <w:highlight w:val="none"/>
          <w:u w:val="single"/>
        </w:rPr>
        <w:t>投标人须知前附表</w:t>
      </w:r>
      <w:r>
        <w:rPr>
          <w:rFonts w:eastAsia="仿宋_GB2312"/>
          <w:color w:val="auto"/>
          <w:sz w:val="24"/>
          <w:highlight w:val="none"/>
        </w:rPr>
        <w:t>中规定的合格投标人的其他资格要求。</w:t>
      </w:r>
    </w:p>
    <w:p>
      <w:pPr>
        <w:shd w:val="clear" w:color="auto" w:fill="auto"/>
        <w:spacing w:line="360" w:lineRule="auto"/>
        <w:ind w:left="838" w:hanging="837" w:hangingChars="349"/>
        <w:rPr>
          <w:rFonts w:eastAsia="仿宋_GB2312"/>
          <w:color w:val="auto"/>
          <w:sz w:val="24"/>
          <w:highlight w:val="none"/>
        </w:rPr>
      </w:pPr>
      <w:r>
        <w:rPr>
          <w:rFonts w:eastAsia="仿宋_GB2312"/>
          <w:color w:val="auto"/>
          <w:sz w:val="24"/>
          <w:highlight w:val="none"/>
        </w:rPr>
        <w:t>1.3.4  若</w:t>
      </w:r>
      <w:r>
        <w:rPr>
          <w:rFonts w:eastAsia="仿宋_GB2312"/>
          <w:color w:val="auto"/>
          <w:sz w:val="24"/>
          <w:highlight w:val="none"/>
          <w:u w:val="single"/>
        </w:rPr>
        <w:t>投标人须知前附表</w:t>
      </w:r>
      <w:r>
        <w:rPr>
          <w:rFonts w:eastAsia="仿宋_GB2312"/>
          <w:color w:val="auto"/>
          <w:sz w:val="24"/>
          <w:highlight w:val="none"/>
        </w:rPr>
        <w:t>中写明专门面向中小企业采购的，如投标人未出具《中小企业声明函》，其投标将被认定为</w:t>
      </w:r>
      <w:r>
        <w:rPr>
          <w:rFonts w:eastAsia="仿宋_GB2312"/>
          <w:b/>
          <w:bCs/>
          <w:color w:val="auto"/>
          <w:sz w:val="24"/>
          <w:highlight w:val="none"/>
        </w:rPr>
        <w:t>投标无效</w:t>
      </w:r>
      <w:r>
        <w:rPr>
          <w:rFonts w:eastAsia="仿宋_GB2312"/>
          <w:color w:val="auto"/>
          <w:sz w:val="24"/>
          <w:highlight w:val="none"/>
        </w:rPr>
        <w:t>。</w:t>
      </w:r>
    </w:p>
    <w:p>
      <w:pPr>
        <w:shd w:val="clear" w:color="auto" w:fill="auto"/>
        <w:spacing w:line="360" w:lineRule="auto"/>
        <w:ind w:left="838" w:hanging="837" w:hangingChars="349"/>
        <w:rPr>
          <w:rFonts w:eastAsia="仿宋_GB2312"/>
          <w:color w:val="auto"/>
          <w:sz w:val="24"/>
          <w:highlight w:val="none"/>
        </w:rPr>
      </w:pPr>
      <w:r>
        <w:rPr>
          <w:rFonts w:eastAsia="仿宋_GB2312"/>
          <w:color w:val="auto"/>
          <w:sz w:val="24"/>
          <w:highlight w:val="none"/>
        </w:rPr>
        <w:t>1.3.5  若投标人须知前附表中写明允许采购进口产品，投标人应保证所投产品可履行合法报通关手续进入中国关境内。</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若投标人须知前附表中不允许采购进口产品，如投标人所投产品为进口产品，其投标将被认定为投标无效。</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    如</w:t>
      </w:r>
      <w:r>
        <w:rPr>
          <w:rFonts w:eastAsia="仿宋_GB2312"/>
          <w:color w:val="auto"/>
          <w:sz w:val="24"/>
          <w:highlight w:val="none"/>
          <w:u w:val="single"/>
        </w:rPr>
        <w:t>投标人须知前附表</w:t>
      </w:r>
      <w:r>
        <w:rPr>
          <w:rFonts w:eastAsia="仿宋_GB2312"/>
          <w:color w:val="auto"/>
          <w:sz w:val="24"/>
          <w:highlight w:val="none"/>
        </w:rPr>
        <w:t>中允许联合体投标，对联合体规定如下：</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1.4.1  两个及以上供应商可以组成一个投标联合体，以一个投标人的身份投标。</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1.4.2  联合体各方均应符合本须知规定。</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1.4.3  采购人根据采购项目对投标人的特殊要求，联合体中至少应当有一方符合相关规定。</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1.4.4  联合体各方应签订共同投标协议，明确约定联合体各方承担的工作和相应的责任，并将共同投标协议作为投标文件</w:t>
      </w:r>
      <w:r>
        <w:rPr>
          <w:rFonts w:hint="eastAsia" w:eastAsia="仿宋_GB2312"/>
          <w:color w:val="auto"/>
          <w:sz w:val="24"/>
          <w:highlight w:val="none"/>
        </w:rPr>
        <w:t>资格证明文件</w:t>
      </w:r>
      <w:r>
        <w:rPr>
          <w:rFonts w:eastAsia="仿宋_GB2312"/>
          <w:color w:val="auto"/>
          <w:sz w:val="24"/>
          <w:highlight w:val="none"/>
        </w:rPr>
        <w:t>的内容提交。</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1.4.5  大中型企业、其他自然人、法人或者其他组织与小型、微型企业组成联合体共同参加投标，共同投标协议中应写明小型、微型企业的协议合同金额占到共同投标协议投标总金额的比例。</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1.4.6  以联合体形式参加政府采购活动的，联合体各方不得再单独参加或者与其他供应商另外组成联合体参加本项目同一合同项下的投标，否则相关投标将被认定为</w:t>
      </w:r>
      <w:r>
        <w:rPr>
          <w:rFonts w:eastAsia="仿宋_GB2312"/>
          <w:b/>
          <w:color w:val="auto"/>
          <w:sz w:val="24"/>
          <w:highlight w:val="none"/>
        </w:rPr>
        <w:t>投标无效。</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1.4.7  对联合体投标的其他资格要求见</w:t>
      </w:r>
      <w:r>
        <w:rPr>
          <w:rFonts w:eastAsia="仿宋_GB2312"/>
          <w:color w:val="auto"/>
          <w:sz w:val="24"/>
          <w:highlight w:val="none"/>
          <w:u w:val="single"/>
        </w:rPr>
        <w:t>投标人须知前附表</w:t>
      </w:r>
      <w:r>
        <w:rPr>
          <w:rFonts w:eastAsia="仿宋_GB2312"/>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1.5    单位负责人为同一人或者存在直接控股、管理关系的不同供应商参与本项目同一合同项下的投标的，其相关投标将被认定为</w:t>
      </w:r>
      <w:r>
        <w:rPr>
          <w:rFonts w:eastAsia="仿宋_GB2312"/>
          <w:b/>
          <w:color w:val="auto"/>
          <w:sz w:val="24"/>
          <w:highlight w:val="none"/>
        </w:rPr>
        <w:t>投标无效</w:t>
      </w:r>
      <w:r>
        <w:rPr>
          <w:rFonts w:eastAsia="仿宋_GB2312"/>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1.6    为本项目提供过整体设计、规范编制或者项目管理、监理、检测等服务的供应商，不得再参加本项目上述服务以外的其他采购活动。否则其投标将被认定为</w:t>
      </w:r>
      <w:r>
        <w:rPr>
          <w:rFonts w:eastAsia="仿宋_GB2312"/>
          <w:b/>
          <w:bCs/>
          <w:color w:val="auto"/>
          <w:sz w:val="24"/>
          <w:highlight w:val="none"/>
        </w:rPr>
        <w:t>投标无效</w:t>
      </w:r>
      <w:r>
        <w:rPr>
          <w:rFonts w:eastAsia="仿宋_GB2312"/>
          <w:color w:val="auto"/>
          <w:sz w:val="24"/>
          <w:highlight w:val="none"/>
        </w:rPr>
        <w:t>。</w:t>
      </w:r>
    </w:p>
    <w:p>
      <w:pPr>
        <w:pStyle w:val="9"/>
        <w:shd w:val="clear" w:color="auto" w:fill="auto"/>
        <w:rPr>
          <w:rFonts w:ascii="Times New Roman" w:hAnsi="Times New Roman" w:eastAsia="仿宋_GB2312"/>
          <w:color w:val="auto"/>
          <w:highlight w:val="none"/>
        </w:rPr>
      </w:pPr>
      <w:r>
        <w:rPr>
          <w:rFonts w:ascii="Times New Roman" w:hAnsi="Times New Roman" w:eastAsia="仿宋_GB2312"/>
          <w:color w:val="auto"/>
          <w:highlight w:val="none"/>
        </w:rPr>
        <w:t>1.7    本项目所属行业见</w:t>
      </w:r>
      <w:r>
        <w:rPr>
          <w:rFonts w:ascii="Times New Roman" w:hAnsi="Times New Roman" w:eastAsia="仿宋_GB2312"/>
          <w:color w:val="auto"/>
          <w:highlight w:val="none"/>
          <w:u w:val="single"/>
        </w:rPr>
        <w:t>投标人须知前附表</w:t>
      </w:r>
      <w:r>
        <w:rPr>
          <w:rFonts w:ascii="Times New Roman" w:hAnsi="Times New Roman" w:eastAsia="仿宋_GB2312"/>
          <w:color w:val="auto"/>
          <w:highlight w:val="none"/>
        </w:rPr>
        <w:t>。</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     资金来源</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2.1    本项目的采购资金已列入政府采购项目预算，具有开展政府采购活动的条件。</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2.2    项目预算金额和最高限价（如有）见</w:t>
      </w:r>
      <w:r>
        <w:rPr>
          <w:rFonts w:eastAsia="仿宋_GB2312"/>
          <w:color w:val="auto"/>
          <w:sz w:val="24"/>
          <w:highlight w:val="none"/>
          <w:u w:val="single"/>
        </w:rPr>
        <w:t>投标人须知前附表</w:t>
      </w:r>
      <w:r>
        <w:rPr>
          <w:rFonts w:eastAsia="仿宋_GB2312"/>
          <w:color w:val="auto"/>
          <w:sz w:val="24"/>
          <w:highlight w:val="none"/>
        </w:rPr>
        <w:t>。</w:t>
      </w:r>
    </w:p>
    <w:p>
      <w:pPr>
        <w:shd w:val="clear" w:color="auto" w:fill="auto"/>
        <w:spacing w:line="360" w:lineRule="auto"/>
        <w:ind w:left="835" w:hanging="835" w:hangingChars="348"/>
        <w:rPr>
          <w:rFonts w:eastAsia="仿宋_GB2312"/>
          <w:color w:val="auto"/>
          <w:sz w:val="24"/>
          <w:highlight w:val="none"/>
        </w:rPr>
      </w:pPr>
      <w:r>
        <w:rPr>
          <w:rFonts w:eastAsia="仿宋_GB2312"/>
          <w:color w:val="auto"/>
          <w:sz w:val="24"/>
          <w:highlight w:val="none"/>
        </w:rPr>
        <w:t>2.3    投标人报价超过招标文件规定的预算金额或者预算额度内最高限价的，其投标将被认定为</w:t>
      </w:r>
      <w:r>
        <w:rPr>
          <w:rFonts w:eastAsia="仿宋_GB2312"/>
          <w:b/>
          <w:bCs/>
          <w:color w:val="auto"/>
          <w:sz w:val="24"/>
          <w:highlight w:val="none"/>
        </w:rPr>
        <w:t>投标无效</w:t>
      </w:r>
      <w:r>
        <w:rPr>
          <w:rFonts w:eastAsia="仿宋_GB2312"/>
          <w:color w:val="auto"/>
          <w:sz w:val="24"/>
          <w:highlight w:val="none"/>
        </w:rPr>
        <w:t>。</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     投标费用</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不论投标的结果如何，投标人应承担所有与投标有关的费用。</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     适用法律</w:t>
      </w:r>
    </w:p>
    <w:p>
      <w:pPr>
        <w:shd w:val="clear" w:color="auto" w:fill="auto"/>
        <w:spacing w:line="360" w:lineRule="auto"/>
        <w:ind w:left="833" w:leftChars="397" w:firstLine="3"/>
        <w:rPr>
          <w:rFonts w:eastAsia="仿宋_GB2312"/>
          <w:color w:val="auto"/>
          <w:sz w:val="24"/>
          <w:highlight w:val="none"/>
        </w:rPr>
      </w:pPr>
      <w:r>
        <w:rPr>
          <w:rFonts w:eastAsia="仿宋_GB2312"/>
          <w:color w:val="auto"/>
          <w:sz w:val="24"/>
          <w:highlight w:val="none"/>
        </w:rPr>
        <w:t>本项目采购人、采购代理机构、投标人、评标委员会的相关行为均受《中华人民共和国政府采购法》、《中华人民共和国政府采购法实施条例》及本项目本级和上级财政部门政府采购有关规定的约束和保护。</w:t>
      </w:r>
    </w:p>
    <w:p>
      <w:pPr>
        <w:pStyle w:val="4"/>
        <w:shd w:val="clear" w:color="auto" w:fill="auto"/>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二、招标文件</w:t>
      </w:r>
    </w:p>
    <w:p>
      <w:pPr>
        <w:pStyle w:val="2"/>
        <w:shd w:val="clear" w:color="auto" w:fill="auto"/>
        <w:ind w:firstLine="0"/>
        <w:rPr>
          <w:rFonts w:ascii="Times New Roman"/>
          <w:color w:val="auto"/>
          <w:highlight w:val="none"/>
        </w:rPr>
      </w:pP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     招标文件构成</w:t>
      </w:r>
    </w:p>
    <w:p>
      <w:pPr>
        <w:shd w:val="clear" w:color="auto" w:fill="auto"/>
        <w:spacing w:line="360" w:lineRule="auto"/>
        <w:rPr>
          <w:rFonts w:eastAsia="仿宋_GB2312"/>
          <w:color w:val="auto"/>
          <w:sz w:val="24"/>
          <w:highlight w:val="none"/>
        </w:rPr>
      </w:pPr>
      <w:r>
        <w:rPr>
          <w:rFonts w:eastAsia="仿宋_GB2312"/>
          <w:color w:val="auto"/>
          <w:sz w:val="24"/>
          <w:highlight w:val="none"/>
        </w:rPr>
        <w:t>5.1    招标文件共六章，构成如下：</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第一章  招标公告</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第二章  投标人须知</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第三章  评标方法和标准</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第四章  拟签订的合同文本</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第五章  采购需求及要求</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第六章  投标文件格式</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5.2    招标文件中如有不一致的，有澄清的部分以最终的澄清更正内容为准；未澄清的，以投标人须知前附表为准；投标人须知前附表不涉及的内容，以编排在后的最后描述为准。</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5.3    投标人应认真阅读招标文件所有的事项、格式、条款和技术规范等。如投标人没有按照招标文件要求提交全部资料，或者投标文件没有对招标文件的实质性要求做出响应，其投标将被认定为</w:t>
      </w:r>
      <w:r>
        <w:rPr>
          <w:rFonts w:eastAsia="仿宋_GB2312"/>
          <w:b/>
          <w:bCs/>
          <w:color w:val="auto"/>
          <w:sz w:val="24"/>
          <w:highlight w:val="none"/>
        </w:rPr>
        <w:t>投标无效</w:t>
      </w:r>
      <w:r>
        <w:rPr>
          <w:rFonts w:eastAsia="仿宋_GB2312"/>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5.4    现场考察或者答疑会及相关事项见</w:t>
      </w:r>
      <w:r>
        <w:rPr>
          <w:rFonts w:eastAsia="仿宋_GB2312"/>
          <w:color w:val="auto"/>
          <w:sz w:val="24"/>
          <w:highlight w:val="none"/>
          <w:u w:val="single"/>
        </w:rPr>
        <w:t>投标人须知前附表</w:t>
      </w:r>
      <w:r>
        <w:rPr>
          <w:rFonts w:eastAsia="仿宋_GB2312"/>
          <w:color w:val="auto"/>
          <w:sz w:val="24"/>
          <w:highlight w:val="none"/>
        </w:rPr>
        <w:t>。</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     招标文件的澄清与修改</w:t>
      </w:r>
    </w:p>
    <w:p>
      <w:pPr>
        <w:pStyle w:val="2"/>
        <w:shd w:val="clear" w:color="auto" w:fill="auto"/>
        <w:spacing w:line="360" w:lineRule="auto"/>
        <w:ind w:left="840" w:hanging="840" w:hangingChars="350"/>
        <w:jc w:val="both"/>
        <w:rPr>
          <w:rFonts w:ascii="Times New Roman" w:eastAsia="仿宋_GB2312"/>
          <w:color w:val="auto"/>
          <w:szCs w:val="24"/>
          <w:highlight w:val="none"/>
        </w:rPr>
      </w:pPr>
      <w:r>
        <w:rPr>
          <w:rFonts w:ascii="Times New Roman" w:eastAsia="仿宋_GB2312"/>
          <w:color w:val="auto"/>
          <w:szCs w:val="24"/>
          <w:highlight w:val="none"/>
        </w:rPr>
        <w:t>6.1    采购人可主动地或在解答投标人提出的澄清问题时对招标文件进行澄清或修改。采购代理机构将以发布澄清（更正）公告的方式，澄清或修改招标文件，澄清或修改内容作为招标文件的组成部分。</w:t>
      </w:r>
    </w:p>
    <w:p>
      <w:pPr>
        <w:pStyle w:val="2"/>
        <w:shd w:val="clear" w:color="auto" w:fill="auto"/>
        <w:spacing w:line="360" w:lineRule="auto"/>
        <w:ind w:left="840" w:hanging="840" w:hangingChars="350"/>
        <w:rPr>
          <w:rFonts w:ascii="Times New Roman" w:eastAsia="仿宋_GB2312"/>
          <w:color w:val="auto"/>
          <w:szCs w:val="24"/>
          <w:highlight w:val="none"/>
        </w:rPr>
      </w:pPr>
      <w:r>
        <w:rPr>
          <w:rFonts w:ascii="Times New Roman" w:eastAsia="仿宋_GB2312"/>
          <w:color w:val="auto"/>
          <w:szCs w:val="24"/>
          <w:highlight w:val="none"/>
        </w:rPr>
        <w:t>6.2    澄清或者修改的内容可能影响投标文件编制的，采购代理机构将以书面形式通知所有获取招标文件的潜在投标人，并对其具有约束力。投标人在收到上述通知后，应及时向采购代理机构确认。投标人未回复的，视同已知晓澄清或者修改的内容。</w:t>
      </w:r>
    </w:p>
    <w:p>
      <w:pPr>
        <w:pStyle w:val="2"/>
        <w:shd w:val="clear" w:color="auto" w:fill="auto"/>
        <w:spacing w:line="360" w:lineRule="auto"/>
        <w:ind w:left="840" w:hanging="840" w:hangingChars="350"/>
        <w:rPr>
          <w:rFonts w:hint="eastAsia" w:ascii="Times New Roman" w:eastAsia="仿宋_GB2312"/>
          <w:color w:val="auto"/>
          <w:szCs w:val="24"/>
          <w:highlight w:val="none"/>
        </w:rPr>
      </w:pPr>
      <w:r>
        <w:rPr>
          <w:rFonts w:ascii="Times New Roman" w:eastAsia="仿宋_GB2312"/>
          <w:color w:val="auto"/>
          <w:szCs w:val="24"/>
          <w:highlight w:val="none"/>
        </w:rPr>
        <w:t xml:space="preserve">       因潜在投标人原因或通讯线路故障导致通知逾期送达或无法送达，采购代理机构不因此承担任何责任，有关的招标采购活动可以继续有效进行。</w:t>
      </w:r>
    </w:p>
    <w:p>
      <w:pPr>
        <w:pStyle w:val="2"/>
        <w:shd w:val="clear" w:color="auto" w:fill="auto"/>
        <w:spacing w:line="360" w:lineRule="auto"/>
        <w:ind w:left="840" w:hanging="840" w:hangingChars="350"/>
        <w:rPr>
          <w:rFonts w:ascii="Times New Roman" w:eastAsia="仿宋_GB2312"/>
          <w:color w:val="auto"/>
          <w:szCs w:val="24"/>
          <w:highlight w:val="none"/>
        </w:rPr>
      </w:pPr>
      <w:r>
        <w:rPr>
          <w:rFonts w:hint="eastAsia" w:ascii="仿宋" w:hAnsi="仿宋" w:eastAsia="仿宋" w:cs="仿宋"/>
          <w:color w:val="auto"/>
          <w:szCs w:val="24"/>
          <w:highlight w:val="none"/>
        </w:rPr>
        <w:t>6.3    澄清或修改的内容可能影响投标文件编制时，采购代理机构将在发布变更公告的同时，提醒投标人下载答疑文件（*.SXSCF，即更新后的电子招标文件）。投标人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     投标截止时间的顺延</w:t>
      </w:r>
    </w:p>
    <w:p>
      <w:pPr>
        <w:shd w:val="clear" w:color="auto" w:fill="auto"/>
        <w:spacing w:line="360" w:lineRule="auto"/>
        <w:ind w:left="837" w:leftChars="399"/>
        <w:rPr>
          <w:rFonts w:eastAsia="仿宋_GB2312"/>
          <w:color w:val="auto"/>
          <w:sz w:val="24"/>
          <w:highlight w:val="none"/>
        </w:rPr>
      </w:pPr>
      <w:r>
        <w:rPr>
          <w:rFonts w:eastAsia="仿宋_GB2312"/>
          <w:color w:val="auto"/>
          <w:sz w:val="24"/>
          <w:highlight w:val="none"/>
        </w:rPr>
        <w:t>为使投标人有足够的时间对招标文件的澄清或者修改部分进行研究而准备投标或因其他原因，采购人将依法决定是否顺延投标截止时间。</w:t>
      </w:r>
    </w:p>
    <w:p>
      <w:pPr>
        <w:pStyle w:val="4"/>
        <w:shd w:val="clear" w:color="auto" w:fill="auto"/>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三、投标文件的编制</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8.     投标范围及投标文件中标准和计量单位的使用</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8.1    投标人可对招标文件中一个或多个标段进行投标或者中标，除非在</w:t>
      </w:r>
      <w:r>
        <w:rPr>
          <w:rFonts w:eastAsia="仿宋_GB2312"/>
          <w:color w:val="auto"/>
          <w:sz w:val="24"/>
          <w:highlight w:val="none"/>
          <w:u w:val="single"/>
        </w:rPr>
        <w:t>投标人须知前附表</w:t>
      </w:r>
      <w:r>
        <w:rPr>
          <w:rFonts w:eastAsia="仿宋_GB2312"/>
          <w:color w:val="auto"/>
          <w:sz w:val="24"/>
          <w:highlight w:val="none"/>
        </w:rPr>
        <w:t>中另有规定。</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8.2    投标人应当对所投标段招标文件中“采购需求及要求”所列的所有内容进行投标，如仅响应部分内容，其该标段投标将被认定为</w:t>
      </w:r>
      <w:r>
        <w:rPr>
          <w:rFonts w:eastAsia="仿宋_GB2312"/>
          <w:b/>
          <w:bCs/>
          <w:color w:val="auto"/>
          <w:sz w:val="24"/>
          <w:highlight w:val="none"/>
        </w:rPr>
        <w:t>投标无效</w:t>
      </w:r>
      <w:r>
        <w:rPr>
          <w:rFonts w:eastAsia="仿宋_GB2312"/>
          <w:color w:val="auto"/>
          <w:sz w:val="24"/>
          <w:highlight w:val="none"/>
        </w:rPr>
        <w:t>。</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8.3    无论招标文件中是否要求，投标人所投货物及伴随的服务和工程均应符合国家强制性标准。</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8.4    除招标文件中有特殊要求外，投标文件中所使用的计量单位，应采用中华人民共和国法定计量单位。</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9.     投标文件组成</w:t>
      </w:r>
    </w:p>
    <w:p>
      <w:pPr>
        <w:shd w:val="clear" w:color="auto" w:fill="auto"/>
        <w:tabs>
          <w:tab w:val="left" w:pos="900"/>
          <w:tab w:val="left" w:pos="5580"/>
        </w:tabs>
        <w:spacing w:line="360" w:lineRule="auto"/>
        <w:ind w:left="840" w:hanging="840" w:hangingChars="350"/>
        <w:rPr>
          <w:rFonts w:eastAsia="仿宋_GB2312"/>
          <w:color w:val="auto"/>
          <w:sz w:val="24"/>
          <w:highlight w:val="none"/>
        </w:rPr>
      </w:pPr>
      <w:r>
        <w:rPr>
          <w:rFonts w:eastAsia="仿宋_GB2312"/>
          <w:color w:val="auto"/>
          <w:sz w:val="24"/>
          <w:highlight w:val="none"/>
        </w:rPr>
        <w:t>9.1    投标文件由“资格证明文件”和“商务及技术文件”组成。投标人应完整地按照招标文件提供的投标文件格式及要求编写投标文件。投标文件中资格审查和符合性审查涉及的事项不满足招标文件要求的，其投标将被认定为</w:t>
      </w:r>
      <w:r>
        <w:rPr>
          <w:rFonts w:eastAsia="仿宋_GB2312"/>
          <w:b/>
          <w:color w:val="auto"/>
          <w:sz w:val="24"/>
          <w:highlight w:val="none"/>
        </w:rPr>
        <w:t>投标无效</w:t>
      </w:r>
      <w:r>
        <w:rPr>
          <w:rFonts w:eastAsia="仿宋_GB2312"/>
          <w:color w:val="auto"/>
          <w:sz w:val="24"/>
          <w:highlight w:val="none"/>
        </w:rPr>
        <w:t>。</w:t>
      </w:r>
    </w:p>
    <w:p>
      <w:pPr>
        <w:shd w:val="clear" w:color="auto" w:fill="auto"/>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9.2    上述文件应按照招标文件的规定签署和盖公章或经公章授权的其他单位章（以下统称公章）。采用公章授权方式的，应当在投标文件第一部分附公章授权书（格式自定）。</w:t>
      </w:r>
    </w:p>
    <w:p>
      <w:pPr>
        <w:shd w:val="clear" w:color="auto" w:fill="auto"/>
        <w:spacing w:line="360" w:lineRule="auto"/>
        <w:ind w:left="840" w:hanging="840" w:hangingChars="350"/>
        <w:rPr>
          <w:rFonts w:ascii="仿宋" w:hAnsi="仿宋" w:eastAsia="仿宋"/>
          <w:color w:val="auto"/>
          <w:sz w:val="24"/>
          <w:highlight w:val="none"/>
        </w:rPr>
      </w:pPr>
      <w:r>
        <w:rPr>
          <w:rFonts w:hint="eastAsia" w:ascii="仿宋" w:hAnsi="仿宋" w:eastAsia="仿宋" w:cs="仿宋"/>
          <w:color w:val="auto"/>
          <w:sz w:val="24"/>
          <w:highlight w:val="none"/>
        </w:rPr>
        <w:t>电子投标文件制作过程中，需要法定代表人签字或盖章的地方，请使用“法人CA锁”进行签章；需要加盖投标人公章的地方，请使用“企业CA锁”进行签章。</w:t>
      </w:r>
      <w:r>
        <w:rPr>
          <w:rFonts w:ascii="仿宋" w:hAnsi="仿宋" w:eastAsia="仿宋"/>
          <w:color w:val="auto"/>
          <w:sz w:val="24"/>
          <w:highlight w:val="none"/>
        </w:rPr>
        <w:t>。</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10.    证明投标标的的合格性和符合招标文件规定的技术文件</w:t>
      </w:r>
    </w:p>
    <w:p>
      <w:pPr>
        <w:shd w:val="clear" w:color="auto" w:fill="auto"/>
        <w:spacing w:line="360" w:lineRule="auto"/>
        <w:ind w:left="878" w:hanging="878" w:hangingChars="366"/>
        <w:rPr>
          <w:rFonts w:eastAsia="仿宋_GB2312"/>
          <w:color w:val="auto"/>
          <w:sz w:val="24"/>
          <w:highlight w:val="none"/>
        </w:rPr>
      </w:pPr>
      <w:r>
        <w:rPr>
          <w:rFonts w:eastAsia="仿宋_GB2312"/>
          <w:color w:val="auto"/>
          <w:sz w:val="24"/>
          <w:highlight w:val="none"/>
        </w:rPr>
        <w:t>10.1   投标人应提交证明文件，证明其投标标的符合招标文件规定。该证明文件是投标文件的技术文件。</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10.2   上款所述的证明文件，可以是文字资料、图纸和数据。</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10.3   本条所指证明文件不包括对招标文件相关部分的文字、图标的复制。</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    投标报价</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11.1   投标人的报价应当包括满足本次招标全部采购需求所应提供的服务，以及伴随的货物和工程。所有投标均应以人民币报价。投标人的投标报价应遵守《中华人民共和国价格法》。</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11.2   投标人应在投标分项报价表上标明分项服务、伴随的货物和工程的价格（如适用）和总价，并由法定代表人或其授权代表签署。</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11.3   采购人不接受具有附加条件的报价或多个方案的报价。</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11.4   投标人所报的投标报价在合同履行过程中是固定不变的，不得以任何理由予以变更。任何包含价格调整要求的投标，将被认定为</w:t>
      </w:r>
      <w:r>
        <w:rPr>
          <w:rFonts w:eastAsia="仿宋_GB2312"/>
          <w:b/>
          <w:color w:val="auto"/>
          <w:sz w:val="24"/>
          <w:highlight w:val="none"/>
        </w:rPr>
        <w:t>投标无效</w:t>
      </w:r>
      <w:r>
        <w:rPr>
          <w:rFonts w:eastAsia="仿宋_GB2312"/>
          <w:color w:val="auto"/>
          <w:sz w:val="24"/>
          <w:highlight w:val="none"/>
        </w:rPr>
        <w:t>。</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    投标保证金</w:t>
      </w:r>
    </w:p>
    <w:p>
      <w:pPr>
        <w:shd w:val="clear" w:color="auto" w:fill="auto"/>
        <w:spacing w:line="360" w:lineRule="auto"/>
        <w:ind w:left="900" w:hanging="900" w:hangingChars="375"/>
        <w:rPr>
          <w:rFonts w:eastAsia="仿宋_GB2312"/>
          <w:color w:val="auto"/>
          <w:sz w:val="24"/>
          <w:highlight w:val="none"/>
          <w:lang w:val="zh-CN"/>
        </w:rPr>
      </w:pPr>
      <w:r>
        <w:rPr>
          <w:rFonts w:eastAsia="仿宋_GB2312"/>
          <w:color w:val="auto"/>
          <w:sz w:val="24"/>
          <w:highlight w:val="none"/>
        </w:rPr>
        <w:t>12.1   投标人应按照</w:t>
      </w:r>
      <w:r>
        <w:rPr>
          <w:rFonts w:eastAsia="仿宋_GB2312"/>
          <w:color w:val="auto"/>
          <w:sz w:val="24"/>
          <w:highlight w:val="none"/>
          <w:u w:val="single"/>
        </w:rPr>
        <w:t>投标人须知前附表</w:t>
      </w:r>
      <w:r>
        <w:rPr>
          <w:rFonts w:eastAsia="仿宋_GB2312"/>
          <w:color w:val="auto"/>
          <w:sz w:val="24"/>
          <w:highlight w:val="none"/>
        </w:rPr>
        <w:t>规定递交</w:t>
      </w:r>
      <w:r>
        <w:rPr>
          <w:rFonts w:eastAsia="仿宋_GB2312"/>
          <w:color w:val="auto"/>
          <w:sz w:val="24"/>
          <w:highlight w:val="none"/>
          <w:lang w:val="zh-CN"/>
        </w:rPr>
        <w:t>投标保证金（</w:t>
      </w:r>
      <w:r>
        <w:rPr>
          <w:rFonts w:eastAsia="仿宋_GB2312"/>
          <w:color w:val="auto"/>
          <w:sz w:val="24"/>
          <w:highlight w:val="none"/>
          <w:u w:val="single"/>
          <w:lang w:val="zh-CN"/>
        </w:rPr>
        <w:t>若分标段，应按标段交纳投标保证金</w:t>
      </w:r>
      <w:r>
        <w:rPr>
          <w:rFonts w:eastAsia="仿宋_GB2312"/>
          <w:color w:val="auto"/>
          <w:sz w:val="24"/>
          <w:highlight w:val="none"/>
          <w:lang w:val="zh-CN"/>
        </w:rPr>
        <w:t>），投标保证金须在投标截止时间前</w:t>
      </w:r>
      <w:r>
        <w:rPr>
          <w:rFonts w:eastAsia="仿宋_GB2312"/>
          <w:color w:val="auto"/>
          <w:sz w:val="24"/>
          <w:highlight w:val="none"/>
        </w:rPr>
        <w:t>到账</w:t>
      </w:r>
      <w:r>
        <w:rPr>
          <w:rFonts w:eastAsia="仿宋_GB2312"/>
          <w:color w:val="auto"/>
          <w:sz w:val="24"/>
          <w:highlight w:val="none"/>
          <w:lang w:val="zh-CN"/>
        </w:rPr>
        <w:t>。</w:t>
      </w:r>
    </w:p>
    <w:p>
      <w:pPr>
        <w:shd w:val="clear" w:color="auto" w:fill="auto"/>
        <w:autoSpaceDE w:val="0"/>
        <w:autoSpaceDN w:val="0"/>
        <w:adjustRightInd w:val="0"/>
        <w:snapToGrid w:val="0"/>
        <w:spacing w:line="360" w:lineRule="auto"/>
        <w:ind w:left="840" w:hanging="840" w:hangingChars="350"/>
        <w:rPr>
          <w:rFonts w:eastAsia="仿宋_GB2312"/>
          <w:color w:val="auto"/>
          <w:sz w:val="24"/>
          <w:highlight w:val="none"/>
          <w:lang w:val="zh-CN"/>
        </w:rPr>
      </w:pPr>
      <w:r>
        <w:rPr>
          <w:rFonts w:eastAsia="仿宋_GB2312"/>
          <w:color w:val="auto"/>
          <w:sz w:val="24"/>
          <w:highlight w:val="none"/>
        </w:rPr>
        <w:t xml:space="preserve">12.2   </w:t>
      </w:r>
      <w:r>
        <w:rPr>
          <w:rFonts w:eastAsia="仿宋_GB2312"/>
          <w:color w:val="auto"/>
          <w:sz w:val="24"/>
          <w:highlight w:val="none"/>
          <w:lang w:val="zh-CN"/>
        </w:rPr>
        <w:t>投标保证金应用人民币，采用支票，汇票、本票、保函的任何一种非现金形式支付。</w:t>
      </w:r>
    </w:p>
    <w:p>
      <w:pPr>
        <w:shd w:val="clear" w:color="auto" w:fill="auto"/>
        <w:autoSpaceDE w:val="0"/>
        <w:autoSpaceDN w:val="0"/>
        <w:adjustRightInd w:val="0"/>
        <w:snapToGrid w:val="0"/>
        <w:spacing w:line="360" w:lineRule="auto"/>
        <w:ind w:left="840" w:hanging="840" w:hangingChars="350"/>
        <w:rPr>
          <w:rFonts w:eastAsia="仿宋_GB2312"/>
          <w:color w:val="auto"/>
          <w:sz w:val="24"/>
          <w:highlight w:val="none"/>
          <w:lang w:val="zh-CN"/>
        </w:rPr>
      </w:pPr>
      <w:r>
        <w:rPr>
          <w:rFonts w:eastAsia="仿宋_GB2312"/>
          <w:color w:val="auto"/>
          <w:sz w:val="24"/>
          <w:highlight w:val="none"/>
          <w:lang w:val="zh-CN"/>
        </w:rPr>
        <w:t>12.3</w:t>
      </w:r>
      <w:r>
        <w:rPr>
          <w:rFonts w:eastAsia="仿宋_GB2312"/>
          <w:color w:val="auto"/>
          <w:sz w:val="24"/>
          <w:highlight w:val="none"/>
        </w:rPr>
        <w:t xml:space="preserve">   </w:t>
      </w:r>
      <w:r>
        <w:rPr>
          <w:rFonts w:eastAsia="仿宋_GB2312"/>
          <w:color w:val="auto"/>
          <w:sz w:val="24"/>
          <w:highlight w:val="none"/>
          <w:lang w:val="zh-CN"/>
        </w:rPr>
        <w:t>如投标保证金以保函形式交纳，投标人须按本章附件1格式和内容开具保函，并将保函原件附在投标文件中或随投标文件同时递交，否则视为无效投标。投标人违约，开具保函单位承担连带责任。</w:t>
      </w:r>
    </w:p>
    <w:p>
      <w:pPr>
        <w:shd w:val="clear" w:color="auto" w:fill="auto"/>
        <w:autoSpaceDE w:val="0"/>
        <w:autoSpaceDN w:val="0"/>
        <w:adjustRightInd w:val="0"/>
        <w:snapToGrid w:val="0"/>
        <w:spacing w:line="360" w:lineRule="auto"/>
        <w:ind w:left="840" w:hanging="840" w:hangingChars="350"/>
        <w:rPr>
          <w:rFonts w:eastAsia="仿宋_GB2312"/>
          <w:color w:val="auto"/>
          <w:sz w:val="24"/>
          <w:highlight w:val="none"/>
          <w:lang w:val="zh-CN"/>
        </w:rPr>
      </w:pPr>
      <w:r>
        <w:rPr>
          <w:rFonts w:eastAsia="仿宋_GB2312"/>
          <w:color w:val="auto"/>
          <w:sz w:val="24"/>
          <w:highlight w:val="none"/>
        </w:rPr>
        <w:t xml:space="preserve">12.4   </w:t>
      </w:r>
      <w:r>
        <w:rPr>
          <w:rFonts w:eastAsia="仿宋_GB2312"/>
          <w:color w:val="auto"/>
          <w:sz w:val="24"/>
          <w:highlight w:val="none"/>
          <w:lang w:val="zh-CN"/>
        </w:rPr>
        <w:t>联合体投标的，可以由联合体中的一方或者共同提交投标保证金，以一方提交投标保证金的，对联合体各方均具有约束力。</w:t>
      </w:r>
    </w:p>
    <w:p>
      <w:pPr>
        <w:shd w:val="clear" w:color="auto" w:fill="auto"/>
        <w:tabs>
          <w:tab w:val="left" w:pos="0"/>
        </w:tabs>
        <w:snapToGrid w:val="0"/>
        <w:spacing w:line="360" w:lineRule="auto"/>
        <w:ind w:left="840" w:hanging="840" w:hangingChars="350"/>
        <w:rPr>
          <w:rFonts w:eastAsia="仿宋_GB2312"/>
          <w:color w:val="auto"/>
          <w:sz w:val="24"/>
          <w:highlight w:val="none"/>
          <w:lang w:val="zh-CN"/>
        </w:rPr>
      </w:pPr>
      <w:r>
        <w:rPr>
          <w:rFonts w:eastAsia="仿宋_GB2312"/>
          <w:color w:val="auto"/>
          <w:sz w:val="24"/>
          <w:highlight w:val="none"/>
        </w:rPr>
        <w:t xml:space="preserve">12.5   </w:t>
      </w:r>
      <w:r>
        <w:rPr>
          <w:rFonts w:eastAsia="仿宋_GB2312"/>
          <w:color w:val="auto"/>
          <w:sz w:val="24"/>
          <w:highlight w:val="none"/>
          <w:lang w:val="zh-CN"/>
        </w:rPr>
        <w:t>投标人有下列情形之一的，采购代理机构不予退还其交纳的投标保证金，并在项目财政主管部门备案；情节严重的，由财政部门将其列入不良行为纪录名单予以通报，在一至三年内禁止参加政府采购活动：</w:t>
      </w:r>
    </w:p>
    <w:p>
      <w:pPr>
        <w:shd w:val="clear" w:color="auto" w:fill="auto"/>
        <w:snapToGrid w:val="0"/>
        <w:spacing w:line="360" w:lineRule="auto"/>
        <w:ind w:left="835" w:leftChars="342" w:hanging="117" w:hangingChars="49"/>
        <w:rPr>
          <w:rFonts w:eastAsia="仿宋_GB2312"/>
          <w:color w:val="auto"/>
          <w:sz w:val="24"/>
          <w:highlight w:val="none"/>
          <w:lang w:val="zh-CN"/>
        </w:rPr>
      </w:pPr>
      <w:r>
        <w:rPr>
          <w:rFonts w:eastAsia="仿宋_GB2312"/>
          <w:color w:val="auto"/>
          <w:sz w:val="24"/>
          <w:highlight w:val="none"/>
        </w:rPr>
        <w:t>（1）</w:t>
      </w:r>
      <w:r>
        <w:rPr>
          <w:rFonts w:eastAsia="仿宋_GB2312"/>
          <w:color w:val="auto"/>
          <w:sz w:val="24"/>
          <w:highlight w:val="none"/>
          <w:lang w:val="zh-CN"/>
        </w:rPr>
        <w:t>投标人在投标截止时间后撤销投标文件的；</w:t>
      </w:r>
    </w:p>
    <w:p>
      <w:pPr>
        <w:shd w:val="clear" w:color="auto" w:fill="auto"/>
        <w:snapToGrid w:val="0"/>
        <w:spacing w:line="360" w:lineRule="auto"/>
        <w:ind w:firstLine="720" w:firstLineChars="300"/>
        <w:rPr>
          <w:rFonts w:eastAsia="仿宋_GB2312"/>
          <w:color w:val="auto"/>
          <w:sz w:val="24"/>
          <w:highlight w:val="none"/>
          <w:lang w:val="zh-CN"/>
        </w:rPr>
      </w:pPr>
      <w:r>
        <w:rPr>
          <w:rFonts w:eastAsia="仿宋_GB2312"/>
          <w:color w:val="auto"/>
          <w:sz w:val="24"/>
          <w:highlight w:val="none"/>
        </w:rPr>
        <w:t>（2）</w:t>
      </w:r>
      <w:r>
        <w:rPr>
          <w:rFonts w:eastAsia="仿宋_GB2312"/>
          <w:color w:val="auto"/>
          <w:sz w:val="24"/>
          <w:highlight w:val="none"/>
          <w:lang w:val="zh-CN"/>
        </w:rPr>
        <w:t>投标人在投标文件中提供虚假材料的；</w:t>
      </w:r>
    </w:p>
    <w:p>
      <w:pPr>
        <w:shd w:val="clear" w:color="auto" w:fill="auto"/>
        <w:snapToGrid w:val="0"/>
        <w:spacing w:line="360" w:lineRule="auto"/>
        <w:ind w:firstLine="720" w:firstLineChars="300"/>
        <w:rPr>
          <w:rFonts w:eastAsia="仿宋_GB2312"/>
          <w:color w:val="auto"/>
          <w:sz w:val="24"/>
          <w:highlight w:val="none"/>
          <w:lang w:val="zh-CN"/>
        </w:rPr>
      </w:pPr>
      <w:r>
        <w:rPr>
          <w:rFonts w:eastAsia="仿宋_GB2312"/>
          <w:color w:val="auto"/>
          <w:sz w:val="24"/>
          <w:highlight w:val="none"/>
        </w:rPr>
        <w:t>（3）</w:t>
      </w:r>
      <w:r>
        <w:rPr>
          <w:rFonts w:eastAsia="仿宋_GB2312"/>
          <w:color w:val="auto"/>
          <w:sz w:val="24"/>
          <w:highlight w:val="none"/>
          <w:lang w:val="zh-CN"/>
        </w:rPr>
        <w:t>除因不可抗力或招标文件认可的情形以外，中标人不与采购人签订合同的；</w:t>
      </w:r>
    </w:p>
    <w:p>
      <w:pPr>
        <w:shd w:val="clear" w:color="auto" w:fill="auto"/>
        <w:snapToGrid w:val="0"/>
        <w:spacing w:line="360" w:lineRule="auto"/>
        <w:ind w:firstLine="720" w:firstLineChars="300"/>
        <w:rPr>
          <w:rFonts w:eastAsia="仿宋_GB2312"/>
          <w:color w:val="auto"/>
          <w:sz w:val="24"/>
          <w:highlight w:val="none"/>
          <w:lang w:val="zh-CN"/>
        </w:rPr>
      </w:pPr>
      <w:r>
        <w:rPr>
          <w:rFonts w:eastAsia="仿宋_GB2312"/>
          <w:color w:val="auto"/>
          <w:sz w:val="24"/>
          <w:highlight w:val="none"/>
        </w:rPr>
        <w:t>（4）</w:t>
      </w:r>
      <w:r>
        <w:rPr>
          <w:rFonts w:eastAsia="仿宋_GB2312"/>
          <w:color w:val="auto"/>
          <w:sz w:val="24"/>
          <w:highlight w:val="none"/>
          <w:lang w:val="zh-CN"/>
        </w:rPr>
        <w:t>投标人与采购人、其他投标人或者采购代理机构恶意串通的；</w:t>
      </w:r>
    </w:p>
    <w:p>
      <w:pPr>
        <w:shd w:val="clear" w:color="auto" w:fill="auto"/>
        <w:snapToGrid w:val="0"/>
        <w:spacing w:line="360" w:lineRule="auto"/>
        <w:ind w:left="837" w:leftChars="370" w:hanging="60" w:hangingChars="25"/>
        <w:rPr>
          <w:rFonts w:eastAsia="仿宋_GB2312"/>
          <w:color w:val="auto"/>
          <w:sz w:val="24"/>
          <w:highlight w:val="none"/>
          <w:lang w:val="zh-CN"/>
        </w:rPr>
      </w:pPr>
      <w:r>
        <w:rPr>
          <w:rFonts w:eastAsia="仿宋_GB2312"/>
          <w:color w:val="auto"/>
          <w:sz w:val="24"/>
          <w:highlight w:val="none"/>
        </w:rPr>
        <w:t>（5）</w:t>
      </w:r>
      <w:r>
        <w:rPr>
          <w:rFonts w:eastAsia="仿宋_GB2312"/>
          <w:color w:val="auto"/>
          <w:sz w:val="24"/>
          <w:highlight w:val="none"/>
          <w:lang w:val="zh-CN"/>
        </w:rPr>
        <w:t>中标人将中标项目转让给他人，或者在投标文件中未说明，且未经采购人同意，将中标项目分包给他人的；</w:t>
      </w:r>
    </w:p>
    <w:p>
      <w:pPr>
        <w:shd w:val="clear" w:color="auto" w:fill="auto"/>
        <w:snapToGrid w:val="0"/>
        <w:spacing w:line="360" w:lineRule="auto"/>
        <w:ind w:firstLine="720" w:firstLineChars="300"/>
        <w:rPr>
          <w:rFonts w:eastAsia="仿宋_GB2312"/>
          <w:color w:val="auto"/>
          <w:sz w:val="24"/>
          <w:highlight w:val="none"/>
          <w:lang w:val="zh-CN"/>
        </w:rPr>
      </w:pPr>
      <w:r>
        <w:rPr>
          <w:rFonts w:eastAsia="仿宋_GB2312"/>
          <w:color w:val="auto"/>
          <w:sz w:val="24"/>
          <w:highlight w:val="none"/>
        </w:rPr>
        <w:t>（6）</w:t>
      </w:r>
      <w:r>
        <w:rPr>
          <w:rFonts w:eastAsia="仿宋_GB2312"/>
          <w:color w:val="auto"/>
          <w:sz w:val="24"/>
          <w:highlight w:val="none"/>
          <w:lang w:val="zh-CN"/>
        </w:rPr>
        <w:t>中标人拒绝履行合同义务的。</w:t>
      </w:r>
    </w:p>
    <w:p>
      <w:pPr>
        <w:shd w:val="clear" w:color="auto" w:fill="auto"/>
        <w:autoSpaceDE w:val="0"/>
        <w:autoSpaceDN w:val="0"/>
        <w:adjustRightInd w:val="0"/>
        <w:snapToGrid w:val="0"/>
        <w:spacing w:line="360" w:lineRule="auto"/>
        <w:ind w:left="835" w:hanging="835" w:hangingChars="348"/>
        <w:rPr>
          <w:rFonts w:eastAsia="仿宋_GB2312"/>
          <w:color w:val="auto"/>
          <w:sz w:val="24"/>
          <w:highlight w:val="none"/>
          <w:lang w:val="zh-CN"/>
        </w:rPr>
      </w:pPr>
      <w:r>
        <w:rPr>
          <w:rFonts w:eastAsia="仿宋_GB2312"/>
          <w:color w:val="auto"/>
          <w:sz w:val="24"/>
          <w:highlight w:val="none"/>
        </w:rPr>
        <w:t xml:space="preserve">12.6   </w:t>
      </w:r>
      <w:r>
        <w:rPr>
          <w:rFonts w:eastAsia="仿宋_GB2312"/>
          <w:color w:val="auto"/>
          <w:sz w:val="24"/>
          <w:highlight w:val="none"/>
          <w:lang w:val="zh-CN"/>
        </w:rPr>
        <w:t>自中标通知书发出之日起五个工作日内退还未中标人的投标保证金，自采购合同签订之日起五个工作日内退还中标人的投标保证金或者转为中标人的履约保证金。</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12.7   中标人需在合同签订后3日内持合同原件至采购代理机构办理投标保证金退还手续。</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13.    投标有效期</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13.1   投标有效期为提交投标文件截止之日起90个日历日，投标应在投标有效期内保持有效。投标有效期不满足要求的投标，其投标将被认定为</w:t>
      </w:r>
      <w:r>
        <w:rPr>
          <w:rFonts w:eastAsia="仿宋_GB2312"/>
          <w:b/>
          <w:bCs/>
          <w:color w:val="auto"/>
          <w:sz w:val="24"/>
          <w:highlight w:val="none"/>
        </w:rPr>
        <w:t>投标无效</w:t>
      </w:r>
      <w:r>
        <w:rPr>
          <w:rFonts w:eastAsia="仿宋_GB2312"/>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13.2   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14.    投标文件的制作</w:t>
      </w:r>
    </w:p>
    <w:p>
      <w:pPr>
        <w:shd w:val="clear" w:color="auto" w:fill="auto"/>
        <w:spacing w:line="360" w:lineRule="auto"/>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14.1   投标人应按</w:t>
      </w:r>
      <w:r>
        <w:rPr>
          <w:rFonts w:hint="eastAsia" w:ascii="仿宋" w:hAnsi="仿宋" w:eastAsia="仿宋" w:cs="仿宋"/>
          <w:color w:val="auto"/>
          <w:sz w:val="24"/>
          <w:highlight w:val="none"/>
          <w:u w:val="single"/>
        </w:rPr>
        <w:t>投标须知前附表</w:t>
      </w:r>
      <w:r>
        <w:rPr>
          <w:rFonts w:hint="eastAsia" w:ascii="仿宋" w:hAnsi="仿宋" w:eastAsia="仿宋" w:cs="仿宋"/>
          <w:color w:val="auto"/>
          <w:sz w:val="24"/>
          <w:highlight w:val="none"/>
        </w:rPr>
        <w:t>中的规定，准备和递交电子投标文件（*.SXSTF）。</w:t>
      </w:r>
    </w:p>
    <w:p>
      <w:pPr>
        <w:shd w:val="clear" w:color="auto" w:fill="auto"/>
        <w:spacing w:line="360" w:lineRule="auto"/>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14.2   委托代理人须持有书面的“法定代表人授权委托书”，并将其附在投标文件中。如对投标文件进行了修改，则应由投标人的法定代表人或委托代理人在每一修改处签字。</w:t>
      </w:r>
    </w:p>
    <w:p>
      <w:pPr>
        <w:shd w:val="clear" w:color="auto" w:fill="auto"/>
        <w:spacing w:line="360" w:lineRule="auto"/>
        <w:ind w:left="850" w:leftChars="405" w:firstLine="2" w:firstLineChars="1"/>
        <w:rPr>
          <w:rFonts w:hint="eastAsia" w:ascii="仿宋" w:hAnsi="仿宋" w:eastAsia="仿宋" w:cs="仿宋"/>
          <w:color w:val="auto"/>
          <w:sz w:val="24"/>
          <w:highlight w:val="none"/>
        </w:rPr>
      </w:pPr>
      <w:r>
        <w:rPr>
          <w:rFonts w:hint="eastAsia" w:ascii="仿宋" w:hAnsi="仿宋" w:eastAsia="仿宋" w:cs="仿宋"/>
          <w:color w:val="auto"/>
          <w:sz w:val="24"/>
          <w:highlight w:val="none"/>
        </w:rPr>
        <w:t>未按招标文件要求签署和盖章的投标文件，其投标将被认定为</w:t>
      </w:r>
      <w:r>
        <w:rPr>
          <w:rFonts w:hint="eastAsia" w:ascii="仿宋" w:hAnsi="仿宋" w:eastAsia="仿宋" w:cs="仿宋"/>
          <w:b/>
          <w:color w:val="auto"/>
          <w:sz w:val="24"/>
          <w:highlight w:val="none"/>
        </w:rPr>
        <w:t>投标无效</w:t>
      </w:r>
      <w:r>
        <w:rPr>
          <w:rFonts w:hint="eastAsia" w:ascii="仿宋" w:hAnsi="仿宋" w:eastAsia="仿宋" w:cs="仿宋"/>
          <w:color w:val="auto"/>
          <w:sz w:val="24"/>
          <w:highlight w:val="none"/>
        </w:rPr>
        <w:t>。</w:t>
      </w:r>
    </w:p>
    <w:p>
      <w:pPr>
        <w:shd w:val="clear" w:color="auto" w:fill="auto"/>
        <w:spacing w:line="360" w:lineRule="auto"/>
        <w:ind w:left="900" w:hanging="900" w:hangingChars="375"/>
        <w:rPr>
          <w:rFonts w:eastAsia="仿宋_GB2312"/>
          <w:color w:val="auto"/>
          <w:sz w:val="24"/>
          <w:highlight w:val="none"/>
        </w:rPr>
      </w:pPr>
      <w:r>
        <w:rPr>
          <w:rFonts w:hint="eastAsia" w:ascii="仿宋" w:hAnsi="仿宋" w:eastAsia="仿宋" w:cs="仿宋"/>
          <w:color w:val="auto"/>
          <w:sz w:val="24"/>
          <w:highlight w:val="none"/>
        </w:rPr>
        <w:t>14.3   投标文件应按照“第六章”格式部分制作。</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14.4   投标文件因字迹潦草、表达不清或装订不当所引起的后果由投标人负责。</w:t>
      </w:r>
    </w:p>
    <w:p>
      <w:pPr>
        <w:shd w:val="clear" w:color="auto" w:fill="auto"/>
        <w:spacing w:line="360" w:lineRule="auto"/>
        <w:ind w:left="900" w:hanging="900" w:hangingChars="375"/>
        <w:rPr>
          <w:rFonts w:eastAsia="仿宋_GB2312"/>
          <w:color w:val="auto"/>
          <w:sz w:val="24"/>
          <w:highlight w:val="none"/>
        </w:rPr>
      </w:pPr>
    </w:p>
    <w:p>
      <w:pPr>
        <w:pStyle w:val="4"/>
        <w:shd w:val="clear" w:color="auto" w:fill="auto"/>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四、投标文件的递交</w:t>
      </w:r>
    </w:p>
    <w:p>
      <w:pPr>
        <w:pStyle w:val="2"/>
        <w:shd w:val="clear" w:color="auto" w:fill="auto"/>
        <w:spacing w:line="360" w:lineRule="auto"/>
        <w:rPr>
          <w:rFonts w:ascii="Times New Roman"/>
          <w:color w:val="auto"/>
          <w:highlight w:val="none"/>
        </w:rPr>
      </w:pP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15.    投标文件的密封和标记</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15.1   密封要求：投标文件应当用不能被他人知悉或更换投标文件内容的方式密封。投标人应将投标文件的两个部分分开单独密封，并在封皮正面标明“资格证明文件”或“商务及技术文件”字样。投标人应承担封装失误产生的任何后果。</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15.2   标记要求：所有包装封皮和信封上均应</w:t>
      </w:r>
    </w:p>
    <w:p>
      <w:pPr>
        <w:shd w:val="clear" w:color="auto" w:fill="auto"/>
        <w:spacing w:line="360" w:lineRule="auto"/>
        <w:ind w:left="897" w:leftChars="399" w:hanging="60" w:hangingChars="25"/>
        <w:rPr>
          <w:rFonts w:eastAsia="仿宋_GB2312"/>
          <w:color w:val="auto"/>
          <w:sz w:val="24"/>
          <w:highlight w:val="none"/>
        </w:rPr>
      </w:pPr>
      <w:r>
        <w:rPr>
          <w:rFonts w:eastAsia="仿宋_GB2312"/>
          <w:color w:val="auto"/>
          <w:sz w:val="24"/>
          <w:highlight w:val="none"/>
        </w:rPr>
        <w:t>（1）注明招标公告中指明的项目名称、采购项目编号、标段（如有）、投标人名称和“在（开标时间）之前不得启封”的字样。</w:t>
      </w:r>
    </w:p>
    <w:p>
      <w:pPr>
        <w:shd w:val="clear" w:color="auto" w:fill="auto"/>
        <w:spacing w:line="360" w:lineRule="auto"/>
        <w:ind w:left="897" w:leftChars="399" w:hanging="60" w:hangingChars="25"/>
        <w:rPr>
          <w:rFonts w:eastAsia="仿宋_GB2312"/>
          <w:color w:val="auto"/>
          <w:sz w:val="24"/>
          <w:highlight w:val="none"/>
        </w:rPr>
      </w:pPr>
      <w:r>
        <w:rPr>
          <w:rFonts w:eastAsia="仿宋_GB2312"/>
          <w:color w:val="auto"/>
          <w:sz w:val="24"/>
          <w:highlight w:val="none"/>
        </w:rPr>
        <w:t>（2）在封口处加盖投标人公章，或由法定代表人或委托代理人签字。</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 xml:space="preserve">15.3   如果投标文件未进行密封，将被拒绝接收。   </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    投标截止</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16.1   投标人应在</w:t>
      </w:r>
      <w:r>
        <w:rPr>
          <w:rFonts w:eastAsia="仿宋_GB2312"/>
          <w:color w:val="auto"/>
          <w:sz w:val="24"/>
          <w:highlight w:val="none"/>
          <w:u w:val="single"/>
        </w:rPr>
        <w:t>投标人须知前附表中</w:t>
      </w:r>
      <w:r>
        <w:rPr>
          <w:rFonts w:eastAsia="仿宋_GB2312"/>
          <w:color w:val="auto"/>
          <w:sz w:val="24"/>
          <w:highlight w:val="none"/>
        </w:rPr>
        <w:t>规定的截止时间前，将投标文件递交到招标公告中规定的地点。</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16.2   采购人和采购代理机构将拒绝接收在投标截止时间后送达的投标文件。</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17.    投标文件的接收、修改与撤回</w:t>
      </w:r>
    </w:p>
    <w:p>
      <w:pPr>
        <w:shd w:val="clear" w:color="auto" w:fill="auto"/>
        <w:spacing w:line="360" w:lineRule="auto"/>
        <w:ind w:left="900" w:hanging="900" w:hangingChars="375"/>
        <w:rPr>
          <w:color w:val="auto"/>
          <w:highlight w:val="none"/>
        </w:rPr>
      </w:pPr>
      <w:r>
        <w:rPr>
          <w:rFonts w:eastAsia="仿宋_GB2312"/>
          <w:color w:val="auto"/>
          <w:sz w:val="24"/>
          <w:highlight w:val="none"/>
        </w:rPr>
        <w:t>17.1   采购人和采购代理机构将按招标文件规定的时间和地点接收投标文件。</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17.2   采购人或者采购代理机构收到投标文件后，将记载投标文件的送达时间和密封情况，并向投标人出具回执。</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17.3   递交投标文件以后，如果投标人要进行修改，须提出书面申请并在投标截止时间前送达开标地点，投标人对投标文件的修改申请应按本须知规定编制、签署、密封、标记。采购人和采购代理机构将予以接收，并视为投标文件的组成部分。</w:t>
      </w:r>
    </w:p>
    <w:p>
      <w:pPr>
        <w:shd w:val="clear" w:color="auto" w:fill="auto"/>
        <w:spacing w:line="360" w:lineRule="auto"/>
        <w:ind w:left="850" w:leftChars="405" w:firstLine="2" w:firstLineChars="1"/>
        <w:rPr>
          <w:rFonts w:eastAsia="仿宋_GB2312"/>
          <w:color w:val="auto"/>
          <w:sz w:val="24"/>
          <w:highlight w:val="none"/>
        </w:rPr>
      </w:pPr>
      <w:r>
        <w:rPr>
          <w:rFonts w:eastAsia="仿宋_GB2312"/>
          <w:color w:val="auto"/>
          <w:sz w:val="24"/>
          <w:highlight w:val="none"/>
        </w:rPr>
        <w:t>递交投标文件以后，如果投标人要进行撤回的，须提出书面申请并在投标截止时间前送达开标地点，采购人和采购代理机构将予以接受。</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17.4   在投标截止时间之后，投标人不得对其投标文件做任何修改。</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17.5   除投标人不足3家未开标外，采购人和采购代理机构对所接收投标文件概不退回。</w:t>
      </w:r>
    </w:p>
    <w:p>
      <w:pPr>
        <w:shd w:val="clear" w:color="auto" w:fill="auto"/>
        <w:spacing w:line="360" w:lineRule="auto"/>
        <w:rPr>
          <w:rFonts w:eastAsia="仿宋_GB2312"/>
          <w:color w:val="auto"/>
          <w:sz w:val="24"/>
          <w:highlight w:val="none"/>
        </w:rPr>
      </w:pPr>
    </w:p>
    <w:p>
      <w:pPr>
        <w:pStyle w:val="4"/>
        <w:shd w:val="clear" w:color="auto" w:fill="auto"/>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五、开标及评标</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18.    开标</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18.1   采购人和采购代理机构将按</w:t>
      </w:r>
      <w:r>
        <w:rPr>
          <w:rFonts w:eastAsia="仿宋_GB2312"/>
          <w:color w:val="auto"/>
          <w:sz w:val="24"/>
          <w:highlight w:val="none"/>
          <w:u w:val="single"/>
        </w:rPr>
        <w:t>投标人须知前附表</w:t>
      </w:r>
      <w:r>
        <w:rPr>
          <w:rFonts w:eastAsia="仿宋_GB2312"/>
          <w:color w:val="auto"/>
          <w:sz w:val="24"/>
          <w:highlight w:val="none"/>
        </w:rPr>
        <w:t>中规定的开标时间和地点组织开标，并邀请所有投标人代表参加。</w:t>
      </w:r>
    </w:p>
    <w:p>
      <w:pPr>
        <w:shd w:val="clear" w:color="auto" w:fill="auto"/>
        <w:spacing w:line="360" w:lineRule="auto"/>
        <w:ind w:left="833" w:leftChars="397" w:firstLine="19" w:firstLineChars="8"/>
        <w:rPr>
          <w:rFonts w:eastAsia="仿宋_GB2312"/>
          <w:color w:val="auto"/>
          <w:sz w:val="24"/>
          <w:highlight w:val="none"/>
        </w:rPr>
      </w:pPr>
      <w:r>
        <w:rPr>
          <w:rFonts w:eastAsia="仿宋_GB2312"/>
          <w:color w:val="auto"/>
          <w:sz w:val="24"/>
          <w:highlight w:val="none"/>
        </w:rPr>
        <w:t>投标人不足3家的，不予开标。</w:t>
      </w:r>
    </w:p>
    <w:p>
      <w:pPr>
        <w:shd w:val="clear" w:color="auto" w:fill="auto"/>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18.2   </w:t>
      </w:r>
      <w:r>
        <w:rPr>
          <w:rFonts w:ascii="仿宋" w:hAnsi="仿宋" w:eastAsia="仿宋" w:cs="仿宋"/>
          <w:color w:val="auto"/>
          <w:sz w:val="24"/>
          <w:highlight w:val="none"/>
        </w:rPr>
        <w:t>开标时，</w:t>
      </w:r>
      <w:r>
        <w:rPr>
          <w:rFonts w:hint="eastAsia" w:ascii="仿宋" w:hAnsi="仿宋" w:eastAsia="仿宋" w:cs="仿宋"/>
          <w:color w:val="auto"/>
          <w:sz w:val="24"/>
          <w:highlight w:val="none"/>
        </w:rPr>
        <w:t>由采购代理机构组织实施</w:t>
      </w:r>
      <w:r>
        <w:rPr>
          <w:rFonts w:ascii="仿宋" w:hAnsi="仿宋" w:eastAsia="仿宋" w:cs="仿宋"/>
          <w:color w:val="auto"/>
          <w:sz w:val="24"/>
          <w:highlight w:val="none"/>
        </w:rPr>
        <w:t>，</w:t>
      </w:r>
      <w:r>
        <w:rPr>
          <w:rFonts w:hint="eastAsia" w:ascii="仿宋" w:hAnsi="仿宋" w:eastAsia="仿宋" w:cs="仿宋"/>
          <w:color w:val="auto"/>
          <w:sz w:val="24"/>
          <w:highlight w:val="none"/>
        </w:rPr>
        <w:t>“不见面开标”是依托政府采购云平台实现的供应商在线参与开标的一种组织形式。供应商无需抵达开标现场，即可在线实现开标、解密、澄清等操作。</w:t>
      </w:r>
    </w:p>
    <w:p>
      <w:pPr>
        <w:shd w:val="clear" w:color="auto" w:fill="auto"/>
        <w:spacing w:line="360" w:lineRule="auto"/>
        <w:ind w:left="837" w:leftChars="399"/>
        <w:rPr>
          <w:rFonts w:ascii="仿宋" w:hAnsi="仿宋" w:eastAsia="仿宋" w:cs="仿宋"/>
          <w:color w:val="auto"/>
          <w:sz w:val="24"/>
          <w:highlight w:val="none"/>
        </w:rPr>
      </w:pPr>
      <w:r>
        <w:rPr>
          <w:rFonts w:hint="eastAsia" w:ascii="仿宋" w:hAnsi="仿宋" w:eastAsia="仿宋" w:cs="仿宋"/>
          <w:color w:val="auto"/>
          <w:sz w:val="24"/>
          <w:highlight w:val="none"/>
        </w:rPr>
        <w:t>对于公开招标项目，“不见面开标”系统将自动展示供应商名单及其投标报价。</w:t>
      </w:r>
    </w:p>
    <w:p>
      <w:pPr>
        <w:shd w:val="clear" w:color="auto" w:fill="auto"/>
        <w:spacing w:line="360" w:lineRule="auto"/>
        <w:ind w:left="1078" w:leftChars="428" w:hanging="180" w:hanging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未宣读的投标价格、价格折扣等实质内容，评标时不予承认。</w:t>
      </w:r>
    </w:p>
    <w:p>
      <w:pPr>
        <w:shd w:val="clear" w:color="auto" w:fill="auto"/>
        <w:spacing w:line="360" w:lineRule="auto"/>
        <w:ind w:left="1078" w:leftChars="428" w:hanging="180" w:hangingChars="75"/>
        <w:rPr>
          <w:rFonts w:eastAsia="仿宋_GB2312"/>
          <w:color w:val="auto"/>
          <w:sz w:val="24"/>
          <w:highlight w:val="none"/>
        </w:rPr>
      </w:pP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18.3   采购人或采购代理机构将对开标过程进行记录，由参加开标的各投标人代表和相关工作人员签字确认，并存档备查。</w:t>
      </w:r>
    </w:p>
    <w:p>
      <w:pPr>
        <w:shd w:val="clear" w:color="auto" w:fill="auto"/>
        <w:spacing w:line="360" w:lineRule="auto"/>
        <w:ind w:left="898" w:leftChars="428"/>
        <w:rPr>
          <w:rFonts w:eastAsia="仿宋_GB2312"/>
          <w:color w:val="auto"/>
          <w:sz w:val="24"/>
          <w:highlight w:val="none"/>
        </w:rPr>
      </w:pPr>
      <w:r>
        <w:rPr>
          <w:rFonts w:eastAsia="仿宋_GB2312"/>
          <w:color w:val="auto"/>
          <w:sz w:val="24"/>
          <w:highlight w:val="none"/>
        </w:rPr>
        <w:t>投标人未派代表参加开标的，视同投标人认可开标结果。</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18.4   投标人代表对开标过程和开标记录有疑义，以及认为开标现场采购人、采购代理机构相关工作人员有需要回避的情形的，应当场提出询问或者回避申请。</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19.    资格审查及组建评标委员会</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19.1   采购人或采购代理机构依据法律法规和招标文件中规定的内容，对投标人及其投标标的物的资格进行审查，未通过资格审查的投标人不进入评标；资格证明文件未装在“资格证明文件”中的，将被认定为未通过资格审查。</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通过资格审查的投标人不足三家的，不得评标。</w:t>
      </w:r>
    </w:p>
    <w:p>
      <w:pPr>
        <w:shd w:val="clear" w:color="auto" w:fill="auto"/>
        <w:spacing w:line="360" w:lineRule="auto"/>
        <w:ind w:left="857" w:leftChars="2" w:hanging="853"/>
        <w:rPr>
          <w:rFonts w:eastAsia="仿宋_GB2312"/>
          <w:color w:val="auto"/>
          <w:sz w:val="24"/>
          <w:highlight w:val="none"/>
        </w:rPr>
      </w:pPr>
      <w:r>
        <w:rPr>
          <w:rFonts w:eastAsia="仿宋_GB2312"/>
          <w:color w:val="auto"/>
          <w:sz w:val="24"/>
          <w:highlight w:val="none"/>
        </w:rPr>
        <w:t>19.2   采购人或采购代理机构将按投标人须知前附表中规定的时间查询投标人的信用记录。</w:t>
      </w:r>
    </w:p>
    <w:p>
      <w:pPr>
        <w:shd w:val="clear" w:color="auto" w:fill="auto"/>
        <w:spacing w:line="360" w:lineRule="auto"/>
        <w:ind w:left="824" w:hanging="824"/>
        <w:rPr>
          <w:rFonts w:eastAsia="仿宋_GB2312"/>
          <w:color w:val="auto"/>
          <w:sz w:val="24"/>
          <w:highlight w:val="none"/>
        </w:rPr>
      </w:pPr>
      <w:r>
        <w:rPr>
          <w:rFonts w:eastAsia="仿宋_GB2312"/>
          <w:color w:val="auto"/>
          <w:sz w:val="24"/>
          <w:highlight w:val="none"/>
        </w:rPr>
        <w:t>19.2.1 投标人在中国政府采购网（www.ccgp.gov.cn）被列入政府采购严重违法失信行为记录名单，或在“信用中国”网站（www.creditchina.gov.cn）被列入失信被执行人、</w:t>
      </w:r>
      <w:r>
        <w:rPr>
          <w:rFonts w:hint="eastAsia" w:eastAsia="仿宋_GB2312"/>
          <w:color w:val="auto"/>
          <w:sz w:val="24"/>
          <w:highlight w:val="none"/>
        </w:rPr>
        <w:t>重大税收违法失信主体</w:t>
      </w:r>
      <w:r>
        <w:rPr>
          <w:rFonts w:eastAsia="仿宋_GB2312"/>
          <w:color w:val="auto"/>
          <w:sz w:val="24"/>
          <w:highlight w:val="none"/>
        </w:rPr>
        <w:t>，以及存在《中华人民共和国政府采购法实施条例》第十九条规定的行政处罚记录，投标将被认定为</w:t>
      </w:r>
      <w:r>
        <w:rPr>
          <w:rFonts w:eastAsia="仿宋_GB2312"/>
          <w:b/>
          <w:color w:val="auto"/>
          <w:sz w:val="24"/>
          <w:highlight w:val="none"/>
        </w:rPr>
        <w:t>投标无效</w:t>
      </w:r>
      <w:r>
        <w:rPr>
          <w:rFonts w:eastAsia="仿宋_GB2312"/>
          <w:color w:val="auto"/>
          <w:sz w:val="24"/>
          <w:highlight w:val="none"/>
        </w:rPr>
        <w:t>。</w:t>
      </w:r>
    </w:p>
    <w:p>
      <w:pPr>
        <w:shd w:val="clear" w:color="auto" w:fill="auto"/>
        <w:spacing w:line="360" w:lineRule="auto"/>
        <w:ind w:left="849" w:leftChars="401" w:hanging="7" w:hangingChars="3"/>
        <w:rPr>
          <w:rFonts w:eastAsia="仿宋_GB2312"/>
          <w:color w:val="auto"/>
          <w:sz w:val="24"/>
          <w:highlight w:val="none"/>
        </w:rPr>
      </w:pPr>
      <w:r>
        <w:rPr>
          <w:rFonts w:eastAsia="仿宋_GB2312"/>
          <w:color w:val="auto"/>
          <w:sz w:val="24"/>
          <w:highlight w:val="none"/>
        </w:rPr>
        <w:t>以联合体形式参加投标的，联合体任何成员存在以上不良信用记录的，联合体投标将被认定为</w:t>
      </w:r>
      <w:r>
        <w:rPr>
          <w:rFonts w:eastAsia="仿宋_GB2312"/>
          <w:b/>
          <w:bCs/>
          <w:color w:val="auto"/>
          <w:sz w:val="24"/>
          <w:highlight w:val="none"/>
        </w:rPr>
        <w:t>投标无效</w:t>
      </w:r>
      <w:r>
        <w:rPr>
          <w:rFonts w:eastAsia="仿宋_GB2312"/>
          <w:color w:val="auto"/>
          <w:sz w:val="24"/>
          <w:highlight w:val="none"/>
        </w:rPr>
        <w:t>。</w:t>
      </w:r>
    </w:p>
    <w:p>
      <w:pPr>
        <w:pStyle w:val="2"/>
        <w:shd w:val="clear" w:color="auto" w:fill="auto"/>
        <w:spacing w:line="360" w:lineRule="auto"/>
        <w:ind w:left="850" w:hanging="849" w:hangingChars="354"/>
        <w:jc w:val="both"/>
        <w:rPr>
          <w:rFonts w:ascii="Times New Roman" w:eastAsia="仿宋_GB2312"/>
          <w:color w:val="auto"/>
          <w:highlight w:val="none"/>
        </w:rPr>
      </w:pPr>
      <w:r>
        <w:rPr>
          <w:rFonts w:ascii="Times New Roman" w:eastAsia="仿宋_GB2312"/>
          <w:color w:val="auto"/>
          <w:highlight w:val="none"/>
        </w:rPr>
        <w:t>19.2.2 采购人或采购代理机构经办人将查询网页打印并存档备查。投标人不良信用记录以采购人或采购代理机构查询结果为准。投标人自行提供的与网站信息不一致的其他证明材料亦不作为资格审查依据。</w:t>
      </w:r>
    </w:p>
    <w:p>
      <w:pPr>
        <w:pStyle w:val="2"/>
        <w:shd w:val="clear" w:color="auto" w:fill="auto"/>
        <w:spacing w:line="360" w:lineRule="auto"/>
        <w:ind w:left="850" w:leftChars="405" w:firstLine="0"/>
        <w:jc w:val="both"/>
        <w:rPr>
          <w:rFonts w:ascii="Times New Roman" w:eastAsia="仿宋_GB2312"/>
          <w:color w:val="auto"/>
          <w:highlight w:val="none"/>
        </w:rPr>
      </w:pPr>
      <w:r>
        <w:rPr>
          <w:rFonts w:ascii="Times New Roman" w:eastAsia="仿宋_GB2312"/>
          <w:color w:val="auto"/>
          <w:highlight w:val="none"/>
        </w:rPr>
        <w:t>在本招标文件规定的查询时间之外，网站信息发生的任何变更均不作为资格审查依据。</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19.3   按照《中华人民共和国政府采购法》、《中华人民共和国政府采购法实施条例》及本项目本级和上级财政部门的有关规定依法组建的评标委员会，负责评标工作。</w:t>
      </w:r>
    </w:p>
    <w:p>
      <w:pPr>
        <w:pStyle w:val="6"/>
        <w:shd w:val="clear" w:color="auto" w:fill="auto"/>
        <w:ind w:firstLine="0" w:firstLineChars="0"/>
        <w:jc w:val="both"/>
        <w:rPr>
          <w:rFonts w:ascii="Times New Roman" w:hAnsi="Times New Roman" w:eastAsia="仿宋_GB2312"/>
          <w:bCs/>
          <w:color w:val="auto"/>
          <w:sz w:val="24"/>
          <w:szCs w:val="24"/>
          <w:highlight w:val="none"/>
          <w:bdr w:val="single" w:color="auto" w:sz="4" w:space="0"/>
        </w:rPr>
      </w:pPr>
      <w:r>
        <w:rPr>
          <w:rFonts w:ascii="Times New Roman" w:hAnsi="Times New Roman" w:eastAsia="仿宋_GB2312"/>
          <w:color w:val="auto"/>
          <w:sz w:val="24"/>
          <w:szCs w:val="24"/>
          <w:highlight w:val="none"/>
        </w:rPr>
        <w:t>20.    投标文件符合性审查与澄清</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20.1   符合性审查是指依据招标文件的规定，从商务和技术角度对投标文件的有效性和完整性进行审查，以确定是否对招标文件的实质性要求做出响应。</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20.2   投标文件的澄清</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20.2.1 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20.2.2 投标人的澄清、说明或补正将作为投标文件的一部分。</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20.3   投标文件报价出现前后不一致的，按照下列规定修正：</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（1）投标文件中开标一览表（报价表）内容与投标文件中相应内容不一致的，以开标一览表（报价表）为准；</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（2）大写金额和小写金额不一致的，以大写金额为准；</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（3）单价金额小数点或者百分比有明显错位的，以开标一览表的总价为准，并修改单价；</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（4）总价金额与按单价汇总金额不一致的，以单价金额计算结果为准。</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　　   同时出现两种以上不一致的，按照前款规定的顺序修正。修正后的报价按照第20.2条的规定经投标人确认后产生约束力，投标人不确认的，其投标将被认定为</w:t>
      </w:r>
      <w:r>
        <w:rPr>
          <w:rFonts w:eastAsia="仿宋_GB2312"/>
          <w:b/>
          <w:bCs/>
          <w:color w:val="auto"/>
          <w:sz w:val="24"/>
          <w:highlight w:val="none"/>
        </w:rPr>
        <w:t>投标无效</w:t>
      </w:r>
      <w:r>
        <w:rPr>
          <w:rFonts w:eastAsia="仿宋_GB2312"/>
          <w:color w:val="auto"/>
          <w:sz w:val="24"/>
          <w:highlight w:val="none"/>
        </w:rPr>
        <w:t>。</w:t>
      </w:r>
    </w:p>
    <w:p>
      <w:pPr>
        <w:shd w:val="clear" w:color="auto" w:fill="auto"/>
        <w:spacing w:line="360" w:lineRule="auto"/>
        <w:ind w:left="735" w:leftChars="350" w:firstLine="120" w:firstLineChars="50"/>
        <w:rPr>
          <w:rFonts w:eastAsia="仿宋_GB2312"/>
          <w:color w:val="auto"/>
          <w:sz w:val="24"/>
          <w:highlight w:val="none"/>
        </w:rPr>
      </w:pPr>
      <w:r>
        <w:rPr>
          <w:rFonts w:eastAsia="仿宋_GB2312"/>
          <w:color w:val="auto"/>
          <w:sz w:val="24"/>
          <w:highlight w:val="none"/>
        </w:rPr>
        <w:t>对不同文字文本投标文件的解释发生异议的，以中文文本为准。</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20.4   投标人为提供服务所伴随的货物如被列入财政部与国家主管部门颁发的节能产品或环境标志产品的，应提供处于有效期之内认证证书等相关证明，在评标时予以优先采购，具体优先采购办法见第三章评标方法和标准。</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 xml:space="preserve">       如投标人为提供服务所伴随的货物为政府强制采购的产品，投标人所投产品应属于品目清单的强制采购部分。投标人应提供有效期内的认证证书，否则其投标将被认定为</w:t>
      </w:r>
      <w:r>
        <w:rPr>
          <w:rFonts w:eastAsia="仿宋_GB2312"/>
          <w:b/>
          <w:color w:val="auto"/>
          <w:sz w:val="24"/>
          <w:highlight w:val="none"/>
        </w:rPr>
        <w:t>投标无效</w:t>
      </w:r>
      <w:r>
        <w:rPr>
          <w:rFonts w:eastAsia="仿宋_GB2312"/>
          <w:color w:val="auto"/>
          <w:sz w:val="24"/>
          <w:highlight w:val="none"/>
        </w:rPr>
        <w:t>。</w:t>
      </w:r>
    </w:p>
    <w:p>
      <w:pPr>
        <w:shd w:val="clear" w:color="auto" w:fill="auto"/>
        <w:spacing w:line="360" w:lineRule="auto"/>
        <w:ind w:left="850" w:leftChars="405" w:firstLine="2" w:firstLineChars="1"/>
        <w:rPr>
          <w:rFonts w:eastAsia="仿宋_GB2312"/>
          <w:color w:val="auto"/>
          <w:sz w:val="24"/>
          <w:highlight w:val="none"/>
        </w:rPr>
      </w:pPr>
      <w:r>
        <w:rPr>
          <w:rFonts w:eastAsia="仿宋_GB2312"/>
          <w:color w:val="auto"/>
          <w:sz w:val="24"/>
          <w:highlight w:val="none"/>
        </w:rPr>
        <w:t>如投标人为提供服务所伴随的货物属于信息安全产品的，投标人所投产品应为经国家认证的信息安全产品，并提供由中国信息安全认证中心按国家标准认证颁发的有效认证证书，否则其投标将被认定为</w:t>
      </w:r>
      <w:r>
        <w:rPr>
          <w:rFonts w:eastAsia="仿宋_GB2312"/>
          <w:b/>
          <w:bCs/>
          <w:color w:val="auto"/>
          <w:sz w:val="24"/>
          <w:highlight w:val="none"/>
        </w:rPr>
        <w:t>投标无效</w:t>
      </w:r>
      <w:r>
        <w:rPr>
          <w:rFonts w:eastAsia="仿宋_GB2312"/>
          <w:color w:val="auto"/>
          <w:sz w:val="24"/>
          <w:highlight w:val="none"/>
        </w:rPr>
        <w:t>。</w:t>
      </w:r>
    </w:p>
    <w:p>
      <w:pPr>
        <w:pStyle w:val="9"/>
        <w:shd w:val="clear" w:color="auto" w:fill="auto"/>
        <w:rPr>
          <w:rFonts w:ascii="Times New Roman" w:hAnsi="Times New Roman" w:eastAsia="仿宋_GB2312"/>
          <w:color w:val="auto"/>
          <w:highlight w:val="none"/>
        </w:rPr>
      </w:pPr>
      <w:r>
        <w:rPr>
          <w:rFonts w:ascii="Times New Roman" w:hAnsi="Times New Roman" w:eastAsia="仿宋_GB2312"/>
          <w:color w:val="auto"/>
          <w:highlight w:val="none"/>
        </w:rPr>
        <w:t>20.5   非单一产品采购项目核心产品见投标人须知前附表。</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    投标偏离</w:t>
      </w:r>
    </w:p>
    <w:p>
      <w:pPr>
        <w:shd w:val="clear" w:color="auto" w:fill="auto"/>
        <w:spacing w:line="360" w:lineRule="auto"/>
        <w:ind w:firstLine="840" w:firstLineChars="350"/>
        <w:rPr>
          <w:rFonts w:eastAsia="仿宋_GB2312"/>
          <w:color w:val="auto"/>
          <w:sz w:val="24"/>
          <w:highlight w:val="none"/>
        </w:rPr>
      </w:pPr>
      <w:r>
        <w:rPr>
          <w:rFonts w:eastAsia="仿宋_GB2312"/>
          <w:color w:val="auto"/>
          <w:sz w:val="24"/>
          <w:highlight w:val="none"/>
        </w:rPr>
        <w:t>投标文件中存在对招标文件的实质性负偏离，其投标将被认定为</w:t>
      </w:r>
      <w:r>
        <w:rPr>
          <w:rFonts w:eastAsia="仿宋_GB2312"/>
          <w:b/>
          <w:bCs/>
          <w:color w:val="auto"/>
          <w:sz w:val="24"/>
          <w:highlight w:val="none"/>
        </w:rPr>
        <w:t>投标无效</w:t>
      </w:r>
      <w:r>
        <w:rPr>
          <w:rFonts w:eastAsia="仿宋_GB2312"/>
          <w:color w:val="auto"/>
          <w:sz w:val="24"/>
          <w:highlight w:val="none"/>
        </w:rPr>
        <w:t>。</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22.    投标无效</w:t>
      </w:r>
    </w:p>
    <w:p>
      <w:pPr>
        <w:shd w:val="clear" w:color="auto" w:fill="auto"/>
        <w:spacing w:line="360" w:lineRule="auto"/>
        <w:ind w:left="852" w:leftChars="-23" w:hanging="900" w:hangingChars="375"/>
        <w:rPr>
          <w:rFonts w:eastAsia="仿宋_GB2312"/>
          <w:color w:val="auto"/>
          <w:sz w:val="24"/>
          <w:highlight w:val="none"/>
        </w:rPr>
      </w:pPr>
      <w:r>
        <w:rPr>
          <w:rFonts w:eastAsia="仿宋_GB2312"/>
          <w:color w:val="auto"/>
          <w:sz w:val="24"/>
          <w:highlight w:val="none"/>
        </w:rPr>
        <w:t>22.1   在比较与评价之前，根据招标文件的规定，评标委员会要审查每份投标文件是否响应了招标文件的要求。投标人不得通过修正或撤销不符合要求的偏离，从而使其投标成为实质上响应的投标。</w:t>
      </w:r>
    </w:p>
    <w:p>
      <w:pPr>
        <w:shd w:val="clear" w:color="auto" w:fill="auto"/>
        <w:spacing w:line="360" w:lineRule="auto"/>
        <w:ind w:left="791" w:leftChars="377"/>
        <w:rPr>
          <w:rFonts w:eastAsia="仿宋_GB2312"/>
          <w:color w:val="auto"/>
          <w:sz w:val="24"/>
          <w:highlight w:val="none"/>
        </w:rPr>
      </w:pPr>
      <w:r>
        <w:rPr>
          <w:rFonts w:eastAsia="仿宋_GB2312"/>
          <w:color w:val="auto"/>
          <w:sz w:val="24"/>
          <w:highlight w:val="none"/>
        </w:rPr>
        <w:t>评标委员会决定投标的响应性只根据招标文件要求和投标文件内容。</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22.2   如发现下列情况之一的，其投标将被认定为</w:t>
      </w:r>
      <w:r>
        <w:rPr>
          <w:rFonts w:eastAsia="仿宋_GB2312"/>
          <w:b/>
          <w:bCs/>
          <w:color w:val="auto"/>
          <w:sz w:val="24"/>
          <w:highlight w:val="none"/>
        </w:rPr>
        <w:t>投标无效</w:t>
      </w:r>
      <w:r>
        <w:rPr>
          <w:rFonts w:eastAsia="仿宋_GB2312"/>
          <w:color w:val="auto"/>
          <w:sz w:val="24"/>
          <w:highlight w:val="none"/>
        </w:rPr>
        <w:t>：</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未按照招标文件规定要求签署、盖章的；</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未满足招标文件中商务和技术条款的实质性要求；</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属于串通投标，或者依法被视为串通投标；</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评标委员会认为投标人的报价明显低于其他通过符合性审查投标人的报价，有可能影响履约的，且投标人未按照规定证明其报价合理性的；</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投标文件含有采购人不能接受的附加条件的；</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属于招标文件规定的其他投标无效情形；</w:t>
      </w:r>
    </w:p>
    <w:p>
      <w:pPr>
        <w:numPr>
          <w:ilvl w:val="0"/>
          <w:numId w:val="1"/>
        </w:numPr>
        <w:shd w:val="clear" w:color="auto" w:fill="auto"/>
        <w:spacing w:line="360" w:lineRule="auto"/>
        <w:ind w:left="840" w:leftChars="400" w:firstLine="0"/>
        <w:rPr>
          <w:rFonts w:eastAsia="仿宋_GB2312"/>
          <w:color w:val="auto"/>
          <w:sz w:val="24"/>
          <w:highlight w:val="none"/>
        </w:rPr>
      </w:pPr>
      <w:r>
        <w:rPr>
          <w:rFonts w:eastAsia="仿宋_GB2312"/>
          <w:color w:val="auto"/>
          <w:sz w:val="24"/>
          <w:highlight w:val="none"/>
        </w:rPr>
        <w:t>不符合法规和招标文件中规定的其他实质性要求的。</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23.    比较与评价</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23.1   经符合性审查合格的投标文件，评标委员会将根据招标文件确定的评标方法和标准，对其技术部分和商务部分作进一步的比较和评价。</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23.2   评标严格按照招标文件的要求和条件进行。根据实际情况，在</w:t>
      </w:r>
      <w:r>
        <w:rPr>
          <w:rFonts w:eastAsia="仿宋_GB2312"/>
          <w:color w:val="auto"/>
          <w:sz w:val="24"/>
          <w:highlight w:val="none"/>
          <w:u w:val="single"/>
        </w:rPr>
        <w:t>投标人须知前附表</w:t>
      </w:r>
      <w:r>
        <w:rPr>
          <w:rFonts w:eastAsia="仿宋_GB2312"/>
          <w:color w:val="auto"/>
          <w:sz w:val="24"/>
          <w:highlight w:val="none"/>
        </w:rPr>
        <w:t>中规定采用下列一种评标方法，详细评标标准见招标文件第三章：</w:t>
      </w:r>
    </w:p>
    <w:p>
      <w:pPr>
        <w:pStyle w:val="11"/>
        <w:shd w:val="clear" w:color="auto" w:fill="auto"/>
        <w:spacing w:line="360" w:lineRule="auto"/>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（1）最低评标价法，是指投标文件满足招标文件全部要求，且投标报价最低的投标人为中标候选人的评标方法。</w:t>
      </w:r>
    </w:p>
    <w:p>
      <w:pPr>
        <w:pStyle w:val="11"/>
        <w:shd w:val="clear" w:color="auto" w:fill="auto"/>
        <w:spacing w:line="360" w:lineRule="auto"/>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（2）综合评分法，是指投标文件满足招标文件全部要求，且按照评审因素的量</w:t>
      </w:r>
    </w:p>
    <w:p>
      <w:pPr>
        <w:pStyle w:val="11"/>
        <w:shd w:val="clear" w:color="auto" w:fill="auto"/>
        <w:spacing w:line="360" w:lineRule="auto"/>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化指标评审得分最高的投标人为中标候选人的评标方法。</w:t>
      </w:r>
    </w:p>
    <w:p>
      <w:pPr>
        <w:pStyle w:val="11"/>
        <w:shd w:val="clear" w:color="auto" w:fill="auto"/>
        <w:spacing w:line="360" w:lineRule="auto"/>
        <w:ind w:left="900" w:hanging="900" w:hangingChars="375"/>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23.3   根据《关于进一步加大政府采购支持中小企业力度的通知》（财库〔2022〕19号）、《政府采购促进中小企业发展办法》（财库〔2020〕46号）、《财政部司法部关于政府采购支持监狱企业发展有关问题的通知》（财库〔2014〕68号）和《三部门联合发布关于促进残疾人就业政府采购政策的通知》（</w:t>
      </w:r>
      <w:r>
        <w:rPr>
          <w:rFonts w:ascii="Times New Roman" w:hAnsi="Times New Roman" w:eastAsia="仿宋_GB2312"/>
          <w:bCs/>
          <w:color w:val="auto"/>
          <w:sz w:val="24"/>
          <w:szCs w:val="24"/>
          <w:highlight w:val="none"/>
        </w:rPr>
        <w:t>财库〔2017〕141号</w:t>
      </w:r>
      <w:r>
        <w:rPr>
          <w:rFonts w:ascii="Times New Roman" w:hAnsi="Times New Roman" w:eastAsia="仿宋_GB2312"/>
          <w:color w:val="auto"/>
          <w:sz w:val="24"/>
          <w:szCs w:val="24"/>
          <w:highlight w:val="none"/>
        </w:rPr>
        <w:t>）的规定，对满足价格扣除条件且在投标文件中提交了《投标人企业类型声明函》、《残疾人福利性单位声明函》或省级以上监狱管理局、戒毒管理局（含新疆生产建设兵团）出具的属于监狱企业的证明文件的投标人，</w:t>
      </w:r>
      <w:r>
        <w:rPr>
          <w:rFonts w:ascii="Times New Roman" w:hAnsi="Times New Roman" w:eastAsia="仿宋"/>
          <w:color w:val="auto"/>
          <w:sz w:val="24"/>
          <w:highlight w:val="none"/>
        </w:rPr>
        <w:t>其投标报价按规定扣除后参与评审</w:t>
      </w:r>
      <w:r>
        <w:rPr>
          <w:rFonts w:ascii="Times New Roman" w:hAnsi="Times New Roman" w:eastAsia="仿宋_GB2312"/>
          <w:color w:val="auto"/>
          <w:sz w:val="24"/>
          <w:szCs w:val="24"/>
          <w:highlight w:val="none"/>
        </w:rPr>
        <w:t>。具体办法详见招标文件第三章。</w:t>
      </w:r>
    </w:p>
    <w:p>
      <w:pPr>
        <w:pStyle w:val="11"/>
        <w:shd w:val="clear" w:color="auto" w:fill="auto"/>
        <w:spacing w:line="360" w:lineRule="auto"/>
        <w:ind w:left="900" w:hanging="900" w:hangingChars="375"/>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23.4   落实其他政府采购政策条款。具体办法详见招标文件第三章。</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24.    废标</w:t>
      </w:r>
    </w:p>
    <w:p>
      <w:pPr>
        <w:shd w:val="clear" w:color="auto" w:fill="auto"/>
        <w:spacing w:line="360" w:lineRule="auto"/>
        <w:ind w:left="897" w:leftChars="399" w:hanging="60" w:hangingChars="25"/>
        <w:rPr>
          <w:rFonts w:eastAsia="仿宋_GB2312"/>
          <w:color w:val="auto"/>
          <w:sz w:val="24"/>
          <w:highlight w:val="none"/>
        </w:rPr>
      </w:pPr>
      <w:r>
        <w:rPr>
          <w:rFonts w:eastAsia="仿宋_GB2312"/>
          <w:color w:val="auto"/>
          <w:sz w:val="24"/>
          <w:highlight w:val="none"/>
        </w:rPr>
        <w:t>出现下列情形之一，将导致项目废标：</w:t>
      </w:r>
    </w:p>
    <w:p>
      <w:pPr>
        <w:shd w:val="clear" w:color="auto" w:fill="auto"/>
        <w:spacing w:line="360" w:lineRule="auto"/>
        <w:ind w:left="837" w:leftChars="399"/>
        <w:rPr>
          <w:rFonts w:eastAsia="仿宋_GB2312"/>
          <w:color w:val="auto"/>
          <w:sz w:val="24"/>
          <w:highlight w:val="none"/>
        </w:rPr>
      </w:pPr>
      <w:r>
        <w:rPr>
          <w:rFonts w:eastAsia="仿宋_GB2312"/>
          <w:color w:val="auto"/>
          <w:sz w:val="24"/>
          <w:highlight w:val="none"/>
        </w:rPr>
        <w:t>（1）符合专业条件的供应商或者对招标文件做实质性响应的供应商不足三家；</w:t>
      </w:r>
    </w:p>
    <w:p>
      <w:pPr>
        <w:shd w:val="clear" w:color="auto" w:fill="auto"/>
        <w:spacing w:line="360" w:lineRule="auto"/>
        <w:ind w:left="837" w:leftChars="399"/>
        <w:rPr>
          <w:rFonts w:eastAsia="仿宋_GB2312"/>
          <w:color w:val="auto"/>
          <w:sz w:val="24"/>
          <w:highlight w:val="none"/>
        </w:rPr>
      </w:pPr>
      <w:r>
        <w:rPr>
          <w:rFonts w:eastAsia="仿宋_GB2312"/>
          <w:color w:val="auto"/>
          <w:sz w:val="24"/>
          <w:highlight w:val="none"/>
        </w:rPr>
        <w:t>（2）出现影响采购公正的违法、违规行为的；</w:t>
      </w:r>
    </w:p>
    <w:p>
      <w:pPr>
        <w:shd w:val="clear" w:color="auto" w:fill="auto"/>
        <w:spacing w:line="360" w:lineRule="auto"/>
        <w:ind w:left="837" w:leftChars="399"/>
        <w:rPr>
          <w:rFonts w:eastAsia="仿宋_GB2312"/>
          <w:color w:val="auto"/>
          <w:sz w:val="24"/>
          <w:highlight w:val="none"/>
        </w:rPr>
      </w:pPr>
      <w:r>
        <w:rPr>
          <w:rFonts w:eastAsia="仿宋_GB2312"/>
          <w:color w:val="auto"/>
          <w:sz w:val="24"/>
          <w:highlight w:val="none"/>
        </w:rPr>
        <w:t>（3）投标人的报价均超过了采购预算，采购人不能支付的；</w:t>
      </w:r>
    </w:p>
    <w:p>
      <w:pPr>
        <w:shd w:val="clear" w:color="auto" w:fill="auto"/>
        <w:spacing w:line="360" w:lineRule="auto"/>
        <w:ind w:left="837" w:leftChars="399"/>
        <w:rPr>
          <w:rFonts w:eastAsia="仿宋_GB2312"/>
          <w:color w:val="auto"/>
          <w:sz w:val="24"/>
          <w:highlight w:val="none"/>
        </w:rPr>
      </w:pPr>
      <w:r>
        <w:rPr>
          <w:rFonts w:eastAsia="仿宋_GB2312"/>
          <w:color w:val="auto"/>
          <w:sz w:val="24"/>
          <w:highlight w:val="none"/>
        </w:rPr>
        <w:t>（4）因重大变故，采购任务取消的。</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25.    保密要求</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25.1   评标将在严格保密的情况下进行。</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25.2   有关人员应当遵守评标工作纪律，不得泄露评标文件、评标情况和评标中获悉的国家秘密、商业秘密。</w:t>
      </w:r>
    </w:p>
    <w:p>
      <w:pPr>
        <w:shd w:val="clear" w:color="auto" w:fill="auto"/>
        <w:spacing w:line="360" w:lineRule="auto"/>
        <w:ind w:left="1079" w:leftChars="257" w:hanging="540"/>
        <w:rPr>
          <w:rFonts w:eastAsia="仿宋_GB2312"/>
          <w:color w:val="auto"/>
          <w:sz w:val="24"/>
          <w:highlight w:val="none"/>
        </w:rPr>
      </w:pPr>
    </w:p>
    <w:p>
      <w:pPr>
        <w:pStyle w:val="4"/>
        <w:shd w:val="clear" w:color="auto" w:fill="auto"/>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六、确定中标</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26.    中标候选人的确定原则及标准</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除评标委员会受采购人委托直接确定中标人的情形外，对实质上响应招标文件的投标人按下列方法进行排序，确定中标候选人：</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三章。</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（2）采用综合评分法的，评标结果按评审后得分由高到低顺序排列。得分相同的，按修正和扣除后的投标报价由低到高顺序排列。得分与投标报价均相同的处理方式详见招标文件第三章。</w:t>
      </w:r>
    </w:p>
    <w:p>
      <w:pPr>
        <w:pStyle w:val="6"/>
        <w:shd w:val="clear" w:color="auto" w:fill="auto"/>
        <w:ind w:left="841" w:hanging="840" w:hangingChars="35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27.    确定中标候选人和中标人</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27.1   评标委员会将根据评标标准，按</w:t>
      </w:r>
      <w:r>
        <w:rPr>
          <w:rFonts w:eastAsia="仿宋_GB2312"/>
          <w:color w:val="auto"/>
          <w:sz w:val="24"/>
          <w:highlight w:val="none"/>
          <w:u w:val="single"/>
        </w:rPr>
        <w:t>投标人须知前附表</w:t>
      </w:r>
      <w:r>
        <w:rPr>
          <w:rFonts w:eastAsia="仿宋_GB2312"/>
          <w:color w:val="auto"/>
          <w:sz w:val="24"/>
          <w:highlight w:val="none"/>
        </w:rPr>
        <w:t>中规定数量推荐中标候选人。</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27.2   按</w:t>
      </w:r>
      <w:r>
        <w:rPr>
          <w:rFonts w:eastAsia="仿宋_GB2312"/>
          <w:color w:val="auto"/>
          <w:sz w:val="24"/>
          <w:highlight w:val="none"/>
          <w:u w:val="single"/>
        </w:rPr>
        <w:t>投标人须知前附表</w:t>
      </w:r>
      <w:r>
        <w:rPr>
          <w:rFonts w:eastAsia="仿宋_GB2312"/>
          <w:color w:val="auto"/>
          <w:sz w:val="24"/>
          <w:highlight w:val="none"/>
        </w:rPr>
        <w:t>中规定，由评标委员会直接确定中标人。</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28.    发出中标通知书</w:t>
      </w:r>
    </w:p>
    <w:p>
      <w:pPr>
        <w:shd w:val="clear" w:color="auto" w:fill="auto"/>
        <w:spacing w:line="360" w:lineRule="auto"/>
        <w:ind w:left="831" w:leftChars="396" w:firstLine="7"/>
        <w:rPr>
          <w:rFonts w:eastAsia="仿宋_GB2312"/>
          <w:color w:val="auto"/>
          <w:sz w:val="24"/>
          <w:highlight w:val="none"/>
        </w:rPr>
      </w:pPr>
      <w:r>
        <w:rPr>
          <w:rFonts w:eastAsia="仿宋_GB2312"/>
          <w:color w:val="auto"/>
          <w:sz w:val="24"/>
          <w:highlight w:val="none"/>
        </w:rPr>
        <w:t>在投标有效期内，中标人确定后，采购人或者采购代理机构发布中标公告。在公告中标结果的同时，向中标人发出中标通知书，中标通知书是合同的组成部分。</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29.    告知招标结果</w:t>
      </w:r>
    </w:p>
    <w:p>
      <w:pPr>
        <w:pStyle w:val="11"/>
        <w:shd w:val="clear" w:color="auto" w:fill="auto"/>
        <w:spacing w:line="360" w:lineRule="auto"/>
        <w:ind w:left="854" w:leftChars="400" w:hanging="14" w:hangingChars="6"/>
        <w:rPr>
          <w:rFonts w:ascii="Times New Roman" w:hAnsi="Times New Roman" w:eastAsia="仿宋"/>
          <w:color w:val="auto"/>
          <w:sz w:val="24"/>
          <w:highlight w:val="none"/>
        </w:rPr>
      </w:pPr>
      <w:r>
        <w:rPr>
          <w:rFonts w:ascii="Times New Roman" w:hAnsi="Times New Roman" w:eastAsia="仿宋"/>
          <w:color w:val="auto"/>
          <w:sz w:val="24"/>
          <w:highlight w:val="none"/>
        </w:rPr>
        <w:t>在公告中标结果的同时，告知未通过资格审查投标人未通过的原因；采用综合评分法评审的，还将告知未中标人本人的评审得分和排序。</w:t>
      </w:r>
    </w:p>
    <w:p>
      <w:pPr>
        <w:pStyle w:val="6"/>
        <w:shd w:val="clear" w:color="auto" w:fill="auto"/>
        <w:ind w:firstLine="0" w:firstLineChars="0"/>
        <w:jc w:val="both"/>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30.    签订合同</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30.1   中标人应当自发出中标通知书之日起30日内，与采购人签订合同。</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30.2   招标文件、中标人的投标文件及其澄清文件等，均为签订合同的依据。</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30.3   如中标人拒绝与采购人签订合同的，采购人或者采购代理机构可以不退还其投标保证金，并上报行政监督管理部门记入不良行为记录；采购人可以按照评标报告推荐的中标候选人排序，确定下一中标候选人为中标人，也可以重新开展采购活动。</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30.4   当出现法规规定的中标无效或中标结果无效情形时，采购人可与排名下一位的中标候选人另行签订合同，或依法重新开展采购活动。</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31.    履约保证金</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31.1   如果需要履约保证金，中标人应按照</w:t>
      </w:r>
      <w:r>
        <w:rPr>
          <w:rFonts w:eastAsia="仿宋_GB2312"/>
          <w:color w:val="auto"/>
          <w:sz w:val="24"/>
          <w:highlight w:val="none"/>
          <w:u w:val="single"/>
        </w:rPr>
        <w:t>投标人须知前附表</w:t>
      </w:r>
      <w:r>
        <w:rPr>
          <w:rFonts w:eastAsia="仿宋_GB2312"/>
          <w:color w:val="auto"/>
          <w:sz w:val="24"/>
          <w:highlight w:val="none"/>
        </w:rPr>
        <w:t>规定向采购人提交履约保证金保函（如格式见本章附件2）。经采购人同意，中标人也可以自愿采用其他履约保证金的提供方式。</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31.2   政府采购利用担保试点范围内的项目，除31.1规定的情形外，中标人也可以按照财政部门的规定，向采购人提供合格的履约担保函。</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31.3   如果中标人没有按照上述履约保证金的规定执行，将被视为放弃中标资格，采购人或者采购代理机构可以不退还其投标保证金，并上报行政监督管理部门记入不良行为记录。在此情况下，采购人可确定下一候选人为中标人，也可以重新开展采购活动。</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32.    预付款</w:t>
      </w:r>
    </w:p>
    <w:p>
      <w:pPr>
        <w:shd w:val="clear" w:color="auto" w:fill="auto"/>
        <w:spacing w:line="360" w:lineRule="auto"/>
        <w:ind w:left="847" w:hanging="847" w:hangingChars="353"/>
        <w:rPr>
          <w:rFonts w:eastAsia="仿宋_GB2312"/>
          <w:color w:val="auto"/>
          <w:sz w:val="24"/>
          <w:highlight w:val="none"/>
        </w:rPr>
      </w:pPr>
      <w:r>
        <w:rPr>
          <w:rFonts w:eastAsia="仿宋_GB2312"/>
          <w:color w:val="auto"/>
          <w:sz w:val="24"/>
          <w:highlight w:val="none"/>
        </w:rPr>
        <w:t>32.1   预付款是在指政府采购合同签订后、履行前，采购人向中标人预先支付部分合同款项，预付款比例按照投标人须知前附表规定执行。</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32.2   如采购人要求，中标人在收到预付款前，需向采购人提供预付款保函。预付款保函是指中标人向银行或者有资质的专业的担保机构申请，由其向采购人出具的确保预付款直接或者间接用于政府采购合同履约或者保障政府采购履约质量的银行保函或者担保保函等。</w:t>
      </w:r>
    </w:p>
    <w:p>
      <w:pPr>
        <w:shd w:val="clear" w:color="auto" w:fill="auto"/>
        <w:spacing w:line="360" w:lineRule="auto"/>
        <w:ind w:left="850" w:hanging="849" w:hangingChars="354"/>
        <w:rPr>
          <w:rFonts w:eastAsia="仿宋_GB2312"/>
          <w:color w:val="auto"/>
          <w:sz w:val="24"/>
          <w:highlight w:val="none"/>
          <w:u w:val="single"/>
        </w:rPr>
      </w:pPr>
      <w:r>
        <w:rPr>
          <w:rFonts w:eastAsia="仿宋_GB2312"/>
          <w:color w:val="auto"/>
          <w:sz w:val="24"/>
          <w:highlight w:val="none"/>
        </w:rPr>
        <w:t>32.3   本项目采购人不需要支付预付款的情形，见</w:t>
      </w:r>
      <w:r>
        <w:rPr>
          <w:rFonts w:eastAsia="仿宋_GB2312"/>
          <w:color w:val="auto"/>
          <w:sz w:val="24"/>
          <w:highlight w:val="none"/>
          <w:u w:val="single"/>
        </w:rPr>
        <w:t>投标人须知前附表。</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33.    招标代理服务费</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本项目向采购代理机构支付招标代理服务费，按照</w:t>
      </w:r>
      <w:r>
        <w:rPr>
          <w:rFonts w:eastAsia="仿宋_GB2312"/>
          <w:color w:val="auto"/>
          <w:sz w:val="24"/>
          <w:highlight w:val="none"/>
          <w:u w:val="single"/>
        </w:rPr>
        <w:t>投标人须知前附表</w:t>
      </w:r>
      <w:r>
        <w:rPr>
          <w:rFonts w:eastAsia="仿宋_GB2312"/>
          <w:color w:val="auto"/>
          <w:sz w:val="24"/>
          <w:highlight w:val="none"/>
        </w:rPr>
        <w:t>规定执行。</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34.    政府采购信用担保及融资</w:t>
      </w:r>
    </w:p>
    <w:p>
      <w:pPr>
        <w:shd w:val="clear" w:color="auto" w:fill="auto"/>
        <w:spacing w:line="360" w:lineRule="auto"/>
        <w:ind w:left="900" w:hanging="900" w:hangingChars="375"/>
        <w:rPr>
          <w:rFonts w:eastAsia="仿宋_GB2312"/>
          <w:color w:val="auto"/>
          <w:sz w:val="24"/>
          <w:highlight w:val="none"/>
        </w:rPr>
      </w:pPr>
      <w:r>
        <w:rPr>
          <w:rFonts w:eastAsia="仿宋_GB2312"/>
          <w:color w:val="auto"/>
          <w:sz w:val="24"/>
          <w:highlight w:val="none"/>
        </w:rPr>
        <w:t>34.1   投标人递交的履约担保函应符合本招标文件的规定。</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34.2   为缓解中小企业融资困难，陕西省财政厅出台了《陕西省中小企业政府采购信用融资办法》（陕财办采﹝2018﹞23号），中标供应商如有融资需求，可登录“陕西省政府采购网-陕西省政府采购信用融资平台</w:t>
      </w:r>
      <w:r>
        <w:rPr>
          <w:rFonts w:hint="eastAsia" w:eastAsia="仿宋_GB2312"/>
          <w:color w:val="auto"/>
          <w:sz w:val="24"/>
          <w:highlight w:val="none"/>
        </w:rPr>
        <w:t>（http://www.ccgp-shaanxi.gov.cn/zcdservice/zcd/shanxi/）</w:t>
      </w:r>
      <w:r>
        <w:rPr>
          <w:rFonts w:eastAsia="仿宋_GB2312"/>
          <w:color w:val="auto"/>
          <w:sz w:val="24"/>
          <w:highlight w:val="none"/>
        </w:rPr>
        <w:t>”了解详情。</w:t>
      </w:r>
    </w:p>
    <w:p>
      <w:pPr>
        <w:pStyle w:val="9"/>
        <w:shd w:val="clear" w:color="auto" w:fill="auto"/>
        <w:spacing w:line="360" w:lineRule="auto"/>
        <w:ind w:left="840" w:leftChars="400"/>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政府采购信用融资，是指银行业金融机构（以下简称银行）以政府采购诚信考核和信用审查为基础，凭借政府采购合同，按优于一般中小企业的贷款利率直接向申请贷款的供应商发放贷款的一种融资方式。</w:t>
      </w:r>
    </w:p>
    <w:p>
      <w:pPr>
        <w:pStyle w:val="9"/>
        <w:shd w:val="clear" w:color="auto" w:fill="auto"/>
        <w:spacing w:line="360" w:lineRule="auto"/>
        <w:ind w:left="840" w:leftChars="400"/>
        <w:rPr>
          <w:rFonts w:ascii="Times New Roman" w:hAnsi="Times New Roman" w:eastAsia="仿宋_GB2312"/>
          <w:color w:val="auto"/>
          <w:highlight w:val="none"/>
        </w:rPr>
      </w:pPr>
      <w:r>
        <w:rPr>
          <w:rFonts w:ascii="Times New Roman" w:hAnsi="Times New Roman" w:eastAsia="仿宋_GB2312"/>
          <w:color w:val="auto"/>
          <w:highlight w:val="none"/>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pStyle w:val="9"/>
        <w:shd w:val="clear" w:color="auto" w:fill="auto"/>
        <w:spacing w:line="360" w:lineRule="auto"/>
        <w:ind w:left="840" w:leftChars="400"/>
        <w:rPr>
          <w:rFonts w:ascii="Times New Roman" w:hAnsi="Times New Roman" w:eastAsia="仿宋_GB2312"/>
          <w:color w:val="auto"/>
          <w:highlight w:val="none"/>
        </w:rPr>
      </w:pPr>
      <w:r>
        <w:rPr>
          <w:rFonts w:ascii="Times New Roman" w:hAnsi="Times New Roman" w:eastAsia="仿宋_GB2312"/>
          <w:color w:val="auto"/>
          <w:highlight w:val="none"/>
        </w:rPr>
        <w:t>银行为参与政府采购融资的中小企业提供的产品，应以信用贷款为主，贷款利率应当优于一般中小企业的贷款利率水平，并将产品信息（包括贷款发放条件、利率优惠、贷款金额）等在陕西政府采购网予以展示。</w:t>
      </w:r>
    </w:p>
    <w:p>
      <w:pPr>
        <w:pStyle w:val="9"/>
        <w:shd w:val="clear" w:color="auto" w:fill="auto"/>
        <w:spacing w:line="360" w:lineRule="auto"/>
        <w:ind w:left="840" w:leftChars="400"/>
        <w:rPr>
          <w:rFonts w:ascii="Times New Roman" w:hAnsi="Times New Roman" w:eastAsia="仿宋_GB2312"/>
          <w:color w:val="auto"/>
          <w:highlight w:val="none"/>
        </w:rPr>
      </w:pPr>
      <w:r>
        <w:rPr>
          <w:rFonts w:ascii="Times New Roman" w:hAnsi="Times New Roman" w:eastAsia="仿宋_GB2312"/>
          <w:color w:val="auto"/>
          <w:highlight w:val="none"/>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pStyle w:val="9"/>
        <w:shd w:val="clear" w:color="auto" w:fill="auto"/>
        <w:spacing w:line="360" w:lineRule="auto"/>
        <w:ind w:left="840" w:leftChars="400"/>
        <w:rPr>
          <w:rFonts w:ascii="Times New Roman" w:hAnsi="Times New Roman" w:eastAsia="仿宋_GB2312"/>
          <w:color w:val="auto"/>
          <w:highlight w:val="none"/>
        </w:rPr>
      </w:pPr>
      <w:r>
        <w:rPr>
          <w:rFonts w:ascii="Times New Roman" w:hAnsi="Times New Roman" w:eastAsia="仿宋_GB2312"/>
          <w:color w:val="auto"/>
          <w:highlight w:val="none"/>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pStyle w:val="9"/>
        <w:shd w:val="clear" w:color="auto" w:fill="auto"/>
        <w:spacing w:line="360" w:lineRule="auto"/>
        <w:ind w:left="840" w:leftChars="400"/>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业务流程简图如下：</w:t>
      </w:r>
    </w:p>
    <w:p>
      <w:pPr>
        <w:pStyle w:val="9"/>
        <w:shd w:val="clear" w:color="auto" w:fill="auto"/>
        <w:spacing w:line="360" w:lineRule="auto"/>
        <w:ind w:left="840" w:leftChars="400"/>
        <w:rPr>
          <w:color w:val="auto"/>
          <w:highlight w:val="none"/>
        </w:rPr>
      </w:pPr>
      <w:r>
        <w:rPr>
          <w:color w:val="auto"/>
          <w:highlight w:val="none"/>
        </w:rPr>
        <w:drawing>
          <wp:inline distT="0" distB="0" distL="114300" distR="114300">
            <wp:extent cx="5756275" cy="3305175"/>
            <wp:effectExtent l="0" t="0" r="6350" b="0"/>
            <wp:docPr id="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pic:cNvPicPr>
                      <a:picLocks noChangeAspect="1"/>
                    </pic:cNvPicPr>
                  </pic:nvPicPr>
                  <pic:blipFill>
                    <a:blip r:embed="rId17"/>
                    <a:stretch>
                      <a:fillRect/>
                    </a:stretch>
                  </pic:blipFill>
                  <pic:spPr>
                    <a:xfrm>
                      <a:off x="0" y="0"/>
                      <a:ext cx="5756275" cy="3305175"/>
                    </a:xfrm>
                    <a:prstGeom prst="rect">
                      <a:avLst/>
                    </a:prstGeom>
                    <a:noFill/>
                    <a:ln>
                      <a:noFill/>
                    </a:ln>
                  </pic:spPr>
                </pic:pic>
              </a:graphicData>
            </a:graphic>
          </wp:inline>
        </w:drawing>
      </w:r>
    </w:p>
    <w:p>
      <w:pPr>
        <w:pStyle w:val="9"/>
        <w:shd w:val="clear" w:color="auto" w:fill="auto"/>
        <w:spacing w:line="360" w:lineRule="auto"/>
        <w:ind w:left="840" w:leftChars="400"/>
        <w:rPr>
          <w:color w:val="auto"/>
          <w:highlight w:val="none"/>
        </w:rPr>
      </w:pPr>
      <w:r>
        <w:rPr>
          <w:color w:val="auto"/>
          <w:highlight w:val="none"/>
        </w:rPr>
        <w:drawing>
          <wp:inline distT="0" distB="0" distL="114300" distR="114300">
            <wp:extent cx="5758815" cy="3242310"/>
            <wp:effectExtent l="0" t="0" r="3810" b="5715"/>
            <wp:docPr id="2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2"/>
                    <pic:cNvPicPr>
                      <a:picLocks noChangeAspect="1"/>
                    </pic:cNvPicPr>
                  </pic:nvPicPr>
                  <pic:blipFill>
                    <a:blip r:embed="rId18"/>
                    <a:stretch>
                      <a:fillRect/>
                    </a:stretch>
                  </pic:blipFill>
                  <pic:spPr>
                    <a:xfrm>
                      <a:off x="0" y="0"/>
                      <a:ext cx="5758815" cy="3242310"/>
                    </a:xfrm>
                    <a:prstGeom prst="rect">
                      <a:avLst/>
                    </a:prstGeom>
                    <a:noFill/>
                    <a:ln>
                      <a:noFill/>
                    </a:ln>
                  </pic:spPr>
                </pic:pic>
              </a:graphicData>
            </a:graphic>
          </wp:inline>
        </w:drawing>
      </w:r>
    </w:p>
    <w:p>
      <w:pPr>
        <w:pStyle w:val="9"/>
        <w:shd w:val="clear" w:color="auto" w:fill="auto"/>
        <w:spacing w:line="360" w:lineRule="auto"/>
        <w:rPr>
          <w:rFonts w:ascii="Times New Roman" w:hAnsi="Times New Roman" w:eastAsia="仿宋_GB2312"/>
          <w:color w:val="auto"/>
          <w:highlight w:val="none"/>
        </w:rPr>
      </w:pPr>
      <w:r>
        <w:rPr>
          <w:rFonts w:hint="eastAsia" w:ascii="Times New Roman" w:hAnsi="Times New Roman" w:eastAsia="仿宋_GB2312"/>
          <w:color w:val="auto"/>
          <w:highlight w:val="none"/>
        </w:rPr>
        <w:t xml:space="preserve">     </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35.    廉洁自律规定</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35.1   采购代理机构工作人员不得以不正当手段获取政府采购代理业务，不得与采购人、供应商恶意串通。</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35.2   采购代理机构工作人员不得接受采购人或者供应商组织的宴请、旅游、娱乐，不得收受礼品、现金、有价证券等，不得向采购人或者供应商报销应当由个人承担的费用。</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36.    人员回避</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潜在投标人认为招标文件使自己的权益受到损害的，投标人认为采购人员及其相关人员有法律法规所列与其他供应商有利害关系的，均可以向采购人或采购代理机构书面提出回避申请，并说明理由。</w:t>
      </w:r>
    </w:p>
    <w:p>
      <w:pPr>
        <w:pStyle w:val="6"/>
        <w:shd w:val="clear" w:color="auto" w:fill="auto"/>
        <w:ind w:firstLine="0"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37.    质疑的提出与接收</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37.1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37.2   质疑供应商应按照财政部制定的《政府采购质疑函范本》格式（可从财政部官方网站下载）和《政府采购质疑和投诉办法》的要求，在法定质疑期内以书面形式提出质疑，针对同一采购程序环节的质疑应一次性提出。</w:t>
      </w:r>
    </w:p>
    <w:p>
      <w:pPr>
        <w:shd w:val="clear" w:color="auto" w:fill="auto"/>
        <w:spacing w:line="360" w:lineRule="auto"/>
        <w:ind w:left="840" w:leftChars="400"/>
        <w:rPr>
          <w:rFonts w:eastAsia="仿宋_GB2312"/>
          <w:color w:val="auto"/>
          <w:sz w:val="24"/>
          <w:highlight w:val="none"/>
        </w:rPr>
      </w:pPr>
      <w:r>
        <w:rPr>
          <w:rFonts w:eastAsia="仿宋_GB2312"/>
          <w:color w:val="auto"/>
          <w:sz w:val="24"/>
          <w:highlight w:val="none"/>
        </w:rPr>
        <w:t>超出法定质疑期提交的质疑将被拒绝。</w:t>
      </w:r>
    </w:p>
    <w:p>
      <w:pPr>
        <w:shd w:val="clear" w:color="auto" w:fill="auto"/>
        <w:spacing w:line="360" w:lineRule="auto"/>
        <w:ind w:left="851" w:leftChars="405" w:hanging="1"/>
        <w:rPr>
          <w:rFonts w:eastAsia="仿宋_GB2312"/>
          <w:color w:val="auto"/>
          <w:sz w:val="24"/>
          <w:highlight w:val="none"/>
        </w:rPr>
      </w:pPr>
      <w:r>
        <w:rPr>
          <w:rFonts w:eastAsia="仿宋_GB2312"/>
          <w:color w:val="auto"/>
          <w:sz w:val="24"/>
          <w:highlight w:val="none"/>
        </w:rPr>
        <w:t>重复或分次提出的、内容或形式不符合《政府采购质疑和投诉办法》的，质疑供应商将依法承担不利后果。</w:t>
      </w:r>
    </w:p>
    <w:p>
      <w:pPr>
        <w:shd w:val="clear" w:color="auto" w:fill="auto"/>
        <w:spacing w:line="360" w:lineRule="auto"/>
        <w:rPr>
          <w:rFonts w:eastAsia="仿宋_GB2312"/>
          <w:color w:val="auto"/>
          <w:sz w:val="24"/>
          <w:highlight w:val="none"/>
        </w:rPr>
      </w:pPr>
      <w:r>
        <w:rPr>
          <w:rFonts w:eastAsia="仿宋_GB2312"/>
          <w:color w:val="auto"/>
          <w:sz w:val="24"/>
          <w:highlight w:val="none"/>
        </w:rPr>
        <w:t>37.3   供应商提交质疑函的要求</w:t>
      </w:r>
    </w:p>
    <w:p>
      <w:pPr>
        <w:shd w:val="clear" w:color="auto" w:fill="auto"/>
        <w:spacing w:line="360" w:lineRule="auto"/>
        <w:rPr>
          <w:rFonts w:eastAsia="仿宋_GB2312"/>
          <w:color w:val="auto"/>
          <w:sz w:val="24"/>
          <w:highlight w:val="none"/>
        </w:rPr>
      </w:pPr>
      <w:r>
        <w:rPr>
          <w:rFonts w:eastAsia="仿宋_GB2312"/>
          <w:color w:val="auto"/>
          <w:sz w:val="24"/>
          <w:highlight w:val="none"/>
        </w:rPr>
        <w:t>37.3.1 供应商提出质疑时，应提交质疑函和必要的证明材料。</w:t>
      </w:r>
    </w:p>
    <w:p>
      <w:pPr>
        <w:shd w:val="clear" w:color="auto" w:fill="auto"/>
        <w:spacing w:line="360" w:lineRule="auto"/>
        <w:ind w:left="850" w:hanging="849" w:hangingChars="354"/>
        <w:rPr>
          <w:rFonts w:eastAsia="仿宋_GB2312"/>
          <w:color w:val="auto"/>
          <w:sz w:val="24"/>
          <w:highlight w:val="none"/>
        </w:rPr>
      </w:pPr>
      <w:r>
        <w:rPr>
          <w:rFonts w:eastAsia="仿宋_GB2312"/>
          <w:color w:val="auto"/>
          <w:sz w:val="24"/>
          <w:highlight w:val="none"/>
        </w:rPr>
        <w:t>37.3.2 质疑供应商若委托代理人进行质疑的，质疑函应按要求列明“授权代表”的有关内容，并在附件中提交由质疑供应商签署的授权委托书。授权委托书应载明代理人的姓名、代理事项、具体权限、期限和相关事项。</w:t>
      </w:r>
    </w:p>
    <w:p>
      <w:pPr>
        <w:shd w:val="clear" w:color="auto" w:fill="auto"/>
        <w:spacing w:line="360" w:lineRule="auto"/>
        <w:rPr>
          <w:rFonts w:eastAsia="仿宋_GB2312"/>
          <w:color w:val="auto"/>
          <w:sz w:val="24"/>
          <w:highlight w:val="none"/>
        </w:rPr>
      </w:pPr>
      <w:r>
        <w:rPr>
          <w:rFonts w:eastAsia="仿宋_GB2312"/>
          <w:color w:val="auto"/>
          <w:sz w:val="24"/>
          <w:highlight w:val="none"/>
        </w:rPr>
        <w:t>37.3.3 质疑供应商若对项目的某一分包进行质疑，质疑函中应列明具体分包号。</w:t>
      </w:r>
    </w:p>
    <w:p>
      <w:pPr>
        <w:shd w:val="clear" w:color="auto" w:fill="auto"/>
        <w:spacing w:line="360" w:lineRule="auto"/>
        <w:rPr>
          <w:rFonts w:eastAsia="仿宋_GB2312"/>
          <w:color w:val="auto"/>
          <w:sz w:val="24"/>
          <w:highlight w:val="none"/>
        </w:rPr>
      </w:pPr>
      <w:r>
        <w:rPr>
          <w:rFonts w:eastAsia="仿宋_GB2312"/>
          <w:color w:val="auto"/>
          <w:sz w:val="24"/>
          <w:highlight w:val="none"/>
        </w:rPr>
        <w:t>37.3.4 质疑函的质疑请求应与质疑事项相关。</w:t>
      </w:r>
    </w:p>
    <w:p>
      <w:pPr>
        <w:shd w:val="clear" w:color="auto" w:fill="auto"/>
        <w:spacing w:line="360" w:lineRule="auto"/>
        <w:rPr>
          <w:rFonts w:eastAsia="仿宋_GB2312"/>
          <w:color w:val="auto"/>
          <w:sz w:val="24"/>
          <w:highlight w:val="none"/>
        </w:rPr>
      </w:pPr>
      <w:r>
        <w:rPr>
          <w:rFonts w:eastAsia="仿宋_GB2312"/>
          <w:color w:val="auto"/>
          <w:sz w:val="24"/>
          <w:highlight w:val="none"/>
        </w:rPr>
        <w:t>37.3.5 质疑函的质疑事项应具体、明确，并有必要的事实依据。</w:t>
      </w:r>
    </w:p>
    <w:p>
      <w:pPr>
        <w:shd w:val="clear" w:color="auto" w:fill="auto"/>
        <w:spacing w:line="360" w:lineRule="auto"/>
        <w:ind w:left="840" w:hanging="840" w:hangingChars="350"/>
        <w:rPr>
          <w:rFonts w:eastAsia="仿宋_GB2312"/>
          <w:color w:val="auto"/>
          <w:sz w:val="24"/>
          <w:highlight w:val="none"/>
        </w:rPr>
      </w:pPr>
      <w:r>
        <w:rPr>
          <w:rFonts w:eastAsia="仿宋_GB2312"/>
          <w:color w:val="auto"/>
          <w:sz w:val="24"/>
          <w:highlight w:val="none"/>
        </w:rPr>
        <w:t>37.3.6 质疑供应商为自然人的，质疑函应由本人签字，质疑供应商为法人或其他组织的，质疑函应由法定代表人、主要负责人，或者其授权代表签字或盖章，并加盖公章。授权代表签字的需提供相应的授权书。</w:t>
      </w:r>
    </w:p>
    <w:p>
      <w:pPr>
        <w:shd w:val="clear" w:color="auto" w:fill="auto"/>
        <w:spacing w:line="360" w:lineRule="auto"/>
        <w:rPr>
          <w:rFonts w:eastAsia="仿宋_GB2312"/>
          <w:color w:val="auto"/>
          <w:sz w:val="24"/>
          <w:highlight w:val="none"/>
          <w:u w:val="single"/>
        </w:rPr>
        <w:sectPr>
          <w:footerReference r:id="rId14" w:type="default"/>
          <w:pgSz w:w="11906" w:h="16838"/>
          <w:pgMar w:top="1418" w:right="1418" w:bottom="1418" w:left="1418" w:header="851" w:footer="992" w:gutter="0"/>
          <w:pgNumType w:start="1"/>
          <w:cols w:space="720" w:num="1"/>
          <w:docGrid w:type="linesAndChars" w:linePitch="312" w:charSpace="0"/>
        </w:sectPr>
      </w:pPr>
      <w:r>
        <w:rPr>
          <w:rFonts w:eastAsia="仿宋_GB2312"/>
          <w:color w:val="auto"/>
          <w:sz w:val="24"/>
          <w:highlight w:val="none"/>
        </w:rPr>
        <w:t>37.4   质疑函接收部门、联系电话和通讯地址, 见</w:t>
      </w:r>
      <w:r>
        <w:rPr>
          <w:rFonts w:eastAsia="仿宋_GB2312"/>
          <w:color w:val="auto"/>
          <w:sz w:val="24"/>
          <w:highlight w:val="none"/>
          <w:u w:val="single"/>
        </w:rPr>
        <w:t>投标人须知前附表。</w:t>
      </w:r>
    </w:p>
    <w:p>
      <w:pPr>
        <w:pStyle w:val="4"/>
        <w:shd w:val="clear" w:color="auto" w:fill="auto"/>
        <w:jc w:val="both"/>
        <w:rPr>
          <w:rFonts w:ascii="Times New Roman" w:hAnsi="Times New Roman"/>
          <w:color w:val="auto"/>
          <w:szCs w:val="24"/>
          <w:highlight w:val="none"/>
        </w:rPr>
      </w:pPr>
      <w:r>
        <w:rPr>
          <w:rStyle w:val="21"/>
          <w:rFonts w:ascii="Times New Roman" w:hAnsi="Times New Roman" w:eastAsia="仿宋_GB2312"/>
          <w:b w:val="0"/>
          <w:bCs/>
          <w:color w:val="auto"/>
          <w:sz w:val="28"/>
          <w:szCs w:val="22"/>
          <w:highlight w:val="none"/>
        </w:rPr>
        <w:t>附件1：投标担保函</w:t>
      </w:r>
    </w:p>
    <w:p>
      <w:pPr>
        <w:pStyle w:val="2"/>
        <w:shd w:val="clear" w:color="auto" w:fill="auto"/>
        <w:snapToGrid w:val="0"/>
        <w:spacing w:line="288" w:lineRule="auto"/>
        <w:jc w:val="center"/>
        <w:rPr>
          <w:rFonts w:ascii="Times New Roman" w:eastAsia="仿宋_GB2312"/>
          <w:color w:val="auto"/>
          <w:szCs w:val="24"/>
          <w:highlight w:val="none"/>
        </w:rPr>
      </w:pPr>
      <w:r>
        <w:rPr>
          <w:rFonts w:ascii="Times New Roman" w:eastAsia="仿宋_GB2312"/>
          <w:bCs/>
          <w:color w:val="auto"/>
          <w:szCs w:val="24"/>
          <w:highlight w:val="none"/>
        </w:rPr>
        <w:t>（适用于投标保证金保函）</w:t>
      </w:r>
    </w:p>
    <w:p>
      <w:pPr>
        <w:shd w:val="clear" w:color="auto" w:fill="auto"/>
        <w:snapToGrid w:val="0"/>
        <w:spacing w:line="288" w:lineRule="auto"/>
        <w:ind w:right="480"/>
        <w:jc w:val="center"/>
        <w:rPr>
          <w:rFonts w:eastAsia="仿宋_GB2312"/>
          <w:color w:val="auto"/>
          <w:sz w:val="24"/>
          <w:highlight w:val="none"/>
        </w:rPr>
      </w:pPr>
      <w:r>
        <w:rPr>
          <w:rFonts w:eastAsia="仿宋_GB2312"/>
          <w:color w:val="auto"/>
          <w:sz w:val="24"/>
          <w:highlight w:val="none"/>
        </w:rPr>
        <w:t xml:space="preserve">                                             保函编号:</w:t>
      </w:r>
    </w:p>
    <w:p>
      <w:pPr>
        <w:shd w:val="clear" w:color="auto" w:fill="auto"/>
        <w:snapToGrid w:val="0"/>
        <w:spacing w:line="288" w:lineRule="auto"/>
        <w:jc w:val="left"/>
        <w:rPr>
          <w:rFonts w:eastAsia="仿宋_GB2312"/>
          <w:color w:val="auto"/>
          <w:sz w:val="24"/>
          <w:highlight w:val="none"/>
        </w:rPr>
      </w:pPr>
      <w:r>
        <w:rPr>
          <w:rFonts w:eastAsia="仿宋_GB2312"/>
          <w:color w:val="auto"/>
          <w:sz w:val="24"/>
          <w:highlight w:val="none"/>
        </w:rPr>
        <w:br w:type="textWrapping"/>
      </w:r>
      <w:r>
        <w:rPr>
          <w:rFonts w:eastAsia="仿宋_GB2312"/>
          <w:color w:val="auto"/>
          <w:sz w:val="24"/>
          <w:highlight w:val="none"/>
          <w:u w:val="single"/>
        </w:rPr>
        <w:t>陕西省采购招标有限责任公司</w:t>
      </w:r>
      <w:r>
        <w:rPr>
          <w:rFonts w:eastAsia="仿宋_GB2312"/>
          <w:color w:val="auto"/>
          <w:sz w:val="24"/>
          <w:highlight w:val="none"/>
        </w:rPr>
        <w:t>(下称受益人):</w:t>
      </w:r>
    </w:p>
    <w:p>
      <w:pPr>
        <w:shd w:val="clear" w:color="auto" w:fill="auto"/>
        <w:snapToGrid w:val="0"/>
        <w:spacing w:line="288" w:lineRule="auto"/>
        <w:jc w:val="left"/>
        <w:rPr>
          <w:rFonts w:eastAsia="仿宋_GB2312"/>
          <w:color w:val="auto"/>
          <w:sz w:val="24"/>
          <w:highlight w:val="none"/>
        </w:rPr>
      </w:pPr>
      <w:r>
        <w:rPr>
          <w:rFonts w:eastAsia="仿宋_GB2312"/>
          <w:color w:val="auto"/>
          <w:sz w:val="24"/>
          <w:highlight w:val="none"/>
        </w:rPr>
        <w:t xml:space="preserve">    鉴于</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(下称被保证人)将于</w:t>
      </w:r>
      <w:r>
        <w:rPr>
          <w:rFonts w:eastAsia="仿宋_GB2312"/>
          <w:color w:val="auto"/>
          <w:sz w:val="24"/>
          <w:highlight w:val="none"/>
          <w:u w:val="single"/>
        </w:rPr>
        <w:t>    年 月 日</w:t>
      </w:r>
      <w:r>
        <w:rPr>
          <w:rFonts w:eastAsia="仿宋_GB2312"/>
          <w:color w:val="auto"/>
          <w:sz w:val="24"/>
          <w:highlight w:val="none"/>
        </w:rPr>
        <w:t>参加贵方招标编号为</w:t>
      </w:r>
      <w:r>
        <w:rPr>
          <w:rFonts w:eastAsia="仿宋_GB2312"/>
          <w:color w:val="auto"/>
          <w:sz w:val="24"/>
          <w:highlight w:val="none"/>
          <w:u w:val="single"/>
        </w:rPr>
        <w:t> （采购项目编号）</w:t>
      </w:r>
      <w:r>
        <w:rPr>
          <w:rFonts w:eastAsia="仿宋_GB2312"/>
          <w:color w:val="auto"/>
          <w:sz w:val="24"/>
          <w:highlight w:val="none"/>
        </w:rPr>
        <w:t>的</w:t>
      </w:r>
      <w:r>
        <w:rPr>
          <w:rFonts w:eastAsia="仿宋_GB2312"/>
          <w:color w:val="auto"/>
          <w:sz w:val="24"/>
          <w:highlight w:val="none"/>
          <w:u w:val="single"/>
        </w:rPr>
        <w:t xml:space="preserve"> （项目名称） </w:t>
      </w:r>
      <w:r>
        <w:rPr>
          <w:rFonts w:eastAsia="仿宋_GB2312"/>
          <w:color w:val="auto"/>
          <w:sz w:val="24"/>
          <w:highlight w:val="none"/>
        </w:rPr>
        <w:t>的投标,我方接受被保证人的委托,在此向受益人提供不可撤销的投标保证：</w:t>
      </w:r>
    </w:p>
    <w:p>
      <w:pPr>
        <w:numPr>
          <w:ilvl w:val="0"/>
          <w:numId w:val="2"/>
        </w:numPr>
        <w:shd w:val="clear" w:color="auto" w:fill="auto"/>
        <w:snapToGrid w:val="0"/>
        <w:spacing w:line="288" w:lineRule="auto"/>
        <w:ind w:firstLine="480" w:firstLineChars="200"/>
        <w:rPr>
          <w:rFonts w:eastAsia="仿宋_GB2312"/>
          <w:color w:val="auto"/>
          <w:sz w:val="24"/>
          <w:highlight w:val="none"/>
        </w:rPr>
      </w:pPr>
      <w:r>
        <w:rPr>
          <w:rFonts w:eastAsia="仿宋_GB2312"/>
          <w:color w:val="auto"/>
          <w:sz w:val="24"/>
          <w:highlight w:val="none"/>
        </w:rPr>
        <w:t>本保证担保的担保金额为</w:t>
      </w:r>
      <w:r>
        <w:rPr>
          <w:rFonts w:eastAsia="仿宋_GB2312"/>
          <w:color w:val="auto"/>
          <w:sz w:val="24"/>
          <w:highlight w:val="none"/>
          <w:u w:val="single"/>
        </w:rPr>
        <w:t>人民币</w:t>
      </w:r>
      <w:r>
        <w:rPr>
          <w:rFonts w:eastAsia="仿宋_GB2312"/>
          <w:color w:val="auto"/>
          <w:sz w:val="24"/>
          <w:highlight w:val="none"/>
        </w:rPr>
        <w:t>(币种</w:t>
      </w:r>
      <w:r>
        <w:rPr>
          <w:rFonts w:eastAsia="仿宋_GB2312"/>
          <w:color w:val="auto"/>
          <w:sz w:val="24"/>
          <w:highlight w:val="none"/>
          <w:u w:val="single"/>
        </w:rPr>
        <w:t>)     </w:t>
      </w:r>
      <w:r>
        <w:rPr>
          <w:rFonts w:eastAsia="仿宋_GB2312"/>
          <w:color w:val="auto"/>
          <w:sz w:val="24"/>
          <w:highlight w:val="none"/>
        </w:rPr>
        <w:t>元(小写)</w:t>
      </w:r>
      <w:r>
        <w:rPr>
          <w:rFonts w:eastAsia="仿宋_GB2312"/>
          <w:color w:val="auto"/>
          <w:sz w:val="24"/>
          <w:highlight w:val="none"/>
          <w:u w:val="single"/>
        </w:rPr>
        <w:t xml:space="preserve">     元整</w:t>
      </w:r>
      <w:r>
        <w:rPr>
          <w:rFonts w:eastAsia="仿宋_GB2312"/>
          <w:color w:val="auto"/>
          <w:sz w:val="24"/>
          <w:highlight w:val="none"/>
        </w:rPr>
        <w:t>(大写）。</w:t>
      </w:r>
      <w:r>
        <w:rPr>
          <w:rFonts w:eastAsia="仿宋_GB2312"/>
          <w:color w:val="auto"/>
          <w:sz w:val="24"/>
          <w:highlight w:val="none"/>
        </w:rPr>
        <w:br w:type="textWrapping"/>
      </w:r>
      <w:r>
        <w:rPr>
          <w:rFonts w:eastAsia="仿宋_GB2312"/>
          <w:color w:val="auto"/>
          <w:sz w:val="24"/>
          <w:highlight w:val="none"/>
        </w:rPr>
        <w:t xml:space="preserve">    二、本保证担保的保证期间为该项目的投标有效期(或延长的投标有效期)后28日(含28日),延长投标有效期无须通知我方。</w:t>
      </w:r>
      <w:r>
        <w:rPr>
          <w:rFonts w:eastAsia="仿宋_GB2312"/>
          <w:color w:val="auto"/>
          <w:sz w:val="24"/>
          <w:highlight w:val="none"/>
        </w:rPr>
        <w:br w:type="textWrapping"/>
      </w:r>
      <w:r>
        <w:rPr>
          <w:rFonts w:eastAsia="仿宋_GB2312"/>
          <w:color w:val="auto"/>
          <w:sz w:val="24"/>
          <w:highlight w:val="none"/>
        </w:rPr>
        <w:t xml:space="preserve">    三、在本保证担保的保证期间内,如果被保证人出现下列情形之一,受益人可以向我方提起索赔：</w:t>
      </w:r>
      <w:r>
        <w:rPr>
          <w:rFonts w:eastAsia="仿宋_GB2312"/>
          <w:color w:val="auto"/>
          <w:sz w:val="24"/>
          <w:highlight w:val="none"/>
        </w:rPr>
        <w:br w:type="textWrapping"/>
      </w:r>
      <w:r>
        <w:rPr>
          <w:rFonts w:eastAsia="仿宋_GB2312"/>
          <w:color w:val="auto"/>
          <w:sz w:val="24"/>
          <w:highlight w:val="none"/>
        </w:rPr>
        <w:t xml:space="preserve">    1.被保证人在招标文件规定的投标有效期内撤回其投标；</w:t>
      </w:r>
      <w:r>
        <w:rPr>
          <w:rFonts w:eastAsia="仿宋_GB2312"/>
          <w:color w:val="auto"/>
          <w:sz w:val="24"/>
          <w:highlight w:val="none"/>
        </w:rPr>
        <w:br w:type="textWrapping"/>
      </w:r>
      <w:r>
        <w:rPr>
          <w:rFonts w:eastAsia="仿宋_GB2312"/>
          <w:color w:val="auto"/>
          <w:sz w:val="24"/>
          <w:highlight w:val="none"/>
        </w:rPr>
        <w:t xml:space="preserve">    2.被保证人在投标有效期内收到受益人发出的中标通知书后,不能或拒绝按招标文件的要求签署合同；</w:t>
      </w:r>
      <w:r>
        <w:rPr>
          <w:rFonts w:eastAsia="仿宋_GB2312"/>
          <w:color w:val="auto"/>
          <w:sz w:val="24"/>
          <w:highlight w:val="none"/>
        </w:rPr>
        <w:br w:type="textWrapping"/>
      </w:r>
      <w:r>
        <w:rPr>
          <w:rFonts w:eastAsia="仿宋_GB2312"/>
          <w:color w:val="auto"/>
          <w:sz w:val="24"/>
          <w:highlight w:val="none"/>
        </w:rPr>
        <w:t xml:space="preserve">    3.被保证人在投标有效期内收到受益人发出的中标通知书后,不能或拒绝按招标文件的规定提交履约担保；</w:t>
      </w:r>
      <w:r>
        <w:rPr>
          <w:rFonts w:eastAsia="仿宋_GB2312"/>
          <w:color w:val="auto"/>
          <w:sz w:val="24"/>
          <w:highlight w:val="none"/>
        </w:rPr>
        <w:br w:type="textWrapping"/>
      </w:r>
      <w:r>
        <w:rPr>
          <w:rFonts w:eastAsia="仿宋_GB2312"/>
          <w:color w:val="auto"/>
          <w:sz w:val="24"/>
          <w:highlight w:val="none"/>
        </w:rPr>
        <w:t xml:space="preserve">    4.被保证人中标后未按照招标文件规定交纳招标代理服务费。</w:t>
      </w:r>
      <w:r>
        <w:rPr>
          <w:rFonts w:eastAsia="仿宋_GB2312"/>
          <w:color w:val="auto"/>
          <w:sz w:val="24"/>
          <w:highlight w:val="none"/>
        </w:rPr>
        <w:br w:type="textWrapping"/>
      </w:r>
      <w:r>
        <w:rPr>
          <w:rFonts w:eastAsia="仿宋_GB2312"/>
          <w:color w:val="auto"/>
          <w:sz w:val="24"/>
          <w:highlight w:val="none"/>
        </w:rPr>
        <w:t xml:space="preserve">    四、在本保证担保的保证期间内,我方收到受益人经法定代表人或其授权委托代理人签字并加盖公章的书面索赔通知后,将不争辩、不挑剔、不可撤销地立即向受益人支付本保证担保的担保金额。</w:t>
      </w:r>
      <w:r>
        <w:rPr>
          <w:rFonts w:eastAsia="仿宋_GB2312"/>
          <w:color w:val="auto"/>
          <w:sz w:val="24"/>
          <w:highlight w:val="none"/>
        </w:rPr>
        <w:br w:type="textWrapping"/>
      </w:r>
      <w:r>
        <w:rPr>
          <w:rFonts w:eastAsia="仿宋_GB2312"/>
          <w:color w:val="auto"/>
          <w:sz w:val="24"/>
          <w:highlight w:val="none"/>
        </w:rPr>
        <w:t xml:space="preserve">    五、受益人的索赔通知应当说明索赔理由,并必须在本保证担保的保证期间内送达我方。</w:t>
      </w:r>
      <w:r>
        <w:rPr>
          <w:rFonts w:eastAsia="仿宋_GB2312"/>
          <w:color w:val="auto"/>
          <w:sz w:val="24"/>
          <w:highlight w:val="none"/>
        </w:rPr>
        <w:br w:type="textWrapping"/>
      </w:r>
      <w:r>
        <w:rPr>
          <w:rFonts w:eastAsia="仿宋_GB2312"/>
          <w:color w:val="auto"/>
          <w:sz w:val="24"/>
          <w:highlight w:val="none"/>
        </w:rPr>
        <w:t xml:space="preserve">    六、本保证担保项下的权利不得转让。</w:t>
      </w:r>
      <w:r>
        <w:rPr>
          <w:rFonts w:eastAsia="仿宋_GB2312"/>
          <w:color w:val="auto"/>
          <w:sz w:val="24"/>
          <w:highlight w:val="none"/>
        </w:rPr>
        <w:br w:type="textWrapping"/>
      </w:r>
      <w:r>
        <w:rPr>
          <w:rFonts w:eastAsia="仿宋_GB2312"/>
          <w:color w:val="auto"/>
          <w:sz w:val="24"/>
          <w:highlight w:val="none"/>
        </w:rPr>
        <w:t xml:space="preserve">    七、本保证担保的保证期间届满,或我方已向受益人支付本保证担保的担保金额,我方的保证责任免除。</w:t>
      </w:r>
      <w:r>
        <w:rPr>
          <w:rFonts w:eastAsia="仿宋_GB2312"/>
          <w:color w:val="auto"/>
          <w:sz w:val="24"/>
          <w:highlight w:val="none"/>
        </w:rPr>
        <w:br w:type="textWrapping"/>
      </w:r>
      <w:r>
        <w:rPr>
          <w:rFonts w:eastAsia="仿宋_GB2312"/>
          <w:color w:val="auto"/>
          <w:sz w:val="24"/>
          <w:highlight w:val="none"/>
        </w:rPr>
        <w:t xml:space="preserve">    八、本保证担保适用中华人民共和国法律。</w:t>
      </w:r>
      <w:r>
        <w:rPr>
          <w:rFonts w:eastAsia="仿宋_GB2312"/>
          <w:color w:val="auto"/>
          <w:sz w:val="24"/>
          <w:highlight w:val="none"/>
        </w:rPr>
        <w:br w:type="textWrapping"/>
      </w:r>
      <w:r>
        <w:rPr>
          <w:rFonts w:eastAsia="仿宋_GB2312"/>
          <w:color w:val="auto"/>
          <w:sz w:val="24"/>
          <w:highlight w:val="none"/>
        </w:rPr>
        <w:t xml:space="preserve">    九、本保证担保以中文文本为准,涂改无效。</w:t>
      </w:r>
    </w:p>
    <w:p>
      <w:pPr>
        <w:shd w:val="clear" w:color="auto" w:fill="auto"/>
        <w:snapToGrid w:val="0"/>
        <w:spacing w:line="288" w:lineRule="auto"/>
        <w:rPr>
          <w:rFonts w:eastAsia="仿宋_GB2312"/>
          <w:color w:val="auto"/>
          <w:sz w:val="24"/>
          <w:highlight w:val="none"/>
          <w:u w:val="single"/>
        </w:rPr>
      </w:pPr>
      <w:r>
        <w:rPr>
          <w:rFonts w:eastAsia="仿宋_GB2312"/>
          <w:color w:val="auto"/>
          <w:sz w:val="24"/>
          <w:highlight w:val="none"/>
        </w:rPr>
        <w:br w:type="textWrapping"/>
      </w:r>
      <w:r>
        <w:rPr>
          <w:rFonts w:eastAsia="仿宋_GB2312"/>
          <w:color w:val="auto"/>
          <w:sz w:val="24"/>
          <w:highlight w:val="none"/>
        </w:rPr>
        <w:t>保证人(盖章):</w:t>
      </w:r>
      <w:r>
        <w:rPr>
          <w:rFonts w:eastAsia="仿宋_GB2312"/>
          <w:color w:val="auto"/>
          <w:sz w:val="24"/>
          <w:highlight w:val="none"/>
          <w:u w:val="single"/>
        </w:rPr>
        <w:t xml:space="preserve">     </w:t>
      </w:r>
      <w:r>
        <w:rPr>
          <w:rFonts w:eastAsia="仿宋_GB2312"/>
          <w:color w:val="auto"/>
          <w:sz w:val="24"/>
          <w:highlight w:val="none"/>
          <w:u w:val="single"/>
        </w:rPr>
        <w:br w:type="textWrapping"/>
      </w:r>
      <w:r>
        <w:rPr>
          <w:rFonts w:eastAsia="仿宋_GB2312"/>
          <w:color w:val="auto"/>
          <w:sz w:val="24"/>
          <w:highlight w:val="none"/>
        </w:rPr>
        <w:t xml:space="preserve">法定代表人或其授权委托代理人(签字）： </w:t>
      </w:r>
      <w:r>
        <w:rPr>
          <w:rFonts w:eastAsia="仿宋_GB2312"/>
          <w:color w:val="auto"/>
          <w:sz w:val="24"/>
          <w:highlight w:val="none"/>
          <w:u w:val="single"/>
        </w:rPr>
        <w:t xml:space="preserve">               </w:t>
      </w:r>
      <w:r>
        <w:rPr>
          <w:rFonts w:eastAsia="仿宋_GB2312"/>
          <w:color w:val="auto"/>
          <w:sz w:val="24"/>
          <w:highlight w:val="none"/>
          <w:u w:val="single"/>
        </w:rPr>
        <w:br w:type="textWrapping"/>
      </w:r>
      <w:r>
        <w:rPr>
          <w:rFonts w:eastAsia="仿宋_GB2312"/>
          <w:color w:val="auto"/>
          <w:sz w:val="24"/>
          <w:highlight w:val="none"/>
        </w:rPr>
        <w:t>单位地址:</w:t>
      </w:r>
      <w:r>
        <w:rPr>
          <w:rFonts w:eastAsia="仿宋_GB2312"/>
          <w:color w:val="auto"/>
          <w:sz w:val="24"/>
          <w:highlight w:val="none"/>
          <w:u w:val="single"/>
        </w:rPr>
        <w:t xml:space="preserve">     </w:t>
      </w:r>
      <w:r>
        <w:rPr>
          <w:rFonts w:eastAsia="仿宋_GB2312"/>
          <w:color w:val="auto"/>
          <w:sz w:val="24"/>
          <w:highlight w:val="none"/>
          <w:u w:val="single"/>
        </w:rPr>
        <w:br w:type="textWrapping"/>
      </w:r>
      <w:r>
        <w:rPr>
          <w:rFonts w:eastAsia="仿宋_GB2312"/>
          <w:color w:val="auto"/>
          <w:sz w:val="24"/>
          <w:highlight w:val="none"/>
        </w:rPr>
        <w:t>电话:</w:t>
      </w:r>
      <w:r>
        <w:rPr>
          <w:rFonts w:eastAsia="仿宋_GB2312"/>
          <w:color w:val="auto"/>
          <w:sz w:val="24"/>
          <w:highlight w:val="none"/>
          <w:u w:val="single"/>
        </w:rPr>
        <w:t xml:space="preserve">     </w:t>
      </w:r>
    </w:p>
    <w:p>
      <w:pPr>
        <w:pStyle w:val="14"/>
        <w:shd w:val="clear" w:color="auto" w:fill="auto"/>
        <w:snapToGrid w:val="0"/>
        <w:spacing w:before="0" w:beforeAutospacing="0" w:after="0" w:afterAutospacing="0" w:line="288" w:lineRule="auto"/>
        <w:jc w:val="both"/>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日期:</w:t>
      </w:r>
      <w:r>
        <w:rPr>
          <w:rFonts w:ascii="Times New Roman" w:hAnsi="Times New Roman" w:eastAsia="仿宋_GB2312" w:cs="Times New Roman"/>
          <w:color w:val="auto"/>
          <w:highlight w:val="none"/>
          <w:u w:val="single"/>
        </w:rPr>
        <w:t xml:space="preserve">     年    月    日</w:t>
      </w:r>
    </w:p>
    <w:p>
      <w:pPr>
        <w:pStyle w:val="4"/>
        <w:shd w:val="clear" w:color="auto" w:fill="auto"/>
        <w:spacing w:before="0" w:line="360" w:lineRule="auto"/>
        <w:jc w:val="both"/>
        <w:rPr>
          <w:rFonts w:ascii="Times New Roman" w:hAnsi="Times New Roman"/>
          <w:color w:val="auto"/>
          <w:szCs w:val="24"/>
          <w:highlight w:val="none"/>
        </w:rPr>
      </w:pPr>
      <w:r>
        <w:rPr>
          <w:rFonts w:ascii="Times New Roman" w:hAnsi="Times New Roman" w:eastAsia="仿宋_GB2312"/>
          <w:color w:val="auto"/>
          <w:szCs w:val="24"/>
          <w:highlight w:val="none"/>
        </w:rPr>
        <w:br w:type="page"/>
      </w:r>
      <w:r>
        <w:rPr>
          <w:rFonts w:ascii="Times New Roman" w:hAnsi="Times New Roman" w:eastAsia="仿宋_GB2312"/>
          <w:b w:val="0"/>
          <w:bCs/>
          <w:color w:val="auto"/>
          <w:sz w:val="28"/>
          <w:szCs w:val="22"/>
          <w:highlight w:val="none"/>
        </w:rPr>
        <w:t>附件2：履约担保函格式</w:t>
      </w:r>
    </w:p>
    <w:p>
      <w:pPr>
        <w:shd w:val="clear" w:color="auto" w:fill="auto"/>
        <w:snapToGrid w:val="0"/>
        <w:spacing w:line="336" w:lineRule="auto"/>
        <w:jc w:val="center"/>
        <w:rPr>
          <w:rFonts w:eastAsia="仿宋_GB2312"/>
          <w:color w:val="auto"/>
          <w:sz w:val="24"/>
          <w:highlight w:val="none"/>
        </w:rPr>
      </w:pPr>
      <w:r>
        <w:rPr>
          <w:rFonts w:eastAsia="仿宋_GB2312"/>
          <w:color w:val="auto"/>
          <w:sz w:val="24"/>
          <w:highlight w:val="none"/>
        </w:rPr>
        <w:t xml:space="preserve">                             编号：</w:t>
      </w:r>
    </w:p>
    <w:p>
      <w:pPr>
        <w:shd w:val="clear" w:color="auto" w:fill="auto"/>
        <w:snapToGrid w:val="0"/>
        <w:spacing w:line="336" w:lineRule="auto"/>
        <w:rPr>
          <w:rFonts w:eastAsia="仿宋_GB2312"/>
          <w:color w:val="auto"/>
          <w:sz w:val="24"/>
          <w:highlight w:val="none"/>
        </w:rPr>
      </w:pPr>
    </w:p>
    <w:p>
      <w:pPr>
        <w:shd w:val="clear" w:color="auto" w:fill="auto"/>
        <w:snapToGrid w:val="0"/>
        <w:spacing w:line="336" w:lineRule="auto"/>
        <w:rPr>
          <w:rFonts w:eastAsia="仿宋_GB2312"/>
          <w:color w:val="auto"/>
          <w:sz w:val="24"/>
          <w:highlight w:val="none"/>
        </w:rPr>
      </w:pPr>
      <w:r>
        <w:rPr>
          <w:rFonts w:eastAsia="仿宋_GB2312"/>
          <w:color w:val="auto"/>
          <w:sz w:val="24"/>
          <w:highlight w:val="none"/>
          <w:u w:val="single"/>
        </w:rPr>
        <w:t xml:space="preserve">                  </w:t>
      </w:r>
      <w:r>
        <w:rPr>
          <w:rFonts w:eastAsia="仿宋_GB2312"/>
          <w:color w:val="auto"/>
          <w:sz w:val="24"/>
          <w:highlight w:val="none"/>
        </w:rPr>
        <w:t>（采购人名称）：</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鉴于你方与</w:t>
      </w:r>
      <w:r>
        <w:rPr>
          <w:rFonts w:eastAsia="仿宋_GB2312"/>
          <w:color w:val="auto"/>
          <w:sz w:val="24"/>
          <w:highlight w:val="none"/>
          <w:u w:val="single"/>
        </w:rPr>
        <w:t xml:space="preserve">                    </w:t>
      </w:r>
      <w:r>
        <w:rPr>
          <w:rFonts w:eastAsia="仿宋_GB2312"/>
          <w:color w:val="auto"/>
          <w:sz w:val="24"/>
          <w:highlight w:val="none"/>
        </w:rPr>
        <w:t>（以下简称供应商）于</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日签定编号为   的《</w:t>
      </w:r>
      <w:r>
        <w:rPr>
          <w:rFonts w:eastAsia="仿宋_GB2312"/>
          <w:color w:val="auto"/>
          <w:sz w:val="24"/>
          <w:highlight w:val="none"/>
          <w:u w:val="single"/>
        </w:rPr>
        <w:t xml:space="preserve">           </w:t>
      </w:r>
      <w:r>
        <w:rPr>
          <w:rFonts w:eastAsia="仿宋_GB2312"/>
          <w:color w:val="auto"/>
          <w:sz w:val="24"/>
          <w:highlight w:val="none"/>
        </w:rPr>
        <w:t>政府采购合同》（以下简称主合同），且依据该合同的约定，供应商应在</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日前向你方交纳履约保证金，且可以履约担保函的形式交纳履约保证金。应供应商的申请，我方以保证的方式向你方提供如下履约保证金担保：</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一、保证责任的情形及保证金额</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（一）在供应商出现下列情形之一时，我方承担保证责任：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1．将中标项目转让给他人，或者在投标文件中未说明，且未经采购招标机构人同意，将中标项目分包给他人的；</w:t>
      </w:r>
    </w:p>
    <w:p>
      <w:pPr>
        <w:shd w:val="clear" w:color="auto" w:fill="auto"/>
        <w:snapToGrid w:val="0"/>
        <w:spacing w:line="336" w:lineRule="auto"/>
        <w:rPr>
          <w:rFonts w:eastAsia="仿宋_GB2312"/>
          <w:color w:val="auto"/>
          <w:sz w:val="24"/>
          <w:highlight w:val="none"/>
        </w:rPr>
      </w:pPr>
      <w:r>
        <w:rPr>
          <w:rFonts w:eastAsia="仿宋_GB2312"/>
          <w:color w:val="auto"/>
          <w:sz w:val="24"/>
          <w:highlight w:val="none"/>
        </w:rPr>
        <w:t xml:space="preserve">　　2．主合同约定的应当缴纳履约保证金的情形: </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（1）未按主合同约定的质量、数量和期限供应货物/提供服务/完成工程的；</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（2）</w:t>
      </w:r>
      <w:r>
        <w:rPr>
          <w:rFonts w:eastAsia="仿宋_GB2312"/>
          <w:color w:val="auto"/>
          <w:sz w:val="24"/>
          <w:highlight w:val="none"/>
          <w:u w:val="single"/>
        </w:rPr>
        <w:t xml:space="preserve">                                                           </w:t>
      </w:r>
      <w:r>
        <w:rPr>
          <w:rFonts w:eastAsia="仿宋_GB2312"/>
          <w:color w:val="auto"/>
          <w:sz w:val="24"/>
          <w:highlight w:val="none"/>
        </w:rPr>
        <w:t>。</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（二）我方的保证范围是主合同约定的合同价款总额的</w:t>
      </w:r>
      <w:r>
        <w:rPr>
          <w:rFonts w:eastAsia="仿宋_GB2312"/>
          <w:color w:val="auto"/>
          <w:sz w:val="24"/>
          <w:highlight w:val="none"/>
          <w:u w:val="single"/>
        </w:rPr>
        <w:t xml:space="preserve">        </w:t>
      </w:r>
      <w:r>
        <w:rPr>
          <w:rFonts w:eastAsia="仿宋_GB2312"/>
          <w:color w:val="auto"/>
          <w:sz w:val="24"/>
          <w:highlight w:val="none"/>
        </w:rPr>
        <w:t>%数额为</w:t>
      </w:r>
      <w:r>
        <w:rPr>
          <w:rFonts w:eastAsia="仿宋_GB2312"/>
          <w:color w:val="auto"/>
          <w:sz w:val="24"/>
          <w:highlight w:val="none"/>
          <w:u w:val="single"/>
        </w:rPr>
        <w:t xml:space="preserve">         </w:t>
      </w:r>
      <w:r>
        <w:rPr>
          <w:rFonts w:eastAsia="仿宋_GB2312"/>
          <w:color w:val="auto"/>
          <w:sz w:val="24"/>
          <w:highlight w:val="none"/>
        </w:rPr>
        <w:t>元（大写</w:t>
      </w:r>
      <w:r>
        <w:rPr>
          <w:rFonts w:eastAsia="仿宋_GB2312"/>
          <w:color w:val="auto"/>
          <w:sz w:val="24"/>
          <w:highlight w:val="none"/>
          <w:u w:val="single"/>
        </w:rPr>
        <w:t xml:space="preserve">           </w:t>
      </w:r>
      <w:r>
        <w:rPr>
          <w:rFonts w:eastAsia="仿宋_GB2312"/>
          <w:color w:val="auto"/>
          <w:sz w:val="24"/>
          <w:highlight w:val="none"/>
        </w:rPr>
        <w:t>），币种为</w:t>
      </w:r>
      <w:r>
        <w:rPr>
          <w:rFonts w:eastAsia="仿宋_GB2312"/>
          <w:color w:val="auto"/>
          <w:sz w:val="24"/>
          <w:highlight w:val="none"/>
          <w:u w:val="single"/>
        </w:rPr>
        <w:t xml:space="preserve">        </w:t>
      </w:r>
      <w:r>
        <w:rPr>
          <w:rFonts w:eastAsia="仿宋_GB2312"/>
          <w:color w:val="auto"/>
          <w:sz w:val="24"/>
          <w:highlight w:val="none"/>
        </w:rPr>
        <w:t>。（即主合同履约保证金金额）</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二、保证的方式及保证期间</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我方保证的方式为：连带责任保证。</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我方保证的期间为：自本合同生效之日起至供应商按照主合同约定的供货/完工期限届满后</w:t>
      </w:r>
      <w:r>
        <w:rPr>
          <w:rFonts w:eastAsia="仿宋_GB2312"/>
          <w:color w:val="auto"/>
          <w:sz w:val="24"/>
          <w:highlight w:val="none"/>
          <w:u w:val="single"/>
        </w:rPr>
        <w:t xml:space="preserve">     </w:t>
      </w:r>
      <w:r>
        <w:rPr>
          <w:rFonts w:eastAsia="仿宋_GB2312"/>
          <w:color w:val="auto"/>
          <w:sz w:val="24"/>
          <w:highlight w:val="none"/>
        </w:rPr>
        <w:t>日内。</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如果供应商未按主合同约定向贵方供应货物/提供服务/完成工程的，由我方在保证金额内向你方支付上述款项。</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三、承担保证责任的程序</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1．你方要求我方承担保证责任的，应在本保函保证期间内向我方发出书面索赔通知。索赔通知应写明要求索赔的金额，支付款项应到达的账号。并附有证明供应商违约事实的证明材料。</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如果你方与供应商因货物质量问题产生争议，你方还需同时提供</w:t>
      </w:r>
      <w:r>
        <w:rPr>
          <w:rFonts w:eastAsia="仿宋_GB2312"/>
          <w:color w:val="auto"/>
          <w:sz w:val="24"/>
          <w:highlight w:val="none"/>
          <w:u w:val="single"/>
        </w:rPr>
        <w:t xml:space="preserve">        </w:t>
      </w:r>
      <w:r>
        <w:rPr>
          <w:rFonts w:eastAsia="仿宋_GB2312"/>
          <w:color w:val="auto"/>
          <w:sz w:val="24"/>
          <w:highlight w:val="none"/>
        </w:rPr>
        <w:t>部门出具的质量检测报告，或经诉讼（仲裁）程序裁决后的裁决书、调解书，本保证人即按照检测结果或裁决书、调解书决定是否承担保证责任。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2． 我方收到你方的书面索赔通知及相应证明材料，在</w:t>
      </w:r>
      <w:r>
        <w:rPr>
          <w:rFonts w:eastAsia="仿宋_GB2312"/>
          <w:color w:val="auto"/>
          <w:sz w:val="24"/>
          <w:highlight w:val="none"/>
          <w:u w:val="single"/>
        </w:rPr>
        <w:t xml:space="preserve">     </w:t>
      </w:r>
      <w:r>
        <w:rPr>
          <w:rFonts w:eastAsia="仿宋_GB2312"/>
          <w:color w:val="auto"/>
          <w:sz w:val="24"/>
          <w:highlight w:val="none"/>
        </w:rPr>
        <w:t>工作日内进行核定后按照本保函的承诺承担保证责任。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四、保证责任的终止</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2．我方按照本保函向你方履行了保证责任后，自我方向你方支付款项（支付款项从我方账户划出）之日起，保证责任即终止。</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3．按照法律法规的规定或出现应终止我方保证责任的其它情形的，我方在本保函项下的保证责任亦终止。</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五、免责条款</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1．因你方违反主合同约定致使供应商不能履行义务的，我方不承担保证责任。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2．依照法律法规的规定或你方与供应商的另行约定，全部或者部分免除供应商应缴纳的保证金义务的，我方亦免除相应的保证责任。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3．因不可抗力造成供应商不能履行供货义务的，我方不承担保证责任。</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六、争议的解决</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因本保函发生的纠纷，由你我双方协商解决，协商不成的，通过诉讼程序解决，诉讼管辖地法院为</w:t>
      </w:r>
      <w:r>
        <w:rPr>
          <w:rFonts w:eastAsia="仿宋_GB2312"/>
          <w:color w:val="auto"/>
          <w:sz w:val="24"/>
          <w:highlight w:val="none"/>
          <w:u w:val="single"/>
        </w:rPr>
        <w:t xml:space="preserve">        </w:t>
      </w:r>
      <w:r>
        <w:rPr>
          <w:rFonts w:eastAsia="仿宋_GB2312"/>
          <w:color w:val="auto"/>
          <w:sz w:val="24"/>
          <w:highlight w:val="none"/>
        </w:rPr>
        <w:t>法院。</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七、保函的生效</w:t>
      </w:r>
    </w:p>
    <w:p>
      <w:pPr>
        <w:shd w:val="clear" w:color="auto" w:fill="auto"/>
        <w:snapToGrid w:val="0"/>
        <w:spacing w:line="336" w:lineRule="auto"/>
        <w:ind w:firstLine="480" w:firstLineChars="200"/>
        <w:rPr>
          <w:rFonts w:eastAsia="仿宋_GB2312"/>
          <w:color w:val="auto"/>
          <w:sz w:val="24"/>
          <w:highlight w:val="none"/>
        </w:rPr>
      </w:pPr>
      <w:r>
        <w:rPr>
          <w:rFonts w:eastAsia="仿宋_GB2312"/>
          <w:color w:val="auto"/>
          <w:sz w:val="24"/>
          <w:highlight w:val="none"/>
        </w:rPr>
        <w:t>本保函自我方加盖公章之日起生效。</w:t>
      </w:r>
    </w:p>
    <w:p>
      <w:pPr>
        <w:shd w:val="clear" w:color="auto" w:fill="auto"/>
        <w:snapToGrid w:val="0"/>
        <w:spacing w:line="336" w:lineRule="auto"/>
        <w:rPr>
          <w:rFonts w:eastAsia="仿宋_GB2312"/>
          <w:color w:val="auto"/>
          <w:sz w:val="24"/>
          <w:highlight w:val="none"/>
        </w:rPr>
      </w:pPr>
    </w:p>
    <w:p>
      <w:pPr>
        <w:shd w:val="clear" w:color="auto" w:fill="auto"/>
        <w:snapToGrid w:val="0"/>
        <w:spacing w:line="336" w:lineRule="auto"/>
        <w:rPr>
          <w:rFonts w:eastAsia="仿宋_GB2312"/>
          <w:color w:val="auto"/>
          <w:sz w:val="24"/>
          <w:highlight w:val="none"/>
        </w:rPr>
      </w:pPr>
      <w:r>
        <w:rPr>
          <w:rFonts w:eastAsia="仿宋_GB2312"/>
          <w:color w:val="auto"/>
          <w:sz w:val="24"/>
          <w:highlight w:val="none"/>
        </w:rPr>
        <w:t xml:space="preserve">                                      </w:t>
      </w:r>
    </w:p>
    <w:p>
      <w:pPr>
        <w:pStyle w:val="11"/>
        <w:shd w:val="clear" w:color="auto" w:fill="auto"/>
        <w:spacing w:line="360" w:lineRule="auto"/>
        <w:ind w:left="1080" w:leftChars="257" w:hanging="540"/>
        <w:rPr>
          <w:rFonts w:ascii="Times New Roman" w:hAnsi="Times New Roman" w:eastAsia="仿宋_GB2312"/>
          <w:color w:val="auto"/>
          <w:sz w:val="24"/>
          <w:highlight w:val="none"/>
        </w:rPr>
      </w:pPr>
      <w:r>
        <w:rPr>
          <w:rFonts w:ascii="Times New Roman" w:hAnsi="Times New Roman" w:eastAsia="仿宋_GB2312"/>
          <w:color w:val="auto"/>
          <w:sz w:val="24"/>
          <w:highlight w:val="none"/>
        </w:rPr>
        <w:t>出具保函单位名称（盖公章）：</w:t>
      </w:r>
      <w:r>
        <w:rPr>
          <w:rFonts w:ascii="Times New Roman" w:hAnsi="Times New Roman" w:eastAsia="仿宋_GB2312"/>
          <w:color w:val="auto"/>
          <w:sz w:val="24"/>
          <w:highlight w:val="none"/>
          <w:u w:val="single"/>
        </w:rPr>
        <w:t xml:space="preserve">                   </w:t>
      </w:r>
    </w:p>
    <w:p>
      <w:pPr>
        <w:pStyle w:val="11"/>
        <w:shd w:val="clear" w:color="auto" w:fill="auto"/>
        <w:spacing w:line="360" w:lineRule="auto"/>
        <w:ind w:left="1080" w:leftChars="257" w:hanging="540"/>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签字人姓名和职务：</w:t>
      </w:r>
      <w:r>
        <w:rPr>
          <w:rFonts w:ascii="Times New Roman" w:hAnsi="Times New Roman" w:eastAsia="仿宋_GB2312"/>
          <w:color w:val="auto"/>
          <w:sz w:val="24"/>
          <w:highlight w:val="none"/>
          <w:u w:val="single"/>
        </w:rPr>
        <w:t xml:space="preserve">                             </w:t>
      </w:r>
    </w:p>
    <w:p>
      <w:pPr>
        <w:pStyle w:val="11"/>
        <w:shd w:val="clear" w:color="auto" w:fill="auto"/>
        <w:spacing w:line="360" w:lineRule="auto"/>
        <w:ind w:left="1080" w:leftChars="257" w:hanging="540"/>
        <w:rPr>
          <w:rFonts w:ascii="Times New Roman" w:hAnsi="Times New Roman" w:eastAsia="仿宋_GB2312"/>
          <w:color w:val="auto"/>
          <w:sz w:val="24"/>
          <w:highlight w:val="none"/>
        </w:rPr>
      </w:pPr>
      <w:r>
        <w:rPr>
          <w:rFonts w:ascii="Times New Roman" w:hAnsi="Times New Roman" w:eastAsia="仿宋_GB2312"/>
          <w:color w:val="auto"/>
          <w:sz w:val="24"/>
          <w:highlight w:val="none"/>
        </w:rPr>
        <w:t>签字人签名：</w:t>
      </w:r>
      <w:r>
        <w:rPr>
          <w:rFonts w:ascii="Times New Roman" w:hAnsi="Times New Roman" w:eastAsia="仿宋_GB2312"/>
          <w:color w:val="auto"/>
          <w:sz w:val="24"/>
          <w:highlight w:val="none"/>
          <w:u w:val="single"/>
        </w:rPr>
        <w:t xml:space="preserve">                                   </w:t>
      </w:r>
    </w:p>
    <w:p>
      <w:pPr>
        <w:pStyle w:val="11"/>
        <w:shd w:val="clear" w:color="auto" w:fill="auto"/>
        <w:spacing w:line="360" w:lineRule="auto"/>
        <w:ind w:left="1080" w:leftChars="257" w:hanging="540"/>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时间：</w:t>
      </w:r>
      <w:r>
        <w:rPr>
          <w:rFonts w:ascii="Times New Roman" w:hAnsi="Times New Roman" w:eastAsia="仿宋_GB2312"/>
          <w:color w:val="auto"/>
          <w:sz w:val="24"/>
          <w:highlight w:val="none"/>
          <w:u w:val="single"/>
        </w:rPr>
        <w:t xml:space="preserve">         年      月      日                    </w:t>
      </w:r>
    </w:p>
    <w:p>
      <w:pPr>
        <w:pStyle w:val="11"/>
        <w:shd w:val="clear" w:color="auto" w:fill="auto"/>
        <w:spacing w:line="360" w:lineRule="auto"/>
        <w:ind w:left="1080" w:leftChars="257" w:hanging="540"/>
        <w:rPr>
          <w:rFonts w:ascii="Times New Roman" w:hAnsi="Times New Roman" w:eastAsia="仿宋_GB2312"/>
          <w:color w:val="auto"/>
          <w:sz w:val="24"/>
          <w:highlight w:val="none"/>
          <w:u w:val="single"/>
        </w:rPr>
      </w:pPr>
    </w:p>
    <w:p>
      <w:pPr>
        <w:pStyle w:val="2"/>
        <w:shd w:val="clear" w:color="auto" w:fill="auto"/>
        <w:spacing w:line="360" w:lineRule="auto"/>
        <w:ind w:firstLine="0"/>
        <w:rPr>
          <w:rFonts w:ascii="Times New Roman" w:eastAsia="仿宋_GB2312"/>
          <w:color w:val="auto"/>
          <w:kern w:val="2"/>
          <w:szCs w:val="24"/>
          <w:highlight w:val="none"/>
        </w:rPr>
      </w:pPr>
    </w:p>
    <w:p>
      <w:pPr>
        <w:pStyle w:val="15"/>
        <w:shd w:val="clear" w:color="auto" w:fill="auto"/>
        <w:ind w:left="1063" w:hanging="643"/>
        <w:rPr>
          <w:rFonts w:hint="eastAsia" w:ascii="仿宋" w:hAnsi="仿宋" w:eastAsia="仿宋" w:cs="仿宋"/>
          <w:color w:val="auto"/>
          <w:highlight w:val="none"/>
        </w:rPr>
      </w:pPr>
      <w:r>
        <w:rPr>
          <w:rFonts w:ascii="Times New Roman" w:hAnsi="Times New Roman" w:eastAsia="仿宋_GB2312"/>
          <w:color w:val="auto"/>
          <w:highlight w:val="none"/>
        </w:rPr>
        <w:br w:type="page"/>
      </w:r>
      <w:r>
        <w:rPr>
          <w:rFonts w:hint="eastAsia" w:ascii="仿宋" w:hAnsi="仿宋" w:eastAsia="仿宋" w:cs="仿宋"/>
          <w:color w:val="auto"/>
          <w:highlight w:val="none"/>
        </w:rPr>
        <w:t>第三章  评标方法和标准</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采购人委托采购代理机构负责组织本项目的评标工作。资格审查由采购人或者采购代理机构负责，评标工作由评标委员会负责。工作程序如下：</w:t>
      </w:r>
    </w:p>
    <w:p>
      <w:pPr>
        <w:pStyle w:val="9"/>
        <w:shd w:val="clear" w:color="auto" w:fill="auto"/>
        <w:tabs>
          <w:tab w:val="clear" w:pos="567"/>
        </w:tabs>
        <w:spacing w:before="0" w:line="360" w:lineRule="auto"/>
        <w:ind w:firstLine="540" w:firstLineChars="225"/>
        <w:outlineLvl w:val="1"/>
        <w:rPr>
          <w:rFonts w:hint="eastAsia" w:ascii="仿宋" w:hAnsi="仿宋" w:eastAsia="仿宋" w:cs="仿宋"/>
          <w:color w:val="auto"/>
          <w:highlight w:val="none"/>
        </w:rPr>
      </w:pPr>
      <w:r>
        <w:rPr>
          <w:rFonts w:hint="eastAsia" w:ascii="仿宋" w:hAnsi="仿宋" w:eastAsia="仿宋" w:cs="仿宋"/>
          <w:color w:val="auto"/>
          <w:highlight w:val="none"/>
        </w:rPr>
        <w:t>一、由</w:t>
      </w:r>
      <w:r>
        <w:rPr>
          <w:rFonts w:hint="eastAsia" w:ascii="仿宋" w:hAnsi="仿宋" w:eastAsia="仿宋" w:cs="仿宋"/>
          <w:b/>
          <w:color w:val="auto"/>
          <w:highlight w:val="none"/>
        </w:rPr>
        <w:t>采购人或者采购代理机构</w:t>
      </w:r>
      <w:r>
        <w:rPr>
          <w:rFonts w:hint="eastAsia" w:ascii="仿宋" w:hAnsi="仿宋" w:eastAsia="仿宋" w:cs="仿宋"/>
          <w:color w:val="auto"/>
          <w:highlight w:val="none"/>
        </w:rPr>
        <w:t>负责资格审查工作。资格审查标准见本章附表一。</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投标文件中的资格证明文件出现下列情况者（但不限于），按无效投标处理：</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1、投标人资格证明文件的完整性、有效性或符合性不符合要求的。</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2、投标人法定代表人授权书的完整性、有效性、符合性不符合要求的。</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3、信用查询不符合要求的。</w:t>
      </w:r>
    </w:p>
    <w:p>
      <w:pPr>
        <w:pStyle w:val="9"/>
        <w:shd w:val="clear" w:color="auto" w:fill="auto"/>
        <w:tabs>
          <w:tab w:val="clear" w:pos="567"/>
        </w:tabs>
        <w:spacing w:before="0" w:line="360" w:lineRule="auto"/>
        <w:ind w:firstLine="480" w:firstLineChars="200"/>
        <w:outlineLvl w:val="1"/>
        <w:rPr>
          <w:rFonts w:hint="eastAsia" w:ascii="仿宋" w:hAnsi="仿宋" w:eastAsia="仿宋" w:cs="仿宋"/>
          <w:color w:val="auto"/>
          <w:highlight w:val="none"/>
        </w:rPr>
      </w:pPr>
      <w:r>
        <w:rPr>
          <w:rFonts w:hint="eastAsia" w:ascii="仿宋" w:hAnsi="仿宋" w:eastAsia="仿宋" w:cs="仿宋"/>
          <w:color w:val="auto"/>
          <w:highlight w:val="none"/>
        </w:rPr>
        <w:t>二、由</w:t>
      </w:r>
      <w:r>
        <w:rPr>
          <w:rFonts w:hint="eastAsia" w:ascii="仿宋" w:hAnsi="仿宋" w:eastAsia="仿宋" w:cs="仿宋"/>
          <w:b/>
          <w:color w:val="auto"/>
          <w:highlight w:val="none"/>
        </w:rPr>
        <w:t>评标委员会</w:t>
      </w:r>
      <w:r>
        <w:rPr>
          <w:rFonts w:hint="eastAsia" w:ascii="仿宋" w:hAnsi="仿宋" w:eastAsia="仿宋" w:cs="仿宋"/>
          <w:color w:val="auto"/>
          <w:highlight w:val="none"/>
        </w:rPr>
        <w:t>负责的审查评审工作。</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符合性审查是指评标委员会依据招标文件的规定，从商务和技术角度对投标文件的有效性和完整性进行审查，以确定是否对招标文件的实质性要求做出响应。符合性审查标准见本章附表二。出现下列情况者（但不限于），按无效投标处理。</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投标文件未按招标文件要求签署、盖章的。</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投标人投标报价超出采购预算或最高限价的。</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投标人的报价明显低于其他通过符合性审查投标人的报价，有可能影响产品质量或者不能诚信履约的，且投标人不能证明其报价合理性的。</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 投标保证金未提交或金额、形式不符合招标文件要求的。</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 投标内容出现漏项或数量与要求不符或投标内容的技术指标达不到招标文件要求，造成采购档次降低或影响采购性能、功能。</w:t>
      </w:r>
    </w:p>
    <w:p>
      <w:pPr>
        <w:pStyle w:val="9"/>
        <w:shd w:val="clear" w:color="auto" w:fill="auto"/>
        <w:tabs>
          <w:tab w:val="clear" w:pos="567"/>
        </w:tabs>
        <w:spacing w:before="0"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2、如有必要，要求投标人对投标文件有关事项作出书面澄清或者说明。</w:t>
      </w:r>
    </w:p>
    <w:p>
      <w:pPr>
        <w:pStyle w:val="9"/>
        <w:shd w:val="clear" w:color="auto" w:fill="auto"/>
        <w:tabs>
          <w:tab w:val="clear" w:pos="567"/>
        </w:tabs>
        <w:spacing w:before="0" w:line="360" w:lineRule="auto"/>
        <w:ind w:left="120"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3、对投标文件进行比较和评价。评审要素和标准见本章附表三。</w:t>
      </w:r>
    </w:p>
    <w:p>
      <w:pPr>
        <w:pStyle w:val="9"/>
        <w:shd w:val="clear" w:color="auto" w:fill="auto"/>
        <w:tabs>
          <w:tab w:val="clear" w:pos="567"/>
        </w:tabs>
        <w:spacing w:before="0"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3.1 如本项目评标方法为最低评标价法，评标委员会在审查投标文件满足招标文件全部实质性要求后，按投标报价从低到高顺序确定中标候选人。</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除了算术修正和落实政府采购政策需进行的价格扣除外，不得对投标人的投标价格进行任何调整。</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3.2 如本项目评标方法为综合评分法，评标委员会对满足招标文件全部实质性要求的投标文件，按照招标文件规定的评审因素的量化指标进行评审打分，以评审得分从高到低顺序确定中标候选人。</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评标委员会每位成员独立对每个有效投标人的投标文件进行评价、打分；然后汇总每个投标人的得分，计算得分平均值，以平均值由高到低进行排序，按排序顺序推荐中标候选人。分值计算保留小数点后一位，第二位四舍五入。</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4、推荐中标候选人名单，或者根据采购人委托直接确定中标人。</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5、采购代理机构核对评标结果。</w:t>
      </w:r>
    </w:p>
    <w:p>
      <w:pPr>
        <w:pStyle w:val="9"/>
        <w:shd w:val="clear" w:color="auto" w:fill="auto"/>
        <w:tabs>
          <w:tab w:val="clear" w:pos="567"/>
        </w:tabs>
        <w:spacing w:before="0" w:line="360" w:lineRule="auto"/>
        <w:ind w:firstLine="480" w:firstLineChars="200"/>
        <w:outlineLvl w:val="1"/>
        <w:rPr>
          <w:rFonts w:hint="eastAsia" w:ascii="仿宋" w:hAnsi="仿宋" w:eastAsia="仿宋" w:cs="仿宋"/>
          <w:color w:val="auto"/>
          <w:highlight w:val="none"/>
        </w:rPr>
      </w:pPr>
      <w:r>
        <w:rPr>
          <w:rFonts w:hint="eastAsia" w:ascii="仿宋" w:hAnsi="仿宋" w:eastAsia="仿宋" w:cs="仿宋"/>
          <w:color w:val="auto"/>
          <w:highlight w:val="none"/>
        </w:rPr>
        <w:t>三、评审标准中应考虑下列因素：</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1、根据《关于进一步加大政府采购支持中小企业力度的通知》（财库〔2022〕19号）、《政府采购促进中小企业发展管理办法》（财库〔2020〕46号）、《财政部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仿宋" w:hAnsi="仿宋" w:eastAsia="仿宋" w:cs="仿宋"/>
          <w:color w:val="auto"/>
          <w:highlight w:val="none"/>
          <w:u w:val="single"/>
        </w:rPr>
        <w:t>10%</w:t>
      </w:r>
      <w:r>
        <w:rPr>
          <w:rFonts w:hint="eastAsia" w:ascii="仿宋" w:hAnsi="仿宋" w:eastAsia="仿宋" w:cs="仿宋"/>
          <w:color w:val="auto"/>
          <w:highlight w:val="none"/>
        </w:rPr>
        <w:t>后参与评审。对于同时属于小微企业、监狱企业或残疾人福利性单位的，不重复进行投标报价扣除。</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2、联合协议或分包意向协议（如有）中约定，小型、微型企业的合同金额占到合同总金额30%以上的，可给予联合体</w:t>
      </w:r>
      <w:r>
        <w:rPr>
          <w:rFonts w:hint="eastAsia" w:ascii="仿宋" w:hAnsi="仿宋" w:eastAsia="仿宋" w:cs="仿宋"/>
          <w:color w:val="auto"/>
          <w:highlight w:val="none"/>
          <w:u w:val="single"/>
        </w:rPr>
        <w:t>4%</w:t>
      </w:r>
      <w:r>
        <w:rPr>
          <w:rFonts w:hint="eastAsia" w:ascii="仿宋" w:hAnsi="仿宋" w:eastAsia="仿宋" w:cs="仿宋"/>
          <w:color w:val="auto"/>
          <w:highlight w:val="none"/>
        </w:rPr>
        <w:t>的价格扣除。</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联合体各方均为小型、微型企业和监狱企业的，联合体视同为小型、微型企业和监狱企业。</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3、根据《关于调整优化节能产品、环境标志产品政府采购执行机制的通知》（财库〔2019〕9号）的规定，投标人为提供服务所伴随的货物属于节能产品、环境标志产品品目清单范围内，且投标人所投产品具有有效期内的产品认证证书，在评标时予以优先采购，具体见评审因素和指标内容。</w:t>
      </w:r>
    </w:p>
    <w:p>
      <w:pPr>
        <w:pStyle w:val="9"/>
        <w:shd w:val="clear" w:color="auto" w:fill="auto"/>
        <w:tabs>
          <w:tab w:val="clear" w:pos="567"/>
        </w:tabs>
        <w:spacing w:before="0"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4、如投标人为提供服务所伴随的货物为政府强制采购的节能产品，投标人所投产品的品牌及型号必须为清单中有效期内产品并提供证明文件，否则其投标将作为无效投标被拒绝。</w:t>
      </w:r>
    </w:p>
    <w:p>
      <w:pPr>
        <w:pStyle w:val="9"/>
        <w:shd w:val="clear" w:color="auto" w:fill="auto"/>
        <w:spacing w:line="360" w:lineRule="auto"/>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5、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9"/>
        <w:shd w:val="clear" w:color="auto" w:fill="auto"/>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9"/>
        <w:shd w:val="clear" w:color="auto" w:fill="auto"/>
        <w:tabs>
          <w:tab w:val="clear" w:pos="567"/>
        </w:tabs>
        <w:spacing w:before="0" w:line="360" w:lineRule="auto"/>
        <w:ind w:left="-181" w:leftChars="-86" w:firstLine="660" w:firstLineChars="275"/>
        <w:rPr>
          <w:rFonts w:hint="eastAsia" w:ascii="仿宋" w:hAnsi="仿宋" w:eastAsia="仿宋" w:cs="仿宋"/>
          <w:color w:val="auto"/>
          <w:highlight w:val="none"/>
        </w:rPr>
      </w:pPr>
      <w:r>
        <w:rPr>
          <w:rFonts w:hint="eastAsia" w:ascii="仿宋" w:hAnsi="仿宋" w:eastAsia="仿宋" w:cs="仿宋"/>
          <w:color w:val="auto"/>
          <w:highlight w:val="none"/>
        </w:rPr>
        <w:t>6、中标候选人并列时的处理方式：</w:t>
      </w:r>
    </w:p>
    <w:p>
      <w:pPr>
        <w:shd w:val="clear" w:color="auto" w:fill="auto"/>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如采用最低评标办法，则：在全部满足以上实质性要求前提下，依据统一的价格要素评定最低报价，以提出最低报价的投标人作为排名第一的中标候选人。投标报价相同的，按照技术指标优劣排序。</w:t>
      </w:r>
    </w:p>
    <w:p>
      <w:pPr>
        <w:pStyle w:val="9"/>
        <w:shd w:val="clear" w:color="auto" w:fill="auto"/>
        <w:tabs>
          <w:tab w:val="clear" w:pos="567"/>
        </w:tabs>
        <w:spacing w:before="0" w:line="360" w:lineRule="auto"/>
        <w:ind w:left="-181" w:leftChars="-86" w:firstLine="660" w:firstLineChars="275"/>
        <w:rPr>
          <w:rFonts w:hint="eastAsia" w:ascii="仿宋" w:hAnsi="仿宋" w:eastAsia="仿宋" w:cs="仿宋"/>
          <w:color w:val="auto"/>
          <w:highlight w:val="none"/>
        </w:rPr>
      </w:pPr>
      <w:r>
        <w:rPr>
          <w:rFonts w:hint="eastAsia" w:ascii="仿宋" w:hAnsi="仿宋" w:eastAsia="仿宋" w:cs="仿宋"/>
          <w:color w:val="auto"/>
          <w:highlight w:val="none"/>
        </w:rPr>
        <w:t>如采用综合评标法，则：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9"/>
        <w:shd w:val="clear" w:color="auto" w:fill="auto"/>
        <w:tabs>
          <w:tab w:val="clear" w:pos="567"/>
        </w:tabs>
        <w:spacing w:before="0" w:line="360" w:lineRule="auto"/>
        <w:ind w:left="-181" w:leftChars="-86" w:firstLine="660" w:firstLineChars="275"/>
        <w:rPr>
          <w:rFonts w:hint="eastAsia" w:ascii="仿宋" w:hAnsi="仿宋" w:eastAsia="仿宋" w:cs="仿宋"/>
          <w:color w:val="auto"/>
          <w:highlight w:val="none"/>
        </w:rPr>
      </w:pPr>
    </w:p>
    <w:p>
      <w:pPr>
        <w:pStyle w:val="9"/>
        <w:shd w:val="clear" w:color="auto" w:fill="auto"/>
        <w:tabs>
          <w:tab w:val="clear" w:pos="567"/>
        </w:tabs>
        <w:spacing w:before="0" w:line="360" w:lineRule="auto"/>
        <w:ind w:left="-181" w:leftChars="-86" w:firstLine="660" w:firstLineChars="275"/>
        <w:rPr>
          <w:rFonts w:hint="eastAsia" w:ascii="仿宋" w:hAnsi="仿宋" w:eastAsia="仿宋" w:cs="仿宋"/>
          <w:color w:val="auto"/>
          <w:highlight w:val="none"/>
        </w:rPr>
      </w:pPr>
    </w:p>
    <w:p>
      <w:pPr>
        <w:pStyle w:val="9"/>
        <w:shd w:val="clear" w:color="auto" w:fill="auto"/>
        <w:tabs>
          <w:tab w:val="clear" w:pos="567"/>
        </w:tabs>
        <w:spacing w:before="0" w:line="360" w:lineRule="auto"/>
        <w:jc w:val="center"/>
        <w:outlineLvl w:val="1"/>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32"/>
          <w:szCs w:val="32"/>
          <w:highlight w:val="none"/>
        </w:rPr>
        <w:t>附表一  资格审查标准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874"/>
        <w:gridCol w:w="5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874"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审查项目</w:t>
            </w:r>
          </w:p>
        </w:tc>
        <w:tc>
          <w:tcPr>
            <w:tcW w:w="5863"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874"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满足《中华人民共和国政府采购法》第二十二条规定</w:t>
            </w:r>
          </w:p>
        </w:tc>
        <w:tc>
          <w:tcPr>
            <w:tcW w:w="5863" w:type="dxa"/>
            <w:noWrap w:val="0"/>
            <w:vAlign w:val="center"/>
          </w:tcPr>
          <w:p>
            <w:pPr>
              <w:pStyle w:val="9"/>
              <w:shd w:val="clear" w:color="auto" w:fill="auto"/>
              <w:spacing w:before="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1、投标人合法注册的法人或其他组织的营业执照等证明文件，自然人的身份证明；</w:t>
            </w:r>
          </w:p>
          <w:p>
            <w:pPr>
              <w:pStyle w:val="9"/>
              <w:shd w:val="clear" w:color="auto" w:fill="auto"/>
              <w:spacing w:before="0" w:line="440" w:lineRule="exact"/>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2、供应商上一年度经审计的财务报表复印件，或本年度银行出具的资信证明；</w:t>
            </w:r>
          </w:p>
          <w:p>
            <w:pPr>
              <w:pStyle w:val="9"/>
              <w:shd w:val="clear" w:color="auto" w:fill="auto"/>
              <w:spacing w:before="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3、依法缴纳税收和社会保障资金的证明材料复印件；</w:t>
            </w:r>
          </w:p>
          <w:p>
            <w:pPr>
              <w:pStyle w:val="9"/>
              <w:shd w:val="clear" w:color="auto" w:fill="auto"/>
              <w:spacing w:before="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4、具备履行合同所必需的设备和专业技术能力的承诺原件；</w:t>
            </w:r>
          </w:p>
          <w:p>
            <w:pPr>
              <w:pStyle w:val="9"/>
              <w:shd w:val="clear" w:color="auto" w:fill="auto"/>
              <w:spacing w:before="0" w:line="440" w:lineRule="exact"/>
              <w:rPr>
                <w:rFonts w:hint="eastAsia" w:ascii="仿宋" w:hAnsi="仿宋" w:eastAsia="仿宋" w:cs="仿宋"/>
                <w:color w:val="auto"/>
                <w:highlight w:val="none"/>
              </w:rPr>
            </w:pPr>
            <w:r>
              <w:rPr>
                <w:rFonts w:hint="eastAsia" w:ascii="仿宋" w:hAnsi="仿宋" w:eastAsia="仿宋" w:cs="仿宋"/>
                <w:color w:val="auto"/>
                <w:sz w:val="21"/>
                <w:szCs w:val="21"/>
                <w:highlight w:val="none"/>
              </w:rPr>
              <w:t>5、供应商参加政府采购活动前3年内在经营活动中没有重大违法记录的书面声明原件；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874" w:type="dxa"/>
            <w:noWrap w:val="0"/>
            <w:vAlign w:val="center"/>
          </w:tcPr>
          <w:p>
            <w:pPr>
              <w:pStyle w:val="9"/>
              <w:shd w:val="clear" w:color="auto" w:fill="auto"/>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资格条件</w:t>
            </w:r>
          </w:p>
        </w:tc>
        <w:tc>
          <w:tcPr>
            <w:tcW w:w="5863" w:type="dxa"/>
            <w:noWrap w:val="0"/>
            <w:vAlign w:val="center"/>
          </w:tcPr>
          <w:p>
            <w:pPr>
              <w:pStyle w:val="9"/>
              <w:shd w:val="clear" w:color="auto" w:fill="auto"/>
              <w:spacing w:before="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在递交投标文件截止时间前被“信用中国”网站（www.creditchina.gov.cn）和中国政府采购网（www.ccgp.gov.cn）上被列入失信被执行人、重大税收违法失信主体、政府采购严重违法失信行为记录名单的，不得参加投标；</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2供应商须提供医疗器械经营许可证或二类医疗器械经营备案证（投标产品须在其经营范围内）； </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3投标产品属于医疗器械管理的提供医疗器械注册证；</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法定代表人参加的，须提供本人身份证复印件加盖公章；法定代表人授权他人参加的，须提供法定代表人委托授权书原件加盖公章，并提供被授权代表的身份证复印件加盖公章；</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供应商不得存在下列情形之一：</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（1）单位负责人为同一人或者存在直接控股、管理关系的不同供应商，不得参加本次采购活动；</w:t>
            </w:r>
          </w:p>
          <w:p>
            <w:pPr>
              <w:pStyle w:val="9"/>
              <w:shd w:val="clear" w:color="auto" w:fill="auto"/>
              <w:spacing w:before="0"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（2）为本项目提供整体设计、规范编制或者项目管理、监理、检测等服务的供应商，不得再参加该采购项目的其他采购活动。</w:t>
            </w:r>
          </w:p>
        </w:tc>
      </w:tr>
    </w:tbl>
    <w:p>
      <w:pPr>
        <w:pStyle w:val="9"/>
        <w:shd w:val="clear" w:color="auto" w:fill="auto"/>
        <w:tabs>
          <w:tab w:val="clear" w:pos="567"/>
        </w:tabs>
        <w:spacing w:before="0" w:line="360" w:lineRule="auto"/>
        <w:jc w:val="center"/>
        <w:outlineLvl w:val="1"/>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32"/>
          <w:szCs w:val="32"/>
          <w:highlight w:val="none"/>
        </w:rPr>
        <w:t>附表二  符合性审查标准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2861"/>
        <w:gridCol w:w="4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审查项目</w:t>
            </w:r>
          </w:p>
        </w:tc>
        <w:tc>
          <w:tcPr>
            <w:tcW w:w="5350"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投标无效条件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签署、盖章</w:t>
            </w:r>
          </w:p>
        </w:tc>
        <w:tc>
          <w:tcPr>
            <w:tcW w:w="5350" w:type="dxa"/>
            <w:noWrap w:val="0"/>
            <w:vAlign w:val="center"/>
          </w:tcPr>
          <w:p>
            <w:pPr>
              <w:pStyle w:val="9"/>
              <w:shd w:val="clear" w:color="auto" w:fill="auto"/>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投标报价</w:t>
            </w:r>
          </w:p>
        </w:tc>
        <w:tc>
          <w:tcPr>
            <w:tcW w:w="5350" w:type="dxa"/>
            <w:noWrap w:val="0"/>
            <w:vAlign w:val="center"/>
          </w:tcPr>
          <w:p>
            <w:pPr>
              <w:pStyle w:val="9"/>
              <w:shd w:val="clear" w:color="auto" w:fill="auto"/>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投标人投标报价超出采购预算或最高限价的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报价合理性</w:t>
            </w:r>
          </w:p>
        </w:tc>
        <w:tc>
          <w:tcPr>
            <w:tcW w:w="5350" w:type="dxa"/>
            <w:noWrap w:val="0"/>
            <w:vAlign w:val="center"/>
          </w:tcPr>
          <w:p>
            <w:pPr>
              <w:pStyle w:val="9"/>
              <w:shd w:val="clear" w:color="auto" w:fill="auto"/>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投标人的报价明显低于其他通过符合性审查投标人的报价，有可能影响产品质量或者不能诚信履约的，且投标人不能证明其报价合理性的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投标内容</w:t>
            </w:r>
          </w:p>
        </w:tc>
        <w:tc>
          <w:tcPr>
            <w:tcW w:w="5350" w:type="dxa"/>
            <w:noWrap w:val="0"/>
            <w:vAlign w:val="center"/>
          </w:tcPr>
          <w:p>
            <w:pPr>
              <w:pStyle w:val="9"/>
              <w:shd w:val="clear" w:color="auto" w:fill="auto"/>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投标内容出现漏项或数量与要求不符或投标内容的技术指标达不到招标文件要求，造成采购档次降低或影响采购性能、功能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3119" w:type="dxa"/>
            <w:noWrap w:val="0"/>
            <w:vAlign w:val="center"/>
          </w:tcPr>
          <w:p>
            <w:pPr>
              <w:pStyle w:val="9"/>
              <w:shd w:val="clear" w:color="auto" w:fill="auto"/>
              <w:spacing w:before="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其它情形</w:t>
            </w:r>
          </w:p>
        </w:tc>
        <w:tc>
          <w:tcPr>
            <w:tcW w:w="5350" w:type="dxa"/>
            <w:noWrap w:val="0"/>
            <w:vAlign w:val="center"/>
          </w:tcPr>
          <w:p>
            <w:pPr>
              <w:pStyle w:val="9"/>
              <w:shd w:val="clear" w:color="auto" w:fill="auto"/>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存在其它不符合法律法规或招标文件规定的投标无效条款</w:t>
            </w:r>
          </w:p>
        </w:tc>
      </w:tr>
    </w:tbl>
    <w:p>
      <w:pPr>
        <w:pStyle w:val="9"/>
        <w:shd w:val="clear" w:color="auto" w:fill="auto"/>
        <w:tabs>
          <w:tab w:val="clear" w:pos="567"/>
        </w:tabs>
        <w:spacing w:before="0"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32"/>
          <w:szCs w:val="32"/>
          <w:highlight w:val="none"/>
        </w:rPr>
        <w:t>附表三  评审因素和指标</w:t>
      </w:r>
    </w:p>
    <w:p>
      <w:pPr>
        <w:widowControl/>
        <w:shd w:val="clear" w:color="auto" w:fill="auto"/>
        <w:spacing w:line="360" w:lineRule="auto"/>
        <w:jc w:val="center"/>
        <w:rPr>
          <w:rFonts w:eastAsia="仿宋_GB2312"/>
          <w:b/>
          <w:color w:val="auto"/>
          <w:sz w:val="32"/>
          <w:szCs w:val="32"/>
          <w:highlight w:val="none"/>
        </w:rPr>
      </w:pPr>
      <w:r>
        <w:rPr>
          <w:rFonts w:hint="eastAsia" w:ascii="仿宋" w:hAnsi="仿宋" w:eastAsia="仿宋" w:cs="仿宋"/>
          <w:color w:val="auto"/>
          <w:sz w:val="28"/>
          <w:szCs w:val="28"/>
          <w:highlight w:val="none"/>
        </w:rPr>
        <w:t>（采用综合评分法）</w:t>
      </w:r>
    </w:p>
    <w:tbl>
      <w:tblPr>
        <w:tblStyle w:val="17"/>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924"/>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jc w:val="center"/>
              <w:rPr>
                <w:rFonts w:eastAsia="仿宋_GB2312"/>
                <w:color w:val="auto"/>
                <w:sz w:val="24"/>
                <w:highlight w:val="none"/>
              </w:rPr>
            </w:pPr>
            <w:r>
              <w:rPr>
                <w:rFonts w:eastAsia="仿宋_GB2312"/>
                <w:color w:val="auto"/>
                <w:sz w:val="24"/>
                <w:highlight w:val="none"/>
              </w:rPr>
              <w:t>评标</w:t>
            </w:r>
          </w:p>
          <w:p>
            <w:pPr>
              <w:shd w:val="clear" w:color="auto" w:fill="auto"/>
              <w:adjustRightInd w:val="0"/>
              <w:snapToGrid w:val="0"/>
              <w:jc w:val="center"/>
              <w:rPr>
                <w:rFonts w:eastAsia="仿宋_GB2312"/>
                <w:color w:val="auto"/>
                <w:sz w:val="24"/>
                <w:highlight w:val="none"/>
              </w:rPr>
            </w:pPr>
            <w:r>
              <w:rPr>
                <w:rFonts w:eastAsia="仿宋_GB2312"/>
                <w:color w:val="auto"/>
                <w:sz w:val="24"/>
                <w:highlight w:val="none"/>
              </w:rPr>
              <w:t>因素</w:t>
            </w:r>
          </w:p>
        </w:tc>
        <w:tc>
          <w:tcPr>
            <w:tcW w:w="924" w:type="dxa"/>
            <w:tcBorders>
              <w:top w:val="single" w:color="auto" w:sz="4" w:space="0"/>
              <w:left w:val="single" w:color="auto" w:sz="4" w:space="0"/>
              <w:right w:val="single" w:color="auto" w:sz="4" w:space="0"/>
            </w:tcBorders>
            <w:noWrap w:val="0"/>
            <w:vAlign w:val="center"/>
          </w:tcPr>
          <w:p>
            <w:pPr>
              <w:shd w:val="clear" w:color="auto" w:fill="auto"/>
              <w:adjustRightInd w:val="0"/>
              <w:snapToGrid w:val="0"/>
              <w:jc w:val="center"/>
              <w:rPr>
                <w:rFonts w:eastAsia="仿宋_GB2312"/>
                <w:color w:val="auto"/>
                <w:sz w:val="24"/>
                <w:highlight w:val="none"/>
              </w:rPr>
            </w:pPr>
            <w:r>
              <w:rPr>
                <w:rFonts w:eastAsia="仿宋_GB2312"/>
                <w:color w:val="auto"/>
                <w:sz w:val="24"/>
                <w:highlight w:val="none"/>
              </w:rPr>
              <w:t>权值%</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jc w:val="center"/>
              <w:rPr>
                <w:rFonts w:eastAsia="仿宋_GB2312"/>
                <w:color w:val="auto"/>
                <w:sz w:val="24"/>
                <w:highlight w:val="none"/>
              </w:rPr>
            </w:pPr>
            <w:r>
              <w:rPr>
                <w:rFonts w:eastAsia="仿宋_GB2312"/>
                <w:color w:val="auto"/>
                <w:sz w:val="24"/>
                <w:highlight w:val="none"/>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价格分</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30</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276" w:lineRule="auto"/>
              <w:ind w:firstLine="480" w:firstLineChars="200"/>
              <w:jc w:val="left"/>
              <w:rPr>
                <w:rFonts w:hint="eastAsia" w:ascii="仿宋" w:hAnsi="仿宋" w:eastAsia="仿宋"/>
                <w:color w:val="auto"/>
                <w:sz w:val="24"/>
                <w:highlight w:val="none"/>
                <w:u w:val="single"/>
              </w:rPr>
            </w:pPr>
            <w:r>
              <w:rPr>
                <w:rFonts w:ascii="仿宋" w:hAnsi="仿宋" w:eastAsia="仿宋"/>
                <w:color w:val="auto"/>
                <w:sz w:val="24"/>
                <w:highlight w:val="none"/>
                <w:lang w:val="zh-CN"/>
              </w:rPr>
              <w:t>满足招标文件要求且投标价格最低的投标报价为评标基准价，其价格分为满分。其他投标人的价格分统一按照下列公式计算：投标报价得分=（评标基准价/投标报价）×</w:t>
            </w:r>
            <w:r>
              <w:rPr>
                <w:rFonts w:hint="eastAsia" w:ascii="仿宋" w:hAnsi="仿宋" w:eastAsia="仿宋"/>
                <w:color w:val="auto"/>
                <w:sz w:val="24"/>
                <w:highlight w:val="none"/>
                <w:lang w:val="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lang w:val="zh-CN"/>
              </w:rPr>
              <w:t>节能、环境标志产品</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276"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lang w:val="zh-CN"/>
              </w:rPr>
              <w:t>投标产品为节能产品、环境标志产品清单中的产品，符合招标文件要求的，可优先采购。按其响应程度计0~</w:t>
            </w:r>
            <w:r>
              <w:rPr>
                <w:rFonts w:hint="eastAsia" w:ascii="仿宋" w:hAnsi="仿宋" w:eastAsia="仿宋"/>
                <w:color w:val="auto"/>
                <w:sz w:val="24"/>
                <w:highlight w:val="none"/>
              </w:rPr>
              <w:t>5</w:t>
            </w:r>
            <w:r>
              <w:rPr>
                <w:rFonts w:hint="eastAsia" w:ascii="仿宋" w:hAnsi="仿宋" w:eastAsia="仿宋"/>
                <w:color w:val="auto"/>
                <w:sz w:val="24"/>
                <w:highlight w:val="none"/>
                <w:lang w:val="zh-CN"/>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投标产品技术指标评审内容</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jc w:val="center"/>
              <w:rPr>
                <w:rFonts w:ascii="仿宋" w:hAnsi="仿宋" w:eastAsia="仿宋"/>
                <w:color w:val="auto"/>
                <w:sz w:val="24"/>
                <w:highlight w:val="none"/>
                <w:lang w:val="zh-CN"/>
              </w:rPr>
            </w:pPr>
            <w:r>
              <w:rPr>
                <w:rFonts w:hint="eastAsia" w:ascii="仿宋" w:hAnsi="仿宋" w:eastAsia="仿宋"/>
                <w:color w:val="auto"/>
                <w:sz w:val="24"/>
                <w:highlight w:val="none"/>
                <w:lang w:val="zh-CN"/>
              </w:rPr>
              <w:t>35</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ind w:firstLine="480" w:firstLineChars="20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1、投标产品的技术指标评审：完全响应或优于得30分。</w:t>
            </w:r>
            <w:r>
              <w:rPr>
                <w:rFonts w:hint="eastAsia" w:ascii="仿宋" w:hAnsi="仿宋" w:eastAsia="仿宋" w:cs="宋体"/>
                <w:color w:val="auto"/>
                <w:sz w:val="24"/>
                <w:highlight w:val="none"/>
                <w:lang w:val="zh-CN"/>
              </w:rPr>
              <w:t>“</w:t>
            </w:r>
            <w:r>
              <w:rPr>
                <w:rFonts w:ascii="仿宋" w:hAnsi="仿宋" w:eastAsia="仿宋"/>
                <w:color w:val="auto"/>
                <w:sz w:val="24"/>
                <w:highlight w:val="none"/>
              </w:rPr>
              <w:t>*</w:t>
            </w:r>
            <w:r>
              <w:rPr>
                <w:rFonts w:hint="eastAsia" w:ascii="仿宋" w:hAnsi="仿宋" w:eastAsia="仿宋" w:cs="宋体"/>
                <w:color w:val="auto"/>
                <w:sz w:val="24"/>
                <w:highlight w:val="none"/>
                <w:lang w:val="zh-CN"/>
              </w:rPr>
              <w:t>”</w:t>
            </w:r>
            <w:r>
              <w:rPr>
                <w:rFonts w:hint="eastAsia" w:ascii="仿宋" w:hAnsi="仿宋" w:eastAsia="仿宋" w:cs="___WRD_EMBED_SUB_38"/>
                <w:color w:val="auto"/>
                <w:sz w:val="24"/>
                <w:highlight w:val="none"/>
                <w:lang w:val="zh-CN"/>
              </w:rPr>
              <w:t>号技术参数一项不满足扣</w:t>
            </w:r>
            <w:r>
              <w:rPr>
                <w:rFonts w:hint="eastAsia" w:ascii="仿宋" w:hAnsi="仿宋" w:eastAsia="仿宋"/>
                <w:color w:val="auto"/>
                <w:sz w:val="24"/>
                <w:highlight w:val="none"/>
                <w:lang w:val="zh-CN"/>
              </w:rPr>
              <w:t>4分，非</w:t>
            </w:r>
            <w:r>
              <w:rPr>
                <w:rFonts w:hint="eastAsia" w:ascii="仿宋" w:hAnsi="仿宋" w:eastAsia="仿宋" w:cs="宋体"/>
                <w:color w:val="auto"/>
                <w:sz w:val="24"/>
                <w:highlight w:val="none"/>
                <w:lang w:val="zh-CN"/>
              </w:rPr>
              <w:t>“</w:t>
            </w:r>
            <w:r>
              <w:rPr>
                <w:rFonts w:ascii="仿宋" w:hAnsi="仿宋" w:eastAsia="仿宋"/>
                <w:color w:val="auto"/>
                <w:sz w:val="24"/>
                <w:highlight w:val="none"/>
              </w:rPr>
              <w:t>*</w:t>
            </w:r>
            <w:r>
              <w:rPr>
                <w:rFonts w:hint="eastAsia" w:ascii="仿宋" w:hAnsi="仿宋" w:eastAsia="仿宋" w:cs="宋体"/>
                <w:color w:val="auto"/>
                <w:sz w:val="24"/>
                <w:highlight w:val="none"/>
                <w:lang w:val="zh-CN"/>
              </w:rPr>
              <w:t>”</w:t>
            </w:r>
            <w:r>
              <w:rPr>
                <w:rFonts w:hint="eastAsia" w:ascii="仿宋" w:hAnsi="仿宋" w:eastAsia="仿宋" w:cs="___WRD_EMBED_SUB_38"/>
                <w:color w:val="auto"/>
                <w:sz w:val="24"/>
                <w:highlight w:val="none"/>
                <w:lang w:val="zh-CN"/>
              </w:rPr>
              <w:t>号技术指标参数一项不满足扣</w:t>
            </w:r>
            <w:r>
              <w:rPr>
                <w:rFonts w:hint="eastAsia" w:ascii="仿宋" w:hAnsi="仿宋" w:eastAsia="仿宋"/>
                <w:color w:val="auto"/>
                <w:sz w:val="24"/>
                <w:highlight w:val="none"/>
                <w:lang w:val="zh-CN"/>
              </w:rPr>
              <w:t>2分，扣完为止（技术指标</w:t>
            </w:r>
            <w:r>
              <w:rPr>
                <w:rFonts w:ascii="仿宋" w:hAnsi="仿宋" w:eastAsia="仿宋"/>
                <w:color w:val="auto"/>
                <w:sz w:val="24"/>
                <w:highlight w:val="none"/>
                <w:lang w:val="zh-CN"/>
              </w:rPr>
              <w:t>提供技术支持资料，并在技术偏离表“说明”栏中标明页码，</w:t>
            </w:r>
            <w:r>
              <w:rPr>
                <w:rFonts w:hint="eastAsia" w:ascii="仿宋" w:hAnsi="仿宋" w:eastAsia="仿宋"/>
                <w:color w:val="auto"/>
                <w:sz w:val="24"/>
                <w:highlight w:val="none"/>
                <w:lang w:val="zh-CN"/>
              </w:rPr>
              <w:t>未提供不得分</w:t>
            </w:r>
            <w:r>
              <w:rPr>
                <w:rFonts w:ascii="仿宋" w:hAnsi="仿宋" w:eastAsia="仿宋"/>
                <w:color w:val="auto"/>
                <w:sz w:val="24"/>
                <w:highlight w:val="none"/>
                <w:lang w:val="zh-CN"/>
              </w:rPr>
              <w:t>）。</w:t>
            </w:r>
          </w:p>
          <w:p>
            <w:pPr>
              <w:shd w:val="clear" w:color="auto" w:fill="auto"/>
              <w:autoSpaceDE w:val="0"/>
              <w:autoSpaceDN w:val="0"/>
              <w:adjustRightInd w:val="0"/>
              <w:snapToGrid w:val="0"/>
              <w:spacing w:line="400" w:lineRule="exact"/>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2、投标产品附有完整的检验报告，整体表述一致，按其响应程度计0</w:t>
            </w:r>
            <w:r>
              <w:rPr>
                <w:rFonts w:ascii="仿宋" w:hAnsi="仿宋" w:eastAsia="仿宋"/>
                <w:color w:val="auto"/>
                <w:sz w:val="24"/>
                <w:highlight w:val="none"/>
                <w:lang w:val="zh-CN"/>
              </w:rPr>
              <w:t>~</w:t>
            </w:r>
            <w:r>
              <w:rPr>
                <w:rFonts w:hint="eastAsia" w:ascii="仿宋" w:hAnsi="仿宋" w:eastAsia="仿宋"/>
                <w:color w:val="auto"/>
                <w:sz w:val="24"/>
                <w:highlight w:val="none"/>
                <w:lang w:val="zh-CN"/>
              </w:rPr>
              <w:t>5分，技术资料</w:t>
            </w:r>
            <w:r>
              <w:rPr>
                <w:rFonts w:hint="eastAsia" w:ascii="仿宋" w:hAnsi="仿宋" w:eastAsia="仿宋" w:cs="宋体"/>
                <w:color w:val="auto"/>
                <w:sz w:val="24"/>
                <w:highlight w:val="none"/>
                <w:lang w:val="zh-CN"/>
              </w:rPr>
              <w:t>短</w:t>
            </w:r>
            <w:r>
              <w:rPr>
                <w:rFonts w:hint="eastAsia" w:ascii="仿宋" w:hAnsi="仿宋" w:eastAsia="仿宋" w:cs="___WRD_EMBED_SUB_38"/>
                <w:color w:val="auto"/>
                <w:sz w:val="24"/>
                <w:highlight w:val="none"/>
                <w:lang w:val="zh-CN"/>
              </w:rPr>
              <w:t>缺或表述不一致的扣</w:t>
            </w:r>
            <w:r>
              <w:rPr>
                <w:rFonts w:hint="eastAsia" w:ascii="仿宋" w:hAnsi="仿宋" w:eastAsia="仿宋" w:cs="宋体"/>
                <w:color w:val="auto"/>
                <w:sz w:val="24"/>
                <w:highlight w:val="none"/>
                <w:lang w:val="zh-CN"/>
              </w:rPr>
              <w:t>去</w:t>
            </w:r>
            <w:r>
              <w:rPr>
                <w:rFonts w:hint="eastAsia" w:ascii="仿宋" w:hAnsi="仿宋" w:eastAsia="仿宋" w:cs="___WRD_EMBED_SUB_38"/>
                <w:color w:val="auto"/>
                <w:sz w:val="24"/>
                <w:highlight w:val="none"/>
                <w:lang w:val="zh-CN"/>
              </w:rPr>
              <w:t>相应得分。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投标产品的可</w:t>
            </w:r>
            <w:r>
              <w:rPr>
                <w:rFonts w:hint="eastAsia" w:ascii="仿宋" w:hAnsi="仿宋" w:eastAsia="仿宋" w:cs="宋体"/>
                <w:color w:val="auto"/>
                <w:sz w:val="24"/>
                <w:highlight w:val="none"/>
                <w:lang w:val="zh-CN"/>
              </w:rPr>
              <w:t>靠</w:t>
            </w:r>
            <w:r>
              <w:rPr>
                <w:rFonts w:hint="eastAsia" w:ascii="仿宋" w:hAnsi="仿宋" w:eastAsia="仿宋" w:cs="___WRD_EMBED_SUB_38"/>
                <w:color w:val="auto"/>
                <w:sz w:val="24"/>
                <w:highlight w:val="none"/>
                <w:lang w:val="zh-CN"/>
              </w:rPr>
              <w:t>性评审</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ind w:firstLine="240" w:firstLineChars="100"/>
              <w:rPr>
                <w:rFonts w:ascii="仿宋" w:hAnsi="仿宋" w:eastAsia="仿宋"/>
                <w:color w:val="auto"/>
                <w:sz w:val="24"/>
                <w:highlight w:val="none"/>
                <w:lang w:val="zh-CN"/>
              </w:rPr>
            </w:pPr>
            <w:r>
              <w:rPr>
                <w:rFonts w:hint="eastAsia" w:ascii="仿宋" w:hAnsi="仿宋" w:eastAsia="仿宋"/>
                <w:color w:val="auto"/>
                <w:sz w:val="24"/>
                <w:highlight w:val="none"/>
                <w:lang w:val="zh-CN"/>
              </w:rPr>
              <w:t>10</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1、投标生产企业产品原材料、配件货源</w:t>
            </w:r>
            <w:r>
              <w:rPr>
                <w:rFonts w:hint="eastAsia" w:ascii="仿宋" w:hAnsi="仿宋" w:eastAsia="仿宋" w:cs="宋体"/>
                <w:color w:val="auto"/>
                <w:sz w:val="24"/>
                <w:highlight w:val="none"/>
                <w:lang w:val="zh-CN"/>
              </w:rPr>
              <w:t>渠</w:t>
            </w:r>
            <w:r>
              <w:rPr>
                <w:rFonts w:hint="eastAsia" w:ascii="仿宋" w:hAnsi="仿宋" w:eastAsia="仿宋" w:cs="___WRD_EMBED_SUB_38"/>
                <w:color w:val="auto"/>
                <w:sz w:val="24"/>
                <w:highlight w:val="none"/>
                <w:lang w:val="zh-CN"/>
              </w:rPr>
              <w:t>道正</w:t>
            </w:r>
            <w:r>
              <w:rPr>
                <w:rFonts w:hint="eastAsia" w:ascii="仿宋" w:hAnsi="仿宋" w:eastAsia="仿宋" w:cs="宋体"/>
                <w:color w:val="auto"/>
                <w:sz w:val="24"/>
                <w:highlight w:val="none"/>
                <w:lang w:val="zh-CN"/>
              </w:rPr>
              <w:t>常</w:t>
            </w:r>
            <w:r>
              <w:rPr>
                <w:rFonts w:hint="eastAsia" w:ascii="仿宋" w:hAnsi="仿宋" w:eastAsia="仿宋" w:cs="___WRD_EMBED_SUB_38"/>
                <w:color w:val="auto"/>
                <w:sz w:val="24"/>
                <w:highlight w:val="none"/>
                <w:lang w:val="zh-CN"/>
              </w:rPr>
              <w:t>，选材用料优良、有品质保证，提供相关证明材料，按其响应程度计</w:t>
            </w:r>
            <w:r>
              <w:rPr>
                <w:rFonts w:hint="eastAsia" w:ascii="仿宋" w:hAnsi="仿宋" w:eastAsia="仿宋"/>
                <w:color w:val="auto"/>
                <w:sz w:val="24"/>
                <w:highlight w:val="none"/>
                <w:lang w:val="zh-CN"/>
              </w:rPr>
              <w:t>1</w:t>
            </w:r>
            <w:r>
              <w:rPr>
                <w:rFonts w:ascii="仿宋" w:hAnsi="仿宋" w:eastAsia="仿宋"/>
                <w:color w:val="auto"/>
                <w:sz w:val="24"/>
                <w:highlight w:val="none"/>
                <w:lang w:val="zh-CN"/>
              </w:rPr>
              <w:t>~</w:t>
            </w:r>
            <w:r>
              <w:rPr>
                <w:rFonts w:hint="eastAsia" w:ascii="仿宋" w:hAnsi="仿宋" w:eastAsia="仿宋"/>
                <w:color w:val="auto"/>
                <w:sz w:val="24"/>
                <w:highlight w:val="none"/>
                <w:lang w:val="zh-CN"/>
              </w:rPr>
              <w:t>5分。</w:t>
            </w:r>
          </w:p>
          <w:p>
            <w:pPr>
              <w:shd w:val="clear" w:color="auto" w:fill="auto"/>
              <w:autoSpaceDE w:val="0"/>
              <w:autoSpaceDN w:val="0"/>
              <w:adjustRightInd w:val="0"/>
              <w:spacing w:line="400" w:lineRule="exact"/>
              <w:ind w:left="-61" w:leftChars="-29"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2、投标生产企业有完</w:t>
            </w:r>
            <w:r>
              <w:rPr>
                <w:rFonts w:hint="eastAsia" w:ascii="仿宋" w:hAnsi="仿宋" w:eastAsia="仿宋" w:cs="宋体"/>
                <w:color w:val="auto"/>
                <w:sz w:val="24"/>
                <w:highlight w:val="none"/>
                <w:lang w:val="zh-CN"/>
              </w:rPr>
              <w:t>善</w:t>
            </w:r>
            <w:r>
              <w:rPr>
                <w:rFonts w:hint="eastAsia" w:ascii="仿宋" w:hAnsi="仿宋" w:eastAsia="仿宋" w:cs="___WRD_EMBED_SUB_38"/>
                <w:color w:val="auto"/>
                <w:sz w:val="24"/>
                <w:highlight w:val="none"/>
                <w:lang w:val="zh-CN"/>
              </w:rPr>
              <w:t>的产品质量检测保障体系，产品性能</w:t>
            </w:r>
            <w:r>
              <w:rPr>
                <w:rFonts w:hint="eastAsia" w:ascii="仿宋" w:hAnsi="仿宋" w:eastAsia="仿宋" w:cs="宋体"/>
                <w:color w:val="auto"/>
                <w:sz w:val="24"/>
                <w:highlight w:val="none"/>
                <w:lang w:val="zh-CN"/>
              </w:rPr>
              <w:t>稳</w:t>
            </w:r>
            <w:r>
              <w:rPr>
                <w:rFonts w:hint="eastAsia" w:ascii="仿宋" w:hAnsi="仿宋" w:eastAsia="仿宋" w:cs="___WRD_EMBED_SUB_38"/>
                <w:color w:val="auto"/>
                <w:sz w:val="24"/>
                <w:highlight w:val="none"/>
                <w:lang w:val="zh-CN"/>
              </w:rPr>
              <w:t>定，具有较好的使用效果，并符合国内相关标准。按其响应程度计</w:t>
            </w:r>
            <w:r>
              <w:rPr>
                <w:rFonts w:hint="eastAsia" w:ascii="仿宋" w:hAnsi="仿宋" w:eastAsia="仿宋"/>
                <w:color w:val="auto"/>
                <w:sz w:val="24"/>
                <w:highlight w:val="none"/>
                <w:lang w:val="zh-CN"/>
              </w:rPr>
              <w:t>1</w:t>
            </w:r>
            <w:r>
              <w:rPr>
                <w:rFonts w:ascii="仿宋" w:hAnsi="仿宋" w:eastAsia="仿宋"/>
                <w:color w:val="auto"/>
                <w:sz w:val="24"/>
                <w:highlight w:val="none"/>
                <w:lang w:val="zh-CN"/>
              </w:rPr>
              <w:t>~</w:t>
            </w:r>
            <w:r>
              <w:rPr>
                <w:rFonts w:hint="eastAsia" w:ascii="仿宋" w:hAnsi="仿宋" w:eastAsia="仿宋"/>
                <w:color w:val="auto"/>
                <w:sz w:val="24"/>
                <w:highlight w:val="none"/>
                <w:lang w:val="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jc w:val="center"/>
              <w:rPr>
                <w:rFonts w:ascii="仿宋" w:hAnsi="仿宋" w:eastAsia="仿宋"/>
                <w:color w:val="auto"/>
                <w:sz w:val="24"/>
                <w:highlight w:val="none"/>
                <w:lang w:val="zh-CN"/>
              </w:rPr>
            </w:pPr>
            <w:r>
              <w:rPr>
                <w:rFonts w:hint="eastAsia" w:ascii="仿宋" w:hAnsi="仿宋" w:eastAsia="仿宋"/>
                <w:color w:val="auto"/>
                <w:sz w:val="24"/>
                <w:highlight w:val="none"/>
                <w:lang w:val="zh-CN"/>
              </w:rPr>
              <w:t>售后服务</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napToGrid w:val="0"/>
              <w:spacing w:line="400" w:lineRule="exact"/>
              <w:jc w:val="center"/>
              <w:rPr>
                <w:rFonts w:hint="eastAsia" w:ascii="仿宋" w:hAnsi="仿宋" w:eastAsia="仿宋"/>
                <w:color w:val="auto"/>
                <w:sz w:val="24"/>
                <w:highlight w:val="none"/>
                <w:lang w:val="zh-CN"/>
              </w:rPr>
            </w:pPr>
            <w:r>
              <w:rPr>
                <w:rFonts w:hint="eastAsia" w:ascii="仿宋" w:hAnsi="仿宋" w:eastAsia="仿宋"/>
                <w:color w:val="auto"/>
                <w:sz w:val="24"/>
                <w:highlight w:val="none"/>
              </w:rPr>
              <w:t>15</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pacing w:line="400" w:lineRule="exact"/>
              <w:ind w:firstLine="640"/>
              <w:rPr>
                <w:rFonts w:ascii="仿宋" w:hAnsi="仿宋" w:eastAsia="仿宋"/>
                <w:color w:val="auto"/>
                <w:sz w:val="24"/>
                <w:highlight w:val="none"/>
              </w:rPr>
            </w:pPr>
            <w:r>
              <w:rPr>
                <w:rFonts w:hint="eastAsia" w:ascii="仿宋" w:hAnsi="仿宋" w:eastAsia="仿宋"/>
                <w:color w:val="auto"/>
                <w:sz w:val="24"/>
                <w:highlight w:val="none"/>
              </w:rPr>
              <w:t>1、针对该项目提供具体可行的售后服务计划、售后服务措施、故障响应时间、服务人员保障等，以及其他附带产品服务承诺等，按其响应程度计0</w:t>
            </w:r>
            <w:r>
              <w:rPr>
                <w:rFonts w:hint="eastAsia" w:ascii="仿宋" w:hAnsi="仿宋" w:eastAsia="仿宋" w:cs="宋体"/>
                <w:color w:val="auto"/>
                <w:sz w:val="24"/>
                <w:highlight w:val="none"/>
              </w:rPr>
              <w:t>～</w:t>
            </w:r>
            <w:r>
              <w:rPr>
                <w:rFonts w:hint="eastAsia" w:ascii="仿宋" w:hAnsi="仿宋" w:eastAsia="仿宋"/>
                <w:color w:val="auto"/>
                <w:sz w:val="24"/>
                <w:highlight w:val="none"/>
              </w:rPr>
              <w:t>5分；</w:t>
            </w:r>
          </w:p>
          <w:p>
            <w:pPr>
              <w:shd w:val="clear" w:color="auto" w:fill="auto"/>
              <w:autoSpaceDE w:val="0"/>
              <w:autoSpaceDN w:val="0"/>
              <w:adjustRightInd w:val="0"/>
              <w:spacing w:line="400" w:lineRule="exact"/>
              <w:ind w:firstLine="640"/>
              <w:rPr>
                <w:rFonts w:ascii="仿宋" w:hAnsi="仿宋" w:eastAsia="仿宋"/>
                <w:color w:val="auto"/>
                <w:sz w:val="24"/>
                <w:highlight w:val="none"/>
              </w:rPr>
            </w:pPr>
            <w:r>
              <w:rPr>
                <w:rFonts w:hint="eastAsia" w:ascii="仿宋" w:hAnsi="仿宋" w:eastAsia="仿宋"/>
                <w:color w:val="auto"/>
                <w:sz w:val="24"/>
                <w:highlight w:val="none"/>
              </w:rPr>
              <w:t>2、具有可行的技术培训方案，保证使用单位能</w:t>
            </w:r>
            <w:r>
              <w:rPr>
                <w:rFonts w:hint="eastAsia" w:ascii="仿宋" w:hAnsi="仿宋" w:eastAsia="仿宋" w:cs="宋体"/>
                <w:color w:val="auto"/>
                <w:sz w:val="24"/>
                <w:highlight w:val="none"/>
              </w:rPr>
              <w:t>熟练操</w:t>
            </w:r>
            <w:r>
              <w:rPr>
                <w:rFonts w:hint="eastAsia" w:ascii="仿宋" w:hAnsi="仿宋" w:eastAsia="仿宋" w:cs="___WRD_EMBED_SUB_38"/>
                <w:color w:val="auto"/>
                <w:sz w:val="24"/>
                <w:highlight w:val="none"/>
              </w:rPr>
              <w:t>作维护和正</w:t>
            </w:r>
            <w:r>
              <w:rPr>
                <w:rFonts w:hint="eastAsia" w:ascii="仿宋" w:hAnsi="仿宋" w:eastAsia="仿宋" w:cs="宋体"/>
                <w:color w:val="auto"/>
                <w:sz w:val="24"/>
                <w:highlight w:val="none"/>
              </w:rPr>
              <w:t>常</w:t>
            </w:r>
            <w:r>
              <w:rPr>
                <w:rFonts w:hint="eastAsia" w:ascii="仿宋" w:hAnsi="仿宋" w:eastAsia="仿宋" w:cs="___WRD_EMBED_SUB_38"/>
                <w:color w:val="auto"/>
                <w:sz w:val="24"/>
                <w:highlight w:val="none"/>
              </w:rPr>
              <w:t>使用，列出详细的培训内容、培训方式等说明，按其响应程度计</w:t>
            </w:r>
            <w:r>
              <w:rPr>
                <w:rFonts w:hint="eastAsia" w:ascii="仿宋" w:hAnsi="仿宋" w:eastAsia="仿宋"/>
                <w:color w:val="auto"/>
                <w:sz w:val="24"/>
                <w:highlight w:val="none"/>
              </w:rPr>
              <w:t>0</w:t>
            </w:r>
            <w:r>
              <w:rPr>
                <w:rFonts w:hint="eastAsia" w:ascii="仿宋" w:hAnsi="仿宋" w:eastAsia="仿宋" w:cs="宋体"/>
                <w:color w:val="auto"/>
                <w:sz w:val="24"/>
                <w:highlight w:val="none"/>
              </w:rPr>
              <w:t>～</w:t>
            </w:r>
            <w:r>
              <w:rPr>
                <w:rFonts w:hint="eastAsia" w:ascii="仿宋" w:hAnsi="仿宋" w:eastAsia="仿宋"/>
                <w:color w:val="auto"/>
                <w:sz w:val="24"/>
                <w:highlight w:val="none"/>
              </w:rPr>
              <w:t>5分；</w:t>
            </w:r>
          </w:p>
          <w:p>
            <w:pPr>
              <w:shd w:val="clear" w:color="auto" w:fill="auto"/>
              <w:autoSpaceDE w:val="0"/>
              <w:autoSpaceDN w:val="0"/>
              <w:adjustRightInd w:val="0"/>
              <w:spacing w:line="400" w:lineRule="exact"/>
              <w:ind w:firstLine="640"/>
              <w:rPr>
                <w:rFonts w:ascii="仿宋" w:hAnsi="仿宋" w:eastAsia="仿宋"/>
                <w:color w:val="auto"/>
                <w:sz w:val="24"/>
                <w:highlight w:val="none"/>
              </w:rPr>
            </w:pPr>
            <w:r>
              <w:rPr>
                <w:rFonts w:hint="eastAsia" w:ascii="仿宋" w:hAnsi="仿宋" w:eastAsia="仿宋"/>
                <w:color w:val="auto"/>
                <w:sz w:val="24"/>
                <w:highlight w:val="none"/>
              </w:rPr>
              <w:t>3、供应商对所投产品的供货计划、安装调试、安装方案及安装人员配备以保证采购人需求，根据具体承诺情况</w:t>
            </w:r>
            <w:r>
              <w:rPr>
                <w:rFonts w:hint="eastAsia" w:ascii="仿宋" w:hAnsi="仿宋" w:eastAsia="仿宋" w:cs="宋体"/>
                <w:color w:val="auto"/>
                <w:sz w:val="24"/>
                <w:highlight w:val="none"/>
              </w:rPr>
              <w:t>赋</w:t>
            </w:r>
            <w:r>
              <w:rPr>
                <w:rFonts w:hint="eastAsia" w:ascii="仿宋" w:hAnsi="仿宋" w:eastAsia="仿宋" w:cs="___WRD_EMBED_SUB_38"/>
                <w:color w:val="auto"/>
                <w:sz w:val="24"/>
                <w:highlight w:val="none"/>
              </w:rPr>
              <w:t>分计</w:t>
            </w:r>
            <w:r>
              <w:rPr>
                <w:rFonts w:hint="eastAsia" w:ascii="仿宋" w:hAnsi="仿宋" w:eastAsia="仿宋"/>
                <w:color w:val="auto"/>
                <w:sz w:val="24"/>
                <w:highlight w:val="none"/>
              </w:rPr>
              <w:t>0</w:t>
            </w:r>
            <w:r>
              <w:rPr>
                <w:rFonts w:hint="eastAsia" w:ascii="仿宋" w:hAnsi="仿宋" w:eastAsia="仿宋" w:cs="宋体"/>
                <w:color w:val="auto"/>
                <w:sz w:val="24"/>
                <w:highlight w:val="none"/>
              </w:rPr>
              <w:t>～</w:t>
            </w:r>
            <w:r>
              <w:rPr>
                <w:rFonts w:hint="eastAsia" w:ascii="仿宋" w:hAnsi="仿宋" w:eastAsia="仿宋"/>
                <w:color w:val="auto"/>
                <w:sz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40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产品业绩</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40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adjustRightInd w:val="0"/>
              <w:spacing w:line="400" w:lineRule="exact"/>
              <w:ind w:firstLine="640"/>
              <w:rPr>
                <w:rFonts w:hint="eastAsia" w:ascii="仿宋" w:hAnsi="仿宋" w:eastAsia="仿宋"/>
                <w:color w:val="auto"/>
                <w:sz w:val="24"/>
                <w:highlight w:val="none"/>
              </w:rPr>
            </w:pPr>
            <w:r>
              <w:rPr>
                <w:rFonts w:hint="eastAsia" w:ascii="仿宋" w:hAnsi="仿宋" w:eastAsia="仿宋"/>
                <w:color w:val="auto"/>
                <w:sz w:val="24"/>
                <w:highlight w:val="none"/>
              </w:rPr>
              <w:t>提供2019年至</w:t>
            </w:r>
            <w:r>
              <w:rPr>
                <w:rFonts w:hint="eastAsia" w:ascii="仿宋" w:hAnsi="仿宋" w:eastAsia="仿宋" w:cs="宋体"/>
                <w:color w:val="auto"/>
                <w:sz w:val="24"/>
                <w:highlight w:val="none"/>
              </w:rPr>
              <w:t>今</w:t>
            </w:r>
            <w:r>
              <w:rPr>
                <w:rFonts w:hint="eastAsia" w:ascii="仿宋" w:hAnsi="仿宋" w:eastAsia="仿宋" w:cs="___WRD_EMBED_SUB_38"/>
                <w:color w:val="auto"/>
                <w:sz w:val="24"/>
                <w:highlight w:val="none"/>
              </w:rPr>
              <w:t>所投</w:t>
            </w:r>
            <w:r>
              <w:rPr>
                <w:rFonts w:hint="eastAsia" w:ascii="仿宋" w:hAnsi="仿宋" w:eastAsia="仿宋" w:cs="___WRD_EMBED_SUB_38"/>
                <w:color w:val="auto"/>
                <w:sz w:val="24"/>
                <w:highlight w:val="none"/>
                <w:lang w:val="en-US" w:eastAsia="zh-CN"/>
              </w:rPr>
              <w:t>核心</w:t>
            </w:r>
            <w:r>
              <w:rPr>
                <w:rFonts w:hint="eastAsia" w:ascii="仿宋" w:hAnsi="仿宋" w:eastAsia="仿宋" w:cs="___WRD_EMBED_SUB_38"/>
                <w:color w:val="auto"/>
                <w:sz w:val="24"/>
                <w:highlight w:val="none"/>
              </w:rPr>
              <w:t>产品销售业绩，以合同为准</w:t>
            </w:r>
            <w:r>
              <w:rPr>
                <w:rFonts w:hint="eastAsia" w:ascii="仿宋" w:hAnsi="仿宋" w:eastAsia="仿宋" w:cs="___WRD_EMBED_SUB_38"/>
                <w:color w:val="auto"/>
                <w:sz w:val="24"/>
                <w:highlight w:val="none"/>
                <w:lang w:eastAsia="zh-CN"/>
              </w:rPr>
              <w:t>（</w:t>
            </w:r>
            <w:r>
              <w:rPr>
                <w:rFonts w:hint="eastAsia" w:ascii="仿宋" w:hAnsi="仿宋" w:eastAsia="仿宋" w:cs="___WRD_EMBED_SUB_38"/>
                <w:color w:val="auto"/>
                <w:sz w:val="24"/>
                <w:highlight w:val="none"/>
                <w:lang w:val="en-US" w:eastAsia="zh-CN"/>
              </w:rPr>
              <w:t>所有核心产品业绩同时提供，计1份）</w:t>
            </w:r>
            <w:r>
              <w:rPr>
                <w:rFonts w:hint="eastAsia" w:ascii="仿宋" w:hAnsi="仿宋" w:eastAsia="仿宋" w:cs="___WRD_EMBED_SUB_38"/>
                <w:color w:val="auto"/>
                <w:sz w:val="24"/>
                <w:highlight w:val="none"/>
              </w:rPr>
              <w:t>，每份</w:t>
            </w:r>
            <w:r>
              <w:rPr>
                <w:rFonts w:hint="eastAsia" w:ascii="仿宋" w:hAnsi="仿宋" w:eastAsia="仿宋"/>
                <w:color w:val="auto"/>
                <w:sz w:val="24"/>
                <w:highlight w:val="none"/>
              </w:rPr>
              <w:t>1分，最高不超过5分。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276"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360" w:lineRule="auto"/>
              <w:jc w:val="center"/>
              <w:rPr>
                <w:rFonts w:eastAsia="仿宋_GB2312"/>
                <w:color w:val="auto"/>
                <w:sz w:val="24"/>
                <w:highlight w:val="none"/>
              </w:rPr>
            </w:pPr>
            <w:r>
              <w:rPr>
                <w:rFonts w:eastAsia="仿宋_GB2312"/>
                <w:color w:val="auto"/>
                <w:sz w:val="24"/>
                <w:highlight w:val="none"/>
              </w:rPr>
              <w:t>总分</w:t>
            </w:r>
          </w:p>
        </w:tc>
        <w:tc>
          <w:tcPr>
            <w:tcW w:w="73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val="0"/>
              <w:snapToGrid w:val="0"/>
              <w:spacing w:line="276" w:lineRule="auto"/>
              <w:jc w:val="center"/>
              <w:rPr>
                <w:rFonts w:eastAsia="仿宋_GB2312"/>
                <w:color w:val="auto"/>
                <w:sz w:val="24"/>
                <w:highlight w:val="none"/>
                <w:lang w:val="zh-CN"/>
              </w:rPr>
            </w:pPr>
            <w:r>
              <w:rPr>
                <w:rFonts w:eastAsia="仿宋_GB2312"/>
                <w:color w:val="auto"/>
                <w:sz w:val="24"/>
                <w:highlight w:val="none"/>
                <w:lang w:val="zh-CN"/>
              </w:rPr>
              <w:t>100分</w:t>
            </w:r>
          </w:p>
        </w:tc>
      </w:tr>
    </w:tbl>
    <w:p>
      <w:pPr>
        <w:shd w:val="clear" w:color="auto" w:fill="auto"/>
        <w:spacing w:line="360" w:lineRule="auto"/>
        <w:ind w:left="1080" w:leftChars="257" w:hanging="540"/>
        <w:jc w:val="center"/>
        <w:outlineLvl w:val="0"/>
        <w:rPr>
          <w:rFonts w:eastAsia="仿宋_GB2312"/>
          <w:color w:val="auto"/>
          <w:sz w:val="32"/>
          <w:szCs w:val="32"/>
          <w:highlight w:val="none"/>
        </w:rPr>
      </w:pPr>
      <w:r>
        <w:rPr>
          <w:rFonts w:eastAsia="仿宋_GB2312"/>
          <w:color w:val="auto"/>
          <w:highlight w:val="none"/>
        </w:rPr>
        <w:br w:type="page"/>
      </w:r>
      <w:r>
        <w:rPr>
          <w:rStyle w:val="22"/>
          <w:rFonts w:ascii="Times New Roman" w:eastAsia="仿宋_GB2312"/>
          <w:color w:val="auto"/>
          <w:szCs w:val="32"/>
          <w:highlight w:val="none"/>
        </w:rPr>
        <w:t>第四章  拟签订的合同文本</w:t>
      </w:r>
    </w:p>
    <w:tbl>
      <w:tblPr>
        <w:tblStyle w:val="17"/>
        <w:tblpPr w:leftFromText="180" w:rightFromText="180" w:vertAnchor="text" w:tblpX="8183"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76" w:type="dxa"/>
            <w:noWrap w:val="0"/>
            <w:vAlign w:val="top"/>
          </w:tcPr>
          <w:p>
            <w:pPr>
              <w:shd w:val="clear" w:color="auto" w:fill="auto"/>
              <w:ind w:firstLine="201" w:firstLineChars="100"/>
              <w:rPr>
                <w:rFonts w:hint="eastAsia" w:ascii="仿宋" w:hAnsi="仿宋" w:eastAsia="仿宋" w:cs="仿宋"/>
                <w:b/>
                <w:color w:val="auto"/>
                <w:sz w:val="18"/>
                <w:szCs w:val="18"/>
                <w:highlight w:val="none"/>
              </w:rPr>
            </w:pPr>
            <w:r>
              <w:rPr>
                <w:rFonts w:hint="eastAsia" w:ascii="仿宋" w:hAnsi="仿宋" w:eastAsia="仿宋" w:cs="仿宋"/>
                <w:b/>
                <w:color w:val="auto"/>
                <w:sz w:val="20"/>
                <w:szCs w:val="20"/>
                <w:highlight w:val="none"/>
              </w:rPr>
              <w:t>医疗设备</w:t>
            </w:r>
          </w:p>
        </w:tc>
      </w:tr>
    </w:tbl>
    <w:p>
      <w:pPr>
        <w:shd w:val="clear" w:color="auto" w:fill="auto"/>
        <w:jc w:val="center"/>
        <w:rPr>
          <w:rFonts w:hint="eastAsia" w:ascii="仿宋" w:hAnsi="仿宋" w:eastAsia="仿宋" w:cs="仿宋"/>
          <w:color w:val="auto"/>
          <w:sz w:val="52"/>
          <w:szCs w:val="52"/>
          <w:highlight w:val="none"/>
        </w:rPr>
      </w:pPr>
    </w:p>
    <w:p>
      <w:pPr>
        <w:shd w:val="clear" w:color="auto" w:fill="auto"/>
        <w:ind w:firstLine="2120" w:firstLineChars="400"/>
        <w:rPr>
          <w:rFonts w:hint="eastAsia" w:ascii="仿宋" w:hAnsi="仿宋" w:eastAsia="仿宋" w:cs="仿宋"/>
          <w:b/>
          <w:color w:val="auto"/>
          <w:spacing w:val="4"/>
          <w:sz w:val="52"/>
          <w:szCs w:val="48"/>
          <w:highlight w:val="none"/>
        </w:rPr>
      </w:pPr>
      <w:r>
        <w:rPr>
          <w:rFonts w:hint="eastAsia" w:ascii="仿宋" w:hAnsi="仿宋" w:eastAsia="仿宋" w:cs="仿宋"/>
          <w:b/>
          <w:color w:val="auto"/>
          <w:spacing w:val="4"/>
          <w:sz w:val="52"/>
          <w:szCs w:val="48"/>
          <w:highlight w:val="none"/>
        </w:rPr>
        <w:t>西安市中心医院货物类</w:t>
      </w:r>
    </w:p>
    <w:p>
      <w:pPr>
        <w:shd w:val="clear" w:color="auto" w:fill="auto"/>
        <w:ind w:firstLine="3233" w:firstLineChars="350"/>
        <w:rPr>
          <w:rFonts w:hint="eastAsia" w:ascii="仿宋" w:hAnsi="仿宋" w:eastAsia="仿宋" w:cs="仿宋"/>
          <w:b/>
          <w:color w:val="auto"/>
          <w:spacing w:val="-20"/>
          <w:sz w:val="96"/>
          <w:szCs w:val="58"/>
          <w:highlight w:val="none"/>
        </w:rPr>
      </w:pPr>
    </w:p>
    <w:p>
      <w:pPr>
        <w:shd w:val="clear" w:color="auto" w:fill="auto"/>
        <w:ind w:firstLine="3614" w:firstLineChars="50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合  同</w:t>
      </w:r>
    </w:p>
    <w:p>
      <w:pPr>
        <w:shd w:val="clear" w:color="auto" w:fill="auto"/>
        <w:jc w:val="center"/>
        <w:rPr>
          <w:rFonts w:hint="eastAsia" w:ascii="仿宋" w:hAnsi="仿宋" w:eastAsia="仿宋" w:cs="仿宋"/>
          <w:b/>
          <w:color w:val="auto"/>
          <w:sz w:val="72"/>
          <w:szCs w:val="72"/>
          <w:highlight w:val="none"/>
        </w:rPr>
      </w:pPr>
    </w:p>
    <w:p>
      <w:pPr>
        <w:shd w:val="clear" w:color="auto" w:fill="auto"/>
        <w:ind w:firstLine="3080" w:firstLineChars="1100"/>
        <w:rPr>
          <w:rFonts w:hint="eastAsia" w:ascii="仿宋" w:hAnsi="仿宋" w:eastAsia="仿宋" w:cs="仿宋"/>
          <w:color w:val="auto"/>
          <w:sz w:val="28"/>
          <w:szCs w:val="30"/>
          <w:highlight w:val="none"/>
        </w:rPr>
      </w:pPr>
    </w:p>
    <w:p>
      <w:pPr>
        <w:shd w:val="clear" w:color="auto" w:fill="auto"/>
        <w:ind w:firstLine="3080" w:firstLineChars="1100"/>
        <w:rPr>
          <w:rFonts w:hint="eastAsia" w:ascii="仿宋" w:hAnsi="仿宋" w:eastAsia="仿宋" w:cs="仿宋"/>
          <w:color w:val="auto"/>
          <w:sz w:val="28"/>
          <w:szCs w:val="30"/>
          <w:highlight w:val="none"/>
          <w:u w:val="single"/>
        </w:rPr>
      </w:pPr>
      <w:r>
        <w:rPr>
          <w:rFonts w:hint="eastAsia" w:ascii="仿宋" w:hAnsi="仿宋" w:eastAsia="仿宋" w:cs="仿宋"/>
          <w:color w:val="auto"/>
          <w:sz w:val="28"/>
          <w:szCs w:val="30"/>
          <w:highlight w:val="none"/>
        </w:rPr>
        <w:t>项目名称：</w:t>
      </w:r>
      <w:r>
        <w:rPr>
          <w:rFonts w:hint="eastAsia" w:ascii="仿宋" w:hAnsi="仿宋" w:eastAsia="仿宋" w:cs="仿宋"/>
          <w:color w:val="auto"/>
          <w:sz w:val="28"/>
          <w:szCs w:val="30"/>
          <w:highlight w:val="none"/>
          <w:u w:val="single"/>
        </w:rPr>
        <w:t xml:space="preserve">            </w:t>
      </w:r>
    </w:p>
    <w:p>
      <w:pPr>
        <w:shd w:val="clear" w:color="auto" w:fill="auto"/>
        <w:ind w:firstLine="3080" w:firstLineChars="1100"/>
        <w:rPr>
          <w:rFonts w:hint="eastAsia" w:ascii="仿宋" w:hAnsi="仿宋" w:eastAsia="仿宋" w:cs="仿宋"/>
          <w:color w:val="auto"/>
          <w:sz w:val="28"/>
          <w:szCs w:val="30"/>
          <w:highlight w:val="none"/>
        </w:rPr>
      </w:pPr>
      <w:r>
        <w:rPr>
          <w:rFonts w:hint="eastAsia" w:ascii="仿宋" w:hAnsi="仿宋" w:eastAsia="仿宋" w:cs="仿宋"/>
          <w:color w:val="auto"/>
          <w:sz w:val="28"/>
          <w:szCs w:val="30"/>
          <w:highlight w:val="none"/>
        </w:rPr>
        <w:t>项目编号：</w:t>
      </w:r>
      <w:r>
        <w:rPr>
          <w:rFonts w:hint="eastAsia" w:ascii="仿宋" w:hAnsi="仿宋" w:eastAsia="仿宋" w:cs="仿宋"/>
          <w:color w:val="auto"/>
          <w:sz w:val="28"/>
          <w:szCs w:val="30"/>
          <w:highlight w:val="none"/>
          <w:u w:val="single"/>
        </w:rPr>
        <w:t xml:space="preserve">            </w:t>
      </w:r>
    </w:p>
    <w:p>
      <w:pPr>
        <w:shd w:val="clear" w:color="auto" w:fill="auto"/>
        <w:jc w:val="center"/>
        <w:rPr>
          <w:rFonts w:hint="eastAsia" w:ascii="仿宋" w:hAnsi="仿宋" w:eastAsia="仿宋" w:cs="仿宋"/>
          <w:color w:val="auto"/>
          <w:sz w:val="28"/>
          <w:szCs w:val="30"/>
          <w:highlight w:val="none"/>
        </w:rPr>
      </w:pPr>
    </w:p>
    <w:p>
      <w:pPr>
        <w:shd w:val="clear" w:color="auto" w:fill="auto"/>
        <w:jc w:val="both"/>
        <w:rPr>
          <w:rFonts w:hint="eastAsia" w:ascii="仿宋" w:hAnsi="仿宋" w:eastAsia="仿宋" w:cs="仿宋"/>
          <w:color w:val="auto"/>
          <w:sz w:val="28"/>
          <w:szCs w:val="30"/>
          <w:highlight w:val="none"/>
        </w:rPr>
      </w:pPr>
    </w:p>
    <w:p>
      <w:pPr>
        <w:pStyle w:val="2"/>
        <w:shd w:val="clear" w:color="auto" w:fill="auto"/>
        <w:rPr>
          <w:rFonts w:hint="eastAsia" w:ascii="仿宋" w:hAnsi="仿宋" w:eastAsia="仿宋" w:cs="仿宋"/>
          <w:color w:val="auto"/>
          <w:sz w:val="28"/>
          <w:szCs w:val="30"/>
          <w:highlight w:val="none"/>
        </w:rPr>
      </w:pPr>
    </w:p>
    <w:p>
      <w:pPr>
        <w:pStyle w:val="2"/>
        <w:shd w:val="clear" w:color="auto" w:fill="auto"/>
        <w:rPr>
          <w:rFonts w:hint="eastAsia" w:ascii="仿宋" w:hAnsi="仿宋" w:eastAsia="仿宋" w:cs="仿宋"/>
          <w:color w:val="auto"/>
          <w:sz w:val="28"/>
          <w:szCs w:val="30"/>
          <w:highlight w:val="none"/>
        </w:rPr>
      </w:pPr>
    </w:p>
    <w:p>
      <w:pPr>
        <w:shd w:val="clear" w:color="auto" w:fill="auto"/>
        <w:jc w:val="center"/>
        <w:rPr>
          <w:rFonts w:hint="eastAsia" w:ascii="仿宋" w:hAnsi="仿宋" w:eastAsia="仿宋" w:cs="仿宋"/>
          <w:color w:val="auto"/>
          <w:sz w:val="28"/>
          <w:szCs w:val="30"/>
          <w:highlight w:val="none"/>
        </w:rPr>
      </w:pPr>
    </w:p>
    <w:p>
      <w:pPr>
        <w:shd w:val="clear" w:color="auto" w:fill="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甲  方：西安市中心医院</w:t>
      </w:r>
    </w:p>
    <w:p>
      <w:pPr>
        <w:shd w:val="clear" w:color="auto" w:fill="auto"/>
        <w:tabs>
          <w:tab w:val="left" w:pos="480"/>
        </w:tabs>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乙  方：XXXXXXXXXXXXXX</w:t>
      </w:r>
    </w:p>
    <w:p>
      <w:pPr>
        <w:shd w:val="clear" w:color="auto" w:fill="auto"/>
        <w:ind w:firstLine="2880" w:firstLineChars="900"/>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鉴证方：XXXXXXXXXXXXX</w:t>
      </w:r>
    </w:p>
    <w:p>
      <w:pPr>
        <w:shd w:val="clear" w:color="auto" w:fill="auto"/>
        <w:rPr>
          <w:rFonts w:hint="eastAsia" w:ascii="仿宋" w:hAnsi="仿宋" w:eastAsia="仿宋" w:cs="仿宋"/>
          <w:color w:val="auto"/>
          <w:sz w:val="28"/>
          <w:szCs w:val="30"/>
          <w:highlight w:val="none"/>
        </w:rPr>
      </w:pPr>
      <w:r>
        <w:rPr>
          <w:rFonts w:hint="eastAsia" w:ascii="仿宋" w:hAnsi="仿宋" w:eastAsia="仿宋" w:cs="仿宋"/>
          <w:color w:val="auto"/>
          <w:sz w:val="32"/>
          <w:szCs w:val="32"/>
          <w:highlight w:val="none"/>
        </w:rPr>
        <w:t xml:space="preserve">            </w:t>
      </w:r>
    </w:p>
    <w:p>
      <w:pPr>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shd w:val="clear" w:color="auto" w:fill="auto"/>
        <w:ind w:firstLine="3200" w:firstLineChars="10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二O二   年  月</w:t>
      </w:r>
    </w:p>
    <w:p>
      <w:pPr>
        <w:shd w:val="clear" w:color="auto" w:fill="auto"/>
        <w:rPr>
          <w:rFonts w:hint="eastAsia" w:ascii="仿宋" w:hAnsi="仿宋" w:eastAsia="仿宋" w:cs="仿宋"/>
          <w:color w:val="auto"/>
          <w:sz w:val="22"/>
          <w:szCs w:val="22"/>
          <w:highlight w:val="none"/>
        </w:rPr>
      </w:pPr>
    </w:p>
    <w:p>
      <w:pPr>
        <w:shd w:val="clear" w:color="auto" w:fill="auto"/>
        <w:rPr>
          <w:rFonts w:hint="eastAsia" w:ascii="仿宋" w:hAnsi="仿宋" w:eastAsia="仿宋" w:cs="仿宋"/>
          <w:color w:val="auto"/>
          <w:sz w:val="22"/>
          <w:szCs w:val="22"/>
          <w:highlight w:val="none"/>
        </w:rPr>
      </w:pP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甲方：西安市中心医院 </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乙方：XXXXXXXXXXXXXX</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证方就甲方所需货物，按照政府采购程序组织招标，确定乙方为成交供应商。依据《中华人民共和国政府采购法》、《中华人民共和国招标投标法》、《中华人民共和国民法典》，经甲、乙双方协商、确认，达成如下条款。</w:t>
      </w:r>
    </w:p>
    <w:p>
      <w:pPr>
        <w:shd w:val="clear" w:color="auto" w:fill="auto"/>
        <w:tabs>
          <w:tab w:val="left" w:pos="480"/>
        </w:tabs>
        <w:spacing w:line="360" w:lineRule="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一、合同标的货物内容及数量</w:t>
      </w:r>
    </w:p>
    <w:tbl>
      <w:tblPr>
        <w:tblStyle w:val="17"/>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268"/>
        <w:gridCol w:w="1182"/>
        <w:gridCol w:w="1226"/>
        <w:gridCol w:w="1073"/>
        <w:gridCol w:w="920"/>
        <w:gridCol w:w="1154"/>
        <w:gridCol w:w="1096"/>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8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6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1182"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规格参数</w:t>
            </w:r>
          </w:p>
        </w:tc>
        <w:tc>
          <w:tcPr>
            <w:tcW w:w="1226"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生产</w:t>
            </w:r>
          </w:p>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厂家</w:t>
            </w:r>
          </w:p>
        </w:tc>
        <w:tc>
          <w:tcPr>
            <w:tcW w:w="1073"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计量</w:t>
            </w:r>
          </w:p>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920"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154"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96"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w:t>
            </w:r>
          </w:p>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956"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8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6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182"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22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073"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920"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154"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09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95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8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6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182"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22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073"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920"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154"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109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c>
          <w:tcPr>
            <w:tcW w:w="956" w:type="dxa"/>
            <w:noWrap w:val="0"/>
            <w:vAlign w:val="top"/>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67" w:type="dxa"/>
            <w:gridSpan w:val="9"/>
            <w:noWrap w:val="0"/>
            <w:vAlign w:val="center"/>
          </w:tcPr>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合计人民币（大写）：</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88" w:type="dxa"/>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c>
          <w:tcPr>
            <w:tcW w:w="8878" w:type="dxa"/>
            <w:gridSpan w:val="8"/>
            <w:noWrap w:val="0"/>
            <w:vAlign w:val="center"/>
          </w:tcPr>
          <w:p>
            <w:pPr>
              <w:shd w:val="clear" w:color="auto" w:fill="auto"/>
              <w:tabs>
                <w:tab w:val="left" w:pos="480"/>
              </w:tabs>
              <w:spacing w:line="360" w:lineRule="auto"/>
              <w:jc w:val="center"/>
              <w:rPr>
                <w:rFonts w:hint="eastAsia" w:ascii="仿宋" w:hAnsi="仿宋" w:eastAsia="仿宋" w:cs="仿宋"/>
                <w:color w:val="auto"/>
                <w:sz w:val="24"/>
                <w:szCs w:val="24"/>
                <w:highlight w:val="none"/>
              </w:rPr>
            </w:pPr>
          </w:p>
        </w:tc>
      </w:tr>
    </w:tbl>
    <w:p>
      <w:pPr>
        <w:shd w:val="clear" w:color="auto" w:fill="auto"/>
        <w:tabs>
          <w:tab w:val="left" w:pos="480"/>
        </w:tabs>
        <w:spacing w:line="360" w:lineRule="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二、合同价款</w:t>
      </w:r>
    </w:p>
    <w:p>
      <w:pPr>
        <w:shd w:val="clear" w:color="auto" w:fill="auto"/>
        <w:tabs>
          <w:tab w:val="left" w:pos="480"/>
        </w:tabs>
        <w:spacing w:line="360" w:lineRule="auto"/>
        <w:ind w:left="-199" w:leftChars="-95" w:firstLine="199" w:firstLineChars="8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（一）合同总价款为人民币（大写）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xxxxx  元）。</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合同总价包括：税费、货物费、运输费（含保险费）、装卸、安装调试费、检测验收、培训、技术服务及其它乙方履行合同义务所需的全部费用。本合同执行期间合同总价不变，甲方无需向乙方另行支付费用。</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三、款项结算</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（一）合同签订后，甲方支付合同总价款的50%预付款，即人民币（大写）                    （¥           ）。</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（二）货物到达甲方指定地点，运输、安装、调试、第一次验收合格后（第一次验收要求乙方按合同约定提供货物，安装调试完成，确保设备能够正常运行），支付合同总价款的 45  %。</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即人民币（大写）                    （¥           ）。</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（三）从第一次验收合格之日起满12个   月后，进行第二次验收，验收合格后，无息支付合同总价款的 3 %。</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即人民币（大写）                    （¥           ）。</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（四）从第一次验收合格之日起满    月后，进行第三次验收，验收合格后，一次性无息付清尾款，即人民币（大写）                                （¥           ）。</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（五）支付方式：银行转帐。乙方保证其提供的账号准确无误，若在合同履行期间发生变更，乙方需及时书面通知甲方，否则由此产生的后果由乙方承担。</w:t>
      </w:r>
    </w:p>
    <w:p>
      <w:pPr>
        <w:shd w:val="clear" w:color="auto" w:fill="auto"/>
        <w:spacing w:line="360" w:lineRule="auto"/>
        <w:ind w:left="-3" w:leftChars="-9" w:hanging="16" w:hangingChars="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（六）结算方式：乙方持验收合格单，全额合规发票（按合同总价值开甲方），中标通知书、供货合同，与甲方结算。</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（七）付款批次：于  年  月  日支付  元；</w:t>
      </w:r>
    </w:p>
    <w:p>
      <w:pPr>
        <w:shd w:val="clear" w:color="auto" w:fill="auto"/>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四、交货条件</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（一）交货地点：西安市中心医院指定地点。</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（二）交货期：</w:t>
      </w:r>
    </w:p>
    <w:p>
      <w:pPr>
        <w:shd w:val="clear" w:color="auto" w:fill="auto"/>
        <w:tabs>
          <w:tab w:val="left" w:pos="480"/>
        </w:tabs>
        <w:spacing w:line="360" w:lineRule="auto"/>
        <w:ind w:firstLine="4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1、交货期：合同签订后国产设备15个日历日；进口设备30个日历日。</w:t>
      </w:r>
    </w:p>
    <w:p>
      <w:pPr>
        <w:shd w:val="clear" w:color="auto" w:fill="auto"/>
        <w:tabs>
          <w:tab w:val="left" w:pos="480"/>
        </w:tabs>
        <w:spacing w:line="360" w:lineRule="auto"/>
        <w:ind w:firstLine="4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签订后，乙方即刻派遣场地工程师到达安装现场勘察，协助甲方基建规划完成场地建设，按照供货期要求组织货物到达、安装事宜。场地不满足安装验收条件时，由乙方保存货物，并保证货物质量完好，费用由乙方承担。安装调试过程中出现的安全责任问题由乙方承担全部责任。</w:t>
      </w:r>
    </w:p>
    <w:p>
      <w:pPr>
        <w:shd w:val="clear" w:color="auto" w:fill="auto"/>
        <w:tabs>
          <w:tab w:val="left" w:pos="480"/>
        </w:tabs>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(三）交付条件：</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五、运输</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（一）运输由乙方负责，运杂费已包含在合同总价内，包括从货物供应地点至交货地点所含的运输费、装卸费、仓储费、保险费等。</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（二）运输方式由乙方自行选择，但必须保证按期交货。</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（三）货物验收合格前产生的一切风险及质量问题均由乙方承担。</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六、质量保证</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乙方所供货物必须执行下列条款：</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（一）保证技术指标先进、质量性能可靠、进货渠道正常，配置合理，全面满足招标文件要求。</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（二）符合国家有关规范要求，确保达到最佳运行状态，对于由于产品设计、工艺或材料的缺陷而产生的质量问题负责。</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（三）具有良好的外观，适合安装场所的使用。</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（四）自安装、调试正常运行并验收合格之日起：</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1、质保期：提供原厂免费质保</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终身免费维护，质保期内，同一主要部件出现质量问题经过两次维修后仍无法正常使用的，可以更换同型号、同规格的全新产品，服务响应时间不超过2小时，解决问题不超过48小时，对问题较大72小时内暂不能解决的，为不影响甲方正常工作，乙方在5日内免费提供替代产品，并确保正常运行；若乙方未按照上述约定期限内及时解决问题,造成甲方损失扩大的,乙方应就损失扩大部分承担赔偿责任.</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2、30天内，如出现质量问题，甲方可以选择换货或退货 </w:t>
      </w:r>
    </w:p>
    <w:p>
      <w:pPr>
        <w:pStyle w:val="16"/>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3、7天内，如出现质量问题，甲方可选择换货。</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（五）、保证设备后期可与甲方各类信息化网络系统免费无缝链接。乙方在设备安装调试完成后协助甲方完成设备之间信息化系统的连接和建立，承诺在甲方使用产品期间免费对该产品进行系统升级和维护。</w:t>
      </w:r>
    </w:p>
    <w:p>
      <w:pPr>
        <w:shd w:val="clear" w:color="auto" w:fill="auto"/>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七、售后服务</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乙方为所供货物提供以下售后服务：</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（一）质保期内：</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1、发生质量问题，接到甲方通知后，应于当日派出专业的维修人员到现场进行检测维修，发生的全部费用由乙方承担，若需送回生产厂，乙方承担往返费用；</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2、每年四次派技术人员到现场走访，给予检查维护；</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3、排除故障的期限不超过48小时。否则甲方有权指定第三方维修，维修费用由乙方承担，直接从质保金中扣除，质保金无法支付全部维修费用的，超出部分由乙方另行承担。</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（二）质保期结束前，进行系统测试，全面保养维护，确保正常运行。</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八、技术与服务</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（一）技术资料：</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1、货物合格证；</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2、货物使用说明书（中文）；</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3、进口货物商检证明和报关单；</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4、乙方提供相关部门出具的检验测试报告；</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5、其它资料。</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（二）培训：乙方须在设备安装调试完成后对甲方操作人员进行完整使用、保养等培训，确保受训人员可熟练、独立使用设备，是否完成培训视为货物验收必备条件之一；</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（三）服务承诺：以投标文件、澄清表（函）、合同和随货物的相关文件为准。</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九、验收</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（一）货物到达甲方指定地点后，甲方根据合同要求，进行外观验收，确认产地、规格、型号和数量。甲乙双方需在约定的时间和地点共同开箱检验。</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（二）货物安装、调试并正常运行后，由乙方进行自检，合格后能够正常使用时书面通知甲方。</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（三）甲方确认接收乙方的自检内容后，进行验收（必要时请有关专家，由乙方承担聘请专家的费用），验收合格后，由乙方对甲方操作人员进行培训，完成培训后，甲方填写验收单作为对货物的最终认可。</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（四）乙方向甲方提交货物实施过程中的所有资料。以便甲方日后管理和维护。</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（五）货物验收时必须提供海关证明，验收15日内完成商检手续办理。</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（六）设备验收时需提供附带市级法定机构出具的计量检定/校准证书。</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（七）验收依据：</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1、本合同及合同附件。</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2、国家相应的标准、规范。</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3、招标文件、投标文件、中标通知书、澄清表（函）。</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十、违约责任</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（一）按《政府采购法》、《民法典》中的相关条款执行。</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未按合同要求提供货物或质量不能满足本合同、招标文件、投标文件等相关文件要求时，在约定的条件下，乙方必须无条件按照甲方要求的时限进行更换，提高技术，完善质量，否则，甲方有权解除合同，解除合同书面通知书到达乙方之日视为合同已解除，并按以下两种方式追究乙方的违约责任：</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1、乙方赔偿甲方解除合同的全部损失（包括但不限于重新采购产生的费用、合同未履行导致设备不能按规划交付使用可能产生的租赁费用及其它由此造成的甲方对第三方的违约损失）；</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2、乙方支付甲方违约金，违约金计算方法：以合同总价为基数，支付甲方合同总价的30%为违约金。</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同时，甲方有权对乙方的违约行为报监管机构进行相应的处罚。</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十一、合同争议解决的方式</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本合同在履行过程中发生的争议，由甲、乙双方当事人协商解决，协商不成的依法向甲方所在地人民法院起诉。</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十二、合同生效</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本合同一式拾份，甲方捌份，乙方、见证方各执壹份，本合同经甲方、乙方、见证方三方签字盖章后生效，质保期结束后，自动终止（合同的服务承诺除外）。</w:t>
      </w:r>
    </w:p>
    <w:p>
      <w:pPr>
        <w:shd w:val="clear" w:color="auto" w:fill="auto"/>
        <w:tabs>
          <w:tab w:val="left" w:pos="48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十三、其他事项</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（一）见证方作为政府集中采购代理机构对合同进行确认。</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（二）西安市财政局政府采购管理处在合同的履行期间以及履行期后，可以随时检查项目的执行情况，对采购内容、标准进行调查核实，并对发现的问题进行处理。</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（三）招标文件、投标文件、澄清表（函）、中标通知书、合同附件均成为合同不可分割的部分。</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（四）合同未尽事宜，由甲、乙双方协商，经见证方确认后，签订补充协议，与原合同具有同等法律效力。</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（五）合同一经签订，不得擅自变更、中止或终止合同。对确需变更、调整或中止、终止合同的，有法律规定的按照法律规定，除合同约定外，由甲乙双方再行协商，协商一致前，原合同或条款继续履行。</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（六）本合同按照中华人民共和国的现行法律进行解释。</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（七）本合同附件作为本合同的组成部份，与本合同具有同等法律效力。</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（八）供应商规模：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（大型企业/中型企业/小微型企业）</w:t>
      </w:r>
    </w:p>
    <w:p>
      <w:pPr>
        <w:shd w:val="clear" w:color="auto" w:fill="auto"/>
        <w:tabs>
          <w:tab w:val="left" w:pos="480"/>
        </w:tabs>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（九） 甲方联系人：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pPr>
        <w:shd w:val="clear" w:color="auto" w:fill="auto"/>
        <w:tabs>
          <w:tab w:val="left" w:pos="48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pPr>
        <w:shd w:val="clear" w:color="auto" w:fill="auto"/>
        <w:tabs>
          <w:tab w:val="left" w:pos="480"/>
        </w:tabs>
        <w:spacing w:line="360" w:lineRule="auto"/>
        <w:ind w:firstLine="480" w:firstLineChars="200"/>
        <w:rPr>
          <w:rFonts w:hint="eastAsia" w:ascii="仿宋" w:hAnsi="仿宋" w:eastAsia="仿宋" w:cs="仿宋"/>
          <w:color w:val="auto"/>
          <w:sz w:val="24"/>
          <w:szCs w:val="24"/>
          <w:highlight w:val="none"/>
        </w:rPr>
      </w:pPr>
    </w:p>
    <w:p>
      <w:pPr>
        <w:pStyle w:val="7"/>
        <w:shd w:val="clear" w:color="auto" w:fill="auto"/>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lang w:eastAsia="zh-CN"/>
        </w:rPr>
      </w:pPr>
    </w:p>
    <w:p>
      <w:pPr>
        <w:pStyle w:val="9"/>
        <w:shd w:val="clear" w:color="auto" w:fill="auto"/>
        <w:rPr>
          <w:rFonts w:hint="eastAsia" w:ascii="仿宋" w:hAnsi="仿宋" w:eastAsia="仿宋" w:cs="仿宋"/>
          <w:color w:val="auto"/>
          <w:sz w:val="24"/>
          <w:szCs w:val="24"/>
          <w:highlight w:val="none"/>
          <w:lang w:eastAsia="zh-CN"/>
        </w:rPr>
      </w:pPr>
    </w:p>
    <w:p>
      <w:pPr>
        <w:shd w:val="clear" w:color="auto" w:fill="auto"/>
        <w:rPr>
          <w:rFonts w:hint="eastAsia" w:ascii="仿宋" w:hAnsi="仿宋" w:eastAsia="仿宋" w:cs="仿宋"/>
          <w:color w:val="auto"/>
          <w:sz w:val="24"/>
          <w:szCs w:val="24"/>
          <w:highlight w:val="none"/>
          <w:lang w:eastAsia="zh-CN"/>
        </w:rPr>
      </w:pPr>
    </w:p>
    <w:p>
      <w:pPr>
        <w:pStyle w:val="9"/>
        <w:shd w:val="clear" w:color="auto" w:fill="auto"/>
        <w:rPr>
          <w:rFonts w:hint="eastAsia" w:ascii="仿宋" w:hAnsi="仿宋" w:eastAsia="仿宋" w:cs="仿宋"/>
          <w:color w:val="auto"/>
          <w:sz w:val="24"/>
          <w:szCs w:val="24"/>
          <w:highlight w:val="none"/>
          <w:lang w:eastAsia="zh-CN"/>
        </w:rPr>
      </w:pPr>
    </w:p>
    <w:p>
      <w:pPr>
        <w:shd w:val="clear" w:color="auto" w:fill="auto"/>
        <w:rPr>
          <w:rFonts w:hint="eastAsia" w:ascii="仿宋" w:hAnsi="仿宋" w:eastAsia="仿宋" w:cs="仿宋"/>
          <w:color w:val="auto"/>
          <w:sz w:val="24"/>
          <w:szCs w:val="24"/>
          <w:highlight w:val="none"/>
          <w:lang w:eastAsia="zh-CN"/>
        </w:rPr>
      </w:pPr>
    </w:p>
    <w:p>
      <w:pPr>
        <w:pStyle w:val="9"/>
        <w:shd w:val="clear" w:color="auto" w:fill="auto"/>
        <w:rPr>
          <w:rFonts w:hint="eastAsia" w:ascii="仿宋" w:hAnsi="仿宋" w:eastAsia="仿宋" w:cs="仿宋"/>
          <w:color w:val="auto"/>
          <w:sz w:val="24"/>
          <w:szCs w:val="24"/>
          <w:highlight w:val="none"/>
          <w:lang w:eastAsia="zh-CN"/>
        </w:rPr>
      </w:pPr>
    </w:p>
    <w:p>
      <w:pPr>
        <w:shd w:val="clear" w:color="auto" w:fill="auto"/>
        <w:rPr>
          <w:rFonts w:hint="eastAsia" w:ascii="仿宋" w:hAnsi="仿宋" w:eastAsia="仿宋" w:cs="仿宋"/>
          <w:color w:val="auto"/>
          <w:sz w:val="24"/>
          <w:szCs w:val="24"/>
          <w:highlight w:val="none"/>
          <w:lang w:eastAsia="zh-CN"/>
        </w:rPr>
      </w:pPr>
    </w:p>
    <w:p>
      <w:pPr>
        <w:pStyle w:val="9"/>
        <w:shd w:val="clear" w:color="auto" w:fill="auto"/>
        <w:rPr>
          <w:rFonts w:hint="eastAsia" w:ascii="仿宋" w:hAnsi="仿宋" w:eastAsia="仿宋" w:cs="仿宋"/>
          <w:color w:val="auto"/>
          <w:sz w:val="24"/>
          <w:szCs w:val="24"/>
          <w:highlight w:val="none"/>
          <w:lang w:eastAsia="zh-CN"/>
        </w:rPr>
      </w:pPr>
    </w:p>
    <w:p>
      <w:pPr>
        <w:shd w:val="clear" w:color="auto" w:fill="auto"/>
        <w:rPr>
          <w:rFonts w:hint="eastAsia"/>
          <w:color w:val="auto"/>
          <w:highlight w:val="none"/>
          <w:lang w:eastAsia="zh-CN"/>
        </w:rPr>
      </w:pPr>
    </w:p>
    <w:p>
      <w:pPr>
        <w:shd w:val="clear" w:color="auto" w:fill="auto"/>
        <w:tabs>
          <w:tab w:val="left" w:pos="480"/>
        </w:tabs>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（以下无正文）</w:t>
      </w:r>
    </w:p>
    <w:p>
      <w:pPr>
        <w:shd w:val="clear" w:color="auto" w:fill="auto"/>
        <w:tabs>
          <w:tab w:val="left" w:pos="480"/>
        </w:tabs>
        <w:spacing w:line="360" w:lineRule="auto"/>
        <w:rPr>
          <w:rFonts w:hint="eastAsia" w:ascii="仿宋" w:hAnsi="仿宋" w:eastAsia="仿宋" w:cs="仿宋"/>
          <w:color w:val="auto"/>
          <w:sz w:val="24"/>
          <w:szCs w:val="24"/>
          <w:highlight w:val="none"/>
        </w:rPr>
      </w:pPr>
    </w:p>
    <w:p>
      <w:pPr>
        <w:widowControl/>
        <w:shd w:val="clear" w:color="auto" w:fill="auto"/>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甲方（法人公章）                             乙方（法人公章）</w:t>
      </w:r>
    </w:p>
    <w:p>
      <w:pPr>
        <w:shd w:val="clear" w:color="auto" w:fill="auto"/>
        <w:tabs>
          <w:tab w:val="left" w:pos="480"/>
        </w:tabs>
        <w:spacing w:line="360" w:lineRule="auto"/>
        <w:ind w:left="5720" w:hanging="6240" w:hangingChars="2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单位名称：西安市中心医院                     单位名称:XXXXXXXXXX </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地址：西安市西五路161号                     地址：XXXXXX </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                          法定代表人：（签字）</w:t>
      </w: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代理人：（签字）                               代理人：（签字）</w:t>
      </w:r>
    </w:p>
    <w:p>
      <w:pPr>
        <w:shd w:val="clear" w:color="auto" w:fill="auto"/>
        <w:tabs>
          <w:tab w:val="left" w:pos="480"/>
        </w:tabs>
        <w:spacing w:line="360" w:lineRule="auto"/>
        <w:ind w:firstLine="5520" w:firstLineChars="2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开户银行:XXXXXXXX </w:t>
      </w:r>
    </w:p>
    <w:p>
      <w:pPr>
        <w:shd w:val="clear" w:color="auto" w:fill="auto"/>
        <w:tabs>
          <w:tab w:val="left" w:pos="480"/>
        </w:tabs>
        <w:spacing w:line="360" w:lineRule="auto"/>
        <w:ind w:firstLine="5520" w:firstLineChars="2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帐号：XXXXXXXXXXX</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   年  月  日                     签订日期：   年  月  日</w:t>
      </w: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鉴证方（业务专用章）</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代理人：（签字）</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   年  月  日</w:t>
      </w: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附件一：配置清单</w:t>
      </w:r>
    </w:p>
    <w:p>
      <w:pPr>
        <w:shd w:val="clear" w:color="auto" w:fill="auto"/>
        <w:tabs>
          <w:tab w:val="left" w:pos="4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附件二：设备参数</w:t>
      </w:r>
    </w:p>
    <w:p>
      <w:pPr>
        <w:shd w:val="clear" w:color="auto" w:fill="auto"/>
        <w:autoSpaceDE w:val="0"/>
        <w:autoSpaceDN w:val="0"/>
        <w:adjustRightInd w:val="0"/>
        <w:spacing w:line="360" w:lineRule="auto"/>
        <w:jc w:val="left"/>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备注：</w:t>
      </w:r>
      <w:r>
        <w:rPr>
          <w:rFonts w:hint="eastAsia" w:ascii="仿宋" w:hAnsi="仿宋" w:eastAsia="仿宋" w:cs="仿宋"/>
          <w:b/>
          <w:bCs/>
          <w:color w:val="auto"/>
          <w:sz w:val="24"/>
          <w:szCs w:val="24"/>
          <w:highlight w:val="none"/>
          <w:lang w:val="zh-CN"/>
        </w:rPr>
        <w:t>供货合同与技术参数不一致的以招标文件正本技术参数为准。</w:t>
      </w:r>
    </w:p>
    <w:p>
      <w:pPr>
        <w:shd w:val="clear" w:color="auto" w:fill="auto"/>
        <w:autoSpaceDE w:val="0"/>
        <w:autoSpaceDN w:val="0"/>
        <w:adjustRightInd w:val="0"/>
        <w:ind w:firstLine="482" w:firstLineChars="200"/>
        <w:jc w:val="left"/>
        <w:rPr>
          <w:rFonts w:hint="eastAsia" w:ascii="仿宋" w:hAnsi="仿宋" w:eastAsia="仿宋" w:cs="仿宋"/>
          <w:b/>
          <w:bCs/>
          <w:color w:val="auto"/>
          <w:sz w:val="24"/>
          <w:highlight w:val="none"/>
          <w:lang w:val="zh-CN"/>
        </w:rPr>
      </w:pPr>
    </w:p>
    <w:p>
      <w:pPr>
        <w:shd w:val="clear" w:color="auto" w:fill="auto"/>
        <w:rPr>
          <w:color w:val="auto"/>
          <w:highlight w:val="none"/>
        </w:rPr>
      </w:pPr>
    </w:p>
    <w:p>
      <w:pPr>
        <w:shd w:val="clear" w:color="auto" w:fill="auto"/>
        <w:rPr>
          <w:color w:val="auto"/>
          <w:highlight w:val="none"/>
        </w:rPr>
      </w:pPr>
      <w:r>
        <w:rPr>
          <w:color w:val="auto"/>
          <w:highlight w:val="none"/>
        </w:rPr>
        <w:br w:type="page"/>
      </w:r>
    </w:p>
    <w:p>
      <w:pPr>
        <w:pStyle w:val="15"/>
        <w:shd w:val="clear" w:color="auto" w:fill="auto"/>
        <w:rPr>
          <w:rFonts w:ascii="Times New Roman" w:hAnsi="Times New Roman" w:eastAsia="仿宋_GB2312"/>
          <w:color w:val="auto"/>
          <w:highlight w:val="none"/>
        </w:rPr>
      </w:pPr>
      <w:r>
        <w:rPr>
          <w:rFonts w:ascii="Times New Roman" w:hAnsi="Times New Roman" w:eastAsia="仿宋_GB2312"/>
          <w:color w:val="auto"/>
          <w:highlight w:val="none"/>
        </w:rPr>
        <w:t>第五章  采购需求及要求</w:t>
      </w:r>
    </w:p>
    <w:p>
      <w:pPr>
        <w:shd w:val="clear" w:color="auto" w:fill="auto"/>
        <w:rPr>
          <w:rFonts w:ascii="宋体" w:hAnsi="宋体"/>
          <w:color w:val="auto"/>
          <w:sz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3118"/>
        <w:gridCol w:w="142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39"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118"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设备名称</w:t>
            </w:r>
          </w:p>
        </w:tc>
        <w:tc>
          <w:tcPr>
            <w:tcW w:w="1425"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进口/国产</w:t>
            </w:r>
          </w:p>
        </w:tc>
        <w:tc>
          <w:tcPr>
            <w:tcW w:w="1410"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39"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118"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病床</w:t>
            </w:r>
          </w:p>
        </w:tc>
        <w:tc>
          <w:tcPr>
            <w:tcW w:w="1425"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1410"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39"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118"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治疗车</w:t>
            </w:r>
          </w:p>
        </w:tc>
        <w:tc>
          <w:tcPr>
            <w:tcW w:w="1425"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1410"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39"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118"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抢救车</w:t>
            </w:r>
          </w:p>
        </w:tc>
        <w:tc>
          <w:tcPr>
            <w:tcW w:w="1425"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1410"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39"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118" w:type="dxa"/>
            <w:noWrap w:val="0"/>
            <w:vAlign w:val="top"/>
          </w:tcPr>
          <w:p>
            <w:pPr>
              <w:shd w:val="clear" w:color="auto" w:fill="auto"/>
              <w:rPr>
                <w:rFonts w:ascii="仿宋" w:hAnsi="仿宋" w:eastAsia="仿宋" w:cs="仿宋"/>
                <w:color w:val="auto"/>
                <w:sz w:val="24"/>
                <w:highlight w:val="none"/>
              </w:rPr>
            </w:pPr>
            <w:r>
              <w:rPr>
                <w:rFonts w:hint="eastAsia" w:ascii="仿宋" w:hAnsi="仿宋" w:eastAsia="仿宋" w:cs="仿宋"/>
                <w:color w:val="auto"/>
                <w:sz w:val="24"/>
                <w:highlight w:val="none"/>
              </w:rPr>
              <w:t>心电图机</w:t>
            </w:r>
          </w:p>
        </w:tc>
        <w:tc>
          <w:tcPr>
            <w:tcW w:w="1425"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1410" w:type="dxa"/>
            <w:noWrap w:val="0"/>
            <w:vAlign w:val="top"/>
          </w:tcPr>
          <w:p>
            <w:pPr>
              <w:shd w:val="clear" w:color="auto" w:fill="auto"/>
              <w:rPr>
                <w:rFonts w:ascii="仿宋" w:hAnsi="仿宋" w:eastAsia="仿宋" w:cs="仿宋"/>
                <w:color w:val="auto"/>
                <w:sz w:val="24"/>
                <w:highlight w:val="none"/>
              </w:rPr>
            </w:pPr>
            <w:r>
              <w:rPr>
                <w:rFonts w:hint="eastAsia" w:ascii="仿宋" w:hAnsi="仿宋" w:eastAsia="仿宋" w:cs="仿宋"/>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39"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3118" w:type="dxa"/>
            <w:noWrap w:val="0"/>
            <w:vAlign w:val="top"/>
          </w:tcPr>
          <w:p>
            <w:pPr>
              <w:shd w:val="clear" w:color="auto" w:fill="auto"/>
              <w:rPr>
                <w:rFonts w:ascii="仿宋" w:hAnsi="仿宋" w:eastAsia="仿宋" w:cs="仿宋"/>
                <w:color w:val="auto"/>
                <w:sz w:val="24"/>
                <w:highlight w:val="none"/>
              </w:rPr>
            </w:pPr>
            <w:r>
              <w:rPr>
                <w:rFonts w:hint="eastAsia" w:ascii="仿宋" w:hAnsi="仿宋" w:eastAsia="仿宋" w:cs="仿宋"/>
                <w:color w:val="auto"/>
                <w:sz w:val="24"/>
                <w:highlight w:val="none"/>
              </w:rPr>
              <w:t>心电监护仪</w:t>
            </w:r>
          </w:p>
        </w:tc>
        <w:tc>
          <w:tcPr>
            <w:tcW w:w="1425"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1410" w:type="dxa"/>
            <w:noWrap w:val="0"/>
            <w:vAlign w:val="top"/>
          </w:tcPr>
          <w:p>
            <w:pPr>
              <w:shd w:val="clear" w:color="auto" w:fill="auto"/>
              <w:rPr>
                <w:rFonts w:ascii="仿宋" w:hAnsi="仿宋" w:eastAsia="仿宋" w:cs="仿宋"/>
                <w:color w:val="auto"/>
                <w:sz w:val="24"/>
                <w:highlight w:val="none"/>
              </w:rPr>
            </w:pPr>
            <w:r>
              <w:rPr>
                <w:rFonts w:hint="eastAsia" w:ascii="仿宋" w:hAnsi="仿宋" w:eastAsia="仿宋" w:cs="仿宋"/>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39"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3118" w:type="dxa"/>
            <w:noWrap w:val="0"/>
            <w:vAlign w:val="top"/>
          </w:tcPr>
          <w:p>
            <w:pPr>
              <w:shd w:val="clear" w:color="auto" w:fill="auto"/>
              <w:rPr>
                <w:rFonts w:ascii="仿宋" w:hAnsi="仿宋" w:eastAsia="仿宋" w:cs="仿宋"/>
                <w:color w:val="auto"/>
                <w:sz w:val="24"/>
                <w:highlight w:val="none"/>
              </w:rPr>
            </w:pPr>
            <w:r>
              <w:rPr>
                <w:rFonts w:hint="eastAsia" w:ascii="仿宋" w:hAnsi="仿宋" w:eastAsia="仿宋" w:cs="仿宋"/>
                <w:color w:val="auto"/>
                <w:sz w:val="24"/>
                <w:highlight w:val="none"/>
              </w:rPr>
              <w:t>污物车</w:t>
            </w:r>
          </w:p>
        </w:tc>
        <w:tc>
          <w:tcPr>
            <w:tcW w:w="1425"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1410" w:type="dxa"/>
            <w:noWrap w:val="0"/>
            <w:vAlign w:val="top"/>
          </w:tcPr>
          <w:p>
            <w:pPr>
              <w:shd w:val="clear" w:color="auto" w:fill="auto"/>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39"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3118" w:type="dxa"/>
            <w:noWrap w:val="0"/>
            <w:vAlign w:val="top"/>
          </w:tcPr>
          <w:p>
            <w:pPr>
              <w:shd w:val="clear" w:color="auto" w:fill="auto"/>
              <w:rPr>
                <w:rFonts w:ascii="仿宋" w:hAnsi="仿宋" w:eastAsia="仿宋" w:cs="仿宋"/>
                <w:color w:val="auto"/>
                <w:sz w:val="24"/>
                <w:highlight w:val="none"/>
              </w:rPr>
            </w:pPr>
            <w:r>
              <w:rPr>
                <w:rFonts w:hint="eastAsia" w:ascii="仿宋" w:hAnsi="仿宋" w:eastAsia="仿宋" w:cs="仿宋"/>
                <w:color w:val="auto"/>
                <w:sz w:val="24"/>
                <w:highlight w:val="none"/>
              </w:rPr>
              <w:t>检查床</w:t>
            </w:r>
          </w:p>
        </w:tc>
        <w:tc>
          <w:tcPr>
            <w:tcW w:w="1425"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1410" w:type="dxa"/>
            <w:noWrap w:val="0"/>
            <w:vAlign w:val="top"/>
          </w:tcPr>
          <w:p>
            <w:pPr>
              <w:shd w:val="clear" w:color="auto" w:fill="auto"/>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39"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3118" w:type="dxa"/>
            <w:noWrap w:val="0"/>
            <w:vAlign w:val="top"/>
          </w:tcPr>
          <w:p>
            <w:pPr>
              <w:shd w:val="clear" w:color="auto" w:fill="auto"/>
              <w:rPr>
                <w:rFonts w:ascii="仿宋" w:hAnsi="仿宋" w:eastAsia="仿宋" w:cs="仿宋"/>
                <w:color w:val="auto"/>
                <w:sz w:val="24"/>
                <w:highlight w:val="none"/>
              </w:rPr>
            </w:pPr>
            <w:r>
              <w:rPr>
                <w:rFonts w:hint="eastAsia" w:ascii="仿宋" w:hAnsi="仿宋" w:eastAsia="仿宋" w:cs="仿宋"/>
                <w:color w:val="auto"/>
                <w:sz w:val="24"/>
                <w:highlight w:val="none"/>
              </w:rPr>
              <w:t>医用冰箱</w:t>
            </w:r>
          </w:p>
        </w:tc>
        <w:tc>
          <w:tcPr>
            <w:tcW w:w="1425"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1410" w:type="dxa"/>
            <w:noWrap w:val="0"/>
            <w:vAlign w:val="top"/>
          </w:tcPr>
          <w:p>
            <w:pPr>
              <w:shd w:val="clear" w:color="auto" w:fill="auto"/>
              <w:rPr>
                <w:rFonts w:ascii="仿宋" w:hAnsi="仿宋" w:eastAsia="仿宋" w:cs="仿宋"/>
                <w:color w:val="auto"/>
                <w:sz w:val="24"/>
                <w:highlight w:val="none"/>
              </w:rPr>
            </w:pPr>
            <w:r>
              <w:rPr>
                <w:rFonts w:hint="eastAsia" w:ascii="仿宋" w:hAnsi="仿宋" w:eastAsia="仿宋" w:cs="仿宋"/>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39"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3118" w:type="dxa"/>
            <w:noWrap w:val="0"/>
            <w:vAlign w:val="top"/>
          </w:tcPr>
          <w:p>
            <w:pPr>
              <w:shd w:val="clear" w:color="auto" w:fill="auto"/>
              <w:rPr>
                <w:rFonts w:ascii="仿宋" w:hAnsi="仿宋" w:eastAsia="仿宋" w:cs="仿宋"/>
                <w:color w:val="auto"/>
                <w:sz w:val="24"/>
                <w:highlight w:val="none"/>
              </w:rPr>
            </w:pPr>
            <w:r>
              <w:rPr>
                <w:rFonts w:hint="eastAsia" w:ascii="仿宋" w:hAnsi="仿宋" w:eastAsia="仿宋" w:cs="仿宋"/>
                <w:color w:val="auto"/>
                <w:sz w:val="24"/>
                <w:highlight w:val="none"/>
              </w:rPr>
              <w:t>防褥疮气垫床</w:t>
            </w:r>
          </w:p>
        </w:tc>
        <w:tc>
          <w:tcPr>
            <w:tcW w:w="1425"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1410" w:type="dxa"/>
            <w:noWrap w:val="0"/>
            <w:vAlign w:val="top"/>
          </w:tcPr>
          <w:p>
            <w:pPr>
              <w:shd w:val="clear" w:color="auto" w:fill="auto"/>
              <w:rPr>
                <w:rFonts w:ascii="仿宋" w:hAnsi="仿宋" w:eastAsia="仿宋" w:cs="仿宋"/>
                <w:color w:val="auto"/>
                <w:sz w:val="24"/>
                <w:highlight w:val="none"/>
              </w:rPr>
            </w:pPr>
            <w:r>
              <w:rPr>
                <w:rFonts w:hint="eastAsia" w:ascii="仿宋" w:hAnsi="仿宋" w:eastAsia="仿宋" w:cs="仿宋"/>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39"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3118" w:type="dxa"/>
            <w:noWrap w:val="0"/>
            <w:vAlign w:val="top"/>
          </w:tcPr>
          <w:p>
            <w:pPr>
              <w:shd w:val="clear" w:color="auto" w:fill="auto"/>
              <w:rPr>
                <w:rFonts w:ascii="仿宋" w:hAnsi="仿宋" w:eastAsia="仿宋" w:cs="仿宋"/>
                <w:color w:val="auto"/>
                <w:sz w:val="24"/>
                <w:highlight w:val="none"/>
              </w:rPr>
            </w:pPr>
            <w:r>
              <w:rPr>
                <w:rFonts w:hint="eastAsia" w:ascii="仿宋" w:hAnsi="仿宋" w:eastAsia="仿宋" w:cs="仿宋"/>
                <w:color w:val="auto"/>
                <w:sz w:val="24"/>
                <w:highlight w:val="none"/>
              </w:rPr>
              <w:t>气压治疗泵</w:t>
            </w:r>
          </w:p>
        </w:tc>
        <w:tc>
          <w:tcPr>
            <w:tcW w:w="1425"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1410" w:type="dxa"/>
            <w:noWrap w:val="0"/>
            <w:vAlign w:val="top"/>
          </w:tcPr>
          <w:p>
            <w:pPr>
              <w:shd w:val="clear" w:color="auto" w:fill="auto"/>
              <w:rPr>
                <w:rFonts w:ascii="仿宋" w:hAnsi="仿宋" w:eastAsia="仿宋" w:cs="仿宋"/>
                <w:color w:val="auto"/>
                <w:sz w:val="24"/>
                <w:highlight w:val="none"/>
              </w:rPr>
            </w:pPr>
            <w:r>
              <w:rPr>
                <w:rFonts w:hint="eastAsia" w:ascii="仿宋" w:hAnsi="仿宋" w:eastAsia="仿宋" w:cs="仿宋"/>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39"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3118" w:type="dxa"/>
            <w:noWrap w:val="0"/>
            <w:vAlign w:val="top"/>
          </w:tcPr>
          <w:p>
            <w:pPr>
              <w:shd w:val="clear" w:color="auto" w:fill="auto"/>
              <w:rPr>
                <w:rFonts w:ascii="仿宋" w:hAnsi="仿宋" w:eastAsia="仿宋" w:cs="仿宋"/>
                <w:color w:val="auto"/>
                <w:sz w:val="24"/>
                <w:highlight w:val="none"/>
              </w:rPr>
            </w:pPr>
            <w:r>
              <w:rPr>
                <w:rFonts w:hint="eastAsia" w:ascii="仿宋" w:hAnsi="仿宋" w:eastAsia="仿宋" w:cs="仿宋"/>
                <w:color w:val="auto"/>
                <w:sz w:val="24"/>
                <w:highlight w:val="none"/>
              </w:rPr>
              <w:t>除颤仪</w:t>
            </w:r>
          </w:p>
        </w:tc>
        <w:tc>
          <w:tcPr>
            <w:tcW w:w="1425"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1410" w:type="dxa"/>
            <w:noWrap w:val="0"/>
            <w:vAlign w:val="top"/>
          </w:tcPr>
          <w:p>
            <w:pPr>
              <w:shd w:val="clear" w:color="auto" w:fill="auto"/>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39"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3118" w:type="dxa"/>
            <w:noWrap w:val="0"/>
            <w:vAlign w:val="top"/>
          </w:tcPr>
          <w:p>
            <w:pPr>
              <w:shd w:val="clear" w:color="auto" w:fill="auto"/>
              <w:rPr>
                <w:rFonts w:ascii="仿宋" w:hAnsi="仿宋" w:eastAsia="仿宋" w:cs="仿宋"/>
                <w:color w:val="auto"/>
                <w:sz w:val="24"/>
                <w:highlight w:val="none"/>
              </w:rPr>
            </w:pPr>
            <w:r>
              <w:rPr>
                <w:rFonts w:hint="eastAsia" w:ascii="仿宋" w:hAnsi="仿宋" w:eastAsia="仿宋" w:cs="仿宋"/>
                <w:color w:val="auto"/>
                <w:sz w:val="24"/>
                <w:highlight w:val="none"/>
              </w:rPr>
              <w:t>转运床</w:t>
            </w:r>
          </w:p>
        </w:tc>
        <w:tc>
          <w:tcPr>
            <w:tcW w:w="1425"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1410" w:type="dxa"/>
            <w:noWrap w:val="0"/>
            <w:vAlign w:val="top"/>
          </w:tcPr>
          <w:p>
            <w:pPr>
              <w:shd w:val="clear" w:color="auto" w:fill="auto"/>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39"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3118" w:type="dxa"/>
            <w:noWrap w:val="0"/>
            <w:vAlign w:val="top"/>
          </w:tcPr>
          <w:p>
            <w:pPr>
              <w:shd w:val="clear" w:color="auto" w:fill="auto"/>
              <w:rPr>
                <w:rFonts w:ascii="仿宋" w:hAnsi="仿宋" w:eastAsia="仿宋" w:cs="仿宋"/>
                <w:color w:val="auto"/>
                <w:sz w:val="24"/>
                <w:highlight w:val="none"/>
              </w:rPr>
            </w:pPr>
            <w:r>
              <w:rPr>
                <w:rFonts w:hint="eastAsia" w:ascii="仿宋" w:hAnsi="仿宋" w:eastAsia="仿宋" w:cs="仿宋"/>
                <w:color w:val="auto"/>
                <w:sz w:val="24"/>
                <w:highlight w:val="none"/>
              </w:rPr>
              <w:t>气管插管设备</w:t>
            </w:r>
          </w:p>
        </w:tc>
        <w:tc>
          <w:tcPr>
            <w:tcW w:w="1425"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1410" w:type="dxa"/>
            <w:noWrap w:val="0"/>
            <w:vAlign w:val="top"/>
          </w:tcPr>
          <w:p>
            <w:pPr>
              <w:shd w:val="clear" w:color="auto" w:fill="auto"/>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39"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3118" w:type="dxa"/>
            <w:noWrap w:val="0"/>
            <w:vAlign w:val="top"/>
          </w:tcPr>
          <w:p>
            <w:pPr>
              <w:shd w:val="clear" w:color="auto" w:fill="auto"/>
              <w:rPr>
                <w:rFonts w:ascii="仿宋" w:hAnsi="仿宋" w:eastAsia="仿宋" w:cs="仿宋"/>
                <w:color w:val="auto"/>
                <w:sz w:val="24"/>
                <w:highlight w:val="none"/>
              </w:rPr>
            </w:pPr>
            <w:r>
              <w:rPr>
                <w:rFonts w:hint="eastAsia" w:ascii="仿宋" w:hAnsi="仿宋" w:eastAsia="仿宋" w:cs="仿宋"/>
                <w:color w:val="auto"/>
                <w:sz w:val="24"/>
                <w:highlight w:val="none"/>
              </w:rPr>
              <w:t>家用冰箱</w:t>
            </w:r>
          </w:p>
        </w:tc>
        <w:tc>
          <w:tcPr>
            <w:tcW w:w="1425"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1410" w:type="dxa"/>
            <w:noWrap w:val="0"/>
            <w:vAlign w:val="top"/>
          </w:tcPr>
          <w:p>
            <w:pPr>
              <w:shd w:val="clear" w:color="auto" w:fill="auto"/>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39"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3118" w:type="dxa"/>
            <w:noWrap w:val="0"/>
            <w:vAlign w:val="top"/>
          </w:tcPr>
          <w:p>
            <w:pPr>
              <w:shd w:val="clear" w:color="auto" w:fill="auto"/>
              <w:rPr>
                <w:rFonts w:ascii="仿宋" w:hAnsi="仿宋" w:eastAsia="仿宋" w:cs="仿宋"/>
                <w:color w:val="auto"/>
                <w:sz w:val="24"/>
                <w:highlight w:val="none"/>
              </w:rPr>
            </w:pPr>
            <w:r>
              <w:rPr>
                <w:rFonts w:hint="eastAsia" w:ascii="仿宋" w:hAnsi="仿宋" w:eastAsia="仿宋" w:cs="仿宋"/>
                <w:color w:val="auto"/>
                <w:sz w:val="24"/>
                <w:highlight w:val="none"/>
              </w:rPr>
              <w:t>发药车</w:t>
            </w:r>
          </w:p>
        </w:tc>
        <w:tc>
          <w:tcPr>
            <w:tcW w:w="1425" w:type="dxa"/>
            <w:noWrap w:val="0"/>
            <w:vAlign w:val="top"/>
          </w:tcPr>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1410" w:type="dxa"/>
            <w:noWrap w:val="0"/>
            <w:vAlign w:val="top"/>
          </w:tcPr>
          <w:p>
            <w:pPr>
              <w:shd w:val="clear" w:color="auto" w:fill="auto"/>
              <w:rPr>
                <w:rFonts w:ascii="仿宋" w:hAnsi="仿宋" w:eastAsia="仿宋" w:cs="仿宋"/>
                <w:color w:val="auto"/>
                <w:sz w:val="24"/>
                <w:highlight w:val="none"/>
              </w:rPr>
            </w:pPr>
            <w:r>
              <w:rPr>
                <w:rFonts w:hint="eastAsia" w:ascii="仿宋" w:hAnsi="仿宋" w:eastAsia="仿宋" w:cs="仿宋"/>
                <w:color w:val="auto"/>
                <w:sz w:val="24"/>
                <w:highlight w:val="none"/>
              </w:rPr>
              <w:t>1</w:t>
            </w:r>
          </w:p>
        </w:tc>
      </w:tr>
    </w:tbl>
    <w:p>
      <w:pPr>
        <w:pStyle w:val="2"/>
        <w:shd w:val="clear" w:color="auto" w:fill="auto"/>
        <w:rPr>
          <w:rFonts w:hint="eastAsia"/>
          <w:b/>
          <w:bCs/>
          <w:color w:val="auto"/>
          <w:highlight w:val="none"/>
        </w:rPr>
      </w:pPr>
    </w:p>
    <w:p>
      <w:pPr>
        <w:shd w:val="clear" w:color="auto" w:fill="auto"/>
        <w:spacing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 病床</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1规格：2000*920*500mm，±5%（可定制）</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2功能：</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背部升降     升降范围：0°～≥70°</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腿部升降     升降范围：0°～≥30°</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*2.1升降功能采用轨道、滑轮滚动式机械结构。利用滑轮在床板下方轨道内移动实现背部升降。整床承重≥500公斤。</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3材质：整床床体结构为新型镀锌钢材制造，经深度清洁处理、环保静电喷塑；</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拆卸插式床头尾板：采用半金属光亮塑钢材质，浅兰色，整体用Q32优质合金管夹在塑钢板面中间，跨越两侧，金属柱固定在不锈钢插座的床框上，并活动可随意拆装。具有和骨科牵引架、木质床头等互换功能、床尾板外侧配透明有机板病例卡槽。</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*3.2床框、床板部分：床框采用80x 40 x 1.4mm优质镀锌扁管，床板采用50 x 10 x 1.2mm优质镀锌扁管，保护焊牢固焊接。床板为：均匀间隙镂空框架结构。保证床下与床垫间空气流通，床背部升降结构采用散件总承组装式，局部损坏时，可单根拆卸床板龙骨进行替换维修。</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3.3床腿：双层钢结构支撑加固；采用60x40x1.2mm，±5%镀锌扁管焊接而成</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3.4四轮刹车：一线品牌双面三轴承防缠绕尼龙静音轮。</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3.5脸盆架：采用镀锌方管焊接固定在床腿双层支架上；</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*3.6六档半金属半不锈钢活动护栏：抓握手柄全金属结构，钢件固定部位内属金属结构。</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*3.7金属摇机：自动离合全金属结构活动丝杆，全不锈钢摇手可伸缩可折叠、防锈、耐老化、美观实用。</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3.8床垫：1950x860x80mm，±5%  优质军绿色防雨布、40密以上高弹海绵床垫，金属拉链，可拆卸翻洗；</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3.9塑钢床头柜：优质ABS材质、带不锈钢隔热层，淡蓝色、可存放药品、杂物等，柜体两侧设有隐藏式毛巾架。</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3.10不锈钢输液架：全不锈钢可升降四爪输液架。</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3.11伸缩餐桌板：规格：800x320x30mm，±5%  拉到最长可达1070mm、 缩到最短可达800mm、ABS塑料一次注塑成型、有杯槽、可伸缩架在病床护栏，拆卸方便，不用时可挂在床头尾板或床底货架上。</w:t>
      </w:r>
    </w:p>
    <w:p>
      <w:pPr>
        <w:shd w:val="clear" w:color="auto" w:fill="auto"/>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二、治疗车</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1规格：700*500*850mm，±5%</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2选用优质304不锈钢材质、板材厚度≥1.3mm，管材厚度≥1.5mm，氩弧焊精密焊接 </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3双层操作平台带围栏、左右两屉，四腿配置静音轮（一线品牌尼龙静音轮）、正面右腿外挂圆筒式锐器盒，对角刹车（或前角刹车）。</w:t>
      </w:r>
    </w:p>
    <w:p>
      <w:pPr>
        <w:shd w:val="clear" w:color="auto" w:fill="auto"/>
        <w:spacing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三、抢救车</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 规格：850*530*930mm，±5%</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 选用优质ABS材质（红色或蓝色可选）、五屉两桶、锐利盒、输液架、仪器台、心肺复苏板、一线品牌尼龙静音轮）、四角刹车。</w:t>
      </w:r>
    </w:p>
    <w:p>
      <w:pPr>
        <w:shd w:val="clear" w:color="auto" w:fill="auto"/>
        <w:spacing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四、心电图机</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1、便携式心电图机，带设备把手；</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2、心电输入：12导联同步采集，10电极</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3、导联选择：自动或手动</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4、输入方式：浮地输入</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5、输入保护：标配导联线内附除颤保护电路</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6、采样率：8000 Hz/8Ch</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7、模数转换精度：≤2.5 μV</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8、输入阻抗：≥50MΩ</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9、共模抑制比：≥100dB</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10、频率响应：0.05Hz-150Hz（+0.4/-3 dB）</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11、标准灵敏度：10mm/mV, 误差≤±2%</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12、滤波器：</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低通滤波：75Hz, 100Hz, 150Hz 三档</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肌电滤波：25Hz/35Hz 二档</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交流滤波: 50Hz或60Hz</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基线抑制: -20dB,-34dB 两档可选</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13、增益/灵敏度选择：5，10，20mm/mv，手动或自动</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14、电极脱落：液晶显示器显示脱落部位</w:t>
      </w:r>
      <w:r>
        <w:rPr>
          <w:rFonts w:hint="eastAsia" w:ascii="仿宋" w:hAnsi="仿宋" w:eastAsia="仿宋" w:cs="仿宋"/>
          <w:color w:val="auto"/>
          <w:sz w:val="24"/>
          <w:highlight w:val="none"/>
        </w:rPr>
        <w:tab/>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15、显示方式：≥7"液晶显示，支持视角调节，分辨率≥800*480</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*16、显示导联数：同屏12导联。</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17、显示内容：系统菜单、18导联心电波形、心率、导联名称、走纸速度、增益、滤波器、日期、患者信息、测量信息、工作模式、标记等 </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18、记录器：内置高分辨率热线阵打印。</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*19、记录道数：3, 3+1, 6, 12，12+6道</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20、走纸速度：10, 12.5, 25，50mm/S</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21、打印数据：程序型号、版本、日期和时间、走纸速度、灵敏度、导联名称、滤波器、患者信息（ID号码、年龄、性别）、计时标记、事件标记、18导联心电波形、18导联ST-Map图、分析报告等。</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*22、测量分析：12导联及18导联自动分析算法。针对右胸、后壁提供详细自动测量分析。</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23、自动分析结果：5大类综合判断意见，≥240种分析结论支持，≥4级自动分析灵敏度标准。十大类诊断意见。支持负荷后实验自动分析。分析结果支持中文或英文切换</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24、信号输出：0.5V/1mV±5%，输出阻抗≤100Ω，输出短路时不损坏心电图机</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25、文件保存类型：内置400份心电图，扩展支持</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26、网络：标配LAN有线网络接口，支持USB方式wifi网络连接</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27、心电图机免费接入现有心电网络中。</w:t>
      </w:r>
    </w:p>
    <w:p>
      <w:pPr>
        <w:shd w:val="clear" w:color="auto" w:fill="auto"/>
        <w:spacing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五、心电监护仪</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1：整机要求：</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1.1、一体化便携监护仪，整机无风扇设计。</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1.2、配置提手,方便移动。 </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*1.3、≥12.0英寸彩色液晶触摸屏，分辨率≥1280*800像素或更高，≥10通道波形显示。</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1.4、屏幕采用最新电容屏非电阻屏。</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1.5、显示屏可支持亮度自动调节功能。</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1.6、屏幕倾斜10~15度设计，符合人机工程学。</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1.7、可支持遥控器无线远程操作监护仪。</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1.8、内置锂电池，插槽式设计，无需螺丝刀工具支持快速拆卸和安装。</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*1.9、安全规格：ECG, TEMP, IBP, SpO2 , NIBP监测参数抗电击程度为防除颤CF型 。</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1.10、监护仪设计使用年限≥8年。</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1.11、监护仪清洁维护支持的清洁剂≥40种，在厂家手册中清晰列举清洁剂的种类。</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2：监测参数：</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2.1、配置3/5导心电，呼吸，无创血压，血氧饱和度，脉搏和双通道体温参数监测</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*2.2、心电监护支持心率，ST段测量，心律失常分析，QT/QTc连续实时测量和对应报警功能。</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2.3、心电算法通过AHA/MIT-BIH数据库验证。</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2.4、心电波形扫描速度支持6.25mm/s、12.5 mm/s、25 mm/s和50 mm/s。</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2.5、提供窗口支持心脏下壁，侧壁和前壁对应多个ST片段的同屏实时显示，提供参考片段和实时片段的对比查看。</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2.6、支持≥20种心律失常分析,包括房颤分析。</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2.7、QT和QTc实时监测参数测量范围：200～800 ms。</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2.8、支持升级提供过去24小时心电概览报告查看与打印，包括心率统计结果，心律失常统计结果，ST统计和QT/QTc统计结果。</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2.9、提供SpO2,PR和PI参数的实时监测，适用于成人，小儿和新生儿。</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2.10、支持指套式血氧探头，IPX7防水等级，支持液体浸泡消毒和清洁。</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2.11、配置无创血压测量，适用于成人，小儿和新生儿。</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*2.12、提供手动，自动，连续和序列4种测量模式，并提供24小时血压统计结果。</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2.13、无创血压成人测量范围：收缩压25~290mmHg，舒张压10~250mmHg，平均压15~260mmHg。</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2.14、提供辅助静脉穿刺功能。</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2.15、提供双通道体温和温差参数的监测, 并可根据需要更改体温通道标名。</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3：系统功能：</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*3.1、支持所有监测参数报警限一键自动设置功能，满足医护团队快速管理患者报警需求，产品用户手册提供报警限自动设置规则。</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3.2、支持肾功能计算功能，提供界面截图。</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3.3、具有图形化技术报警指示功能，帮助医护团队快速识别报警来源。</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3.4、支持≥120小时趋势图和趋势表回顾，支持选择不同趋势组回顾</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3.5、≥1000条事件回顾。每条报警事件至少能够存储32秒三道相关波形，以及报警触发时所有测量参数值</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3.6、≥1000组NIBP测量结果</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3.7、≥120小时（分辨率1分钟）ST模板存储与回顾</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3.8、支持48小时全息波形的存储与回顾功能</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3.9、支持监护仪历史病人数据的存储和回顾，并支持通过USB接口将历史病人数据导出到U盘。</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3.10、支持RJ45接口进行有线网络通信，和除颤监护仪一起联网通信到中心监护系统。</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3.11、支持监护仪进入夜间模式，隐私模式，演示模式和待机模式。</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*3.12、可升级配置临床评分系统，如MEWS（改良早期预警评分）、NEWS（英国早期预警评分），可支持定时自动EWS评分功能，提供界面截图证明材料。</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3.13、提供心肌缺血评估工具，可以快速查看ST值的变化，提供界面截图证明材料。</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*3.14、提供计时器功能，界面区提供设置≥4个计时器，每个计时器支持独立设置和计时功能，计时方向包括正计时和倒计时两种选择。</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3.15、支持格拉斯哥昏迷评分（GCS）功能。</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*3.16、动态趋势界面可支持统计1-24小时心律失常报警、参数超限报警信息，并对超限报警区间的波形进行高亮显示，帮助医护人员快速识别异常趋势信息。</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3.17、提供屏幕截图功能，将屏幕截图通过USB接口导出到U盘。</w:t>
      </w:r>
    </w:p>
    <w:p>
      <w:pPr>
        <w:shd w:val="clear" w:color="auto" w:fill="auto"/>
        <w:spacing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六、污物车</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 规格尺寸：960*550*830mm，±5%</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 材质：四条支撑立柱选用Ø25的304优质不锈钢管材，管壁厚度≥1.2mm;台面选用304优质不锈钢冷轧板，板材厚度≥1.2mm。</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 工艺：材料均为激光精密切割而成，一体成型。再由专用磨具定位。</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 焊接：使用304专用焊丝，配合满焊与烧焊相结合的全新焊接工艺，产品焊接表面平滑均匀，美观坚固。</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 三层台面设计，台面下焊有支撑管，额定承重≥30Kg/层。</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 上下台面均配置（左、右、后）三面护栏，采用多根不锈钢圆管精制而成。</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 右侧不锈钢推拉扶手，符合人体力学原理，空载起动拉力≤30N。</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 配置污物袋1个，精选船舶级加厚帆布，坚固耐用，大小与框体相匹配。</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 配置4只Ø100超静音医用脚轮，特制TPR材料轮面，坚固耐磨不粘落发；工业尼龙轮架，优于十倍钢制结构，不生锈、无脱漆；高精度深沟轴承，任意转向。其中两只配备刹车功能。</w:t>
      </w:r>
    </w:p>
    <w:p>
      <w:pPr>
        <w:shd w:val="clear" w:color="auto" w:fill="auto"/>
        <w:spacing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七、检查床</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1规格：1870x680x660mm，±5%</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2材质：优质304不锈钢床框，（不锈钢扁管60*30*1.2mm，±5%）、床架(Φ38圆管)、高档皮革、高弹海绵垫。</w:t>
      </w:r>
    </w:p>
    <w:p>
      <w:pPr>
        <w:shd w:val="clear" w:color="auto" w:fill="auto"/>
        <w:spacing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八、医用冰箱</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*1、立式单开门，双层钢化玻璃门体，有效容积≧198L，外部尺寸（cm）:宽*深*高≦530*600*1580，内部尺寸宽*深*高≧455*440*980。</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2、温度控制：电子温控器控制，数字显示箱内温度，出厂预设5℃，箱内温度恒定控制在2℃~8℃范围内，调整增量为0.1℃；</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*3、安全系统：超温报警、传感器故障报警、断电报警；温控器内置电池，断电后可持续显示箱内实时温度，持续时间≥20小时。</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4、冷凝水自动蒸发，无需人工操作</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*5、带有可锁定的平衡底脚。</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6、产品具有医疗器械注册证, 并提供相应的国家级检测中心出具的检测报告</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7、门体带锁设计，且左下角有可加挂锁的锁扣，用户可自行增加挂锁。</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8、多层搁架设计，搁架间距可调，充分利用箱内空间。出厂标配4个搁架，数量可增加；</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*9、蒸发和冷凝风机均需风机，保证产品部件的质量和整机性能可靠性。</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10、国产压缩机，HC制冷剂R600a；</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11、产品配有1个测试孔，可方便用户对箱内温度进行监测。</w:t>
      </w:r>
    </w:p>
    <w:p>
      <w:pPr>
        <w:shd w:val="clear" w:color="auto" w:fill="auto"/>
        <w:spacing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九、防褥疮气垫床</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1可折叠收纳，易存放。带电充气泵。</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2防压疮，医用pvc材质，表面块状（或条状）、颜色可选</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3耐腐蚀，可用消毒液擦拭消毒</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4尺寸：长、宽与病房用床相配</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5承重：≥200kg</w:t>
      </w:r>
    </w:p>
    <w:p>
      <w:pPr>
        <w:shd w:val="clear" w:color="auto" w:fill="auto"/>
        <w:spacing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十、气压治疗泵</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2、工作方式：连续工作；</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3、输入功率：≤130VA；</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4、治疗时间设定：</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0～10小时：1小时以内调节步长10min，1-10小时调节步长30min；</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或99小时：为长开；</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5、可同时连接两个充气治疗气垫；</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*6、脉冲压力治疗：脉冲压力设定范围6.67kPa-26.7kPa（50mmHg-200mmHg）连续可调，误差±2 kPa（15mmHg）；</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7、脉冲压力治疗时单次脉冲持续时间：1s-5s连续可调，误差±0.4s；</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8、脉冲间歇时间设定范围：10s-50s连续可调，默认值为20s，误差±1s；</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9、单次脉冲冲压速度用时＜0.2秒；</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13、高清晰液晶显示；</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*14、注册登记表需注明具有脉冲压力治疗功能（动静脉泵功能）；</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15、便携式设计，可悬挂于病床之上。</w:t>
      </w:r>
    </w:p>
    <w:p>
      <w:pPr>
        <w:shd w:val="clear" w:color="auto" w:fill="auto"/>
        <w:spacing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十一、除颤仪</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*1、可用于成人，儿童，新生儿（注册证证明）</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2、显示器: ≥6.5英寸,彩色LCD显示，高背光显示，屏幕亮度≥1000cd/m</w:t>
      </w:r>
      <w:r>
        <w:rPr>
          <w:rFonts w:hint="eastAsia" w:ascii="仿宋" w:hAnsi="仿宋" w:eastAsia="仿宋" w:cs="仿宋"/>
          <w:b/>
          <w:bCs/>
          <w:color w:val="auto"/>
          <w:sz w:val="24"/>
          <w:highlight w:val="none"/>
          <w:vertAlign w:val="superscript"/>
        </w:rPr>
        <w:t>2</w:t>
      </w:r>
      <w:r>
        <w:rPr>
          <w:rFonts w:hint="eastAsia" w:ascii="仿宋" w:hAnsi="仿宋" w:eastAsia="仿宋" w:cs="仿宋"/>
          <w:color w:val="auto"/>
          <w:sz w:val="24"/>
          <w:highlight w:val="none"/>
        </w:rPr>
        <w:t xml:space="preserve"> ,屏幕有倾斜，便于观察,可显示ECG，SpO2, EtCO2等四通道波形, 支持数字放大，波形冻结</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3、1秒内完成开机，最高能量选择，智能自检等三个项目,以最快速度实施除颤</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4、除颤电流波形：专利双相波技术</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5、手动除颤电极板：标配成人、儿童各一付</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6、标配工作模式：手动除颤，同步复律，生命体征监护，内部放电，机器智能自检</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7、除颤能量: ≤300J, ≥12档能量选择</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*8、能量及工作模式选择: 一体旋扭式,快速，直观</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*9、快速充电：4秒内充电到200J（包括使用交流电时），充电过程中可在屏幕上显示当前能量值</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10、ECG波形恢复时间：除颤放电后，心电波形在3秒内恢复</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11、心电导联：标配三导联，可选配6芯心电导联线</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12、心电共模抑制比：≥100dB</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13、电容：高性能集合式电容，确保性能稳定</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14、可升级主流法呼吸末二氧化碳，既能用于插管病人，又能用于非插管病人，传感器预热时间≤10秒，传感器重量≤10g, IPX7防水等级，耐摔</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15、可升级血氧饱和度：血氧饱和度探头采用平行夹设计，可水洗消毒</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16、自检指示：带有自检指示灯，关机状态下可每天自动自检，并更新状态灯颜色（绿色代表一切正常，红色代表有异常），清晰指示仪器状态，并自动保存自检结果。</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17、电池：采用安全性高的环保电池</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18、使用环境：工作温度：-5℃到45℃</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振动冲击及跌落认证：通过MIL-STD-810F 514.5 Category 4 及MIL-STD-810F 514.5 Category 9 ，可用于救护车及急救直升机</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19、仪器内置屏幕智能操作指导，带有电极板放置架，具有报警指示灯</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20、数据存储：可存储≥160小时心电图连续波形，可存储周围环境音</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21、提供配套专业除颤导电膏（提供量可检测100人次以上），有效降低接触阻抗，提高除颤效率。</w:t>
      </w:r>
    </w:p>
    <w:p>
      <w:pPr>
        <w:shd w:val="clear" w:color="auto" w:fill="auto"/>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十二、转运床</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1、外形尺寸：2050*710*570-875mm，±5%（床面板离地高度，可定制）</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2、床面尺寸：1900*610mm，±5%（可定制）</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3、背部角度：0-60°±5°</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4、可背部升降、整体升降、顺时针方向摇动摇把时车体上升，逆时针方向摇动，车体下降</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5、有明确的箭头标示，方便使用者进行操作。</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6、中控轮、直径150mm，配中央导向轮、方便使用者控制车体运行方向，轮胎采用双面三轴承防绕尼龙静音轮</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7、可升降欧式护栏、PP、一体吹塑成形床面板</w:t>
      </w:r>
    </w:p>
    <w:p>
      <w:pPr>
        <w:shd w:val="clear" w:color="auto" w:fill="auto"/>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8、净重≤85Kg</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9、标准配件：帆布床垫、不锈钢输液架</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10、中控刹车，有≥6个点位对车体进行刹车控制</w:t>
      </w:r>
    </w:p>
    <w:p>
      <w:pPr>
        <w:shd w:val="clear" w:color="auto" w:fill="auto"/>
        <w:spacing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十三、气管插管设备</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 整机参数</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1）分辨率≥3.6 Lp/mm</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2）景深:5-100mm</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3）液晶屏分辨率≥320*240</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4）视场角:60º±15%</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5）电池持续放电时间≥3h</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6）充电次数≥300次</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7）液晶屏≥2.5″TFT屏</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8）摄像头：液晶屏30万像素</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9）外壳：采用高分子复合材料</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10)显示器前后转动角度:0º～130º</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11)显示器左右转动角度:0º～270º</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12)摄像头内置的全密封防水设计高功率LED光源，光照度</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≥150LUX</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13)重量:240g</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 一次性喉镜片参数</w:t>
      </w:r>
      <w:r>
        <w:rPr>
          <w:rFonts w:hint="eastAsia" w:ascii="仿宋" w:hAnsi="仿宋" w:eastAsia="仿宋" w:cs="仿宋"/>
          <w:color w:val="auto"/>
          <w:sz w:val="24"/>
          <w:highlight w:val="none"/>
        </w:rPr>
        <w:tab/>
      </w:r>
    </w:p>
    <w:p>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1)摄像头与镜片前端的垂直距离：≤30mm</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2)可插入镜片长度:108mm，±5%</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3)渐缩型镜片前端厚度:12.5mm，±5% </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4)镜片角度:42度，±5% </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5)材质:医用级高分子复合材料</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 充电器参数</w:t>
      </w:r>
      <w:r>
        <w:rPr>
          <w:rFonts w:hint="eastAsia" w:ascii="仿宋" w:hAnsi="仿宋" w:eastAsia="仿宋" w:cs="仿宋"/>
          <w:color w:val="auto"/>
          <w:sz w:val="24"/>
          <w:highlight w:val="none"/>
        </w:rPr>
        <w:tab/>
      </w:r>
    </w:p>
    <w:p>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1)充电器输入:100~240VAC  50/60Hz</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2）充电器输出：5V  1000mA</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3）充电时间：≤4小时</w:t>
      </w:r>
    </w:p>
    <w:p>
      <w:pPr>
        <w:shd w:val="clear" w:color="auto" w:fill="auto"/>
        <w:spacing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十四、家用冰箱</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 立式三门，有效容积≥200L，外部尺寸（cm）:宽*深*高≤715*640*1810，内部尺寸宽*深*高≥620*565*1750。</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 能效等级：一级能效</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 变频/定频：变频</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 面板材质：钢化玻璃</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 制冷方式：风冷</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 控温方式：电脑控温，数字显示箱内温度</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 放置方式：独立式</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 带有可锁定的平衡底脚。</w:t>
      </w:r>
    </w:p>
    <w:p>
      <w:pPr>
        <w:shd w:val="clear" w:color="auto" w:fill="auto"/>
        <w:spacing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十五、发药车</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1立柱采用优质铝合金型材，喷涂灰配蓝色；</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2车体有防碰撞角；</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3车体右侧配有隐藏式副工作台；左侧带不锈钢推手，双ABS污物桶；</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4车体分5层双面推拉抽屉，每层放置5人4格小药盒（早、中、晚、备用）可同时供≥50人份药量。</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5底部四只静音防缠绕脚轮，脚轮直径Φ100mm，±5%，推行灵活承载量大，选用一线品牌尼龙静音轮。</w:t>
      </w: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6车体规格：规格：850*530*930mm，±5%，选用优质ABS材质、五屉双面可拉抽屉，外悬挂俩桶、四角刹车。</w:t>
      </w:r>
    </w:p>
    <w:p>
      <w:pPr>
        <w:pStyle w:val="2"/>
        <w:shd w:val="clear" w:color="auto" w:fill="auto"/>
        <w:spacing w:line="360" w:lineRule="auto"/>
        <w:ind w:firstLine="0"/>
        <w:rPr>
          <w:rFonts w:hint="eastAsia"/>
          <w:color w:val="auto"/>
          <w:highlight w:val="none"/>
        </w:rPr>
      </w:pPr>
      <w:r>
        <w:rPr>
          <w:rFonts w:hint="eastAsia" w:ascii="仿宋" w:hAnsi="仿宋" w:eastAsia="仿宋" w:cs="仿宋"/>
          <w:color w:val="auto"/>
          <w:szCs w:val="24"/>
          <w:highlight w:val="none"/>
        </w:rPr>
        <w:t>7标配：不锈钢护栏1个，垃圾桶一个、文件框一个（放置在右侧）</w:t>
      </w: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2"/>
        <w:shd w:val="clear" w:color="auto" w:fill="auto"/>
        <w:rPr>
          <w:rFonts w:hint="eastAsia"/>
          <w:color w:val="auto"/>
          <w:highlight w:val="none"/>
        </w:rPr>
      </w:pPr>
    </w:p>
    <w:p>
      <w:pPr>
        <w:pStyle w:val="9"/>
        <w:shd w:val="clear" w:color="auto" w:fill="auto"/>
        <w:rPr>
          <w:rFonts w:hint="eastAsia"/>
          <w:color w:val="auto"/>
          <w:highlight w:val="none"/>
        </w:rPr>
      </w:pPr>
    </w:p>
    <w:p>
      <w:pPr>
        <w:shd w:val="clear" w:color="auto" w:fill="auto"/>
        <w:rPr>
          <w:rFonts w:hint="eastAsia"/>
          <w:color w:val="auto"/>
          <w:highlight w:val="none"/>
        </w:rPr>
      </w:pPr>
    </w:p>
    <w:p>
      <w:pPr>
        <w:pStyle w:val="15"/>
        <w:shd w:val="clear" w:color="auto" w:fill="auto"/>
        <w:rPr>
          <w:rFonts w:ascii="Times New Roman" w:hAnsi="Times New Roman" w:eastAsia="仿宋_GB2312"/>
          <w:color w:val="auto"/>
          <w:highlight w:val="none"/>
        </w:rPr>
      </w:pPr>
      <w:r>
        <w:rPr>
          <w:rFonts w:ascii="Times New Roman" w:hAnsi="Times New Roman" w:eastAsia="仿宋_GB2312"/>
          <w:color w:val="auto"/>
          <w:highlight w:val="none"/>
        </w:rPr>
        <w:t>第六章  投标文件格式</w:t>
      </w:r>
    </w:p>
    <w:p>
      <w:pPr>
        <w:shd w:val="clear" w:color="auto" w:fill="auto"/>
        <w:spacing w:line="360" w:lineRule="auto"/>
        <w:jc w:val="left"/>
        <w:rPr>
          <w:rFonts w:hint="eastAsia" w:ascii="仿宋" w:hAnsi="仿宋" w:eastAsia="仿宋" w:cs="仿宋"/>
          <w:b/>
          <w:bCs/>
          <w:color w:val="auto"/>
          <w:sz w:val="30"/>
          <w:szCs w:val="30"/>
          <w:highlight w:val="none"/>
          <w:lang w:val="zh-CN"/>
        </w:rPr>
      </w:pPr>
      <w:r>
        <w:rPr>
          <w:rFonts w:ascii="Times New Roman" w:hAnsi="Times New Roman"/>
          <w:color w:val="auto"/>
          <w:szCs w:val="30"/>
          <w:highlight w:val="none"/>
          <w:lang w:val="zh-CN"/>
        </w:rPr>
        <w:br w:type="page"/>
      </w:r>
      <w:r>
        <w:rPr>
          <w:rFonts w:hint="eastAsia" w:ascii="仿宋" w:hAnsi="仿宋" w:eastAsia="仿宋" w:cs="仿宋"/>
          <w:b/>
          <w:bCs/>
          <w:color w:val="auto"/>
          <w:sz w:val="30"/>
          <w:szCs w:val="30"/>
          <w:highlight w:val="none"/>
          <w:lang w:val="zh-CN"/>
        </w:rPr>
        <w:t>政府采购项目</w:t>
      </w:r>
    </w:p>
    <w:p>
      <w:pPr>
        <w:shd w:val="clear" w:color="auto" w:fill="auto"/>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采购项目编号：</w:t>
      </w:r>
    </w:p>
    <w:p>
      <w:pPr>
        <w:shd w:val="clear" w:color="auto" w:fill="auto"/>
        <w:spacing w:line="240" w:lineRule="atLeast"/>
        <w:ind w:left="1080" w:leftChars="257" w:hanging="540"/>
        <w:jc w:val="center"/>
        <w:rPr>
          <w:rFonts w:hint="eastAsia" w:ascii="仿宋" w:hAnsi="仿宋" w:eastAsia="仿宋" w:cs="仿宋"/>
          <w:b/>
          <w:color w:val="auto"/>
          <w:sz w:val="52"/>
          <w:szCs w:val="52"/>
          <w:highlight w:val="none"/>
        </w:rPr>
      </w:pPr>
    </w:p>
    <w:p>
      <w:pPr>
        <w:pStyle w:val="9"/>
        <w:shd w:val="clear" w:color="auto" w:fill="auto"/>
        <w:rPr>
          <w:rFonts w:hint="eastAsia" w:ascii="仿宋" w:hAnsi="仿宋" w:eastAsia="仿宋" w:cs="仿宋"/>
          <w:b/>
          <w:color w:val="auto"/>
          <w:sz w:val="52"/>
          <w:szCs w:val="52"/>
          <w:highlight w:val="none"/>
        </w:rPr>
      </w:pPr>
    </w:p>
    <w:p>
      <w:pPr>
        <w:pStyle w:val="7"/>
        <w:shd w:val="clear" w:color="auto" w:fill="auto"/>
        <w:rPr>
          <w:rFonts w:hint="eastAsia"/>
          <w:color w:val="auto"/>
          <w:highlight w:val="none"/>
        </w:rPr>
      </w:pPr>
    </w:p>
    <w:p>
      <w:pPr>
        <w:shd w:val="clear" w:color="auto" w:fill="auto"/>
        <w:autoSpaceDE w:val="0"/>
        <w:autoSpaceDN w:val="0"/>
        <w:adjustRightInd w:val="0"/>
        <w:snapToGrid w:val="0"/>
        <w:spacing w:line="360" w:lineRule="auto"/>
        <w:jc w:val="center"/>
        <w:rPr>
          <w:rFonts w:hint="eastAsia" w:eastAsia="宋体"/>
          <w:b/>
          <w:bCs/>
          <w:color w:val="auto"/>
          <w:sz w:val="44"/>
          <w:szCs w:val="44"/>
          <w:highlight w:val="none"/>
          <w:lang w:eastAsia="zh-CN"/>
        </w:rPr>
      </w:pPr>
      <w:r>
        <w:rPr>
          <w:rFonts w:hint="eastAsia"/>
          <w:b/>
          <w:bCs/>
          <w:color w:val="auto"/>
          <w:sz w:val="44"/>
          <w:szCs w:val="44"/>
          <w:highlight w:val="none"/>
          <w:lang w:eastAsia="zh-CN"/>
        </w:rPr>
        <w:t>西安市中心医院诊疗辅助设备一批项目</w:t>
      </w:r>
    </w:p>
    <w:p>
      <w:pPr>
        <w:shd w:val="clear" w:color="auto" w:fill="auto"/>
        <w:tabs>
          <w:tab w:val="left" w:pos="5670"/>
        </w:tabs>
        <w:autoSpaceDE w:val="0"/>
        <w:autoSpaceDN w:val="0"/>
        <w:adjustRightInd w:val="0"/>
        <w:snapToGrid w:val="0"/>
        <w:spacing w:line="360" w:lineRule="auto"/>
        <w:jc w:val="center"/>
        <w:rPr>
          <w:rFonts w:hint="eastAsia" w:ascii="仿宋" w:hAnsi="仿宋" w:eastAsia="仿宋" w:cs="仿宋"/>
          <w:b/>
          <w:bCs/>
          <w:color w:val="auto"/>
          <w:sz w:val="52"/>
          <w:szCs w:val="52"/>
          <w:highlight w:val="none"/>
          <w:lang w:val="zh-CN"/>
        </w:rPr>
      </w:pPr>
      <w:r>
        <w:rPr>
          <w:rFonts w:hint="eastAsia" w:ascii="仿宋" w:hAnsi="仿宋" w:eastAsia="仿宋" w:cs="仿宋"/>
          <w:b/>
          <w:bCs/>
          <w:color w:val="auto"/>
          <w:sz w:val="52"/>
          <w:szCs w:val="52"/>
          <w:highlight w:val="none"/>
          <w:lang w:val="zh-CN"/>
        </w:rPr>
        <w:t>投 标 文 件</w:t>
      </w:r>
    </w:p>
    <w:p>
      <w:pPr>
        <w:shd w:val="clear" w:color="auto" w:fill="auto"/>
        <w:spacing w:line="240" w:lineRule="atLeast"/>
        <w:ind w:left="1080" w:leftChars="257" w:hanging="540"/>
        <w:jc w:val="center"/>
        <w:rPr>
          <w:rFonts w:hint="eastAsia" w:ascii="仿宋" w:hAnsi="仿宋" w:eastAsia="仿宋" w:cs="仿宋"/>
          <w:b/>
          <w:color w:val="auto"/>
          <w:sz w:val="32"/>
          <w:szCs w:val="32"/>
          <w:highlight w:val="none"/>
        </w:rPr>
      </w:pPr>
    </w:p>
    <w:p>
      <w:pPr>
        <w:pStyle w:val="9"/>
        <w:shd w:val="clear" w:color="auto" w:fill="auto"/>
        <w:rPr>
          <w:rFonts w:hint="eastAsia" w:ascii="仿宋" w:hAnsi="仿宋" w:eastAsia="仿宋" w:cs="仿宋"/>
          <w:b/>
          <w:color w:val="auto"/>
          <w:sz w:val="32"/>
          <w:szCs w:val="32"/>
          <w:highlight w:val="none"/>
        </w:rPr>
      </w:pPr>
    </w:p>
    <w:p>
      <w:pPr>
        <w:pStyle w:val="7"/>
        <w:shd w:val="clear" w:color="auto" w:fill="auto"/>
        <w:rPr>
          <w:rFonts w:hint="eastAsia" w:ascii="仿宋" w:hAnsi="仿宋" w:eastAsia="仿宋" w:cs="仿宋"/>
          <w:b w:val="0"/>
          <w:color w:val="auto"/>
          <w:sz w:val="32"/>
          <w:szCs w:val="32"/>
          <w:highlight w:val="none"/>
        </w:rPr>
      </w:pPr>
    </w:p>
    <w:p>
      <w:pPr>
        <w:shd w:val="clear" w:color="auto" w:fill="auto"/>
        <w:rPr>
          <w:rFonts w:hint="eastAsia"/>
          <w:color w:val="auto"/>
          <w:highlight w:val="none"/>
        </w:rPr>
      </w:pPr>
    </w:p>
    <w:p>
      <w:pPr>
        <w:shd w:val="clear" w:color="auto" w:fill="auto"/>
        <w:autoSpaceDE w:val="0"/>
        <w:autoSpaceDN w:val="0"/>
        <w:adjustRightInd w:val="0"/>
        <w:snapToGrid w:val="0"/>
        <w:spacing w:line="360" w:lineRule="auto"/>
        <w:rPr>
          <w:rFonts w:hint="eastAsia" w:ascii="仿宋" w:hAnsi="仿宋" w:eastAsia="仿宋" w:cs="仿宋"/>
          <w:color w:val="auto"/>
          <w:sz w:val="30"/>
          <w:szCs w:val="30"/>
          <w:highlight w:val="none"/>
        </w:rPr>
      </w:pPr>
    </w:p>
    <w:p>
      <w:pPr>
        <w:shd w:val="clear" w:color="auto" w:fill="auto"/>
        <w:autoSpaceDE w:val="0"/>
        <w:autoSpaceDN w:val="0"/>
        <w:adjustRightInd w:val="0"/>
        <w:snapToGrid w:val="0"/>
        <w:spacing w:line="360" w:lineRule="auto"/>
        <w:ind w:firstLine="2570" w:firstLineChars="80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包    号：</w:t>
      </w:r>
      <w:r>
        <w:rPr>
          <w:rFonts w:hint="eastAsia" w:ascii="仿宋" w:hAnsi="仿宋" w:eastAsia="仿宋" w:cs="仿宋"/>
          <w:b/>
          <w:bCs/>
          <w:color w:val="auto"/>
          <w:sz w:val="32"/>
          <w:szCs w:val="32"/>
          <w:highlight w:val="none"/>
          <w:u w:val="single"/>
        </w:rPr>
        <w:t xml:space="preserve">                   </w:t>
      </w:r>
    </w:p>
    <w:p>
      <w:pPr>
        <w:shd w:val="clear" w:color="auto" w:fill="auto"/>
        <w:autoSpaceDE w:val="0"/>
        <w:autoSpaceDN w:val="0"/>
        <w:adjustRightInd w:val="0"/>
        <w:snapToGrid w:val="0"/>
        <w:spacing w:line="360" w:lineRule="auto"/>
        <w:rPr>
          <w:rFonts w:hint="eastAsia" w:ascii="仿宋" w:hAnsi="仿宋" w:eastAsia="仿宋" w:cs="仿宋"/>
          <w:b/>
          <w:bCs/>
          <w:color w:val="auto"/>
          <w:sz w:val="32"/>
          <w:szCs w:val="32"/>
          <w:highlight w:val="none"/>
          <w:u w:val="single"/>
        </w:rPr>
      </w:pPr>
      <w:r>
        <w:rPr>
          <w:rFonts w:hint="eastAsia" w:ascii="仿宋" w:hAnsi="仿宋" w:eastAsia="仿宋" w:cs="仿宋"/>
          <w:color w:val="auto"/>
          <w:sz w:val="30"/>
          <w:szCs w:val="30"/>
          <w:highlight w:val="none"/>
        </w:rPr>
        <w:t xml:space="preserve">                 </w:t>
      </w:r>
      <w:r>
        <w:rPr>
          <w:rFonts w:hint="eastAsia" w:ascii="仿宋" w:hAnsi="仿宋" w:eastAsia="仿宋" w:cs="仿宋"/>
          <w:b/>
          <w:bCs/>
          <w:color w:val="auto"/>
          <w:sz w:val="32"/>
          <w:szCs w:val="32"/>
          <w:highlight w:val="none"/>
          <w:lang w:val="zh-CN"/>
        </w:rPr>
        <w:t>投</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标</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人：</w:t>
      </w:r>
      <w:r>
        <w:rPr>
          <w:rFonts w:hint="eastAsia" w:ascii="仿宋" w:hAnsi="仿宋" w:eastAsia="仿宋" w:cs="仿宋"/>
          <w:b/>
          <w:bCs/>
          <w:color w:val="auto"/>
          <w:sz w:val="32"/>
          <w:szCs w:val="32"/>
          <w:highlight w:val="none"/>
          <w:u w:val="single"/>
        </w:rPr>
        <w:t xml:space="preserve">                   </w:t>
      </w:r>
    </w:p>
    <w:p>
      <w:pPr>
        <w:shd w:val="clear" w:color="auto" w:fill="auto"/>
        <w:autoSpaceDE w:val="0"/>
        <w:autoSpaceDN w:val="0"/>
        <w:adjustRightInd w:val="0"/>
        <w:snapToGrid w:val="0"/>
        <w:spacing w:line="360" w:lineRule="auto"/>
        <w:ind w:firstLine="2570" w:firstLineChars="8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时</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间：</w:t>
      </w:r>
      <w:r>
        <w:rPr>
          <w:rFonts w:hint="eastAsia" w:ascii="仿宋" w:hAnsi="仿宋" w:eastAsia="仿宋" w:cs="仿宋"/>
          <w:b/>
          <w:bCs/>
          <w:color w:val="auto"/>
          <w:sz w:val="32"/>
          <w:szCs w:val="32"/>
          <w:highlight w:val="none"/>
          <w:u w:val="single"/>
        </w:rPr>
        <w:t xml:space="preserve">                   </w:t>
      </w:r>
    </w:p>
    <w:p>
      <w:pPr>
        <w:shd w:val="clear" w:color="auto" w:fill="auto"/>
        <w:spacing w:line="360" w:lineRule="auto"/>
        <w:ind w:left="735" w:leftChars="350" w:firstLine="120" w:firstLineChars="50"/>
        <w:rPr>
          <w:rFonts w:hint="eastAsia" w:ascii="仿宋" w:hAnsi="仿宋" w:eastAsia="仿宋" w:cs="仿宋"/>
          <w:color w:val="auto"/>
          <w:sz w:val="24"/>
          <w:highlight w:val="none"/>
        </w:rPr>
      </w:pPr>
    </w:p>
    <w:p>
      <w:pPr>
        <w:shd w:val="clear" w:color="auto" w:fill="auto"/>
        <w:spacing w:line="560" w:lineRule="exact"/>
        <w:ind w:firstLine="640" w:firstLineChars="200"/>
        <w:jc w:val="center"/>
        <w:rPr>
          <w:rFonts w:hint="eastAsia" w:ascii="仿宋" w:hAnsi="仿宋" w:eastAsia="仿宋" w:cs="仿宋"/>
          <w:color w:val="auto"/>
          <w:sz w:val="44"/>
          <w:szCs w:val="44"/>
          <w:highlight w:val="none"/>
        </w:rPr>
      </w:pPr>
      <w:r>
        <w:rPr>
          <w:rFonts w:hint="eastAsia" w:ascii="仿宋" w:hAnsi="仿宋" w:eastAsia="仿宋" w:cs="仿宋"/>
          <w:color w:val="auto"/>
          <w:sz w:val="32"/>
          <w:szCs w:val="32"/>
          <w:highlight w:val="none"/>
        </w:rPr>
        <w:br w:type="page"/>
      </w:r>
      <w:r>
        <w:rPr>
          <w:rFonts w:hint="eastAsia" w:ascii="仿宋" w:hAnsi="仿宋" w:eastAsia="仿宋" w:cs="仿宋"/>
          <w:color w:val="auto"/>
          <w:sz w:val="44"/>
          <w:szCs w:val="44"/>
          <w:highlight w:val="none"/>
        </w:rPr>
        <w:t>目    录</w:t>
      </w:r>
    </w:p>
    <w:p>
      <w:pPr>
        <w:shd w:val="clear" w:color="auto" w:fill="auto"/>
        <w:spacing w:line="560" w:lineRule="exact"/>
        <w:ind w:firstLine="640" w:firstLineChars="200"/>
        <w:rPr>
          <w:rFonts w:hint="eastAsia" w:ascii="仿宋" w:hAnsi="仿宋" w:eastAsia="仿宋" w:cs="仿宋"/>
          <w:color w:val="auto"/>
          <w:sz w:val="32"/>
          <w:szCs w:val="32"/>
          <w:highlight w:val="none"/>
        </w:rPr>
      </w:pP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投标函</w:t>
      </w: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开标一览表</w:t>
      </w: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资格证明文件</w:t>
      </w: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投标人概况</w:t>
      </w: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投标人参加政府采购活动承诺书</w:t>
      </w:r>
    </w:p>
    <w:p>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投标方案</w:t>
      </w:r>
    </w:p>
    <w:p>
      <w:pPr>
        <w:pStyle w:val="6"/>
        <w:shd w:val="clear" w:color="auto" w:fill="auto"/>
        <w:ind w:firstLine="0" w:firstLineChars="0"/>
        <w:jc w:val="center"/>
        <w:rPr>
          <w:rFonts w:hint="eastAsia" w:ascii="仿宋" w:hAnsi="仿宋" w:eastAsia="仿宋" w:cs="仿宋"/>
          <w:color w:val="auto"/>
          <w:sz w:val="32"/>
          <w:szCs w:val="32"/>
          <w:highlight w:val="none"/>
        </w:rPr>
      </w:pPr>
    </w:p>
    <w:p>
      <w:pPr>
        <w:pStyle w:val="6"/>
        <w:shd w:val="clear" w:color="auto" w:fill="auto"/>
        <w:ind w:firstLine="0" w:firstLineChars="0"/>
        <w:jc w:val="center"/>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6"/>
        <w:shd w:val="clear" w:color="auto" w:fill="auto"/>
        <w:ind w:firstLine="0" w:firstLineChars="0"/>
        <w:jc w:val="both"/>
        <w:rPr>
          <w:rFonts w:hint="eastAsia" w:ascii="仿宋" w:hAnsi="仿宋" w:eastAsia="仿宋" w:cs="仿宋"/>
          <w:color w:val="auto"/>
          <w:sz w:val="32"/>
          <w:szCs w:val="32"/>
          <w:highlight w:val="none"/>
        </w:rPr>
      </w:pPr>
    </w:p>
    <w:p>
      <w:pPr>
        <w:pStyle w:val="2"/>
        <w:shd w:val="clear" w:color="auto" w:fill="auto"/>
        <w:rPr>
          <w:rFonts w:hint="eastAsia"/>
          <w:color w:val="auto"/>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第一部分  投标函</w:t>
      </w: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投标函</w:t>
      </w:r>
    </w:p>
    <w:p>
      <w:pPr>
        <w:shd w:val="clear" w:color="auto" w:fill="auto"/>
        <w:tabs>
          <w:tab w:val="left" w:pos="5580"/>
        </w:tabs>
        <w:snapToGrid w:val="0"/>
        <w:spacing w:line="360" w:lineRule="auto"/>
        <w:ind w:left="1080" w:hanging="10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color="auto" w:fill="auto"/>
        <w:tabs>
          <w:tab w:val="left" w:pos="5580"/>
        </w:tabs>
        <w:snapToGrid w:val="0"/>
        <w:spacing w:line="360" w:lineRule="auto"/>
        <w:ind w:left="1080"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（采购人或采购代理机构名称）   </w:t>
      </w:r>
    </w:p>
    <w:p>
      <w:pPr>
        <w:pStyle w:val="11"/>
        <w:shd w:val="clear" w:color="auto" w:fill="auto"/>
        <w:tabs>
          <w:tab w:val="left" w:pos="5580"/>
        </w:tabs>
        <w:snapToGrid w:val="0"/>
        <w:spacing w:line="360" w:lineRule="auto"/>
        <w:ind w:left="107" w:leftChars="5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根据贵方（</w:t>
      </w:r>
      <w:r>
        <w:rPr>
          <w:rFonts w:hint="eastAsia" w:ascii="仿宋" w:hAnsi="仿宋" w:eastAsia="仿宋" w:cs="仿宋"/>
          <w:color w:val="auto"/>
          <w:sz w:val="24"/>
          <w:highlight w:val="none"/>
          <w:u w:val="single"/>
        </w:rPr>
        <w:t>项目名称、采购项目编号</w:t>
      </w:r>
      <w:r>
        <w:rPr>
          <w:rFonts w:hint="eastAsia" w:ascii="仿宋" w:hAnsi="仿宋" w:eastAsia="仿宋" w:cs="仿宋"/>
          <w:color w:val="auto"/>
          <w:sz w:val="24"/>
          <w:highlight w:val="none"/>
        </w:rPr>
        <w:t>）项目的招标文件，签字代表（</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）经正式授权并代表投标人（</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）提交下述文件正本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份、副本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份及电子文档</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w:t>
      </w:r>
      <w:r>
        <w:rPr>
          <w:rFonts w:hint="eastAsia" w:ascii="仿宋" w:hAnsi="仿宋" w:eastAsia="仿宋" w:cs="仿宋"/>
          <w:color w:val="auto"/>
          <w:sz w:val="24"/>
          <w:szCs w:val="24"/>
          <w:highlight w:val="none"/>
          <w:lang w:val="zh-CN"/>
        </w:rPr>
        <w:t>为此，我方郑重声明以下诸点，并负法律责任。</w:t>
      </w:r>
    </w:p>
    <w:p>
      <w:pPr>
        <w:pStyle w:val="11"/>
        <w:shd w:val="clear" w:color="auto" w:fill="auto"/>
        <w:tabs>
          <w:tab w:val="left" w:pos="720"/>
          <w:tab w:val="left" w:pos="900"/>
        </w:tabs>
        <w:snapToGrid w:val="0"/>
        <w:spacing w:line="360" w:lineRule="auto"/>
        <w:ind w:left="769" w:leftChars="257" w:hanging="22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（1）按照招标文件的规定，我公司投标总价为：</w:t>
      </w:r>
      <w:r>
        <w:rPr>
          <w:rFonts w:hint="eastAsia" w:ascii="仿宋" w:hAnsi="仿宋" w:eastAsia="仿宋" w:cs="仿宋"/>
          <w:color w:val="auto"/>
          <w:sz w:val="24"/>
          <w:highlight w:val="none"/>
          <w:u w:val="single"/>
        </w:rPr>
        <w:t>人民币（大写）　　  元（￥：   元）</w:t>
      </w:r>
      <w:r>
        <w:rPr>
          <w:rFonts w:hint="eastAsia" w:ascii="仿宋" w:hAnsi="仿宋" w:eastAsia="仿宋" w:cs="仿宋"/>
          <w:color w:val="auto"/>
          <w:sz w:val="24"/>
          <w:highlight w:val="none"/>
        </w:rPr>
        <w:t>，其中联合协议或分包意向协议（如有）约定由小型和微型企业制造产品的价格为</w:t>
      </w:r>
      <w:r>
        <w:rPr>
          <w:rFonts w:hint="eastAsia" w:ascii="仿宋" w:hAnsi="仿宋" w:eastAsia="仿宋" w:cs="仿宋"/>
          <w:color w:val="auto"/>
          <w:sz w:val="24"/>
          <w:highlight w:val="none"/>
          <w:u w:val="single"/>
        </w:rPr>
        <w:t>人民币（大写）　　  元（￥：   元），占投标总价的   %</w:t>
      </w:r>
      <w:r>
        <w:rPr>
          <w:rFonts w:hint="eastAsia" w:ascii="仿宋" w:hAnsi="仿宋" w:eastAsia="仿宋" w:cs="仿宋"/>
          <w:color w:val="auto"/>
          <w:sz w:val="24"/>
          <w:highlight w:val="none"/>
        </w:rPr>
        <w:t>。</w:t>
      </w:r>
    </w:p>
    <w:p>
      <w:pPr>
        <w:pStyle w:val="11"/>
        <w:shd w:val="clear" w:color="auto" w:fill="auto"/>
        <w:tabs>
          <w:tab w:val="left" w:pos="5580"/>
        </w:tabs>
        <w:snapToGrid w:val="0"/>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（2）本投标有效期为自</w:t>
      </w:r>
      <w:r>
        <w:rPr>
          <w:rFonts w:hint="eastAsia" w:ascii="仿宋" w:hAnsi="仿宋" w:eastAsia="仿宋" w:cs="仿宋"/>
          <w:color w:val="auto"/>
          <w:sz w:val="24"/>
          <w:szCs w:val="24"/>
          <w:highlight w:val="none"/>
        </w:rPr>
        <w:t>投标截止之日起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个日历日</w:t>
      </w:r>
      <w:r>
        <w:rPr>
          <w:rFonts w:hint="eastAsia" w:ascii="仿宋" w:hAnsi="仿宋" w:eastAsia="仿宋" w:cs="仿宋"/>
          <w:color w:val="auto"/>
          <w:sz w:val="24"/>
          <w:szCs w:val="24"/>
          <w:highlight w:val="none"/>
          <w:lang w:val="zh-CN"/>
        </w:rPr>
        <w:t>，若我方中标，投标文件有效期自动延长至合同执行完毕。</w:t>
      </w:r>
    </w:p>
    <w:p>
      <w:pPr>
        <w:pStyle w:val="11"/>
        <w:shd w:val="clear" w:color="auto" w:fill="auto"/>
        <w:tabs>
          <w:tab w:val="left" w:pos="5580"/>
        </w:tabs>
        <w:snapToGrid w:val="0"/>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（3）已详细审查全部招标文件，包括所有补充通知（如果有的话），完全理解并同意放弃对这方面有不明、误解的权利。</w:t>
      </w:r>
    </w:p>
    <w:p>
      <w:pPr>
        <w:pStyle w:val="11"/>
        <w:shd w:val="clear" w:color="auto" w:fill="auto"/>
        <w:tabs>
          <w:tab w:val="left" w:pos="5580"/>
        </w:tabs>
        <w:snapToGrid w:val="0"/>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（4）按照招标文件的规定，在中标后向贵方一次性支付招标代理费。</w:t>
      </w:r>
    </w:p>
    <w:p>
      <w:pPr>
        <w:pStyle w:val="11"/>
        <w:shd w:val="clear" w:color="auto" w:fill="auto"/>
        <w:tabs>
          <w:tab w:val="left" w:pos="5580"/>
        </w:tabs>
        <w:snapToGrid w:val="0"/>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（5）按照贵方可能的要求，提供与投标有关的一切数据或资料，我们完全理解最低投标报价不作为中标的唯一条件，且尊重评标结论和定标结果。</w:t>
      </w:r>
    </w:p>
    <w:p>
      <w:pPr>
        <w:pStyle w:val="11"/>
        <w:shd w:val="clear" w:color="auto" w:fill="auto"/>
        <w:tabs>
          <w:tab w:val="left" w:pos="5580"/>
        </w:tabs>
        <w:snapToGrid w:val="0"/>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（6）完全理解并无条件承担中标后不依法与采购人签订合同的法律后果。</w:t>
      </w:r>
    </w:p>
    <w:p>
      <w:pPr>
        <w:pStyle w:val="11"/>
        <w:shd w:val="clear" w:color="auto" w:fill="auto"/>
        <w:tabs>
          <w:tab w:val="left" w:pos="5580"/>
        </w:tabs>
        <w:snapToGrid w:val="0"/>
        <w:spacing w:line="360" w:lineRule="auto"/>
        <w:ind w:left="344" w:leftChars="118" w:hanging="96" w:hangingChars="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投标人全称（</w:t>
      </w:r>
      <w:r>
        <w:rPr>
          <w:rFonts w:hint="eastAsia" w:ascii="仿宋" w:hAnsi="仿宋" w:eastAsia="仿宋" w:cs="仿宋"/>
          <w:color w:val="auto"/>
          <w:sz w:val="24"/>
          <w:highlight w:val="none"/>
        </w:rPr>
        <w:t>盖</w:t>
      </w:r>
      <w:r>
        <w:rPr>
          <w:rFonts w:hint="eastAsia" w:ascii="仿宋" w:hAnsi="仿宋" w:eastAsia="仿宋" w:cs="仿宋"/>
          <w:color w:val="auto"/>
          <w:sz w:val="24"/>
          <w:highlight w:val="none"/>
          <w:lang w:val="zh-CN"/>
        </w:rPr>
        <w:t>公章）：</w:t>
      </w:r>
      <w:r>
        <w:rPr>
          <w:rFonts w:hint="eastAsia" w:ascii="仿宋" w:hAnsi="仿宋" w:eastAsia="仿宋" w:cs="仿宋"/>
          <w:color w:val="auto"/>
          <w:sz w:val="24"/>
          <w:highlight w:val="none"/>
        </w:rPr>
        <w:t>__________________________</w:t>
      </w:r>
    </w:p>
    <w:p>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地址：</w:t>
      </w:r>
      <w:r>
        <w:rPr>
          <w:rFonts w:hint="eastAsia" w:ascii="仿宋" w:hAnsi="仿宋" w:eastAsia="仿宋" w:cs="仿宋"/>
          <w:color w:val="auto"/>
          <w:sz w:val="24"/>
          <w:highlight w:val="none"/>
        </w:rPr>
        <w:t>__________________________________________</w:t>
      </w:r>
    </w:p>
    <w:p>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开户银行：</w:t>
      </w:r>
      <w:r>
        <w:rPr>
          <w:rFonts w:hint="eastAsia" w:ascii="仿宋" w:hAnsi="仿宋" w:eastAsia="仿宋" w:cs="仿宋"/>
          <w:color w:val="auto"/>
          <w:sz w:val="24"/>
          <w:highlight w:val="none"/>
        </w:rPr>
        <w:t>______________________________________</w:t>
      </w:r>
    </w:p>
    <w:p>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账号：</w:t>
      </w:r>
      <w:r>
        <w:rPr>
          <w:rFonts w:hint="eastAsia" w:ascii="仿宋" w:hAnsi="仿宋" w:eastAsia="仿宋" w:cs="仿宋"/>
          <w:color w:val="auto"/>
          <w:sz w:val="24"/>
          <w:highlight w:val="none"/>
        </w:rPr>
        <w:t>__________________________________________</w:t>
      </w:r>
    </w:p>
    <w:p>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电话：</w:t>
      </w:r>
      <w:r>
        <w:rPr>
          <w:rFonts w:hint="eastAsia" w:ascii="仿宋" w:hAnsi="仿宋" w:eastAsia="仿宋" w:cs="仿宋"/>
          <w:color w:val="auto"/>
          <w:sz w:val="24"/>
          <w:highlight w:val="none"/>
        </w:rPr>
        <w:t>__________________________________________</w:t>
      </w:r>
    </w:p>
    <w:p>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法定代表人</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val="zh-CN"/>
        </w:rPr>
        <w:t>授权代表（签字</w:t>
      </w:r>
      <w:r>
        <w:rPr>
          <w:rFonts w:hint="eastAsia" w:ascii="仿宋" w:hAnsi="仿宋" w:eastAsia="仿宋" w:cs="仿宋"/>
          <w:color w:val="auto"/>
          <w:sz w:val="24"/>
          <w:highlight w:val="none"/>
        </w:rPr>
        <w:t>或盖章</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____________</w:t>
      </w:r>
    </w:p>
    <w:p>
      <w:pPr>
        <w:shd w:val="clear" w:color="auto" w:fill="auto"/>
        <w:snapToGrid w:val="0"/>
        <w:spacing w:line="360" w:lineRule="auto"/>
        <w:ind w:firstLine="5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_____</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rPr>
        <w:t>_____</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_____</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w:t>
      </w:r>
    </w:p>
    <w:p>
      <w:pPr>
        <w:pStyle w:val="2"/>
        <w:shd w:val="clear" w:color="auto" w:fill="auto"/>
        <w:rPr>
          <w:rFonts w:hint="eastAsia" w:ascii="仿宋" w:hAnsi="仿宋" w:eastAsia="仿宋" w:cs="仿宋"/>
          <w:color w:val="auto"/>
          <w:sz w:val="32"/>
          <w:szCs w:val="32"/>
          <w:highlight w:val="none"/>
        </w:rPr>
      </w:pP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第二部分  开标一览表</w:t>
      </w:r>
    </w:p>
    <w:p>
      <w:pPr>
        <w:pStyle w:val="11"/>
        <w:shd w:val="clear" w:color="auto" w:fill="auto"/>
        <w:tabs>
          <w:tab w:val="left" w:pos="5580"/>
        </w:tabs>
        <w:spacing w:line="360" w:lineRule="auto"/>
        <w:jc w:val="both"/>
        <w:rPr>
          <w:rFonts w:hint="eastAsia" w:ascii="仿宋" w:hAnsi="仿宋" w:eastAsia="仿宋" w:cs="仿宋"/>
          <w:b/>
          <w:color w:val="auto"/>
          <w:kern w:val="0"/>
          <w:sz w:val="24"/>
          <w:highlight w:val="none"/>
        </w:rPr>
      </w:pPr>
    </w:p>
    <w:p>
      <w:pPr>
        <w:pStyle w:val="2"/>
        <w:shd w:val="clear" w:color="auto" w:fill="auto"/>
        <w:tabs>
          <w:tab w:val="left" w:pos="5580"/>
        </w:tabs>
        <w:spacing w:line="360" w:lineRule="auto"/>
        <w:ind w:left="1080" w:leftChars="257" w:hanging="540"/>
        <w:rPr>
          <w:rFonts w:hint="eastAsia" w:ascii="仿宋" w:hAnsi="仿宋" w:eastAsia="仿宋" w:cs="仿宋"/>
          <w:color w:val="auto"/>
          <w:highlight w:val="none"/>
        </w:rPr>
      </w:pPr>
    </w:p>
    <w:p>
      <w:pPr>
        <w:shd w:val="clear" w:color="auto" w:fill="auto"/>
        <w:tabs>
          <w:tab w:val="left" w:pos="1800"/>
          <w:tab w:val="left" w:pos="5580"/>
        </w:tabs>
        <w:spacing w:line="360" w:lineRule="auto"/>
        <w:ind w:left="1080" w:leftChars="257" w:right="-867" w:rightChars="-413"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采购项目编号： </w:t>
      </w:r>
    </w:p>
    <w:p>
      <w:pPr>
        <w:shd w:val="clear" w:color="auto" w:fill="auto"/>
        <w:tabs>
          <w:tab w:val="left" w:pos="1800"/>
          <w:tab w:val="left" w:pos="5580"/>
        </w:tabs>
        <w:spacing w:line="360" w:lineRule="auto"/>
        <w:ind w:left="1080" w:leftChars="257" w:right="-867" w:rightChars="-413"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包号：</w:t>
      </w:r>
    </w:p>
    <w:tbl>
      <w:tblPr>
        <w:tblStyle w:val="17"/>
        <w:tblW w:w="0" w:type="auto"/>
        <w:jc w:val="center"/>
        <w:tblLayout w:type="fixed"/>
        <w:tblCellMar>
          <w:top w:w="0" w:type="dxa"/>
          <w:left w:w="0" w:type="dxa"/>
          <w:bottom w:w="0" w:type="dxa"/>
          <w:right w:w="0" w:type="dxa"/>
        </w:tblCellMar>
      </w:tblPr>
      <w:tblGrid>
        <w:gridCol w:w="3536"/>
        <w:gridCol w:w="1445"/>
        <w:gridCol w:w="1518"/>
        <w:gridCol w:w="1060"/>
      </w:tblGrid>
      <w:tr>
        <w:tblPrEx>
          <w:tblCellMar>
            <w:top w:w="0" w:type="dxa"/>
            <w:left w:w="0" w:type="dxa"/>
            <w:bottom w:w="0" w:type="dxa"/>
            <w:right w:w="0" w:type="dxa"/>
          </w:tblCellMar>
        </w:tblPrEx>
        <w:trPr>
          <w:trHeight w:val="662" w:hRule="atLeast"/>
          <w:jc w:val="center"/>
        </w:trPr>
        <w:tc>
          <w:tcPr>
            <w:tcW w:w="3536" w:type="dxa"/>
            <w:tcBorders>
              <w:top w:val="single" w:color="auto" w:sz="4" w:space="0"/>
              <w:left w:val="single" w:color="auto" w:sz="8" w:space="0"/>
              <w:bottom w:val="single" w:color="auto" w:sz="8" w:space="0"/>
              <w:right w:val="single" w:color="auto" w:sz="4" w:space="0"/>
            </w:tcBorders>
            <w:noWrap w:val="0"/>
            <w:vAlign w:val="center"/>
          </w:tcPr>
          <w:p>
            <w:pPr>
              <w:shd w:val="clear" w:color="auto" w:fill="auto"/>
              <w:tabs>
                <w:tab w:val="left" w:pos="558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投标总价（单位：元）</w:t>
            </w:r>
          </w:p>
        </w:tc>
        <w:tc>
          <w:tcPr>
            <w:tcW w:w="1445" w:type="dxa"/>
            <w:tcBorders>
              <w:top w:val="single" w:color="auto" w:sz="8" w:space="0"/>
              <w:left w:val="nil"/>
              <w:bottom w:val="single" w:color="auto" w:sz="8" w:space="0"/>
              <w:right w:val="single" w:color="auto" w:sz="4" w:space="0"/>
            </w:tcBorders>
            <w:noWrap w:val="0"/>
            <w:vAlign w:val="center"/>
          </w:tcPr>
          <w:p>
            <w:pPr>
              <w:shd w:val="clear" w:color="auto" w:fill="auto"/>
              <w:tabs>
                <w:tab w:val="left" w:pos="558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交货时间</w:t>
            </w:r>
          </w:p>
        </w:tc>
        <w:tc>
          <w:tcPr>
            <w:tcW w:w="1518" w:type="dxa"/>
            <w:tcBorders>
              <w:top w:val="single" w:color="auto" w:sz="8" w:space="0"/>
              <w:left w:val="nil"/>
              <w:bottom w:val="single" w:color="auto" w:sz="8" w:space="0"/>
              <w:right w:val="single" w:color="auto" w:sz="4" w:space="0"/>
            </w:tcBorders>
            <w:noWrap w:val="0"/>
            <w:vAlign w:val="center"/>
          </w:tcPr>
          <w:p>
            <w:pPr>
              <w:shd w:val="clear" w:color="auto" w:fill="auto"/>
              <w:tabs>
                <w:tab w:val="left" w:pos="558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交货地点</w:t>
            </w:r>
          </w:p>
        </w:tc>
        <w:tc>
          <w:tcPr>
            <w:tcW w:w="1060" w:type="dxa"/>
            <w:tcBorders>
              <w:top w:val="single" w:color="auto" w:sz="8" w:space="0"/>
              <w:left w:val="single" w:color="auto" w:sz="4" w:space="0"/>
              <w:bottom w:val="single" w:color="auto" w:sz="8" w:space="0"/>
              <w:right w:val="single" w:color="auto" w:sz="8" w:space="0"/>
            </w:tcBorders>
            <w:noWrap w:val="0"/>
            <w:vAlign w:val="center"/>
          </w:tcPr>
          <w:p>
            <w:pPr>
              <w:shd w:val="clear" w:color="auto" w:fill="auto"/>
              <w:tabs>
                <w:tab w:val="left" w:pos="558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CellMar>
            <w:top w:w="0" w:type="dxa"/>
            <w:left w:w="0" w:type="dxa"/>
            <w:bottom w:w="0" w:type="dxa"/>
            <w:right w:w="0" w:type="dxa"/>
          </w:tblCellMar>
        </w:tblPrEx>
        <w:trPr>
          <w:cantSplit/>
          <w:trHeight w:val="1640" w:hRule="atLeast"/>
          <w:jc w:val="center"/>
        </w:trPr>
        <w:tc>
          <w:tcPr>
            <w:tcW w:w="3536" w:type="dxa"/>
            <w:tcBorders>
              <w:top w:val="single" w:color="auto" w:sz="8" w:space="0"/>
              <w:left w:val="single" w:color="auto" w:sz="8" w:space="0"/>
              <w:bottom w:val="single" w:color="auto" w:sz="4" w:space="0"/>
              <w:right w:val="single" w:color="auto" w:sz="4" w:space="0"/>
            </w:tcBorders>
            <w:noWrap w:val="0"/>
            <w:vAlign w:val="center"/>
          </w:tcPr>
          <w:p>
            <w:pPr>
              <w:shd w:val="clear" w:color="auto" w:fill="auto"/>
              <w:tabs>
                <w:tab w:val="left" w:pos="558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p>
            <w:pPr>
              <w:shd w:val="clear" w:color="auto" w:fill="auto"/>
              <w:tabs>
                <w:tab w:val="left" w:pos="558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p>
        </w:tc>
        <w:tc>
          <w:tcPr>
            <w:tcW w:w="1445" w:type="dxa"/>
            <w:tcBorders>
              <w:top w:val="single" w:color="auto" w:sz="8" w:space="0"/>
              <w:left w:val="nil"/>
              <w:bottom w:val="single" w:color="auto" w:sz="4" w:space="0"/>
              <w:right w:val="single" w:color="auto" w:sz="4" w:space="0"/>
            </w:tcBorders>
            <w:noWrap w:val="0"/>
            <w:vAlign w:val="center"/>
          </w:tcPr>
          <w:p>
            <w:pPr>
              <w:shd w:val="clear" w:color="auto" w:fill="auto"/>
              <w:tabs>
                <w:tab w:val="left" w:pos="5580"/>
              </w:tabs>
              <w:spacing w:line="360" w:lineRule="auto"/>
              <w:ind w:left="1080" w:leftChars="257" w:hanging="540"/>
              <w:jc w:val="center"/>
              <w:rPr>
                <w:rFonts w:hint="eastAsia" w:ascii="仿宋" w:hAnsi="仿宋" w:eastAsia="仿宋" w:cs="仿宋"/>
                <w:color w:val="auto"/>
                <w:sz w:val="24"/>
                <w:highlight w:val="none"/>
              </w:rPr>
            </w:pPr>
          </w:p>
        </w:tc>
        <w:tc>
          <w:tcPr>
            <w:tcW w:w="1518" w:type="dxa"/>
            <w:tcBorders>
              <w:top w:val="single" w:color="auto" w:sz="8" w:space="0"/>
              <w:left w:val="nil"/>
              <w:bottom w:val="single" w:color="auto" w:sz="4" w:space="0"/>
              <w:right w:val="single" w:color="auto" w:sz="4" w:space="0"/>
            </w:tcBorders>
            <w:noWrap w:val="0"/>
            <w:vAlign w:val="center"/>
          </w:tcPr>
          <w:p>
            <w:pPr>
              <w:shd w:val="clear" w:color="auto" w:fill="auto"/>
              <w:tabs>
                <w:tab w:val="left" w:pos="5580"/>
              </w:tabs>
              <w:spacing w:line="360" w:lineRule="auto"/>
              <w:ind w:left="1080" w:leftChars="257" w:hanging="540"/>
              <w:jc w:val="center"/>
              <w:rPr>
                <w:rFonts w:hint="eastAsia" w:ascii="仿宋" w:hAnsi="仿宋" w:eastAsia="仿宋" w:cs="仿宋"/>
                <w:color w:val="auto"/>
                <w:sz w:val="24"/>
                <w:highlight w:val="none"/>
              </w:rPr>
            </w:pPr>
          </w:p>
        </w:tc>
        <w:tc>
          <w:tcPr>
            <w:tcW w:w="1060" w:type="dxa"/>
            <w:tcBorders>
              <w:top w:val="single" w:color="auto" w:sz="8" w:space="0"/>
              <w:left w:val="single" w:color="auto" w:sz="4" w:space="0"/>
              <w:bottom w:val="single" w:color="auto" w:sz="4" w:space="0"/>
              <w:right w:val="single" w:color="auto" w:sz="8" w:space="0"/>
            </w:tcBorders>
            <w:noWrap w:val="0"/>
            <w:vAlign w:val="center"/>
          </w:tcPr>
          <w:p>
            <w:pPr>
              <w:shd w:val="clear" w:color="auto" w:fill="auto"/>
              <w:tabs>
                <w:tab w:val="left" w:pos="5580"/>
              </w:tabs>
              <w:spacing w:line="360" w:lineRule="auto"/>
              <w:ind w:left="1080" w:leftChars="257" w:hanging="540"/>
              <w:jc w:val="center"/>
              <w:rPr>
                <w:rFonts w:hint="eastAsia" w:ascii="仿宋" w:hAnsi="仿宋" w:eastAsia="仿宋" w:cs="仿宋"/>
                <w:color w:val="auto"/>
                <w:sz w:val="24"/>
                <w:highlight w:val="none"/>
              </w:rPr>
            </w:pPr>
          </w:p>
        </w:tc>
      </w:tr>
    </w:tbl>
    <w:p>
      <w:pPr>
        <w:pStyle w:val="11"/>
        <w:shd w:val="clear" w:color="auto" w:fill="auto"/>
        <w:tabs>
          <w:tab w:val="left" w:pos="5580"/>
        </w:tabs>
        <w:spacing w:line="360" w:lineRule="auto"/>
        <w:ind w:left="1080" w:leftChars="257" w:hanging="540"/>
        <w:rPr>
          <w:rFonts w:hint="eastAsia" w:ascii="仿宋" w:hAnsi="仿宋" w:eastAsia="仿宋" w:cs="仿宋"/>
          <w:color w:val="auto"/>
          <w:sz w:val="24"/>
          <w:highlight w:val="none"/>
        </w:rPr>
      </w:pPr>
    </w:p>
    <w:p>
      <w:pPr>
        <w:pStyle w:val="11"/>
        <w:shd w:val="clear" w:color="auto" w:fill="auto"/>
        <w:tabs>
          <w:tab w:val="left" w:pos="5580"/>
        </w:tabs>
        <w:spacing w:line="360" w:lineRule="auto"/>
        <w:ind w:left="1080" w:leftChars="257" w:hanging="540"/>
        <w:rPr>
          <w:rFonts w:hint="eastAsia" w:ascii="仿宋" w:hAnsi="仿宋" w:eastAsia="仿宋" w:cs="仿宋"/>
          <w:color w:val="auto"/>
          <w:sz w:val="24"/>
          <w:highlight w:val="none"/>
          <w:u w:val="single"/>
        </w:rPr>
      </w:pP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pPr>
        <w:pStyle w:val="11"/>
        <w:shd w:val="clear" w:color="auto" w:fill="auto"/>
        <w:tabs>
          <w:tab w:val="left" w:pos="5580"/>
        </w:tabs>
        <w:spacing w:line="360" w:lineRule="auto"/>
        <w:ind w:left="1080" w:leftChars="257" w:hanging="540"/>
        <w:rPr>
          <w:rFonts w:hint="eastAsia" w:ascii="仿宋" w:hAnsi="仿宋" w:eastAsia="仿宋" w:cs="仿宋"/>
          <w:color w:val="auto"/>
          <w:sz w:val="24"/>
          <w:highlight w:val="none"/>
        </w:rPr>
      </w:pPr>
    </w:p>
    <w:p>
      <w:pPr>
        <w:pStyle w:val="11"/>
        <w:shd w:val="clear" w:color="auto" w:fill="auto"/>
        <w:tabs>
          <w:tab w:val="left" w:pos="5580"/>
        </w:tabs>
        <w:spacing w:line="360" w:lineRule="auto"/>
        <w:ind w:left="1080" w:leftChars="257" w:hanging="540"/>
        <w:rPr>
          <w:rFonts w:hint="eastAsia" w:ascii="仿宋" w:hAnsi="仿宋" w:eastAsia="仿宋" w:cs="仿宋"/>
          <w:b/>
          <w:color w:val="auto"/>
          <w:sz w:val="24"/>
          <w:highlight w:val="none"/>
        </w:rPr>
      </w:pPr>
      <w:r>
        <w:rPr>
          <w:rFonts w:hint="eastAsia" w:ascii="仿宋" w:hAnsi="仿宋" w:eastAsia="仿宋" w:cs="仿宋"/>
          <w:color w:val="auto"/>
          <w:sz w:val="24"/>
          <w:highlight w:val="none"/>
        </w:rPr>
        <w:t>注:此表中，每标段的投标总价应和投标分项报价表的总价相一致。</w:t>
      </w: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11"/>
        <w:shd w:val="clear" w:color="auto" w:fill="auto"/>
        <w:spacing w:line="360" w:lineRule="auto"/>
        <w:ind w:firstLine="480" w:firstLineChars="200"/>
        <w:rPr>
          <w:rFonts w:hint="eastAsia" w:ascii="仿宋" w:hAnsi="仿宋" w:eastAsia="仿宋" w:cs="仿宋"/>
          <w:color w:val="auto"/>
          <w:sz w:val="24"/>
          <w:highlight w:val="none"/>
        </w:rPr>
      </w:pPr>
    </w:p>
    <w:p>
      <w:pPr>
        <w:pStyle w:val="9"/>
        <w:shd w:val="clear" w:color="auto" w:fill="auto"/>
        <w:rPr>
          <w:rFonts w:hint="eastAsia" w:ascii="仿宋" w:hAnsi="仿宋" w:eastAsia="仿宋" w:cs="仿宋"/>
          <w:color w:val="auto"/>
          <w:highlight w:val="none"/>
        </w:rPr>
      </w:pPr>
    </w:p>
    <w:p>
      <w:pPr>
        <w:shd w:val="clear" w:color="auto" w:fill="auto"/>
        <w:rPr>
          <w:rFonts w:hint="eastAsia"/>
          <w:color w:val="auto"/>
          <w:highlight w:val="none"/>
        </w:rPr>
      </w:pP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投标分项报价表</w:t>
      </w:r>
    </w:p>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项目编号：</w:t>
      </w:r>
    </w:p>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pStyle w:val="9"/>
        <w:shd w:val="clear" w:color="auto" w:fil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包号：</w:t>
      </w:r>
    </w:p>
    <w:tbl>
      <w:tblPr>
        <w:tblStyle w:val="17"/>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428"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w:t>
            </w:r>
          </w:p>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188"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w:t>
            </w:r>
          </w:p>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型号</w:t>
            </w:r>
          </w:p>
        </w:tc>
        <w:tc>
          <w:tcPr>
            <w:tcW w:w="1560"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w:t>
            </w:r>
          </w:p>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厂家</w:t>
            </w:r>
          </w:p>
        </w:tc>
        <w:tc>
          <w:tcPr>
            <w:tcW w:w="992"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276"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1134"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小计</w:t>
            </w:r>
          </w:p>
        </w:tc>
        <w:tc>
          <w:tcPr>
            <w:tcW w:w="708" w:type="dxa"/>
            <w:noWrap w:val="0"/>
            <w:vAlign w:val="center"/>
          </w:tcPr>
          <w:p>
            <w:pPr>
              <w:shd w:val="clear" w:color="auto" w:fill="auto"/>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shd w:val="clear" w:color="auto" w:fill="auto"/>
              <w:adjustRightInd w:val="0"/>
              <w:snapToGrid w:val="0"/>
              <w:spacing w:line="360" w:lineRule="auto"/>
              <w:rPr>
                <w:rFonts w:hint="eastAsia" w:ascii="仿宋" w:hAnsi="仿宋" w:eastAsia="仿宋" w:cs="仿宋"/>
                <w:color w:val="auto"/>
                <w:sz w:val="24"/>
                <w:highlight w:val="none"/>
              </w:rPr>
            </w:pPr>
          </w:p>
        </w:tc>
      </w:tr>
    </w:tbl>
    <w:p>
      <w:pPr>
        <w:shd w:val="clear" w:color="auto" w:fill="auto"/>
        <w:autoSpaceDE w:val="0"/>
        <w:autoSpaceDN w:val="0"/>
        <w:adjustRightInd w:val="0"/>
        <w:snapToGrid w:val="0"/>
        <w:spacing w:before="120" w:line="360" w:lineRule="auto"/>
        <w:ind w:left="-206" w:leftChars="-98"/>
        <w:jc w:val="left"/>
        <w:rPr>
          <w:rFonts w:hint="eastAsia" w:ascii="仿宋" w:hAnsi="仿宋" w:eastAsia="仿宋" w:cs="仿宋"/>
          <w:color w:val="auto"/>
          <w:kern w:val="0"/>
          <w:sz w:val="24"/>
          <w:szCs w:val="28"/>
          <w:highlight w:val="none"/>
        </w:rPr>
      </w:pP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1920" w:firstLineChars="8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pPr>
        <w:shd w:val="clear" w:color="auto" w:fill="auto"/>
        <w:tabs>
          <w:tab w:val="center" w:pos="4535"/>
          <w:tab w:val="left" w:pos="6521"/>
        </w:tabs>
        <w:autoSpaceDE w:val="0"/>
        <w:autoSpaceDN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Cs w:val="28"/>
          <w:highlight w:val="none"/>
        </w:rPr>
        <w:br w:type="page"/>
      </w:r>
      <w:r>
        <w:rPr>
          <w:rFonts w:hint="eastAsia" w:ascii="仿宋" w:hAnsi="仿宋" w:eastAsia="仿宋" w:cs="仿宋"/>
          <w:color w:val="auto"/>
          <w:sz w:val="24"/>
          <w:highlight w:val="none"/>
        </w:rPr>
        <w:t>投标分项报价表附件：</w:t>
      </w:r>
    </w:p>
    <w:p>
      <w:pPr>
        <w:shd w:val="clear" w:color="auto" w:fill="auto"/>
        <w:tabs>
          <w:tab w:val="center" w:pos="4535"/>
          <w:tab w:val="left" w:pos="6521"/>
        </w:tabs>
        <w:autoSpaceDE w:val="0"/>
        <w:autoSpaceDN w:val="0"/>
        <w:adjustRightInd w:val="0"/>
        <w:snapToGrid w:val="0"/>
        <w:spacing w:line="360" w:lineRule="auto"/>
        <w:rPr>
          <w:rFonts w:hint="eastAsia" w:ascii="仿宋" w:hAnsi="仿宋" w:eastAsia="仿宋" w:cs="仿宋"/>
          <w:color w:val="auto"/>
          <w:sz w:val="24"/>
          <w:highlight w:val="none"/>
        </w:rPr>
      </w:pPr>
    </w:p>
    <w:p>
      <w:pPr>
        <w:pStyle w:val="6"/>
        <w:shd w:val="clear" w:color="auto" w:fill="auto"/>
        <w:ind w:firstLine="0" w:firstLineChars="0"/>
        <w:jc w:val="center"/>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节能产品、环境标志产品明细表</w:t>
      </w:r>
    </w:p>
    <w:p>
      <w:pPr>
        <w:pStyle w:val="9"/>
        <w:shd w:val="clear" w:color="auto" w:fill="auto"/>
        <w:rPr>
          <w:rFonts w:hint="eastAsia" w:ascii="仿宋" w:hAnsi="仿宋" w:eastAsia="仿宋" w:cs="仿宋"/>
          <w:color w:val="auto"/>
          <w:highlight w:val="none"/>
          <w:u w:val="single"/>
        </w:rPr>
      </w:pPr>
      <w:r>
        <w:rPr>
          <w:rFonts w:hint="eastAsia" w:ascii="仿宋" w:hAnsi="仿宋" w:eastAsia="仿宋" w:cs="仿宋"/>
          <w:color w:val="auto"/>
          <w:highlight w:val="none"/>
        </w:rPr>
        <w:t>项目编号：</w:t>
      </w:r>
    </w:p>
    <w:p>
      <w:pPr>
        <w:pStyle w:val="2"/>
        <w:shd w:val="clear" w:color="auto" w:fill="auto"/>
        <w:ind w:firstLine="0"/>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pStyle w:val="2"/>
        <w:shd w:val="clear" w:color="auto" w:fill="auto"/>
        <w:ind w:firstLine="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包号：</w:t>
      </w:r>
    </w:p>
    <w:tbl>
      <w:tblPr>
        <w:tblStyle w:val="17"/>
        <w:tblW w:w="0" w:type="auto"/>
        <w:jc w:val="center"/>
        <w:tblLayout w:type="fixed"/>
        <w:tblCellMar>
          <w:top w:w="0" w:type="dxa"/>
          <w:left w:w="108" w:type="dxa"/>
          <w:bottom w:w="0" w:type="dxa"/>
          <w:right w:w="108" w:type="dxa"/>
        </w:tblCellMar>
      </w:tblPr>
      <w:tblGrid>
        <w:gridCol w:w="716"/>
        <w:gridCol w:w="1554"/>
        <w:gridCol w:w="1036"/>
        <w:gridCol w:w="1036"/>
        <w:gridCol w:w="922"/>
        <w:gridCol w:w="1470"/>
        <w:gridCol w:w="716"/>
        <w:gridCol w:w="716"/>
        <w:gridCol w:w="716"/>
      </w:tblGrid>
      <w:tr>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序</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号</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产品</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名称</w:t>
            </w:r>
          </w:p>
        </w:tc>
        <w:tc>
          <w:tcPr>
            <w:tcW w:w="1036" w:type="dxa"/>
            <w:tcBorders>
              <w:top w:val="single" w:color="auto" w:sz="6" w:space="0"/>
              <w:left w:val="single" w:color="auto" w:sz="6" w:space="0"/>
              <w:bottom w:val="single" w:color="auto" w:sz="6" w:space="0"/>
              <w:right w:val="single" w:color="auto" w:sz="4"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厂家</w:t>
            </w:r>
          </w:p>
        </w:tc>
        <w:tc>
          <w:tcPr>
            <w:tcW w:w="1036"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规格</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型号</w:t>
            </w:r>
          </w:p>
        </w:tc>
        <w:tc>
          <w:tcPr>
            <w:tcW w:w="922"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类别</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认证证书</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编号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数</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量</w:t>
            </w: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单</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总</w:t>
            </w:r>
          </w:p>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价</w:t>
            </w:r>
          </w:p>
        </w:tc>
      </w:tr>
      <w:tr>
        <w:tblPrEx>
          <w:tblCellMar>
            <w:top w:w="0" w:type="dxa"/>
            <w:left w:w="108" w:type="dxa"/>
            <w:bottom w:w="0" w:type="dxa"/>
            <w:right w:w="108" w:type="dxa"/>
          </w:tblCellMar>
        </w:tblPrEx>
        <w:trPr>
          <w:trHeight w:val="622" w:hRule="atLeast"/>
          <w:jc w:val="center"/>
        </w:trPr>
        <w:tc>
          <w:tcPr>
            <w:tcW w:w="8882" w:type="dxa"/>
            <w:gridSpan w:val="9"/>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（1）强制采购类</w:t>
            </w: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8882" w:type="dxa"/>
            <w:gridSpan w:val="9"/>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（2）优先采购类</w:t>
            </w: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5264" w:type="dxa"/>
            <w:gridSpan w:val="5"/>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合计（人民币）</w:t>
            </w:r>
          </w:p>
        </w:tc>
        <w:tc>
          <w:tcPr>
            <w:tcW w:w="3618" w:type="dxa"/>
            <w:gridSpan w:val="4"/>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22" w:hRule="atLeast"/>
          <w:jc w:val="center"/>
        </w:trPr>
        <w:tc>
          <w:tcPr>
            <w:tcW w:w="5264" w:type="dxa"/>
            <w:gridSpan w:val="5"/>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占总价的百分比（%）</w:t>
            </w:r>
          </w:p>
        </w:tc>
        <w:tc>
          <w:tcPr>
            <w:tcW w:w="3618" w:type="dxa"/>
            <w:gridSpan w:val="4"/>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napToGrid w:val="0"/>
              <w:jc w:val="center"/>
              <w:rPr>
                <w:rFonts w:hint="eastAsia" w:ascii="仿宋" w:hAnsi="仿宋" w:eastAsia="仿宋" w:cs="仿宋"/>
                <w:color w:val="auto"/>
                <w:sz w:val="24"/>
                <w:highlight w:val="none"/>
              </w:rPr>
            </w:pPr>
          </w:p>
        </w:tc>
      </w:tr>
    </w:tbl>
    <w:p>
      <w:pPr>
        <w:shd w:val="clear" w:color="auto" w:fill="auto"/>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pPr>
        <w:shd w:val="clear" w:color="auto" w:fill="auto"/>
        <w:adjustRightInd w:val="0"/>
        <w:snapToGrid w:val="0"/>
        <w:ind w:firstLine="420" w:firstLineChars="20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zh-CN"/>
        </w:rPr>
        <w:t>如投标产品为</w:t>
      </w:r>
      <w:r>
        <w:rPr>
          <w:rFonts w:hint="eastAsia" w:ascii="仿宋" w:hAnsi="仿宋" w:eastAsia="仿宋" w:cs="仿宋"/>
          <w:color w:val="auto"/>
          <w:szCs w:val="21"/>
          <w:highlight w:val="none"/>
        </w:rPr>
        <w:t>品目清单中的</w:t>
      </w:r>
      <w:r>
        <w:rPr>
          <w:rFonts w:hint="eastAsia" w:ascii="仿宋" w:hAnsi="仿宋" w:eastAsia="仿宋" w:cs="仿宋"/>
          <w:color w:val="auto"/>
          <w:szCs w:val="21"/>
          <w:highlight w:val="none"/>
          <w:lang w:val="zh-CN"/>
        </w:rPr>
        <w:t>节能产品、环境标志产品，须按格式逐项填写，并附相关证明，否则评审时不予计分。</w:t>
      </w:r>
    </w:p>
    <w:p>
      <w:pPr>
        <w:numPr>
          <w:ilvl w:val="0"/>
          <w:numId w:val="5"/>
        </w:numPr>
        <w:shd w:val="clear" w:color="auto" w:fill="auto"/>
        <w:adjustRightInd w:val="0"/>
        <w:snapToGrid w:val="0"/>
        <w:ind w:firstLine="420" w:firstLineChars="20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类别填写：节能产品或环境标志产品。</w:t>
      </w:r>
    </w:p>
    <w:p>
      <w:pPr>
        <w:shd w:val="clear" w:color="auto" w:fill="auto"/>
        <w:tabs>
          <w:tab w:val="center" w:pos="4153"/>
          <w:tab w:val="right" w:pos="8306"/>
        </w:tabs>
        <w:adjustRightInd w:val="0"/>
        <w:snapToGrid w:val="0"/>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zh-CN"/>
        </w:rPr>
        <w:t>若所投产品为政府强制采购的节能产品，需提供响应产品经国家确定的认证机构出具的、处于有效期内的节能产品认证证书。</w:t>
      </w:r>
      <w:r>
        <w:rPr>
          <w:rFonts w:hint="eastAsia" w:ascii="仿宋" w:hAnsi="仿宋" w:eastAsia="仿宋" w:cs="仿宋"/>
          <w:color w:val="auto"/>
          <w:szCs w:val="21"/>
          <w:highlight w:val="none"/>
        </w:rPr>
        <w:t>强制类产品</w:t>
      </w:r>
      <w:r>
        <w:rPr>
          <w:rFonts w:hint="eastAsia" w:ascii="仿宋" w:hAnsi="仿宋" w:eastAsia="仿宋" w:cs="仿宋"/>
          <w:color w:val="auto"/>
          <w:szCs w:val="21"/>
          <w:highlight w:val="none"/>
          <w:lang w:val="zh-CN"/>
        </w:rPr>
        <w:t>具体品目详见《关于印发节能产品政府采购品目清单的通知》（财库[2019]19号文）</w:t>
      </w:r>
      <w:r>
        <w:rPr>
          <w:rFonts w:hint="eastAsia" w:ascii="仿宋" w:hAnsi="仿宋" w:eastAsia="仿宋" w:cs="仿宋"/>
          <w:color w:val="auto"/>
          <w:szCs w:val="21"/>
          <w:highlight w:val="none"/>
        </w:rPr>
        <w:t>。</w:t>
      </w:r>
    </w:p>
    <w:p>
      <w:pPr>
        <w:shd w:val="clear" w:color="auto" w:fill="auto"/>
        <w:autoSpaceDE w:val="0"/>
        <w:autoSpaceDN w:val="0"/>
        <w:adjustRightInd w:val="0"/>
        <w:snapToGrid w:val="0"/>
        <w:spacing w:line="360" w:lineRule="auto"/>
        <w:ind w:firstLine="1920" w:firstLineChars="800"/>
        <w:rPr>
          <w:rFonts w:hint="eastAsia" w:ascii="仿宋" w:hAnsi="仿宋" w:eastAsia="仿宋" w:cs="仿宋"/>
          <w:color w:val="auto"/>
          <w:sz w:val="24"/>
          <w:highlight w:val="none"/>
          <w:u w:val="single"/>
        </w:rPr>
      </w:pP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pStyle w:val="6"/>
        <w:shd w:val="clear" w:color="auto" w:fill="auto"/>
        <w:ind w:left="0" w:leftChars="0" w:firstLine="0" w:firstLineChars="0"/>
        <w:jc w:val="center"/>
        <w:rPr>
          <w:rFonts w:hint="eastAsia" w:ascii="仿宋" w:hAnsi="仿宋" w:eastAsia="仿宋" w:cs="仿宋"/>
          <w:b/>
          <w:color w:val="auto"/>
          <w:kern w:val="0"/>
          <w:sz w:val="30"/>
          <w:szCs w:val="30"/>
          <w:highlight w:val="none"/>
          <w:shd w:val="clear" w:color="auto" w:fill="FFFFFF"/>
          <w:lang w:val="en-US" w:eastAsia="zh-CN" w:bidi="ar-SA"/>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r>
        <w:rPr>
          <w:rFonts w:hint="eastAsia" w:ascii="仿宋" w:hAnsi="仿宋" w:eastAsia="仿宋" w:cs="仿宋"/>
          <w:color w:val="auto"/>
          <w:sz w:val="24"/>
          <w:highlight w:val="none"/>
        </w:rPr>
        <w:br w:type="page"/>
      </w:r>
      <w:r>
        <w:rPr>
          <w:rFonts w:hint="eastAsia" w:ascii="仿宋" w:hAnsi="仿宋" w:eastAsia="仿宋" w:cs="仿宋"/>
          <w:b/>
          <w:color w:val="auto"/>
          <w:kern w:val="0"/>
          <w:sz w:val="30"/>
          <w:szCs w:val="30"/>
          <w:highlight w:val="none"/>
          <w:shd w:val="clear" w:color="auto" w:fill="FFFFFF"/>
          <w:lang w:val="en-US" w:eastAsia="zh-CN" w:bidi="ar-SA"/>
        </w:rPr>
        <w:t>第三部分  资格证明文件</w:t>
      </w: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一、身份证明文件</w:t>
      </w:r>
    </w:p>
    <w:p>
      <w:pPr>
        <w:shd w:val="clear" w:color="auto" w:fill="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1、法定代表人（或单位负责人）授权书</w:t>
      </w:r>
    </w:p>
    <w:p>
      <w:pPr>
        <w:pStyle w:val="11"/>
        <w:shd w:val="clear" w:color="auto" w:fill="auto"/>
        <w:tabs>
          <w:tab w:val="left" w:pos="55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本授权书声明：注册于</w:t>
      </w:r>
      <w:r>
        <w:rPr>
          <w:rFonts w:hint="eastAsia" w:ascii="仿宋" w:hAnsi="仿宋" w:eastAsia="仿宋" w:cs="仿宋"/>
          <w:color w:val="auto"/>
          <w:sz w:val="24"/>
          <w:highlight w:val="none"/>
          <w:u w:val="single"/>
        </w:rPr>
        <w:t>（国家或地区的名称）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投标人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法人代表姓名、职务</w:t>
      </w:r>
      <w:r>
        <w:rPr>
          <w:rFonts w:hint="eastAsia" w:ascii="仿宋" w:hAnsi="仿宋" w:eastAsia="仿宋" w:cs="仿宋"/>
          <w:color w:val="auto"/>
          <w:sz w:val="24"/>
          <w:highlight w:val="none"/>
        </w:rPr>
        <w:t>）为我单位法定代表人，代表我单位授权（</w:t>
      </w:r>
      <w:r>
        <w:rPr>
          <w:rFonts w:hint="eastAsia" w:ascii="仿宋" w:hAnsi="仿宋" w:eastAsia="仿宋" w:cs="仿宋"/>
          <w:color w:val="auto"/>
          <w:sz w:val="24"/>
          <w:highlight w:val="none"/>
          <w:u w:val="single"/>
        </w:rPr>
        <w:t>被授权人的姓名</w:t>
      </w:r>
      <w:r>
        <w:rPr>
          <w:rFonts w:hint="eastAsia" w:ascii="仿宋" w:hAnsi="仿宋" w:eastAsia="仿宋" w:cs="仿宋"/>
          <w:color w:val="auto"/>
          <w:sz w:val="24"/>
          <w:highlight w:val="none"/>
        </w:rPr>
        <w:t>）为我单位的合法代理人，就（</w:t>
      </w:r>
      <w:r>
        <w:rPr>
          <w:rFonts w:hint="eastAsia" w:ascii="仿宋" w:hAnsi="仿宋" w:eastAsia="仿宋" w:cs="仿宋"/>
          <w:color w:val="auto"/>
          <w:sz w:val="24"/>
          <w:highlight w:val="none"/>
          <w:u w:val="single"/>
        </w:rPr>
        <w:t>项目名称和采购项目编号</w:t>
      </w:r>
      <w:r>
        <w:rPr>
          <w:rFonts w:hint="eastAsia" w:ascii="仿宋" w:hAnsi="仿宋" w:eastAsia="仿宋" w:cs="仿宋"/>
          <w:color w:val="auto"/>
          <w:sz w:val="24"/>
          <w:highlight w:val="none"/>
        </w:rPr>
        <w:t>）投标，以我单位名义处理一切与之有关的事务。</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本授权书于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日签字生效，特此声明。（提示：此日期应不晚于投标函签署日期）</w:t>
      </w:r>
      <w:r>
        <w:rPr>
          <w:rFonts w:hint="eastAsia" w:ascii="仿宋" w:hAnsi="仿宋" w:eastAsia="仿宋" w:cs="仿宋"/>
          <w:color w:val="auto"/>
          <w:sz w:val="24"/>
          <w:highlight w:val="none"/>
        </w:rPr>
        <w:cr/>
      </w:r>
    </w:p>
    <w:p>
      <w:pPr>
        <w:pStyle w:val="11"/>
        <w:shd w:val="clear" w:color="auto" w:fill="auto"/>
        <w:tabs>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附：授权代表姓名：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性别：</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年龄：</w:t>
      </w:r>
      <w:r>
        <w:rPr>
          <w:rFonts w:hint="eastAsia" w:ascii="仿宋" w:hAnsi="仿宋" w:eastAsia="仿宋" w:cs="仿宋"/>
          <w:color w:val="auto"/>
          <w:sz w:val="24"/>
          <w:highlight w:val="none"/>
          <w:u w:val="single"/>
        </w:rPr>
        <w:t xml:space="preserve">        </w:t>
      </w:r>
    </w:p>
    <w:p>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职</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身份证号码：</w:t>
      </w:r>
      <w:r>
        <w:rPr>
          <w:rFonts w:hint="eastAsia" w:ascii="仿宋" w:hAnsi="仿宋" w:eastAsia="仿宋" w:cs="仿宋"/>
          <w:color w:val="auto"/>
          <w:sz w:val="24"/>
          <w:highlight w:val="none"/>
          <w:u w:val="single"/>
        </w:rPr>
        <w:t xml:space="preserve">             </w:t>
      </w:r>
    </w:p>
    <w:p>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通讯地址：</w:t>
      </w:r>
      <w:r>
        <w:rPr>
          <w:rFonts w:hint="eastAsia" w:ascii="仿宋" w:hAnsi="仿宋" w:eastAsia="仿宋" w:cs="仿宋"/>
          <w:color w:val="auto"/>
          <w:sz w:val="24"/>
          <w:highlight w:val="none"/>
          <w:u w:val="single"/>
        </w:rPr>
        <w:t xml:space="preserve">                                      </w:t>
      </w:r>
    </w:p>
    <w:p>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邮政编码：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电话：</w:t>
      </w:r>
      <w:r>
        <w:rPr>
          <w:rFonts w:hint="eastAsia" w:ascii="仿宋" w:hAnsi="仿宋" w:eastAsia="仿宋" w:cs="仿宋"/>
          <w:color w:val="auto"/>
          <w:sz w:val="24"/>
          <w:highlight w:val="none"/>
          <w:u w:val="single"/>
        </w:rPr>
        <w:t xml:space="preserve">               </w:t>
      </w:r>
    </w:p>
    <w:p>
      <w:pPr>
        <w:shd w:val="clear" w:color="auto" w:fill="auto"/>
        <w:autoSpaceDE w:val="0"/>
        <w:autoSpaceDN w:val="0"/>
        <w:adjustRightInd w:val="0"/>
        <w:spacing w:line="360" w:lineRule="auto"/>
        <w:rPr>
          <w:rFonts w:hint="eastAsia" w:ascii="仿宋" w:hAnsi="仿宋" w:eastAsia="仿宋" w:cs="仿宋"/>
          <w:color w:val="auto"/>
          <w:sz w:val="24"/>
          <w:highlight w:val="none"/>
        </w:rPr>
      </w:pPr>
    </w:p>
    <w:p>
      <w:pPr>
        <w:shd w:val="clear" w:color="auto" w:fill="auto"/>
        <w:autoSpaceDE w:val="0"/>
        <w:autoSpaceDN w:val="0"/>
        <w:adjustRightIn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法定代表人</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val="zh-CN"/>
        </w:rPr>
        <w:t>授权代表身份证复印件</w:t>
      </w:r>
    </w:p>
    <w:tbl>
      <w:tblPr>
        <w:tblStyle w:val="17"/>
        <w:tblW w:w="0" w:type="auto"/>
        <w:tblInd w:w="534" w:type="dxa"/>
        <w:tblLayout w:type="fixed"/>
        <w:tblCellMar>
          <w:top w:w="0" w:type="dxa"/>
          <w:left w:w="108" w:type="dxa"/>
          <w:bottom w:w="0" w:type="dxa"/>
          <w:right w:w="108" w:type="dxa"/>
        </w:tblCellMar>
      </w:tblPr>
      <w:tblGrid>
        <w:gridCol w:w="4194"/>
        <w:gridCol w:w="4311"/>
      </w:tblGrid>
      <w:tr>
        <w:tblPrEx>
          <w:tblCellMar>
            <w:top w:w="0" w:type="dxa"/>
            <w:left w:w="108" w:type="dxa"/>
            <w:bottom w:w="0" w:type="dxa"/>
            <w:right w:w="108" w:type="dxa"/>
          </w:tblCellMar>
        </w:tblPrEx>
        <w:trPr>
          <w:trHeight w:val="2770" w:hRule="atLeast"/>
        </w:trPr>
        <w:tc>
          <w:tcPr>
            <w:tcW w:w="4194"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法定代表人身份证复印件</w:t>
            </w:r>
          </w:p>
          <w:p>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c>
          <w:tcPr>
            <w:tcW w:w="4311" w:type="dxa"/>
            <w:tcBorders>
              <w:top w:val="single" w:color="auto" w:sz="6" w:space="0"/>
              <w:left w:val="single" w:color="auto" w:sz="6" w:space="0"/>
              <w:bottom w:val="single" w:color="auto" w:sz="6" w:space="0"/>
              <w:right w:val="single" w:color="auto" w:sz="6" w:space="0"/>
            </w:tcBorders>
            <w:noWrap w:val="0"/>
            <w:vAlign w:val="center"/>
          </w:tcPr>
          <w:p>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授权代表身份证复印件</w:t>
            </w:r>
          </w:p>
          <w:p>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r>
    </w:tbl>
    <w:p>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投标人（盖公章） ：                </w:t>
      </w:r>
    </w:p>
    <w:p>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p>
    <w:p>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法定代表人（或单位负责人）（签字或盖章）：</w:t>
      </w:r>
    </w:p>
    <w:p>
      <w:pPr>
        <w:shd w:val="clear" w:color="auto" w:fill="auto"/>
        <w:spacing w:line="360" w:lineRule="auto"/>
        <w:rPr>
          <w:rFonts w:hint="eastAsia" w:ascii="仿宋" w:hAnsi="仿宋" w:eastAsia="仿宋" w:cs="仿宋"/>
          <w:color w:val="auto"/>
          <w:sz w:val="24"/>
          <w:highlight w:val="none"/>
        </w:rPr>
      </w:pPr>
    </w:p>
    <w:p>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注：自然人投标的或法定代表人投标的无需提供</w:t>
      </w:r>
    </w:p>
    <w:p>
      <w:pPr>
        <w:shd w:val="clear" w:color="auto" w:fill="auto"/>
        <w:jc w:val="center"/>
        <w:rPr>
          <w:rFonts w:hint="eastAsia" w:ascii="仿宋" w:hAnsi="仿宋" w:eastAsia="仿宋" w:cs="仿宋"/>
          <w:b/>
          <w:color w:val="auto"/>
          <w:sz w:val="28"/>
          <w:szCs w:val="28"/>
          <w:highlight w:val="none"/>
        </w:rPr>
      </w:pPr>
    </w:p>
    <w:p>
      <w:pPr>
        <w:shd w:val="clear" w:color="auto" w:fill="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2、法定代表人（或单位负责人）身份证明</w:t>
      </w:r>
    </w:p>
    <w:p>
      <w:pPr>
        <w:shd w:val="clear" w:color="auto" w:fill="auto"/>
        <w:spacing w:line="360" w:lineRule="auto"/>
        <w:rPr>
          <w:rFonts w:hint="eastAsia" w:ascii="仿宋" w:hAnsi="仿宋" w:eastAsia="仿宋" w:cs="仿宋"/>
          <w:color w:val="auto"/>
          <w:highlight w:val="none"/>
          <w:shd w:val="clear" w:color="auto" w:fill="FFFFFF"/>
        </w:rPr>
      </w:pP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（采购代理机构名称）</w:t>
      </w:r>
      <w:r>
        <w:rPr>
          <w:rFonts w:hint="eastAsia" w:ascii="仿宋" w:hAnsi="仿宋" w:eastAsia="仿宋" w:cs="仿宋"/>
          <w:color w:val="auto"/>
          <w:sz w:val="24"/>
          <w:highlight w:val="none"/>
        </w:rPr>
        <w:t>：</w:t>
      </w:r>
    </w:p>
    <w:p>
      <w:pPr>
        <w:shd w:val="clear" w:color="auto" w:fill="auto"/>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（姓名、性别、年龄、身份证号码）在我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"https://baike.baidu.com/item/%E5%8D%95%E4%BD%8D/32292" \t "_blank"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（董事长、总经理等）职务，是我单位的法定代表人。</w:t>
      </w: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p>
    <w:p>
      <w:pPr>
        <w:pStyle w:val="11"/>
        <w:shd w:val="clear" w:color="auto" w:fill="auto"/>
        <w:tabs>
          <w:tab w:val="left" w:pos="5580"/>
        </w:tabs>
        <w:spacing w:line="360" w:lineRule="auto"/>
        <w:ind w:left="-540" w:leftChars="-257" w:firstLine="900" w:firstLine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left="269" w:leftChars="128"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详细通讯地址：</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邮 政 编 码 ：</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p>
    <w:p>
      <w:pPr>
        <w:shd w:val="clear" w:color="auto" w:fill="auto"/>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注：自然人投标的仅需提供身份证</w:t>
      </w:r>
    </w:p>
    <w:p>
      <w:pPr>
        <w:shd w:val="clear" w:color="auto" w:fill="auto"/>
        <w:jc w:val="center"/>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8"/>
          <w:szCs w:val="28"/>
          <w:highlight w:val="none"/>
        </w:rPr>
        <w:t>3、授权代表本单位证明</w:t>
      </w:r>
    </w:p>
    <w:p>
      <w:pPr>
        <w:shd w:val="clear" w:color="auto" w:fill="auto"/>
        <w:spacing w:after="120"/>
        <w:rPr>
          <w:rFonts w:hint="eastAsia" w:ascii="仿宋" w:hAnsi="仿宋" w:eastAsia="仿宋" w:cs="仿宋"/>
          <w:color w:val="auto"/>
          <w:highlight w:val="none"/>
        </w:rPr>
      </w:pPr>
    </w:p>
    <w:p>
      <w:pPr>
        <w:shd w:val="clear" w:color="auto" w:fill="auto"/>
        <w:autoSpaceDE w:val="0"/>
        <w:autoSpaceDN w:val="0"/>
        <w:adjustRightInd w:val="0"/>
        <w:spacing w:line="348" w:lineRule="auto"/>
        <w:jc w:val="center"/>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养老保险缴纳证明或劳动合同复印件</w:t>
      </w:r>
      <w:r>
        <w:rPr>
          <w:rFonts w:hint="eastAsia" w:ascii="仿宋" w:hAnsi="仿宋" w:eastAsia="仿宋" w:cs="仿宋"/>
          <w:color w:val="auto"/>
          <w:sz w:val="28"/>
          <w:szCs w:val="28"/>
          <w:highlight w:val="none"/>
          <w:lang w:val="zh-CN"/>
        </w:rPr>
        <w:t>）</w:t>
      </w:r>
    </w:p>
    <w:p>
      <w:pPr>
        <w:shd w:val="clear" w:color="auto" w:fill="auto"/>
        <w:autoSpaceDE w:val="0"/>
        <w:autoSpaceDN w:val="0"/>
        <w:adjustRightInd w:val="0"/>
        <w:spacing w:line="348" w:lineRule="auto"/>
        <w:jc w:val="center"/>
        <w:rPr>
          <w:rFonts w:hint="eastAsia" w:ascii="仿宋" w:hAnsi="仿宋" w:eastAsia="仿宋" w:cs="仿宋"/>
          <w:color w:val="auto"/>
          <w:sz w:val="28"/>
          <w:szCs w:val="28"/>
          <w:highlight w:val="none"/>
          <w:lang w:val="zh-CN"/>
        </w:rPr>
      </w:pPr>
    </w:p>
    <w:p>
      <w:pPr>
        <w:shd w:val="clear" w:color="auto" w:fill="auto"/>
        <w:autoSpaceDE w:val="0"/>
        <w:autoSpaceDN w:val="0"/>
        <w:adjustRightInd w:val="0"/>
        <w:spacing w:line="348" w:lineRule="auto"/>
        <w:jc w:val="center"/>
        <w:rPr>
          <w:rFonts w:hint="eastAsia" w:ascii="仿宋" w:hAnsi="仿宋" w:eastAsia="仿宋" w:cs="仿宋"/>
          <w:color w:val="auto"/>
          <w:sz w:val="28"/>
          <w:szCs w:val="28"/>
          <w:highlight w:val="none"/>
          <w:lang w:val="zh-CN"/>
        </w:rPr>
      </w:pPr>
    </w:p>
    <w:p>
      <w:pPr>
        <w:shd w:val="clear" w:color="auto" w:fill="auto"/>
        <w:autoSpaceDE w:val="0"/>
        <w:autoSpaceDN w:val="0"/>
        <w:adjustRightInd w:val="0"/>
        <w:spacing w:line="348" w:lineRule="auto"/>
        <w:jc w:val="center"/>
        <w:rPr>
          <w:rFonts w:hint="eastAsia" w:ascii="仿宋" w:hAnsi="仿宋" w:eastAsia="仿宋" w:cs="仿宋"/>
          <w:color w:val="auto"/>
          <w:sz w:val="28"/>
          <w:szCs w:val="28"/>
          <w:highlight w:val="none"/>
          <w:lang w:val="zh-CN"/>
        </w:rPr>
      </w:pP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二  资格证明文件</w:t>
      </w:r>
    </w:p>
    <w:p>
      <w:pPr>
        <w:shd w:val="clear" w:color="auto" w:fill="auto"/>
        <w:snapToGrid w:val="0"/>
        <w:spacing w:line="360" w:lineRule="auto"/>
        <w:ind w:left="708" w:hanging="708" w:hangingChars="295"/>
        <w:jc w:val="center"/>
        <w:rPr>
          <w:rFonts w:hint="eastAsia" w:ascii="仿宋" w:hAnsi="仿宋" w:eastAsia="仿宋" w:cs="仿宋"/>
          <w:color w:val="auto"/>
          <w:sz w:val="24"/>
          <w:highlight w:val="none"/>
        </w:rPr>
      </w:pPr>
    </w:p>
    <w:p>
      <w:pPr>
        <w:shd w:val="clear" w:color="auto" w:fill="auto"/>
        <w:tabs>
          <w:tab w:val="left" w:pos="5580"/>
        </w:tabs>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符合《政府采购法》第二十二条的规定供应商条件，并提供以下证明材料；</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（1）投标人合法注册的法人或其他组织的营业执照等证明文件，自然人的身份证明（格式要求见附件6-1）；</w:t>
      </w:r>
    </w:p>
    <w:p>
      <w:pPr>
        <w:shd w:val="clear" w:color="auto" w:fill="auto"/>
        <w:snapToGrid w:val="0"/>
        <w:spacing w:line="360" w:lineRule="auto"/>
        <w:ind w:firstLine="480" w:firstLineChars="200"/>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投标人</w:t>
      </w:r>
      <w:r>
        <w:rPr>
          <w:rFonts w:eastAsia="仿宋_GB2312"/>
          <w:color w:val="auto"/>
          <w:sz w:val="24"/>
          <w:highlight w:val="none"/>
        </w:rPr>
        <w:t>上一年度经审计的财务报表复印件（包括资产负债表、现金流量表、利润表），或本年度基本开户银行出具的资信证明（格式要求见附件6-2）；</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（3）依法缴纳税收和社会保障资金的证明材料复印件（格式见附件6-3、6-4）</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（4）具备履行合同所必需的设备和专业技术能力的承诺原件（格式见附件6-5）</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（5）投标人参加政府采购活动前3年内在经营活动中没有重大违法记录的书面声明原件（格式见附件6-6）</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（6）投标人控股股东名称、控股公司的名称和存在管理、被管理关系的单位名称说明（格式见附件6-7）</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（7）投标人是否属于为本项目提供整体设计、规范编制或者项目管理、监理、检测等服务的投标人声明原件（格式见附件6-8）</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（8）证明投标人符合特定资格条件的证明材料；（格式见附件6-9）</w:t>
      </w:r>
    </w:p>
    <w:p>
      <w:pPr>
        <w:shd w:val="clear" w:color="auto" w:fill="auto"/>
        <w:tabs>
          <w:tab w:val="left" w:pos="5580"/>
        </w:tabs>
        <w:spacing w:line="360" w:lineRule="auto"/>
        <w:ind w:left="1" w:firstLine="564" w:firstLineChars="235"/>
        <w:rPr>
          <w:rFonts w:hint="eastAsia" w:ascii="仿宋" w:hAnsi="仿宋" w:eastAsia="仿宋" w:cs="仿宋"/>
          <w:color w:val="auto"/>
          <w:sz w:val="24"/>
          <w:highlight w:val="none"/>
        </w:rPr>
      </w:pPr>
    </w:p>
    <w:p>
      <w:pPr>
        <w:pStyle w:val="11"/>
        <w:shd w:val="clear" w:color="auto" w:fill="auto"/>
        <w:tabs>
          <w:tab w:val="left" w:pos="5580"/>
        </w:tabs>
        <w:spacing w:line="360" w:lineRule="auto"/>
        <w:ind w:left="1077" w:leftChars="513"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6-1  投标人的企业法人营业执照副本复印件（加盖公章）</w:t>
      </w:r>
    </w:p>
    <w:p>
      <w:pPr>
        <w:shd w:val="clear" w:color="auto" w:fill="auto"/>
        <w:jc w:val="left"/>
        <w:rPr>
          <w:rFonts w:hint="eastAsia" w:ascii="仿宋" w:hAnsi="仿宋" w:eastAsia="仿宋" w:cs="仿宋"/>
          <w:color w:val="auto"/>
          <w:sz w:val="24"/>
          <w:highlight w:val="none"/>
        </w:rPr>
      </w:pPr>
    </w:p>
    <w:p>
      <w:pPr>
        <w:shd w:val="clear" w:color="auto" w:fill="auto"/>
        <w:tabs>
          <w:tab w:val="left" w:pos="993"/>
          <w:tab w:val="left" w:pos="1030"/>
          <w:tab w:val="left" w:pos="8364"/>
        </w:tabs>
        <w:snapToGrid w:val="0"/>
        <w:spacing w:after="156" w:afterLines="50"/>
        <w:ind w:right="-57" w:rightChars="-27"/>
        <w:rPr>
          <w:rFonts w:hint="eastAsia" w:ascii="仿宋" w:hAnsi="仿宋" w:eastAsia="仿宋" w:cs="仿宋"/>
          <w:color w:val="auto"/>
          <w:sz w:val="24"/>
          <w:highlight w:val="none"/>
        </w:rPr>
      </w:pPr>
      <w:r>
        <w:rPr>
          <w:rFonts w:hint="eastAsia" w:ascii="仿宋" w:hAnsi="仿宋" w:eastAsia="仿宋" w:cs="仿宋"/>
          <w:color w:val="auto"/>
          <w:sz w:val="24"/>
          <w:highlight w:val="none"/>
        </w:rPr>
        <w:t>（注：根据项目实际情况，本项内容可能要求提供“事业单位法人证书”、执业许可证、自然人身份证明等证明材料）</w:t>
      </w:r>
    </w:p>
    <w:p>
      <w:pPr>
        <w:shd w:val="clear" w:color="auto" w:fill="auto"/>
        <w:adjustRightInd w:val="0"/>
        <w:spacing w:line="360" w:lineRule="atLeast"/>
        <w:jc w:val="left"/>
        <w:textAlignment w:val="baseline"/>
        <w:rPr>
          <w:rFonts w:hint="eastAsia" w:ascii="仿宋" w:hAnsi="仿宋" w:eastAsia="仿宋" w:cs="仿宋"/>
          <w:b/>
          <w:color w:val="auto"/>
          <w:sz w:val="28"/>
          <w:highlight w:val="none"/>
        </w:rPr>
      </w:pPr>
    </w:p>
    <w:p>
      <w:pPr>
        <w:shd w:val="clear" w:color="auto" w:fill="auto"/>
        <w:adjustRightInd w:val="0"/>
        <w:spacing w:line="360" w:lineRule="atLeast"/>
        <w:jc w:val="left"/>
        <w:textAlignment w:val="baseline"/>
        <w:rPr>
          <w:rFonts w:hint="eastAsia" w:ascii="仿宋" w:hAnsi="仿宋" w:eastAsia="仿宋" w:cs="仿宋"/>
          <w:b/>
          <w:color w:val="auto"/>
          <w:sz w:val="28"/>
          <w:highlight w:val="none"/>
        </w:rPr>
      </w:pPr>
      <w:r>
        <w:rPr>
          <w:rFonts w:hint="eastAsia" w:ascii="仿宋" w:hAnsi="仿宋" w:eastAsia="仿宋" w:cs="仿宋"/>
          <w:b/>
          <w:color w:val="auto"/>
          <w:sz w:val="28"/>
          <w:highlight w:val="none"/>
        </w:rPr>
        <w:t xml:space="preserve"> </w:t>
      </w: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 xml:space="preserve">6-2  </w:t>
      </w:r>
      <w:r>
        <w:rPr>
          <w:rFonts w:eastAsia="仿宋_GB2312"/>
          <w:b/>
          <w:color w:val="auto"/>
          <w:sz w:val="24"/>
          <w:szCs w:val="32"/>
          <w:highlight w:val="none"/>
        </w:rPr>
        <w:t>上一年度经审计的财务报表</w:t>
      </w:r>
    </w:p>
    <w:p>
      <w:pPr>
        <w:shd w:val="clear" w:color="auto" w:fill="auto"/>
        <w:spacing w:line="360" w:lineRule="auto"/>
        <w:rPr>
          <w:rFonts w:hint="eastAsia" w:ascii="仿宋" w:hAnsi="仿宋" w:eastAsia="仿宋" w:cs="仿宋"/>
          <w:color w:val="auto"/>
          <w:szCs w:val="21"/>
          <w:highlight w:val="none"/>
        </w:rPr>
      </w:pPr>
    </w:p>
    <w:p>
      <w:pPr>
        <w:shd w:val="clear" w:color="auto" w:fill="auto"/>
        <w:spacing w:line="360" w:lineRule="auto"/>
        <w:rPr>
          <w:rFonts w:eastAsia="仿宋_GB2312"/>
          <w:color w:val="auto"/>
          <w:sz w:val="24"/>
          <w:highlight w:val="none"/>
        </w:rPr>
      </w:pPr>
      <w:r>
        <w:rPr>
          <w:rFonts w:eastAsia="仿宋_GB2312"/>
          <w:color w:val="auto"/>
          <w:sz w:val="24"/>
          <w:highlight w:val="none"/>
        </w:rPr>
        <w:t>提供</w:t>
      </w:r>
      <w:r>
        <w:rPr>
          <w:rFonts w:hint="eastAsia" w:eastAsia="仿宋_GB2312"/>
          <w:color w:val="auto"/>
          <w:sz w:val="24"/>
          <w:highlight w:val="none"/>
        </w:rPr>
        <w:t>投标人</w:t>
      </w:r>
      <w:r>
        <w:rPr>
          <w:rFonts w:eastAsia="仿宋_GB2312"/>
          <w:color w:val="auto"/>
          <w:sz w:val="24"/>
          <w:highlight w:val="none"/>
        </w:rPr>
        <w:t>上一年度经审计的财务报表（包括资产负债表、现金流量表、利润表）复印件或扫描件、所有复印件或扫描件需加盖单位公章。</w:t>
      </w:r>
    </w:p>
    <w:p>
      <w:pPr>
        <w:pStyle w:val="9"/>
        <w:shd w:val="clear" w:color="auto" w:fill="auto"/>
        <w:rPr>
          <w:rFonts w:hint="eastAsia"/>
          <w:color w:val="auto"/>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或  6-2  本年度基本开户银行出具的资信证明</w:t>
      </w:r>
    </w:p>
    <w:p>
      <w:pPr>
        <w:shd w:val="clear" w:color="auto" w:fill="auto"/>
        <w:spacing w:line="360" w:lineRule="auto"/>
        <w:rPr>
          <w:rFonts w:hint="eastAsia" w:ascii="仿宋" w:hAnsi="仿宋" w:eastAsia="仿宋" w:cs="仿宋"/>
          <w:color w:val="auto"/>
          <w:szCs w:val="21"/>
          <w:highlight w:val="none"/>
        </w:rPr>
      </w:pPr>
    </w:p>
    <w:p>
      <w:pPr>
        <w:widowControl/>
        <w:shd w:val="clear" w:color="auto" w:fill="auto"/>
        <w:jc w:val="left"/>
        <w:rPr>
          <w:rFonts w:hint="eastAsia" w:ascii="仿宋" w:hAnsi="仿宋" w:eastAsia="仿宋" w:cs="仿宋"/>
          <w:b/>
          <w:color w:val="auto"/>
          <w:spacing w:val="20"/>
          <w:sz w:val="24"/>
          <w:highlight w:val="none"/>
        </w:rPr>
      </w:pP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6-3  依法缴纳税收的证明</w:t>
      </w:r>
    </w:p>
    <w:p>
      <w:pPr>
        <w:shd w:val="clear" w:color="auto" w:fill="auto"/>
        <w:tabs>
          <w:tab w:val="left" w:pos="993"/>
          <w:tab w:val="left" w:pos="1030"/>
          <w:tab w:val="left" w:pos="8364"/>
        </w:tabs>
        <w:snapToGrid w:val="0"/>
        <w:spacing w:after="156" w:afterLines="50"/>
        <w:ind w:left="420" w:right="-57" w:rightChars="-27" w:firstLine="480" w:firstLineChars="200"/>
        <w:jc w:val="left"/>
        <w:rPr>
          <w:rFonts w:hint="eastAsia" w:ascii="仿宋" w:hAnsi="仿宋" w:eastAsia="仿宋" w:cs="仿宋"/>
          <w:color w:val="auto"/>
          <w:sz w:val="24"/>
          <w:highlight w:val="none"/>
        </w:rPr>
      </w:pPr>
    </w:p>
    <w:p>
      <w:pPr>
        <w:shd w:val="clear" w:color="auto" w:fill="auto"/>
        <w:tabs>
          <w:tab w:val="left" w:pos="993"/>
          <w:tab w:val="left" w:pos="1030"/>
          <w:tab w:val="left" w:pos="8364"/>
        </w:tabs>
        <w:snapToGrid w:val="0"/>
        <w:spacing w:after="156" w:afterLines="50"/>
        <w:ind w:right="-57" w:rightChars="-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pPr>
        <w:shd w:val="clear" w:color="auto" w:fill="auto"/>
        <w:tabs>
          <w:tab w:val="left" w:pos="993"/>
          <w:tab w:val="left" w:pos="1030"/>
          <w:tab w:val="left" w:pos="8364"/>
        </w:tabs>
        <w:snapToGrid w:val="0"/>
        <w:spacing w:after="156" w:afterLines="50"/>
        <w:ind w:left="420" w:right="-57" w:rightChars="-27"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1、投标人应提供投标截止时间前近六个月中任何一个月缴纳增值税和企业所得税的凭证，时间以税款所属时期为准（银行出具的缴税凭证或税务机关出具的证明的复印件，并加盖本单位公章）。</w:t>
      </w:r>
    </w:p>
    <w:p>
      <w:pPr>
        <w:shd w:val="clear" w:color="auto" w:fill="auto"/>
        <w:tabs>
          <w:tab w:val="left" w:pos="993"/>
          <w:tab w:val="left" w:pos="1030"/>
          <w:tab w:val="left" w:pos="8364"/>
        </w:tabs>
        <w:snapToGrid w:val="0"/>
        <w:spacing w:after="156" w:afterLines="50"/>
        <w:ind w:left="420" w:right="-57" w:rightChars="-27"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2、依法免税的投标人，应提供相应文件证明其依法免税。</w:t>
      </w:r>
    </w:p>
    <w:p>
      <w:pPr>
        <w:shd w:val="clear" w:color="auto" w:fill="auto"/>
        <w:tabs>
          <w:tab w:val="left" w:pos="993"/>
          <w:tab w:val="left" w:pos="1030"/>
          <w:tab w:val="left" w:pos="8364"/>
        </w:tabs>
        <w:snapToGrid w:val="0"/>
        <w:spacing w:after="156" w:afterLines="50"/>
        <w:ind w:left="420" w:right="-57" w:rightChars="-27" w:firstLine="480" w:firstLineChars="200"/>
        <w:jc w:val="left"/>
        <w:rPr>
          <w:rFonts w:hint="eastAsia" w:ascii="仿宋" w:hAnsi="仿宋" w:eastAsia="仿宋" w:cs="仿宋"/>
          <w:color w:val="auto"/>
          <w:sz w:val="24"/>
          <w:highlight w:val="none"/>
        </w:rPr>
      </w:pP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6-4  社会保障资金缴纳记录</w:t>
      </w:r>
    </w:p>
    <w:p>
      <w:pPr>
        <w:shd w:val="clear" w:color="auto" w:fill="auto"/>
        <w:tabs>
          <w:tab w:val="left" w:pos="993"/>
          <w:tab w:val="left" w:pos="1030"/>
          <w:tab w:val="left" w:pos="8364"/>
        </w:tabs>
        <w:snapToGrid w:val="0"/>
        <w:spacing w:after="156" w:afterLines="50"/>
        <w:ind w:left="420" w:leftChars="200" w:right="-57" w:rightChars="-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cr/>
      </w:r>
    </w:p>
    <w:p>
      <w:pPr>
        <w:shd w:val="clear" w:color="auto" w:fill="auto"/>
        <w:tabs>
          <w:tab w:val="left" w:pos="993"/>
          <w:tab w:val="left" w:pos="1030"/>
          <w:tab w:val="left" w:pos="8364"/>
        </w:tabs>
        <w:snapToGrid w:val="0"/>
        <w:spacing w:after="156" w:afterLines="50"/>
        <w:ind w:left="420" w:leftChars="200" w:right="-57" w:rightChars="-27"/>
        <w:jc w:val="left"/>
        <w:rPr>
          <w:rFonts w:eastAsia="仿宋_GB2312"/>
          <w:color w:val="auto"/>
          <w:sz w:val="24"/>
          <w:highlight w:val="none"/>
        </w:rPr>
      </w:pPr>
      <w:r>
        <w:rPr>
          <w:rFonts w:eastAsia="仿宋_GB2312"/>
          <w:color w:val="auto"/>
          <w:sz w:val="24"/>
          <w:highlight w:val="none"/>
        </w:rPr>
        <w:t>说明：</w:t>
      </w:r>
    </w:p>
    <w:p>
      <w:pPr>
        <w:shd w:val="clear" w:color="auto" w:fill="auto"/>
        <w:tabs>
          <w:tab w:val="left" w:pos="993"/>
          <w:tab w:val="left" w:pos="1030"/>
          <w:tab w:val="left" w:pos="8364"/>
        </w:tabs>
        <w:snapToGrid w:val="0"/>
        <w:spacing w:after="156" w:afterLines="50"/>
        <w:ind w:left="420" w:leftChars="200" w:right="-57" w:rightChars="-27" w:firstLine="420" w:firstLineChars="175"/>
        <w:jc w:val="lef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投标人</w:t>
      </w:r>
      <w:r>
        <w:rPr>
          <w:rFonts w:eastAsia="仿宋_GB2312"/>
          <w:color w:val="auto"/>
          <w:sz w:val="24"/>
          <w:highlight w:val="none"/>
        </w:rPr>
        <w:t>应提供</w:t>
      </w:r>
      <w:r>
        <w:rPr>
          <w:rFonts w:hint="eastAsia" w:eastAsia="仿宋_GB2312"/>
          <w:color w:val="auto"/>
          <w:sz w:val="24"/>
          <w:highlight w:val="none"/>
        </w:rPr>
        <w:t>投标截止时间前</w:t>
      </w:r>
      <w:r>
        <w:rPr>
          <w:rFonts w:eastAsia="仿宋_GB2312"/>
          <w:color w:val="auto"/>
          <w:sz w:val="24"/>
          <w:highlight w:val="none"/>
        </w:rPr>
        <w:t>近六个月中至少一个月的社会缴纳社会保险的凭据（专用收据或社会保险缴纳清单），并加盖本单位公章。</w:t>
      </w:r>
    </w:p>
    <w:p>
      <w:pPr>
        <w:shd w:val="clear" w:color="auto" w:fill="auto"/>
        <w:tabs>
          <w:tab w:val="left" w:pos="993"/>
          <w:tab w:val="left" w:pos="1030"/>
          <w:tab w:val="left" w:pos="8364"/>
        </w:tabs>
        <w:snapToGrid w:val="0"/>
        <w:spacing w:after="156" w:afterLines="50"/>
        <w:ind w:left="420" w:leftChars="200" w:right="-57" w:rightChars="-27" w:firstLine="420" w:firstLineChars="175"/>
        <w:jc w:val="left"/>
        <w:rPr>
          <w:rFonts w:eastAsia="仿宋_GB2312"/>
          <w:color w:val="auto"/>
          <w:sz w:val="24"/>
          <w:highlight w:val="none"/>
        </w:rPr>
      </w:pPr>
      <w:r>
        <w:rPr>
          <w:rFonts w:eastAsia="仿宋_GB2312"/>
          <w:color w:val="auto"/>
          <w:sz w:val="24"/>
          <w:highlight w:val="none"/>
        </w:rPr>
        <w:t>2、不需要缴纳社会保障资金的</w:t>
      </w:r>
      <w:r>
        <w:rPr>
          <w:rFonts w:hint="eastAsia" w:eastAsia="仿宋_GB2312"/>
          <w:color w:val="auto"/>
          <w:sz w:val="24"/>
          <w:highlight w:val="none"/>
        </w:rPr>
        <w:t>投标人</w:t>
      </w:r>
      <w:r>
        <w:rPr>
          <w:rFonts w:eastAsia="仿宋_GB2312"/>
          <w:color w:val="auto"/>
          <w:sz w:val="24"/>
          <w:highlight w:val="none"/>
        </w:rPr>
        <w:t>，应提供相应文件证明其不需要缴纳社会保障资金。</w:t>
      </w: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pPr>
        <w:shd w:val="clear" w:color="auto" w:fill="auto"/>
        <w:rPr>
          <w:rFonts w:hint="eastAsia" w:ascii="仿宋" w:hAnsi="仿宋" w:eastAsia="仿宋" w:cs="仿宋"/>
          <w:b/>
          <w:color w:val="auto"/>
          <w:sz w:val="24"/>
          <w:highlight w:val="none"/>
        </w:rPr>
      </w:pPr>
    </w:p>
    <w:p>
      <w:pPr>
        <w:shd w:val="clear" w:color="auto" w:fil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6-5  具备履行合同所必需的设备和专业技术能力承诺书                                                                                                                                                                                                                                                                                                                                                                                                                                                                                                                                                                                                                                                                                                      </w:t>
      </w:r>
    </w:p>
    <w:p>
      <w:pPr>
        <w:shd w:val="clear" w:color="auto" w:fill="auto"/>
        <w:ind w:firstLine="480"/>
        <w:rPr>
          <w:rFonts w:hint="eastAsia" w:ascii="仿宋" w:hAnsi="仿宋" w:eastAsia="仿宋" w:cs="仿宋"/>
          <w:color w:val="auto"/>
          <w:kern w:val="0"/>
          <w:sz w:val="24"/>
          <w:highlight w:val="none"/>
        </w:rPr>
      </w:pPr>
    </w:p>
    <w:p>
      <w:pPr>
        <w:shd w:val="clear" w:color="auto" w:fill="auto"/>
        <w:ind w:firstLine="480"/>
        <w:rPr>
          <w:rFonts w:hint="eastAsia" w:ascii="仿宋" w:hAnsi="仿宋" w:eastAsia="仿宋" w:cs="仿宋"/>
          <w:color w:val="auto"/>
          <w:kern w:val="0"/>
          <w:sz w:val="24"/>
          <w:highlight w:val="none"/>
        </w:rPr>
      </w:pPr>
    </w:p>
    <w:p>
      <w:pPr>
        <w:shd w:val="clear" w:color="auto" w:fil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陕西省采购招标有限责任公司：   </w:t>
      </w:r>
    </w:p>
    <w:p>
      <w:pPr>
        <w:shd w:val="clear" w:color="auto" w:fill="auto"/>
        <w:ind w:firstLine="480"/>
        <w:rPr>
          <w:rFonts w:hint="eastAsia" w:ascii="仿宋" w:hAnsi="仿宋" w:eastAsia="仿宋" w:cs="仿宋"/>
          <w:color w:val="auto"/>
          <w:kern w:val="0"/>
          <w:sz w:val="24"/>
          <w:highlight w:val="none"/>
        </w:rPr>
      </w:pPr>
    </w:p>
    <w:p>
      <w:pPr>
        <w:shd w:val="clear" w:color="auto" w:fill="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我公司承诺</w:t>
      </w:r>
      <w:r>
        <w:rPr>
          <w:rFonts w:hint="eastAsia" w:ascii="仿宋" w:hAnsi="仿宋" w:eastAsia="仿宋" w:cs="仿宋"/>
          <w:color w:val="auto"/>
          <w:sz w:val="24"/>
          <w:highlight w:val="none"/>
        </w:rPr>
        <w:t>具备履行合同所必需的设备和专业技术能力</w:t>
      </w:r>
      <w:r>
        <w:rPr>
          <w:rFonts w:hint="eastAsia" w:ascii="仿宋" w:hAnsi="仿宋" w:eastAsia="仿宋" w:cs="仿宋"/>
          <w:color w:val="auto"/>
          <w:kern w:val="0"/>
          <w:sz w:val="24"/>
          <w:highlight w:val="none"/>
        </w:rPr>
        <w:t>。</w:t>
      </w:r>
    </w:p>
    <w:p>
      <w:pPr>
        <w:shd w:val="clear" w:color="auto" w:fill="auto"/>
        <w:ind w:firstLine="480"/>
        <w:rPr>
          <w:rFonts w:hint="eastAsia" w:ascii="仿宋" w:hAnsi="仿宋" w:eastAsia="仿宋" w:cs="仿宋"/>
          <w:b/>
          <w:color w:val="auto"/>
          <w:sz w:val="24"/>
          <w:highlight w:val="none"/>
        </w:rPr>
      </w:pPr>
    </w:p>
    <w:p>
      <w:pPr>
        <w:shd w:val="clear" w:color="auto" w:fill="auto"/>
        <w:ind w:firstLine="480"/>
        <w:rPr>
          <w:rFonts w:hint="eastAsia" w:ascii="仿宋" w:hAnsi="仿宋" w:eastAsia="仿宋" w:cs="仿宋"/>
          <w:b/>
          <w:color w:val="auto"/>
          <w:sz w:val="24"/>
          <w:highlight w:val="none"/>
        </w:rPr>
      </w:pP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投标人（盖公章）： </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hd w:val="clear" w:color="auto" w:fill="auto"/>
        <w:ind w:right="280"/>
        <w:rPr>
          <w:rFonts w:hint="eastAsia" w:ascii="仿宋" w:hAnsi="仿宋" w:eastAsia="仿宋" w:cs="仿宋"/>
          <w:color w:val="auto"/>
          <w:sz w:val="24"/>
          <w:highlight w:val="none"/>
        </w:rPr>
      </w:pP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pPr>
        <w:widowControl/>
        <w:shd w:val="clear" w:color="auto" w:fill="auto"/>
        <w:jc w:val="left"/>
        <w:rPr>
          <w:rFonts w:hint="eastAsia" w:ascii="仿宋" w:hAnsi="仿宋" w:eastAsia="仿宋" w:cs="仿宋"/>
          <w:b/>
          <w:color w:val="auto"/>
          <w:sz w:val="24"/>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 xml:space="preserve"> 6-6  投标人参加政府采购活动前3年内在经营活动中没有重大违法记录的书面声明</w:t>
      </w:r>
    </w:p>
    <w:p>
      <w:pPr>
        <w:shd w:val="clear" w:color="auto" w:fill="auto"/>
        <w:jc w:val="center"/>
        <w:rPr>
          <w:rFonts w:hint="eastAsia" w:ascii="仿宋" w:hAnsi="仿宋" w:eastAsia="仿宋" w:cs="仿宋"/>
          <w:color w:val="auto"/>
          <w:sz w:val="24"/>
          <w:highlight w:val="none"/>
        </w:rPr>
      </w:pPr>
    </w:p>
    <w:p>
      <w:pPr>
        <w:shd w:val="clear" w:color="auto" w:fill="auto"/>
        <w:tabs>
          <w:tab w:val="left" w:pos="5580"/>
        </w:tabs>
        <w:spacing w:before="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陕西省采购招标有限责任公司：  </w:t>
      </w: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我公司郑重承诺在参加本项目政府采购活动前三年内，在经营活动中无重大违法记录。公司未受到行政处罚或责令停业、吊销许可证（或执照）；未处于财产被接管、冻结、破产状况。</w:t>
      </w: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投标人（盖公章）： </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hd w:val="clear" w:color="auto" w:fill="auto"/>
        <w:spacing w:after="120"/>
        <w:rPr>
          <w:rFonts w:hint="eastAsia" w:ascii="仿宋" w:hAnsi="仿宋" w:eastAsia="仿宋" w:cs="仿宋"/>
          <w:color w:val="auto"/>
          <w:highlight w:val="none"/>
        </w:rPr>
      </w:pPr>
    </w:p>
    <w:p>
      <w:pPr>
        <w:shd w:val="clear" w:color="auto" w:fill="auto"/>
        <w:jc w:val="left"/>
        <w:rPr>
          <w:rFonts w:hint="eastAsia" w:ascii="仿宋" w:hAnsi="仿宋" w:eastAsia="仿宋" w:cs="仿宋"/>
          <w:b/>
          <w:color w:val="auto"/>
          <w:highlight w:val="none"/>
        </w:rPr>
      </w:pP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sz w:val="24"/>
          <w:szCs w:val="32"/>
          <w:highlight w:val="none"/>
        </w:rPr>
      </w:pPr>
    </w:p>
    <w:p>
      <w:pPr>
        <w:shd w:val="clear" w:color="auto" w:fill="auto"/>
        <w:rPr>
          <w:rFonts w:hint="eastAsia" w:ascii="仿宋" w:hAnsi="仿宋" w:eastAsia="仿宋" w:cs="仿宋"/>
          <w:b/>
          <w:color w:val="auto"/>
          <w:sz w:val="24"/>
          <w:szCs w:val="32"/>
          <w:highlight w:val="none"/>
        </w:rPr>
      </w:pPr>
    </w:p>
    <w:p>
      <w:pPr>
        <w:shd w:val="clear" w:color="auto" w:fill="auto"/>
        <w:rPr>
          <w:rFonts w:hint="eastAsia" w:ascii="仿宋" w:hAnsi="仿宋" w:eastAsia="仿宋" w:cs="仿宋"/>
          <w:b/>
          <w:color w:val="auto"/>
          <w:sz w:val="24"/>
          <w:szCs w:val="32"/>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6-7  投标人控股股东名称、控股公司的名称和存在管理、被管理关系的单位名称说明</w:t>
      </w:r>
    </w:p>
    <w:p>
      <w:pPr>
        <w:shd w:val="clear" w:color="auto" w:fill="auto"/>
        <w:ind w:firstLine="420"/>
        <w:rPr>
          <w:rFonts w:hint="eastAsia" w:ascii="仿宋" w:hAnsi="仿宋" w:eastAsia="仿宋" w:cs="仿宋"/>
          <w:color w:val="auto"/>
          <w:szCs w:val="21"/>
          <w:highlight w:val="none"/>
        </w:rPr>
      </w:pPr>
    </w:p>
    <w:p>
      <w:pPr>
        <w:shd w:val="clear" w:color="auto" w:fill="auto"/>
        <w:rPr>
          <w:rFonts w:hint="eastAsia" w:ascii="仿宋" w:hAnsi="仿宋" w:eastAsia="仿宋" w:cs="仿宋"/>
          <w:color w:val="auto"/>
          <w:sz w:val="24"/>
          <w:highlight w:val="none"/>
        </w:rPr>
      </w:pPr>
    </w:p>
    <w:p>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pPr>
        <w:pStyle w:val="9"/>
        <w:shd w:val="clear" w:color="auto" w:fill="auto"/>
        <w:rPr>
          <w:rFonts w:hint="eastAsia" w:ascii="仿宋" w:hAnsi="仿宋" w:eastAsia="仿宋" w:cs="仿宋"/>
          <w:color w:val="auto"/>
          <w:highlight w:val="none"/>
        </w:rPr>
      </w:pPr>
    </w:p>
    <w:p>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与我方的法定代表人（单位负责人）为同一人的企业如下：</w:t>
      </w:r>
    </w:p>
    <w:p>
      <w:pPr>
        <w:shd w:val="clear" w:color="auto" w:fill="auto"/>
        <w:ind w:firstLine="426"/>
        <w:rPr>
          <w:rFonts w:hint="eastAsia" w:ascii="仿宋" w:hAnsi="仿宋" w:eastAsia="仿宋" w:cs="仿宋"/>
          <w:color w:val="auto"/>
          <w:sz w:val="24"/>
          <w:highlight w:val="none"/>
        </w:rPr>
      </w:pPr>
    </w:p>
    <w:p>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我方的控股股东如下：</w:t>
      </w:r>
    </w:p>
    <w:p>
      <w:pPr>
        <w:shd w:val="clear" w:color="auto" w:fill="auto"/>
        <w:ind w:firstLine="426"/>
        <w:rPr>
          <w:rFonts w:hint="eastAsia" w:ascii="仿宋" w:hAnsi="仿宋" w:eastAsia="仿宋" w:cs="仿宋"/>
          <w:color w:val="auto"/>
          <w:sz w:val="24"/>
          <w:highlight w:val="none"/>
        </w:rPr>
      </w:pPr>
    </w:p>
    <w:p>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我方直接控股的企业如下：</w:t>
      </w:r>
    </w:p>
    <w:p>
      <w:pPr>
        <w:shd w:val="clear" w:color="auto" w:fill="auto"/>
        <w:ind w:firstLine="426"/>
        <w:rPr>
          <w:rFonts w:hint="eastAsia" w:ascii="仿宋" w:hAnsi="仿宋" w:eastAsia="仿宋" w:cs="仿宋"/>
          <w:color w:val="auto"/>
          <w:sz w:val="24"/>
          <w:highlight w:val="none"/>
        </w:rPr>
      </w:pPr>
    </w:p>
    <w:p>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与我方存在管理、被管理关系的单位名称如下：</w:t>
      </w:r>
    </w:p>
    <w:p>
      <w:pPr>
        <w:shd w:val="clear" w:color="auto" w:fill="auto"/>
        <w:ind w:firstLine="426"/>
        <w:rPr>
          <w:rFonts w:hint="eastAsia" w:ascii="仿宋" w:hAnsi="仿宋" w:eastAsia="仿宋" w:cs="仿宋"/>
          <w:color w:val="auto"/>
          <w:sz w:val="24"/>
          <w:highlight w:val="none"/>
        </w:rPr>
      </w:pPr>
    </w:p>
    <w:p>
      <w:pPr>
        <w:shd w:val="clear" w:color="auto" w:fill="auto"/>
        <w:ind w:firstLine="426"/>
        <w:rPr>
          <w:rFonts w:hint="eastAsia" w:ascii="仿宋" w:hAnsi="仿宋" w:eastAsia="仿宋" w:cs="仿宋"/>
          <w:color w:val="auto"/>
          <w:szCs w:val="21"/>
          <w:highlight w:val="none"/>
        </w:rPr>
      </w:pP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投标人名称（盖公章）： </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hd w:val="clear" w:color="auto" w:fill="auto"/>
        <w:ind w:firstLine="420" w:firstLineChars="200"/>
        <w:rPr>
          <w:rFonts w:hint="eastAsia" w:ascii="仿宋" w:hAnsi="仿宋" w:eastAsia="仿宋" w:cs="仿宋"/>
          <w:color w:val="auto"/>
          <w:szCs w:val="21"/>
          <w:highlight w:val="none"/>
        </w:rPr>
      </w:pPr>
    </w:p>
    <w:p>
      <w:pPr>
        <w:shd w:val="clear" w:color="auto" w:fill="auto"/>
        <w:jc w:val="left"/>
        <w:rPr>
          <w:rFonts w:hint="eastAsia" w:ascii="仿宋" w:hAnsi="仿宋" w:eastAsia="仿宋" w:cs="仿宋"/>
          <w:b/>
          <w:color w:val="auto"/>
          <w:sz w:val="24"/>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6-8  投标人是否属于为本项目提供整体设计、规范编制或者项目管理、监理、检测等服务的投标人声明</w:t>
      </w:r>
    </w:p>
    <w:p>
      <w:pPr>
        <w:shd w:val="clear" w:color="auto" w:fill="auto"/>
        <w:ind w:firstLine="420"/>
        <w:rPr>
          <w:rFonts w:hint="eastAsia" w:ascii="仿宋" w:hAnsi="仿宋" w:eastAsia="仿宋" w:cs="仿宋"/>
          <w:color w:val="auto"/>
          <w:szCs w:val="21"/>
          <w:highlight w:val="none"/>
        </w:rPr>
      </w:pPr>
    </w:p>
    <w:p>
      <w:pPr>
        <w:shd w:val="clear" w:color="auto" w:fill="auto"/>
        <w:spacing w:line="360" w:lineRule="auto"/>
        <w:rPr>
          <w:rFonts w:hint="eastAsia" w:ascii="仿宋" w:hAnsi="仿宋" w:eastAsia="仿宋" w:cs="仿宋"/>
          <w:color w:val="auto"/>
          <w:szCs w:val="21"/>
          <w:highlight w:val="none"/>
        </w:rPr>
      </w:pPr>
    </w:p>
    <w:p>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我方 </w:t>
      </w:r>
      <w:r>
        <w:rPr>
          <w:rFonts w:hint="eastAsia" w:ascii="仿宋" w:hAnsi="仿宋" w:eastAsia="仿宋" w:cs="仿宋"/>
          <w:color w:val="auto"/>
          <w:sz w:val="24"/>
          <w:highlight w:val="none"/>
          <w:u w:val="single"/>
        </w:rPr>
        <w:t xml:space="preserve">不属于 </w:t>
      </w:r>
      <w:r>
        <w:rPr>
          <w:rFonts w:hint="eastAsia" w:ascii="仿宋" w:hAnsi="仿宋" w:eastAsia="仿宋" w:cs="仿宋"/>
          <w:color w:val="auto"/>
          <w:sz w:val="24"/>
          <w:highlight w:val="none"/>
        </w:rPr>
        <w:t>为本项目提供整体设计、规范编制或者项目管理、监理、检测等服务的供应商。</w:t>
      </w:r>
    </w:p>
    <w:p>
      <w:pPr>
        <w:shd w:val="clear" w:color="auto" w:fill="auto"/>
        <w:ind w:firstLine="426"/>
        <w:rPr>
          <w:rFonts w:hint="eastAsia" w:ascii="仿宋" w:hAnsi="仿宋" w:eastAsia="仿宋" w:cs="仿宋"/>
          <w:color w:val="auto"/>
          <w:sz w:val="24"/>
          <w:highlight w:val="none"/>
        </w:rPr>
      </w:pPr>
    </w:p>
    <w:p>
      <w:pPr>
        <w:shd w:val="clear" w:color="auto" w:fill="auto"/>
        <w:ind w:firstLine="426"/>
        <w:rPr>
          <w:rFonts w:hint="eastAsia" w:ascii="仿宋" w:hAnsi="仿宋" w:eastAsia="仿宋" w:cs="仿宋"/>
          <w:color w:val="auto"/>
          <w:szCs w:val="21"/>
          <w:highlight w:val="none"/>
        </w:rPr>
      </w:pP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投标人名称（盖公章）： </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highlight w:val="none"/>
        </w:rPr>
      </w:pPr>
    </w:p>
    <w:p>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6-9  证明投标人符合特定资格条件的证明材料：</w:t>
      </w:r>
    </w:p>
    <w:p>
      <w:pPr>
        <w:pStyle w:val="2"/>
        <w:shd w:val="clear" w:color="auto" w:fill="auto"/>
        <w:rPr>
          <w:rFonts w:hint="eastAsia" w:ascii="仿宋" w:hAnsi="仿宋" w:eastAsia="仿宋" w:cs="仿宋"/>
          <w:color w:val="auto"/>
          <w:sz w:val="32"/>
          <w:szCs w:val="32"/>
          <w:highlight w:val="none"/>
        </w:rPr>
      </w:pPr>
    </w:p>
    <w:p>
      <w:pPr>
        <w:pStyle w:val="4"/>
        <w:shd w:val="clear" w:color="auto" w:fill="auto"/>
        <w:spacing w:before="0" w:line="360" w:lineRule="auto"/>
        <w:jc w:val="both"/>
        <w:rPr>
          <w:rFonts w:hint="eastAsia" w:ascii="仿宋" w:hAnsi="仿宋" w:eastAsia="仿宋" w:cs="仿宋"/>
          <w:color w:val="auto"/>
          <w:sz w:val="30"/>
          <w:szCs w:val="30"/>
          <w:highlight w:val="none"/>
          <w:shd w:val="clear" w:color="auto" w:fill="FFFFFF"/>
        </w:rPr>
      </w:pPr>
    </w:p>
    <w:p>
      <w:pPr>
        <w:pStyle w:val="4"/>
        <w:shd w:val="clear" w:color="auto" w:fill="auto"/>
        <w:spacing w:before="0" w:line="360" w:lineRule="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第四部分  投标人概况</w:t>
      </w:r>
    </w:p>
    <w:p>
      <w:pPr>
        <w:pStyle w:val="24"/>
        <w:shd w:val="clear" w:color="auto" w:fill="auto"/>
        <w:spacing w:line="360" w:lineRule="auto"/>
        <w:ind w:firstLine="0" w:firstLineChars="0"/>
        <w:rPr>
          <w:rFonts w:hint="eastAsia" w:ascii="仿宋" w:hAnsi="仿宋" w:eastAsia="仿宋" w:cs="仿宋"/>
          <w:color w:val="auto"/>
          <w:sz w:val="30"/>
          <w:highlight w:val="none"/>
        </w:rPr>
      </w:pPr>
      <w:r>
        <w:rPr>
          <w:rFonts w:hint="eastAsia" w:ascii="仿宋" w:hAnsi="仿宋" w:eastAsia="仿宋" w:cs="仿宋"/>
          <w:color w:val="auto"/>
          <w:sz w:val="30"/>
          <w:highlight w:val="none"/>
        </w:rPr>
        <w:t>（一）投标人基本信息</w:t>
      </w:r>
    </w:p>
    <w:p>
      <w:pPr>
        <w:pStyle w:val="24"/>
        <w:shd w:val="clear" w:color="auto" w:fill="auto"/>
        <w:spacing w:line="360" w:lineRule="auto"/>
        <w:ind w:firstLine="0"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（格式自拟）</w:t>
      </w: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both"/>
        <w:rPr>
          <w:rFonts w:hint="eastAsia" w:ascii="仿宋" w:hAnsi="仿宋" w:eastAsia="仿宋" w:cs="仿宋"/>
          <w:b/>
          <w:color w:val="auto"/>
          <w:kern w:val="0"/>
          <w:sz w:val="30"/>
          <w:szCs w:val="30"/>
          <w:highlight w:val="none"/>
          <w:shd w:val="clear" w:color="auto" w:fill="FFFFFF"/>
        </w:rPr>
      </w:pPr>
    </w:p>
    <w:p>
      <w:pPr>
        <w:pStyle w:val="11"/>
        <w:shd w:val="clear" w:color="auto" w:fill="auto"/>
        <w:spacing w:line="360" w:lineRule="auto"/>
        <w:jc w:val="center"/>
        <w:rPr>
          <w:rFonts w:hint="eastAsia" w:ascii="仿宋" w:hAnsi="仿宋" w:eastAsia="仿宋" w:cs="仿宋"/>
          <w:b/>
          <w:color w:val="auto"/>
          <w:kern w:val="0"/>
          <w:sz w:val="30"/>
          <w:szCs w:val="30"/>
          <w:highlight w:val="none"/>
          <w:shd w:val="clear" w:color="auto" w:fill="FFFFFF"/>
        </w:rPr>
      </w:pPr>
      <w:r>
        <w:rPr>
          <w:rFonts w:hint="eastAsia" w:ascii="仿宋" w:hAnsi="仿宋" w:eastAsia="仿宋" w:cs="仿宋"/>
          <w:b/>
          <w:color w:val="auto"/>
          <w:kern w:val="0"/>
          <w:sz w:val="30"/>
          <w:szCs w:val="30"/>
          <w:highlight w:val="none"/>
          <w:shd w:val="clear" w:color="auto" w:fill="FFFFFF"/>
        </w:rPr>
        <w:t>（二）投标人性质</w:t>
      </w: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中小企业声明函（货物）</w:t>
      </w:r>
    </w:p>
    <w:p>
      <w:pPr>
        <w:shd w:val="clear" w:color="auto" w:fill="auto"/>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（注</w:t>
      </w:r>
      <w:r>
        <w:rPr>
          <w:rFonts w:hint="eastAsia" w:ascii="仿宋" w:hAnsi="仿宋" w:eastAsia="仿宋" w:cs="仿宋"/>
          <w:color w:val="auto"/>
          <w:kern w:val="0"/>
          <w:sz w:val="24"/>
          <w:highlight w:val="none"/>
        </w:rPr>
        <w:t>（联合体）</w:t>
      </w:r>
      <w:r>
        <w:rPr>
          <w:rFonts w:hint="eastAsia" w:ascii="仿宋" w:hAnsi="仿宋" w:eastAsia="仿宋" w:cs="仿宋"/>
          <w:color w:val="auto"/>
          <w:sz w:val="24"/>
          <w:szCs w:val="22"/>
          <w:highlight w:val="none"/>
        </w:rPr>
        <w:t>：符合中小企业划型标准的企业请提供本函，不符合的不提供本函）</w:t>
      </w:r>
    </w:p>
    <w:p>
      <w:pPr>
        <w:shd w:val="clear" w:color="auto" w:fill="auto"/>
        <w:snapToGrid w:val="0"/>
        <w:spacing w:before="120" w:beforeLines="50"/>
        <w:ind w:firstLine="480" w:firstLineChars="200"/>
        <w:rPr>
          <w:rFonts w:hint="eastAsia" w:ascii="仿宋" w:hAnsi="仿宋" w:eastAsia="仿宋" w:cs="仿宋"/>
          <w:color w:val="auto"/>
          <w:sz w:val="24"/>
          <w:szCs w:val="22"/>
          <w:highlight w:val="none"/>
        </w:rPr>
      </w:pPr>
    </w:p>
    <w:p>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本公司郑重声明，根据《政府采购促进中小企业发展管理办法》（财库﹝2020﹞46号）的规定，本公司（联合体）参加</w:t>
      </w:r>
      <w:r>
        <w:rPr>
          <w:rFonts w:hint="eastAsia" w:ascii="仿宋" w:hAnsi="仿宋" w:eastAsia="仿宋" w:cs="仿宋"/>
          <w:color w:val="auto"/>
          <w:kern w:val="0"/>
          <w:sz w:val="24"/>
          <w:highlight w:val="none"/>
          <w:u w:val="single"/>
        </w:rPr>
        <w:t xml:space="preserve">  （单位名称） </w:t>
      </w:r>
      <w:r>
        <w:rPr>
          <w:rFonts w:hint="eastAsia" w:ascii="仿宋" w:hAnsi="仿宋" w:eastAsia="仿宋" w:cs="仿宋"/>
          <w:color w:val="auto"/>
          <w:kern w:val="0"/>
          <w:sz w:val="24"/>
          <w:highlight w:val="none"/>
        </w:rPr>
        <w:t xml:space="preserve"> 的</w:t>
      </w:r>
      <w:r>
        <w:rPr>
          <w:rFonts w:hint="eastAsia" w:ascii="仿宋" w:hAnsi="仿宋" w:eastAsia="仿宋" w:cs="仿宋"/>
          <w:color w:val="auto"/>
          <w:kern w:val="0"/>
          <w:sz w:val="24"/>
          <w:highlight w:val="none"/>
          <w:u w:val="single"/>
        </w:rPr>
        <w:t xml:space="preserve"> （项目名称） 采购</w:t>
      </w:r>
      <w:r>
        <w:rPr>
          <w:rFonts w:hint="eastAsia" w:ascii="仿宋" w:hAnsi="仿宋" w:eastAsia="仿宋" w:cs="仿宋"/>
          <w:color w:val="auto"/>
          <w:kern w:val="0"/>
          <w:sz w:val="24"/>
          <w:highlight w:val="none"/>
        </w:rPr>
        <w:t>活动，提供的货物全部由符合政策要求的中小企业制造。相关企业（含联合体中的中小企业、签订分包意向协议的中小企业）的具体情况如下：</w:t>
      </w:r>
    </w:p>
    <w:p>
      <w:pPr>
        <w:shd w:val="clear" w:color="auto" w:fill="auto"/>
        <w:spacing w:line="560" w:lineRule="exact"/>
        <w:ind w:left="-10" w:leftChars="-5" w:firstLine="489" w:firstLineChars="204"/>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kern w:val="0"/>
          <w:sz w:val="24"/>
          <w:highlight w:val="none"/>
          <w:u w:val="single"/>
        </w:rPr>
        <w:t xml:space="preserve"> （标的名称）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 采购文件中明确的所属行业） 行业</w:t>
      </w:r>
      <w:r>
        <w:rPr>
          <w:rFonts w:hint="eastAsia" w:ascii="仿宋" w:hAnsi="仿宋" w:eastAsia="仿宋" w:cs="仿宋"/>
          <w:color w:val="auto"/>
          <w:kern w:val="0"/>
          <w:sz w:val="24"/>
          <w:highlight w:val="none"/>
        </w:rPr>
        <w:t xml:space="preserve"> ；制造商为</w:t>
      </w:r>
      <w:r>
        <w:rPr>
          <w:rFonts w:hint="eastAsia" w:ascii="仿宋" w:hAnsi="仿宋" w:eastAsia="仿宋" w:cs="仿宋"/>
          <w:color w:val="auto"/>
          <w:kern w:val="0"/>
          <w:sz w:val="24"/>
          <w:highlight w:val="none"/>
          <w:u w:val="single"/>
        </w:rPr>
        <w:t xml:space="preserve"> （企业名称）  </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万元，属于 </w:t>
      </w:r>
      <w:r>
        <w:rPr>
          <w:rFonts w:hint="eastAsia" w:ascii="仿宋" w:hAnsi="仿宋" w:eastAsia="仿宋" w:cs="仿宋"/>
          <w:color w:val="auto"/>
          <w:kern w:val="0"/>
          <w:sz w:val="24"/>
          <w:highlight w:val="none"/>
          <w:u w:val="single"/>
        </w:rPr>
        <w:t>（中型企业、小型企业、微型企业）</w:t>
      </w:r>
      <w:r>
        <w:rPr>
          <w:rFonts w:hint="eastAsia" w:ascii="仿宋" w:hAnsi="仿宋" w:eastAsia="仿宋" w:cs="仿宋"/>
          <w:color w:val="auto"/>
          <w:kern w:val="0"/>
          <w:sz w:val="24"/>
          <w:highlight w:val="none"/>
        </w:rPr>
        <w:t>；</w:t>
      </w:r>
    </w:p>
    <w:p>
      <w:pPr>
        <w:shd w:val="clear" w:color="auto" w:fill="auto"/>
        <w:spacing w:line="560" w:lineRule="exact"/>
        <w:ind w:left="-10" w:leftChars="-5" w:firstLine="489" w:firstLineChars="204"/>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kern w:val="0"/>
          <w:sz w:val="24"/>
          <w:highlight w:val="none"/>
          <w:u w:val="single"/>
        </w:rPr>
        <w:t xml:space="preserve"> （标的名称）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 采购文件中明确的所属行业） 行业</w:t>
      </w:r>
      <w:r>
        <w:rPr>
          <w:rFonts w:hint="eastAsia" w:ascii="仿宋" w:hAnsi="仿宋" w:eastAsia="仿宋" w:cs="仿宋"/>
          <w:color w:val="auto"/>
          <w:kern w:val="0"/>
          <w:sz w:val="24"/>
          <w:highlight w:val="none"/>
        </w:rPr>
        <w:t xml:space="preserve"> ；制造商为</w:t>
      </w:r>
      <w:r>
        <w:rPr>
          <w:rFonts w:hint="eastAsia" w:ascii="仿宋" w:hAnsi="仿宋" w:eastAsia="仿宋" w:cs="仿宋"/>
          <w:color w:val="auto"/>
          <w:kern w:val="0"/>
          <w:sz w:val="24"/>
          <w:highlight w:val="none"/>
          <w:u w:val="single"/>
        </w:rPr>
        <w:t xml:space="preserve"> （企业名称）  </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万元，属于 </w:t>
      </w:r>
      <w:r>
        <w:rPr>
          <w:rFonts w:hint="eastAsia" w:ascii="仿宋" w:hAnsi="仿宋" w:eastAsia="仿宋" w:cs="仿宋"/>
          <w:color w:val="auto"/>
          <w:kern w:val="0"/>
          <w:sz w:val="24"/>
          <w:highlight w:val="none"/>
          <w:u w:val="single"/>
        </w:rPr>
        <w:t>（中型企业、小型企业、微型企业）</w:t>
      </w:r>
      <w:r>
        <w:rPr>
          <w:rFonts w:hint="eastAsia" w:ascii="仿宋" w:hAnsi="仿宋" w:eastAsia="仿宋" w:cs="仿宋"/>
          <w:color w:val="auto"/>
          <w:kern w:val="0"/>
          <w:sz w:val="24"/>
          <w:highlight w:val="none"/>
        </w:rPr>
        <w:t>；</w:t>
      </w:r>
    </w:p>
    <w:p>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以上企业，不属于大企业的分支机构，不存在控股股东为大企业的情形，也不存在与大企业的负责人为同一人的情形。</w:t>
      </w:r>
    </w:p>
    <w:p>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本企业对上述声明内容的真实性负责。如有虚假，将依法承担相应责任。</w:t>
      </w:r>
    </w:p>
    <w:p>
      <w:pPr>
        <w:shd w:val="clear" w:color="auto" w:fill="auto"/>
        <w:spacing w:line="560" w:lineRule="exact"/>
        <w:ind w:firstLine="3480" w:firstLineChars="1450"/>
        <w:rPr>
          <w:rFonts w:hint="eastAsia" w:ascii="仿宋" w:hAnsi="仿宋" w:eastAsia="仿宋" w:cs="仿宋"/>
          <w:color w:val="auto"/>
          <w:kern w:val="0"/>
          <w:sz w:val="24"/>
          <w:highlight w:val="none"/>
        </w:rPr>
      </w:pPr>
    </w:p>
    <w:p>
      <w:pPr>
        <w:shd w:val="clear" w:color="auto" w:fill="auto"/>
        <w:spacing w:line="560" w:lineRule="exact"/>
        <w:ind w:firstLine="3480" w:firstLineChars="1450"/>
        <w:rPr>
          <w:rFonts w:hint="eastAsia" w:ascii="仿宋" w:hAnsi="仿宋" w:eastAsia="仿宋" w:cs="仿宋"/>
          <w:color w:val="auto"/>
          <w:kern w:val="0"/>
          <w:sz w:val="24"/>
          <w:highlight w:val="none"/>
        </w:rPr>
      </w:pPr>
    </w:p>
    <w:p>
      <w:pPr>
        <w:shd w:val="clear" w:color="auto" w:fill="auto"/>
        <w:spacing w:line="560" w:lineRule="exact"/>
        <w:ind w:firstLine="3480" w:firstLineChars="14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企业名称（盖章）：</w:t>
      </w:r>
    </w:p>
    <w:p>
      <w:pPr>
        <w:shd w:val="clear" w:color="auto" w:fill="auto"/>
        <w:spacing w:line="560" w:lineRule="exact"/>
        <w:ind w:firstLine="3480" w:firstLineChars="1450"/>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highlight w:val="none"/>
        </w:rPr>
        <w:t>日期：</w:t>
      </w:r>
    </w:p>
    <w:p>
      <w:pPr>
        <w:shd w:val="clear" w:color="auto" w:fill="auto"/>
        <w:spacing w:line="360" w:lineRule="auto"/>
        <w:rPr>
          <w:rFonts w:hint="eastAsia" w:ascii="仿宋" w:hAnsi="仿宋" w:eastAsia="仿宋" w:cs="仿宋"/>
          <w:color w:val="auto"/>
          <w:highlight w:val="none"/>
        </w:rPr>
      </w:pPr>
    </w:p>
    <w:p>
      <w:pPr>
        <w:shd w:val="clear" w:color="auto" w:fill="auto"/>
        <w:ind w:left="450" w:hanging="450" w:hangingChars="15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30"/>
          <w:szCs w:val="30"/>
          <w:highlight w:val="none"/>
          <w:u w:val="single"/>
        </w:rPr>
        <w:t xml:space="preserve">                                                     </w:t>
      </w: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18"/>
          <w:szCs w:val="18"/>
          <w:highlight w:val="none"/>
        </w:rPr>
        <w:t xml:space="preserve"> </w:t>
      </w:r>
    </w:p>
    <w:p>
      <w:pPr>
        <w:shd w:val="clear" w:color="auto" w:fill="auto"/>
        <w:ind w:left="315" w:leftChars="150" w:firstLine="270" w:firstLineChars="15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（从业人员、营业收入、资产总额填报上一年度数据，无上一年度数据的新成立企业可不填报）</w:t>
      </w:r>
    </w:p>
    <w:p>
      <w:pPr>
        <w:shd w:val="clear" w:color="auto" w:fill="auto"/>
        <w:ind w:firstLine="105" w:firstLineChars="50"/>
        <w:rPr>
          <w:rFonts w:hint="eastAsia" w:ascii="仿宋" w:hAnsi="仿宋" w:eastAsia="仿宋" w:cs="仿宋"/>
          <w:color w:val="auto"/>
          <w:kern w:val="0"/>
          <w:sz w:val="18"/>
          <w:szCs w:val="18"/>
          <w:highlight w:val="none"/>
        </w:rPr>
      </w:pPr>
      <w:r>
        <w:rPr>
          <w:rFonts w:hint="eastAsia" w:ascii="仿宋" w:hAnsi="仿宋" w:eastAsia="仿宋" w:cs="仿宋"/>
          <w:color w:val="auto"/>
          <w:highlight w:val="none"/>
        </w:rPr>
        <w:br w:type="page"/>
      </w: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投标人监狱企业声明函</w:t>
      </w:r>
    </w:p>
    <w:p>
      <w:pPr>
        <w:shd w:val="clear" w:color="auto" w:fill="auto"/>
        <w:spacing w:line="360" w:lineRule="auto"/>
        <w:ind w:left="1080" w:leftChars="257" w:hanging="540"/>
        <w:jc w:val="center"/>
        <w:rPr>
          <w:rFonts w:hint="eastAsia" w:ascii="仿宋" w:hAnsi="仿宋" w:eastAsia="仿宋" w:cs="仿宋"/>
          <w:b/>
          <w:color w:val="auto"/>
          <w:kern w:val="0"/>
          <w:sz w:val="24"/>
          <w:szCs w:val="20"/>
          <w:highlight w:val="none"/>
        </w:rPr>
      </w:pPr>
    </w:p>
    <w:p>
      <w:pPr>
        <w:widowControl/>
        <w:shd w:val="clear" w:color="auto" w:fill="auto"/>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本单位郑重声明下列事项（按照实际情况勾选或填空）：</w:t>
      </w:r>
    </w:p>
    <w:p>
      <w:pPr>
        <w:widowControl/>
        <w:shd w:val="clear" w:color="auto" w:fill="auto"/>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本单位为直接投标人提供本单位制造的货物。</w:t>
      </w:r>
    </w:p>
    <w:p>
      <w:pPr>
        <w:widowControl/>
        <w:shd w:val="clear" w:color="auto" w:fill="auto"/>
        <w:spacing w:before="100" w:beforeAutospacing="1" w:after="100" w:afterAutospacing="1" w:line="360" w:lineRule="auto"/>
        <w:ind w:firstLine="360" w:firstLineChars="1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（请填写：是、不是）监狱企业。如果是，后附省级以上监狱管理局、戒毒管理局（含新疆生产建设兵团）出具的属于监狱企业的证明文件。</w:t>
      </w:r>
    </w:p>
    <w:p>
      <w:pPr>
        <w:widowControl/>
        <w:shd w:val="clear" w:color="auto" w:fill="auto"/>
        <w:spacing w:before="100" w:beforeAutospacing="1" w:after="100" w:afterAutospacing="1"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widowControl/>
        <w:shd w:val="clear" w:color="auto" w:fill="auto"/>
        <w:spacing w:before="100" w:beforeAutospacing="1" w:after="100" w:afterAutospacing="1"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本企业（单位）对上述声明的真实性负责。如有虚假，将依法承担相应责任。</w:t>
      </w:r>
    </w:p>
    <w:p>
      <w:pPr>
        <w:widowControl/>
        <w:shd w:val="clear" w:color="auto" w:fill="auto"/>
        <w:spacing w:before="100" w:beforeAutospacing="1" w:after="100" w:afterAutospacing="1" w:line="360" w:lineRule="auto"/>
        <w:jc w:val="left"/>
        <w:rPr>
          <w:rFonts w:hint="eastAsia" w:ascii="仿宋" w:hAnsi="仿宋" w:eastAsia="仿宋" w:cs="仿宋"/>
          <w:b/>
          <w:color w:val="auto"/>
          <w:kern w:val="0"/>
          <w:sz w:val="24"/>
          <w:szCs w:val="20"/>
          <w:highlight w:val="none"/>
        </w:rPr>
      </w:pPr>
      <w:r>
        <w:rPr>
          <w:rFonts w:hint="eastAsia" w:ascii="仿宋" w:hAnsi="仿宋" w:eastAsia="仿宋" w:cs="仿宋"/>
          <w:color w:val="auto"/>
          <w:kern w:val="0"/>
          <w:sz w:val="24"/>
          <w:highlight w:val="none"/>
        </w:rPr>
        <w:t>　</w:t>
      </w:r>
      <w:r>
        <w:rPr>
          <w:rFonts w:hint="eastAsia" w:ascii="仿宋" w:hAnsi="仿宋" w:eastAsia="仿宋" w:cs="仿宋"/>
          <w:b/>
          <w:color w:val="auto"/>
          <w:kern w:val="0"/>
          <w:sz w:val="24"/>
          <w:szCs w:val="20"/>
          <w:highlight w:val="none"/>
        </w:rPr>
        <w:t>　</w:t>
      </w: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pPr>
        <w:widowControl/>
        <w:shd w:val="clear" w:color="auto" w:fill="auto"/>
        <w:spacing w:before="100" w:beforeAutospacing="1" w:after="100" w:afterAutospacing="1" w:line="360" w:lineRule="auto"/>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注：符合《关于政府采购支持监狱企业发展有关问题的通知》价格扣减条件的投标人须提交。</w:t>
      </w:r>
    </w:p>
    <w:p>
      <w:pPr>
        <w:shd w:val="clear" w:color="auto" w:fill="auto"/>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br w:type="page"/>
      </w: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残疾人福利性单位声明函</w:t>
      </w:r>
    </w:p>
    <w:p>
      <w:pPr>
        <w:shd w:val="clear" w:color="auto" w:fill="auto"/>
        <w:spacing w:line="360" w:lineRule="auto"/>
        <w:ind w:left="1080" w:leftChars="257" w:hanging="540"/>
        <w:jc w:val="center"/>
        <w:rPr>
          <w:rFonts w:hint="eastAsia" w:ascii="仿宋" w:hAnsi="仿宋" w:eastAsia="仿宋" w:cs="仿宋"/>
          <w:color w:val="auto"/>
          <w:kern w:val="0"/>
          <w:sz w:val="24"/>
          <w:szCs w:val="20"/>
          <w:highlight w:val="none"/>
        </w:rPr>
      </w:pPr>
    </w:p>
    <w:p>
      <w:pPr>
        <w:shd w:val="clear" w:color="auto" w:fill="auto"/>
        <w:spacing w:line="360" w:lineRule="auto"/>
        <w:ind w:firstLine="567"/>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Pr>
          <w:rFonts w:hint="eastAsia" w:ascii="仿宋" w:hAnsi="仿宋" w:eastAsia="仿宋" w:cs="仿宋"/>
          <w:color w:val="auto"/>
          <w:kern w:val="0"/>
          <w:sz w:val="24"/>
          <w:highlight w:val="none"/>
        </w:rPr>
        <w:t>（由本单位承担提供服务）</w:t>
      </w:r>
      <w:r>
        <w:rPr>
          <w:rFonts w:hint="eastAsia" w:ascii="仿宋" w:hAnsi="仿宋" w:eastAsia="仿宋" w:cs="仿宋"/>
          <w:color w:val="auto"/>
          <w:kern w:val="0"/>
          <w:sz w:val="24"/>
          <w:szCs w:val="20"/>
          <w:highlight w:val="none"/>
        </w:rPr>
        <w:t>，或者提供其他残疾人福利性单位制造的货物（不包括使用非残疾人福利性单位注册商标的货物）。</w:t>
      </w:r>
    </w:p>
    <w:p>
      <w:pPr>
        <w:shd w:val="clear" w:color="auto" w:fill="auto"/>
        <w:spacing w:line="360" w:lineRule="auto"/>
        <w:ind w:left="1080"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本单位对上述声明的真实性负责。如有虚假，将依法承担相应责任。</w:t>
      </w:r>
    </w:p>
    <w:p>
      <w:pPr>
        <w:shd w:val="clear" w:color="auto" w:fill="auto"/>
        <w:spacing w:line="360" w:lineRule="auto"/>
        <w:ind w:left="1080" w:leftChars="257" w:hanging="540"/>
        <w:jc w:val="center"/>
        <w:rPr>
          <w:rFonts w:hint="eastAsia" w:ascii="仿宋" w:hAnsi="仿宋" w:eastAsia="仿宋" w:cs="仿宋"/>
          <w:color w:val="auto"/>
          <w:kern w:val="0"/>
          <w:sz w:val="24"/>
          <w:szCs w:val="20"/>
          <w:highlight w:val="none"/>
        </w:rPr>
      </w:pPr>
    </w:p>
    <w:p>
      <w:pPr>
        <w:shd w:val="clear" w:color="auto" w:fill="auto"/>
        <w:spacing w:line="360" w:lineRule="auto"/>
        <w:ind w:left="1080" w:leftChars="257" w:hanging="540"/>
        <w:jc w:val="center"/>
        <w:rPr>
          <w:rFonts w:hint="eastAsia" w:ascii="仿宋" w:hAnsi="仿宋" w:eastAsia="仿宋" w:cs="仿宋"/>
          <w:color w:val="auto"/>
          <w:kern w:val="0"/>
          <w:sz w:val="24"/>
          <w:szCs w:val="20"/>
          <w:highlight w:val="none"/>
        </w:rPr>
      </w:pPr>
    </w:p>
    <w:p>
      <w:pPr>
        <w:shd w:val="clear" w:color="auto" w:fill="auto"/>
        <w:spacing w:line="360" w:lineRule="auto"/>
        <w:ind w:left="1080" w:leftChars="257" w:hanging="540"/>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rPr>
        <w:t>残疾人福利性单位（</w:t>
      </w:r>
      <w:r>
        <w:rPr>
          <w:rFonts w:hint="eastAsia" w:ascii="仿宋" w:hAnsi="仿宋" w:eastAsia="仿宋" w:cs="仿宋"/>
          <w:color w:val="auto"/>
          <w:sz w:val="24"/>
          <w:highlight w:val="none"/>
        </w:rPr>
        <w:t>盖公章</w:t>
      </w:r>
      <w:r>
        <w:rPr>
          <w:rFonts w:hint="eastAsia" w:ascii="仿宋" w:hAnsi="仿宋" w:eastAsia="仿宋" w:cs="仿宋"/>
          <w:color w:val="auto"/>
          <w:kern w:val="0"/>
          <w:sz w:val="24"/>
          <w:szCs w:val="20"/>
          <w:highlight w:val="none"/>
        </w:rPr>
        <w:t>）：</w:t>
      </w:r>
      <w:r>
        <w:rPr>
          <w:rFonts w:hint="eastAsia" w:ascii="仿宋" w:hAnsi="仿宋" w:eastAsia="仿宋" w:cs="仿宋"/>
          <w:color w:val="auto"/>
          <w:kern w:val="0"/>
          <w:sz w:val="24"/>
          <w:szCs w:val="20"/>
          <w:highlight w:val="none"/>
          <w:u w:val="single"/>
        </w:rPr>
        <w:t xml:space="preserve">                        </w:t>
      </w:r>
    </w:p>
    <w:p>
      <w:pPr>
        <w:shd w:val="clear" w:color="auto" w:fill="auto"/>
        <w:spacing w:line="360" w:lineRule="auto"/>
        <w:ind w:left="1080"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highlight w:val="none"/>
        </w:rPr>
        <w:t xml:space="preserve">法定代表人或授权代表（签字或盖章）:  </w:t>
      </w:r>
      <w:r>
        <w:rPr>
          <w:rFonts w:hint="eastAsia" w:ascii="仿宋" w:hAnsi="仿宋" w:eastAsia="仿宋" w:cs="仿宋"/>
          <w:color w:val="auto"/>
          <w:kern w:val="0"/>
          <w:sz w:val="24"/>
          <w:szCs w:val="20"/>
          <w:highlight w:val="none"/>
          <w:u w:val="single"/>
        </w:rPr>
        <w:t xml:space="preserve">               </w:t>
      </w:r>
      <w:r>
        <w:rPr>
          <w:rFonts w:hint="eastAsia" w:ascii="仿宋" w:hAnsi="仿宋" w:eastAsia="仿宋" w:cs="仿宋"/>
          <w:color w:val="auto"/>
          <w:kern w:val="0"/>
          <w:sz w:val="24"/>
          <w:highlight w:val="none"/>
        </w:rPr>
        <w:t xml:space="preserve">         </w:t>
      </w: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rPr>
        <w:t>日  期：</w:t>
      </w:r>
      <w:r>
        <w:rPr>
          <w:rFonts w:hint="eastAsia" w:ascii="仿宋" w:hAnsi="仿宋" w:eastAsia="仿宋" w:cs="仿宋"/>
          <w:color w:val="auto"/>
          <w:kern w:val="0"/>
          <w:sz w:val="24"/>
          <w:szCs w:val="20"/>
          <w:highlight w:val="none"/>
          <w:u w:val="single"/>
        </w:rPr>
        <w:t xml:space="preserve">                                           </w:t>
      </w: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pPr>
        <w:shd w:val="clear" w:color="auto" w:fill="auto"/>
        <w:spacing w:line="360" w:lineRule="auto"/>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u w:val="single"/>
        </w:rPr>
        <w:t>注：符合《三部门联合发布关于促进残疾人就业政府采购政策的通知》价格扣减条件的投标人须提交。</w:t>
      </w: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pStyle w:val="2"/>
        <w:shd w:val="clear" w:color="auto" w:fill="auto"/>
        <w:rPr>
          <w:rFonts w:hint="eastAsia" w:ascii="仿宋" w:hAnsi="仿宋" w:eastAsia="仿宋" w:cs="仿宋"/>
          <w:color w:val="auto"/>
          <w:sz w:val="32"/>
          <w:szCs w:val="32"/>
          <w:highlight w:val="none"/>
        </w:rPr>
      </w:pPr>
    </w:p>
    <w:p>
      <w:pPr>
        <w:shd w:val="clear" w:color="auto" w:fill="auto"/>
        <w:autoSpaceDE w:val="0"/>
        <w:autoSpaceDN w:val="0"/>
        <w:adjustRightInd w:val="0"/>
        <w:snapToGrid w:val="0"/>
        <w:spacing w:line="360" w:lineRule="auto"/>
        <w:ind w:right="482"/>
        <w:jc w:val="both"/>
        <w:outlineLvl w:val="1"/>
        <w:rPr>
          <w:rStyle w:val="21"/>
          <w:rFonts w:hint="eastAsia" w:ascii="仿宋" w:hAnsi="仿宋" w:eastAsia="仿宋" w:cs="仿宋"/>
          <w:color w:val="auto"/>
          <w:highlight w:val="none"/>
        </w:rPr>
      </w:pPr>
    </w:p>
    <w:p>
      <w:pPr>
        <w:pStyle w:val="2"/>
        <w:shd w:val="clear" w:color="auto" w:fill="auto"/>
        <w:rPr>
          <w:rFonts w:hint="eastAsia"/>
          <w:color w:val="auto"/>
          <w:highlight w:val="none"/>
        </w:rPr>
      </w:pPr>
    </w:p>
    <w:p>
      <w:pPr>
        <w:shd w:val="clear" w:color="auto" w:fill="auto"/>
        <w:autoSpaceDE w:val="0"/>
        <w:autoSpaceDN w:val="0"/>
        <w:adjustRightInd w:val="0"/>
        <w:snapToGrid w:val="0"/>
        <w:spacing w:line="360" w:lineRule="auto"/>
        <w:ind w:right="482" w:firstLine="151" w:firstLineChars="50"/>
        <w:jc w:val="center"/>
        <w:outlineLvl w:val="1"/>
        <w:rPr>
          <w:rStyle w:val="21"/>
          <w:rFonts w:hint="eastAsia" w:ascii="仿宋" w:hAnsi="仿宋" w:eastAsia="仿宋" w:cs="仿宋"/>
          <w:color w:val="auto"/>
          <w:highlight w:val="none"/>
        </w:rPr>
      </w:pPr>
      <w:r>
        <w:rPr>
          <w:rStyle w:val="21"/>
          <w:rFonts w:hint="eastAsia" w:ascii="仿宋" w:hAnsi="仿宋" w:eastAsia="仿宋" w:cs="仿宋"/>
          <w:color w:val="auto"/>
          <w:highlight w:val="none"/>
        </w:rPr>
        <w:t>第五部分  投标人参加政府采购活动承诺书</w:t>
      </w: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参加政府采购活动行为自律承诺书</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作为参加本次政府采购项目的投标人，我方郑重承诺在参与政府采购活动中遵纪守法、公平竞争、诚实守信，如有违反愿承担一切责任及后果：</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1．不与采购人、采购代理机构、政府采购评审专家恶意串通，不向其行贿或提供其他不正当利益；</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2．不与其他投标人恶意串通，采取“围标、串标、陪标”等商业欺诈手段谋取中标、成交；</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3．不提供虚假或无效证明文件（包括但不限于资格证明文件、合同及验收文件、检验检测报告、从业人员资格证书、机构或所投产品的各类认证证书等）或虚假材料谋取中标、成交；</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4．不采取不正当手段诋毁、排挤其他投标人；</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5．不以不正当理由拒不与采购人签订政府采购合同，或逾期签订政府采购合同，或不按照采购文件确定的事项签订政府采购合同；</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6．不以不正当理由拒绝履行合同义务，不会擅自变更、中止或者终止政府采购合同或将政府采购合同转包；</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7．不在提供商品、服务实施过程中提供假冒伪劣产品，损害采购人的合法权益或公共利益；</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8．不采取捏造事实、提供虚假材料或者以非法手段取得证明材料进行质疑和投诉；</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9．不发生其他有悖于政府采购公开、公平、公正和诚信原则的行为。</w:t>
      </w:r>
    </w:p>
    <w:p>
      <w:pPr>
        <w:shd w:val="clear" w:color="auto" w:fill="auto"/>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10．尊重和接受政府采购监督管理部门的监督和采购人、采购代理机构的政府采购工作要求，愿意承担因违约行为给采购人造成的损失。</w:t>
      </w:r>
    </w:p>
    <w:p>
      <w:pPr>
        <w:shd w:val="clear" w:color="auto" w:fill="auto"/>
        <w:spacing w:line="560" w:lineRule="exact"/>
        <w:ind w:firstLine="3376" w:firstLineChars="1407"/>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投标人：（投标人全称并加盖公章）</w:t>
      </w:r>
    </w:p>
    <w:p>
      <w:pPr>
        <w:shd w:val="clear" w:color="auto" w:fill="auto"/>
        <w:spacing w:line="560" w:lineRule="exact"/>
        <w:ind w:firstLine="3376" w:firstLineChars="1407"/>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pPr>
        <w:pStyle w:val="2"/>
        <w:numPr>
          <w:ilvl w:val="0"/>
          <w:numId w:val="6"/>
        </w:numPr>
        <w:shd w:val="clear" w:color="auto" w:fill="auto"/>
        <w:jc w:val="center"/>
        <w:rPr>
          <w:rStyle w:val="21"/>
          <w:rFonts w:hint="eastAsia" w:ascii="仿宋" w:hAnsi="仿宋" w:eastAsia="仿宋" w:cs="仿宋"/>
          <w:color w:val="auto"/>
          <w:szCs w:val="30"/>
          <w:highlight w:val="none"/>
        </w:rPr>
      </w:pPr>
      <w:r>
        <w:rPr>
          <w:rStyle w:val="21"/>
          <w:rFonts w:hint="eastAsia" w:ascii="仿宋" w:hAnsi="仿宋" w:eastAsia="仿宋" w:cs="仿宋"/>
          <w:color w:val="auto"/>
          <w:szCs w:val="30"/>
          <w:highlight w:val="none"/>
        </w:rPr>
        <w:t xml:space="preserve"> 投标方案</w:t>
      </w: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技术偏离表</w:t>
      </w:r>
    </w:p>
    <w:p>
      <w:pPr>
        <w:pStyle w:val="9"/>
        <w:shd w:val="clear" w:color="auto" w:fill="auto"/>
        <w:rPr>
          <w:rFonts w:hint="eastAsia" w:ascii="仿宋" w:hAnsi="仿宋" w:eastAsia="仿宋" w:cs="仿宋"/>
          <w:color w:val="auto"/>
          <w:highlight w:val="none"/>
          <w:u w:val="single"/>
        </w:rPr>
      </w:pPr>
      <w:r>
        <w:rPr>
          <w:rFonts w:hint="eastAsia" w:ascii="仿宋" w:hAnsi="仿宋" w:eastAsia="仿宋" w:cs="仿宋"/>
          <w:color w:val="auto"/>
          <w:highlight w:val="none"/>
        </w:rPr>
        <w:t>项目编号：</w:t>
      </w:r>
    </w:p>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pStyle w:val="9"/>
        <w:shd w:val="clear" w:color="auto" w:fill="auto"/>
        <w:rPr>
          <w:rFonts w:hint="eastAsia" w:ascii="仿宋" w:hAnsi="仿宋" w:eastAsia="仿宋" w:cs="仿宋"/>
          <w:color w:val="auto"/>
          <w:sz w:val="24"/>
          <w:highlight w:val="none"/>
        </w:rPr>
      </w:pPr>
      <w:r>
        <w:rPr>
          <w:rFonts w:hint="eastAsia" w:ascii="仿宋" w:hAnsi="仿宋" w:eastAsia="仿宋" w:cs="仿宋"/>
          <w:color w:val="auto"/>
          <w:highlight w:val="none"/>
          <w:lang w:val="en-US" w:eastAsia="zh-CN"/>
        </w:rPr>
        <w:t>包号：</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w:t>
      </w:r>
    </w:p>
    <w:tbl>
      <w:tblPr>
        <w:tblStyle w:val="1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422"/>
        <w:gridCol w:w="993"/>
        <w:gridCol w:w="1842"/>
        <w:gridCol w:w="1560"/>
        <w:gridCol w:w="1134"/>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center"/>
          </w:tcPr>
          <w:p>
            <w:pPr>
              <w:pStyle w:val="11"/>
              <w:shd w:val="clear" w:color="auto" w:fill="auto"/>
              <w:ind w:left="-31" w:leftChars="-15"/>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422" w:type="dxa"/>
            <w:noWrap w:val="0"/>
            <w:vAlign w:val="center"/>
          </w:tcPr>
          <w:p>
            <w:pPr>
              <w:pStyle w:val="11"/>
              <w:shd w:val="clear" w:color="auto" w:fill="auto"/>
              <w:ind w:left="-149" w:leftChars="-7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货物名称</w:t>
            </w:r>
          </w:p>
        </w:tc>
        <w:tc>
          <w:tcPr>
            <w:tcW w:w="993" w:type="dxa"/>
            <w:noWrap w:val="0"/>
            <w:vAlign w:val="center"/>
          </w:tcPr>
          <w:p>
            <w:pPr>
              <w:pStyle w:val="11"/>
              <w:shd w:val="clear" w:color="auto" w:fill="auto"/>
              <w:ind w:left="-107" w:leftChars="-5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842" w:type="dxa"/>
            <w:noWrap w:val="0"/>
            <w:vAlign w:val="center"/>
          </w:tcPr>
          <w:p>
            <w:pPr>
              <w:pStyle w:val="11"/>
              <w:shd w:val="clear" w:color="auto" w:fill="auto"/>
              <w:ind w:left="-206" w:leftChars="-98" w:right="-166" w:rightChars="-7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招标要求</w:t>
            </w:r>
          </w:p>
        </w:tc>
        <w:tc>
          <w:tcPr>
            <w:tcW w:w="1560" w:type="dxa"/>
            <w:noWrap w:val="0"/>
            <w:vAlign w:val="center"/>
          </w:tcPr>
          <w:p>
            <w:pPr>
              <w:pStyle w:val="11"/>
              <w:shd w:val="clear" w:color="auto" w:fill="auto"/>
              <w:ind w:left="-48" w:leftChars="-2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w:t>
            </w:r>
          </w:p>
        </w:tc>
        <w:tc>
          <w:tcPr>
            <w:tcW w:w="1134" w:type="dxa"/>
            <w:noWrap w:val="0"/>
            <w:vAlign w:val="center"/>
          </w:tcPr>
          <w:p>
            <w:pPr>
              <w:pStyle w:val="11"/>
              <w:shd w:val="clear" w:color="auto" w:fill="auto"/>
              <w:ind w:left="-34" w:leftChars="-1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w:t>
            </w:r>
          </w:p>
        </w:tc>
        <w:tc>
          <w:tcPr>
            <w:tcW w:w="1112" w:type="dxa"/>
            <w:noWrap w:val="0"/>
            <w:vAlign w:val="center"/>
          </w:tcPr>
          <w:p>
            <w:pPr>
              <w:pStyle w:val="11"/>
              <w:shd w:val="clear" w:color="auto" w:fill="auto"/>
              <w:ind w:left="-82" w:leftChars="-3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85"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422"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993"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842"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560"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134"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c>
          <w:tcPr>
            <w:tcW w:w="1112" w:type="dxa"/>
            <w:noWrap w:val="0"/>
            <w:vAlign w:val="top"/>
          </w:tcPr>
          <w:p>
            <w:pPr>
              <w:pStyle w:val="11"/>
              <w:shd w:val="clear" w:color="auto" w:fill="auto"/>
              <w:spacing w:line="360" w:lineRule="auto"/>
              <w:ind w:left="1080" w:leftChars="257" w:hanging="540"/>
              <w:rPr>
                <w:rFonts w:hint="eastAsia" w:ascii="仿宋" w:hAnsi="仿宋" w:eastAsia="仿宋" w:cs="仿宋"/>
                <w:color w:val="auto"/>
                <w:sz w:val="24"/>
                <w:highlight w:val="none"/>
              </w:rPr>
            </w:pPr>
          </w:p>
        </w:tc>
      </w:tr>
    </w:tbl>
    <w:p>
      <w:pPr>
        <w:pStyle w:val="11"/>
        <w:shd w:val="clear" w:color="auto" w:fill="auto"/>
        <w:spacing w:line="360" w:lineRule="auto"/>
        <w:ind w:left="1080" w:leftChars="257" w:hanging="540"/>
        <w:rPr>
          <w:rFonts w:hint="eastAsia" w:ascii="仿宋" w:hAnsi="仿宋" w:eastAsia="仿宋" w:cs="仿宋"/>
          <w:color w:val="auto"/>
          <w:sz w:val="24"/>
          <w:highlight w:val="none"/>
        </w:rPr>
      </w:pP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pPr>
        <w:pStyle w:val="11"/>
        <w:shd w:val="clear" w:color="auto" w:fill="auto"/>
        <w:spacing w:line="360" w:lineRule="auto"/>
        <w:rPr>
          <w:rFonts w:hint="eastAsia" w:ascii="仿宋" w:hAnsi="仿宋" w:eastAsia="仿宋" w:cs="仿宋"/>
          <w:color w:val="auto"/>
          <w:sz w:val="24"/>
          <w:highlight w:val="none"/>
          <w:u w:val="single"/>
        </w:rPr>
      </w:pPr>
    </w:p>
    <w:p>
      <w:pPr>
        <w:pStyle w:val="11"/>
        <w:shd w:val="clear" w:color="auto" w:fill="auto"/>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注：1.投标文件技术参数指标响应内容必须按照投标产品实际参数指标填写，与相关证明材料一致，不得直接将采购文件的技术参数指标要求完全复制作为投标文件响应内容，否则将会影响评审得分。</w:t>
      </w:r>
    </w:p>
    <w:p>
      <w:pPr>
        <w:pStyle w:val="11"/>
        <w:shd w:val="clear" w:color="auto" w:fill="auto"/>
        <w:spacing w:line="360" w:lineRule="auto"/>
        <w:ind w:left="1080" w:leftChars="257" w:hanging="54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2.务必完整填写所有指标响应参数；必须在备注栏进行明确说明偏离情况，且偏离</w:t>
      </w:r>
    </w:p>
    <w:p>
      <w:pPr>
        <w:pStyle w:val="11"/>
        <w:shd w:val="clear" w:color="auto" w:fill="auto"/>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情况与实际相符，否则将会影响评审得分。</w:t>
      </w:r>
    </w:p>
    <w:p>
      <w:pPr>
        <w:pStyle w:val="11"/>
        <w:shd w:val="clear" w:color="auto" w:fill="auto"/>
        <w:spacing w:line="360" w:lineRule="auto"/>
        <w:ind w:left="1080" w:leftChars="257" w:hanging="540"/>
        <w:rPr>
          <w:rFonts w:hint="eastAsia" w:ascii="仿宋" w:hAnsi="仿宋" w:eastAsia="仿宋" w:cs="仿宋"/>
          <w:color w:val="auto"/>
          <w:szCs w:val="21"/>
          <w:highlight w:val="none"/>
        </w:rPr>
      </w:pPr>
      <w:r>
        <w:rPr>
          <w:rFonts w:hint="eastAsia" w:ascii="仿宋" w:hAnsi="仿宋" w:eastAsia="仿宋" w:cs="仿宋"/>
          <w:color w:val="auto"/>
          <w:szCs w:val="21"/>
          <w:highlight w:val="none"/>
        </w:rPr>
        <w:t>3.采购文件中约定的每项采购内容的技术偏离情况都必须体现在此技术偏离表中，</w:t>
      </w:r>
    </w:p>
    <w:p>
      <w:pPr>
        <w:pStyle w:val="2"/>
        <w:numPr>
          <w:ilvl w:val="0"/>
          <w:numId w:val="0"/>
        </w:numPr>
        <w:shd w:val="clear" w:color="auto" w:fill="auto"/>
        <w:jc w:val="both"/>
        <w:rPr>
          <w:rFonts w:hint="eastAsia" w:ascii="仿宋" w:hAnsi="仿宋" w:eastAsia="仿宋" w:cs="仿宋"/>
          <w:color w:val="auto"/>
          <w:sz w:val="24"/>
          <w:highlight w:val="none"/>
        </w:rPr>
      </w:pPr>
      <w:r>
        <w:rPr>
          <w:rFonts w:hint="eastAsia" w:ascii="仿宋" w:hAnsi="仿宋" w:eastAsia="仿宋" w:cs="仿宋"/>
          <w:color w:val="auto"/>
          <w:szCs w:val="21"/>
          <w:highlight w:val="none"/>
        </w:rPr>
        <w:t>否则将会影响评审得分。</w:t>
      </w:r>
      <w:r>
        <w:rPr>
          <w:rFonts w:hint="eastAsia" w:ascii="仿宋" w:hAnsi="仿宋" w:eastAsia="仿宋" w:cs="仿宋"/>
          <w:color w:val="auto"/>
          <w:sz w:val="24"/>
          <w:highlight w:val="none"/>
        </w:rPr>
        <w:br w:type="page"/>
      </w:r>
    </w:p>
    <w:p>
      <w:pPr>
        <w:pStyle w:val="6"/>
        <w:shd w:val="clear" w:color="auto" w:fill="auto"/>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商务条款偏离表</w:t>
      </w:r>
    </w:p>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项目编号：</w:t>
      </w:r>
    </w:p>
    <w:p>
      <w:pPr>
        <w:pStyle w:val="9"/>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pStyle w:val="9"/>
        <w:shd w:val="clear" w:color="auto" w:fill="auto"/>
        <w:rPr>
          <w:rFonts w:hint="eastAsia" w:ascii="仿宋" w:hAnsi="仿宋" w:eastAsia="仿宋" w:cs="仿宋"/>
          <w:color w:val="auto"/>
          <w:sz w:val="24"/>
          <w:highlight w:val="none"/>
        </w:rPr>
      </w:pPr>
      <w:r>
        <w:rPr>
          <w:rFonts w:hint="eastAsia" w:ascii="仿宋" w:hAnsi="仿宋" w:eastAsia="仿宋" w:cs="仿宋"/>
          <w:color w:val="auto"/>
          <w:highlight w:val="none"/>
          <w:lang w:val="en-US" w:eastAsia="zh-CN"/>
        </w:rPr>
        <w:t>包号：</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w:t>
      </w:r>
    </w:p>
    <w:tbl>
      <w:tblPr>
        <w:tblStyle w:val="1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1792"/>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40" w:type="dxa"/>
            <w:noWrap w:val="0"/>
            <w:vAlign w:val="center"/>
          </w:tcPr>
          <w:p>
            <w:pPr>
              <w:pStyle w:val="11"/>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招标要求</w:t>
            </w:r>
          </w:p>
        </w:tc>
        <w:tc>
          <w:tcPr>
            <w:tcW w:w="2520" w:type="dxa"/>
            <w:noWrap w:val="0"/>
            <w:vAlign w:val="center"/>
          </w:tcPr>
          <w:p>
            <w:pPr>
              <w:pStyle w:val="11"/>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w:t>
            </w:r>
          </w:p>
        </w:tc>
        <w:tc>
          <w:tcPr>
            <w:tcW w:w="1792" w:type="dxa"/>
            <w:noWrap w:val="0"/>
            <w:vAlign w:val="center"/>
          </w:tcPr>
          <w:p>
            <w:pPr>
              <w:pStyle w:val="11"/>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w:t>
            </w:r>
          </w:p>
        </w:tc>
        <w:tc>
          <w:tcPr>
            <w:tcW w:w="1628" w:type="dxa"/>
            <w:noWrap w:val="0"/>
            <w:vAlign w:val="center"/>
          </w:tcPr>
          <w:p>
            <w:pPr>
              <w:pStyle w:val="11"/>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交货期</w:t>
            </w:r>
          </w:p>
        </w:tc>
        <w:tc>
          <w:tcPr>
            <w:tcW w:w="2520"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付款方式</w:t>
            </w:r>
          </w:p>
        </w:tc>
        <w:tc>
          <w:tcPr>
            <w:tcW w:w="2520"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投标文件有效期</w:t>
            </w:r>
          </w:p>
        </w:tc>
        <w:tc>
          <w:tcPr>
            <w:tcW w:w="2520"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p>
        </w:tc>
        <w:tc>
          <w:tcPr>
            <w:tcW w:w="2520"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p>
        </w:tc>
        <w:tc>
          <w:tcPr>
            <w:tcW w:w="2520"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p>
        </w:tc>
        <w:tc>
          <w:tcPr>
            <w:tcW w:w="2520"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2040" w:type="dxa"/>
            <w:noWrap w:val="0"/>
            <w:vAlign w:val="center"/>
          </w:tcPr>
          <w:p>
            <w:pPr>
              <w:shd w:val="clear" w:color="auto" w:fill="auto"/>
              <w:jc w:val="center"/>
              <w:rPr>
                <w:rFonts w:hint="eastAsia" w:ascii="仿宋" w:hAnsi="仿宋" w:eastAsia="仿宋" w:cs="仿宋"/>
                <w:bCs/>
                <w:color w:val="auto"/>
                <w:sz w:val="24"/>
                <w:highlight w:val="none"/>
              </w:rPr>
            </w:pPr>
          </w:p>
        </w:tc>
        <w:tc>
          <w:tcPr>
            <w:tcW w:w="2520"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2040"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2520"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1792"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c>
          <w:tcPr>
            <w:tcW w:w="1628" w:type="dxa"/>
            <w:noWrap w:val="0"/>
            <w:vAlign w:val="center"/>
          </w:tcPr>
          <w:p>
            <w:pPr>
              <w:pStyle w:val="11"/>
              <w:shd w:val="clear" w:color="auto" w:fill="auto"/>
              <w:ind w:left="1080" w:leftChars="257" w:hanging="540"/>
              <w:jc w:val="center"/>
              <w:rPr>
                <w:rFonts w:hint="eastAsia" w:ascii="仿宋" w:hAnsi="仿宋" w:eastAsia="仿宋" w:cs="仿宋"/>
                <w:color w:val="auto"/>
                <w:sz w:val="24"/>
                <w:highlight w:val="none"/>
              </w:rPr>
            </w:pPr>
          </w:p>
        </w:tc>
      </w:tr>
    </w:tbl>
    <w:p>
      <w:pPr>
        <w:pStyle w:val="11"/>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声明：除本商务偏离表中所列的偏离项目外，其他所有商务均完全响应“招标文件”中的要求</w:t>
      </w:r>
    </w:p>
    <w:p>
      <w:pPr>
        <w:pStyle w:val="11"/>
        <w:shd w:val="clear" w:color="auto" w:fill="auto"/>
        <w:spacing w:line="360" w:lineRule="auto"/>
        <w:rPr>
          <w:rFonts w:hint="eastAsia" w:ascii="仿宋" w:hAnsi="仿宋" w:eastAsia="仿宋" w:cs="仿宋"/>
          <w:color w:val="auto"/>
          <w:sz w:val="24"/>
          <w:highlight w:val="none"/>
        </w:rPr>
      </w:pPr>
    </w:p>
    <w:p>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pPr>
        <w:pStyle w:val="11"/>
        <w:shd w:val="clear" w:color="auto" w:fill="auto"/>
        <w:tabs>
          <w:tab w:val="left" w:pos="5580"/>
        </w:tabs>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pPr>
        <w:pStyle w:val="2"/>
        <w:numPr>
          <w:ilvl w:val="0"/>
          <w:numId w:val="0"/>
        </w:numPr>
        <w:shd w:val="clear" w:color="auto" w:fill="auto"/>
        <w:jc w:val="both"/>
        <w:rPr>
          <w:rFonts w:hint="eastAsia" w:ascii="仿宋" w:hAnsi="仿宋" w:eastAsia="仿宋" w:cs="仿宋"/>
          <w:color w:val="auto"/>
          <w:sz w:val="24"/>
          <w:highlight w:val="none"/>
        </w:rPr>
      </w:pPr>
    </w:p>
    <w:p>
      <w:pPr>
        <w:pStyle w:val="2"/>
        <w:numPr>
          <w:ilvl w:val="0"/>
          <w:numId w:val="0"/>
        </w:numPr>
        <w:shd w:val="clear" w:color="auto" w:fill="auto"/>
        <w:jc w:val="both"/>
        <w:rPr>
          <w:rFonts w:hint="eastAsia" w:ascii="仿宋" w:hAnsi="仿宋" w:eastAsia="仿宋" w:cs="仿宋"/>
          <w:color w:val="auto"/>
          <w:sz w:val="24"/>
          <w:highlight w:val="none"/>
        </w:rPr>
      </w:pPr>
    </w:p>
    <w:p>
      <w:pPr>
        <w:pStyle w:val="2"/>
        <w:numPr>
          <w:ilvl w:val="0"/>
          <w:numId w:val="0"/>
        </w:numPr>
        <w:shd w:val="clear" w:color="auto" w:fill="auto"/>
        <w:jc w:val="both"/>
        <w:rPr>
          <w:rFonts w:hint="eastAsia" w:ascii="仿宋" w:hAnsi="仿宋" w:eastAsia="仿宋" w:cs="仿宋"/>
          <w:color w:val="auto"/>
          <w:sz w:val="24"/>
          <w:highlight w:val="none"/>
        </w:rPr>
      </w:pPr>
    </w:p>
    <w:p>
      <w:pPr>
        <w:pStyle w:val="2"/>
        <w:numPr>
          <w:ilvl w:val="0"/>
          <w:numId w:val="0"/>
        </w:numPr>
        <w:shd w:val="clear" w:color="auto" w:fill="auto"/>
        <w:jc w:val="both"/>
        <w:rPr>
          <w:rFonts w:hint="eastAsia" w:ascii="仿宋" w:hAnsi="仿宋" w:eastAsia="仿宋" w:cs="仿宋"/>
          <w:color w:val="auto"/>
          <w:sz w:val="24"/>
          <w:highlight w:val="none"/>
        </w:rPr>
      </w:pPr>
    </w:p>
    <w:p>
      <w:pPr>
        <w:pStyle w:val="2"/>
        <w:numPr>
          <w:ilvl w:val="0"/>
          <w:numId w:val="0"/>
        </w:numPr>
        <w:shd w:val="clear" w:color="auto" w:fill="auto"/>
        <w:jc w:val="both"/>
        <w:rPr>
          <w:rFonts w:hint="eastAsia" w:ascii="仿宋" w:hAnsi="仿宋" w:eastAsia="仿宋" w:cs="仿宋"/>
          <w:color w:val="auto"/>
          <w:sz w:val="24"/>
          <w:highlight w:val="none"/>
        </w:rPr>
      </w:pP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符合评分标准要求的商务文件</w:t>
      </w:r>
    </w:p>
    <w:p>
      <w:pPr>
        <w:pStyle w:val="2"/>
        <w:shd w:val="clear" w:color="auto" w:fill="auto"/>
        <w:spacing w:line="360" w:lineRule="auto"/>
        <w:ind w:firstLineChars="175"/>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6"/>
        <w:shd w:val="clear" w:color="auto" w:fill="auto"/>
        <w:ind w:firstLine="2560" w:firstLineChars="850"/>
        <w:rPr>
          <w:rFonts w:hint="eastAsia" w:ascii="仿宋" w:hAnsi="仿宋" w:eastAsia="仿宋" w:cs="仿宋"/>
          <w:color w:val="auto"/>
          <w:highlight w:val="none"/>
        </w:rPr>
      </w:pPr>
      <w:r>
        <w:rPr>
          <w:rFonts w:hint="eastAsia" w:ascii="仿宋" w:hAnsi="仿宋" w:eastAsia="仿宋" w:cs="仿宋"/>
          <w:color w:val="auto"/>
          <w:highlight w:val="none"/>
        </w:rPr>
        <w:t>投标方案或技术方案</w:t>
      </w:r>
    </w:p>
    <w:p>
      <w:pPr>
        <w:shd w:val="clear" w:color="auto" w:fill="auto"/>
        <w:rPr>
          <w:rFonts w:hint="eastAsia" w:ascii="仿宋" w:hAnsi="仿宋" w:eastAsia="仿宋" w:cs="仿宋"/>
          <w:color w:val="auto"/>
          <w:highlight w:val="none"/>
        </w:rPr>
      </w:pPr>
      <w:r>
        <w:rPr>
          <w:rFonts w:hint="eastAsia" w:ascii="仿宋" w:hAnsi="仿宋" w:eastAsia="仿宋" w:cs="仿宋"/>
          <w:b/>
          <w:color w:val="auto"/>
          <w:highlight w:val="none"/>
        </w:rPr>
        <w:t xml:space="preserve">            </w:t>
      </w:r>
      <w:r>
        <w:rPr>
          <w:rFonts w:hint="eastAsia" w:ascii="仿宋" w:hAnsi="仿宋" w:eastAsia="仿宋" w:cs="仿宋"/>
          <w:color w:val="auto"/>
          <w:highlight w:val="none"/>
        </w:rPr>
        <w:t>（格式自拟，内容应包含评标办法中要求的内容）</w:t>
      </w:r>
    </w:p>
    <w:p>
      <w:pPr>
        <w:shd w:val="clear" w:color="auto" w:fill="auto"/>
        <w:rPr>
          <w:rFonts w:hint="eastAsia" w:ascii="仿宋" w:hAnsi="仿宋" w:eastAsia="仿宋" w:cs="仿宋"/>
          <w:color w:val="auto"/>
          <w:highlight w:val="none"/>
        </w:rPr>
      </w:pPr>
    </w:p>
    <w:p>
      <w:pPr>
        <w:pStyle w:val="2"/>
        <w:shd w:val="clear" w:color="auto" w:fill="auto"/>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业绩一览表</w:t>
      </w:r>
    </w:p>
    <w:p>
      <w:pPr>
        <w:shd w:val="clear" w:color="auto" w:fill="auto"/>
        <w:rPr>
          <w:rFonts w:hint="eastAsia" w:ascii="仿宋" w:hAnsi="仿宋" w:eastAsia="仿宋" w:cs="仿宋"/>
          <w:color w:val="auto"/>
          <w:sz w:val="24"/>
          <w:highlight w:val="none"/>
          <w:u w:val="single"/>
        </w:rPr>
      </w:pP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8"/>
        <w:gridCol w:w="1980"/>
        <w:gridCol w:w="1800"/>
        <w:gridCol w:w="1441"/>
        <w:gridCol w:w="27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980" w:type="dxa"/>
            <w:noWrap w:val="0"/>
            <w:vAlign w:val="center"/>
          </w:tcPr>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项目名称</w:t>
            </w: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合同金额（万元）</w:t>
            </w:r>
          </w:p>
        </w:tc>
        <w:tc>
          <w:tcPr>
            <w:tcW w:w="1441" w:type="dxa"/>
            <w:noWrap w:val="0"/>
            <w:vAlign w:val="center"/>
          </w:tcPr>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完成日期</w:t>
            </w:r>
          </w:p>
        </w:tc>
        <w:tc>
          <w:tcPr>
            <w:tcW w:w="2700" w:type="dxa"/>
            <w:noWrap w:val="0"/>
            <w:vAlign w:val="center"/>
          </w:tcPr>
          <w:p>
            <w:pPr>
              <w:shd w:val="clear" w:color="auto"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业主名称、联系人及电话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shd w:val="clear" w:color="auto" w:fill="auto"/>
              <w:jc w:val="center"/>
              <w:rPr>
                <w:rFonts w:hint="eastAsia" w:ascii="仿宋" w:hAnsi="仿宋" w:eastAsia="仿宋" w:cs="仿宋"/>
                <w:color w:val="auto"/>
                <w:sz w:val="24"/>
                <w:highlight w:val="none"/>
              </w:rPr>
            </w:pPr>
          </w:p>
        </w:tc>
        <w:tc>
          <w:tcPr>
            <w:tcW w:w="1980" w:type="dxa"/>
            <w:noWrap w:val="0"/>
            <w:vAlign w:val="center"/>
          </w:tcPr>
          <w:p>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highlight w:val="none"/>
              </w:rPr>
            </w:pPr>
          </w:p>
        </w:tc>
        <w:tc>
          <w:tcPr>
            <w:tcW w:w="1441" w:type="dxa"/>
            <w:noWrap w:val="0"/>
            <w:vAlign w:val="center"/>
          </w:tcPr>
          <w:p>
            <w:pPr>
              <w:shd w:val="clear" w:color="auto" w:fill="auto"/>
              <w:jc w:val="center"/>
              <w:rPr>
                <w:rFonts w:hint="eastAsia" w:ascii="仿宋" w:hAnsi="仿宋" w:eastAsia="仿宋" w:cs="仿宋"/>
                <w:color w:val="auto"/>
                <w:sz w:val="24"/>
                <w:highlight w:val="none"/>
              </w:rPr>
            </w:pPr>
          </w:p>
        </w:tc>
        <w:tc>
          <w:tcPr>
            <w:tcW w:w="2700" w:type="dxa"/>
            <w:noWrap w:val="0"/>
            <w:vAlign w:val="top"/>
          </w:tcPr>
          <w:p>
            <w:pPr>
              <w:shd w:val="clear" w:color="auto" w:fill="auto"/>
              <w:jc w:val="center"/>
              <w:rPr>
                <w:rFonts w:hint="eastAsia" w:ascii="仿宋" w:hAnsi="仿宋" w:eastAsia="仿宋" w:cs="仿宋"/>
                <w:color w:val="auto"/>
                <w:sz w:val="24"/>
                <w:highlight w:val="none"/>
              </w:rPr>
            </w:pPr>
          </w:p>
        </w:tc>
      </w:tr>
    </w:tbl>
    <w:p>
      <w:pPr>
        <w:shd w:val="clear" w:color="auto" w:fill="auto"/>
        <w:snapToGrid w:val="0"/>
        <w:ind w:left="349" w:hanging="348" w:hangingChars="166"/>
        <w:rPr>
          <w:rFonts w:hint="eastAsia" w:ascii="仿宋" w:hAnsi="仿宋" w:eastAsia="仿宋" w:cs="仿宋"/>
          <w:color w:val="auto"/>
          <w:highlight w:val="none"/>
        </w:rPr>
      </w:pPr>
    </w:p>
    <w:p>
      <w:pPr>
        <w:shd w:val="clear" w:color="auto" w:fill="auto"/>
        <w:snapToGrid w:val="0"/>
        <w:ind w:left="349" w:hanging="348" w:hangingChars="166"/>
        <w:rPr>
          <w:rFonts w:hint="eastAsia" w:ascii="仿宋" w:hAnsi="仿宋" w:eastAsia="仿宋" w:cs="仿宋"/>
          <w:color w:val="auto"/>
          <w:highlight w:val="none"/>
        </w:rPr>
      </w:pPr>
      <w:r>
        <w:rPr>
          <w:rFonts w:hint="eastAsia" w:ascii="仿宋" w:hAnsi="仿宋" w:eastAsia="仿宋" w:cs="仿宋"/>
          <w:color w:val="auto"/>
          <w:highlight w:val="none"/>
        </w:rPr>
        <w:t>注：1. 供应商应如实列出以上情况，如有隐瞒，一经查实将导致其投标申请被拒绝。</w:t>
      </w:r>
    </w:p>
    <w:p>
      <w:pPr>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t>2、每个项目合同须单独具表，提供双方签订的合同复印件加盖公章，无相关证明的项目在评审时将不予确认。</w:t>
      </w:r>
    </w:p>
    <w:p>
      <w:pPr>
        <w:shd w:val="clear" w:color="auto" w:fill="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6"/>
        <w:shd w:val="clear" w:color="auto" w:fill="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投标须知前附表要求的其他文件</w:t>
      </w:r>
    </w:p>
    <w:p>
      <w:pPr>
        <w:shd w:val="clear" w:color="auto" w:fill="auto"/>
        <w:rPr>
          <w:rFonts w:hint="eastAsia" w:ascii="仿宋" w:hAnsi="仿宋" w:eastAsia="仿宋" w:cs="仿宋"/>
          <w:color w:val="auto"/>
          <w:highlight w:val="none"/>
        </w:rPr>
      </w:pPr>
    </w:p>
    <w:p>
      <w:pPr>
        <w:pStyle w:val="2"/>
        <w:numPr>
          <w:ilvl w:val="0"/>
          <w:numId w:val="0"/>
        </w:numPr>
        <w:shd w:val="clear" w:color="auto" w:fill="auto"/>
        <w:jc w:val="both"/>
        <w:rPr>
          <w:rFonts w:hint="eastAsia" w:ascii="仿宋" w:hAnsi="仿宋" w:eastAsia="仿宋" w:cs="仿宋"/>
          <w:color w:val="auto"/>
          <w:sz w:val="24"/>
          <w:highlight w:val="none"/>
        </w:rPr>
      </w:pPr>
    </w:p>
    <w:p>
      <w:pPr>
        <w:pStyle w:val="6"/>
        <w:shd w:val="clear" w:color="auto" w:fill="auto"/>
        <w:ind w:firstLine="0" w:firstLineChars="0"/>
        <w:jc w:val="center"/>
        <w:rPr>
          <w:rFonts w:ascii="Times New Roman" w:hAnsi="Times New Roman" w:eastAsia="仿宋_GB2312"/>
          <w:color w:val="auto"/>
          <w:sz w:val="32"/>
          <w:szCs w:val="32"/>
          <w:highlight w:val="none"/>
        </w:rPr>
      </w:pPr>
    </w:p>
    <w:p>
      <w:pPr>
        <w:pStyle w:val="6"/>
        <w:shd w:val="clear" w:color="auto" w:fill="auto"/>
        <w:ind w:firstLine="0" w:firstLineChars="0"/>
        <w:rPr>
          <w:rFonts w:ascii="Times New Roman" w:hAnsi="Times New Roman" w:eastAsia="仿宋_GB2312"/>
          <w:color w:val="auto"/>
          <w:sz w:val="32"/>
          <w:szCs w:val="32"/>
          <w:highlight w:val="none"/>
        </w:rPr>
      </w:pPr>
    </w:p>
    <w:p>
      <w:bookmarkStart w:id="434" w:name="_GoBack"/>
      <w:bookmarkEnd w:id="434"/>
    </w:p>
    <w:sectPr>
      <w:footerReference r:id="rId15" w:type="default"/>
      <w:pgSz w:w="11907" w:h="16840"/>
      <w:pgMar w:top="105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___WRD_EMBED_SUB_38">
    <w:panose1 w:val="02010600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ind w:right="360"/>
      <w:jc w:val="right"/>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pStyle w:val="12"/>
                            <w:jc w:val="center"/>
                            <w:rPr>
                              <w:sz w:val="21"/>
                              <w:szCs w:val="22"/>
                            </w:rPr>
                          </w:pPr>
                          <w:r>
                            <w:rPr>
                              <w:rFonts w:ascii="Times New Roman"/>
                              <w:sz w:val="21"/>
                              <w:szCs w:val="22"/>
                            </w:rPr>
                            <w:fldChar w:fldCharType="begin"/>
                          </w:r>
                          <w:r>
                            <w:rPr>
                              <w:rFonts w:ascii="Times New Roman"/>
                              <w:sz w:val="21"/>
                              <w:szCs w:val="22"/>
                            </w:rPr>
                            <w:instrText xml:space="preserve">PAGE   \* MERGEFORMAT</w:instrText>
                          </w:r>
                          <w:r>
                            <w:rPr>
                              <w:rFonts w:ascii="Times New Roman"/>
                              <w:sz w:val="21"/>
                              <w:szCs w:val="22"/>
                            </w:rPr>
                            <w:fldChar w:fldCharType="separate"/>
                          </w:r>
                          <w:r>
                            <w:rPr>
                              <w:rFonts w:ascii="Times New Roman"/>
                              <w:sz w:val="21"/>
                              <w:szCs w:val="22"/>
                              <w:lang w:val="zh-CN"/>
                            </w:rPr>
                            <w:t>9</w:t>
                          </w:r>
                          <w:r>
                            <w:rPr>
                              <w:rFonts w:ascii="Times New Roman"/>
                              <w:sz w:val="21"/>
                              <w:szCs w:val="2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nqzVF0AAAAAMBAAAPAAAAAAAAAAEAIAAAACIAAABkcnMvZG93bnJl&#10;di54bWxQSwECFAAUAAAACACHTuJAz+WyPMwBAACYAwAADgAAAAAAAAABACAAAAAfAQAAZHJzL2Uy&#10;b0RvYy54bWxQSwUGAAAAAAYABgBZAQAAXQUAAAAA&#10;">
              <v:path/>
              <v:fill on="f" focussize="0,0"/>
              <v:stroke on="f"/>
              <v:imagedata o:title=""/>
              <o:lock v:ext="edit" aspectratio="f"/>
              <v:textbox inset="0mm,0mm,0mm,0mm" style="mso-fit-shape-to-text:t;">
                <w:txbxContent>
                  <w:p>
                    <w:pPr>
                      <w:pStyle w:val="12"/>
                      <w:jc w:val="center"/>
                      <w:rPr>
                        <w:sz w:val="21"/>
                        <w:szCs w:val="22"/>
                      </w:rPr>
                    </w:pPr>
                    <w:r>
                      <w:rPr>
                        <w:rFonts w:ascii="Times New Roman"/>
                        <w:sz w:val="21"/>
                        <w:szCs w:val="22"/>
                      </w:rPr>
                      <w:fldChar w:fldCharType="begin"/>
                    </w:r>
                    <w:r>
                      <w:rPr>
                        <w:rFonts w:ascii="Times New Roman"/>
                        <w:sz w:val="21"/>
                        <w:szCs w:val="22"/>
                      </w:rPr>
                      <w:instrText xml:space="preserve">PAGE   \* MERGEFORMAT</w:instrText>
                    </w:r>
                    <w:r>
                      <w:rPr>
                        <w:rFonts w:ascii="Times New Roman"/>
                        <w:sz w:val="21"/>
                        <w:szCs w:val="22"/>
                      </w:rPr>
                      <w:fldChar w:fldCharType="separate"/>
                    </w:r>
                    <w:r>
                      <w:rPr>
                        <w:rFonts w:ascii="Times New Roman"/>
                        <w:sz w:val="21"/>
                        <w:szCs w:val="22"/>
                        <w:lang w:val="zh-CN"/>
                      </w:rPr>
                      <w:t>9</w:t>
                    </w:r>
                    <w:r>
                      <w:rPr>
                        <w:rFonts w:ascii="Times New Roman"/>
                        <w:sz w:val="21"/>
                        <w:szCs w:val="22"/>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ind w:right="360"/>
      <w:jc w:val="right"/>
      <w:rPr>
        <w:rFonts w:hint="eastAsia"/>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pStyle w:val="12"/>
                            <w:jc w:val="center"/>
                            <w:rPr>
                              <w:sz w:val="21"/>
                              <w:szCs w:val="22"/>
                            </w:rPr>
                          </w:pPr>
                          <w:r>
                            <w:rPr>
                              <w:rFonts w:ascii="Times New Roman"/>
                              <w:sz w:val="21"/>
                              <w:szCs w:val="22"/>
                            </w:rPr>
                            <w:fldChar w:fldCharType="begin"/>
                          </w:r>
                          <w:r>
                            <w:rPr>
                              <w:rFonts w:ascii="Times New Roman"/>
                              <w:sz w:val="21"/>
                              <w:szCs w:val="22"/>
                            </w:rPr>
                            <w:instrText xml:space="preserve">PAGE   \* MERGEFORMAT</w:instrText>
                          </w:r>
                          <w:r>
                            <w:rPr>
                              <w:rFonts w:ascii="Times New Roman"/>
                              <w:sz w:val="21"/>
                              <w:szCs w:val="22"/>
                            </w:rPr>
                            <w:fldChar w:fldCharType="separate"/>
                          </w:r>
                          <w:r>
                            <w:rPr>
                              <w:rFonts w:ascii="Times New Roman"/>
                              <w:sz w:val="21"/>
                              <w:szCs w:val="22"/>
                              <w:lang w:val="zh-CN"/>
                            </w:rPr>
                            <w:t>9</w:t>
                          </w:r>
                          <w:r>
                            <w:rPr>
                              <w:rFonts w:ascii="Times New Roman"/>
                              <w:sz w:val="21"/>
                              <w:szCs w:val="2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erNUXQAAAAAwEAAA8AAAAAAAAAAQAgAAAAIgAAAGRycy9kb3du&#10;cmV2LnhtbFBLAQIUABQAAAAIAIdO4kBSCsCszgEAAJgDAAAOAAAAAAAAAAEAIAAAAB8BAABkcnMv&#10;ZTJvRG9jLnhtbFBLBQYAAAAABgAGAFkBAABfBQAAAAA=&#10;">
              <v:path/>
              <v:fill on="f" focussize="0,0"/>
              <v:stroke on="f"/>
              <v:imagedata o:title=""/>
              <o:lock v:ext="edit" aspectratio="f"/>
              <v:textbox inset="0mm,0mm,0mm,0mm" style="mso-fit-shape-to-text:t;">
                <w:txbxContent>
                  <w:p>
                    <w:pPr>
                      <w:pStyle w:val="12"/>
                      <w:jc w:val="center"/>
                      <w:rPr>
                        <w:sz w:val="21"/>
                        <w:szCs w:val="22"/>
                      </w:rPr>
                    </w:pPr>
                    <w:r>
                      <w:rPr>
                        <w:rFonts w:ascii="Times New Roman"/>
                        <w:sz w:val="21"/>
                        <w:szCs w:val="22"/>
                      </w:rPr>
                      <w:fldChar w:fldCharType="begin"/>
                    </w:r>
                    <w:r>
                      <w:rPr>
                        <w:rFonts w:ascii="Times New Roman"/>
                        <w:sz w:val="21"/>
                        <w:szCs w:val="22"/>
                      </w:rPr>
                      <w:instrText xml:space="preserve">PAGE   \* MERGEFORMAT</w:instrText>
                    </w:r>
                    <w:r>
                      <w:rPr>
                        <w:rFonts w:ascii="Times New Roman"/>
                        <w:sz w:val="21"/>
                        <w:szCs w:val="22"/>
                      </w:rPr>
                      <w:fldChar w:fldCharType="separate"/>
                    </w:r>
                    <w:r>
                      <w:rPr>
                        <w:rFonts w:ascii="Times New Roman"/>
                        <w:sz w:val="21"/>
                        <w:szCs w:val="22"/>
                        <w:lang w:val="zh-CN"/>
                      </w:rPr>
                      <w:t>9</w:t>
                    </w:r>
                    <w:r>
                      <w:rPr>
                        <w:rFonts w:ascii="Times New Roman"/>
                        <w:sz w:val="21"/>
                        <w:szCs w:val="22"/>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wps:spPr>
                    <wps:txbx>
                      <w:txbxContent>
                        <w:p>
                          <w:pPr>
                            <w:pStyle w:val="12"/>
                            <w:jc w:val="center"/>
                            <w:rPr>
                              <w:rFonts w:ascii="Times New Roman"/>
                              <w:sz w:val="21"/>
                              <w:szCs w:val="22"/>
                            </w:rPr>
                          </w:pPr>
                          <w:r>
                            <w:rPr>
                              <w:rFonts w:ascii="Times New Roman"/>
                              <w:sz w:val="21"/>
                              <w:szCs w:val="22"/>
                            </w:rPr>
                            <w:fldChar w:fldCharType="begin"/>
                          </w:r>
                          <w:r>
                            <w:rPr>
                              <w:rFonts w:ascii="Times New Roman"/>
                              <w:sz w:val="21"/>
                              <w:szCs w:val="22"/>
                            </w:rPr>
                            <w:instrText xml:space="preserve">PAGE   \* MERGEFORMAT</w:instrText>
                          </w:r>
                          <w:r>
                            <w:rPr>
                              <w:rFonts w:ascii="Times New Roman"/>
                              <w:sz w:val="21"/>
                              <w:szCs w:val="22"/>
                            </w:rPr>
                            <w:fldChar w:fldCharType="separate"/>
                          </w:r>
                          <w:r>
                            <w:rPr>
                              <w:rFonts w:ascii="Times New Roman"/>
                              <w:sz w:val="21"/>
                              <w:szCs w:val="22"/>
                              <w:lang w:val="zh-CN"/>
                            </w:rPr>
                            <w:t>69</w:t>
                          </w:r>
                          <w:r>
                            <w:rPr>
                              <w:rFonts w:ascii="Times New Roman"/>
                              <w:sz w:val="21"/>
                              <w:szCs w:val="2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HtdM9AAAAADAQAADwAAAAAAAAABACAAAAAiAAAAZHJzL2Rvd25y&#10;ZXYueG1sUEsBAhQAFAAAAAgAh07iQOkwf3nNAQAAlwMAAA4AAAAAAAAAAQAgAAAAHwEAAGRycy9l&#10;Mm9Eb2MueG1sUEsFBgAAAAAGAAYAWQEAAF4FAAAAAA==&#10;">
              <v:path/>
              <v:fill on="f" focussize="0,0"/>
              <v:stroke on="f"/>
              <v:imagedata o:title=""/>
              <o:lock v:ext="edit" aspectratio="f"/>
              <v:textbox inset="0mm,0mm,0mm,0mm" style="mso-fit-shape-to-text:t;">
                <w:txbxContent>
                  <w:p>
                    <w:pPr>
                      <w:pStyle w:val="12"/>
                      <w:jc w:val="center"/>
                      <w:rPr>
                        <w:rFonts w:ascii="Times New Roman"/>
                        <w:sz w:val="21"/>
                        <w:szCs w:val="22"/>
                      </w:rPr>
                    </w:pPr>
                    <w:r>
                      <w:rPr>
                        <w:rFonts w:ascii="Times New Roman"/>
                        <w:sz w:val="21"/>
                        <w:szCs w:val="22"/>
                      </w:rPr>
                      <w:fldChar w:fldCharType="begin"/>
                    </w:r>
                    <w:r>
                      <w:rPr>
                        <w:rFonts w:ascii="Times New Roman"/>
                        <w:sz w:val="21"/>
                        <w:szCs w:val="22"/>
                      </w:rPr>
                      <w:instrText xml:space="preserve">PAGE   \* MERGEFORMAT</w:instrText>
                    </w:r>
                    <w:r>
                      <w:rPr>
                        <w:rFonts w:ascii="Times New Roman"/>
                        <w:sz w:val="21"/>
                        <w:szCs w:val="22"/>
                      </w:rPr>
                      <w:fldChar w:fldCharType="separate"/>
                    </w:r>
                    <w:r>
                      <w:rPr>
                        <w:rFonts w:ascii="Times New Roman"/>
                        <w:sz w:val="21"/>
                        <w:szCs w:val="22"/>
                        <w:lang w:val="zh-CN"/>
                      </w:rPr>
                      <w:t>69</w:t>
                    </w:r>
                    <w:r>
                      <w:rPr>
                        <w:rFonts w:ascii="Times New Roman"/>
                        <w:sz w:val="21"/>
                        <w:szCs w:val="22"/>
                      </w:rPr>
                      <w:fldChar w:fldCharType="end"/>
                    </w:r>
                  </w:p>
                </w:txbxContent>
              </v:textbox>
            </v:shape>
          </w:pict>
        </mc:Fallback>
      </mc:AlternateContent>
    </w:r>
  </w:p>
  <w:p>
    <w:pPr>
      <w:pStyle w:val="12"/>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530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wps:spPr>
                    <wps:txbx>
                      <w:txbxContent>
                        <w:p>
                          <w:pPr>
                            <w:pStyle w:val="12"/>
                            <w:jc w:val="center"/>
                            <w:rPr>
                              <w:sz w:val="21"/>
                              <w:szCs w:val="22"/>
                            </w:rPr>
                          </w:pPr>
                          <w:r>
                            <w:rPr>
                              <w:rFonts w:ascii="Times New Roman"/>
                              <w:sz w:val="21"/>
                              <w:szCs w:val="22"/>
                            </w:rPr>
                            <w:fldChar w:fldCharType="begin"/>
                          </w:r>
                          <w:r>
                            <w:rPr>
                              <w:rFonts w:ascii="Times New Roman"/>
                              <w:sz w:val="21"/>
                              <w:szCs w:val="22"/>
                            </w:rPr>
                            <w:instrText xml:space="preserve">PAGE   \* MERGEFORMAT</w:instrText>
                          </w:r>
                          <w:r>
                            <w:rPr>
                              <w:rFonts w:ascii="Times New Roman"/>
                              <w:sz w:val="21"/>
                              <w:szCs w:val="22"/>
                            </w:rPr>
                            <w:fldChar w:fldCharType="separate"/>
                          </w:r>
                          <w:r>
                            <w:rPr>
                              <w:rFonts w:ascii="Times New Roman"/>
                              <w:sz w:val="21"/>
                              <w:szCs w:val="22"/>
                              <w:lang w:val="zh-CN"/>
                            </w:rPr>
                            <w:t>2</w:t>
                          </w:r>
                          <w:r>
                            <w:rPr>
                              <w:rFonts w:ascii="Times New Roman"/>
                              <w:sz w:val="21"/>
                              <w:szCs w:val="2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60288;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B7XTPQAAAAAwEAAA8AAAAAAAAAAQAgAAAAIgAAAGRycy9kb3du&#10;cmV2LnhtbFBLAQIUABQAAAAIAIdO4kDlHTaXzgEAAJcDAAAOAAAAAAAAAAEAIAAAAB8BAABkcnMv&#10;ZTJvRG9jLnhtbFBLBQYAAAAABgAGAFkBAABfBQAAAAA=&#10;">
              <v:path/>
              <v:fill on="f" focussize="0,0"/>
              <v:stroke on="f"/>
              <v:imagedata o:title=""/>
              <o:lock v:ext="edit" aspectratio="f"/>
              <v:textbox inset="0mm,0mm,0mm,0mm" style="mso-fit-shape-to-text:t;">
                <w:txbxContent>
                  <w:p>
                    <w:pPr>
                      <w:pStyle w:val="12"/>
                      <w:jc w:val="center"/>
                      <w:rPr>
                        <w:sz w:val="21"/>
                        <w:szCs w:val="22"/>
                      </w:rPr>
                    </w:pPr>
                    <w:r>
                      <w:rPr>
                        <w:rFonts w:ascii="Times New Roman"/>
                        <w:sz w:val="21"/>
                        <w:szCs w:val="22"/>
                      </w:rPr>
                      <w:fldChar w:fldCharType="begin"/>
                    </w:r>
                    <w:r>
                      <w:rPr>
                        <w:rFonts w:ascii="Times New Roman"/>
                        <w:sz w:val="21"/>
                        <w:szCs w:val="22"/>
                      </w:rPr>
                      <w:instrText xml:space="preserve">PAGE   \* MERGEFORMAT</w:instrText>
                    </w:r>
                    <w:r>
                      <w:rPr>
                        <w:rFonts w:ascii="Times New Roman"/>
                        <w:sz w:val="21"/>
                        <w:szCs w:val="22"/>
                      </w:rPr>
                      <w:fldChar w:fldCharType="separate"/>
                    </w:r>
                    <w:r>
                      <w:rPr>
                        <w:rFonts w:ascii="Times New Roman"/>
                        <w:sz w:val="21"/>
                        <w:szCs w:val="22"/>
                        <w:lang w:val="zh-CN"/>
                      </w:rPr>
                      <w:t>2</w:t>
                    </w:r>
                    <w:r>
                      <w:rPr>
                        <w:rFonts w:ascii="Times New Roman"/>
                        <w:sz w:val="21"/>
                        <w:szCs w:val="2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ind w:right="360"/>
      <w:jc w:val="right"/>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pStyle w:val="12"/>
                            <w:jc w:val="center"/>
                            <w:rPr>
                              <w:sz w:val="21"/>
                              <w:szCs w:val="22"/>
                            </w:rPr>
                          </w:pPr>
                          <w:r>
                            <w:rPr>
                              <w:rFonts w:ascii="Times New Roman"/>
                              <w:sz w:val="21"/>
                              <w:szCs w:val="22"/>
                            </w:rPr>
                            <w:fldChar w:fldCharType="begin"/>
                          </w:r>
                          <w:r>
                            <w:rPr>
                              <w:rFonts w:ascii="Times New Roman"/>
                              <w:sz w:val="21"/>
                              <w:szCs w:val="22"/>
                            </w:rPr>
                            <w:instrText xml:space="preserve">PAGE   \* MERGEFORMAT</w:instrText>
                          </w:r>
                          <w:r>
                            <w:rPr>
                              <w:rFonts w:ascii="Times New Roman"/>
                              <w:sz w:val="21"/>
                              <w:szCs w:val="22"/>
                            </w:rPr>
                            <w:fldChar w:fldCharType="separate"/>
                          </w:r>
                          <w:r>
                            <w:rPr>
                              <w:rFonts w:ascii="Times New Roman"/>
                              <w:sz w:val="21"/>
                              <w:szCs w:val="22"/>
                              <w:lang w:val="zh-CN"/>
                            </w:rPr>
                            <w:t>9</w:t>
                          </w:r>
                          <w:r>
                            <w:rPr>
                              <w:rFonts w:ascii="Times New Roman"/>
                              <w:sz w:val="21"/>
                              <w:szCs w:val="2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6s1RdAAAAADAQAADwAAAAAAAAABACAAAAAiAAAAZHJzL2Rvd25y&#10;ZXYueG1sUEsBAhQAFAAAAAgAh07iQCf8GMrNAQAAlgMAAA4AAAAAAAAAAQAgAAAAHwEAAGRycy9l&#10;Mm9Eb2MueG1sUEsFBgAAAAAGAAYAWQEAAF4FAAAAAA==&#10;">
              <v:path/>
              <v:fill on="f" focussize="0,0"/>
              <v:stroke on="f"/>
              <v:imagedata o:title=""/>
              <o:lock v:ext="edit" aspectratio="f"/>
              <v:textbox inset="0mm,0mm,0mm,0mm" style="mso-fit-shape-to-text:t;">
                <w:txbxContent>
                  <w:p>
                    <w:pPr>
                      <w:pStyle w:val="12"/>
                      <w:jc w:val="center"/>
                      <w:rPr>
                        <w:sz w:val="21"/>
                        <w:szCs w:val="22"/>
                      </w:rPr>
                    </w:pPr>
                    <w:r>
                      <w:rPr>
                        <w:rFonts w:ascii="Times New Roman"/>
                        <w:sz w:val="21"/>
                        <w:szCs w:val="22"/>
                      </w:rPr>
                      <w:fldChar w:fldCharType="begin"/>
                    </w:r>
                    <w:r>
                      <w:rPr>
                        <w:rFonts w:ascii="Times New Roman"/>
                        <w:sz w:val="21"/>
                        <w:szCs w:val="22"/>
                      </w:rPr>
                      <w:instrText xml:space="preserve">PAGE   \* MERGEFORMAT</w:instrText>
                    </w:r>
                    <w:r>
                      <w:rPr>
                        <w:rFonts w:ascii="Times New Roman"/>
                        <w:sz w:val="21"/>
                        <w:szCs w:val="22"/>
                      </w:rPr>
                      <w:fldChar w:fldCharType="separate"/>
                    </w:r>
                    <w:r>
                      <w:rPr>
                        <w:rFonts w:ascii="Times New Roman"/>
                        <w:sz w:val="21"/>
                        <w:szCs w:val="22"/>
                        <w:lang w:val="zh-CN"/>
                      </w:rPr>
                      <w:t>9</w:t>
                    </w:r>
                    <w:r>
                      <w:rPr>
                        <w:rFonts w:ascii="Times New Roman"/>
                        <w:sz w:val="21"/>
                        <w:szCs w:val="2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ind w:right="360"/>
      <w:jc w:val="right"/>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sz w:val="21"/>
                              <w:szCs w:val="22"/>
                            </w:rPr>
                          </w:pPr>
                          <w:r>
                            <w:rPr>
                              <w:rFonts w:ascii="Times New Roman"/>
                              <w:sz w:val="21"/>
                              <w:szCs w:val="22"/>
                            </w:rPr>
                            <w:fldChar w:fldCharType="begin"/>
                          </w:r>
                          <w:r>
                            <w:rPr>
                              <w:rFonts w:ascii="Times New Roman"/>
                              <w:sz w:val="21"/>
                              <w:szCs w:val="22"/>
                            </w:rPr>
                            <w:instrText xml:space="preserve">PAGE   \* MERGEFORMAT</w:instrText>
                          </w:r>
                          <w:r>
                            <w:rPr>
                              <w:rFonts w:ascii="Times New Roman"/>
                              <w:sz w:val="21"/>
                              <w:szCs w:val="22"/>
                            </w:rPr>
                            <w:fldChar w:fldCharType="separate"/>
                          </w:r>
                          <w:r>
                            <w:rPr>
                              <w:rFonts w:ascii="Times New Roman"/>
                              <w:sz w:val="21"/>
                              <w:szCs w:val="22"/>
                              <w:lang w:val="zh-CN"/>
                            </w:rPr>
                            <w:t>3</w:t>
                          </w:r>
                          <w:r>
                            <w:rPr>
                              <w:rFonts w:ascii="Times New Roman"/>
                              <w:sz w:val="21"/>
                              <w:szCs w:val="2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path/>
              <v:fill on="f" focussize="0,0"/>
              <v:stroke on="f"/>
              <v:imagedata o:title=""/>
              <o:lock v:ext="edit" aspectratio="f"/>
              <v:textbox inset="0mm,0mm,0mm,0mm" style="mso-fit-shape-to-text:t;">
                <w:txbxContent>
                  <w:p>
                    <w:pPr>
                      <w:pStyle w:val="12"/>
                      <w:jc w:val="center"/>
                      <w:rPr>
                        <w:sz w:val="21"/>
                        <w:szCs w:val="22"/>
                      </w:rPr>
                    </w:pPr>
                    <w:r>
                      <w:rPr>
                        <w:rFonts w:ascii="Times New Roman"/>
                        <w:sz w:val="21"/>
                        <w:szCs w:val="22"/>
                      </w:rPr>
                      <w:fldChar w:fldCharType="begin"/>
                    </w:r>
                    <w:r>
                      <w:rPr>
                        <w:rFonts w:ascii="Times New Roman"/>
                        <w:sz w:val="21"/>
                        <w:szCs w:val="22"/>
                      </w:rPr>
                      <w:instrText xml:space="preserve">PAGE   \* MERGEFORMAT</w:instrText>
                    </w:r>
                    <w:r>
                      <w:rPr>
                        <w:rFonts w:ascii="Times New Roman"/>
                        <w:sz w:val="21"/>
                        <w:szCs w:val="22"/>
                      </w:rPr>
                      <w:fldChar w:fldCharType="separate"/>
                    </w:r>
                    <w:r>
                      <w:rPr>
                        <w:rFonts w:ascii="Times New Roman"/>
                        <w:sz w:val="21"/>
                        <w:szCs w:val="22"/>
                        <w:lang w:val="zh-CN"/>
                      </w:rPr>
                      <w:t>3</w:t>
                    </w:r>
                    <w:r>
                      <w:rPr>
                        <w:rFonts w:ascii="Times New Roman"/>
                        <w:sz w:val="21"/>
                        <w:szCs w:val="22"/>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ind w:right="360"/>
      <w:jc w:val="right"/>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pStyle w:val="12"/>
                            <w:jc w:val="center"/>
                            <w:rPr>
                              <w:sz w:val="21"/>
                              <w:szCs w:val="22"/>
                            </w:rPr>
                          </w:pPr>
                          <w:r>
                            <w:rPr>
                              <w:rFonts w:ascii="Times New Roman"/>
                              <w:sz w:val="21"/>
                              <w:szCs w:val="22"/>
                            </w:rPr>
                            <w:fldChar w:fldCharType="begin"/>
                          </w:r>
                          <w:r>
                            <w:rPr>
                              <w:rFonts w:ascii="Times New Roman"/>
                              <w:sz w:val="21"/>
                              <w:szCs w:val="22"/>
                            </w:rPr>
                            <w:instrText xml:space="preserve">PAGE   \* MERGEFORMAT</w:instrText>
                          </w:r>
                          <w:r>
                            <w:rPr>
                              <w:rFonts w:ascii="Times New Roman"/>
                              <w:sz w:val="21"/>
                              <w:szCs w:val="22"/>
                            </w:rPr>
                            <w:fldChar w:fldCharType="separate"/>
                          </w:r>
                          <w:r>
                            <w:rPr>
                              <w:rFonts w:ascii="Times New Roman"/>
                              <w:sz w:val="21"/>
                              <w:szCs w:val="22"/>
                              <w:lang w:val="zh-CN"/>
                            </w:rPr>
                            <w:t>9</w:t>
                          </w:r>
                          <w:r>
                            <w:rPr>
                              <w:rFonts w:ascii="Times New Roman"/>
                              <w:sz w:val="21"/>
                              <w:szCs w:val="2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6s1RdAAAAADAQAADwAAAAAAAAABACAAAAAiAAAAZHJzL2Rvd25y&#10;ZXYueG1sUEsBAhQAFAAAAAgAh07iQPSabwzNAQAAmAMAAA4AAAAAAAAAAQAgAAAAHwEAAGRycy9l&#10;Mm9Eb2MueG1sUEsFBgAAAAAGAAYAWQEAAF4FAAAAAA==&#10;">
              <v:path/>
              <v:fill on="f" focussize="0,0"/>
              <v:stroke on="f"/>
              <v:imagedata o:title=""/>
              <o:lock v:ext="edit" aspectratio="f"/>
              <v:textbox inset="0mm,0mm,0mm,0mm" style="mso-fit-shape-to-text:t;">
                <w:txbxContent>
                  <w:p>
                    <w:pPr>
                      <w:pStyle w:val="12"/>
                      <w:jc w:val="center"/>
                      <w:rPr>
                        <w:sz w:val="21"/>
                        <w:szCs w:val="22"/>
                      </w:rPr>
                    </w:pPr>
                    <w:r>
                      <w:rPr>
                        <w:rFonts w:ascii="Times New Roman"/>
                        <w:sz w:val="21"/>
                        <w:szCs w:val="22"/>
                      </w:rPr>
                      <w:fldChar w:fldCharType="begin"/>
                    </w:r>
                    <w:r>
                      <w:rPr>
                        <w:rFonts w:ascii="Times New Roman"/>
                        <w:sz w:val="21"/>
                        <w:szCs w:val="22"/>
                      </w:rPr>
                      <w:instrText xml:space="preserve">PAGE   \* MERGEFORMAT</w:instrText>
                    </w:r>
                    <w:r>
                      <w:rPr>
                        <w:rFonts w:ascii="Times New Roman"/>
                        <w:sz w:val="21"/>
                        <w:szCs w:val="22"/>
                      </w:rPr>
                      <w:fldChar w:fldCharType="separate"/>
                    </w:r>
                    <w:r>
                      <w:rPr>
                        <w:rFonts w:ascii="Times New Roman"/>
                        <w:sz w:val="21"/>
                        <w:szCs w:val="22"/>
                        <w:lang w:val="zh-CN"/>
                      </w:rPr>
                      <w:t>9</w:t>
                    </w:r>
                    <w:r>
                      <w:rPr>
                        <w:rFonts w:ascii="Times New Roman"/>
                        <w:sz w:val="21"/>
                        <w:szCs w:val="22"/>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ind w:right="360"/>
      <w:jc w:val="right"/>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43E68"/>
    <w:multiLevelType w:val="singleLevel"/>
    <w:tmpl w:val="8D743E68"/>
    <w:lvl w:ilvl="0" w:tentative="0">
      <w:start w:val="1"/>
      <w:numFmt w:val="decimal"/>
      <w:lvlText w:val="%1."/>
      <w:lvlJc w:val="left"/>
      <w:pPr>
        <w:ind w:left="425" w:hanging="425"/>
      </w:pPr>
    </w:lvl>
  </w:abstractNum>
  <w:abstractNum w:abstractNumId="1">
    <w:nsid w:val="0862126D"/>
    <w:multiLevelType w:val="singleLevel"/>
    <w:tmpl w:val="0862126D"/>
    <w:lvl w:ilvl="0" w:tentative="0">
      <w:start w:val="2"/>
      <w:numFmt w:val="decimal"/>
      <w:suff w:val="nothing"/>
      <w:lvlText w:val="%1、"/>
      <w:lvlJc w:val="left"/>
    </w:lvl>
  </w:abstractNum>
  <w:abstractNum w:abstractNumId="2">
    <w:nsid w:val="0F35D5B0"/>
    <w:multiLevelType w:val="singleLevel"/>
    <w:tmpl w:val="0F35D5B0"/>
    <w:lvl w:ilvl="0" w:tentative="0">
      <w:start w:val="1"/>
      <w:numFmt w:val="decimal"/>
      <w:suff w:val="nothing"/>
      <w:lvlText w:val="%1、"/>
      <w:lvlJc w:val="left"/>
    </w:lvl>
  </w:abstractNum>
  <w:abstractNum w:abstractNumId="3">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4">
    <w:nsid w:val="359CB8E8"/>
    <w:multiLevelType w:val="singleLevel"/>
    <w:tmpl w:val="359CB8E8"/>
    <w:lvl w:ilvl="0" w:tentative="0">
      <w:start w:val="1"/>
      <w:numFmt w:val="chineseCounting"/>
      <w:suff w:val="nothing"/>
      <w:lvlText w:val="%1、"/>
      <w:lvlJc w:val="left"/>
      <w:rPr>
        <w:rFonts w:hint="eastAsia"/>
      </w:rPr>
    </w:lvl>
  </w:abstractNum>
  <w:abstractNum w:abstractNumId="5">
    <w:nsid w:val="3EFACA82"/>
    <w:multiLevelType w:val="singleLevel"/>
    <w:tmpl w:val="3EFACA82"/>
    <w:lvl w:ilvl="0" w:tentative="0">
      <w:start w:val="6"/>
      <w:numFmt w:val="chineseCounting"/>
      <w:suff w:val="space"/>
      <w:lvlText w:val="第%1部分"/>
      <w:lvlJc w:val="left"/>
      <w:rPr>
        <w:rFonts w:hint="eastAsia"/>
      </w:rPr>
    </w:lvl>
  </w:abstractNum>
  <w:num w:numId="1">
    <w:abstractNumId w:val="3"/>
  </w:num>
  <w:num w:numId="2">
    <w:abstractNumId w:val="4"/>
  </w:num>
  <w:num w:numId="3">
    <w:abstractNumId w:val="2"/>
  </w:num>
  <w:num w:numId="4">
    <w:abstractNumId w:val="0"/>
    <w:lvlOverride w:ilvl="0">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NjU1MGE2ZDk1MWM3NGYyMzU3ZDAwYmU1OWIwZWUifQ=="/>
  </w:docVars>
  <w:rsids>
    <w:rsidRoot w:val="149E4410"/>
    <w:rsid w:val="149E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2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2"/>
    <w:qFormat/>
    <w:uiPriority w:val="0"/>
    <w:pPr>
      <w:keepNext/>
      <w:keepLines/>
      <w:autoSpaceDE w:val="0"/>
      <w:autoSpaceDN w:val="0"/>
      <w:adjustRightInd w:val="0"/>
      <w:spacing w:line="360" w:lineRule="auto"/>
      <w:ind w:firstLine="3453" w:firstLineChars="1150"/>
      <w:jc w:val="left"/>
      <w:outlineLvl w:val="2"/>
    </w:pPr>
    <w:rPr>
      <w:rFonts w:ascii="宋体" w:hAnsi="宋体"/>
      <w:b/>
      <w:kern w:val="0"/>
      <w:sz w:val="30"/>
      <w:szCs w:val="30"/>
      <w:shd w:val="clear" w:color="auto" w:fill="FFFFFF"/>
    </w:rPr>
  </w:style>
  <w:style w:type="paragraph" w:styleId="7">
    <w:name w:val="heading 4"/>
    <w:basedOn w:val="1"/>
    <w:next w:val="1"/>
    <w:qFormat/>
    <w:uiPriority w:val="0"/>
    <w:pPr>
      <w:keepNext/>
      <w:keepLines/>
      <w:spacing w:before="240" w:after="240" w:line="377" w:lineRule="auto"/>
      <w:ind w:left="851" w:hanging="851"/>
      <w:jc w:val="left"/>
      <w:outlineLvl w:val="3"/>
    </w:pPr>
    <w:rPr>
      <w:rFonts w:ascii="微软雅黑" w:hAnsi="微软雅黑" w:eastAsia="微软雅黑" w:cs="微软雅黑"/>
      <w:bCs/>
      <w:sz w:val="24"/>
      <w:szCs w:val="28"/>
    </w:rPr>
  </w:style>
  <w:style w:type="paragraph" w:styleId="8">
    <w:name w:val="heading 6"/>
    <w:basedOn w:val="1"/>
    <w:next w:val="1"/>
    <w:qFormat/>
    <w:uiPriority w:val="9"/>
    <w:pPr>
      <w:keepNext/>
      <w:keepLines/>
      <w:spacing w:before="240" w:after="64" w:line="320" w:lineRule="auto"/>
      <w:outlineLvl w:val="5"/>
    </w:pPr>
    <w:rPr>
      <w:rFonts w:ascii="等线 Light" w:hAnsi="等线 Light" w:eastAsia="等线 Light" w:cs="Times New Roman"/>
      <w:b/>
      <w:bCs/>
      <w:sz w:val="24"/>
    </w:rPr>
  </w:style>
  <w:style w:type="character" w:default="1" w:styleId="18">
    <w:name w:val="Default Paragraph Font"/>
    <w:semiHidden/>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kern w:val="0"/>
      <w:sz w:val="24"/>
      <w:szCs w:val="20"/>
    </w:rPr>
  </w:style>
  <w:style w:type="paragraph" w:customStyle="1" w:styleId="5">
    <w:name w:val="技术文档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styleId="9">
    <w:name w:val="Body Text"/>
    <w:basedOn w:val="1"/>
    <w:next w:val="1"/>
    <w:qFormat/>
    <w:uiPriority w:val="0"/>
    <w:pPr>
      <w:tabs>
        <w:tab w:val="left" w:pos="567"/>
      </w:tabs>
      <w:spacing w:before="120" w:line="22" w:lineRule="atLeast"/>
    </w:pPr>
    <w:rPr>
      <w:rFonts w:ascii="宋体" w:hAnsi="宋体"/>
      <w:sz w:val="24"/>
    </w:rPr>
  </w:style>
  <w:style w:type="paragraph" w:styleId="10">
    <w:name w:val="List 2"/>
    <w:basedOn w:val="1"/>
    <w:qFormat/>
    <w:uiPriority w:val="0"/>
    <w:pPr>
      <w:ind w:left="100" w:leftChars="200" w:hanging="200" w:hangingChars="200"/>
      <w:contextualSpacing/>
    </w:pPr>
  </w:style>
  <w:style w:type="paragraph" w:styleId="11">
    <w:name w:val="Plain Text"/>
    <w:basedOn w:val="1"/>
    <w:qFormat/>
    <w:uiPriority w:val="0"/>
    <w:rPr>
      <w:rFonts w:ascii="宋体" w:hAnsi="Courier New"/>
      <w:szCs w:val="20"/>
    </w:rPr>
  </w:style>
  <w:style w:type="paragraph" w:styleId="12">
    <w:name w:val="footer"/>
    <w:basedOn w:val="1"/>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3">
    <w:name w:val="toc 1"/>
    <w:basedOn w:val="1"/>
    <w:next w:val="1"/>
    <w:uiPriority w:val="39"/>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0"/>
    <w:next w:val="1"/>
    <w:qFormat/>
    <w:uiPriority w:val="0"/>
    <w:pPr>
      <w:spacing w:before="240" w:after="60"/>
      <w:jc w:val="center"/>
      <w:outlineLvl w:val="0"/>
    </w:pPr>
    <w:rPr>
      <w:rFonts w:ascii="Cambria" w:hAnsi="Cambria"/>
      <w:b/>
      <w:bCs/>
      <w:sz w:val="32"/>
      <w:szCs w:val="32"/>
    </w:rPr>
  </w:style>
  <w:style w:type="paragraph" w:styleId="16">
    <w:name w:val="Body Text First Indent"/>
    <w:basedOn w:val="9"/>
    <w:next w:val="1"/>
    <w:qFormat/>
    <w:uiPriority w:val="0"/>
    <w:rPr>
      <w:rFonts w:hAnsi="宋体"/>
      <w:sz w:val="18"/>
      <w:szCs w:val="18"/>
    </w:rPr>
  </w:style>
  <w:style w:type="character" w:styleId="19">
    <w:name w:val="Hyperlink"/>
    <w:uiPriority w:val="99"/>
    <w:rPr>
      <w:color w:val="000000"/>
      <w:u w:val="none"/>
    </w:rPr>
  </w:style>
  <w:style w:type="character" w:customStyle="1" w:styleId="20">
    <w:name w:val="u-content1"/>
    <w:qFormat/>
    <w:uiPriority w:val="0"/>
  </w:style>
  <w:style w:type="character" w:customStyle="1" w:styleId="21">
    <w:name w:val="标题 2 Char"/>
    <w:link w:val="4"/>
    <w:qFormat/>
    <w:uiPriority w:val="0"/>
    <w:rPr>
      <w:rFonts w:ascii="Arial" w:hAnsi="Arial" w:eastAsia="黑体"/>
      <w:b/>
      <w:kern w:val="0"/>
      <w:sz w:val="30"/>
      <w:szCs w:val="20"/>
    </w:rPr>
  </w:style>
  <w:style w:type="character" w:customStyle="1" w:styleId="22">
    <w:name w:val="标题 1 Char"/>
    <w:link w:val="3"/>
    <w:uiPriority w:val="0"/>
    <w:rPr>
      <w:rFonts w:ascii="宋体"/>
      <w:b/>
      <w:kern w:val="44"/>
      <w:sz w:val="32"/>
      <w:szCs w:val="20"/>
    </w:rPr>
  </w:style>
  <w:style w:type="paragraph" w:styleId="23">
    <w:name w:val="List Paragraph"/>
    <w:basedOn w:val="1"/>
    <w:qFormat/>
    <w:uiPriority w:val="0"/>
    <w:pPr>
      <w:widowControl/>
      <w:ind w:firstLine="420" w:firstLineChars="200"/>
      <w:jc w:val="left"/>
    </w:pPr>
    <w:rPr>
      <w:kern w:val="0"/>
      <w:sz w:val="24"/>
    </w:rPr>
  </w:style>
  <w:style w:type="paragraph" w:customStyle="1" w:styleId="24">
    <w:name w:val="样式2"/>
    <w:basedOn w:val="1"/>
    <w:qFormat/>
    <w:uiPriority w:val="0"/>
    <w:pPr>
      <w:widowControl/>
      <w:tabs>
        <w:tab w:val="left" w:pos="2790"/>
        <w:tab w:val="left" w:pos="4230"/>
      </w:tabs>
      <w:autoSpaceDE w:val="0"/>
      <w:autoSpaceDN w:val="0"/>
      <w:adjustRightInd w:val="0"/>
      <w:ind w:firstLine="480" w:firstLineChars="200"/>
      <w:jc w:val="center"/>
      <w:outlineLvl w:val="1"/>
    </w:pPr>
    <w:rPr>
      <w:rFonts w:ascii="仿宋_GB2312" w:hAnsi="仿宋" w:eastAsia="仿宋_GB2312"/>
      <w:b/>
      <w:bCs/>
      <w:kern w:val="0"/>
      <w:sz w:val="32"/>
      <w:szCs w:val="3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2022-12-22T08:45:00Z</dcterms:created>
  <dc:creator>WPS_1526284077</dc:creator>
  <cp:lastModifiedBy>WPS_1526284077</cp:lastModifiedBy>
  <dcterms:modified xsi:type="dcterms:W3CDTF">2022-12-22T08:47:57Z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369C1FCC1579457FA008DCBA0A6D6B6D</vt:lpwstr>
  </property>
</Properties>
</file>