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spacing w:val="-20"/>
          <w:sz w:val="32"/>
          <w:szCs w:val="32"/>
          <w:highlight w:val="none"/>
        </w:rPr>
      </w:pPr>
    </w:p>
    <w:p>
      <w:pPr>
        <w:tabs>
          <w:tab w:val="left" w:pos="5145"/>
        </w:tabs>
        <w:spacing w:line="920" w:lineRule="exact"/>
        <w:jc w:val="center"/>
        <w:rPr>
          <w:rFonts w:hint="eastAsia" w:ascii="仿宋" w:hAnsi="仿宋" w:eastAsia="仿宋" w:cs="仿宋"/>
          <w:b/>
          <w:sz w:val="52"/>
          <w:szCs w:val="52"/>
          <w:highlight w:val="none"/>
        </w:rPr>
      </w:pPr>
      <w:bookmarkStart w:id="0" w:name="_Hlk27059550"/>
      <w:bookmarkStart w:id="1" w:name="_Hlk50710976"/>
    </w:p>
    <w:bookmarkEnd w:id="0"/>
    <w:p>
      <w:pPr>
        <w:pStyle w:val="11"/>
        <w:ind w:left="365" w:hanging="365"/>
        <w:jc w:val="center"/>
        <w:rPr>
          <w:rFonts w:hint="eastAsia" w:ascii="仿宋" w:hAnsi="仿宋" w:eastAsia="仿宋" w:cs="仿宋"/>
          <w:sz w:val="24"/>
          <w:szCs w:val="18"/>
          <w:highlight w:val="none"/>
          <w:lang w:eastAsia="zh-CN"/>
        </w:rPr>
      </w:pPr>
      <w:r>
        <w:rPr>
          <w:rFonts w:hint="eastAsia" w:ascii="仿宋" w:hAnsi="仿宋" w:eastAsia="仿宋" w:cs="仿宋"/>
          <w:b/>
          <w:sz w:val="52"/>
          <w:szCs w:val="52"/>
          <w:highlight w:val="none"/>
          <w:lang w:eastAsia="zh-CN"/>
        </w:rPr>
        <w:t>西安市民族宗教事务委员会宗教活动场所安全风险综合监测预警平台建设项目</w:t>
      </w:r>
    </w:p>
    <w:p>
      <w:pPr>
        <w:tabs>
          <w:tab w:val="left" w:pos="5145"/>
        </w:tabs>
        <w:spacing w:line="920" w:lineRule="exact"/>
        <w:jc w:val="center"/>
        <w:rPr>
          <w:rFonts w:hint="eastAsia" w:ascii="仿宋" w:hAnsi="仿宋" w:eastAsia="仿宋" w:cs="仿宋"/>
          <w:b/>
          <w:bCs/>
          <w:sz w:val="56"/>
          <w:highlight w:val="none"/>
        </w:rPr>
      </w:pPr>
    </w:p>
    <w:p>
      <w:pPr>
        <w:tabs>
          <w:tab w:val="left" w:pos="5145"/>
        </w:tabs>
        <w:spacing w:line="920" w:lineRule="exact"/>
        <w:jc w:val="center"/>
        <w:rPr>
          <w:rFonts w:hint="eastAsia" w:ascii="仿宋" w:hAnsi="仿宋" w:eastAsia="仿宋" w:cs="仿宋"/>
          <w:b/>
          <w:bCs/>
          <w:sz w:val="56"/>
          <w:highlight w:val="none"/>
        </w:rPr>
      </w:pPr>
    </w:p>
    <w:p>
      <w:pPr>
        <w:tabs>
          <w:tab w:val="left" w:pos="5145"/>
        </w:tabs>
        <w:spacing w:line="920" w:lineRule="exact"/>
        <w:jc w:val="center"/>
        <w:rPr>
          <w:rFonts w:hint="eastAsia" w:ascii="仿宋" w:hAnsi="仿宋" w:eastAsia="仿宋" w:cs="仿宋"/>
          <w:b/>
          <w:bCs/>
          <w:sz w:val="56"/>
          <w:highlight w:val="none"/>
        </w:rPr>
      </w:pPr>
    </w:p>
    <w:p>
      <w:pPr>
        <w:tabs>
          <w:tab w:val="left" w:pos="5145"/>
        </w:tabs>
        <w:spacing w:line="920" w:lineRule="exact"/>
        <w:jc w:val="center"/>
        <w:rPr>
          <w:rFonts w:hint="eastAsia" w:ascii="仿宋" w:hAnsi="仿宋" w:eastAsia="仿宋" w:cs="仿宋"/>
          <w:b/>
          <w:bCs/>
          <w:sz w:val="56"/>
          <w:highlight w:val="none"/>
        </w:rPr>
      </w:pPr>
      <w:r>
        <w:rPr>
          <w:rFonts w:hint="eastAsia" w:ascii="仿宋" w:hAnsi="仿宋" w:eastAsia="仿宋" w:cs="仿宋"/>
          <w:b/>
          <w:bCs/>
          <w:sz w:val="56"/>
          <w:highlight w:val="none"/>
        </w:rPr>
        <w:t>竞争性磋商文件</w:t>
      </w:r>
    </w:p>
    <w:p>
      <w:pPr>
        <w:tabs>
          <w:tab w:val="left" w:pos="5145"/>
        </w:tabs>
        <w:spacing w:line="920" w:lineRule="exact"/>
        <w:jc w:val="center"/>
        <w:rPr>
          <w:rFonts w:hint="eastAsia" w:ascii="仿宋" w:hAnsi="仿宋" w:eastAsia="仿宋" w:cs="仿宋"/>
          <w:bCs/>
          <w:sz w:val="30"/>
          <w:szCs w:val="30"/>
          <w:highlight w:val="none"/>
        </w:rPr>
      </w:pPr>
    </w:p>
    <w:p>
      <w:pPr>
        <w:tabs>
          <w:tab w:val="left" w:pos="5145"/>
        </w:tabs>
        <w:spacing w:line="920" w:lineRule="exact"/>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项目编号：正衡招字-[202</w:t>
      </w:r>
      <w:r>
        <w:rPr>
          <w:rFonts w:hint="eastAsia" w:ascii="仿宋" w:hAnsi="仿宋" w:eastAsia="仿宋" w:cs="仿宋"/>
          <w:b/>
          <w:bCs/>
          <w:sz w:val="30"/>
          <w:szCs w:val="30"/>
          <w:highlight w:val="none"/>
          <w:lang w:val="en-US" w:eastAsia="zh-CN"/>
        </w:rPr>
        <w:t>2</w:t>
      </w:r>
      <w:r>
        <w:rPr>
          <w:rFonts w:hint="eastAsia" w:ascii="仿宋" w:hAnsi="仿宋" w:eastAsia="仿宋" w:cs="仿宋"/>
          <w:b/>
          <w:bCs/>
          <w:sz w:val="30"/>
          <w:szCs w:val="30"/>
          <w:highlight w:val="none"/>
        </w:rPr>
        <w:t>]-</w:t>
      </w:r>
      <w:r>
        <w:rPr>
          <w:rFonts w:hint="eastAsia" w:ascii="仿宋" w:hAnsi="仿宋" w:eastAsia="仿宋" w:cs="仿宋"/>
          <w:b/>
          <w:bCs/>
          <w:sz w:val="30"/>
          <w:szCs w:val="30"/>
          <w:highlight w:val="none"/>
          <w:lang w:val="en-US" w:eastAsia="zh-CN"/>
        </w:rPr>
        <w:t>1054号</w:t>
      </w:r>
    </w:p>
    <w:p>
      <w:pPr>
        <w:pStyle w:val="11"/>
        <w:jc w:val="center"/>
        <w:rPr>
          <w:rFonts w:hint="eastAsia" w:ascii="仿宋" w:hAnsi="仿宋" w:eastAsia="仿宋" w:cs="仿宋"/>
          <w:highlight w:val="none"/>
        </w:rPr>
      </w:pPr>
    </w:p>
    <w:p>
      <w:pPr>
        <w:pStyle w:val="11"/>
        <w:jc w:val="center"/>
        <w:rPr>
          <w:rFonts w:hint="eastAsia" w:ascii="仿宋" w:hAnsi="仿宋" w:eastAsia="仿宋" w:cs="仿宋"/>
          <w:highlight w:val="none"/>
        </w:rPr>
      </w:pPr>
    </w:p>
    <w:p>
      <w:pPr>
        <w:pStyle w:val="14"/>
        <w:rPr>
          <w:rFonts w:hint="eastAsia" w:ascii="仿宋" w:hAnsi="仿宋" w:eastAsia="仿宋" w:cs="仿宋"/>
          <w:highlight w:val="none"/>
        </w:rPr>
      </w:pPr>
    </w:p>
    <w:p>
      <w:pPr>
        <w:pStyle w:val="14"/>
        <w:rPr>
          <w:rFonts w:hint="eastAsia" w:ascii="仿宋" w:hAnsi="仿宋" w:eastAsia="仿宋" w:cs="仿宋"/>
          <w:highlight w:val="none"/>
        </w:rPr>
      </w:pPr>
    </w:p>
    <w:p>
      <w:pPr>
        <w:pStyle w:val="14"/>
        <w:rPr>
          <w:rFonts w:hint="eastAsia" w:ascii="仿宋" w:hAnsi="仿宋" w:eastAsia="仿宋" w:cs="仿宋"/>
          <w:highlight w:val="none"/>
        </w:rPr>
      </w:pPr>
    </w:p>
    <w:p>
      <w:pPr>
        <w:pStyle w:val="14"/>
        <w:rPr>
          <w:rFonts w:hint="eastAsia" w:ascii="仿宋" w:hAnsi="仿宋" w:eastAsia="仿宋" w:cs="仿宋"/>
          <w:highlight w:val="none"/>
        </w:rPr>
      </w:pPr>
    </w:p>
    <w:p>
      <w:pPr>
        <w:pStyle w:val="14"/>
        <w:rPr>
          <w:rFonts w:hint="eastAsia" w:ascii="仿宋" w:hAnsi="仿宋" w:eastAsia="仿宋" w:cs="仿宋"/>
          <w:highlight w:val="none"/>
        </w:rPr>
      </w:pPr>
    </w:p>
    <w:p>
      <w:pPr>
        <w:spacing w:line="360" w:lineRule="auto"/>
        <w:ind w:firstLine="1084" w:firstLineChars="300"/>
        <w:rPr>
          <w:rFonts w:hint="eastAsia" w:ascii="仿宋" w:hAnsi="仿宋" w:eastAsia="仿宋" w:cs="仿宋"/>
          <w:b/>
          <w:bCs/>
          <w:sz w:val="36"/>
          <w:szCs w:val="36"/>
          <w:highlight w:val="none"/>
          <w:lang w:eastAsia="zh-CN"/>
        </w:rPr>
      </w:pPr>
      <w:r>
        <w:rPr>
          <w:rFonts w:hint="eastAsia" w:ascii="仿宋" w:hAnsi="仿宋" w:eastAsia="仿宋" w:cs="仿宋"/>
          <w:b/>
          <w:bCs/>
          <w:sz w:val="36"/>
          <w:szCs w:val="40"/>
          <w:highlight w:val="none"/>
        </w:rPr>
        <w:t xml:space="preserve">采  </w:t>
      </w:r>
      <w:r>
        <w:rPr>
          <w:rFonts w:hint="eastAsia" w:ascii="仿宋" w:hAnsi="仿宋" w:eastAsia="仿宋" w:cs="仿宋"/>
          <w:b/>
          <w:bCs/>
          <w:sz w:val="36"/>
          <w:szCs w:val="40"/>
          <w:highlight w:val="none"/>
          <w:lang w:val="en-US" w:eastAsia="zh-CN"/>
        </w:rPr>
        <w:t xml:space="preserve"> </w:t>
      </w:r>
      <w:r>
        <w:rPr>
          <w:rFonts w:hint="eastAsia" w:ascii="仿宋" w:hAnsi="仿宋" w:eastAsia="仿宋" w:cs="仿宋"/>
          <w:b/>
          <w:bCs/>
          <w:sz w:val="36"/>
          <w:szCs w:val="40"/>
          <w:highlight w:val="none"/>
        </w:rPr>
        <w:t xml:space="preserve">购  </w:t>
      </w:r>
      <w:r>
        <w:rPr>
          <w:rFonts w:hint="eastAsia" w:ascii="仿宋" w:hAnsi="仿宋" w:eastAsia="仿宋" w:cs="仿宋"/>
          <w:b/>
          <w:bCs/>
          <w:sz w:val="36"/>
          <w:szCs w:val="40"/>
          <w:highlight w:val="none"/>
          <w:lang w:val="en-US" w:eastAsia="zh-CN"/>
        </w:rPr>
        <w:t xml:space="preserve"> </w:t>
      </w:r>
      <w:r>
        <w:rPr>
          <w:rFonts w:hint="eastAsia" w:ascii="仿宋" w:hAnsi="仿宋" w:eastAsia="仿宋" w:cs="仿宋"/>
          <w:b/>
          <w:bCs/>
          <w:sz w:val="36"/>
          <w:szCs w:val="40"/>
          <w:highlight w:val="none"/>
        </w:rPr>
        <w:t>人：</w:t>
      </w:r>
      <w:r>
        <w:rPr>
          <w:rFonts w:hint="eastAsia" w:ascii="仿宋" w:hAnsi="仿宋" w:eastAsia="仿宋" w:cs="仿宋"/>
          <w:b/>
          <w:bCs/>
          <w:sz w:val="36"/>
          <w:szCs w:val="40"/>
          <w:highlight w:val="none"/>
          <w:lang w:eastAsia="zh-CN"/>
        </w:rPr>
        <w:t>西安市民族宗教事务委员会</w:t>
      </w:r>
    </w:p>
    <w:p>
      <w:pPr>
        <w:spacing w:line="360" w:lineRule="auto"/>
        <w:ind w:firstLine="1084" w:firstLineChars="300"/>
        <w:rPr>
          <w:rFonts w:hint="eastAsia" w:ascii="仿宋" w:hAnsi="仿宋" w:eastAsia="仿宋" w:cs="仿宋"/>
          <w:b/>
          <w:bCs/>
          <w:sz w:val="36"/>
          <w:szCs w:val="40"/>
          <w:highlight w:val="none"/>
        </w:rPr>
      </w:pPr>
      <w:r>
        <w:rPr>
          <w:rFonts w:hint="eastAsia" w:ascii="仿宋" w:hAnsi="仿宋" w:eastAsia="仿宋" w:cs="仿宋"/>
          <w:b/>
          <w:bCs/>
          <w:sz w:val="36"/>
          <w:szCs w:val="40"/>
          <w:highlight w:val="none"/>
        </w:rPr>
        <w:t>采购代理机构：正衡工程项目管理有限公司</w:t>
      </w:r>
    </w:p>
    <w:p>
      <w:pPr>
        <w:spacing w:line="480" w:lineRule="auto"/>
        <w:ind w:firstLine="1084" w:firstLineChars="30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日        期：二零二</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十二</w:t>
      </w:r>
      <w:r>
        <w:rPr>
          <w:rFonts w:hint="eastAsia" w:ascii="仿宋" w:hAnsi="仿宋" w:eastAsia="仿宋" w:cs="仿宋"/>
          <w:b/>
          <w:bCs/>
          <w:sz w:val="36"/>
          <w:szCs w:val="36"/>
          <w:highlight w:val="none"/>
        </w:rPr>
        <w:t>月</w:t>
      </w:r>
      <w:bookmarkEnd w:id="1"/>
    </w:p>
    <w:p>
      <w:pPr>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t>目   录</w:t>
      </w:r>
    </w:p>
    <w:p>
      <w:pPr>
        <w:pStyle w:val="14"/>
        <w:rPr>
          <w:rFonts w:hint="eastAsia" w:ascii="仿宋" w:hAnsi="仿宋" w:eastAsia="仿宋" w:cs="仿宋"/>
          <w:b/>
          <w:sz w:val="32"/>
          <w:szCs w:val="32"/>
          <w:highlight w:val="none"/>
        </w:rPr>
      </w:pPr>
    </w:p>
    <w:p>
      <w:pPr>
        <w:pStyle w:val="14"/>
        <w:rPr>
          <w:rFonts w:hint="eastAsia" w:ascii="仿宋" w:hAnsi="仿宋" w:eastAsia="仿宋" w:cs="仿宋"/>
          <w:b/>
          <w:sz w:val="32"/>
          <w:szCs w:val="32"/>
          <w:highlight w:val="none"/>
        </w:rPr>
      </w:pPr>
    </w:p>
    <w:p>
      <w:pPr>
        <w:jc w:val="center"/>
        <w:rPr>
          <w:rFonts w:hint="eastAsia" w:ascii="仿宋" w:hAnsi="仿宋" w:eastAsia="仿宋" w:cs="仿宋"/>
          <w:sz w:val="32"/>
          <w:highlight w:val="none"/>
        </w:rPr>
      </w:pPr>
    </w:p>
    <w:p>
      <w:pPr>
        <w:tabs>
          <w:tab w:val="right" w:leader="dot" w:pos="8302"/>
        </w:tabs>
        <w:spacing w:line="480" w:lineRule="auto"/>
        <w:ind w:left="630" w:leftChars="300"/>
        <w:rPr>
          <w:rFonts w:hint="eastAsia" w:ascii="仿宋" w:hAnsi="仿宋" w:eastAsia="仿宋" w:cs="仿宋"/>
          <w:sz w:val="28"/>
          <w:szCs w:val="28"/>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TOC \o "1-2" \h \z \u </w:instrText>
      </w:r>
      <w:r>
        <w:rPr>
          <w:rFonts w:hint="eastAsia" w:ascii="仿宋" w:hAnsi="仿宋" w:eastAsia="仿宋" w:cs="仿宋"/>
          <w:b/>
          <w:sz w:val="24"/>
          <w:szCs w:val="24"/>
          <w:highlight w:val="none"/>
        </w:rPr>
        <w:fldChar w:fldCharType="separate"/>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"_Toc449778338" </w:instrText>
      </w:r>
      <w:r>
        <w:rPr>
          <w:rFonts w:hint="eastAsia" w:ascii="仿宋" w:hAnsi="仿宋" w:eastAsia="仿宋" w:cs="仿宋"/>
          <w:sz w:val="28"/>
          <w:szCs w:val="28"/>
          <w:highlight w:val="none"/>
        </w:rPr>
        <w:fldChar w:fldCharType="separate"/>
      </w:r>
      <w:r>
        <w:rPr>
          <w:rStyle w:val="21"/>
          <w:rFonts w:hint="eastAsia" w:ascii="仿宋" w:hAnsi="仿宋" w:eastAsia="仿宋" w:cs="仿宋"/>
          <w:color w:val="auto"/>
          <w:kern w:val="0"/>
          <w:sz w:val="28"/>
          <w:szCs w:val="28"/>
          <w:highlight w:val="none"/>
        </w:rPr>
        <w:t>第一章  竞争性磋商公告</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_Toc449778338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tabs>
          <w:tab w:val="right" w:leader="dot" w:pos="8302"/>
        </w:tabs>
        <w:spacing w:line="480" w:lineRule="auto"/>
        <w:ind w:left="630" w:leftChars="300"/>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"_Toc449778339" </w:instrText>
      </w:r>
      <w:r>
        <w:rPr>
          <w:rFonts w:hint="eastAsia" w:ascii="仿宋" w:hAnsi="仿宋" w:eastAsia="仿宋" w:cs="仿宋"/>
          <w:sz w:val="28"/>
          <w:szCs w:val="28"/>
          <w:highlight w:val="none"/>
        </w:rPr>
        <w:fldChar w:fldCharType="separate"/>
      </w:r>
      <w:r>
        <w:rPr>
          <w:rStyle w:val="21"/>
          <w:rFonts w:hint="eastAsia" w:ascii="仿宋" w:hAnsi="仿宋" w:eastAsia="仿宋" w:cs="仿宋"/>
          <w:color w:val="auto"/>
          <w:kern w:val="0"/>
          <w:sz w:val="28"/>
          <w:szCs w:val="28"/>
          <w:highlight w:val="none"/>
        </w:rPr>
        <w:t>第二章  供应商须</w:t>
      </w:r>
      <w:bookmarkStart w:id="2" w:name="_Hlt82013933"/>
      <w:bookmarkStart w:id="3" w:name="_Hlt82013932"/>
      <w:r>
        <w:rPr>
          <w:rStyle w:val="21"/>
          <w:rFonts w:hint="eastAsia" w:ascii="仿宋" w:hAnsi="仿宋" w:eastAsia="仿宋" w:cs="仿宋"/>
          <w:color w:val="auto"/>
          <w:kern w:val="0"/>
          <w:sz w:val="28"/>
          <w:szCs w:val="28"/>
          <w:highlight w:val="none"/>
        </w:rPr>
        <w:t>知</w:t>
      </w:r>
      <w:bookmarkEnd w:id="2"/>
      <w:bookmarkEnd w:id="3"/>
      <w:bookmarkStart w:id="4" w:name="_Hlt449864610"/>
      <w:bookmarkStart w:id="5" w:name="_Hlt449864611"/>
      <w:r>
        <w:rPr>
          <w:rFonts w:hint="eastAsia" w:ascii="仿宋" w:hAnsi="仿宋" w:eastAsia="仿宋" w:cs="仿宋"/>
          <w:sz w:val="28"/>
          <w:szCs w:val="28"/>
          <w:highlight w:val="none"/>
        </w:rPr>
        <w:tab/>
      </w:r>
      <w:bookmarkEnd w:id="4"/>
      <w:bookmarkEnd w:id="5"/>
      <w:r>
        <w:rPr>
          <w:rFonts w:hint="eastAsia" w:ascii="仿宋" w:hAnsi="仿宋" w:eastAsia="仿宋" w:cs="仿宋"/>
          <w:sz w:val="28"/>
          <w:szCs w:val="28"/>
          <w:highlight w:val="none"/>
        </w:rPr>
        <w:t>6</w:t>
      </w:r>
      <w:r>
        <w:rPr>
          <w:rFonts w:hint="eastAsia" w:ascii="仿宋" w:hAnsi="仿宋" w:eastAsia="仿宋" w:cs="仿宋"/>
          <w:sz w:val="28"/>
          <w:szCs w:val="28"/>
          <w:highlight w:val="none"/>
        </w:rPr>
        <w:fldChar w:fldCharType="end"/>
      </w:r>
    </w:p>
    <w:p>
      <w:pPr>
        <w:tabs>
          <w:tab w:val="right" w:leader="dot" w:pos="8302"/>
        </w:tabs>
        <w:spacing w:line="480" w:lineRule="auto"/>
        <w:ind w:left="630" w:leftChars="300"/>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"_Toc449778340" </w:instrText>
      </w:r>
      <w:r>
        <w:rPr>
          <w:rFonts w:hint="eastAsia" w:ascii="仿宋" w:hAnsi="仿宋" w:eastAsia="仿宋" w:cs="仿宋"/>
          <w:sz w:val="28"/>
          <w:szCs w:val="28"/>
          <w:highlight w:val="none"/>
        </w:rPr>
        <w:fldChar w:fldCharType="separate"/>
      </w:r>
      <w:r>
        <w:rPr>
          <w:rStyle w:val="21"/>
          <w:rFonts w:hint="eastAsia" w:ascii="仿宋" w:hAnsi="仿宋" w:eastAsia="仿宋" w:cs="仿宋"/>
          <w:color w:val="auto"/>
          <w:kern w:val="0"/>
          <w:sz w:val="28"/>
          <w:szCs w:val="28"/>
          <w:highlight w:val="none"/>
        </w:rPr>
        <w:t>第三章  磋商方</w:t>
      </w:r>
      <w:bookmarkStart w:id="6" w:name="_Hlt66197258"/>
      <w:r>
        <w:rPr>
          <w:rStyle w:val="21"/>
          <w:rFonts w:hint="eastAsia" w:ascii="仿宋" w:hAnsi="仿宋" w:eastAsia="仿宋" w:cs="仿宋"/>
          <w:color w:val="auto"/>
          <w:kern w:val="0"/>
          <w:sz w:val="28"/>
          <w:szCs w:val="28"/>
          <w:highlight w:val="none"/>
        </w:rPr>
        <w:t>法</w:t>
      </w:r>
      <w:bookmarkEnd w:id="6"/>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_Toc449778340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23</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tabs>
          <w:tab w:val="right" w:leader="dot" w:pos="8302"/>
        </w:tabs>
        <w:spacing w:line="480" w:lineRule="auto"/>
        <w:ind w:left="630" w:leftChars="300"/>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"_Toc449778341" </w:instrText>
      </w:r>
      <w:r>
        <w:rPr>
          <w:rFonts w:hint="eastAsia" w:ascii="仿宋" w:hAnsi="仿宋" w:eastAsia="仿宋" w:cs="仿宋"/>
          <w:sz w:val="28"/>
          <w:szCs w:val="28"/>
          <w:highlight w:val="none"/>
        </w:rPr>
        <w:fldChar w:fldCharType="separate"/>
      </w:r>
      <w:r>
        <w:rPr>
          <w:rStyle w:val="21"/>
          <w:rFonts w:hint="eastAsia" w:ascii="仿宋" w:hAnsi="仿宋" w:eastAsia="仿宋" w:cs="仿宋"/>
          <w:color w:val="auto"/>
          <w:kern w:val="0"/>
          <w:sz w:val="28"/>
          <w:szCs w:val="28"/>
          <w:highlight w:val="none"/>
        </w:rPr>
        <w:t>第四章  合同条款及</w:t>
      </w:r>
      <w:bookmarkStart w:id="7" w:name="_Hlt455672270"/>
      <w:bookmarkStart w:id="8" w:name="_Hlt455672271"/>
      <w:r>
        <w:rPr>
          <w:rStyle w:val="21"/>
          <w:rFonts w:hint="eastAsia" w:ascii="仿宋" w:hAnsi="仿宋" w:eastAsia="仿宋" w:cs="仿宋"/>
          <w:color w:val="auto"/>
          <w:kern w:val="0"/>
          <w:sz w:val="28"/>
          <w:szCs w:val="28"/>
          <w:highlight w:val="none"/>
        </w:rPr>
        <w:t>格</w:t>
      </w:r>
      <w:bookmarkEnd w:id="7"/>
      <w:bookmarkEnd w:id="8"/>
      <w:r>
        <w:rPr>
          <w:rStyle w:val="21"/>
          <w:rFonts w:hint="eastAsia" w:ascii="仿宋" w:hAnsi="仿宋" w:eastAsia="仿宋" w:cs="仿宋"/>
          <w:color w:val="auto"/>
          <w:kern w:val="0"/>
          <w:sz w:val="28"/>
          <w:szCs w:val="28"/>
          <w:highlight w:val="none"/>
        </w:rPr>
        <w:t>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t>3</w:t>
      </w:r>
      <w:r>
        <w:rPr>
          <w:rFonts w:hint="eastAsia" w:ascii="仿宋" w:hAnsi="仿宋" w:eastAsia="仿宋" w:cs="仿宋"/>
          <w:sz w:val="28"/>
          <w:szCs w:val="28"/>
          <w:highlight w:val="none"/>
        </w:rPr>
        <w:fldChar w:fldCharType="end"/>
      </w:r>
      <w:r>
        <w:rPr>
          <w:rFonts w:ascii="仿宋" w:hAnsi="仿宋" w:eastAsia="仿宋" w:cs="仿宋"/>
          <w:sz w:val="28"/>
          <w:szCs w:val="28"/>
          <w:highlight w:val="none"/>
        </w:rPr>
        <w:t>4</w:t>
      </w:r>
    </w:p>
    <w:p>
      <w:pPr>
        <w:tabs>
          <w:tab w:val="right" w:leader="dot" w:pos="8302"/>
        </w:tabs>
        <w:spacing w:line="480" w:lineRule="auto"/>
        <w:ind w:left="630" w:leftChars="300"/>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"_Toc449778342" </w:instrText>
      </w:r>
      <w:r>
        <w:rPr>
          <w:rFonts w:hint="eastAsia" w:ascii="仿宋" w:hAnsi="仿宋" w:eastAsia="仿宋" w:cs="仿宋"/>
          <w:sz w:val="28"/>
          <w:szCs w:val="28"/>
          <w:highlight w:val="none"/>
        </w:rPr>
        <w:fldChar w:fldCharType="separate"/>
      </w:r>
      <w:r>
        <w:rPr>
          <w:rStyle w:val="21"/>
          <w:rFonts w:hint="eastAsia" w:ascii="仿宋" w:hAnsi="仿宋" w:eastAsia="仿宋" w:cs="仿宋"/>
          <w:color w:val="auto"/>
          <w:kern w:val="0"/>
          <w:sz w:val="28"/>
          <w:szCs w:val="28"/>
          <w:highlight w:val="none"/>
        </w:rPr>
        <w:t xml:space="preserve">第五章  </w:t>
      </w:r>
      <w:bookmarkStart w:id="9" w:name="_Hlt449786678"/>
      <w:bookmarkStart w:id="10" w:name="_Hlt449786677"/>
      <w:r>
        <w:rPr>
          <w:rFonts w:hint="eastAsia" w:ascii="仿宋" w:hAnsi="仿宋" w:eastAsia="仿宋" w:cs="仿宋"/>
          <w:kern w:val="0"/>
          <w:sz w:val="28"/>
          <w:szCs w:val="28"/>
          <w:highlight w:val="none"/>
          <w:lang w:val="en-US" w:eastAsia="zh-CN"/>
        </w:rPr>
        <w:t>商务</w:t>
      </w:r>
      <w:r>
        <w:rPr>
          <w:rFonts w:hint="eastAsia" w:ascii="仿宋" w:hAnsi="仿宋" w:eastAsia="仿宋" w:cs="仿宋"/>
          <w:kern w:val="0"/>
          <w:sz w:val="28"/>
          <w:szCs w:val="28"/>
          <w:highlight w:val="none"/>
        </w:rPr>
        <w:t>及服务要求</w:t>
      </w:r>
      <w:r>
        <w:rPr>
          <w:rFonts w:hint="eastAsia" w:ascii="仿宋" w:hAnsi="仿宋" w:eastAsia="仿宋" w:cs="仿宋"/>
          <w:sz w:val="28"/>
          <w:szCs w:val="28"/>
          <w:highlight w:val="none"/>
        </w:rPr>
        <w:tab/>
      </w:r>
      <w:bookmarkEnd w:id="9"/>
      <w:bookmarkEnd w:id="10"/>
      <w:r>
        <w:rPr>
          <w:rFonts w:hint="eastAsia" w:ascii="仿宋" w:hAnsi="仿宋" w:eastAsia="仿宋" w:cs="仿宋"/>
          <w:sz w:val="28"/>
          <w:szCs w:val="28"/>
          <w:highlight w:val="none"/>
        </w:rPr>
        <w:t>3</w:t>
      </w:r>
      <w:r>
        <w:rPr>
          <w:rFonts w:hint="eastAsia" w:ascii="仿宋" w:hAnsi="仿宋" w:eastAsia="仿宋" w:cs="仿宋"/>
          <w:sz w:val="28"/>
          <w:szCs w:val="28"/>
          <w:highlight w:val="none"/>
        </w:rPr>
        <w:fldChar w:fldCharType="end"/>
      </w:r>
      <w:r>
        <w:rPr>
          <w:rFonts w:ascii="仿宋" w:hAnsi="仿宋" w:eastAsia="仿宋" w:cs="仿宋"/>
          <w:sz w:val="28"/>
          <w:szCs w:val="28"/>
          <w:highlight w:val="none"/>
        </w:rPr>
        <w:t>9</w:t>
      </w:r>
    </w:p>
    <w:p>
      <w:pPr>
        <w:tabs>
          <w:tab w:val="right" w:leader="dot" w:pos="8302"/>
        </w:tabs>
        <w:spacing w:line="480" w:lineRule="auto"/>
        <w:ind w:left="630" w:leftChars="300"/>
        <w:rPr>
          <w:rFonts w:hint="eastAsia" w:ascii="仿宋" w:hAnsi="仿宋" w:eastAsia="仿宋" w:cs="仿宋"/>
          <w:b/>
          <w:sz w:val="24"/>
          <w:szCs w:val="24"/>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"_Toc449778343" </w:instrText>
      </w:r>
      <w:r>
        <w:rPr>
          <w:rFonts w:hint="eastAsia" w:ascii="仿宋" w:hAnsi="仿宋" w:eastAsia="仿宋" w:cs="仿宋"/>
          <w:sz w:val="28"/>
          <w:szCs w:val="28"/>
          <w:highlight w:val="none"/>
        </w:rPr>
        <w:fldChar w:fldCharType="separate"/>
      </w:r>
      <w:r>
        <w:rPr>
          <w:rStyle w:val="21"/>
          <w:rFonts w:hint="eastAsia" w:ascii="仿宋" w:hAnsi="仿宋" w:eastAsia="仿宋" w:cs="仿宋"/>
          <w:color w:val="auto"/>
          <w:kern w:val="0"/>
          <w:sz w:val="28"/>
          <w:szCs w:val="28"/>
          <w:highlight w:val="none"/>
        </w:rPr>
        <w:t>第六章  竞争性磋商响应文件格</w:t>
      </w:r>
      <w:bookmarkStart w:id="11" w:name="_Hlt66187033"/>
      <w:bookmarkStart w:id="12" w:name="_Hlt66187032"/>
      <w:r>
        <w:rPr>
          <w:rStyle w:val="21"/>
          <w:rFonts w:hint="eastAsia" w:ascii="仿宋" w:hAnsi="仿宋" w:eastAsia="仿宋" w:cs="仿宋"/>
          <w:color w:val="auto"/>
          <w:kern w:val="0"/>
          <w:sz w:val="28"/>
          <w:szCs w:val="28"/>
          <w:highlight w:val="none"/>
        </w:rPr>
        <w:t>式</w:t>
      </w:r>
      <w:bookmarkEnd w:id="11"/>
      <w:bookmarkEnd w:id="12"/>
      <w:bookmarkStart w:id="13" w:name="_Hlt457578561"/>
      <w:bookmarkStart w:id="14" w:name="_Hlt457578560"/>
      <w:r>
        <w:rPr>
          <w:rFonts w:hint="eastAsia" w:ascii="仿宋" w:hAnsi="仿宋" w:eastAsia="仿宋" w:cs="仿宋"/>
          <w:sz w:val="28"/>
          <w:szCs w:val="28"/>
          <w:highlight w:val="none"/>
        </w:rPr>
        <w:tab/>
      </w:r>
      <w:bookmarkEnd w:id="13"/>
      <w:bookmarkEnd w:id="14"/>
      <w:r>
        <w:rPr>
          <w:rFonts w:hint="eastAsia" w:ascii="仿宋" w:hAnsi="仿宋" w:eastAsia="仿宋" w:cs="仿宋"/>
          <w:sz w:val="28"/>
          <w:szCs w:val="28"/>
          <w:highlight w:val="none"/>
        </w:rPr>
        <w:t>4</w:t>
      </w:r>
      <w:r>
        <w:rPr>
          <w:rFonts w:ascii="仿宋" w:hAnsi="仿宋" w:eastAsia="仿宋" w:cs="仿宋"/>
          <w:sz w:val="28"/>
          <w:szCs w:val="28"/>
          <w:highlight w:val="none"/>
        </w:rPr>
        <w:t>2</w:t>
      </w:r>
      <w:r>
        <w:rPr>
          <w:rFonts w:hint="eastAsia" w:ascii="仿宋" w:hAnsi="仿宋" w:eastAsia="仿宋" w:cs="仿宋"/>
          <w:sz w:val="28"/>
          <w:szCs w:val="28"/>
          <w:highlight w:val="none"/>
        </w:rPr>
        <w:fldChar w:fldCharType="end"/>
      </w:r>
    </w:p>
    <w:p>
      <w:pPr>
        <w:ind w:left="630" w:leftChars="300"/>
        <w:rPr>
          <w:rFonts w:hint="eastAsia" w:ascii="仿宋" w:hAnsi="仿宋" w:eastAsia="仿宋" w:cs="仿宋"/>
          <w:highlight w:val="none"/>
        </w:rPr>
      </w:pPr>
      <w:r>
        <w:rPr>
          <w:rFonts w:hint="eastAsia" w:ascii="仿宋" w:hAnsi="仿宋" w:eastAsia="仿宋" w:cs="仿宋"/>
          <w:b/>
          <w:sz w:val="24"/>
          <w:szCs w:val="24"/>
          <w:highlight w:val="none"/>
        </w:rPr>
        <w:fldChar w:fldCharType="end"/>
      </w: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sz w:val="28"/>
          <w:highlight w:val="none"/>
        </w:rPr>
        <w:sectPr>
          <w:pgSz w:w="11907" w:h="16840"/>
          <w:pgMar w:top="1440" w:right="1080" w:bottom="1440" w:left="1080" w:header="851" w:footer="992" w:gutter="0"/>
          <w:cols w:space="720" w:num="1"/>
          <w:titlePg/>
          <w:docGrid w:linePitch="312" w:charSpace="0"/>
        </w:sectPr>
      </w:pPr>
    </w:p>
    <w:p>
      <w:pPr>
        <w:pStyle w:val="14"/>
        <w:rPr>
          <w:rFonts w:hint="eastAsia" w:ascii="仿宋" w:hAnsi="仿宋" w:eastAsia="仿宋" w:cs="仿宋"/>
          <w:highlight w:val="none"/>
        </w:rPr>
      </w:pPr>
    </w:p>
    <w:p>
      <w:pPr>
        <w:pStyle w:val="3"/>
        <w:widowControl/>
        <w:rPr>
          <w:rFonts w:hint="eastAsia" w:ascii="仿宋" w:hAnsi="仿宋" w:eastAsia="仿宋" w:cs="仿宋"/>
          <w:szCs w:val="21"/>
          <w:highlight w:val="none"/>
          <w:u w:val="single"/>
        </w:rPr>
      </w:pPr>
      <w:bookmarkStart w:id="15" w:name="_Toc449778338"/>
      <w:r>
        <w:rPr>
          <w:rFonts w:hint="eastAsia" w:ascii="仿宋" w:hAnsi="仿宋" w:eastAsia="仿宋" w:cs="仿宋"/>
          <w:b/>
          <w:kern w:val="0"/>
          <w:sz w:val="32"/>
          <w:szCs w:val="32"/>
          <w:highlight w:val="none"/>
        </w:rPr>
        <w:t xml:space="preserve">第一章  </w:t>
      </w:r>
      <w:bookmarkEnd w:id="15"/>
      <w:bookmarkStart w:id="16" w:name="_Hlk66188860"/>
      <w:r>
        <w:rPr>
          <w:rFonts w:hint="eastAsia" w:ascii="仿宋" w:hAnsi="仿宋" w:eastAsia="仿宋" w:cs="仿宋"/>
          <w:b/>
          <w:kern w:val="0"/>
          <w:sz w:val="32"/>
          <w:szCs w:val="32"/>
          <w:highlight w:val="none"/>
        </w:rPr>
        <w:t>竞争性磋商公告</w:t>
      </w:r>
    </w:p>
    <w:bookmarkEnd w:id="16"/>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360" w:lineRule="auto"/>
        <w:ind w:left="0" w:right="0" w:firstLine="482" w:firstLineChars="200"/>
        <w:jc w:val="left"/>
        <w:textAlignment w:val="baseline"/>
        <w:rPr>
          <w:rFonts w:hint="eastAsia" w:ascii="仿宋" w:hAnsi="仿宋" w:eastAsia="仿宋" w:cs="仿宋"/>
          <w:b w:val="0"/>
          <w:bCs w:val="0"/>
          <w:sz w:val="24"/>
          <w:szCs w:val="24"/>
          <w:highlight w:val="none"/>
        </w:rPr>
      </w:pPr>
      <w:r>
        <w:rPr>
          <w:rStyle w:val="20"/>
          <w:rFonts w:hint="eastAsia" w:ascii="仿宋" w:hAnsi="仿宋" w:eastAsia="仿宋" w:cs="仿宋"/>
          <w:b/>
          <w:bCs/>
          <w:i w:val="0"/>
          <w:iCs w:val="0"/>
          <w:caps w:val="0"/>
          <w:color w:val="333333"/>
          <w:spacing w:val="0"/>
          <w:sz w:val="24"/>
          <w:szCs w:val="24"/>
          <w:highlight w:val="none"/>
          <w:shd w:val="clear" w:fill="FFFFFF"/>
          <w:vertAlign w:val="baseline"/>
        </w:rPr>
        <w:t>项目概况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302"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宗教活动场所安全风险综合监测预警平台建设项目采购项目的潜在供应商应在陕西省西安市航天基地雁塔南路391号正衡金融广场A幢18层获取采购文件，并于 2022年12月22日 14时00分 （北京时间）前提交响应文件。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200" w:afterAutospacing="0" w:line="360" w:lineRule="auto"/>
        <w:ind w:left="0" w:right="0" w:firstLine="482" w:firstLineChars="200"/>
        <w:jc w:val="left"/>
        <w:textAlignment w:val="baseline"/>
        <w:rPr>
          <w:rFonts w:hint="eastAsia" w:ascii="仿宋" w:hAnsi="仿宋" w:eastAsia="仿宋" w:cs="仿宋"/>
          <w:b w:val="0"/>
          <w:bCs w:val="0"/>
          <w:sz w:val="24"/>
          <w:szCs w:val="24"/>
          <w:highlight w:val="none"/>
        </w:rPr>
      </w:pPr>
      <w:r>
        <w:rPr>
          <w:rStyle w:val="20"/>
          <w:rFonts w:hint="eastAsia" w:ascii="仿宋" w:hAnsi="仿宋" w:eastAsia="仿宋" w:cs="仿宋"/>
          <w:b/>
          <w:bCs/>
          <w:i w:val="0"/>
          <w:iCs w:val="0"/>
          <w:caps w:val="0"/>
          <w:color w:val="333333"/>
          <w:spacing w:val="0"/>
          <w:sz w:val="24"/>
          <w:szCs w:val="24"/>
          <w:highlight w:val="none"/>
          <w:shd w:val="clear" w:fill="FFFFFF"/>
          <w:vertAlign w:val="baseline"/>
        </w:rPr>
        <w:t>一、项目基本情况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项目编号：正衡招字-[2022]-1054号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项目名称：宗教活动场所安全风险综合监测预警平台建设项目</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采购方式：竞争性磋商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预算金额：869,900.00元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采购需求：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合同包1(宗教活动场所安全风险综合监测预警平台建设项目):</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合同包预算金额：869,900.00元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合同包最高限价：869,900.00元</w:t>
      </w:r>
    </w:p>
    <w:tbl>
      <w:tblPr>
        <w:tblStyle w:val="17"/>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28"/>
        <w:gridCol w:w="1877"/>
        <w:gridCol w:w="1877"/>
        <w:gridCol w:w="845"/>
        <w:gridCol w:w="1413"/>
        <w:gridCol w:w="1360"/>
        <w:gridCol w:w="1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80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品目号</w:t>
            </w:r>
          </w:p>
        </w:tc>
        <w:tc>
          <w:tcPr>
            <w:tcW w:w="300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品目名称</w:t>
            </w:r>
          </w:p>
        </w:tc>
        <w:tc>
          <w:tcPr>
            <w:tcW w:w="300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采购标的</w:t>
            </w:r>
          </w:p>
        </w:tc>
        <w:tc>
          <w:tcPr>
            <w:tcW w:w="100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数量（单位）</w:t>
            </w:r>
          </w:p>
        </w:tc>
        <w:tc>
          <w:tcPr>
            <w:tcW w:w="200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技术规格、参数及要求</w:t>
            </w:r>
          </w:p>
        </w:tc>
        <w:tc>
          <w:tcPr>
            <w:tcW w:w="120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品目预算(元)</w:t>
            </w:r>
          </w:p>
        </w:tc>
        <w:tc>
          <w:tcPr>
            <w:tcW w:w="120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其他系统集成实施服务</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869900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vertAlign w:val="baseline"/>
                <w:lang w:val="en-US" w:eastAsia="zh-CN" w:bidi="ar"/>
              </w:rPr>
              <w:t>869,900.00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vertAlign w:val="baseline"/>
                <w:lang w:val="en-US" w:eastAsia="zh-CN" w:bidi="ar"/>
              </w:rPr>
              <w:t>869,900.00</w:t>
            </w:r>
          </w:p>
        </w:tc>
      </w:tr>
    </w:tbl>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本合同包不接受联合体投标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合同履行期限：30日历天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200" w:afterAutospacing="0" w:line="360" w:lineRule="auto"/>
        <w:ind w:left="0" w:right="0" w:firstLine="482" w:firstLineChars="200"/>
        <w:jc w:val="left"/>
        <w:textAlignment w:val="baseline"/>
        <w:rPr>
          <w:rFonts w:hint="eastAsia" w:ascii="仿宋" w:hAnsi="仿宋" w:eastAsia="仿宋" w:cs="仿宋"/>
          <w:b w:val="0"/>
          <w:bCs w:val="0"/>
          <w:sz w:val="24"/>
          <w:szCs w:val="24"/>
          <w:highlight w:val="none"/>
        </w:rPr>
      </w:pPr>
      <w:r>
        <w:rPr>
          <w:rStyle w:val="20"/>
          <w:rFonts w:hint="eastAsia" w:ascii="仿宋" w:hAnsi="仿宋" w:eastAsia="仿宋" w:cs="仿宋"/>
          <w:b/>
          <w:bCs/>
          <w:i w:val="0"/>
          <w:iCs w:val="0"/>
          <w:caps w:val="0"/>
          <w:color w:val="333333"/>
          <w:spacing w:val="0"/>
          <w:sz w:val="24"/>
          <w:szCs w:val="24"/>
          <w:highlight w:val="none"/>
          <w:shd w:val="clear" w:fill="FFFFFF"/>
          <w:vertAlign w:val="baseline"/>
        </w:rPr>
        <w:t>二、申请人的资格要求：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1.满足《中华人民共和国政府采购法》第二十二条规定;</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2.落实政府采购政策需满足的资格要求：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合同包1(宗教活动场所安全风险综合监测预警平台建设项目)落实政府采购政策需满足的资格要求如下:</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1）财政部、国家发展和改革委员会关于印发《节能产品政府采购实施意见》的通知（财库[2004]185号）；2）财政部、国家环保总局联合印发《关于环境标志产品政府采购实施的意见》(财库[2006]90号)；3）国务院办公厅关于建立政府强制采购节能产品制度的通知 国办发〔2007〕51号； 4）财政部、发展改革委、生态环境部、市场监管总局关于调整优化节能产品、环境标志产品政府采购执行机制的通知（财库〔2019〕9号） 5）财政部 国务院扶贫办关于运用政府采购政策支持脱贫攻坚的通知（财库〔2019〕27号）； 6）财政部 司法部关于政府采购支持监狱企业发展有关问题的通知(财库〔2014〕68号)； 7）财政部、民政部、中国残疾人联合会关于促进残疾人就业政府采购政策的通知（财库〔2017〕141号）； 8）陕西省财政厅、陕西省残疾人联合会文件《关于政府采购优先购买福利性企业产品和服务的意见》（陕民发〔2015〕1号）的规定；9）财政部关于印发《政府采购促进中小企业发展管理办法》的通知（财库〔2020〕46号）；10）财政部关于在政府采购活动中查询及使用信用记录有关问题的通知（财库〔2016〕125号）； 11）陕西省财政厅关于印发《陕西省中小企业政府采购信用融资办法》（陕财办采〔2018〕23号）；12）财政部《关于进一步加大政府采购支持中小企业力度的通知》（财库〔2022〕19号）；13）陕西省财政厅《陕西省财政厅关于加快推进我省中小企业政府采购信用融资工作的通知》（陕财办采〔2020〕15号）；14）财政部《关于运用政府采购政策支持乡村产业振兴的通知》（财库〔2021〕19号）；15）需落实的其他政府采购相关政策等详见招标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3.本项目的特定资格要求：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合同包1(宗教活动场所安全风险综合监测预警平台建设项目)特定资格要求如下:</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（1）法定代表人直接参加磋商的，须出具法人身份证明及身份证；法定代表人授权代表参加磋商的，须出具法定代表人授权书及身份证；自然人只需提供身份证；</w:t>
      </w:r>
      <w:r>
        <w:rPr>
          <w:rFonts w:hint="eastAsia" w:ascii="仿宋" w:hAnsi="仿宋" w:eastAsia="仿宋" w:cs="仿宋"/>
          <w:i w:val="0"/>
          <w:iCs w:val="0"/>
          <w:caps w:val="0"/>
          <w:color w:val="333333"/>
          <w:spacing w:val="0"/>
          <w:sz w:val="24"/>
          <w:szCs w:val="24"/>
          <w:highlight w:val="none"/>
          <w:shd w:val="clear" w:fill="FFFFFF"/>
          <w:vertAlign w:val="baseline"/>
        </w:rPr>
        <w:br w:type="textWrapping"/>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 xml:space="preserve">    </w:t>
      </w:r>
      <w:r>
        <w:rPr>
          <w:rFonts w:hint="eastAsia" w:ascii="仿宋" w:hAnsi="仿宋" w:eastAsia="仿宋" w:cs="仿宋"/>
          <w:i w:val="0"/>
          <w:iCs w:val="0"/>
          <w:caps w:val="0"/>
          <w:color w:val="333333"/>
          <w:spacing w:val="0"/>
          <w:sz w:val="24"/>
          <w:szCs w:val="24"/>
          <w:highlight w:val="none"/>
          <w:shd w:val="clear" w:fill="FFFFFF"/>
          <w:vertAlign w:val="baseline"/>
        </w:rPr>
        <w:t>（2）本项目不接受联合体磋商，单位负责人为同一人或者存在控股、管理关系的不同单位，不得参加同一项目的磋商。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200" w:afterAutospacing="0" w:line="360" w:lineRule="auto"/>
        <w:ind w:left="0" w:right="0" w:firstLine="482" w:firstLineChars="200"/>
        <w:jc w:val="left"/>
        <w:textAlignment w:val="baseline"/>
        <w:rPr>
          <w:rFonts w:hint="eastAsia" w:ascii="仿宋" w:hAnsi="仿宋" w:eastAsia="仿宋" w:cs="仿宋"/>
          <w:b w:val="0"/>
          <w:bCs w:val="0"/>
          <w:sz w:val="24"/>
          <w:szCs w:val="24"/>
          <w:highlight w:val="none"/>
        </w:rPr>
      </w:pPr>
      <w:r>
        <w:rPr>
          <w:rStyle w:val="20"/>
          <w:rFonts w:hint="eastAsia" w:ascii="仿宋" w:hAnsi="仿宋" w:eastAsia="仿宋" w:cs="仿宋"/>
          <w:b/>
          <w:bCs/>
          <w:i w:val="0"/>
          <w:iCs w:val="0"/>
          <w:caps w:val="0"/>
          <w:color w:val="333333"/>
          <w:spacing w:val="0"/>
          <w:sz w:val="24"/>
          <w:szCs w:val="24"/>
          <w:highlight w:val="none"/>
          <w:shd w:val="clear" w:fill="FFFFFF"/>
          <w:vertAlign w:val="baseline"/>
        </w:rPr>
        <w:t>三、获取招标文件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时间： 2022年12月12日 至 2022年12月16日 ，每天上午 08:30:00 至 12:00:00 ，下午 13:00:00 至 17:30:00 （北京时间）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途径：陕西省西安市航天基地雁塔南路391号正衡金融广场A幢18层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方式：现场获取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售价： 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200" w:afterAutospacing="0" w:line="360" w:lineRule="auto"/>
        <w:ind w:left="0" w:right="0" w:firstLine="482" w:firstLineChars="200"/>
        <w:jc w:val="left"/>
        <w:textAlignment w:val="baseline"/>
        <w:rPr>
          <w:rFonts w:hint="eastAsia" w:ascii="仿宋" w:hAnsi="仿宋" w:eastAsia="仿宋" w:cs="仿宋"/>
          <w:b w:val="0"/>
          <w:bCs w:val="0"/>
          <w:sz w:val="24"/>
          <w:szCs w:val="24"/>
          <w:highlight w:val="none"/>
        </w:rPr>
      </w:pPr>
      <w:r>
        <w:rPr>
          <w:rStyle w:val="20"/>
          <w:rFonts w:hint="eastAsia" w:ascii="仿宋" w:hAnsi="仿宋" w:eastAsia="仿宋" w:cs="仿宋"/>
          <w:b/>
          <w:bCs/>
          <w:i w:val="0"/>
          <w:iCs w:val="0"/>
          <w:caps w:val="0"/>
          <w:color w:val="333333"/>
          <w:spacing w:val="0"/>
          <w:sz w:val="24"/>
          <w:szCs w:val="24"/>
          <w:highlight w:val="none"/>
          <w:shd w:val="clear" w:fill="FFFFFF"/>
          <w:vertAlign w:val="baseline"/>
        </w:rPr>
        <w:t>四、提交投标文件截止时间、开标时间和地点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时间： 2022年12月22日 14时00分00秒 （北京时间）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提交投标文件地点：陕西省西安市航天基地雁塔南路391号正衡金融广场A幢18层会议室</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开标地点：陕西省西安市航天基地雁塔南路391号正衡金融广场A幢18层会议室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200" w:afterAutospacing="0" w:line="360" w:lineRule="auto"/>
        <w:ind w:left="0" w:right="0" w:firstLine="482" w:firstLineChars="200"/>
        <w:jc w:val="left"/>
        <w:textAlignment w:val="baseline"/>
        <w:rPr>
          <w:rFonts w:hint="eastAsia" w:ascii="仿宋" w:hAnsi="仿宋" w:eastAsia="仿宋" w:cs="仿宋"/>
          <w:b w:val="0"/>
          <w:bCs w:val="0"/>
          <w:sz w:val="24"/>
          <w:szCs w:val="24"/>
          <w:highlight w:val="none"/>
        </w:rPr>
      </w:pPr>
      <w:r>
        <w:rPr>
          <w:rStyle w:val="20"/>
          <w:rFonts w:hint="eastAsia" w:ascii="仿宋" w:hAnsi="仿宋" w:eastAsia="仿宋" w:cs="仿宋"/>
          <w:b/>
          <w:bCs/>
          <w:i w:val="0"/>
          <w:iCs w:val="0"/>
          <w:caps w:val="0"/>
          <w:color w:val="333333"/>
          <w:spacing w:val="0"/>
          <w:sz w:val="24"/>
          <w:szCs w:val="24"/>
          <w:highlight w:val="none"/>
          <w:shd w:val="clear" w:fill="FFFFFF"/>
          <w:vertAlign w:val="baseline"/>
        </w:rPr>
        <w:t>五、公告期限</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自本公告发布之日起3个工作日。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200" w:afterAutospacing="0" w:line="360" w:lineRule="auto"/>
        <w:ind w:left="0" w:right="0" w:firstLine="482" w:firstLineChars="200"/>
        <w:jc w:val="left"/>
        <w:textAlignment w:val="baseline"/>
        <w:rPr>
          <w:rFonts w:hint="eastAsia" w:ascii="仿宋" w:hAnsi="仿宋" w:eastAsia="仿宋" w:cs="仿宋"/>
          <w:b w:val="0"/>
          <w:bCs w:val="0"/>
          <w:sz w:val="24"/>
          <w:szCs w:val="24"/>
          <w:highlight w:val="none"/>
        </w:rPr>
      </w:pPr>
      <w:r>
        <w:rPr>
          <w:rStyle w:val="20"/>
          <w:rFonts w:hint="eastAsia" w:ascii="仿宋" w:hAnsi="仿宋" w:eastAsia="仿宋" w:cs="仿宋"/>
          <w:b/>
          <w:bCs/>
          <w:i w:val="0"/>
          <w:iCs w:val="0"/>
          <w:caps w:val="0"/>
          <w:color w:val="333333"/>
          <w:spacing w:val="0"/>
          <w:sz w:val="24"/>
          <w:szCs w:val="24"/>
          <w:highlight w:val="none"/>
          <w:shd w:val="clear" w:fill="FFFFFF"/>
          <w:vertAlign w:val="baseline"/>
        </w:rPr>
        <w:t>六、其他补充事宜</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1.供应商获取竞争性磋商文件时须携带单位介绍信及经办人身份证原件及复印件加盖公章。</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2.本项目专门面向中小企业采购。</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3.公告媒介：陕西省政府采购网。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2" w:beforeAutospacing="0" w:after="200" w:afterAutospacing="0" w:line="360" w:lineRule="auto"/>
        <w:ind w:left="0" w:right="0" w:firstLine="482" w:firstLineChars="200"/>
        <w:jc w:val="left"/>
        <w:textAlignment w:val="baseline"/>
        <w:rPr>
          <w:rFonts w:hint="eastAsia" w:ascii="仿宋" w:hAnsi="仿宋" w:eastAsia="仿宋" w:cs="仿宋"/>
          <w:b w:val="0"/>
          <w:bCs w:val="0"/>
          <w:sz w:val="24"/>
          <w:szCs w:val="24"/>
          <w:highlight w:val="none"/>
        </w:rPr>
      </w:pPr>
      <w:r>
        <w:rPr>
          <w:rStyle w:val="20"/>
          <w:rFonts w:hint="eastAsia" w:ascii="仿宋" w:hAnsi="仿宋" w:eastAsia="仿宋" w:cs="仿宋"/>
          <w:b/>
          <w:bCs/>
          <w:i w:val="0"/>
          <w:iCs w:val="0"/>
          <w:caps w:val="0"/>
          <w:color w:val="333333"/>
          <w:spacing w:val="0"/>
          <w:sz w:val="24"/>
          <w:szCs w:val="24"/>
          <w:highlight w:val="none"/>
          <w:shd w:val="clear" w:fill="FFFFFF"/>
          <w:vertAlign w:val="baseline"/>
        </w:rPr>
        <w:t>七、对本次招标提出询问，请按以下方式联系。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left"/>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i w:val="0"/>
          <w:iCs w:val="0"/>
          <w:caps w:val="0"/>
          <w:color w:val="333333"/>
          <w:spacing w:val="0"/>
          <w:sz w:val="24"/>
          <w:szCs w:val="24"/>
          <w:highlight w:val="none"/>
          <w:shd w:val="clear" w:fill="FFFFFF"/>
          <w:vertAlign w:val="baseline"/>
        </w:rPr>
        <w:t>1.采购人信息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名称：西安市民族宗教事务委员会</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地址：陕西省西安市凤城八路109号6号楼2层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联系方式：029-86786693</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left"/>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i w:val="0"/>
          <w:iCs w:val="0"/>
          <w:caps w:val="0"/>
          <w:color w:val="333333"/>
          <w:spacing w:val="0"/>
          <w:sz w:val="24"/>
          <w:szCs w:val="24"/>
          <w:highlight w:val="none"/>
          <w:shd w:val="clear" w:fill="FFFFFF"/>
          <w:vertAlign w:val="baseline"/>
        </w:rPr>
        <w:t>2.采购代理机构信息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名称：正衡工程项目管理有限公司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地址：陕西省西安市航天基地雁塔南路391号正衡金融广场A幢18层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联系方式： 029-87515832</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left"/>
        <w:textAlignment w:val="baseline"/>
        <w:rPr>
          <w:rFonts w:hint="eastAsia" w:ascii="仿宋" w:hAnsi="仿宋" w:eastAsia="仿宋" w:cs="仿宋"/>
          <w:b w:val="0"/>
          <w:bCs w:val="0"/>
          <w:sz w:val="24"/>
          <w:szCs w:val="24"/>
          <w:highlight w:val="none"/>
        </w:rPr>
      </w:pPr>
      <w:r>
        <w:rPr>
          <w:rFonts w:hint="eastAsia" w:ascii="仿宋" w:hAnsi="仿宋" w:eastAsia="仿宋" w:cs="仿宋"/>
          <w:b w:val="0"/>
          <w:bCs w:val="0"/>
          <w:i w:val="0"/>
          <w:iCs w:val="0"/>
          <w:caps w:val="0"/>
          <w:color w:val="333333"/>
          <w:spacing w:val="0"/>
          <w:sz w:val="24"/>
          <w:szCs w:val="24"/>
          <w:highlight w:val="none"/>
          <w:shd w:val="clear" w:fill="FFFFFF"/>
          <w:vertAlign w:val="baseline"/>
        </w:rPr>
        <w:t>3.项目联系方式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项目联系人：陈磊、王田莉、马敏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电话： 029-87515832</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right"/>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正衡工程项目管理有限公司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0" w:beforeAutospacing="0" w:after="200" w:afterAutospacing="0" w:line="360" w:lineRule="auto"/>
        <w:ind w:left="0" w:right="0" w:firstLine="480" w:firstLineChars="200"/>
        <w:jc w:val="right"/>
        <w:textAlignment w:val="baseline"/>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2022年12月09日</w:t>
      </w:r>
    </w:p>
    <w:p>
      <w:pPr>
        <w:spacing w:line="360" w:lineRule="auto"/>
        <w:jc w:val="center"/>
        <w:outlineLvl w:val="0"/>
        <w:rPr>
          <w:rFonts w:hint="eastAsia" w:ascii="仿宋" w:hAnsi="仿宋" w:eastAsia="仿宋" w:cs="仿宋"/>
          <w:b/>
          <w:sz w:val="36"/>
          <w:szCs w:val="36"/>
          <w:highlight w:val="none"/>
        </w:rPr>
      </w:pPr>
      <w:r>
        <w:rPr>
          <w:rFonts w:hint="eastAsia" w:ascii="仿宋" w:hAnsi="仿宋" w:eastAsia="仿宋" w:cs="仿宋"/>
          <w:kern w:val="0"/>
          <w:sz w:val="24"/>
          <w:szCs w:val="24"/>
          <w:highlight w:val="none"/>
        </w:rPr>
        <w:br w:type="page"/>
      </w:r>
      <w:bookmarkStart w:id="17" w:name="_Toc449778339"/>
      <w:r>
        <w:rPr>
          <w:rFonts w:hint="eastAsia" w:ascii="仿宋" w:hAnsi="仿宋" w:eastAsia="仿宋" w:cs="仿宋"/>
          <w:b/>
          <w:kern w:val="0"/>
          <w:sz w:val="32"/>
          <w:szCs w:val="32"/>
          <w:highlight w:val="none"/>
        </w:rPr>
        <w:t>第二章  供应商须知</w:t>
      </w:r>
      <w:bookmarkEnd w:id="17"/>
    </w:p>
    <w:p>
      <w:pPr>
        <w:rPr>
          <w:rFonts w:hint="eastAsia" w:ascii="仿宋" w:hAnsi="仿宋" w:eastAsia="仿宋" w:cs="仿宋"/>
          <w:b/>
          <w:sz w:val="24"/>
          <w:highlight w:val="none"/>
        </w:rPr>
      </w:pPr>
      <w:bookmarkStart w:id="18" w:name="_Toc184635071"/>
      <w:bookmarkStart w:id="19" w:name="_Toc290389698"/>
      <w:bookmarkStart w:id="20" w:name="_Toc321812010"/>
      <w:bookmarkStart w:id="21" w:name="_Toc324521807"/>
      <w:r>
        <w:rPr>
          <w:rFonts w:hint="eastAsia" w:ascii="仿宋" w:hAnsi="仿宋" w:eastAsia="仿宋" w:cs="仿宋"/>
          <w:b/>
          <w:sz w:val="24"/>
          <w:highlight w:val="none"/>
        </w:rPr>
        <w:t>供应商须知前附表</w:t>
      </w:r>
    </w:p>
    <w:p>
      <w:pPr>
        <w:spacing w:line="240" w:lineRule="exact"/>
        <w:rPr>
          <w:rFonts w:hint="eastAsia" w:ascii="仿宋" w:hAnsi="仿宋" w:eastAsia="仿宋" w:cs="仿宋"/>
          <w:sz w:val="10"/>
          <w:szCs w:val="10"/>
          <w:highlight w:val="none"/>
        </w:rPr>
      </w:pPr>
    </w:p>
    <w:tbl>
      <w:tblPr>
        <w:tblStyle w:val="17"/>
        <w:tblW w:w="10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2106"/>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453" w:type="dxa"/>
            <w:noWrap w:val="0"/>
            <w:vAlign w:val="center"/>
          </w:tcPr>
          <w:p>
            <w:pPr>
              <w:snapToGrid w:val="0"/>
              <w:jc w:val="center"/>
              <w:rPr>
                <w:rFonts w:hint="eastAsia" w:ascii="仿宋" w:hAnsi="仿宋" w:eastAsia="仿宋" w:cs="仿宋"/>
                <w:b/>
                <w:kern w:val="0"/>
                <w:sz w:val="22"/>
                <w:highlight w:val="none"/>
              </w:rPr>
            </w:pPr>
            <w:r>
              <w:rPr>
                <w:rFonts w:hint="eastAsia" w:ascii="仿宋" w:hAnsi="仿宋" w:eastAsia="仿宋" w:cs="仿宋"/>
                <w:b/>
                <w:kern w:val="0"/>
                <w:sz w:val="22"/>
                <w:highlight w:val="none"/>
              </w:rPr>
              <w:t>条款号</w:t>
            </w:r>
          </w:p>
        </w:tc>
        <w:tc>
          <w:tcPr>
            <w:tcW w:w="2106" w:type="dxa"/>
            <w:noWrap w:val="0"/>
            <w:vAlign w:val="center"/>
          </w:tcPr>
          <w:p>
            <w:pPr>
              <w:snapToGrid w:val="0"/>
              <w:jc w:val="center"/>
              <w:rPr>
                <w:rFonts w:hint="eastAsia" w:ascii="仿宋" w:hAnsi="仿宋" w:eastAsia="仿宋" w:cs="仿宋"/>
                <w:b/>
                <w:kern w:val="0"/>
                <w:sz w:val="22"/>
                <w:highlight w:val="none"/>
              </w:rPr>
            </w:pPr>
            <w:r>
              <w:rPr>
                <w:rFonts w:hint="eastAsia" w:ascii="仿宋" w:hAnsi="仿宋" w:eastAsia="仿宋" w:cs="仿宋"/>
                <w:b/>
                <w:kern w:val="0"/>
                <w:sz w:val="22"/>
                <w:highlight w:val="none"/>
              </w:rPr>
              <w:t>条  款  名  称</w:t>
            </w:r>
          </w:p>
        </w:tc>
        <w:tc>
          <w:tcPr>
            <w:tcW w:w="7087" w:type="dxa"/>
            <w:noWrap w:val="0"/>
            <w:vAlign w:val="center"/>
          </w:tcPr>
          <w:p>
            <w:pPr>
              <w:snapToGrid w:val="0"/>
              <w:jc w:val="center"/>
              <w:rPr>
                <w:rFonts w:hint="eastAsia" w:ascii="仿宋" w:hAnsi="仿宋" w:eastAsia="仿宋" w:cs="仿宋"/>
                <w:b/>
                <w:kern w:val="0"/>
                <w:sz w:val="22"/>
                <w:highlight w:val="none"/>
              </w:rPr>
            </w:pPr>
            <w:r>
              <w:rPr>
                <w:rFonts w:hint="eastAsia" w:ascii="仿宋" w:hAnsi="仿宋" w:eastAsia="仿宋" w:cs="仿宋"/>
                <w:b/>
                <w:kern w:val="0"/>
                <w:sz w:val="22"/>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3"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1.1.2</w:t>
            </w:r>
          </w:p>
        </w:tc>
        <w:tc>
          <w:tcPr>
            <w:tcW w:w="2106"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采购人</w:t>
            </w:r>
          </w:p>
        </w:tc>
        <w:tc>
          <w:tcPr>
            <w:tcW w:w="7087" w:type="dxa"/>
            <w:noWrap w:val="0"/>
            <w:vAlign w:val="center"/>
          </w:tcPr>
          <w:p>
            <w:pPr>
              <w:spacing w:line="400" w:lineRule="exact"/>
              <w:jc w:val="left"/>
              <w:rPr>
                <w:rFonts w:hint="eastAsia" w:ascii="仿宋" w:hAnsi="仿宋" w:eastAsia="仿宋" w:cs="仿宋"/>
                <w:color w:val="000000"/>
                <w:sz w:val="22"/>
                <w:highlight w:val="none"/>
                <w:lang w:eastAsia="zh-CN"/>
              </w:rPr>
            </w:pPr>
            <w:r>
              <w:rPr>
                <w:rFonts w:hint="eastAsia" w:ascii="仿宋" w:hAnsi="仿宋" w:eastAsia="仿宋" w:cs="仿宋"/>
                <w:color w:val="000000"/>
                <w:sz w:val="22"/>
                <w:highlight w:val="none"/>
              </w:rPr>
              <w:t>名  称：</w:t>
            </w:r>
            <w:r>
              <w:rPr>
                <w:rFonts w:hint="eastAsia" w:ascii="仿宋" w:hAnsi="仿宋" w:eastAsia="仿宋" w:cs="仿宋"/>
                <w:color w:val="000000"/>
                <w:sz w:val="22"/>
                <w:highlight w:val="none"/>
                <w:lang w:eastAsia="zh-CN"/>
              </w:rPr>
              <w:t>西安市民族宗教事务委员会</w:t>
            </w:r>
          </w:p>
          <w:p>
            <w:pPr>
              <w:spacing w:line="400" w:lineRule="exact"/>
              <w:jc w:val="left"/>
              <w:rPr>
                <w:rFonts w:hint="eastAsia" w:ascii="仿宋" w:hAnsi="仿宋" w:eastAsia="仿宋" w:cs="仿宋"/>
                <w:color w:val="000000"/>
                <w:sz w:val="22"/>
                <w:highlight w:val="none"/>
              </w:rPr>
            </w:pPr>
            <w:r>
              <w:rPr>
                <w:rFonts w:hint="eastAsia" w:ascii="仿宋" w:hAnsi="仿宋" w:eastAsia="仿宋" w:cs="仿宋"/>
                <w:color w:val="000000"/>
                <w:sz w:val="22"/>
                <w:highlight w:val="none"/>
              </w:rPr>
              <w:t>地  址：</w:t>
            </w:r>
            <w:r>
              <w:rPr>
                <w:rFonts w:hint="eastAsia" w:ascii="仿宋" w:hAnsi="仿宋" w:eastAsia="仿宋" w:cs="仿宋"/>
                <w:kern w:val="0"/>
                <w:sz w:val="24"/>
                <w:szCs w:val="24"/>
                <w:highlight w:val="none"/>
              </w:rPr>
              <w:t>陕西省西安市凤城八路109号6号楼2层</w:t>
            </w:r>
          </w:p>
          <w:p>
            <w:pPr>
              <w:spacing w:line="400" w:lineRule="exact"/>
              <w:jc w:val="left"/>
              <w:rPr>
                <w:rFonts w:hint="eastAsia" w:ascii="仿宋" w:hAnsi="仿宋" w:eastAsia="仿宋" w:cs="仿宋"/>
                <w:color w:val="000000"/>
                <w:sz w:val="22"/>
                <w:highlight w:val="none"/>
                <w:lang w:eastAsia="zh-CN"/>
              </w:rPr>
            </w:pPr>
            <w:r>
              <w:rPr>
                <w:rFonts w:hint="eastAsia" w:ascii="仿宋" w:hAnsi="仿宋" w:eastAsia="仿宋" w:cs="仿宋"/>
                <w:color w:val="000000"/>
                <w:sz w:val="22"/>
                <w:highlight w:val="none"/>
              </w:rPr>
              <w:t>联系人：</w:t>
            </w:r>
            <w:r>
              <w:rPr>
                <w:rFonts w:hint="eastAsia" w:ascii="仿宋" w:hAnsi="仿宋" w:eastAsia="仿宋" w:cs="仿宋"/>
                <w:kern w:val="0"/>
                <w:sz w:val="24"/>
                <w:szCs w:val="24"/>
                <w:highlight w:val="none"/>
                <w:lang w:val="en-US" w:eastAsia="zh-CN"/>
              </w:rPr>
              <w:t>郑工</w:t>
            </w:r>
          </w:p>
          <w:p>
            <w:pPr>
              <w:spacing w:line="400" w:lineRule="exact"/>
              <w:jc w:val="left"/>
              <w:rPr>
                <w:rFonts w:hint="eastAsia" w:ascii="仿宋" w:hAnsi="仿宋" w:eastAsia="仿宋" w:cs="仿宋"/>
                <w:color w:val="000000"/>
                <w:sz w:val="22"/>
                <w:highlight w:val="none"/>
              </w:rPr>
            </w:pPr>
            <w:r>
              <w:rPr>
                <w:rFonts w:hint="eastAsia" w:ascii="仿宋" w:hAnsi="仿宋" w:eastAsia="仿宋" w:cs="仿宋"/>
                <w:color w:val="000000"/>
                <w:sz w:val="22"/>
                <w:highlight w:val="none"/>
              </w:rPr>
              <w:t xml:space="preserve">电 </w:t>
            </w:r>
            <w:r>
              <w:rPr>
                <w:rFonts w:ascii="仿宋" w:hAnsi="仿宋" w:eastAsia="仿宋" w:cs="仿宋"/>
                <w:color w:val="000000"/>
                <w:sz w:val="22"/>
                <w:highlight w:val="none"/>
              </w:rPr>
              <w:t xml:space="preserve"> </w:t>
            </w:r>
            <w:r>
              <w:rPr>
                <w:rFonts w:hint="eastAsia" w:ascii="仿宋" w:hAnsi="仿宋" w:eastAsia="仿宋" w:cs="仿宋"/>
                <w:color w:val="000000"/>
                <w:sz w:val="22"/>
                <w:highlight w:val="none"/>
              </w:rPr>
              <w:t>话：</w:t>
            </w:r>
            <w:r>
              <w:rPr>
                <w:rFonts w:hint="eastAsia" w:ascii="仿宋" w:hAnsi="仿宋" w:eastAsia="仿宋" w:cs="仿宋"/>
                <w:kern w:val="0"/>
                <w:sz w:val="24"/>
                <w:szCs w:val="24"/>
                <w:highlight w:val="none"/>
              </w:rPr>
              <w:t>029-87515832</w:t>
            </w:r>
            <w:r>
              <w:rPr>
                <w:rFonts w:ascii="仿宋" w:hAnsi="仿宋" w:eastAsia="仿宋" w:cs="仿宋"/>
                <w:color w:val="000000"/>
                <w:sz w:val="2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453"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1.1.3</w:t>
            </w:r>
          </w:p>
        </w:tc>
        <w:tc>
          <w:tcPr>
            <w:tcW w:w="2106"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采购代理机构</w:t>
            </w:r>
          </w:p>
        </w:tc>
        <w:tc>
          <w:tcPr>
            <w:tcW w:w="7087" w:type="dxa"/>
            <w:noWrap w:val="0"/>
            <w:vAlign w:val="center"/>
          </w:tcPr>
          <w:p>
            <w:pPr>
              <w:spacing w:line="400" w:lineRule="exact"/>
              <w:jc w:val="left"/>
              <w:rPr>
                <w:rFonts w:hint="eastAsia" w:ascii="仿宋" w:hAnsi="仿宋" w:eastAsia="仿宋" w:cs="仿宋"/>
                <w:color w:val="000000"/>
                <w:sz w:val="22"/>
                <w:highlight w:val="none"/>
              </w:rPr>
            </w:pPr>
            <w:r>
              <w:rPr>
                <w:rFonts w:hint="eastAsia" w:ascii="仿宋" w:hAnsi="仿宋" w:eastAsia="仿宋" w:cs="仿宋"/>
                <w:color w:val="000000"/>
                <w:sz w:val="22"/>
                <w:highlight w:val="none"/>
              </w:rPr>
              <w:t>名  称：正衡工程项目管理有限公司</w:t>
            </w:r>
          </w:p>
          <w:p>
            <w:pPr>
              <w:spacing w:line="400" w:lineRule="exact"/>
              <w:jc w:val="left"/>
              <w:rPr>
                <w:rFonts w:hint="eastAsia" w:ascii="仿宋" w:hAnsi="仿宋" w:eastAsia="仿宋" w:cs="仿宋"/>
                <w:color w:val="000000"/>
                <w:sz w:val="22"/>
                <w:highlight w:val="none"/>
              </w:rPr>
            </w:pPr>
            <w:r>
              <w:rPr>
                <w:rFonts w:hint="eastAsia" w:ascii="仿宋" w:hAnsi="仿宋" w:eastAsia="仿宋" w:cs="仿宋"/>
                <w:color w:val="000000"/>
                <w:sz w:val="22"/>
                <w:highlight w:val="none"/>
              </w:rPr>
              <w:t>地  址：陕西省西安市航天基地雁塔南路391号正衡金融广场A幢18层</w:t>
            </w:r>
          </w:p>
          <w:p>
            <w:pPr>
              <w:spacing w:line="400" w:lineRule="exact"/>
              <w:jc w:val="left"/>
              <w:rPr>
                <w:rFonts w:hint="default" w:ascii="仿宋" w:hAnsi="仿宋" w:eastAsia="仿宋" w:cs="仿宋"/>
                <w:color w:val="000000"/>
                <w:sz w:val="22"/>
                <w:highlight w:val="none"/>
                <w:lang w:val="en-US" w:eastAsia="zh-CN"/>
              </w:rPr>
            </w:pPr>
            <w:r>
              <w:rPr>
                <w:rFonts w:hint="eastAsia" w:ascii="仿宋" w:hAnsi="仿宋" w:eastAsia="仿宋" w:cs="仿宋"/>
                <w:color w:val="000000"/>
                <w:sz w:val="22"/>
                <w:highlight w:val="none"/>
              </w:rPr>
              <w:t>联系人：陈磊、</w:t>
            </w:r>
            <w:r>
              <w:rPr>
                <w:rFonts w:hint="eastAsia" w:ascii="仿宋" w:hAnsi="仿宋" w:eastAsia="仿宋" w:cs="仿宋"/>
                <w:color w:val="000000"/>
                <w:sz w:val="22"/>
                <w:highlight w:val="none"/>
                <w:lang w:val="en-US" w:eastAsia="zh-CN"/>
              </w:rPr>
              <w:t>王田莉、马敏</w:t>
            </w:r>
          </w:p>
          <w:p>
            <w:pPr>
              <w:spacing w:line="400" w:lineRule="exact"/>
              <w:jc w:val="left"/>
              <w:rPr>
                <w:rFonts w:hint="eastAsia" w:ascii="仿宋" w:hAnsi="仿宋" w:eastAsia="仿宋" w:cs="仿宋"/>
                <w:color w:val="000000"/>
                <w:sz w:val="22"/>
                <w:highlight w:val="none"/>
              </w:rPr>
            </w:pPr>
            <w:r>
              <w:rPr>
                <w:rFonts w:hint="eastAsia" w:ascii="仿宋" w:hAnsi="仿宋" w:eastAsia="仿宋" w:cs="仿宋"/>
                <w:color w:val="000000"/>
                <w:sz w:val="22"/>
                <w:highlight w:val="none"/>
              </w:rPr>
              <w:t>电  话：029-87515832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453"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1.1.4</w:t>
            </w:r>
          </w:p>
        </w:tc>
        <w:tc>
          <w:tcPr>
            <w:tcW w:w="2106"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项目名称</w:t>
            </w:r>
          </w:p>
        </w:tc>
        <w:tc>
          <w:tcPr>
            <w:tcW w:w="7087" w:type="dxa"/>
            <w:noWrap w:val="0"/>
            <w:vAlign w:val="center"/>
          </w:tcPr>
          <w:p>
            <w:pPr>
              <w:spacing w:line="400" w:lineRule="exact"/>
              <w:jc w:val="left"/>
              <w:rPr>
                <w:rFonts w:hint="eastAsia" w:ascii="仿宋" w:hAnsi="仿宋" w:eastAsia="仿宋" w:cs="仿宋"/>
                <w:sz w:val="22"/>
                <w:highlight w:val="none"/>
                <w:lang w:eastAsia="zh-CN"/>
              </w:rPr>
            </w:pPr>
            <w:r>
              <w:rPr>
                <w:rFonts w:hint="eastAsia" w:ascii="仿宋" w:hAnsi="仿宋" w:eastAsia="仿宋" w:cs="仿宋"/>
                <w:sz w:val="22"/>
                <w:highlight w:val="none"/>
                <w:lang w:eastAsia="zh-CN"/>
              </w:rPr>
              <w:t>西安市民族宗教事务委员会宗教活动场所安全风险综合监测预警平台建设项目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53"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1.2.1</w:t>
            </w:r>
          </w:p>
        </w:tc>
        <w:tc>
          <w:tcPr>
            <w:tcW w:w="2106"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资金来源</w:t>
            </w:r>
          </w:p>
        </w:tc>
        <w:tc>
          <w:tcPr>
            <w:tcW w:w="7087" w:type="dxa"/>
            <w:noWrap w:val="0"/>
            <w:vAlign w:val="center"/>
          </w:tcPr>
          <w:p>
            <w:pPr>
              <w:spacing w:line="400" w:lineRule="exact"/>
              <w:jc w:val="left"/>
              <w:rPr>
                <w:rFonts w:hint="eastAsia" w:ascii="仿宋" w:hAnsi="仿宋" w:eastAsia="仿宋" w:cs="仿宋"/>
                <w:sz w:val="22"/>
                <w:highlight w:val="none"/>
              </w:rPr>
            </w:pPr>
            <w:r>
              <w:rPr>
                <w:rFonts w:hint="eastAsia" w:ascii="仿宋" w:hAnsi="仿宋" w:eastAsia="仿宋" w:cs="仿宋"/>
                <w:sz w:val="22"/>
                <w:highlight w:val="none"/>
              </w:rPr>
              <w:t>预算资金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453"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1.2.2</w:t>
            </w:r>
          </w:p>
        </w:tc>
        <w:tc>
          <w:tcPr>
            <w:tcW w:w="2106"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出资比例</w:t>
            </w:r>
          </w:p>
        </w:tc>
        <w:tc>
          <w:tcPr>
            <w:tcW w:w="7087" w:type="dxa"/>
            <w:noWrap w:val="0"/>
            <w:vAlign w:val="center"/>
          </w:tcPr>
          <w:p>
            <w:pPr>
              <w:spacing w:line="400" w:lineRule="exact"/>
              <w:jc w:val="left"/>
              <w:rPr>
                <w:rFonts w:hint="eastAsia" w:ascii="仿宋" w:hAnsi="仿宋" w:eastAsia="仿宋" w:cs="仿宋"/>
                <w:sz w:val="22"/>
                <w:highlight w:val="none"/>
              </w:rPr>
            </w:pPr>
            <w:r>
              <w:rPr>
                <w:rFonts w:hint="eastAsia" w:ascii="仿宋" w:hAnsi="仿宋" w:eastAsia="仿宋" w:cs="仿宋"/>
                <w:sz w:val="22"/>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453"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1.2.3</w:t>
            </w:r>
          </w:p>
        </w:tc>
        <w:tc>
          <w:tcPr>
            <w:tcW w:w="2106"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资金落实情况</w:t>
            </w:r>
          </w:p>
        </w:tc>
        <w:tc>
          <w:tcPr>
            <w:tcW w:w="7087" w:type="dxa"/>
            <w:noWrap w:val="0"/>
            <w:vAlign w:val="center"/>
          </w:tcPr>
          <w:p>
            <w:pPr>
              <w:spacing w:line="400" w:lineRule="exact"/>
              <w:jc w:val="left"/>
              <w:rPr>
                <w:rFonts w:hint="eastAsia" w:ascii="仿宋" w:hAnsi="仿宋" w:eastAsia="仿宋" w:cs="仿宋"/>
                <w:sz w:val="22"/>
                <w:highlight w:val="none"/>
              </w:rPr>
            </w:pPr>
            <w:r>
              <w:rPr>
                <w:rFonts w:hint="eastAsia" w:ascii="仿宋" w:hAnsi="仿宋" w:eastAsia="仿宋" w:cs="仿宋"/>
                <w:sz w:val="22"/>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53" w:type="dxa"/>
            <w:shd w:val="clear" w:color="auto" w:fill="auto"/>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1.3.1</w:t>
            </w:r>
          </w:p>
        </w:tc>
        <w:tc>
          <w:tcPr>
            <w:tcW w:w="2106" w:type="dxa"/>
            <w:shd w:val="clear" w:color="auto" w:fill="auto"/>
            <w:noWrap w:val="0"/>
            <w:vAlign w:val="center"/>
          </w:tcPr>
          <w:p>
            <w:pPr>
              <w:spacing w:line="400" w:lineRule="exact"/>
              <w:jc w:val="center"/>
              <w:rPr>
                <w:rFonts w:hint="eastAsia" w:ascii="仿宋" w:hAnsi="仿宋" w:eastAsia="仿宋" w:cs="仿宋"/>
                <w:sz w:val="22"/>
                <w:highlight w:val="none"/>
                <w:lang w:eastAsia="zh-CN"/>
              </w:rPr>
            </w:pPr>
            <w:r>
              <w:rPr>
                <w:rFonts w:hint="eastAsia" w:ascii="仿宋" w:hAnsi="仿宋" w:eastAsia="仿宋" w:cs="仿宋"/>
                <w:sz w:val="22"/>
                <w:highlight w:val="none"/>
                <w:lang w:val="en-US" w:eastAsia="zh-CN"/>
              </w:rPr>
              <w:t>交付期</w:t>
            </w:r>
          </w:p>
        </w:tc>
        <w:tc>
          <w:tcPr>
            <w:tcW w:w="7087" w:type="dxa"/>
            <w:shd w:val="clear" w:color="auto" w:fill="auto"/>
            <w:noWrap w:val="0"/>
            <w:vAlign w:val="center"/>
          </w:tcPr>
          <w:p>
            <w:pPr>
              <w:spacing w:line="400" w:lineRule="exact"/>
              <w:jc w:val="left"/>
              <w:rPr>
                <w:rFonts w:hint="default" w:ascii="仿宋" w:hAnsi="仿宋" w:eastAsia="仿宋" w:cs="仿宋"/>
                <w:sz w:val="22"/>
                <w:highlight w:val="none"/>
                <w:lang w:val="en-US" w:eastAsia="zh-CN"/>
              </w:rPr>
            </w:pPr>
            <w:r>
              <w:rPr>
                <w:rFonts w:hint="eastAsia" w:ascii="仿宋" w:hAnsi="仿宋" w:eastAsia="仿宋" w:cs="仿宋"/>
                <w:sz w:val="22"/>
                <w:highlight w:val="none"/>
                <w:lang w:val="en-US" w:eastAsia="zh-CN"/>
              </w:rPr>
              <w:t>30日历天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3" w:type="dxa"/>
            <w:shd w:val="clear" w:color="auto" w:fill="auto"/>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1.3.2</w:t>
            </w:r>
          </w:p>
        </w:tc>
        <w:tc>
          <w:tcPr>
            <w:tcW w:w="2106" w:type="dxa"/>
            <w:shd w:val="clear" w:color="auto" w:fill="auto"/>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lang w:val="en-US" w:eastAsia="zh-CN"/>
              </w:rPr>
              <w:t>交付</w:t>
            </w:r>
            <w:r>
              <w:rPr>
                <w:rFonts w:hint="eastAsia" w:ascii="仿宋" w:hAnsi="仿宋" w:eastAsia="仿宋" w:cs="仿宋"/>
                <w:sz w:val="22"/>
                <w:highlight w:val="none"/>
              </w:rPr>
              <w:t>地点</w:t>
            </w:r>
          </w:p>
        </w:tc>
        <w:tc>
          <w:tcPr>
            <w:tcW w:w="7087" w:type="dxa"/>
            <w:shd w:val="clear" w:color="auto" w:fill="auto"/>
            <w:noWrap w:val="0"/>
            <w:vAlign w:val="center"/>
          </w:tcPr>
          <w:p>
            <w:pPr>
              <w:spacing w:line="400" w:lineRule="exact"/>
              <w:jc w:val="left"/>
              <w:rPr>
                <w:rFonts w:hint="eastAsia" w:ascii="仿宋" w:hAnsi="仿宋" w:eastAsia="仿宋" w:cs="仿宋"/>
                <w:sz w:val="22"/>
                <w:highlight w:val="none"/>
              </w:rPr>
            </w:pPr>
            <w:r>
              <w:rPr>
                <w:rFonts w:hint="eastAsia" w:ascii="仿宋" w:hAnsi="仿宋" w:eastAsia="仿宋" w:cs="仿宋"/>
                <w:sz w:val="22"/>
                <w:highlight w:val="none"/>
              </w:rPr>
              <w:t>采购人指定点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453"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1.3.3</w:t>
            </w:r>
          </w:p>
        </w:tc>
        <w:tc>
          <w:tcPr>
            <w:tcW w:w="2106"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质量要求</w:t>
            </w:r>
          </w:p>
        </w:tc>
        <w:tc>
          <w:tcPr>
            <w:tcW w:w="7087" w:type="dxa"/>
            <w:noWrap w:val="0"/>
            <w:vAlign w:val="center"/>
          </w:tcPr>
          <w:p>
            <w:pPr>
              <w:spacing w:line="400" w:lineRule="exact"/>
              <w:jc w:val="left"/>
              <w:rPr>
                <w:rFonts w:hint="eastAsia" w:ascii="仿宋" w:hAnsi="仿宋" w:eastAsia="仿宋" w:cs="仿宋"/>
                <w:sz w:val="22"/>
                <w:highlight w:val="none"/>
              </w:rPr>
            </w:pPr>
            <w:r>
              <w:rPr>
                <w:rFonts w:hint="eastAsia" w:ascii="仿宋" w:hAnsi="仿宋" w:eastAsia="仿宋" w:cs="仿宋"/>
                <w:sz w:val="22"/>
                <w:highlight w:val="none"/>
              </w:rPr>
              <w:t>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3"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1.4.1.1</w:t>
            </w:r>
          </w:p>
        </w:tc>
        <w:tc>
          <w:tcPr>
            <w:tcW w:w="2106" w:type="dxa"/>
            <w:noWrap w:val="0"/>
            <w:vAlign w:val="center"/>
          </w:tcPr>
          <w:p>
            <w:pPr>
              <w:spacing w:line="400" w:lineRule="exact"/>
              <w:ind w:firstLine="220" w:firstLineChars="100"/>
              <w:jc w:val="center"/>
              <w:rPr>
                <w:rFonts w:hint="eastAsia" w:ascii="仿宋" w:hAnsi="仿宋" w:eastAsia="仿宋" w:cs="仿宋"/>
                <w:sz w:val="22"/>
                <w:highlight w:val="none"/>
              </w:rPr>
            </w:pPr>
            <w:r>
              <w:rPr>
                <w:rFonts w:hint="eastAsia" w:ascii="仿宋" w:hAnsi="仿宋" w:eastAsia="仿宋" w:cs="仿宋"/>
                <w:sz w:val="22"/>
                <w:highlight w:val="none"/>
              </w:rPr>
              <w:t>供应商资格要求</w:t>
            </w:r>
          </w:p>
        </w:tc>
        <w:tc>
          <w:tcPr>
            <w:tcW w:w="7087" w:type="dxa"/>
            <w:noWrap w:val="0"/>
            <w:vAlign w:val="top"/>
          </w:tcPr>
          <w:p>
            <w:pPr>
              <w:spacing w:line="400" w:lineRule="exact"/>
              <w:jc w:val="left"/>
              <w:rPr>
                <w:rFonts w:hint="eastAsia" w:ascii="仿宋" w:hAnsi="仿宋" w:eastAsia="仿宋" w:cs="仿宋"/>
                <w:sz w:val="22"/>
                <w:highlight w:val="none"/>
              </w:rPr>
            </w:pPr>
            <w:r>
              <w:rPr>
                <w:rFonts w:hint="eastAsia" w:ascii="仿宋" w:hAnsi="仿宋" w:eastAsia="仿宋" w:cs="仿宋"/>
                <w:sz w:val="22"/>
                <w:highlight w:val="none"/>
              </w:rPr>
              <w:t>1、基本资格条件：</w:t>
            </w:r>
          </w:p>
          <w:p>
            <w:pPr>
              <w:spacing w:line="400" w:lineRule="exact"/>
              <w:jc w:val="left"/>
              <w:rPr>
                <w:rFonts w:hint="eastAsia" w:ascii="仿宋" w:hAnsi="仿宋" w:eastAsia="仿宋" w:cs="仿宋"/>
                <w:sz w:val="22"/>
                <w:highlight w:val="none"/>
              </w:rPr>
            </w:pPr>
            <w:r>
              <w:rPr>
                <w:rFonts w:hint="eastAsia" w:ascii="仿宋" w:hAnsi="仿宋" w:eastAsia="仿宋" w:cs="仿宋"/>
                <w:sz w:val="22"/>
                <w:highlight w:val="none"/>
              </w:rPr>
              <w:t>符合《中华人民共和国政府采购法》第二十二条的规定：</w:t>
            </w:r>
          </w:p>
          <w:p>
            <w:pP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（1）具有独立承担民事责任能力：提供供应商合法注册的法人或其他组织的营业执照等证明文件或自然人的身份证明；</w:t>
            </w:r>
          </w:p>
          <w:p>
            <w:pP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（2）财务状况报告：提供审计事务所出具的</w:t>
            </w:r>
            <w:r>
              <w:rPr>
                <w:rFonts w:hint="eastAsia" w:ascii="仿宋" w:hAnsi="仿宋" w:eastAsia="仿宋" w:cs="仿宋"/>
                <w:szCs w:val="21"/>
                <w:highlight w:val="none"/>
                <w:lang w:val="en-US" w:eastAsia="zh-CN"/>
              </w:rPr>
              <w:t>2020年度或</w:t>
            </w:r>
            <w:bookmarkStart w:id="125" w:name="_GoBack"/>
            <w:bookmarkEnd w:id="125"/>
            <w:r>
              <w:rPr>
                <w:rFonts w:hint="eastAsia" w:ascii="仿宋" w:hAnsi="仿宋" w:eastAsia="仿宋" w:cs="仿宋"/>
                <w:szCs w:val="21"/>
                <w:highlight w:val="none"/>
                <w:lang w:val="en-US" w:eastAsia="zh-CN"/>
              </w:rPr>
              <w:t>2021年度</w:t>
            </w:r>
            <w:r>
              <w:rPr>
                <w:rFonts w:hint="eastAsia" w:ascii="仿宋" w:hAnsi="仿宋" w:eastAsia="仿宋" w:cs="仿宋"/>
                <w:szCs w:val="21"/>
                <w:highlight w:val="none"/>
              </w:rPr>
              <w:t>的财务报告，包括 “四表一注”（即资产负债表、利润表、现金流量表、所有者权益变动表（若有）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w:t>
            </w:r>
            <w:r>
              <w:rPr>
                <w:rFonts w:hint="eastAsia" w:ascii="仿宋" w:hAnsi="仿宋" w:eastAsia="仿宋" w:cs="仿宋"/>
                <w:szCs w:val="21"/>
                <w:highlight w:val="none"/>
                <w:lang w:eastAsia="zh-CN"/>
              </w:rPr>
              <w:t>事业单位提供零余额账户相关证明材料</w:t>
            </w:r>
            <w:r>
              <w:rPr>
                <w:rFonts w:hint="eastAsia" w:ascii="仿宋" w:hAnsi="仿宋" w:eastAsia="仿宋" w:cs="仿宋"/>
                <w:szCs w:val="21"/>
                <w:highlight w:val="none"/>
              </w:rPr>
              <w:t>。</w:t>
            </w:r>
          </w:p>
          <w:p>
            <w:pP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（3）税收缴纳证明：提供已缴纳的本年度或上年度任一月份的纳税证明或完税证明，纳税证明或完税证明上应有代收机构或税务机关的公章或相关印章。依法免税的供应商应提供相关文件证明；</w:t>
            </w:r>
          </w:p>
          <w:p>
            <w:pP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4）社会保障资金缴纳证明：提供已缴存的本年度或上年度任一月份的社会保障资金缴存单据或社保机构开具的社会保险参保缴费情况证明，单据或证明上应有社保机构或代收机构的公章或相关印章。依法不需要缴纳社会保障资金的供应商应提供相关文件证明；</w:t>
            </w:r>
          </w:p>
          <w:p>
            <w:pP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（5）提供具有履行本合同所必需的设备和专业技术能力的书面声明；</w:t>
            </w:r>
          </w:p>
          <w:p>
            <w:pPr>
              <w:spacing w:line="360" w:lineRule="auto"/>
              <w:jc w:val="left"/>
              <w:rPr>
                <w:rFonts w:hint="eastAsia"/>
                <w:highlight w:val="none"/>
              </w:rPr>
            </w:pPr>
            <w:r>
              <w:rPr>
                <w:rFonts w:hint="eastAsia" w:ascii="仿宋" w:hAnsi="仿宋" w:eastAsia="仿宋" w:cs="仿宋"/>
                <w:szCs w:val="21"/>
                <w:highlight w:val="none"/>
              </w:rPr>
              <w:t>（6）提供参加政府采购活动前三年内在经营活动中没有重大违法记录的书面声明；</w:t>
            </w:r>
          </w:p>
          <w:p>
            <w:pPr>
              <w:spacing w:line="400" w:lineRule="exact"/>
              <w:jc w:val="left"/>
              <w:rPr>
                <w:rFonts w:hint="eastAsia" w:ascii="仿宋" w:hAnsi="仿宋" w:eastAsia="仿宋" w:cs="仿宋"/>
                <w:sz w:val="22"/>
                <w:highlight w:val="none"/>
              </w:rPr>
            </w:pPr>
            <w:r>
              <w:rPr>
                <w:rFonts w:hint="eastAsia" w:ascii="仿宋" w:hAnsi="仿宋" w:eastAsia="仿宋" w:cs="仿宋"/>
                <w:sz w:val="22"/>
                <w:highlight w:val="none"/>
              </w:rPr>
              <w:t>2、特定资格条件：</w:t>
            </w:r>
          </w:p>
          <w:p>
            <w:pPr>
              <w:spacing w:line="360" w:lineRule="auto"/>
              <w:ind w:firstLine="220" w:firstLineChars="100"/>
              <w:jc w:val="left"/>
              <w:rPr>
                <w:rFonts w:hint="eastAsia" w:ascii="仿宋" w:hAnsi="仿宋" w:eastAsia="仿宋" w:cs="仿宋"/>
                <w:sz w:val="22"/>
                <w:highlight w:val="none"/>
              </w:rPr>
            </w:pPr>
            <w:r>
              <w:rPr>
                <w:rFonts w:hint="eastAsia" w:ascii="仿宋" w:hAnsi="仿宋" w:eastAsia="仿宋" w:cs="仿宋"/>
                <w:sz w:val="22"/>
                <w:highlight w:val="none"/>
              </w:rPr>
              <w:t>（1）法定代表人直接参加磋商的，须出具法人身份证明及身份证；法定代表人授权代表参加磋商的，须出具法定代表人授权书及身份证；自然人只需提供身份证。</w:t>
            </w:r>
          </w:p>
          <w:p>
            <w:pPr>
              <w:snapToGrid w:val="0"/>
              <w:spacing w:line="360" w:lineRule="auto"/>
              <w:ind w:firstLine="220" w:firstLineChars="100"/>
              <w:rPr>
                <w:rFonts w:hint="eastAsia" w:ascii="仿宋" w:hAnsi="仿宋" w:eastAsia="仿宋" w:cs="仿宋"/>
                <w:sz w:val="22"/>
                <w:highlight w:val="none"/>
              </w:rPr>
            </w:pPr>
            <w:r>
              <w:rPr>
                <w:rFonts w:hint="eastAsia" w:ascii="仿宋" w:hAnsi="仿宋" w:eastAsia="仿宋" w:cs="仿宋"/>
                <w:kern w:val="0"/>
                <w:sz w:val="22"/>
                <w:highlight w:val="none"/>
              </w:rPr>
              <w:t>（2）</w:t>
            </w:r>
            <w:r>
              <w:rPr>
                <w:rFonts w:hint="eastAsia" w:ascii="仿宋" w:hAnsi="仿宋" w:eastAsia="仿宋" w:cs="仿宋"/>
                <w:sz w:val="22"/>
                <w:highlight w:val="none"/>
              </w:rPr>
              <w:t xml:space="preserve">本项目不接受联合体磋商，单位负责人为同一人或者存在控股、管理关系的不同单位，不得参加同一项目的磋商。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453"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1.4.</w:t>
            </w:r>
            <w:r>
              <w:rPr>
                <w:rFonts w:ascii="仿宋" w:hAnsi="仿宋" w:eastAsia="仿宋" w:cs="仿宋"/>
                <w:sz w:val="22"/>
                <w:highlight w:val="none"/>
              </w:rPr>
              <w:t>4</w:t>
            </w:r>
          </w:p>
        </w:tc>
        <w:tc>
          <w:tcPr>
            <w:tcW w:w="2106"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是否接受</w:t>
            </w:r>
          </w:p>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联合体</w:t>
            </w:r>
          </w:p>
        </w:tc>
        <w:tc>
          <w:tcPr>
            <w:tcW w:w="7087" w:type="dxa"/>
            <w:noWrap w:val="0"/>
            <w:vAlign w:val="center"/>
          </w:tcPr>
          <w:p>
            <w:pPr>
              <w:spacing w:line="400" w:lineRule="exact"/>
              <w:jc w:val="left"/>
              <w:rPr>
                <w:rFonts w:hint="eastAsia" w:ascii="仿宋" w:hAnsi="仿宋" w:eastAsia="仿宋" w:cs="仿宋"/>
                <w:sz w:val="22"/>
                <w:highlight w:val="none"/>
              </w:rPr>
            </w:pPr>
            <w:r>
              <w:rPr>
                <w:rFonts w:hint="eastAsia" w:ascii="仿宋" w:hAnsi="仿宋" w:eastAsia="仿宋" w:cs="仿宋"/>
                <w:sz w:val="22"/>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453"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1.9.1</w:t>
            </w:r>
          </w:p>
        </w:tc>
        <w:tc>
          <w:tcPr>
            <w:tcW w:w="2106"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踏勘现场</w:t>
            </w:r>
          </w:p>
        </w:tc>
        <w:tc>
          <w:tcPr>
            <w:tcW w:w="7087" w:type="dxa"/>
            <w:noWrap w:val="0"/>
            <w:vAlign w:val="center"/>
          </w:tcPr>
          <w:p>
            <w:pPr>
              <w:spacing w:line="400" w:lineRule="exact"/>
              <w:jc w:val="left"/>
              <w:rPr>
                <w:rFonts w:hint="eastAsia" w:ascii="仿宋" w:hAnsi="仿宋" w:eastAsia="仿宋" w:cs="仿宋"/>
                <w:sz w:val="22"/>
                <w:highlight w:val="none"/>
              </w:rPr>
            </w:pPr>
            <w:r>
              <w:rPr>
                <w:rFonts w:hint="eastAsia" w:ascii="仿宋" w:hAnsi="仿宋" w:eastAsia="仿宋" w:cs="仿宋"/>
                <w:sz w:val="22"/>
                <w:highlight w:val="none"/>
              </w:rPr>
              <w:t xml:space="preserve">不统一组织，供应商自行联系踏勘现场。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3"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1.1</w:t>
            </w:r>
            <w:r>
              <w:rPr>
                <w:rFonts w:ascii="仿宋" w:hAnsi="仿宋" w:eastAsia="仿宋" w:cs="仿宋"/>
                <w:sz w:val="22"/>
                <w:highlight w:val="none"/>
              </w:rPr>
              <w:t>0</w:t>
            </w:r>
          </w:p>
        </w:tc>
        <w:tc>
          <w:tcPr>
            <w:tcW w:w="2106"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分包</w:t>
            </w:r>
          </w:p>
        </w:tc>
        <w:tc>
          <w:tcPr>
            <w:tcW w:w="7087" w:type="dxa"/>
            <w:noWrap w:val="0"/>
            <w:vAlign w:val="center"/>
          </w:tcPr>
          <w:p>
            <w:pPr>
              <w:spacing w:line="400" w:lineRule="exact"/>
              <w:jc w:val="left"/>
              <w:rPr>
                <w:rFonts w:hint="eastAsia" w:ascii="仿宋" w:hAnsi="仿宋" w:eastAsia="仿宋" w:cs="仿宋"/>
                <w:sz w:val="22"/>
                <w:highlight w:val="none"/>
              </w:rPr>
            </w:pPr>
            <w:r>
              <w:rPr>
                <w:rFonts w:hint="eastAsia" w:ascii="仿宋" w:hAnsi="仿宋" w:eastAsia="仿宋" w:cs="仿宋"/>
                <w:sz w:val="22"/>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453"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1.12</w:t>
            </w:r>
          </w:p>
        </w:tc>
        <w:tc>
          <w:tcPr>
            <w:tcW w:w="2106"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偏离</w:t>
            </w:r>
          </w:p>
        </w:tc>
        <w:tc>
          <w:tcPr>
            <w:tcW w:w="7087" w:type="dxa"/>
            <w:noWrap w:val="0"/>
            <w:vAlign w:val="center"/>
          </w:tcPr>
          <w:p>
            <w:pPr>
              <w:spacing w:line="400" w:lineRule="exact"/>
              <w:jc w:val="left"/>
              <w:rPr>
                <w:rFonts w:ascii="仿宋" w:hAnsi="仿宋" w:eastAsia="仿宋" w:cs="仿宋"/>
                <w:sz w:val="22"/>
                <w:highlight w:val="none"/>
              </w:rPr>
            </w:pPr>
            <w:r>
              <w:rPr>
                <w:rFonts w:hint="eastAsia" w:ascii="仿宋" w:hAnsi="仿宋" w:eastAsia="仿宋" w:cs="仿宋"/>
                <w:sz w:val="22"/>
                <w:highlight w:val="none"/>
              </w:rPr>
              <w:t>允许细微偏离，不允许重大偏离。</w:t>
            </w:r>
          </w:p>
          <w:p>
            <w:pPr>
              <w:spacing w:line="360" w:lineRule="auto"/>
              <w:jc w:val="left"/>
              <w:rPr>
                <w:rFonts w:ascii="仿宋" w:hAnsi="仿宋" w:eastAsia="仿宋" w:cs="仿宋"/>
                <w:sz w:val="22"/>
                <w:highlight w:val="none"/>
              </w:rPr>
            </w:pPr>
            <w:r>
              <w:rPr>
                <w:rFonts w:hint="eastAsia" w:ascii="仿宋" w:hAnsi="仿宋" w:eastAsia="仿宋" w:cs="仿宋"/>
                <w:sz w:val="22"/>
                <w:highlight w:val="none"/>
              </w:rPr>
              <w:t>不满足以下一项要求的，视为发生重大偏离，按无效响应处理；其余偏离视为细微偏离，供应商将通过澄清的方式对细微偏离进行澄清或修正。</w:t>
            </w:r>
          </w:p>
          <w:p>
            <w:pPr>
              <w:spacing w:line="360" w:lineRule="auto"/>
              <w:jc w:val="left"/>
              <w:rPr>
                <w:rFonts w:ascii="仿宋" w:hAnsi="仿宋" w:eastAsia="仿宋" w:cs="仿宋"/>
                <w:sz w:val="22"/>
                <w:highlight w:val="none"/>
              </w:rPr>
            </w:pPr>
            <w:r>
              <w:rPr>
                <w:rFonts w:hint="eastAsia" w:ascii="仿宋" w:hAnsi="仿宋" w:eastAsia="仿宋" w:cs="仿宋"/>
                <w:sz w:val="22"/>
                <w:highlight w:val="none"/>
              </w:rPr>
              <w:t>1）文件组成内容完整、格式符合要求，字迹清晰可辨；</w:t>
            </w:r>
          </w:p>
          <w:p>
            <w:pPr>
              <w:spacing w:line="360" w:lineRule="auto"/>
              <w:jc w:val="left"/>
              <w:rPr>
                <w:rFonts w:ascii="仿宋" w:hAnsi="仿宋" w:eastAsia="仿宋" w:cs="仿宋"/>
                <w:sz w:val="22"/>
                <w:highlight w:val="none"/>
              </w:rPr>
            </w:pPr>
            <w:r>
              <w:rPr>
                <w:rFonts w:hint="eastAsia" w:ascii="仿宋" w:hAnsi="仿宋" w:eastAsia="仿宋" w:cs="仿宋"/>
                <w:sz w:val="22"/>
                <w:highlight w:val="none"/>
              </w:rPr>
              <w:t>2）法定代表人的身份证明书或其授权代理人的授权委托书及身份证明符合要求；</w:t>
            </w:r>
          </w:p>
          <w:p>
            <w:pPr>
              <w:spacing w:line="360" w:lineRule="auto"/>
              <w:jc w:val="left"/>
              <w:rPr>
                <w:rFonts w:ascii="仿宋" w:hAnsi="仿宋" w:eastAsia="仿宋" w:cs="仿宋"/>
                <w:sz w:val="22"/>
                <w:highlight w:val="none"/>
              </w:rPr>
            </w:pPr>
            <w:r>
              <w:rPr>
                <w:rFonts w:hint="eastAsia" w:ascii="仿宋" w:hAnsi="仿宋" w:eastAsia="仿宋" w:cs="仿宋"/>
                <w:sz w:val="22"/>
                <w:highlight w:val="none"/>
              </w:rPr>
              <w:t>3）竞争性磋商响应文件由供应商法定代表人或其授权代理人签字并加盖公章；</w:t>
            </w:r>
          </w:p>
          <w:p>
            <w:pPr>
              <w:spacing w:line="360" w:lineRule="auto"/>
              <w:jc w:val="left"/>
              <w:rPr>
                <w:rFonts w:hint="eastAsia"/>
                <w:highlight w:val="none"/>
              </w:rPr>
            </w:pPr>
            <w:r>
              <w:rPr>
                <w:rFonts w:hint="eastAsia" w:ascii="仿宋" w:hAnsi="仿宋" w:eastAsia="仿宋" w:cs="仿宋"/>
                <w:sz w:val="22"/>
                <w:highlight w:val="none"/>
              </w:rPr>
              <w:t>4）一份竞争性磋商响应文件只有一个磋商报价。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53"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2.1</w:t>
            </w:r>
          </w:p>
        </w:tc>
        <w:tc>
          <w:tcPr>
            <w:tcW w:w="2106" w:type="dxa"/>
            <w:noWrap w:val="0"/>
            <w:vAlign w:val="center"/>
          </w:tcPr>
          <w:p>
            <w:pPr>
              <w:spacing w:line="400" w:lineRule="exact"/>
              <w:ind w:left="319" w:leftChars="152"/>
              <w:jc w:val="center"/>
              <w:rPr>
                <w:rFonts w:hint="eastAsia" w:ascii="仿宋" w:hAnsi="仿宋" w:eastAsia="仿宋" w:cs="仿宋"/>
                <w:sz w:val="22"/>
                <w:highlight w:val="none"/>
              </w:rPr>
            </w:pPr>
            <w:r>
              <w:rPr>
                <w:rFonts w:hint="eastAsia" w:ascii="仿宋" w:hAnsi="仿宋" w:eastAsia="仿宋" w:cs="仿宋"/>
                <w:sz w:val="22"/>
                <w:highlight w:val="none"/>
              </w:rPr>
              <w:t>构成竞争性磋商</w:t>
            </w:r>
          </w:p>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文件的其他材料</w:t>
            </w:r>
          </w:p>
        </w:tc>
        <w:tc>
          <w:tcPr>
            <w:tcW w:w="7087" w:type="dxa"/>
            <w:noWrap w:val="0"/>
            <w:vAlign w:val="center"/>
          </w:tcPr>
          <w:p>
            <w:pPr>
              <w:spacing w:line="400" w:lineRule="exact"/>
              <w:rPr>
                <w:rFonts w:hint="eastAsia" w:ascii="仿宋" w:hAnsi="仿宋" w:eastAsia="仿宋" w:cs="仿宋"/>
                <w:sz w:val="22"/>
                <w:highlight w:val="none"/>
              </w:rPr>
            </w:pPr>
            <w:r>
              <w:rPr>
                <w:rFonts w:hint="eastAsia" w:ascii="仿宋" w:hAnsi="仿宋" w:eastAsia="仿宋" w:cs="仿宋"/>
                <w:sz w:val="22"/>
                <w:highlight w:val="none"/>
              </w:rPr>
              <w:t>以书面形式发出的答疑纪要或对竞争性磋商文件的澄清或修改内容，均为竞争性磋商文件的组成部分，对供应商起约束作用。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53"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2.2.</w:t>
            </w:r>
            <w:r>
              <w:rPr>
                <w:rFonts w:ascii="仿宋" w:hAnsi="仿宋" w:eastAsia="仿宋" w:cs="仿宋"/>
                <w:sz w:val="22"/>
                <w:highlight w:val="none"/>
              </w:rPr>
              <w:t>2</w:t>
            </w:r>
          </w:p>
        </w:tc>
        <w:tc>
          <w:tcPr>
            <w:tcW w:w="2106" w:type="dxa"/>
            <w:noWrap w:val="0"/>
            <w:vAlign w:val="center"/>
          </w:tcPr>
          <w:p>
            <w:pPr>
              <w:spacing w:line="400" w:lineRule="exact"/>
              <w:ind w:left="319" w:leftChars="152"/>
              <w:jc w:val="center"/>
              <w:rPr>
                <w:rFonts w:hint="eastAsia" w:ascii="仿宋" w:hAnsi="仿宋" w:eastAsia="仿宋" w:cs="仿宋"/>
                <w:sz w:val="22"/>
                <w:highlight w:val="none"/>
              </w:rPr>
            </w:pPr>
            <w:r>
              <w:rPr>
                <w:rFonts w:hint="eastAsia" w:ascii="仿宋" w:hAnsi="仿宋" w:eastAsia="仿宋" w:cs="仿宋"/>
                <w:sz w:val="22"/>
                <w:highlight w:val="none"/>
              </w:rPr>
              <w:t>供应商确认收到竞争性磋商文件澄清或修改的时间</w:t>
            </w:r>
          </w:p>
        </w:tc>
        <w:tc>
          <w:tcPr>
            <w:tcW w:w="7087" w:type="dxa"/>
            <w:noWrap w:val="0"/>
            <w:vAlign w:val="center"/>
          </w:tcPr>
          <w:p>
            <w:pPr>
              <w:spacing w:line="400" w:lineRule="exact"/>
              <w:rPr>
                <w:rFonts w:hint="eastAsia" w:ascii="仿宋" w:hAnsi="仿宋" w:eastAsia="仿宋" w:cs="仿宋"/>
                <w:sz w:val="22"/>
                <w:highlight w:val="none"/>
              </w:rPr>
            </w:pPr>
            <w:r>
              <w:rPr>
                <w:rFonts w:hint="eastAsia" w:ascii="仿宋" w:hAnsi="仿宋" w:eastAsia="仿宋" w:cs="仿宋"/>
                <w:sz w:val="22"/>
                <w:highlight w:val="none"/>
              </w:rPr>
              <w:t>在收到相应答疑或澄清文件后24小时内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1453"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2.</w:t>
            </w:r>
            <w:r>
              <w:rPr>
                <w:rFonts w:ascii="仿宋" w:hAnsi="仿宋" w:eastAsia="仿宋" w:cs="仿宋"/>
                <w:sz w:val="22"/>
                <w:highlight w:val="none"/>
              </w:rPr>
              <w:t>3</w:t>
            </w:r>
            <w:r>
              <w:rPr>
                <w:rFonts w:hint="eastAsia" w:ascii="仿宋" w:hAnsi="仿宋" w:eastAsia="仿宋" w:cs="仿宋"/>
                <w:sz w:val="22"/>
                <w:highlight w:val="none"/>
              </w:rPr>
              <w:t>.1</w:t>
            </w:r>
          </w:p>
        </w:tc>
        <w:tc>
          <w:tcPr>
            <w:tcW w:w="2106"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供应商提出询问和质疑的时间</w:t>
            </w:r>
          </w:p>
        </w:tc>
        <w:tc>
          <w:tcPr>
            <w:tcW w:w="7087" w:type="dxa"/>
            <w:noWrap w:val="0"/>
            <w:vAlign w:val="center"/>
          </w:tcPr>
          <w:p>
            <w:pPr>
              <w:spacing w:line="400" w:lineRule="exact"/>
              <w:jc w:val="left"/>
              <w:rPr>
                <w:rFonts w:hint="eastAsia" w:ascii="仿宋" w:hAnsi="仿宋" w:eastAsia="仿宋" w:cs="仿宋"/>
                <w:sz w:val="22"/>
                <w:highlight w:val="none"/>
              </w:rPr>
            </w:pPr>
            <w:r>
              <w:rPr>
                <w:rFonts w:hint="eastAsia" w:ascii="仿宋" w:hAnsi="仿宋" w:eastAsia="仿宋" w:cs="仿宋"/>
                <w:sz w:val="22"/>
                <w:highlight w:val="none"/>
              </w:rPr>
              <w:t>已经购买竞争性磋商文件的供应商对竞争性磋商文件有质疑，依据《中华人民共和国政府采购法》第五十二条，应当在知道或者应知其权益收到损害之日起七个工作日内，以书面形式向采购人提出质疑。再此之后提出的质疑均为无效，不予受理。</w:t>
            </w:r>
          </w:p>
          <w:p>
            <w:pPr>
              <w:spacing w:line="400" w:lineRule="exact"/>
              <w:jc w:val="left"/>
              <w:rPr>
                <w:rFonts w:hint="default" w:ascii="仿宋" w:hAnsi="仿宋" w:eastAsia="仿宋" w:cs="仿宋"/>
                <w:sz w:val="22"/>
                <w:highlight w:val="none"/>
                <w:lang w:val="en-US" w:eastAsia="zh-CN"/>
              </w:rPr>
            </w:pPr>
            <w:r>
              <w:rPr>
                <w:rFonts w:hint="eastAsia" w:ascii="仿宋" w:hAnsi="仿宋" w:eastAsia="仿宋" w:cs="仿宋"/>
                <w:sz w:val="22"/>
                <w:highlight w:val="none"/>
              </w:rPr>
              <w:t>联系人：陈磊、</w:t>
            </w:r>
            <w:r>
              <w:rPr>
                <w:rFonts w:hint="eastAsia" w:ascii="仿宋" w:hAnsi="仿宋" w:eastAsia="仿宋" w:cs="仿宋"/>
                <w:sz w:val="22"/>
                <w:highlight w:val="none"/>
                <w:lang w:val="en-US" w:eastAsia="zh-CN"/>
              </w:rPr>
              <w:t>王田莉、马敏</w:t>
            </w:r>
          </w:p>
          <w:p>
            <w:pPr>
              <w:spacing w:line="400" w:lineRule="exact"/>
              <w:jc w:val="left"/>
              <w:rPr>
                <w:rFonts w:hint="eastAsia" w:ascii="仿宋" w:hAnsi="仿宋" w:eastAsia="仿宋" w:cs="仿宋"/>
                <w:sz w:val="22"/>
                <w:highlight w:val="none"/>
              </w:rPr>
            </w:pPr>
            <w:r>
              <w:rPr>
                <w:rFonts w:hint="eastAsia" w:ascii="仿宋" w:hAnsi="仿宋" w:eastAsia="仿宋" w:cs="仿宋"/>
                <w:sz w:val="22"/>
                <w:highlight w:val="none"/>
              </w:rPr>
              <w:t>联系方式：029-87515832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453"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2.2.3</w:t>
            </w:r>
          </w:p>
        </w:tc>
        <w:tc>
          <w:tcPr>
            <w:tcW w:w="2106" w:type="dxa"/>
            <w:noWrap w:val="0"/>
            <w:vAlign w:val="center"/>
          </w:tcPr>
          <w:p>
            <w:pPr>
              <w:spacing w:line="400" w:lineRule="exact"/>
              <w:ind w:firstLine="220" w:firstLineChars="100"/>
              <w:jc w:val="center"/>
              <w:rPr>
                <w:rFonts w:hint="eastAsia" w:ascii="仿宋" w:hAnsi="仿宋" w:eastAsia="仿宋" w:cs="仿宋"/>
                <w:sz w:val="22"/>
                <w:highlight w:val="none"/>
              </w:rPr>
            </w:pPr>
            <w:r>
              <w:rPr>
                <w:rFonts w:hint="eastAsia" w:ascii="仿宋" w:hAnsi="仿宋" w:eastAsia="仿宋" w:cs="仿宋"/>
                <w:sz w:val="22"/>
                <w:highlight w:val="none"/>
              </w:rPr>
              <w:t>供应商确认收到竞争性磋商文件澄清的时间</w:t>
            </w:r>
          </w:p>
        </w:tc>
        <w:tc>
          <w:tcPr>
            <w:tcW w:w="7087" w:type="dxa"/>
            <w:noWrap w:val="0"/>
            <w:vAlign w:val="center"/>
          </w:tcPr>
          <w:p>
            <w:pPr>
              <w:spacing w:line="400" w:lineRule="exact"/>
              <w:jc w:val="left"/>
              <w:rPr>
                <w:rFonts w:hint="eastAsia" w:ascii="仿宋" w:hAnsi="仿宋" w:eastAsia="仿宋" w:cs="仿宋"/>
                <w:sz w:val="22"/>
                <w:highlight w:val="none"/>
              </w:rPr>
            </w:pPr>
            <w:r>
              <w:rPr>
                <w:rFonts w:hint="eastAsia" w:ascii="仿宋" w:hAnsi="仿宋" w:eastAsia="仿宋" w:cs="仿宋"/>
                <w:sz w:val="22"/>
                <w:highlight w:val="none"/>
              </w:rPr>
              <w:t>在收到相应答疑文件后24小时内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453"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2.3.2</w:t>
            </w:r>
          </w:p>
        </w:tc>
        <w:tc>
          <w:tcPr>
            <w:tcW w:w="2106" w:type="dxa"/>
            <w:noWrap w:val="0"/>
            <w:vAlign w:val="center"/>
          </w:tcPr>
          <w:p>
            <w:pPr>
              <w:spacing w:line="400" w:lineRule="exact"/>
              <w:ind w:firstLine="220" w:firstLineChars="100"/>
              <w:jc w:val="center"/>
              <w:rPr>
                <w:rFonts w:hint="eastAsia" w:ascii="仿宋" w:hAnsi="仿宋" w:eastAsia="仿宋" w:cs="仿宋"/>
                <w:sz w:val="22"/>
                <w:highlight w:val="none"/>
              </w:rPr>
            </w:pPr>
            <w:r>
              <w:rPr>
                <w:rFonts w:hint="eastAsia" w:ascii="仿宋" w:hAnsi="仿宋" w:eastAsia="仿宋" w:cs="仿宋"/>
                <w:sz w:val="22"/>
                <w:highlight w:val="none"/>
              </w:rPr>
              <w:t>供应商确认收到竞争性磋商文件修改的时间</w:t>
            </w:r>
          </w:p>
        </w:tc>
        <w:tc>
          <w:tcPr>
            <w:tcW w:w="7087" w:type="dxa"/>
            <w:noWrap w:val="0"/>
            <w:vAlign w:val="center"/>
          </w:tcPr>
          <w:p>
            <w:pPr>
              <w:spacing w:line="400" w:lineRule="exact"/>
              <w:jc w:val="left"/>
              <w:rPr>
                <w:rFonts w:hint="eastAsia" w:ascii="仿宋" w:hAnsi="仿宋" w:eastAsia="仿宋" w:cs="仿宋"/>
                <w:kern w:val="0"/>
                <w:sz w:val="24"/>
                <w:szCs w:val="24"/>
                <w:highlight w:val="none"/>
              </w:rPr>
            </w:pPr>
            <w:r>
              <w:rPr>
                <w:rFonts w:hint="eastAsia" w:ascii="仿宋" w:hAnsi="仿宋" w:eastAsia="仿宋" w:cs="仿宋"/>
                <w:sz w:val="22"/>
                <w:highlight w:val="none"/>
              </w:rPr>
              <w:t>在收到相应修改文件后24小时内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53"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2.</w:t>
            </w:r>
            <w:r>
              <w:rPr>
                <w:rFonts w:ascii="仿宋" w:hAnsi="仿宋" w:eastAsia="仿宋" w:cs="仿宋"/>
                <w:sz w:val="22"/>
                <w:highlight w:val="none"/>
              </w:rPr>
              <w:t>4</w:t>
            </w:r>
          </w:p>
        </w:tc>
        <w:tc>
          <w:tcPr>
            <w:tcW w:w="2106" w:type="dxa"/>
            <w:noWrap w:val="0"/>
            <w:vAlign w:val="center"/>
          </w:tcPr>
          <w:p>
            <w:pPr>
              <w:spacing w:line="276" w:lineRule="auto"/>
              <w:jc w:val="center"/>
              <w:rPr>
                <w:rFonts w:hint="eastAsia" w:ascii="仿宋" w:hAnsi="仿宋" w:eastAsia="仿宋" w:cs="仿宋"/>
                <w:sz w:val="22"/>
                <w:highlight w:val="none"/>
              </w:rPr>
            </w:pPr>
            <w:r>
              <w:rPr>
                <w:rFonts w:hint="eastAsia" w:ascii="仿宋" w:hAnsi="仿宋" w:eastAsia="仿宋" w:cs="仿宋"/>
                <w:sz w:val="22"/>
                <w:highlight w:val="none"/>
              </w:rPr>
              <w:t>磋商截止时间</w:t>
            </w:r>
          </w:p>
        </w:tc>
        <w:tc>
          <w:tcPr>
            <w:tcW w:w="7087" w:type="dxa"/>
            <w:noWrap w:val="0"/>
            <w:vAlign w:val="center"/>
          </w:tcPr>
          <w:p>
            <w:pPr>
              <w:numPr>
                <w:ilvl w:val="0"/>
                <w:numId w:val="1"/>
              </w:numPr>
              <w:spacing w:line="276" w:lineRule="auto"/>
              <w:jc w:val="left"/>
              <w:rPr>
                <w:rFonts w:hint="eastAsia" w:ascii="仿宋" w:hAnsi="仿宋" w:eastAsia="仿宋" w:cs="仿宋"/>
                <w:sz w:val="22"/>
                <w:highlight w:val="none"/>
              </w:rPr>
            </w:pPr>
            <w:r>
              <w:rPr>
                <w:rFonts w:hint="eastAsia" w:ascii="仿宋" w:hAnsi="仿宋" w:eastAsia="仿宋" w:cs="仿宋"/>
                <w:kern w:val="0"/>
                <w:sz w:val="24"/>
                <w:szCs w:val="24"/>
                <w:highlight w:val="none"/>
                <w:lang w:val="en-US" w:eastAsia="zh-CN"/>
              </w:rPr>
              <w:t>12</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22 14</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00</w:t>
            </w:r>
            <w:r>
              <w:rPr>
                <w:rFonts w:ascii="仿宋" w:hAnsi="仿宋" w:eastAsia="仿宋" w:cs="仿宋"/>
                <w:kern w:val="0"/>
                <w:sz w:val="24"/>
                <w:szCs w:val="24"/>
                <w:highlight w:val="none"/>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53"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3.1.1</w:t>
            </w:r>
          </w:p>
        </w:tc>
        <w:tc>
          <w:tcPr>
            <w:tcW w:w="2106" w:type="dxa"/>
            <w:noWrap w:val="0"/>
            <w:vAlign w:val="center"/>
          </w:tcPr>
          <w:p>
            <w:pPr>
              <w:spacing w:line="276" w:lineRule="auto"/>
              <w:ind w:firstLine="220" w:firstLineChars="100"/>
              <w:jc w:val="center"/>
              <w:rPr>
                <w:rFonts w:hint="eastAsia" w:ascii="仿宋" w:hAnsi="仿宋" w:eastAsia="仿宋" w:cs="仿宋"/>
                <w:sz w:val="22"/>
                <w:highlight w:val="none"/>
              </w:rPr>
            </w:pPr>
            <w:r>
              <w:rPr>
                <w:rFonts w:hint="eastAsia" w:ascii="仿宋" w:hAnsi="仿宋" w:eastAsia="仿宋" w:cs="仿宋"/>
                <w:sz w:val="22"/>
                <w:highlight w:val="none"/>
              </w:rPr>
              <w:t>构成响应</w:t>
            </w:r>
          </w:p>
          <w:p>
            <w:pPr>
              <w:spacing w:line="276" w:lineRule="auto"/>
              <w:jc w:val="center"/>
              <w:rPr>
                <w:rFonts w:hint="eastAsia" w:ascii="仿宋" w:hAnsi="仿宋" w:eastAsia="仿宋" w:cs="仿宋"/>
                <w:sz w:val="22"/>
                <w:highlight w:val="none"/>
              </w:rPr>
            </w:pPr>
            <w:r>
              <w:rPr>
                <w:rFonts w:hint="eastAsia" w:ascii="仿宋" w:hAnsi="仿宋" w:eastAsia="仿宋" w:cs="仿宋"/>
                <w:sz w:val="22"/>
                <w:highlight w:val="none"/>
              </w:rPr>
              <w:t xml:space="preserve"> 文件的其他材料</w:t>
            </w:r>
          </w:p>
        </w:tc>
        <w:tc>
          <w:tcPr>
            <w:tcW w:w="7087" w:type="dxa"/>
            <w:noWrap w:val="0"/>
            <w:vAlign w:val="center"/>
          </w:tcPr>
          <w:p>
            <w:pPr>
              <w:spacing w:line="276" w:lineRule="auto"/>
              <w:jc w:val="left"/>
              <w:rPr>
                <w:rFonts w:hint="eastAsia" w:ascii="仿宋" w:hAnsi="仿宋" w:eastAsia="仿宋" w:cs="仿宋"/>
                <w:sz w:val="22"/>
                <w:highlight w:val="none"/>
              </w:rPr>
            </w:pPr>
            <w:r>
              <w:rPr>
                <w:rFonts w:hint="eastAsia" w:ascii="仿宋" w:hAnsi="仿宋" w:eastAsia="仿宋" w:cs="仿宋"/>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453"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3.3.1</w:t>
            </w:r>
          </w:p>
        </w:tc>
        <w:tc>
          <w:tcPr>
            <w:tcW w:w="2106" w:type="dxa"/>
            <w:noWrap w:val="0"/>
            <w:vAlign w:val="center"/>
          </w:tcPr>
          <w:p>
            <w:pPr>
              <w:spacing w:line="400" w:lineRule="exact"/>
              <w:ind w:firstLine="440" w:firstLineChars="200"/>
              <w:rPr>
                <w:rFonts w:hint="eastAsia" w:ascii="仿宋" w:hAnsi="仿宋" w:eastAsia="仿宋" w:cs="仿宋"/>
                <w:sz w:val="22"/>
                <w:highlight w:val="none"/>
              </w:rPr>
            </w:pPr>
            <w:r>
              <w:rPr>
                <w:rFonts w:hint="eastAsia" w:ascii="仿宋" w:hAnsi="仿宋" w:eastAsia="仿宋" w:cs="仿宋"/>
                <w:sz w:val="22"/>
                <w:highlight w:val="none"/>
              </w:rPr>
              <w:t>磋商有效期</w:t>
            </w:r>
          </w:p>
        </w:tc>
        <w:tc>
          <w:tcPr>
            <w:tcW w:w="7087" w:type="dxa"/>
            <w:noWrap w:val="0"/>
            <w:vAlign w:val="center"/>
          </w:tcPr>
          <w:p>
            <w:pPr>
              <w:spacing w:line="400" w:lineRule="exact"/>
              <w:jc w:val="left"/>
              <w:rPr>
                <w:rFonts w:hint="eastAsia" w:ascii="仿宋" w:hAnsi="仿宋" w:eastAsia="仿宋" w:cs="仿宋"/>
                <w:sz w:val="22"/>
                <w:highlight w:val="none"/>
              </w:rPr>
            </w:pPr>
            <w:r>
              <w:rPr>
                <w:rFonts w:hint="eastAsia" w:ascii="仿宋" w:hAnsi="仿宋" w:eastAsia="仿宋" w:cs="仿宋"/>
                <w:sz w:val="22"/>
                <w:highlight w:val="none"/>
              </w:rPr>
              <w:t>90日历天（从磋商截止之日算起）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453"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3.4.1</w:t>
            </w:r>
          </w:p>
        </w:tc>
        <w:tc>
          <w:tcPr>
            <w:tcW w:w="2106" w:type="dxa"/>
            <w:noWrap w:val="0"/>
            <w:vAlign w:val="center"/>
          </w:tcPr>
          <w:p>
            <w:pPr>
              <w:spacing w:line="400" w:lineRule="exact"/>
              <w:ind w:firstLine="440" w:firstLineChars="200"/>
              <w:rPr>
                <w:rFonts w:hint="eastAsia" w:ascii="仿宋" w:hAnsi="仿宋" w:eastAsia="仿宋" w:cs="仿宋"/>
                <w:sz w:val="22"/>
                <w:highlight w:val="none"/>
              </w:rPr>
            </w:pPr>
            <w:r>
              <w:rPr>
                <w:rFonts w:hint="eastAsia" w:ascii="仿宋" w:hAnsi="仿宋" w:eastAsia="仿宋" w:cs="仿宋"/>
                <w:sz w:val="22"/>
                <w:highlight w:val="none"/>
              </w:rPr>
              <w:t>磋商保证金</w:t>
            </w:r>
          </w:p>
        </w:tc>
        <w:tc>
          <w:tcPr>
            <w:tcW w:w="7087" w:type="dxa"/>
            <w:noWrap w:val="0"/>
            <w:vAlign w:val="center"/>
          </w:tcPr>
          <w:p>
            <w:pPr>
              <w:spacing w:line="400" w:lineRule="exact"/>
              <w:jc w:val="left"/>
              <w:rPr>
                <w:rFonts w:hint="eastAsia" w:ascii="仿宋" w:hAnsi="仿宋" w:eastAsia="仿宋" w:cs="仿宋"/>
                <w:sz w:val="22"/>
                <w:highlight w:val="none"/>
              </w:rPr>
            </w:pPr>
            <w:r>
              <w:rPr>
                <w:rFonts w:hint="eastAsia" w:ascii="仿宋" w:hAnsi="仿宋" w:eastAsia="仿宋" w:cs="仿宋"/>
                <w:sz w:val="22"/>
                <w:highlight w:val="none"/>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453"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3.6</w:t>
            </w:r>
          </w:p>
        </w:tc>
        <w:tc>
          <w:tcPr>
            <w:tcW w:w="2106" w:type="dxa"/>
            <w:noWrap w:val="0"/>
            <w:vAlign w:val="center"/>
          </w:tcPr>
          <w:p>
            <w:pPr>
              <w:spacing w:line="276" w:lineRule="auto"/>
              <w:jc w:val="center"/>
              <w:rPr>
                <w:rFonts w:hint="eastAsia" w:ascii="仿宋" w:hAnsi="仿宋" w:eastAsia="仿宋" w:cs="仿宋"/>
                <w:sz w:val="22"/>
                <w:highlight w:val="none"/>
              </w:rPr>
            </w:pPr>
            <w:r>
              <w:rPr>
                <w:rFonts w:hint="eastAsia" w:ascii="仿宋" w:hAnsi="仿宋" w:eastAsia="仿宋" w:cs="仿宋"/>
                <w:sz w:val="22"/>
                <w:highlight w:val="none"/>
              </w:rPr>
              <w:t>是否允许递交备选磋商方案</w:t>
            </w:r>
          </w:p>
        </w:tc>
        <w:tc>
          <w:tcPr>
            <w:tcW w:w="7087" w:type="dxa"/>
            <w:noWrap w:val="0"/>
            <w:vAlign w:val="center"/>
          </w:tcPr>
          <w:p>
            <w:pPr>
              <w:spacing w:line="276" w:lineRule="auto"/>
              <w:jc w:val="left"/>
              <w:rPr>
                <w:rFonts w:hint="eastAsia" w:ascii="仿宋" w:hAnsi="仿宋" w:eastAsia="仿宋" w:cs="仿宋"/>
                <w:sz w:val="22"/>
                <w:highlight w:val="none"/>
              </w:rPr>
            </w:pPr>
            <w:r>
              <w:rPr>
                <w:rFonts w:hint="eastAsia" w:ascii="仿宋" w:hAnsi="仿宋" w:eastAsia="仿宋" w:cs="仿宋"/>
                <w:sz w:val="22"/>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453"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3.7.3</w:t>
            </w:r>
          </w:p>
        </w:tc>
        <w:tc>
          <w:tcPr>
            <w:tcW w:w="2106" w:type="dxa"/>
            <w:noWrap w:val="0"/>
            <w:vAlign w:val="center"/>
          </w:tcPr>
          <w:p>
            <w:pPr>
              <w:spacing w:line="276" w:lineRule="auto"/>
              <w:jc w:val="center"/>
              <w:rPr>
                <w:rFonts w:hint="eastAsia" w:ascii="仿宋" w:hAnsi="仿宋" w:eastAsia="仿宋" w:cs="仿宋"/>
                <w:sz w:val="22"/>
                <w:highlight w:val="none"/>
              </w:rPr>
            </w:pPr>
            <w:r>
              <w:rPr>
                <w:rFonts w:hint="eastAsia" w:ascii="仿宋" w:hAnsi="仿宋" w:eastAsia="仿宋" w:cs="仿宋"/>
                <w:sz w:val="22"/>
                <w:highlight w:val="none"/>
              </w:rPr>
              <w:t>签字和（或）盖章</w:t>
            </w:r>
          </w:p>
          <w:p>
            <w:pPr>
              <w:spacing w:line="276" w:lineRule="auto"/>
              <w:jc w:val="center"/>
              <w:rPr>
                <w:rFonts w:hint="eastAsia" w:ascii="仿宋" w:hAnsi="仿宋" w:eastAsia="仿宋" w:cs="仿宋"/>
                <w:sz w:val="22"/>
                <w:highlight w:val="none"/>
              </w:rPr>
            </w:pPr>
            <w:r>
              <w:rPr>
                <w:rFonts w:hint="eastAsia" w:ascii="仿宋" w:hAnsi="仿宋" w:eastAsia="仿宋" w:cs="仿宋"/>
                <w:sz w:val="22"/>
                <w:highlight w:val="none"/>
              </w:rPr>
              <w:t>要求</w:t>
            </w:r>
          </w:p>
        </w:tc>
        <w:tc>
          <w:tcPr>
            <w:tcW w:w="7087" w:type="dxa"/>
            <w:noWrap w:val="0"/>
            <w:vAlign w:val="center"/>
          </w:tcPr>
          <w:p>
            <w:pPr>
              <w:spacing w:line="276" w:lineRule="auto"/>
              <w:jc w:val="left"/>
              <w:rPr>
                <w:rFonts w:hint="eastAsia" w:ascii="仿宋" w:hAnsi="仿宋" w:eastAsia="仿宋" w:cs="仿宋"/>
                <w:sz w:val="22"/>
                <w:highlight w:val="none"/>
              </w:rPr>
            </w:pPr>
            <w:r>
              <w:rPr>
                <w:rFonts w:hint="eastAsia" w:ascii="仿宋" w:hAnsi="仿宋" w:eastAsia="仿宋" w:cs="仿宋"/>
                <w:sz w:val="22"/>
                <w:highlight w:val="none"/>
              </w:rPr>
              <w:t>文件要求指定位置“签字或盖章”的，供应商只要一项内容即可。</w:t>
            </w:r>
          </w:p>
          <w:p>
            <w:pPr>
              <w:spacing w:line="276" w:lineRule="auto"/>
              <w:jc w:val="left"/>
              <w:rPr>
                <w:rFonts w:hint="eastAsia" w:ascii="仿宋" w:hAnsi="仿宋" w:eastAsia="仿宋" w:cs="仿宋"/>
                <w:sz w:val="22"/>
                <w:highlight w:val="none"/>
              </w:rPr>
            </w:pPr>
            <w:r>
              <w:rPr>
                <w:rFonts w:hint="eastAsia" w:ascii="仿宋" w:hAnsi="仿宋" w:eastAsia="仿宋" w:cs="仿宋"/>
                <w:sz w:val="22"/>
                <w:highlight w:val="none"/>
              </w:rPr>
              <w:t>文件要求指定位置“签字和盖章”的，供应商必须既签字又盖章。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453"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3.7.4</w:t>
            </w:r>
          </w:p>
        </w:tc>
        <w:tc>
          <w:tcPr>
            <w:tcW w:w="2106" w:type="dxa"/>
            <w:noWrap w:val="0"/>
            <w:vAlign w:val="center"/>
          </w:tcPr>
          <w:p>
            <w:pPr>
              <w:spacing w:line="276" w:lineRule="auto"/>
              <w:jc w:val="center"/>
              <w:rPr>
                <w:rFonts w:hint="eastAsia" w:ascii="仿宋" w:hAnsi="仿宋" w:eastAsia="仿宋" w:cs="仿宋"/>
                <w:sz w:val="22"/>
                <w:highlight w:val="none"/>
              </w:rPr>
            </w:pPr>
            <w:r>
              <w:rPr>
                <w:rFonts w:hint="eastAsia" w:ascii="仿宋" w:hAnsi="仿宋" w:eastAsia="仿宋" w:cs="仿宋"/>
                <w:sz w:val="22"/>
                <w:highlight w:val="none"/>
              </w:rPr>
              <w:t>响应文件份数</w:t>
            </w:r>
          </w:p>
        </w:tc>
        <w:tc>
          <w:tcPr>
            <w:tcW w:w="7087" w:type="dxa"/>
            <w:noWrap w:val="0"/>
            <w:vAlign w:val="center"/>
          </w:tcPr>
          <w:p>
            <w:pPr>
              <w:spacing w:line="276" w:lineRule="auto"/>
              <w:jc w:val="left"/>
              <w:rPr>
                <w:rFonts w:hint="eastAsia" w:ascii="仿宋" w:hAnsi="仿宋" w:eastAsia="仿宋" w:cs="仿宋"/>
                <w:sz w:val="22"/>
                <w:highlight w:val="none"/>
              </w:rPr>
            </w:pPr>
            <w:r>
              <w:rPr>
                <w:rFonts w:hint="eastAsia" w:ascii="仿宋" w:hAnsi="仿宋" w:eastAsia="仿宋" w:cs="仿宋"/>
                <w:sz w:val="22"/>
                <w:highlight w:val="none"/>
              </w:rPr>
              <w:t>响应文件正本一份,副本二份，同时提供全套电子版二份(u盘)。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453"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3.7.5</w:t>
            </w:r>
          </w:p>
        </w:tc>
        <w:tc>
          <w:tcPr>
            <w:tcW w:w="2106" w:type="dxa"/>
            <w:noWrap w:val="0"/>
            <w:vAlign w:val="center"/>
          </w:tcPr>
          <w:p>
            <w:pPr>
              <w:spacing w:line="276" w:lineRule="auto"/>
              <w:ind w:firstLine="640"/>
              <w:rPr>
                <w:rFonts w:hint="eastAsia" w:ascii="仿宋" w:hAnsi="仿宋" w:eastAsia="仿宋" w:cs="仿宋"/>
                <w:sz w:val="22"/>
                <w:highlight w:val="none"/>
              </w:rPr>
            </w:pPr>
            <w:r>
              <w:rPr>
                <w:rFonts w:hint="eastAsia" w:ascii="仿宋" w:hAnsi="仿宋" w:eastAsia="仿宋" w:cs="仿宋"/>
                <w:sz w:val="22"/>
                <w:highlight w:val="none"/>
              </w:rPr>
              <w:t>装订要求</w:t>
            </w:r>
          </w:p>
        </w:tc>
        <w:tc>
          <w:tcPr>
            <w:tcW w:w="7087" w:type="dxa"/>
            <w:noWrap w:val="0"/>
            <w:vAlign w:val="center"/>
          </w:tcPr>
          <w:p>
            <w:pPr>
              <w:spacing w:line="276" w:lineRule="auto"/>
              <w:jc w:val="left"/>
              <w:rPr>
                <w:rFonts w:hint="eastAsia" w:ascii="仿宋" w:hAnsi="仿宋" w:eastAsia="仿宋" w:cs="仿宋"/>
                <w:sz w:val="22"/>
                <w:highlight w:val="none"/>
              </w:rPr>
            </w:pPr>
            <w:r>
              <w:rPr>
                <w:rFonts w:hint="eastAsia" w:ascii="仿宋" w:hAnsi="仿宋" w:eastAsia="仿宋" w:cs="仿宋"/>
                <w:sz w:val="22"/>
                <w:highlight w:val="none"/>
              </w:rPr>
              <w:t>按照供应商须知第4.1.1项规定的响应文件组成内容，分册装订，装订应牢固、不易拆散和换页，不得采用活页装订。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53"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4.1.2</w:t>
            </w:r>
          </w:p>
        </w:tc>
        <w:tc>
          <w:tcPr>
            <w:tcW w:w="2106" w:type="dxa"/>
            <w:noWrap w:val="0"/>
            <w:vAlign w:val="center"/>
          </w:tcPr>
          <w:p>
            <w:pPr>
              <w:spacing w:line="276" w:lineRule="auto"/>
              <w:ind w:firstLine="640"/>
              <w:rPr>
                <w:rFonts w:hint="eastAsia" w:ascii="仿宋" w:hAnsi="仿宋" w:eastAsia="仿宋" w:cs="仿宋"/>
                <w:sz w:val="22"/>
                <w:highlight w:val="none"/>
              </w:rPr>
            </w:pPr>
            <w:r>
              <w:rPr>
                <w:rFonts w:hint="eastAsia" w:ascii="仿宋" w:hAnsi="仿宋" w:eastAsia="仿宋" w:cs="仿宋"/>
                <w:sz w:val="22"/>
                <w:highlight w:val="none"/>
              </w:rPr>
              <w:t>封套上写明</w:t>
            </w:r>
          </w:p>
        </w:tc>
        <w:tc>
          <w:tcPr>
            <w:tcW w:w="7087" w:type="dxa"/>
            <w:noWrap w:val="0"/>
            <w:vAlign w:val="center"/>
          </w:tcPr>
          <w:p>
            <w:pPr>
              <w:spacing w:line="276" w:lineRule="auto"/>
              <w:ind w:firstLine="660" w:firstLineChars="300"/>
              <w:jc w:val="left"/>
              <w:rPr>
                <w:rFonts w:hint="eastAsia" w:ascii="仿宋" w:hAnsi="仿宋" w:eastAsia="仿宋" w:cs="仿宋"/>
                <w:sz w:val="22"/>
                <w:highlight w:val="none"/>
              </w:rPr>
            </w:pPr>
            <w:r>
              <w:rPr>
                <w:rFonts w:hint="eastAsia" w:ascii="仿宋" w:hAnsi="仿宋" w:eastAsia="仿宋" w:cs="仿宋"/>
                <w:sz w:val="22"/>
                <w:highlight w:val="none"/>
              </w:rPr>
              <w:t>项目编号：                   正/副本</w:t>
            </w:r>
          </w:p>
          <w:p>
            <w:pPr>
              <w:spacing w:line="276" w:lineRule="auto"/>
              <w:ind w:firstLine="640"/>
              <w:jc w:val="left"/>
              <w:rPr>
                <w:rFonts w:hint="eastAsia" w:ascii="仿宋" w:hAnsi="仿宋" w:eastAsia="仿宋" w:cs="仿宋"/>
                <w:sz w:val="22"/>
                <w:highlight w:val="none"/>
              </w:rPr>
            </w:pPr>
            <w:r>
              <w:rPr>
                <w:rFonts w:hint="eastAsia" w:ascii="仿宋" w:hAnsi="仿宋" w:eastAsia="仿宋" w:cs="仿宋"/>
                <w:sz w:val="22"/>
                <w:highlight w:val="none"/>
              </w:rPr>
              <w:t xml:space="preserve">               （项目名称）  </w:t>
            </w:r>
          </w:p>
          <w:p>
            <w:pPr>
              <w:spacing w:line="276" w:lineRule="auto"/>
              <w:ind w:firstLine="1980" w:firstLineChars="900"/>
              <w:jc w:val="left"/>
              <w:rPr>
                <w:rFonts w:hint="eastAsia" w:ascii="仿宋" w:hAnsi="仿宋" w:eastAsia="仿宋" w:cs="仿宋"/>
                <w:sz w:val="22"/>
                <w:highlight w:val="none"/>
              </w:rPr>
            </w:pPr>
            <w:r>
              <w:rPr>
                <w:rFonts w:hint="eastAsia" w:ascii="仿宋" w:hAnsi="仿宋" w:eastAsia="仿宋" w:cs="仿宋"/>
                <w:sz w:val="22"/>
                <w:highlight w:val="none"/>
              </w:rPr>
              <w:t>竞争性磋商响应文件</w:t>
            </w:r>
          </w:p>
          <w:p>
            <w:pPr>
              <w:spacing w:line="276" w:lineRule="auto"/>
              <w:ind w:firstLine="660" w:firstLineChars="300"/>
              <w:jc w:val="left"/>
              <w:rPr>
                <w:rFonts w:hint="eastAsia" w:ascii="仿宋" w:hAnsi="仿宋" w:eastAsia="仿宋" w:cs="仿宋"/>
                <w:sz w:val="22"/>
                <w:highlight w:val="none"/>
              </w:rPr>
            </w:pPr>
            <w:r>
              <w:rPr>
                <w:rFonts w:hint="eastAsia" w:ascii="仿宋" w:hAnsi="仿宋" w:eastAsia="仿宋" w:cs="仿宋"/>
                <w:sz w:val="22"/>
                <w:highlight w:val="none"/>
              </w:rPr>
              <w:t>响应文件在</w:t>
            </w:r>
            <w:r>
              <w:rPr>
                <w:rFonts w:hint="eastAsia" w:ascii="仿宋" w:hAnsi="仿宋" w:eastAsia="仿宋" w:cs="仿宋"/>
                <w:sz w:val="22"/>
                <w:highlight w:val="none"/>
                <w:u w:val="single"/>
              </w:rPr>
              <w:t xml:space="preserve">  年 月 日  时 分</w:t>
            </w:r>
            <w:r>
              <w:rPr>
                <w:rFonts w:hint="eastAsia" w:ascii="仿宋" w:hAnsi="仿宋" w:eastAsia="仿宋" w:cs="仿宋"/>
                <w:sz w:val="22"/>
                <w:highlight w:val="none"/>
              </w:rPr>
              <w:t>前不得开启</w:t>
            </w:r>
          </w:p>
          <w:p>
            <w:pPr>
              <w:spacing w:line="276" w:lineRule="auto"/>
              <w:ind w:firstLine="1100" w:firstLineChars="500"/>
              <w:jc w:val="left"/>
              <w:rPr>
                <w:rFonts w:hint="eastAsia" w:ascii="仿宋" w:hAnsi="仿宋" w:eastAsia="仿宋" w:cs="仿宋"/>
                <w:sz w:val="22"/>
                <w:highlight w:val="none"/>
              </w:rPr>
            </w:pPr>
            <w:r>
              <w:rPr>
                <w:rFonts w:hint="eastAsia" w:ascii="仿宋" w:hAnsi="仿宋" w:eastAsia="仿宋" w:cs="仿宋"/>
                <w:sz w:val="22"/>
                <w:highlight w:val="none"/>
              </w:rPr>
              <w:t>供应商：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453"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4.2.2</w:t>
            </w:r>
          </w:p>
        </w:tc>
        <w:tc>
          <w:tcPr>
            <w:tcW w:w="2106" w:type="dxa"/>
            <w:noWrap w:val="0"/>
            <w:vAlign w:val="center"/>
          </w:tcPr>
          <w:p>
            <w:pPr>
              <w:spacing w:line="276" w:lineRule="auto"/>
              <w:jc w:val="center"/>
              <w:rPr>
                <w:rFonts w:hint="eastAsia" w:ascii="仿宋" w:hAnsi="仿宋" w:eastAsia="仿宋" w:cs="仿宋"/>
                <w:sz w:val="22"/>
                <w:highlight w:val="none"/>
              </w:rPr>
            </w:pPr>
            <w:r>
              <w:rPr>
                <w:rFonts w:hint="eastAsia" w:ascii="仿宋" w:hAnsi="仿宋" w:eastAsia="仿宋" w:cs="仿宋"/>
                <w:sz w:val="22"/>
                <w:highlight w:val="none"/>
              </w:rPr>
              <w:t>递交响应文件</w:t>
            </w:r>
          </w:p>
          <w:p>
            <w:pPr>
              <w:spacing w:line="276" w:lineRule="auto"/>
              <w:jc w:val="center"/>
              <w:rPr>
                <w:rFonts w:hint="eastAsia" w:ascii="仿宋" w:hAnsi="仿宋" w:eastAsia="仿宋" w:cs="仿宋"/>
                <w:sz w:val="22"/>
                <w:highlight w:val="none"/>
              </w:rPr>
            </w:pPr>
            <w:r>
              <w:rPr>
                <w:rFonts w:hint="eastAsia" w:ascii="仿宋" w:hAnsi="仿宋" w:eastAsia="仿宋" w:cs="仿宋"/>
                <w:sz w:val="22"/>
                <w:highlight w:val="none"/>
              </w:rPr>
              <w:t>地点</w:t>
            </w:r>
          </w:p>
        </w:tc>
        <w:tc>
          <w:tcPr>
            <w:tcW w:w="7087" w:type="dxa"/>
            <w:noWrap w:val="0"/>
            <w:vAlign w:val="center"/>
          </w:tcPr>
          <w:p>
            <w:pPr>
              <w:spacing w:line="276" w:lineRule="auto"/>
              <w:jc w:val="left"/>
              <w:rPr>
                <w:rFonts w:hint="eastAsia" w:ascii="仿宋" w:hAnsi="仿宋" w:eastAsia="仿宋" w:cs="仿宋"/>
                <w:sz w:val="22"/>
                <w:highlight w:val="none"/>
              </w:rPr>
            </w:pPr>
            <w:r>
              <w:rPr>
                <w:rFonts w:hint="eastAsia" w:ascii="仿宋" w:hAnsi="仿宋" w:eastAsia="仿宋" w:cs="仿宋"/>
                <w:sz w:val="22"/>
                <w:highlight w:val="none"/>
              </w:rPr>
              <w:t>陕西省西安市航天基地雁塔南路391号正衡金融广场A幢18层会议室。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53"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4.2.3</w:t>
            </w:r>
          </w:p>
        </w:tc>
        <w:tc>
          <w:tcPr>
            <w:tcW w:w="2106" w:type="dxa"/>
            <w:noWrap w:val="0"/>
            <w:vAlign w:val="center"/>
          </w:tcPr>
          <w:p>
            <w:pPr>
              <w:spacing w:line="276" w:lineRule="auto"/>
              <w:jc w:val="center"/>
              <w:rPr>
                <w:rFonts w:hint="eastAsia" w:ascii="仿宋" w:hAnsi="仿宋" w:eastAsia="仿宋" w:cs="仿宋"/>
                <w:sz w:val="22"/>
                <w:highlight w:val="none"/>
              </w:rPr>
            </w:pPr>
            <w:r>
              <w:rPr>
                <w:rFonts w:hint="eastAsia" w:ascii="仿宋" w:hAnsi="仿宋" w:eastAsia="仿宋" w:cs="仿宋"/>
                <w:sz w:val="22"/>
                <w:highlight w:val="none"/>
              </w:rPr>
              <w:t>是否退还响应</w:t>
            </w:r>
          </w:p>
          <w:p>
            <w:pPr>
              <w:spacing w:line="276" w:lineRule="auto"/>
              <w:jc w:val="center"/>
              <w:rPr>
                <w:rFonts w:hint="eastAsia" w:ascii="仿宋" w:hAnsi="仿宋" w:eastAsia="仿宋" w:cs="仿宋"/>
                <w:sz w:val="22"/>
                <w:highlight w:val="none"/>
              </w:rPr>
            </w:pPr>
            <w:r>
              <w:rPr>
                <w:rFonts w:hint="eastAsia" w:ascii="仿宋" w:hAnsi="仿宋" w:eastAsia="仿宋" w:cs="仿宋"/>
                <w:sz w:val="22"/>
                <w:highlight w:val="none"/>
              </w:rPr>
              <w:t>文件</w:t>
            </w:r>
          </w:p>
        </w:tc>
        <w:tc>
          <w:tcPr>
            <w:tcW w:w="7087" w:type="dxa"/>
            <w:noWrap w:val="0"/>
            <w:vAlign w:val="center"/>
          </w:tcPr>
          <w:p>
            <w:pPr>
              <w:spacing w:line="276" w:lineRule="auto"/>
              <w:jc w:val="left"/>
              <w:rPr>
                <w:rFonts w:hint="eastAsia" w:ascii="仿宋" w:hAnsi="仿宋" w:eastAsia="仿宋" w:cs="仿宋"/>
                <w:sz w:val="22"/>
                <w:highlight w:val="none"/>
              </w:rPr>
            </w:pPr>
            <w:r>
              <w:rPr>
                <w:rFonts w:hint="eastAsia" w:ascii="仿宋" w:hAnsi="仿宋" w:eastAsia="仿宋" w:cs="仿宋"/>
                <w:sz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453"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5.1</w:t>
            </w:r>
          </w:p>
        </w:tc>
        <w:tc>
          <w:tcPr>
            <w:tcW w:w="2106" w:type="dxa"/>
            <w:noWrap w:val="0"/>
            <w:vAlign w:val="center"/>
          </w:tcPr>
          <w:p>
            <w:pPr>
              <w:spacing w:line="276" w:lineRule="auto"/>
              <w:ind w:firstLine="220" w:firstLineChars="100"/>
              <w:rPr>
                <w:rFonts w:hint="eastAsia" w:ascii="仿宋" w:hAnsi="仿宋" w:eastAsia="仿宋" w:cs="仿宋"/>
                <w:sz w:val="22"/>
                <w:highlight w:val="none"/>
              </w:rPr>
            </w:pPr>
            <w:r>
              <w:rPr>
                <w:rFonts w:hint="eastAsia" w:ascii="仿宋" w:hAnsi="仿宋" w:eastAsia="仿宋" w:cs="仿宋"/>
                <w:sz w:val="22"/>
                <w:highlight w:val="none"/>
              </w:rPr>
              <w:t>磋商时间和地点</w:t>
            </w:r>
          </w:p>
        </w:tc>
        <w:tc>
          <w:tcPr>
            <w:tcW w:w="7087" w:type="dxa"/>
            <w:noWrap w:val="0"/>
            <w:vAlign w:val="center"/>
          </w:tcPr>
          <w:p>
            <w:pPr>
              <w:spacing w:line="276" w:lineRule="auto"/>
              <w:jc w:val="left"/>
              <w:rPr>
                <w:rFonts w:hint="eastAsia" w:ascii="仿宋" w:hAnsi="仿宋" w:eastAsia="仿宋" w:cs="仿宋"/>
                <w:sz w:val="22"/>
                <w:highlight w:val="none"/>
              </w:rPr>
            </w:pPr>
            <w:r>
              <w:rPr>
                <w:rFonts w:hint="eastAsia" w:ascii="仿宋" w:hAnsi="仿宋" w:eastAsia="仿宋" w:cs="仿宋"/>
                <w:sz w:val="22"/>
                <w:highlight w:val="none"/>
              </w:rPr>
              <w:t>磋商时间：同磋商截止时间</w:t>
            </w:r>
          </w:p>
          <w:p>
            <w:pPr>
              <w:spacing w:line="276" w:lineRule="auto"/>
              <w:jc w:val="left"/>
              <w:rPr>
                <w:rFonts w:hint="eastAsia" w:ascii="仿宋" w:hAnsi="仿宋" w:eastAsia="仿宋" w:cs="仿宋"/>
                <w:sz w:val="22"/>
                <w:highlight w:val="none"/>
              </w:rPr>
            </w:pPr>
            <w:r>
              <w:rPr>
                <w:rFonts w:hint="eastAsia" w:ascii="仿宋" w:hAnsi="仿宋" w:eastAsia="仿宋" w:cs="仿宋"/>
                <w:sz w:val="22"/>
                <w:highlight w:val="none"/>
              </w:rPr>
              <w:t>磋商地点：同递交响应文件地点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53"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6.1.1</w:t>
            </w:r>
          </w:p>
        </w:tc>
        <w:tc>
          <w:tcPr>
            <w:tcW w:w="2106" w:type="dxa"/>
            <w:noWrap w:val="0"/>
            <w:vAlign w:val="center"/>
          </w:tcPr>
          <w:p>
            <w:pPr>
              <w:spacing w:line="276" w:lineRule="auto"/>
              <w:jc w:val="center"/>
              <w:rPr>
                <w:rFonts w:hint="eastAsia" w:ascii="仿宋" w:hAnsi="仿宋" w:eastAsia="仿宋" w:cs="仿宋"/>
                <w:sz w:val="22"/>
                <w:highlight w:val="none"/>
              </w:rPr>
            </w:pPr>
            <w:r>
              <w:rPr>
                <w:rFonts w:hint="eastAsia" w:ascii="仿宋" w:hAnsi="仿宋" w:eastAsia="仿宋" w:cs="仿宋"/>
                <w:sz w:val="22"/>
                <w:highlight w:val="none"/>
              </w:rPr>
              <w:t>磋商小组</w:t>
            </w:r>
          </w:p>
        </w:tc>
        <w:tc>
          <w:tcPr>
            <w:tcW w:w="7087" w:type="dxa"/>
            <w:noWrap w:val="0"/>
            <w:vAlign w:val="center"/>
          </w:tcPr>
          <w:p>
            <w:pPr>
              <w:spacing w:line="276" w:lineRule="auto"/>
              <w:jc w:val="left"/>
              <w:rPr>
                <w:rFonts w:hint="eastAsia" w:ascii="仿宋" w:hAnsi="仿宋" w:eastAsia="仿宋" w:cs="仿宋"/>
                <w:sz w:val="22"/>
                <w:highlight w:val="none"/>
                <w:lang w:eastAsia="zh-CN"/>
              </w:rPr>
            </w:pPr>
            <w:r>
              <w:rPr>
                <w:rFonts w:hint="eastAsia" w:ascii="仿宋" w:hAnsi="仿宋" w:eastAsia="仿宋" w:cs="仿宋"/>
                <w:sz w:val="22"/>
                <w:highlight w:val="none"/>
              </w:rPr>
              <w:t>磋商小组由采购人代表从专家库随机抽取</w:t>
            </w:r>
            <w:r>
              <w:rPr>
                <w:rFonts w:hint="eastAsia" w:ascii="仿宋" w:hAnsi="仿宋" w:eastAsia="仿宋" w:cs="仿宋"/>
                <w:sz w:val="22"/>
                <w:highlight w:val="none"/>
                <w:lang w:val="en-US" w:eastAsia="zh-CN"/>
              </w:rPr>
              <w:t>3名</w:t>
            </w:r>
            <w:r>
              <w:rPr>
                <w:rFonts w:hint="eastAsia" w:ascii="仿宋" w:hAnsi="仿宋" w:eastAsia="仿宋" w:cs="仿宋"/>
                <w:sz w:val="22"/>
                <w:highlight w:val="none"/>
              </w:rPr>
              <w:t>专家共同组成</w:t>
            </w:r>
            <w:r>
              <w:rPr>
                <w:rFonts w:hint="eastAsia" w:ascii="仿宋" w:hAnsi="仿宋" w:eastAsia="仿宋" w:cs="仿宋"/>
                <w:sz w:val="22"/>
                <w:highlight w:val="none"/>
                <w:lang w:eastAsia="zh-CN"/>
              </w:rPr>
              <w:t>；</w:t>
            </w:r>
          </w:p>
          <w:p>
            <w:pPr>
              <w:spacing w:line="276" w:lineRule="auto"/>
              <w:jc w:val="left"/>
              <w:rPr>
                <w:rFonts w:hint="eastAsia" w:ascii="仿宋" w:hAnsi="仿宋" w:eastAsia="仿宋" w:cs="仿宋"/>
                <w:sz w:val="22"/>
                <w:highlight w:val="none"/>
              </w:rPr>
            </w:pPr>
            <w:r>
              <w:rPr>
                <w:rFonts w:hint="eastAsia" w:ascii="仿宋" w:hAnsi="仿宋" w:eastAsia="仿宋" w:cs="仿宋"/>
                <w:sz w:val="22"/>
                <w:highlight w:val="none"/>
              </w:rPr>
              <w:t>磋商小组确定方式：评审前24小时内从专家库中随机抽取。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53"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7.1</w:t>
            </w:r>
          </w:p>
        </w:tc>
        <w:tc>
          <w:tcPr>
            <w:tcW w:w="2106" w:type="dxa"/>
            <w:noWrap w:val="0"/>
            <w:vAlign w:val="center"/>
          </w:tcPr>
          <w:p>
            <w:pPr>
              <w:spacing w:line="276" w:lineRule="auto"/>
              <w:jc w:val="center"/>
              <w:rPr>
                <w:rFonts w:hint="eastAsia" w:ascii="仿宋" w:hAnsi="仿宋" w:eastAsia="仿宋" w:cs="仿宋"/>
                <w:sz w:val="22"/>
                <w:highlight w:val="none"/>
              </w:rPr>
            </w:pPr>
            <w:r>
              <w:rPr>
                <w:rFonts w:hint="eastAsia" w:ascii="仿宋" w:hAnsi="仿宋" w:eastAsia="仿宋" w:cs="仿宋"/>
                <w:sz w:val="22"/>
                <w:highlight w:val="none"/>
              </w:rPr>
              <w:t>是否授权磋商小组确定成交人</w:t>
            </w:r>
          </w:p>
        </w:tc>
        <w:tc>
          <w:tcPr>
            <w:tcW w:w="7087" w:type="dxa"/>
            <w:noWrap w:val="0"/>
            <w:vAlign w:val="center"/>
          </w:tcPr>
          <w:p>
            <w:pPr>
              <w:spacing w:line="276" w:lineRule="auto"/>
              <w:jc w:val="left"/>
              <w:rPr>
                <w:rFonts w:hint="eastAsia" w:ascii="仿宋" w:hAnsi="仿宋" w:eastAsia="仿宋" w:cs="仿宋"/>
                <w:sz w:val="22"/>
                <w:highlight w:val="none"/>
              </w:rPr>
            </w:pPr>
            <w:r>
              <w:rPr>
                <w:rFonts w:hint="eastAsia" w:ascii="仿宋" w:hAnsi="仿宋" w:eastAsia="仿宋" w:cs="仿宋"/>
                <w:sz w:val="22"/>
                <w:highlight w:val="none"/>
              </w:rPr>
              <w:t>否，推荐的中标候选人数：3名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53"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8</w:t>
            </w:r>
          </w:p>
        </w:tc>
        <w:tc>
          <w:tcPr>
            <w:tcW w:w="2106"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信用担保</w:t>
            </w:r>
          </w:p>
        </w:tc>
        <w:tc>
          <w:tcPr>
            <w:tcW w:w="7087" w:type="dxa"/>
            <w:noWrap w:val="0"/>
            <w:vAlign w:val="center"/>
          </w:tcPr>
          <w:p>
            <w:pPr>
              <w:spacing w:line="400" w:lineRule="exact"/>
              <w:jc w:val="left"/>
              <w:rPr>
                <w:rFonts w:hint="eastAsia" w:ascii="仿宋" w:hAnsi="仿宋" w:eastAsia="仿宋" w:cs="仿宋"/>
                <w:sz w:val="22"/>
                <w:highlight w:val="none"/>
              </w:rPr>
            </w:pPr>
            <w:r>
              <w:rPr>
                <w:rFonts w:hint="eastAsia" w:ascii="仿宋" w:hAnsi="仿宋" w:eastAsia="仿宋" w:cs="仿宋"/>
                <w:sz w:val="22"/>
                <w:highlight w:val="none"/>
              </w:rPr>
              <w:t xml:space="preserve">为支持和促进中小企业发展，进一步发挥政府采购政策功能作用，有效缓解中小企业融资难等问题，成交人如果需要融资贷款服务，可凭成交通知书、政府采购合同等相关资料，按照文件规定程序申请办理。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53" w:type="dxa"/>
            <w:noWrap w:val="0"/>
            <w:vAlign w:val="center"/>
          </w:tcPr>
          <w:p>
            <w:pPr>
              <w:spacing w:line="400" w:lineRule="exact"/>
              <w:jc w:val="center"/>
              <w:rPr>
                <w:rFonts w:hint="eastAsia" w:ascii="仿宋" w:hAnsi="仿宋" w:eastAsia="仿宋" w:cs="仿宋"/>
                <w:color w:val="000000"/>
                <w:sz w:val="22"/>
                <w:highlight w:val="none"/>
              </w:rPr>
            </w:pPr>
            <w:r>
              <w:rPr>
                <w:rFonts w:hint="eastAsia" w:ascii="仿宋" w:hAnsi="仿宋" w:eastAsia="仿宋" w:cs="仿宋"/>
                <w:color w:val="000000"/>
                <w:sz w:val="22"/>
                <w:highlight w:val="none"/>
              </w:rPr>
              <w:t>8</w:t>
            </w:r>
            <w:r>
              <w:rPr>
                <w:rFonts w:ascii="仿宋" w:hAnsi="仿宋" w:eastAsia="仿宋" w:cs="仿宋"/>
                <w:color w:val="000000"/>
                <w:sz w:val="22"/>
                <w:highlight w:val="none"/>
              </w:rPr>
              <w:t>.1.3</w:t>
            </w:r>
          </w:p>
        </w:tc>
        <w:tc>
          <w:tcPr>
            <w:tcW w:w="2106" w:type="dxa"/>
            <w:noWrap w:val="0"/>
            <w:vAlign w:val="center"/>
          </w:tcPr>
          <w:p>
            <w:pPr>
              <w:spacing w:line="400" w:lineRule="exact"/>
              <w:jc w:val="center"/>
              <w:rPr>
                <w:rFonts w:hint="eastAsia" w:ascii="仿宋" w:hAnsi="仿宋" w:eastAsia="仿宋" w:cs="仿宋"/>
                <w:color w:val="000000"/>
                <w:sz w:val="22"/>
                <w:highlight w:val="none"/>
              </w:rPr>
            </w:pPr>
            <w:r>
              <w:rPr>
                <w:rFonts w:hint="eastAsia" w:ascii="仿宋" w:hAnsi="仿宋" w:eastAsia="仿宋" w:cs="仿宋"/>
                <w:color w:val="000000"/>
                <w:sz w:val="22"/>
                <w:highlight w:val="none"/>
              </w:rPr>
              <w:t>履约保证金</w:t>
            </w:r>
          </w:p>
        </w:tc>
        <w:tc>
          <w:tcPr>
            <w:tcW w:w="7087" w:type="dxa"/>
            <w:noWrap w:val="0"/>
            <w:vAlign w:val="center"/>
          </w:tcPr>
          <w:p>
            <w:pPr>
              <w:spacing w:line="400" w:lineRule="exact"/>
              <w:jc w:val="left"/>
              <w:rPr>
                <w:rFonts w:hint="eastAsia" w:ascii="仿宋" w:hAnsi="仿宋" w:eastAsia="仿宋" w:cs="仿宋"/>
                <w:color w:val="000000"/>
                <w:sz w:val="22"/>
                <w:highlight w:val="none"/>
              </w:rPr>
            </w:pPr>
            <w:r>
              <w:rPr>
                <w:rFonts w:hint="eastAsia" w:ascii="仿宋" w:hAnsi="仿宋" w:eastAsia="仿宋" w:cs="仿宋"/>
                <w:color w:val="000000"/>
                <w:sz w:val="22"/>
                <w:highlight w:val="none"/>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1453"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9</w:t>
            </w:r>
          </w:p>
        </w:tc>
        <w:tc>
          <w:tcPr>
            <w:tcW w:w="2106"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信用记录</w:t>
            </w:r>
          </w:p>
        </w:tc>
        <w:tc>
          <w:tcPr>
            <w:tcW w:w="7087" w:type="dxa"/>
            <w:noWrap w:val="0"/>
            <w:vAlign w:val="center"/>
          </w:tcPr>
          <w:p>
            <w:pPr>
              <w:spacing w:line="400" w:lineRule="exact"/>
              <w:jc w:val="left"/>
              <w:rPr>
                <w:rFonts w:hint="eastAsia" w:ascii="仿宋" w:hAnsi="仿宋" w:eastAsia="仿宋" w:cs="仿宋"/>
                <w:sz w:val="22"/>
                <w:highlight w:val="none"/>
              </w:rPr>
            </w:pPr>
            <w:r>
              <w:rPr>
                <w:rFonts w:hint="eastAsia" w:ascii="仿宋" w:hAnsi="仿宋" w:eastAsia="仿宋" w:cs="仿宋"/>
                <w:sz w:val="22"/>
                <w:highlight w:val="none"/>
              </w:rPr>
              <w:t>按照《财政部关于在政府采购活动中查询及使用信用记录有关问题的通知》（财库〔2016〕125号）的要求，由采购代理机构根据供应商磋商截止时间当日“信用中国”网站</w:t>
            </w:r>
            <w:r>
              <w:rPr>
                <w:rFonts w:hint="eastAsia" w:ascii="仿宋" w:hAnsi="仿宋" w:eastAsia="仿宋" w:cs="仿宋"/>
                <w:sz w:val="16"/>
                <w:highlight w:val="none"/>
              </w:rPr>
              <w:t>（www.creditchina.gov.cn）</w:t>
            </w:r>
            <w:r>
              <w:rPr>
                <w:rFonts w:hint="eastAsia" w:ascii="仿宋" w:hAnsi="仿宋" w:eastAsia="仿宋" w:cs="仿宋"/>
                <w:sz w:val="22"/>
                <w:highlight w:val="none"/>
              </w:rPr>
              <w:t>、中国政府采购网</w:t>
            </w:r>
            <w:r>
              <w:rPr>
                <w:rFonts w:hint="eastAsia" w:ascii="仿宋" w:hAnsi="仿宋" w:eastAsia="仿宋" w:cs="仿宋"/>
                <w:highlight w:val="none"/>
              </w:rPr>
              <w:t>（www.ccgp.gov.cn）</w:t>
            </w:r>
            <w:r>
              <w:rPr>
                <w:rFonts w:hint="eastAsia" w:ascii="仿宋" w:hAnsi="仿宋" w:eastAsia="仿宋" w:cs="仿宋"/>
                <w:sz w:val="22"/>
                <w:highlight w:val="none"/>
              </w:rPr>
              <w:t>的相关主体信用记录信息，对列入失信被执行人、</w:t>
            </w:r>
            <w:r>
              <w:rPr>
                <w:rFonts w:hint="eastAsia" w:ascii="仿宋" w:hAnsi="仿宋" w:eastAsia="仿宋" w:cs="仿宋"/>
                <w:sz w:val="22"/>
                <w:highlight w:val="none"/>
                <w:lang w:eastAsia="zh-CN"/>
              </w:rPr>
              <w:t>重大税收违法失信主体</w:t>
            </w:r>
            <w:r>
              <w:rPr>
                <w:rFonts w:hint="eastAsia" w:ascii="仿宋" w:hAnsi="仿宋" w:eastAsia="仿宋" w:cs="仿宋"/>
                <w:sz w:val="22"/>
                <w:highlight w:val="none"/>
              </w:rPr>
              <w:t>、政府采购严重违法失信行为记录名单及其他不符合《中华人民共和国政府采购法》第二十二条规定条件的供应商，拒绝参与政府采购活动，同时对信用信息查询记录和证据进行打印存档。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453"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10</w:t>
            </w:r>
          </w:p>
        </w:tc>
        <w:tc>
          <w:tcPr>
            <w:tcW w:w="2106"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是否专门面向中小企业采购项目</w:t>
            </w:r>
          </w:p>
        </w:tc>
        <w:tc>
          <w:tcPr>
            <w:tcW w:w="7087" w:type="dxa"/>
            <w:noWrap w:val="0"/>
            <w:vAlign w:val="center"/>
          </w:tcPr>
          <w:p>
            <w:pPr>
              <w:spacing w:line="400" w:lineRule="exact"/>
              <w:jc w:val="left"/>
              <w:rPr>
                <w:rFonts w:hint="eastAsia" w:ascii="仿宋" w:hAnsi="仿宋" w:eastAsia="仿宋" w:cs="仿宋"/>
                <w:sz w:val="22"/>
                <w:highlight w:val="none"/>
                <w:lang w:val="en-US" w:eastAsia="zh-CN"/>
              </w:rPr>
            </w:pPr>
            <w:r>
              <w:rPr>
                <w:rFonts w:hint="eastAsia" w:ascii="仿宋" w:hAnsi="仿宋" w:eastAsia="仿宋" w:cs="仿宋"/>
                <w:sz w:val="22"/>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453"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11</w:t>
            </w:r>
          </w:p>
        </w:tc>
        <w:tc>
          <w:tcPr>
            <w:tcW w:w="2106" w:type="dxa"/>
            <w:noWrap w:val="0"/>
            <w:vAlign w:val="center"/>
          </w:tcPr>
          <w:p>
            <w:pPr>
              <w:spacing w:line="400" w:lineRule="exact"/>
              <w:jc w:val="center"/>
              <w:rPr>
                <w:rFonts w:hint="eastAsia" w:ascii="仿宋" w:hAnsi="仿宋" w:eastAsia="仿宋" w:cs="仿宋"/>
                <w:sz w:val="22"/>
                <w:highlight w:val="none"/>
              </w:rPr>
            </w:pPr>
            <w:r>
              <w:rPr>
                <w:rFonts w:hint="eastAsia" w:ascii="仿宋" w:hAnsi="仿宋" w:eastAsia="仿宋" w:cs="仿宋"/>
                <w:sz w:val="22"/>
                <w:highlight w:val="none"/>
              </w:rPr>
              <w:t>本项目所属行业</w:t>
            </w:r>
          </w:p>
        </w:tc>
        <w:tc>
          <w:tcPr>
            <w:tcW w:w="7087" w:type="dxa"/>
            <w:noWrap w:val="0"/>
            <w:vAlign w:val="center"/>
          </w:tcPr>
          <w:p>
            <w:pPr>
              <w:spacing w:line="400" w:lineRule="exact"/>
              <w:jc w:val="left"/>
              <w:rPr>
                <w:rFonts w:hint="eastAsia" w:ascii="仿宋" w:hAnsi="仿宋" w:eastAsia="仿宋" w:cs="仿宋"/>
                <w:sz w:val="22"/>
                <w:highlight w:val="none"/>
              </w:rPr>
            </w:pPr>
            <w:r>
              <w:rPr>
                <w:rFonts w:hint="eastAsia" w:ascii="仿宋" w:hAnsi="仿宋" w:eastAsia="仿宋" w:cs="仿宋"/>
                <w:sz w:val="22"/>
                <w:highlight w:val="none"/>
              </w:rPr>
              <w:t>根据“关于印发中小企业划型标准规定的通知(工信部联企业〔2011〕300号)”及《国民经济行业分类》，本项目所属行业为</w:t>
            </w:r>
            <w:r>
              <w:rPr>
                <w:rFonts w:hint="eastAsia" w:ascii="仿宋" w:hAnsi="仿宋" w:eastAsia="仿宋" w:cs="仿宋"/>
                <w:sz w:val="22"/>
                <w:highlight w:val="none"/>
                <w:lang w:val="en-US" w:eastAsia="zh-CN"/>
              </w:rPr>
              <w:t>软件和</w:t>
            </w:r>
            <w:r>
              <w:rPr>
                <w:rFonts w:hint="eastAsia" w:ascii="仿宋" w:hAnsi="仿宋" w:eastAsia="仿宋" w:cs="仿宋"/>
                <w:sz w:val="22"/>
                <w:highlight w:val="none"/>
              </w:rPr>
              <w:t>信息技术</w:t>
            </w:r>
            <w:r>
              <w:rPr>
                <w:rFonts w:hint="eastAsia" w:ascii="仿宋" w:hAnsi="仿宋" w:eastAsia="仿宋" w:cs="仿宋"/>
                <w:sz w:val="22"/>
                <w:highlight w:val="none"/>
                <w:lang w:val="en-US" w:eastAsia="zh-CN"/>
              </w:rPr>
              <w:t>服务业</w:t>
            </w:r>
            <w:r>
              <w:rPr>
                <w:rFonts w:hint="eastAsia" w:ascii="仿宋" w:hAnsi="仿宋" w:eastAsia="仿宋" w:cs="仿宋"/>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646" w:type="dxa"/>
            <w:gridSpan w:val="3"/>
            <w:noWrap w:val="0"/>
            <w:vAlign w:val="center"/>
          </w:tcPr>
          <w:p>
            <w:pPr>
              <w:snapToGrid w:val="0"/>
              <w:rPr>
                <w:rFonts w:hint="eastAsia" w:ascii="仿宋" w:hAnsi="仿宋" w:eastAsia="仿宋" w:cs="仿宋"/>
                <w:sz w:val="22"/>
                <w:highlight w:val="none"/>
              </w:rPr>
            </w:pPr>
            <w:r>
              <w:rPr>
                <w:rFonts w:hint="eastAsia" w:ascii="仿宋" w:hAnsi="仿宋" w:eastAsia="仿宋" w:cs="仿宋"/>
                <w:sz w:val="22"/>
                <w:highlight w:val="none"/>
              </w:rPr>
              <w:t>11.需要补充的其他内容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3" w:hRule="atLeast"/>
          <w:jc w:val="center"/>
        </w:trPr>
        <w:tc>
          <w:tcPr>
            <w:tcW w:w="10646" w:type="dxa"/>
            <w:gridSpan w:val="3"/>
            <w:noWrap w:val="0"/>
            <w:vAlign w:val="center"/>
          </w:tcPr>
          <w:p>
            <w:pPr>
              <w:spacing w:line="400" w:lineRule="exact"/>
              <w:ind w:firstLine="220" w:firstLineChars="100"/>
              <w:jc w:val="left"/>
              <w:rPr>
                <w:rFonts w:hint="eastAsia" w:ascii="仿宋" w:hAnsi="仿宋" w:eastAsia="仿宋" w:cs="仿宋"/>
                <w:sz w:val="22"/>
                <w:highlight w:val="none"/>
              </w:rPr>
            </w:pPr>
            <w:r>
              <w:rPr>
                <w:rFonts w:hint="eastAsia" w:ascii="仿宋" w:hAnsi="仿宋" w:eastAsia="仿宋" w:cs="仿宋"/>
                <w:sz w:val="22"/>
                <w:highlight w:val="none"/>
              </w:rPr>
              <w:t>11.1采购代理服务费：</w:t>
            </w:r>
          </w:p>
          <w:p>
            <w:pPr>
              <w:spacing w:line="400" w:lineRule="exact"/>
              <w:ind w:firstLine="220" w:firstLineChars="100"/>
              <w:jc w:val="left"/>
              <w:rPr>
                <w:rFonts w:hint="eastAsia" w:ascii="仿宋" w:hAnsi="仿宋" w:eastAsia="仿宋" w:cs="仿宋"/>
                <w:sz w:val="22"/>
                <w:highlight w:val="none"/>
              </w:rPr>
            </w:pPr>
            <w:r>
              <w:rPr>
                <w:rFonts w:hint="eastAsia" w:ascii="仿宋" w:hAnsi="仿宋" w:eastAsia="仿宋" w:cs="仿宋"/>
                <w:sz w:val="22"/>
                <w:highlight w:val="none"/>
              </w:rPr>
              <w:t>采购代理服务费按国家计委颁发的《招标代理服务收费管理暂行办法》（计价格[2002]1980号）和国家发展改革委员会办公厅颁发的《关于招标代理服务收费有关问题的通知》（发改办价格[2003] 857号）的标准计取，由成交人在领取成交通知书前向招标代理机构一次支付。</w:t>
            </w:r>
          </w:p>
          <w:p>
            <w:pPr>
              <w:spacing w:line="400" w:lineRule="exact"/>
              <w:ind w:firstLine="220" w:firstLineChars="100"/>
              <w:jc w:val="left"/>
              <w:rPr>
                <w:rFonts w:hint="eastAsia" w:ascii="仿宋" w:hAnsi="仿宋" w:eastAsia="仿宋" w:cs="仿宋"/>
                <w:sz w:val="22"/>
                <w:highlight w:val="none"/>
              </w:rPr>
            </w:pPr>
            <w:r>
              <w:rPr>
                <w:rFonts w:hint="eastAsia" w:ascii="仿宋" w:hAnsi="仿宋" w:eastAsia="仿宋" w:cs="仿宋"/>
                <w:sz w:val="22"/>
                <w:highlight w:val="none"/>
              </w:rPr>
              <w:t>采购代理服务费交纳账户：</w:t>
            </w:r>
          </w:p>
          <w:p>
            <w:pPr>
              <w:spacing w:line="400" w:lineRule="exact"/>
              <w:ind w:firstLine="220" w:firstLineChars="100"/>
              <w:jc w:val="left"/>
              <w:rPr>
                <w:rFonts w:hint="eastAsia" w:ascii="仿宋" w:hAnsi="仿宋" w:eastAsia="仿宋" w:cs="仿宋"/>
                <w:sz w:val="22"/>
                <w:highlight w:val="none"/>
              </w:rPr>
            </w:pPr>
            <w:r>
              <w:rPr>
                <w:rFonts w:hint="eastAsia" w:ascii="仿宋" w:hAnsi="仿宋" w:eastAsia="仿宋" w:cs="仿宋"/>
                <w:sz w:val="22"/>
                <w:highlight w:val="none"/>
              </w:rPr>
              <w:t>采购代理机构开户名称：正衡工程项目管理有限公司</w:t>
            </w:r>
          </w:p>
          <w:p>
            <w:pPr>
              <w:spacing w:line="400" w:lineRule="exact"/>
              <w:ind w:firstLine="220" w:firstLineChars="100"/>
              <w:jc w:val="left"/>
              <w:rPr>
                <w:rFonts w:hint="eastAsia" w:ascii="仿宋" w:hAnsi="仿宋" w:eastAsia="仿宋" w:cs="仿宋"/>
                <w:sz w:val="22"/>
                <w:highlight w:val="none"/>
              </w:rPr>
            </w:pPr>
            <w:r>
              <w:rPr>
                <w:rFonts w:hint="eastAsia" w:ascii="仿宋" w:hAnsi="仿宋" w:eastAsia="仿宋" w:cs="仿宋"/>
                <w:sz w:val="22"/>
                <w:highlight w:val="none"/>
              </w:rPr>
              <w:t>开户行名称：招商银行西安和平路支行</w:t>
            </w:r>
          </w:p>
          <w:p>
            <w:pPr>
              <w:spacing w:line="400" w:lineRule="exact"/>
              <w:ind w:firstLine="220" w:firstLineChars="100"/>
              <w:jc w:val="left"/>
              <w:rPr>
                <w:rFonts w:hint="eastAsia" w:ascii="仿宋" w:hAnsi="仿宋" w:eastAsia="仿宋" w:cs="仿宋"/>
                <w:sz w:val="22"/>
                <w:highlight w:val="none"/>
              </w:rPr>
            </w:pPr>
            <w:r>
              <w:rPr>
                <w:rFonts w:hint="eastAsia" w:ascii="仿宋" w:hAnsi="仿宋" w:eastAsia="仿宋" w:cs="仿宋"/>
                <w:sz w:val="22"/>
                <w:highlight w:val="none"/>
              </w:rPr>
              <w:t>账     号：129902420310901</w:t>
            </w:r>
          </w:p>
        </w:tc>
      </w:tr>
    </w:tbl>
    <w:p>
      <w:pPr>
        <w:pStyle w:val="5"/>
        <w:spacing w:line="360" w:lineRule="auto"/>
        <w:rPr>
          <w:rFonts w:hint="eastAsia" w:ascii="仿宋" w:hAnsi="仿宋" w:eastAsia="仿宋" w:cs="仿宋"/>
          <w:sz w:val="24"/>
          <w:szCs w:val="24"/>
          <w:highlight w:val="none"/>
        </w:rPr>
      </w:pPr>
      <w:r>
        <w:rPr>
          <w:rFonts w:hint="eastAsia" w:ascii="仿宋" w:hAnsi="仿宋" w:eastAsia="仿宋" w:cs="仿宋"/>
          <w:highlight w:val="none"/>
        </w:rPr>
        <w:br w:type="page"/>
      </w:r>
      <w:r>
        <w:rPr>
          <w:rFonts w:hint="eastAsia" w:ascii="仿宋" w:hAnsi="仿宋" w:eastAsia="仿宋" w:cs="仿宋"/>
          <w:sz w:val="24"/>
          <w:szCs w:val="24"/>
          <w:highlight w:val="none"/>
        </w:rPr>
        <w:t>1.总则</w:t>
      </w:r>
      <w:bookmarkEnd w:id="18"/>
      <w:bookmarkEnd w:id="19"/>
      <w:bookmarkEnd w:id="20"/>
      <w:bookmarkEnd w:id="21"/>
    </w:p>
    <w:p>
      <w:pPr>
        <w:pStyle w:val="6"/>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1.1 项目概况</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1.1.1 根据《中华人民共和国政府采购法》等有关法律、法规和规章的规定，本采购项目己具备竞争性磋商条件，现对本项目进行竞争性磋商。</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1.1.2 本竞争性磋商采购项目采购人：见响应供应商须知前附表。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1.1.3 本竞争性磋商采购项目采购代理机构：见响应供应商须知前附表。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1.1.4 本竞争性磋商采购项目名称：见响应供应商须知前附表。</w:t>
      </w:r>
    </w:p>
    <w:p>
      <w:pPr>
        <w:pStyle w:val="6"/>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1.2 资金来源和出资比例、资金落实情况</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1.2.1 本竞争性磋商采购项目的资金来源：见响应供应商须知前附表。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1.2.2 本竞争性磋商采购项目的出资比例：见响应供应商须知前附表。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1.2.3 本竞争性磋商采购项目的资金落实情况：见响应供应商须知前附表。</w:t>
      </w:r>
    </w:p>
    <w:p>
      <w:pPr>
        <w:pStyle w:val="6"/>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1.3 竞争性磋商</w:t>
      </w:r>
      <w:r>
        <w:rPr>
          <w:rFonts w:hint="eastAsia" w:ascii="仿宋" w:hAnsi="仿宋" w:eastAsia="仿宋" w:cs="仿宋"/>
          <w:sz w:val="24"/>
          <w:szCs w:val="24"/>
          <w:highlight w:val="none"/>
          <w:lang w:val="en-US" w:eastAsia="zh-CN"/>
        </w:rPr>
        <w:t>交货</w:t>
      </w:r>
      <w:r>
        <w:rPr>
          <w:rFonts w:hint="eastAsia" w:ascii="仿宋" w:hAnsi="仿宋" w:eastAsia="仿宋" w:cs="仿宋"/>
          <w:sz w:val="24"/>
          <w:szCs w:val="24"/>
          <w:highlight w:val="none"/>
        </w:rPr>
        <w:t>周期、</w:t>
      </w:r>
      <w:r>
        <w:rPr>
          <w:rFonts w:hint="eastAsia" w:ascii="仿宋" w:hAnsi="仿宋" w:eastAsia="仿宋" w:cs="仿宋"/>
          <w:sz w:val="24"/>
          <w:szCs w:val="24"/>
          <w:highlight w:val="none"/>
          <w:lang w:val="en-US" w:eastAsia="zh-CN"/>
        </w:rPr>
        <w:t>交货</w:t>
      </w:r>
      <w:r>
        <w:rPr>
          <w:rFonts w:hint="eastAsia" w:ascii="仿宋" w:hAnsi="仿宋" w:eastAsia="仿宋" w:cs="仿宋"/>
          <w:sz w:val="24"/>
          <w:szCs w:val="24"/>
          <w:highlight w:val="none"/>
        </w:rPr>
        <w:t>地点、质量要求</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1.3.1 本竞争性磋商采购</w:t>
      </w:r>
      <w:r>
        <w:rPr>
          <w:rFonts w:hint="eastAsia" w:ascii="仿宋" w:hAnsi="仿宋" w:eastAsia="仿宋" w:cs="仿宋"/>
          <w:sz w:val="24"/>
          <w:szCs w:val="24"/>
          <w:highlight w:val="none"/>
          <w:lang w:val="en-US" w:eastAsia="zh-CN"/>
        </w:rPr>
        <w:t>交货</w:t>
      </w:r>
      <w:r>
        <w:rPr>
          <w:rFonts w:hint="eastAsia" w:ascii="仿宋" w:hAnsi="仿宋" w:eastAsia="仿宋" w:cs="仿宋"/>
          <w:sz w:val="24"/>
          <w:szCs w:val="24"/>
          <w:highlight w:val="none"/>
        </w:rPr>
        <w:t>期：见竞争性磋商文件第五章。</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1.3.2 本竞争性磋商采购</w:t>
      </w:r>
      <w:r>
        <w:rPr>
          <w:rFonts w:hint="eastAsia" w:ascii="仿宋" w:hAnsi="仿宋" w:eastAsia="仿宋" w:cs="仿宋"/>
          <w:sz w:val="24"/>
          <w:szCs w:val="24"/>
          <w:highlight w:val="none"/>
          <w:lang w:eastAsia="zh-CN"/>
        </w:rPr>
        <w:t>交货</w:t>
      </w:r>
      <w:r>
        <w:rPr>
          <w:rFonts w:hint="eastAsia" w:ascii="仿宋" w:hAnsi="仿宋" w:eastAsia="仿宋" w:cs="仿宋"/>
          <w:sz w:val="24"/>
          <w:szCs w:val="24"/>
          <w:highlight w:val="none"/>
        </w:rPr>
        <w:t>地点：见响应供应商须知前附表。</w:t>
      </w:r>
    </w:p>
    <w:p>
      <w:pPr>
        <w:pStyle w:val="13"/>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1.3.3 本竞争性磋商的质量要求：见响应供应商须知前附表。</w:t>
      </w:r>
    </w:p>
    <w:p>
      <w:pPr>
        <w:pStyle w:val="6"/>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1.4 供应商资格要求</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ascii="仿宋" w:hAnsi="仿宋" w:eastAsia="仿宋" w:cs="仿宋"/>
          <w:sz w:val="24"/>
          <w:szCs w:val="24"/>
          <w:highlight w:val="none"/>
        </w:rPr>
        <w:t>.4.1</w:t>
      </w:r>
      <w:r>
        <w:rPr>
          <w:rFonts w:hint="eastAsia" w:ascii="仿宋" w:hAnsi="仿宋" w:eastAsia="仿宋" w:cs="仿宋"/>
          <w:sz w:val="24"/>
          <w:szCs w:val="24"/>
          <w:highlight w:val="none"/>
        </w:rPr>
        <w:t>供应商应具备承担本项目的资格要求及条件见响应供应商须知前附表。</w:t>
      </w:r>
    </w:p>
    <w:p>
      <w:pPr>
        <w:snapToGrid w:val="0"/>
        <w:spacing w:line="360" w:lineRule="auto"/>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1.4.</w:t>
      </w:r>
      <w:r>
        <w:rPr>
          <w:rFonts w:ascii="仿宋" w:hAnsi="仿宋" w:eastAsia="仿宋" w:cs="仿宋"/>
          <w:b/>
          <w:bCs/>
          <w:sz w:val="24"/>
          <w:szCs w:val="24"/>
          <w:highlight w:val="none"/>
        </w:rPr>
        <w:t>2</w:t>
      </w:r>
      <w:r>
        <w:rPr>
          <w:rFonts w:hint="eastAsia" w:ascii="仿宋" w:hAnsi="仿宋" w:eastAsia="仿宋" w:cs="仿宋"/>
          <w:b/>
          <w:bCs/>
          <w:sz w:val="24"/>
          <w:szCs w:val="24"/>
          <w:highlight w:val="none"/>
        </w:rPr>
        <w:t>供应商信用信息</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（1）查询渠道：“信用中国”网站(www.creditchina.gov.cn)、中国执行信息公开网（http://zxgk.court.gov.cn/shixin/）及中国政府采购网(www.ccgp.gov.cn)；</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（2）查询截止时间：磋商响应文件递交当日；</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（3）查询记录和证据留存方式：网站查询的截图，由开标当日代理机构现场查询留档；</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（4）使用规则：对列入失信被执行人、</w:t>
      </w:r>
      <w:r>
        <w:rPr>
          <w:rFonts w:hint="eastAsia" w:ascii="仿宋" w:hAnsi="仿宋" w:eastAsia="仿宋" w:cs="仿宋"/>
          <w:sz w:val="24"/>
          <w:szCs w:val="24"/>
          <w:highlight w:val="none"/>
          <w:lang w:eastAsia="zh-CN"/>
        </w:rPr>
        <w:t>重大税收违法失信主体</w:t>
      </w:r>
      <w:r>
        <w:rPr>
          <w:rFonts w:hint="eastAsia" w:ascii="仿宋" w:hAnsi="仿宋" w:eastAsia="仿宋" w:cs="仿宋"/>
          <w:sz w:val="24"/>
          <w:szCs w:val="24"/>
          <w:highlight w:val="none"/>
        </w:rPr>
        <w:t>、政府采购严重违法失信行为记录名单的供应商，其磋商无效；</w:t>
      </w:r>
    </w:p>
    <w:p>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备注：1）除信用记录以采购代理机构现场查询为准外，供应商应在响应文件中按以上资格证明文件要求提供相关资料加盖公章，并编制目录。</w:t>
      </w:r>
    </w:p>
    <w:p>
      <w:pPr>
        <w:spacing w:line="360" w:lineRule="auto"/>
        <w:ind w:firstLine="1205" w:firstLineChars="5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2）除注明原件外，均为复印件加盖公章。</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1.4.3 供应商不得存在下列情形之一：</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（1）供应商不得直接或间接的与采购人、采购代理机构有任何关联关系，亦不得是采购人的附属机构。如果供应商在磋商中隐瞒了上述关系，按无效处理。</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（2）单位负责人为同一人或者存在直接控股、管理关系的不同供应商，不得同时参加本项目的磋商。如果供应商在磋商中隐瞒了上述关系，按无效处理。</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ascii="仿宋" w:hAnsi="仿宋" w:eastAsia="仿宋" w:cs="仿宋"/>
          <w:sz w:val="24"/>
          <w:szCs w:val="24"/>
          <w:highlight w:val="none"/>
        </w:rPr>
        <w:t>.4.4 是否接受联合体见</w:t>
      </w:r>
      <w:r>
        <w:rPr>
          <w:rFonts w:hint="eastAsia" w:ascii="仿宋" w:hAnsi="仿宋" w:eastAsia="仿宋" w:cs="仿宋"/>
          <w:sz w:val="24"/>
          <w:szCs w:val="24"/>
          <w:highlight w:val="none"/>
        </w:rPr>
        <w:t>响应供应商须知前附表。</w:t>
      </w:r>
    </w:p>
    <w:p>
      <w:pPr>
        <w:pStyle w:val="6"/>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1.5 费用承担</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供应商准备和参加磋商活动发生的费用自理。</w:t>
      </w:r>
    </w:p>
    <w:p>
      <w:pPr>
        <w:pStyle w:val="6"/>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1.6 保密</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参与竞争性磋商活动的各方应对竞争性磋商文件和竞争性磋商响应文件中的商业和技术等秘密保密，违者应对由此造成的后果承担法律责任。</w:t>
      </w:r>
    </w:p>
    <w:p>
      <w:pPr>
        <w:pStyle w:val="6"/>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1.7 语言文字</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除专用术语外，与竞争性磋商有关的语言均使用中文。必要时专用术语应附有中文注释。对不同文字文本竞争性磋商响应文件的解释发生异议的，以中文文本为准。</w:t>
      </w:r>
    </w:p>
    <w:p>
      <w:pPr>
        <w:pStyle w:val="6"/>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1.8 计量单位</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所有计量均采用中华人民共和国法定计量单位。</w:t>
      </w:r>
    </w:p>
    <w:p>
      <w:pPr>
        <w:pStyle w:val="6"/>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1.9 踏勘现场</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1.9.1 供应商须知前附表规定组织踏勘现场的，供应商按响应供应商须知前附表规定的时间、地点组织供应商踏勘项目现场。</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1.9.2 供应商踏勘现场发生的费用自理。</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1.9.3 除采购人的原因外，供应商自行负责在踏勘现场中所发生的人员伤亡和财产损失。</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1.9.4 采购人在踏勘现场中介绍的工程场地和相关的周边环境情况，供供应商在编制竞争性磋商响应文件时参考，采购人不对供应商据此做出的判断和决策负责。</w:t>
      </w:r>
    </w:p>
    <w:p>
      <w:pPr>
        <w:pStyle w:val="6"/>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1.10 分包</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本项目不允许分包。</w:t>
      </w:r>
    </w:p>
    <w:p>
      <w:pPr>
        <w:pStyle w:val="6"/>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1.11 回避</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在政府采购活动中，采购人员及相关人员与供应商有下列利害关系之一的，应当回避：</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 xml:space="preserve">　　（一）参加采购活动前3年内与供应商存在劳动关系；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（二）参加采购活动前3年内担任供应商的董事、监事；</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（三）参加采购活动前3年内是供应商的控股股东或者实际控制人；</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（四）与供应商的法定代表人或者负责人有夫妻、直系血亲、三代以内旁系血亲或者近姻亲关系；</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（五）与供应商有其他可能影响政府采购活动公平、公正进行的关系。</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pStyle w:val="5"/>
        <w:spacing w:before="60" w:after="60" w:line="360" w:lineRule="auto"/>
        <w:rPr>
          <w:rFonts w:hint="eastAsia" w:ascii="仿宋" w:hAnsi="仿宋" w:eastAsia="仿宋" w:cs="仿宋"/>
          <w:sz w:val="24"/>
          <w:szCs w:val="24"/>
          <w:highlight w:val="none"/>
        </w:rPr>
      </w:pPr>
      <w:bookmarkStart w:id="22" w:name="_Toc324521808"/>
      <w:bookmarkStart w:id="23" w:name="_Toc290389699"/>
      <w:bookmarkStart w:id="24" w:name="_Toc184635072"/>
      <w:bookmarkStart w:id="25" w:name="_Toc321812011"/>
      <w:r>
        <w:rPr>
          <w:rFonts w:hint="eastAsia" w:ascii="仿宋" w:hAnsi="仿宋" w:eastAsia="仿宋" w:cs="仿宋"/>
          <w:sz w:val="24"/>
          <w:szCs w:val="24"/>
          <w:highlight w:val="none"/>
        </w:rPr>
        <w:t>2.竞争性磋商文件</w:t>
      </w:r>
      <w:bookmarkEnd w:id="22"/>
      <w:bookmarkEnd w:id="23"/>
      <w:bookmarkEnd w:id="24"/>
      <w:bookmarkEnd w:id="25"/>
    </w:p>
    <w:p>
      <w:pPr>
        <w:pStyle w:val="6"/>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2.1 竞争性磋商文件的组成</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本竞争性磋商文件包括：</w:t>
      </w:r>
    </w:p>
    <w:p>
      <w:pPr>
        <w:spacing w:line="360" w:lineRule="auto"/>
        <w:ind w:firstLine="600" w:firstLineChars="250"/>
        <w:rPr>
          <w:rFonts w:hint="eastAsia" w:ascii="仿宋" w:hAnsi="仿宋" w:eastAsia="仿宋" w:cs="仿宋"/>
          <w:sz w:val="24"/>
          <w:szCs w:val="24"/>
          <w:highlight w:val="none"/>
        </w:rPr>
      </w:pPr>
      <w:r>
        <w:rPr>
          <w:rFonts w:hint="eastAsia" w:ascii="仿宋" w:hAnsi="仿宋" w:eastAsia="仿宋" w:cs="仿宋"/>
          <w:sz w:val="24"/>
          <w:szCs w:val="24"/>
          <w:highlight w:val="none"/>
        </w:rPr>
        <w:t>(1) 竞争性磋商公告；</w:t>
      </w:r>
    </w:p>
    <w:p>
      <w:pPr>
        <w:spacing w:line="360" w:lineRule="auto"/>
        <w:ind w:firstLine="600" w:firstLineChars="250"/>
        <w:rPr>
          <w:rFonts w:hint="eastAsia" w:ascii="仿宋" w:hAnsi="仿宋" w:eastAsia="仿宋" w:cs="仿宋"/>
          <w:sz w:val="24"/>
          <w:szCs w:val="24"/>
          <w:highlight w:val="none"/>
        </w:rPr>
      </w:pPr>
      <w:r>
        <w:rPr>
          <w:rFonts w:hint="eastAsia" w:ascii="仿宋" w:hAnsi="仿宋" w:eastAsia="仿宋" w:cs="仿宋"/>
          <w:sz w:val="24"/>
          <w:szCs w:val="24"/>
          <w:highlight w:val="none"/>
        </w:rPr>
        <w:t>(2) 响应供应商须知；</w:t>
      </w:r>
    </w:p>
    <w:p>
      <w:pPr>
        <w:spacing w:line="360" w:lineRule="auto"/>
        <w:ind w:firstLine="600" w:firstLineChars="250"/>
        <w:rPr>
          <w:rFonts w:hint="eastAsia" w:ascii="仿宋" w:hAnsi="仿宋" w:eastAsia="仿宋" w:cs="仿宋"/>
          <w:sz w:val="24"/>
          <w:szCs w:val="24"/>
          <w:highlight w:val="none"/>
        </w:rPr>
      </w:pPr>
      <w:r>
        <w:rPr>
          <w:rFonts w:hint="eastAsia" w:ascii="仿宋" w:hAnsi="仿宋" w:eastAsia="仿宋" w:cs="仿宋"/>
          <w:sz w:val="24"/>
          <w:szCs w:val="24"/>
          <w:highlight w:val="none"/>
        </w:rPr>
        <w:t>(3) 磋商方法；</w:t>
      </w:r>
    </w:p>
    <w:p>
      <w:pPr>
        <w:spacing w:line="360" w:lineRule="auto"/>
        <w:ind w:firstLine="600" w:firstLineChars="250"/>
        <w:rPr>
          <w:rFonts w:hint="eastAsia" w:ascii="仿宋" w:hAnsi="仿宋" w:eastAsia="仿宋" w:cs="仿宋"/>
          <w:sz w:val="24"/>
          <w:szCs w:val="24"/>
          <w:highlight w:val="none"/>
        </w:rPr>
      </w:pPr>
      <w:r>
        <w:rPr>
          <w:rFonts w:hint="eastAsia" w:ascii="仿宋" w:hAnsi="仿宋" w:eastAsia="仿宋" w:cs="仿宋"/>
          <w:sz w:val="24"/>
          <w:szCs w:val="24"/>
          <w:highlight w:val="none"/>
        </w:rPr>
        <w:t>(4) 合同条款及格式；</w:t>
      </w:r>
    </w:p>
    <w:p>
      <w:pPr>
        <w:spacing w:line="360" w:lineRule="auto"/>
        <w:ind w:firstLine="600" w:firstLineChars="25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(5) </w:t>
      </w:r>
      <w:r>
        <w:rPr>
          <w:rFonts w:hint="eastAsia" w:ascii="仿宋" w:hAnsi="仿宋" w:eastAsia="仿宋" w:cs="仿宋"/>
          <w:sz w:val="24"/>
          <w:szCs w:val="24"/>
          <w:highlight w:val="none"/>
          <w:lang w:val="en-US" w:eastAsia="zh-CN"/>
        </w:rPr>
        <w:t>商务</w:t>
      </w:r>
      <w:r>
        <w:rPr>
          <w:rFonts w:hint="eastAsia" w:ascii="仿宋" w:hAnsi="仿宋" w:eastAsia="仿宋" w:cs="仿宋"/>
          <w:sz w:val="24"/>
          <w:szCs w:val="24"/>
          <w:highlight w:val="none"/>
        </w:rPr>
        <w:t>及</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要求；</w:t>
      </w:r>
    </w:p>
    <w:p>
      <w:pPr>
        <w:spacing w:line="360" w:lineRule="auto"/>
        <w:ind w:firstLine="600" w:firstLineChars="250"/>
        <w:rPr>
          <w:rFonts w:hint="eastAsia" w:ascii="仿宋" w:hAnsi="仿宋" w:eastAsia="仿宋" w:cs="仿宋"/>
          <w:sz w:val="24"/>
          <w:szCs w:val="24"/>
          <w:highlight w:val="none"/>
        </w:rPr>
      </w:pPr>
      <w:r>
        <w:rPr>
          <w:rFonts w:hint="eastAsia" w:ascii="仿宋" w:hAnsi="仿宋" w:eastAsia="仿宋" w:cs="仿宋"/>
          <w:sz w:val="24"/>
          <w:szCs w:val="24"/>
          <w:highlight w:val="none"/>
        </w:rPr>
        <w:t>(6) 竞争性磋商响应文件格式。</w:t>
      </w:r>
    </w:p>
    <w:p>
      <w:pPr>
        <w:pStyle w:val="6"/>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2.2 竞争性磋商文件的澄清或修改</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2.2.1采购人或者采购代理机构可以对已发出的竞争性磋商文件进行必要的澄清或者修改，竞争性磋商文件的澄清或修改将在响应供应商须知前附表规定的磋商截止时间三个工作日前，在发布竞争性磋商公告的财政部门指定媒体上由采购代理机构发布更正公告，并以书面形式通知所有购买竞争性磋商文件的供应商。如果澄清或修改发出的时间距磋商截止时间不足三个工作日，相应延长磋商截止时间。</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2.2.2 供应商在收到澄清或修改后，应以书面形式通知采购人，确认己收到该澄清或修改。当竞争性磋商文件、澄清(答疑)纪要、修改(补充)函件内容相互矛盾时，以最后发出的为准。</w:t>
      </w:r>
    </w:p>
    <w:p>
      <w:pPr>
        <w:pStyle w:val="6"/>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2.3 竞争性磋商文件的询问或者质疑和答复</w:t>
      </w:r>
    </w:p>
    <w:p>
      <w:pPr>
        <w:spacing w:line="360" w:lineRule="auto"/>
        <w:ind w:firstLine="480" w:firstLineChars="200"/>
        <w:rPr>
          <w:rFonts w:hint="eastAsia" w:ascii="仿宋" w:hAnsi="仿宋" w:eastAsia="仿宋" w:cs="仿宋"/>
          <w:sz w:val="24"/>
          <w:szCs w:val="24"/>
          <w:highlight w:val="none"/>
        </w:rPr>
      </w:pPr>
      <w:bookmarkStart w:id="26" w:name="_Toc324521809"/>
      <w:bookmarkStart w:id="27" w:name="_Toc321812012"/>
      <w:bookmarkStart w:id="28" w:name="_Toc184635073"/>
      <w:bookmarkStart w:id="29" w:name="_Toc290389700"/>
      <w:r>
        <w:rPr>
          <w:rFonts w:hint="eastAsia" w:ascii="仿宋" w:hAnsi="仿宋" w:eastAsia="仿宋" w:cs="仿宋"/>
          <w:sz w:val="24"/>
          <w:szCs w:val="24"/>
          <w:highlight w:val="none"/>
        </w:rPr>
        <w:t>2.3.1 已经购买竞争性磋商文件的供应商对竞争性磋商文件有疑问或者认为竞争性磋商文件使自己的权益受到损害的，应当在“供应商须知前附表”规定的时间内以书面形式向采购代理机构提出询问或者质疑，在此之后提出的询问或者质疑均为无效，采购代理机构不予受理。</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2.3.2 对于在规定时间内收到的供应商依法提出的询问，采购代理机构将在在三个工作日内对供应商依法提出的询问作出答复。若对竞争性磋商文件做出实质性变动，则按照相关规定延长磋商截止时间。</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2.3.3 对于在规定时间内收到的供应商依法提出的质疑，采购人将在收到供应商的书面质疑后七个工作日内作出答复。</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2.3.4 供应商提出质疑应当有明确的请求和必要的证明材料。</w:t>
      </w:r>
    </w:p>
    <w:p>
      <w:pPr>
        <w:spacing w:line="360" w:lineRule="auto"/>
        <w:ind w:firstLine="480" w:firstLineChars="200"/>
        <w:rPr>
          <w:rFonts w:hint="eastAsia" w:ascii="仿宋" w:hAnsi="仿宋" w:eastAsia="仿宋" w:cs="仿宋"/>
          <w:sz w:val="24"/>
          <w:szCs w:val="24"/>
          <w:highlight w:val="none"/>
        </w:rPr>
      </w:pPr>
      <w:r>
        <w:rPr>
          <w:rFonts w:ascii="仿宋" w:hAnsi="仿宋" w:eastAsia="仿宋" w:cs="仿宋"/>
          <w:sz w:val="24"/>
          <w:szCs w:val="24"/>
          <w:highlight w:val="none"/>
        </w:rPr>
        <w:t>2.3</w:t>
      </w:r>
      <w:r>
        <w:rPr>
          <w:rFonts w:hint="eastAsia" w:ascii="仿宋" w:hAnsi="仿宋" w:eastAsia="仿宋" w:cs="仿宋"/>
          <w:sz w:val="24"/>
          <w:szCs w:val="24"/>
          <w:highlight w:val="none"/>
        </w:rPr>
        <w:t>.</w:t>
      </w:r>
      <w:r>
        <w:rPr>
          <w:rFonts w:ascii="仿宋" w:hAnsi="仿宋" w:eastAsia="仿宋" w:cs="仿宋"/>
          <w:sz w:val="24"/>
          <w:szCs w:val="24"/>
          <w:highlight w:val="none"/>
        </w:rPr>
        <w:t>5</w:t>
      </w:r>
      <w:r>
        <w:rPr>
          <w:rFonts w:hint="eastAsia" w:ascii="仿宋" w:hAnsi="仿宋" w:eastAsia="仿宋" w:cs="仿宋"/>
          <w:sz w:val="24"/>
          <w:szCs w:val="24"/>
          <w:highlight w:val="none"/>
        </w:rPr>
        <w:t xml:space="preserve"> 质疑。供应商认为采购文件、采购过程和成交、成交结果使自己的权益受到损害的，可以在知道或者应知其权益受到损害之日起七个工作日内，以书面形式向采购人提出质疑。采购人委托采购代理机构采购的，供应商可以向采购代理机构提出询问或者质疑。</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采购人或者采购代理机构应当在3个工作日内对供应商依法提出的询问作出答复。</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供应商应知其权益受到损害之日，是指：</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（1）对可以质疑的采购文件提出质疑的，为收到采购文件之日或者采购文件公告期限届满之日；</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（2）对采购过程提出质疑的，为各采购程序环节结束之日；</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（3）对成交或者成交结果提出质疑的，为成交或者成交结果公告期限届满之日。</w:t>
      </w:r>
    </w:p>
    <w:p>
      <w:pPr>
        <w:spacing w:line="360" w:lineRule="auto"/>
        <w:ind w:firstLine="480" w:firstLineChars="200"/>
        <w:rPr>
          <w:rFonts w:hint="eastAsia" w:ascii="仿宋" w:hAnsi="仿宋" w:eastAsia="仿宋" w:cs="仿宋"/>
          <w:sz w:val="24"/>
          <w:szCs w:val="24"/>
          <w:highlight w:val="none"/>
        </w:rPr>
      </w:pPr>
      <w:r>
        <w:rPr>
          <w:rFonts w:ascii="仿宋" w:hAnsi="仿宋" w:eastAsia="仿宋" w:cs="仿宋"/>
          <w:sz w:val="24"/>
          <w:szCs w:val="24"/>
          <w:highlight w:val="none"/>
        </w:rPr>
        <w:t>2.3.6</w:t>
      </w:r>
      <w:r>
        <w:rPr>
          <w:rFonts w:hint="eastAsia" w:ascii="仿宋" w:hAnsi="仿宋" w:eastAsia="仿宋" w:cs="仿宋"/>
          <w:sz w:val="24"/>
          <w:szCs w:val="24"/>
          <w:highlight w:val="none"/>
        </w:rPr>
        <w:t xml:space="preserve"> 投诉。质疑供应商对采购人、采购代理机构的答复不满意或者采购人、采购代理机构未在规定的时间内作出答复的，可以在答复期满后十五个工作日内向同级政府采购监督管理部门投诉。政府采购监督管理部门应当在收到投诉后三十个工作日内，对投诉事项作出处理决定，并以书面形式通知投诉人和与投诉事项有关的当事人。</w:t>
      </w:r>
    </w:p>
    <w:p>
      <w:pPr>
        <w:spacing w:line="360" w:lineRule="auto"/>
        <w:ind w:firstLine="480" w:firstLineChars="200"/>
        <w:rPr>
          <w:rFonts w:hint="eastAsia" w:ascii="仿宋" w:hAnsi="仿宋" w:eastAsia="仿宋" w:cs="仿宋"/>
          <w:sz w:val="24"/>
          <w:szCs w:val="24"/>
          <w:highlight w:val="none"/>
        </w:rPr>
      </w:pPr>
      <w:r>
        <w:rPr>
          <w:rFonts w:ascii="仿宋" w:hAnsi="仿宋" w:eastAsia="仿宋" w:cs="仿宋"/>
          <w:sz w:val="24"/>
          <w:szCs w:val="24"/>
          <w:highlight w:val="none"/>
        </w:rPr>
        <w:t>2.3.7</w:t>
      </w:r>
      <w:r>
        <w:rPr>
          <w:rFonts w:hint="eastAsia" w:ascii="仿宋" w:hAnsi="仿宋" w:eastAsia="仿宋" w:cs="仿宋"/>
          <w:sz w:val="24"/>
          <w:szCs w:val="24"/>
          <w:highlight w:val="none"/>
        </w:rPr>
        <w:t xml:space="preserve"> 供应商质疑、投诉应当有明确的请求和必要的证明材料。供应商投诉的事项不得超出已质疑事项的范围。</w:t>
      </w:r>
    </w:p>
    <w:p>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质疑联系人：陈磊、</w:t>
      </w:r>
      <w:r>
        <w:rPr>
          <w:rFonts w:hint="eastAsia" w:ascii="仿宋" w:hAnsi="仿宋" w:eastAsia="仿宋" w:cs="仿宋"/>
          <w:sz w:val="24"/>
          <w:szCs w:val="24"/>
          <w:highlight w:val="none"/>
          <w:lang w:val="en-US" w:eastAsia="zh-CN"/>
        </w:rPr>
        <w:t>王田莉、马敏</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邮箱：</w:t>
      </w:r>
      <w:r>
        <w:rPr>
          <w:rFonts w:ascii="仿宋" w:hAnsi="仿宋" w:eastAsia="仿宋" w:cs="仿宋"/>
          <w:sz w:val="24"/>
          <w:szCs w:val="24"/>
          <w:highlight w:val="none"/>
        </w:rPr>
        <w:fldChar w:fldCharType="begin"/>
      </w:r>
      <w:r>
        <w:rPr>
          <w:rFonts w:ascii="仿宋" w:hAnsi="仿宋" w:eastAsia="仿宋" w:cs="仿宋"/>
          <w:sz w:val="24"/>
          <w:szCs w:val="24"/>
          <w:highlight w:val="none"/>
        </w:rPr>
        <w:instrText xml:space="preserve"> HYPERLINK "mailto:3143795145</w:instrText>
      </w:r>
      <w:r>
        <w:rPr>
          <w:rFonts w:hint="eastAsia" w:ascii="仿宋" w:hAnsi="仿宋" w:eastAsia="仿宋" w:cs="仿宋"/>
          <w:sz w:val="24"/>
          <w:szCs w:val="24"/>
          <w:highlight w:val="none"/>
        </w:rPr>
        <w:instrText xml:space="preserve">@qq.com</w:instrText>
      </w:r>
      <w:r>
        <w:rPr>
          <w:rFonts w:ascii="仿宋" w:hAnsi="仿宋" w:eastAsia="仿宋" w:cs="仿宋"/>
          <w:sz w:val="24"/>
          <w:szCs w:val="24"/>
          <w:highlight w:val="none"/>
        </w:rPr>
        <w:instrText xml:space="preserve">" </w:instrText>
      </w:r>
      <w:r>
        <w:rPr>
          <w:rFonts w:ascii="仿宋" w:hAnsi="仿宋" w:eastAsia="仿宋" w:cs="仿宋"/>
          <w:sz w:val="24"/>
          <w:szCs w:val="24"/>
          <w:highlight w:val="none"/>
        </w:rPr>
        <w:fldChar w:fldCharType="separate"/>
      </w:r>
      <w:r>
        <w:rPr>
          <w:rStyle w:val="21"/>
          <w:rFonts w:hint="eastAsia" w:ascii="仿宋" w:hAnsi="仿宋" w:eastAsia="仿宋" w:cs="仿宋"/>
          <w:sz w:val="24"/>
          <w:szCs w:val="24"/>
          <w:highlight w:val="none"/>
          <w:lang w:val="en-US" w:eastAsia="zh-CN"/>
        </w:rPr>
        <w:t>1729032565</w:t>
      </w:r>
      <w:r>
        <w:rPr>
          <w:rStyle w:val="21"/>
          <w:rFonts w:hint="eastAsia" w:ascii="仿宋" w:hAnsi="仿宋" w:eastAsia="仿宋" w:cs="仿宋"/>
          <w:sz w:val="24"/>
          <w:szCs w:val="24"/>
          <w:highlight w:val="none"/>
        </w:rPr>
        <w:t>@qq.com</w:t>
      </w:r>
      <w:r>
        <w:rPr>
          <w:rFonts w:ascii="仿宋" w:hAnsi="仿宋" w:eastAsia="仿宋" w:cs="仿宋"/>
          <w:sz w:val="24"/>
          <w:szCs w:val="24"/>
          <w:highlight w:val="none"/>
        </w:rPr>
        <w:fldChar w:fldCharType="end"/>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联系电话：029-87515832</w:t>
      </w:r>
    </w:p>
    <w:p>
      <w:pPr>
        <w:pStyle w:val="6"/>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2.4磋商截止时间和竞争性磋商时间的延长</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在磋商截止时间三日前，采购代理机构可以视采购具体情况，延长磋商截止时间和竞争性磋商时间。延长磋商截止时间和竞争性磋商时间将在财政部门指定的媒体上发布变更公告，同时将变更时间书面通知所有购买竞争性磋商文件的单位。</w:t>
      </w:r>
    </w:p>
    <w:p>
      <w:pPr>
        <w:pStyle w:val="5"/>
        <w:spacing w:before="60" w:after="6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3.竞争性磋商响应文件</w:t>
      </w:r>
      <w:bookmarkEnd w:id="26"/>
      <w:bookmarkEnd w:id="27"/>
      <w:bookmarkEnd w:id="28"/>
      <w:bookmarkEnd w:id="29"/>
    </w:p>
    <w:p>
      <w:pPr>
        <w:pStyle w:val="6"/>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3.1 竞争性磋商响应文件的组成：</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3.1.1 响应文件应包括下列内容：</w:t>
      </w:r>
    </w:p>
    <w:p>
      <w:pPr>
        <w:numPr>
          <w:ilvl w:val="0"/>
          <w:numId w:val="2"/>
        </w:numPr>
        <w:spacing w:line="360" w:lineRule="auto"/>
        <w:ind w:left="626" w:leftChars="298"/>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磋商响应函；</w:t>
      </w:r>
    </w:p>
    <w:p>
      <w:pPr>
        <w:numPr>
          <w:ilvl w:val="0"/>
          <w:numId w:val="2"/>
        </w:numPr>
        <w:spacing w:line="360" w:lineRule="auto"/>
        <w:ind w:left="626" w:leftChars="298"/>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法定代表人身份证明书或授权委托书；</w:t>
      </w:r>
    </w:p>
    <w:p>
      <w:pPr>
        <w:numPr>
          <w:ilvl w:val="0"/>
          <w:numId w:val="2"/>
        </w:numPr>
        <w:spacing w:line="360" w:lineRule="auto"/>
        <w:ind w:left="626" w:leftChars="298"/>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报价一览表；</w:t>
      </w:r>
    </w:p>
    <w:p>
      <w:pPr>
        <w:numPr>
          <w:ilvl w:val="0"/>
          <w:numId w:val="2"/>
        </w:numPr>
        <w:spacing w:line="360" w:lineRule="auto"/>
        <w:ind w:left="626" w:leftChars="298"/>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商务条款偏离表；</w:t>
      </w:r>
    </w:p>
    <w:p>
      <w:pPr>
        <w:numPr>
          <w:ilvl w:val="0"/>
          <w:numId w:val="2"/>
        </w:numPr>
        <w:spacing w:line="360" w:lineRule="auto"/>
        <w:ind w:left="626" w:leftChars="298"/>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资格证明文件；</w:t>
      </w:r>
    </w:p>
    <w:p>
      <w:pPr>
        <w:numPr>
          <w:ilvl w:val="0"/>
          <w:numId w:val="2"/>
        </w:numPr>
        <w:spacing w:line="360" w:lineRule="auto"/>
        <w:ind w:left="626" w:leftChars="298"/>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技术</w:t>
      </w:r>
      <w:r>
        <w:rPr>
          <w:rFonts w:hint="eastAsia" w:ascii="仿宋" w:hAnsi="仿宋" w:eastAsia="仿宋" w:cs="仿宋"/>
          <w:kern w:val="0"/>
          <w:sz w:val="24"/>
          <w:szCs w:val="24"/>
          <w:highlight w:val="none"/>
        </w:rPr>
        <w:t>方案说明；</w:t>
      </w:r>
    </w:p>
    <w:p>
      <w:pPr>
        <w:numPr>
          <w:ilvl w:val="0"/>
          <w:numId w:val="2"/>
        </w:numPr>
        <w:spacing w:line="360" w:lineRule="auto"/>
        <w:ind w:left="626" w:leftChars="298"/>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其他材料 。</w:t>
      </w:r>
    </w:p>
    <w:p>
      <w:pPr>
        <w:pStyle w:val="6"/>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3.2 磋商报价</w:t>
      </w:r>
    </w:p>
    <w:p>
      <w:pPr>
        <w:snapToGrid w:val="0"/>
        <w:spacing w:line="360" w:lineRule="auto"/>
        <w:ind w:firstLine="64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rPr>
        <w:t>3.2.1</w:t>
      </w:r>
      <w:bookmarkStart w:id="30" w:name="OLE_LINK1"/>
      <w:bookmarkStart w:id="31" w:name="_Hlk27062288"/>
      <w:r>
        <w:rPr>
          <w:rFonts w:hint="eastAsia" w:ascii="仿宋" w:hAnsi="仿宋" w:eastAsia="仿宋" w:cs="仿宋"/>
          <w:sz w:val="24"/>
          <w:szCs w:val="24"/>
          <w:highlight w:val="none"/>
        </w:rPr>
        <w:t>磋商报价是供应商为完成本项目要求的全部磋商内容最终价格的体现。供应商所报的价格应考虑到可能发生的所有与完成本项目相关服务及履行合同义务有关的一切费用。磋商报价应包含招标代理服务费，任何有选择的报价将不予接受，按无效磋商处理。</w:t>
      </w:r>
      <w:bookmarkEnd w:id="30"/>
    </w:p>
    <w:p>
      <w:pPr>
        <w:snapToGrid w:val="0"/>
        <w:spacing w:line="360" w:lineRule="auto"/>
        <w:ind w:firstLine="64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3.2.2磋商报价为各分项报价金额之和，磋商报价与分项报价的合价不一致的，应以各分项合价累计数为准，修正磋商报价；如分项报价存在缺漏项，则视为缺漏价格已包含在其他分项报价之中。供应商在磋商截止时间前修改磋商响应函中的磋商报价总额，应同时修改响应文件分项报价表中的报价。此项修改应符合本章4.3款的有关要求。</w:t>
      </w:r>
    </w:p>
    <w:bookmarkEnd w:id="31"/>
    <w:p>
      <w:pPr>
        <w:pStyle w:val="6"/>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3.3 磋商有效期</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3.3.1 在供应商须知前附表规定的磋商有效期内，供应商不得要求撤销或修改其竞争性磋商响应文件。</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3.3.2 出现特殊情况需要延长磋商有效期的，采购人以书面形式通知所有供应商延长磋商有效期。供应商同意延长的，应延长其磋商有效期，但不得要求或被允许修改或撤销其竞争性磋商响应文件；供应商拒绝延长的，其磋商响应失效。</w:t>
      </w:r>
    </w:p>
    <w:p>
      <w:pPr>
        <w:pStyle w:val="6"/>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3.4 磋商保证金</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见供应商须知前附表规定。</w:t>
      </w:r>
    </w:p>
    <w:p>
      <w:pPr>
        <w:pStyle w:val="6"/>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3.5 资格审查资料</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3.5.1供应商在编制竞争性磋商响应文件时，应按本竞争性磋商文件第三章磋商办法及供应商须知前附表要求提供具备承担本项目的资格条件、能力和信誉的相关证明文件。采购人根据供应商所提供的资格证明文件进行评审。</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3.5.2采购人和采购代理机构不承担核查资格资料真实性的义务。由于供应商提供虚假的材料，导致竞争性磋商项目无法顺利进行或者失败，由此造成的后果及经济损失，由供应商承担全部法律责任。</w:t>
      </w:r>
    </w:p>
    <w:p>
      <w:pPr>
        <w:pStyle w:val="6"/>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3.6 备选方案</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除供应商须知前附表另有规定外，供应商不得递交备选方案。允许供应商递交备选方案的，只有成交人所递交的备选方案方可予以考虑。磋商小组认为成交供应商的备选方案优于其按照竞争性磋商文件要求编制的响应方案的，采购人可以接受该备选方案。</w:t>
      </w:r>
    </w:p>
    <w:p>
      <w:pPr>
        <w:pStyle w:val="6"/>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3.7 竞争性磋商响应文件的编制</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3.7.1 竞争性磋商响应文件应按第六章“竞争性磋商响应文件格式”进行编写，如有必要，可以增加附页，作为竞争性磋商响应文件的组成部分。其中，报价函附录在满足竞争性磋商文件实质性要求的基础上，可以提出比竞争性磋商文件要求更有利于采购人的承诺。</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3.7.2 竞争性磋商响应文件应当对竞争性磋商文件有关交货期、磋商有效期、采购内容和要求、竞争性磋商范围等实质性内容做出响应。</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3.7.3 竞争性磋商响应文件应用不褪色的材料书写或打印，并由供应商的法定代表人或其委托代理人签字或盖单位章。委托代理人签字的，竞争性磋商响应文件应附法定代表人签署的授权委托书。竞争性磋商响应文件应尽量避免涂改、行间插字或删除。如果出现上述情况，改动之处应加盖单位章或由供应商的法定代表人或其授权的代理人签字确认。签字、盖章的具体要求见响应供应商须知前附表。未按本条规定办理的，视同签字、盖章不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3.7.4 竞争性磋商响应文件正本一份，副本二份、电子文件二份（U盘）。正本和副本的封面上应清楚地标记“正本”或“副本”的字样。当正本和副本不一致时，以正本为准。</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3.7.5 竞争性磋商响应文件的正本与副本应分别装订成册，并编制目录，具体装订要求见响应供应商须知前附表规定。</w:t>
      </w:r>
    </w:p>
    <w:p>
      <w:pPr>
        <w:pStyle w:val="5"/>
        <w:spacing w:before="60" w:after="60" w:line="360" w:lineRule="auto"/>
        <w:rPr>
          <w:rFonts w:hint="eastAsia" w:ascii="仿宋" w:hAnsi="仿宋" w:eastAsia="仿宋" w:cs="仿宋"/>
          <w:sz w:val="24"/>
          <w:szCs w:val="24"/>
          <w:highlight w:val="none"/>
        </w:rPr>
      </w:pPr>
      <w:bookmarkStart w:id="32" w:name="_Toc324521810"/>
      <w:bookmarkStart w:id="33" w:name="_Toc184635074"/>
      <w:bookmarkStart w:id="34" w:name="_Toc290389701"/>
      <w:bookmarkStart w:id="35" w:name="_Toc321812013"/>
      <w:r>
        <w:rPr>
          <w:rFonts w:hint="eastAsia" w:ascii="仿宋" w:hAnsi="仿宋" w:eastAsia="仿宋" w:cs="仿宋"/>
          <w:sz w:val="24"/>
          <w:szCs w:val="24"/>
          <w:highlight w:val="none"/>
        </w:rPr>
        <w:t>4.</w:t>
      </w:r>
      <w:bookmarkEnd w:id="32"/>
      <w:bookmarkEnd w:id="33"/>
      <w:bookmarkEnd w:id="34"/>
      <w:bookmarkEnd w:id="35"/>
      <w:r>
        <w:rPr>
          <w:rFonts w:hint="eastAsia" w:ascii="仿宋" w:hAnsi="仿宋" w:eastAsia="仿宋" w:cs="仿宋"/>
          <w:sz w:val="24"/>
          <w:szCs w:val="24"/>
          <w:highlight w:val="none"/>
        </w:rPr>
        <w:t>磋商</w:t>
      </w:r>
    </w:p>
    <w:p>
      <w:pPr>
        <w:pStyle w:val="6"/>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4.1 竞争性磋商响应文件的密封和标记</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4.1.1 竞争性磋商响应文件的密封：按照供应商须知第3.1.1项规定的竞争性磋商响应文件组成内容，竞争性磋商响应文件的正本与所有副本须分袋密封，电子文件与正本一起密封，共计两个标袋。密封袋正面注明竞争性磋商响应文件。</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4.1.2 竞争性磋商响应文件封套的标记：封套上应写明的内容见响应供应商须知前附表，并在封面加盖公章。</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4.1.3 未按本章第4.1.1 项要求密封的竞争性磋商响应文件，采购人不予受理。</w:t>
      </w:r>
    </w:p>
    <w:p>
      <w:pPr>
        <w:pStyle w:val="6"/>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4.2 竞争性磋商响应文件的递交</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4.2.1 供应商应在规定的磋商截止时间前递交竞争性磋商响应文件。</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4.2.2 供应商递交竞争性磋商响应文件的地点：见响应供应商须知前附表。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4.2.3 除响应供应商须知前附表另有规定外，供应商所递交的竞争性磋商响应文件不予退还。</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4.2.4 采购代理机构收到竞争性磋商响应文件后，向供应商出具签收凭证。</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4.2.5 逾期送达的或者未送达指定地点的竞争性磋商响应文件，采购人不予受理。</w:t>
      </w:r>
    </w:p>
    <w:p>
      <w:pPr>
        <w:pStyle w:val="6"/>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4.3 竞争性磋商响应文件的修改与撤回</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4.3.1 在响应供应商须知前附表第2.2.2 项规定的磋商截止时间前，供应商可以修改或撤回已递交的竞争性磋商响应文件，但应以书面形式通知采购人。</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4.3.2 供应商修改或撤回已递交竞争性磋商响应文件的书面通知应按照本章第3.7.3 项的要求签字或盖章。采购代理机构收到书面通知后，向供应商出具签收凭证。</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4.3.3 修改的内容为竞争性磋商响应文件的组成部分。修改的竞争性磋商响应文件应按照本章第3 条、第4 条规定进行编制、密封、标记和递交，并标明“修改”字样。</w:t>
      </w:r>
    </w:p>
    <w:p>
      <w:pPr>
        <w:pStyle w:val="5"/>
        <w:spacing w:before="60" w:after="60" w:line="360" w:lineRule="auto"/>
        <w:rPr>
          <w:rFonts w:hint="eastAsia" w:ascii="仿宋" w:hAnsi="仿宋" w:eastAsia="仿宋" w:cs="仿宋"/>
          <w:sz w:val="24"/>
          <w:szCs w:val="24"/>
          <w:highlight w:val="none"/>
        </w:rPr>
      </w:pPr>
      <w:bookmarkStart w:id="36" w:name="_Toc290389702"/>
      <w:bookmarkStart w:id="37" w:name="_Toc321812014"/>
      <w:bookmarkStart w:id="38" w:name="_Toc324521811"/>
      <w:bookmarkStart w:id="39" w:name="_Toc184635075"/>
      <w:r>
        <w:rPr>
          <w:rFonts w:hint="eastAsia" w:ascii="仿宋" w:hAnsi="仿宋" w:eastAsia="仿宋" w:cs="仿宋"/>
          <w:sz w:val="24"/>
          <w:szCs w:val="24"/>
          <w:highlight w:val="none"/>
        </w:rPr>
        <w:t>5.竞争性磋商</w:t>
      </w:r>
      <w:bookmarkEnd w:id="36"/>
      <w:bookmarkEnd w:id="37"/>
      <w:bookmarkEnd w:id="38"/>
      <w:bookmarkEnd w:id="39"/>
    </w:p>
    <w:p>
      <w:pPr>
        <w:pStyle w:val="6"/>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5.1 竞争性磋商时间和地点</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采购代理机构在响应供应商须知前附表第2.2.2项规定的磋商截止时间（竞争性磋商时间）和地点竞争性磋商，供应商的法定代表人或其委托代理人应准时参加。</w:t>
      </w:r>
    </w:p>
    <w:p>
      <w:pPr>
        <w:pStyle w:val="6"/>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5.2 竞争性磋商程序</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宣布竞争性磋商项目名称及竞争性磋商响应文件接收截止时间，终止一切竞争性磋商响应文件的接收工作，并宣布竞争性磋商会开始，同时开启录音录像设备。</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 宣布竞争性磋商会议纪律。</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 介绍采购人代表、采购代理机构工作人员。</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 宣布参加本项目的响应供应商名单。</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 监标人组织各供应商授权代表查验、确认竞争性磋商响应文件密封情况。</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 按供应商递交响应文件逆向顺序开启响应文件，宣读相关要素。</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(7) </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对响应供应商资格性进行评审，</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评审小组对通过资格评审的响应供应商进行符合性评审，评审合格后，方可磋商。</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 磋商小组成员就磋商响应文件的技术、商务等内容进行磋商，磋商完毕进行第二轮报价。</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 休会，竞争性磋商小组进行评审。</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 宣布竞争性磋商会议结束。</w:t>
      </w:r>
    </w:p>
    <w:p>
      <w:pPr>
        <w:pStyle w:val="5"/>
        <w:keepNext w:val="0"/>
        <w:keepLines w:val="0"/>
        <w:spacing w:before="60" w:after="60" w:line="360" w:lineRule="auto"/>
        <w:rPr>
          <w:rFonts w:hint="eastAsia" w:ascii="仿宋" w:hAnsi="仿宋" w:eastAsia="仿宋" w:cs="仿宋"/>
          <w:sz w:val="24"/>
          <w:szCs w:val="24"/>
          <w:highlight w:val="none"/>
        </w:rPr>
      </w:pPr>
      <w:bookmarkStart w:id="40" w:name="_Toc290389703"/>
      <w:bookmarkStart w:id="41" w:name="_Toc321812015"/>
      <w:bookmarkStart w:id="42" w:name="_Toc324521812"/>
      <w:bookmarkStart w:id="43" w:name="_Toc184635076"/>
      <w:r>
        <w:rPr>
          <w:rFonts w:hint="eastAsia" w:ascii="仿宋" w:hAnsi="仿宋" w:eastAsia="仿宋" w:cs="仿宋"/>
          <w:sz w:val="24"/>
          <w:szCs w:val="24"/>
          <w:highlight w:val="none"/>
        </w:rPr>
        <w:t>6.</w:t>
      </w:r>
      <w:bookmarkEnd w:id="40"/>
      <w:bookmarkEnd w:id="41"/>
      <w:bookmarkEnd w:id="42"/>
      <w:bookmarkEnd w:id="43"/>
      <w:r>
        <w:rPr>
          <w:rFonts w:hint="eastAsia" w:ascii="仿宋" w:hAnsi="仿宋" w:eastAsia="仿宋" w:cs="仿宋"/>
          <w:sz w:val="24"/>
          <w:szCs w:val="24"/>
          <w:highlight w:val="none"/>
        </w:rPr>
        <w:t>磋商</w:t>
      </w:r>
    </w:p>
    <w:p>
      <w:pPr>
        <w:pStyle w:val="6"/>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6.1 磋商小组</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6.1.1按照《中华人民共和国政府采购法》、中华人民共和国2015年第658号国务院令--《中华人民共和国政府采购法实施条例》和中华人民共和国财政部2014年第214号文--《政府采购竞争性磋商采购方式管理暂行办法》的规定，磋商由采购人依法组建的磋商小组负责。磋商小组由有关技术、经济等方面的专家组成。磋商小组成员人数以及技术、经济等方面专家的确定方式见响应供应商须知前附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6.1.2 磋商小组成员有下列情形之一的，应当回避：</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（1）参加采购活动前3年内与供应商存在劳动关系；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（2）参加采购活动前3年内担任供应商的董事、监事；</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（3）参加采购活动前3年内是供应商的控股股东或者实际控制人；</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（4）与供应商的法定代表人或者负责人有夫妻、直系血亲、三代以内旁系血亲或者近姻亲关系；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（5）项目主管部门或者行政监督部门的人员；</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（6）采购人就竞争性磋商文件征询过意见的；</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（7）与供应商有其他可能影响政府采购活动公平、公正进行的关系。</w:t>
      </w:r>
    </w:p>
    <w:p>
      <w:pPr>
        <w:pStyle w:val="6"/>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6.2 磋商原则</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磋商活动遵循客观、公正、审慎的原则。</w:t>
      </w:r>
    </w:p>
    <w:p>
      <w:pPr>
        <w:pStyle w:val="6"/>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6.3 磋商</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6.3.1 磋商小组按照第三章“磋商方法”规定的方法、评审因素、标准和程序对竞争性磋商响应文件进行评审。第三章“磋商方法”没有规定的方法、评审因素和标准，不作为评审依据。</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6.3.2 磋商小组成员和与采购活动有关的工作人员不得泄露有关竞争性磋商响应文件的评审和比较、成交候选人的推荐以及与磋商有关的其他情况。</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6.3.3 在磋商过程中，供应商试图在竞争性磋商响应文件的评审和比较、成交候选人的推荐以及与评审有关的其他方面，向评审小组、采购人和采购代理机构施加任何影响，其响应文件将按照无效处理。</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6.3.4 磋商小组可以书面形式要求供应商对响应文件中含义不明确、同类问题表述不一致或者有明显文字和计算错误的内容，作出必要的澄清、说明或者纠正。供应商的澄清、说明或者补正应当采用书面形式，由法定代表人或其授权代表盖章或签字，澄清、说明或者补正内容不得超出响应文件的范围或者改变响应文件的实质性内容。</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6.3.5 供应商在规定期限内，未能答复或拒绝答复磋商小组提出的澄清要求，将由磋商小组根据其响应文件按最大风险进行评审。</w:t>
      </w:r>
    </w:p>
    <w:p>
      <w:pPr>
        <w:pStyle w:val="5"/>
        <w:spacing w:before="60" w:after="60" w:line="360" w:lineRule="auto"/>
        <w:rPr>
          <w:rFonts w:hint="eastAsia" w:ascii="仿宋" w:hAnsi="仿宋" w:eastAsia="仿宋" w:cs="仿宋"/>
          <w:sz w:val="24"/>
          <w:szCs w:val="24"/>
          <w:highlight w:val="none"/>
        </w:rPr>
      </w:pPr>
      <w:bookmarkStart w:id="44" w:name="_Toc321812016"/>
      <w:bookmarkStart w:id="45" w:name="_Toc290389704"/>
      <w:bookmarkStart w:id="46" w:name="_Toc184635077"/>
      <w:bookmarkStart w:id="47" w:name="_Toc324521813"/>
      <w:r>
        <w:rPr>
          <w:rFonts w:hint="eastAsia" w:ascii="仿宋" w:hAnsi="仿宋" w:eastAsia="仿宋" w:cs="仿宋"/>
          <w:sz w:val="24"/>
          <w:szCs w:val="24"/>
          <w:highlight w:val="none"/>
        </w:rPr>
        <w:t>7.合同授予</w:t>
      </w:r>
      <w:bookmarkEnd w:id="44"/>
      <w:bookmarkEnd w:id="45"/>
      <w:bookmarkEnd w:id="46"/>
      <w:bookmarkEnd w:id="47"/>
    </w:p>
    <w:p>
      <w:pPr>
        <w:pStyle w:val="6"/>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7.1 定标程序</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7.1.1 磋商小组根据磋商方法的规定对供应商进行评审排序，推荐成交候选人，作为磋商结果。评审结果由全体磋商小组成员签字确认。</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7.1.2采购代理机构应当自评审结束之日起2个工作日内将评审报告送交采购人。采购人应当自收到评审报告之日起5个工作日内在评审报告推荐的成交候选人中按顺序确定成交供应商。</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7.1.3 成交供应商确定之后，成交结果将在响应供应商须知前附表规定的媒体予以公告。</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7.1.4 供应商对成交公告有异议的，应当在成交公告期限届满之日起七个工作日内，以书面形式向采购人、采购代理机构提出质疑。</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7.1.5 书面质疑材料应当包括下列内容：</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（1）质疑人的名称、地址及有效联系方式；</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（2）被质疑人的名称、地址及有效联系方式；</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（3）质疑事项的基本事实；</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（4）相关请求及主张；</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（5）有效线索和相关证明材料。</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7.1.7 质疑材料必须由供应商法定代表人或者授权代表签字并加盖公章，并提供文件规定的相应证明材料，未按上述规定提交的质疑材料不予受理。供应商应保证提出的质疑内容及相应证明材料的真实性及来源的合法性，并承担相应的法律责任。</w:t>
      </w:r>
    </w:p>
    <w:p>
      <w:pPr>
        <w:pStyle w:val="6"/>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7.2 成交通知</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7.2.1 在规定的磋商有效期内，采购代理机构成交公告发布同时以书面形式向成交人发出成交通知书，同时将成交结果通知未成交的供应商。</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7.2.2 成交通知书对采购人和成交人具有同等法律效力。成交通知书发出之后，采购人改变成交结果，或者成交人放弃，应当承担相应的法律责任。</w:t>
      </w:r>
    </w:p>
    <w:p>
      <w:pPr>
        <w:pStyle w:val="6"/>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7.3 签订合同</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7.3.1 采购人和成交人应当自成交通知书发出之日起30天内，根据竞争性磋商文件和成交人响应文件订立书面合同。所签订的合同不得对竞争性磋商文件和成交人响应文件（包括评审中形成的澄清文件）作实质性修改。成交人无正当理由拒签合同的，采购人取消其成交资格；给采购人造成的损失的，成交人还应当对采购人予以赔偿。</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7.3.2 发出成交通知书后，采购人无正当理由拒签合同，给成交人造成损失的，还应当赔偿损失。</w:t>
      </w:r>
    </w:p>
    <w:p>
      <w:pPr>
        <w:pStyle w:val="6"/>
        <w:spacing w:before="0"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7.4 成交合同的履约验收</w:t>
      </w:r>
    </w:p>
    <w:p>
      <w:pPr>
        <w:spacing w:line="360" w:lineRule="auto"/>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采购人按照政府采购合同规定的技术、服务、安全标准组织对供应商履约情况进行验收，并出具验收书。验收书应当包括每一项技术、服务、安全标准的履约情况。</w:t>
      </w:r>
    </w:p>
    <w:p>
      <w:pPr>
        <w:pStyle w:val="5"/>
        <w:spacing w:before="60" w:after="60" w:line="360" w:lineRule="auto"/>
        <w:rPr>
          <w:rFonts w:ascii="仿宋" w:hAnsi="仿宋" w:eastAsia="仿宋" w:cs="仿宋"/>
          <w:sz w:val="24"/>
          <w:szCs w:val="24"/>
          <w:highlight w:val="none"/>
        </w:rPr>
      </w:pPr>
      <w:bookmarkStart w:id="48" w:name="_Toc321812018"/>
      <w:bookmarkStart w:id="49" w:name="_Toc290389706"/>
      <w:bookmarkStart w:id="50" w:name="_Toc324521815"/>
      <w:bookmarkStart w:id="51" w:name="_Toc184635079"/>
      <w:r>
        <w:rPr>
          <w:rFonts w:hint="eastAsia" w:ascii="仿宋" w:hAnsi="仿宋" w:eastAsia="仿宋" w:cs="仿宋"/>
          <w:sz w:val="24"/>
          <w:szCs w:val="24"/>
          <w:highlight w:val="none"/>
        </w:rPr>
        <w:t>8.信用担保</w:t>
      </w:r>
    </w:p>
    <w:p>
      <w:pPr>
        <w:spacing w:line="360" w:lineRule="auto"/>
        <w:rPr>
          <w:rFonts w:hint="eastAsia" w:ascii="仿宋" w:hAnsi="仿宋" w:eastAsia="仿宋" w:cs="仿宋"/>
          <w:b/>
          <w:bCs/>
          <w:sz w:val="24"/>
          <w:szCs w:val="24"/>
          <w:highlight w:val="none"/>
        </w:rPr>
      </w:pPr>
      <w:r>
        <w:rPr>
          <w:rFonts w:ascii="仿宋" w:hAnsi="仿宋" w:eastAsia="仿宋" w:cs="仿宋"/>
          <w:b/>
          <w:bCs/>
          <w:sz w:val="24"/>
          <w:szCs w:val="24"/>
          <w:highlight w:val="none"/>
        </w:rPr>
        <w:t>8.1</w:t>
      </w:r>
      <w:r>
        <w:rPr>
          <w:rFonts w:hint="eastAsia" w:ascii="仿宋" w:hAnsi="仿宋" w:eastAsia="仿宋" w:cs="仿宋"/>
          <w:b/>
          <w:bCs/>
          <w:sz w:val="24"/>
          <w:szCs w:val="24"/>
          <w:highlight w:val="none"/>
        </w:rPr>
        <w:t>关于信用担保及信用融资的说明</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ascii="仿宋" w:hAnsi="仿宋" w:eastAsia="仿宋" w:cs="仿宋"/>
          <w:sz w:val="24"/>
          <w:szCs w:val="24"/>
          <w:highlight w:val="none"/>
        </w:rPr>
        <w:t>.1.1</w:t>
      </w:r>
      <w:r>
        <w:rPr>
          <w:rFonts w:hint="eastAsia" w:ascii="仿宋" w:hAnsi="仿宋" w:eastAsia="仿宋" w:cs="仿宋"/>
          <w:sz w:val="24"/>
          <w:szCs w:val="24"/>
          <w:highlight w:val="none"/>
        </w:rPr>
        <w:t>供应商在投标、履约、融资等环节可自愿选择采取信用担保的形式。</w:t>
      </w:r>
    </w:p>
    <w:p>
      <w:pPr>
        <w:spacing w:line="360" w:lineRule="auto"/>
        <w:rPr>
          <w:rFonts w:hint="eastAsia" w:ascii="仿宋" w:hAnsi="仿宋" w:eastAsia="仿宋" w:cs="仿宋"/>
          <w:sz w:val="24"/>
          <w:szCs w:val="24"/>
          <w:highlight w:val="none"/>
        </w:rPr>
      </w:pPr>
      <w:r>
        <w:rPr>
          <w:rFonts w:ascii="仿宋" w:hAnsi="仿宋" w:eastAsia="仿宋" w:cs="仿宋"/>
          <w:sz w:val="24"/>
          <w:szCs w:val="24"/>
          <w:highlight w:val="none"/>
        </w:rPr>
        <w:t>8.1.2</w:t>
      </w:r>
      <w:r>
        <w:rPr>
          <w:rFonts w:hint="eastAsia" w:ascii="仿宋" w:hAnsi="仿宋" w:eastAsia="仿宋" w:cs="仿宋"/>
          <w:sz w:val="24"/>
          <w:szCs w:val="24"/>
          <w:highlight w:val="none"/>
        </w:rPr>
        <w:t>按照西安市财政局关于印发《西安市政府采购信用担保及信用融资工作实施方案（试行）》的通知（市财发〔2014〕167号）、西安市财政局关于贯彻落实《西安市政府采购信用担保及信用融资工作实施方案（试行）》有关事宜的通知（市财发〔2015〕4号）及《关于调整西安市政府采购信用担保及信用融资合作机构联系名单的通知》（附件一）的相关规定，供应商可以根据自身情况，自行决定是否选择信用担保、信用融资以及选择具体的信用担保形式。</w:t>
      </w:r>
      <w:r>
        <w:rPr>
          <w:rFonts w:hint="eastAsia" w:ascii="仿宋" w:hAnsi="仿宋" w:eastAsia="仿宋" w:cs="仿宋"/>
          <w:sz w:val="24"/>
          <w:szCs w:val="24"/>
          <w:highlight w:val="none"/>
          <w:lang w:eastAsia="zh-CN"/>
        </w:rPr>
        <w:t>具体可登录“陕西省政府采购网http://www.ccgp-shaanxi.gov.cn”重要通知查看。</w:t>
      </w:r>
    </w:p>
    <w:p>
      <w:pPr>
        <w:spacing w:line="360" w:lineRule="auto"/>
        <w:ind w:firstLine="480" w:firstLineChars="200"/>
        <w:rPr>
          <w:rFonts w:hint="eastAsia" w:ascii="仿宋" w:hAnsi="仿宋" w:eastAsia="仿宋" w:cs="仿宋"/>
          <w:sz w:val="24"/>
          <w:szCs w:val="24"/>
          <w:highlight w:val="none"/>
        </w:rPr>
      </w:pPr>
      <w:bookmarkStart w:id="52" w:name="_Hlk73372400"/>
      <w:r>
        <w:rPr>
          <w:rFonts w:hint="eastAsia" w:ascii="仿宋" w:hAnsi="仿宋" w:eastAsia="仿宋" w:cs="仿宋"/>
          <w:sz w:val="24"/>
          <w:szCs w:val="24"/>
          <w:highlight w:val="none"/>
        </w:rPr>
        <w:t>8</w:t>
      </w:r>
      <w:r>
        <w:rPr>
          <w:rFonts w:ascii="仿宋" w:hAnsi="仿宋" w:eastAsia="仿宋" w:cs="仿宋"/>
          <w:sz w:val="24"/>
          <w:szCs w:val="24"/>
          <w:highlight w:val="none"/>
        </w:rPr>
        <w:t>.1.3</w:t>
      </w:r>
      <w:r>
        <w:rPr>
          <w:rFonts w:hint="eastAsia" w:ascii="仿宋" w:hAnsi="仿宋" w:eastAsia="仿宋" w:cs="仿宋"/>
          <w:sz w:val="24"/>
          <w:szCs w:val="24"/>
          <w:highlight w:val="none"/>
        </w:rPr>
        <w:t>供应商可以自愿选择是否采取履约担保函的形式交纳履约保证金。（格式可参考附件二）。</w:t>
      </w:r>
    </w:p>
    <w:bookmarkEnd w:id="52"/>
    <w:p>
      <w:pPr>
        <w:spacing w:line="360" w:lineRule="auto"/>
        <w:ind w:firstLine="42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ascii="仿宋" w:hAnsi="仿宋" w:eastAsia="仿宋" w:cs="仿宋"/>
          <w:sz w:val="24"/>
          <w:szCs w:val="24"/>
          <w:highlight w:val="none"/>
        </w:rPr>
        <w:t>.1.4</w:t>
      </w:r>
      <w:r>
        <w:rPr>
          <w:rFonts w:hint="eastAsia" w:ascii="仿宋" w:hAnsi="仿宋" w:eastAsia="仿宋" w:cs="仿宋"/>
          <w:sz w:val="24"/>
          <w:szCs w:val="24"/>
          <w:highlight w:val="none"/>
        </w:rPr>
        <w:t>供应商可以自愿选择是否采取融资担保的形式为政府采购项目履约进行融资，对于同一个政府采购项目签订的合同，供应商只能选择一家银行申请融资。</w:t>
      </w:r>
    </w:p>
    <w:bookmarkEnd w:id="48"/>
    <w:bookmarkEnd w:id="49"/>
    <w:bookmarkEnd w:id="50"/>
    <w:bookmarkEnd w:id="51"/>
    <w:p>
      <w:pPr>
        <w:pStyle w:val="5"/>
        <w:spacing w:before="60" w:after="60" w:line="360" w:lineRule="auto"/>
        <w:rPr>
          <w:rFonts w:ascii="仿宋" w:hAnsi="仿宋" w:eastAsia="仿宋" w:cs="仿宋"/>
          <w:sz w:val="24"/>
          <w:szCs w:val="24"/>
          <w:highlight w:val="none"/>
        </w:rPr>
      </w:pPr>
      <w:r>
        <w:rPr>
          <w:rFonts w:hint="eastAsia" w:ascii="仿宋" w:hAnsi="仿宋" w:eastAsia="仿宋" w:cs="仿宋"/>
          <w:sz w:val="24"/>
          <w:szCs w:val="24"/>
          <w:highlight w:val="none"/>
        </w:rPr>
        <w:t>9</w:t>
      </w:r>
      <w:r>
        <w:rPr>
          <w:rFonts w:ascii="仿宋" w:hAnsi="仿宋" w:eastAsia="仿宋" w:cs="仿宋"/>
          <w:sz w:val="24"/>
          <w:szCs w:val="24"/>
          <w:highlight w:val="none"/>
        </w:rPr>
        <w:t>.</w:t>
      </w:r>
      <w:r>
        <w:rPr>
          <w:rFonts w:hint="eastAsia" w:ascii="仿宋" w:hAnsi="仿宋" w:eastAsia="仿宋" w:cs="仿宋"/>
          <w:sz w:val="24"/>
          <w:szCs w:val="24"/>
          <w:highlight w:val="none"/>
        </w:rPr>
        <w:t>信用记录</w:t>
      </w:r>
    </w:p>
    <w:p>
      <w:pPr>
        <w:spacing w:line="360" w:lineRule="auto"/>
        <w:rPr>
          <w:rFonts w:hint="eastAsia" w:ascii="仿宋" w:hAnsi="仿宋" w:eastAsia="仿宋" w:cs="仿宋"/>
          <w:b/>
          <w:bCs/>
          <w:sz w:val="24"/>
          <w:szCs w:val="24"/>
          <w:highlight w:val="none"/>
        </w:rPr>
      </w:pPr>
      <w:r>
        <w:rPr>
          <w:rFonts w:ascii="仿宋" w:hAnsi="仿宋" w:eastAsia="仿宋" w:cs="仿宋"/>
          <w:b/>
          <w:bCs/>
          <w:sz w:val="24"/>
          <w:szCs w:val="24"/>
          <w:highlight w:val="none"/>
        </w:rPr>
        <w:t>9.1</w:t>
      </w:r>
      <w:r>
        <w:rPr>
          <w:rFonts w:hint="eastAsia" w:ascii="仿宋" w:hAnsi="仿宋" w:eastAsia="仿宋" w:cs="仿宋"/>
          <w:sz w:val="24"/>
          <w:szCs w:val="24"/>
          <w:highlight w:val="none"/>
        </w:rPr>
        <w:t>信用记录查询及留存办法见供应商磋商须知前附表。</w:t>
      </w:r>
    </w:p>
    <w:p>
      <w:pPr>
        <w:pStyle w:val="5"/>
        <w:spacing w:before="60" w:after="60" w:line="360" w:lineRule="auto"/>
        <w:rPr>
          <w:rFonts w:ascii="仿宋" w:hAnsi="仿宋" w:eastAsia="仿宋" w:cs="仿宋"/>
          <w:sz w:val="24"/>
          <w:szCs w:val="24"/>
          <w:highlight w:val="none"/>
        </w:rPr>
      </w:pPr>
      <w:r>
        <w:rPr>
          <w:rFonts w:hint="eastAsia" w:ascii="仿宋" w:hAnsi="仿宋" w:eastAsia="仿宋" w:cs="仿宋"/>
          <w:sz w:val="24"/>
          <w:szCs w:val="24"/>
          <w:highlight w:val="none"/>
        </w:rPr>
        <w:t>1</w:t>
      </w:r>
      <w:r>
        <w:rPr>
          <w:rFonts w:ascii="仿宋" w:hAnsi="仿宋" w:eastAsia="仿宋" w:cs="仿宋"/>
          <w:sz w:val="24"/>
          <w:szCs w:val="24"/>
          <w:highlight w:val="none"/>
        </w:rPr>
        <w:t>0.</w:t>
      </w:r>
      <w:bookmarkStart w:id="53" w:name="_Hlk73368877"/>
      <w:r>
        <w:rPr>
          <w:rFonts w:hint="eastAsia" w:ascii="仿宋" w:hAnsi="仿宋" w:eastAsia="仿宋" w:cs="仿宋"/>
          <w:sz w:val="24"/>
          <w:szCs w:val="24"/>
          <w:highlight w:val="none"/>
        </w:rPr>
        <w:t>是否专门面向中小企业采购</w:t>
      </w:r>
      <w:bookmarkEnd w:id="53"/>
    </w:p>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w:t>
      </w:r>
      <w:r>
        <w:rPr>
          <w:rFonts w:ascii="仿宋" w:hAnsi="仿宋" w:eastAsia="仿宋" w:cs="仿宋"/>
          <w:b/>
          <w:bCs/>
          <w:sz w:val="24"/>
          <w:szCs w:val="24"/>
          <w:highlight w:val="none"/>
        </w:rPr>
        <w:t>0.1</w:t>
      </w:r>
      <w:r>
        <w:rPr>
          <w:rFonts w:hint="eastAsia" w:ascii="仿宋" w:hAnsi="仿宋" w:eastAsia="仿宋" w:cs="仿宋"/>
          <w:sz w:val="24"/>
          <w:szCs w:val="24"/>
          <w:highlight w:val="none"/>
        </w:rPr>
        <w:t>是否专门面向中小企业采购见供应商磋商须知前附表。</w:t>
      </w:r>
    </w:p>
    <w:p>
      <w:pPr>
        <w:pStyle w:val="5"/>
        <w:spacing w:before="60" w:after="60" w:line="360" w:lineRule="auto"/>
        <w:rPr>
          <w:rFonts w:hint="eastAsia" w:ascii="仿宋" w:hAnsi="仿宋" w:eastAsia="仿宋" w:cs="仿宋"/>
          <w:sz w:val="24"/>
          <w:szCs w:val="24"/>
          <w:highlight w:val="none"/>
        </w:rPr>
      </w:pPr>
      <w:bookmarkStart w:id="54" w:name="_Toc324521816"/>
      <w:bookmarkStart w:id="55" w:name="_Toc290389707"/>
      <w:bookmarkStart w:id="56" w:name="_Toc321812019"/>
      <w:bookmarkStart w:id="57" w:name="_Toc184635080"/>
      <w:r>
        <w:rPr>
          <w:rFonts w:hint="eastAsia" w:ascii="仿宋" w:hAnsi="仿宋" w:eastAsia="仿宋" w:cs="仿宋"/>
          <w:sz w:val="24"/>
          <w:szCs w:val="24"/>
          <w:highlight w:val="none"/>
        </w:rPr>
        <w:t>1</w:t>
      </w:r>
      <w:r>
        <w:rPr>
          <w:rFonts w:ascii="仿宋" w:hAnsi="仿宋" w:eastAsia="仿宋" w:cs="仿宋"/>
          <w:sz w:val="24"/>
          <w:szCs w:val="24"/>
          <w:highlight w:val="none"/>
        </w:rPr>
        <w:t>1</w:t>
      </w:r>
      <w:r>
        <w:rPr>
          <w:rFonts w:hint="eastAsia" w:ascii="仿宋" w:hAnsi="仿宋" w:eastAsia="仿宋" w:cs="仿宋"/>
          <w:sz w:val="24"/>
          <w:szCs w:val="24"/>
          <w:highlight w:val="none"/>
        </w:rPr>
        <w:t>.需要补充的其他内容</w:t>
      </w:r>
      <w:bookmarkEnd w:id="54"/>
      <w:bookmarkEnd w:id="55"/>
      <w:bookmarkEnd w:id="56"/>
      <w:bookmarkEnd w:id="57"/>
    </w:p>
    <w:p>
      <w:pPr>
        <w:spacing w:line="360" w:lineRule="auto"/>
        <w:rPr>
          <w:rFonts w:ascii="仿宋" w:hAnsi="仿宋" w:eastAsia="仿宋" w:cs="仿宋"/>
          <w:sz w:val="24"/>
          <w:szCs w:val="24"/>
          <w:highlight w:val="none"/>
        </w:rPr>
      </w:pPr>
      <w:r>
        <w:rPr>
          <w:rFonts w:hint="eastAsia" w:ascii="仿宋" w:hAnsi="仿宋" w:eastAsia="仿宋" w:cs="仿宋"/>
          <w:b/>
          <w:bCs/>
          <w:sz w:val="24"/>
          <w:szCs w:val="24"/>
          <w:highlight w:val="none"/>
        </w:rPr>
        <w:t>1</w:t>
      </w:r>
      <w:r>
        <w:rPr>
          <w:rFonts w:ascii="仿宋" w:hAnsi="仿宋" w:eastAsia="仿宋" w:cs="仿宋"/>
          <w:b/>
          <w:bCs/>
          <w:sz w:val="24"/>
          <w:szCs w:val="24"/>
          <w:highlight w:val="none"/>
        </w:rPr>
        <w:t>1.1</w:t>
      </w:r>
      <w:r>
        <w:rPr>
          <w:rFonts w:hint="eastAsia" w:ascii="仿宋" w:hAnsi="仿宋" w:eastAsia="仿宋" w:cs="仿宋"/>
          <w:sz w:val="24"/>
          <w:szCs w:val="24"/>
          <w:highlight w:val="none"/>
        </w:rPr>
        <w:t>需要补充的其他内容：见供应商须知前附表。</w:t>
      </w:r>
    </w:p>
    <w:p>
      <w:pPr>
        <w:pStyle w:val="5"/>
        <w:spacing w:before="60" w:after="6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ascii="仿宋" w:hAnsi="仿宋" w:eastAsia="仿宋" w:cs="仿宋"/>
          <w:sz w:val="24"/>
          <w:szCs w:val="24"/>
          <w:highlight w:val="none"/>
        </w:rPr>
        <w:t>1.2</w:t>
      </w:r>
      <w:r>
        <w:rPr>
          <w:rFonts w:hint="eastAsia" w:ascii="仿宋" w:hAnsi="仿宋" w:eastAsia="仿宋" w:cs="仿宋"/>
          <w:sz w:val="24"/>
          <w:szCs w:val="24"/>
          <w:highlight w:val="none"/>
        </w:rPr>
        <w:t>重新竞争性磋商或采用其他方式继续采购</w:t>
      </w:r>
    </w:p>
    <w:p>
      <w:pPr>
        <w:spacing w:line="360" w:lineRule="auto"/>
        <w:ind w:firstLine="42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根据财库〔2014〕214号财政部关于印发《政府采购竞争性磋商采购方式管理暂行办法》的通知，出现下列情形之一的，采购人或者采购代理机构应当终止竞争性磋商采购活动，发布项目终止公告并说明原因，重新开展采购活动：</w:t>
      </w:r>
    </w:p>
    <w:p>
      <w:pPr>
        <w:spacing w:line="360" w:lineRule="auto"/>
        <w:ind w:firstLine="42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（一）因情况变化，不再符合规定的竞争性磋商采购方式适用情形的；</w:t>
      </w:r>
    </w:p>
    <w:p>
      <w:pPr>
        <w:spacing w:line="360" w:lineRule="auto"/>
        <w:ind w:firstLine="42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（二）出现影响采购公正的违法、违规行为的；</w:t>
      </w:r>
    </w:p>
    <w:p>
      <w:pPr>
        <w:spacing w:line="360" w:lineRule="auto"/>
        <w:ind w:firstLine="42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（三）除市场竞争不充分的科研项目，以及需要扶持的科技成果转化项目外，在采购过程中符合要求的供应商或者报价未超过采购预算的供应商不足3家的。</w:t>
      </w:r>
    </w:p>
    <w:p>
      <w:pPr>
        <w:pStyle w:val="5"/>
        <w:spacing w:before="0" w:after="0" w:line="360" w:lineRule="auto"/>
        <w:rPr>
          <w:rFonts w:hint="eastAsia" w:ascii="仿宋" w:hAnsi="仿宋" w:eastAsia="仿宋" w:cs="仿宋"/>
          <w:sz w:val="24"/>
          <w:szCs w:val="24"/>
          <w:highlight w:val="none"/>
        </w:rPr>
      </w:pPr>
      <w:r>
        <w:rPr>
          <w:rFonts w:ascii="仿宋" w:hAnsi="仿宋" w:eastAsia="仿宋" w:cs="仿宋"/>
          <w:sz w:val="24"/>
          <w:szCs w:val="24"/>
          <w:highlight w:val="none"/>
        </w:rPr>
        <w:t>11.3</w:t>
      </w:r>
      <w:r>
        <w:rPr>
          <w:rFonts w:hint="eastAsia" w:ascii="仿宋" w:hAnsi="仿宋" w:eastAsia="仿宋" w:cs="仿宋"/>
          <w:sz w:val="24"/>
          <w:szCs w:val="24"/>
          <w:highlight w:val="none"/>
        </w:rPr>
        <w:t>.纪律和监督</w:t>
      </w:r>
    </w:p>
    <w:p>
      <w:pPr>
        <w:pStyle w:val="6"/>
        <w:spacing w:before="0" w:after="0" w:line="360" w:lineRule="auto"/>
        <w:rPr>
          <w:rFonts w:hint="eastAsia" w:ascii="仿宋" w:hAnsi="仿宋" w:eastAsia="仿宋" w:cs="仿宋"/>
          <w:sz w:val="24"/>
          <w:szCs w:val="24"/>
          <w:highlight w:val="none"/>
        </w:rPr>
      </w:pPr>
      <w:r>
        <w:rPr>
          <w:rFonts w:ascii="仿宋" w:hAnsi="仿宋" w:eastAsia="仿宋" w:cs="仿宋"/>
          <w:sz w:val="24"/>
          <w:szCs w:val="24"/>
          <w:highlight w:val="none"/>
        </w:rPr>
        <w:t>11.3</w:t>
      </w:r>
      <w:r>
        <w:rPr>
          <w:rFonts w:hint="eastAsia" w:ascii="仿宋" w:hAnsi="仿宋" w:eastAsia="仿宋" w:cs="仿宋"/>
          <w:sz w:val="24"/>
          <w:szCs w:val="24"/>
          <w:highlight w:val="none"/>
        </w:rPr>
        <w:t>.1 对采购人的纪律要求</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采购人不得泄漏磋商活动中应当保密的情况和资料，不得与供应商串通损害国家利益、社会公共利益或者他人合法权益。</w:t>
      </w:r>
    </w:p>
    <w:p>
      <w:pPr>
        <w:pStyle w:val="6"/>
        <w:spacing w:before="0" w:after="0" w:line="360" w:lineRule="auto"/>
        <w:rPr>
          <w:rFonts w:hint="eastAsia" w:ascii="仿宋" w:hAnsi="仿宋" w:eastAsia="仿宋" w:cs="仿宋"/>
          <w:sz w:val="24"/>
          <w:szCs w:val="24"/>
          <w:highlight w:val="none"/>
        </w:rPr>
      </w:pPr>
      <w:r>
        <w:rPr>
          <w:rFonts w:ascii="仿宋" w:hAnsi="仿宋" w:eastAsia="仿宋" w:cs="仿宋"/>
          <w:sz w:val="24"/>
          <w:szCs w:val="24"/>
          <w:highlight w:val="none"/>
        </w:rPr>
        <w:t>11.3</w:t>
      </w:r>
      <w:r>
        <w:rPr>
          <w:rFonts w:hint="eastAsia" w:ascii="仿宋" w:hAnsi="仿宋" w:eastAsia="仿宋" w:cs="仿宋"/>
          <w:sz w:val="24"/>
          <w:szCs w:val="24"/>
          <w:highlight w:val="none"/>
        </w:rPr>
        <w:t>.2 对供应商的纪律要求</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供应商不得相互串通或者与采购人串通，不得向采购人或者磋商小组成员行贿谋取成交，不得以他人名义响应或者以其他方式弄虚作假骗取成交；供应商不得以任何方式干扰、影响磋商工作。</w:t>
      </w:r>
    </w:p>
    <w:p>
      <w:pPr>
        <w:pStyle w:val="6"/>
        <w:spacing w:before="0" w:after="0" w:line="360" w:lineRule="auto"/>
        <w:rPr>
          <w:rFonts w:hint="eastAsia" w:ascii="仿宋" w:hAnsi="仿宋" w:eastAsia="仿宋" w:cs="仿宋"/>
          <w:sz w:val="24"/>
          <w:szCs w:val="24"/>
          <w:highlight w:val="none"/>
        </w:rPr>
      </w:pPr>
      <w:r>
        <w:rPr>
          <w:rFonts w:ascii="仿宋" w:hAnsi="仿宋" w:eastAsia="仿宋" w:cs="仿宋"/>
          <w:sz w:val="24"/>
          <w:szCs w:val="24"/>
          <w:highlight w:val="none"/>
        </w:rPr>
        <w:t>11.3</w:t>
      </w:r>
      <w:r>
        <w:rPr>
          <w:rFonts w:hint="eastAsia" w:ascii="仿宋" w:hAnsi="仿宋" w:eastAsia="仿宋" w:cs="仿宋"/>
          <w:sz w:val="24"/>
          <w:szCs w:val="24"/>
          <w:highlight w:val="none"/>
        </w:rPr>
        <w:t>.3 对磋商小组成员的纪律要求</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磋商小组成员不得收受他人的财物或者其他好处，不得向他人透漏对竞争性磋商响应文件的评审和比较、成交候选人的推荐情况以及磋商有关的其他情况。在磋商活动中，磋商小组成员不得擅离职守，影响磋商程序正常进行，不得使用第三章“磋商方法”没有规定的评审因素和标准进行评审。</w:t>
      </w:r>
    </w:p>
    <w:p>
      <w:pPr>
        <w:pStyle w:val="6"/>
        <w:spacing w:before="0" w:after="0" w:line="360" w:lineRule="auto"/>
        <w:rPr>
          <w:rFonts w:ascii="仿宋" w:hAnsi="仿宋" w:eastAsia="仿宋" w:cs="仿宋"/>
          <w:sz w:val="24"/>
          <w:szCs w:val="24"/>
          <w:highlight w:val="none"/>
        </w:rPr>
      </w:pPr>
      <w:r>
        <w:rPr>
          <w:rFonts w:ascii="仿宋" w:hAnsi="仿宋" w:eastAsia="仿宋" w:cs="仿宋"/>
          <w:sz w:val="24"/>
          <w:szCs w:val="24"/>
          <w:highlight w:val="none"/>
        </w:rPr>
        <w:t>11.3</w:t>
      </w:r>
      <w:r>
        <w:rPr>
          <w:rFonts w:hint="eastAsia" w:ascii="仿宋" w:hAnsi="仿宋" w:eastAsia="仿宋" w:cs="仿宋"/>
          <w:sz w:val="24"/>
          <w:szCs w:val="24"/>
          <w:highlight w:val="none"/>
        </w:rPr>
        <w:t>.4 对与竞争性磋商活动有关的工作人员的纪律要求</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与磋商活动有关的工作人员不得收受他人的财物或者其他好处，不得向他人透漏对竞争性磋商响应文件的评审和比较、成交候选人的推荐情况以及磋商有关的其他情况。在磋商活动中，与磋商活动有关的工作人员不得擅离职守，影响磋商程序正常进行。</w:t>
      </w:r>
    </w:p>
    <w:p>
      <w:pPr>
        <w:pStyle w:val="14"/>
        <w:rPr>
          <w:rFonts w:hint="eastAsia" w:ascii="仿宋" w:hAnsi="仿宋" w:eastAsia="仿宋" w:cs="宋体"/>
          <w:b/>
          <w:bCs/>
          <w:sz w:val="21"/>
          <w:szCs w:val="21"/>
          <w:highlight w:val="none"/>
        </w:rPr>
      </w:pPr>
      <w:r>
        <w:rPr>
          <w:rFonts w:ascii="仿宋" w:hAnsi="仿宋" w:eastAsia="仿宋" w:cs="宋体"/>
          <w:b/>
          <w:bCs/>
          <w:sz w:val="21"/>
          <w:szCs w:val="21"/>
          <w:highlight w:val="none"/>
        </w:rPr>
        <w:br w:type="page"/>
      </w:r>
      <w:r>
        <w:rPr>
          <w:rFonts w:hint="eastAsia" w:ascii="仿宋" w:hAnsi="仿宋" w:eastAsia="仿宋" w:cs="宋体"/>
          <w:b/>
          <w:bCs/>
          <w:sz w:val="21"/>
          <w:szCs w:val="21"/>
          <w:highlight w:val="none"/>
        </w:rPr>
        <w:t>附件一：西安市政府采购信用担保及信用融资合作机构联系名单</w:t>
      </w:r>
    </w:p>
    <w:tbl>
      <w:tblPr>
        <w:tblStyle w:val="17"/>
        <w:tblW w:w="9009" w:type="dxa"/>
        <w:tblInd w:w="93" w:type="dxa"/>
        <w:tblLayout w:type="fixed"/>
        <w:tblCellMar>
          <w:top w:w="0" w:type="dxa"/>
          <w:left w:w="108" w:type="dxa"/>
          <w:bottom w:w="0" w:type="dxa"/>
          <w:right w:w="108" w:type="dxa"/>
        </w:tblCellMar>
      </w:tblPr>
      <w:tblGrid>
        <w:gridCol w:w="657"/>
        <w:gridCol w:w="1879"/>
        <w:gridCol w:w="1329"/>
        <w:gridCol w:w="959"/>
        <w:gridCol w:w="896"/>
        <w:gridCol w:w="2449"/>
        <w:gridCol w:w="840"/>
      </w:tblGrid>
      <w:tr>
        <w:tblPrEx>
          <w:tblCellMar>
            <w:top w:w="0" w:type="dxa"/>
            <w:left w:w="108" w:type="dxa"/>
            <w:bottom w:w="0" w:type="dxa"/>
            <w:right w:w="108" w:type="dxa"/>
          </w:tblCellMar>
        </w:tblPrEx>
        <w:trPr>
          <w:trHeight w:val="703"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b/>
                <w:bCs/>
                <w:color w:val="000000"/>
                <w:szCs w:val="21"/>
                <w:highlight w:val="none"/>
              </w:rPr>
            </w:pPr>
            <w:r>
              <w:rPr>
                <w:rFonts w:hint="eastAsia" w:ascii="仿宋" w:hAnsi="仿宋" w:eastAsia="仿宋" w:cs="宋体"/>
                <w:b/>
                <w:bCs/>
                <w:color w:val="000000"/>
                <w:kern w:val="0"/>
                <w:szCs w:val="21"/>
                <w:highlight w:val="none"/>
                <w:lang w:bidi="ar"/>
              </w:rPr>
              <w:t>序号</w:t>
            </w:r>
          </w:p>
        </w:tc>
        <w:tc>
          <w:tcPr>
            <w:tcW w:w="1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b/>
                <w:bCs/>
                <w:color w:val="000000"/>
                <w:szCs w:val="21"/>
                <w:highlight w:val="none"/>
              </w:rPr>
            </w:pPr>
            <w:r>
              <w:rPr>
                <w:rFonts w:hint="eastAsia" w:ascii="仿宋" w:hAnsi="仿宋" w:eastAsia="仿宋" w:cs="宋体"/>
                <w:b/>
                <w:bCs/>
                <w:color w:val="000000"/>
                <w:kern w:val="0"/>
                <w:szCs w:val="21"/>
                <w:highlight w:val="none"/>
                <w:lang w:bidi="ar"/>
              </w:rPr>
              <w:t>合作单位名称</w:t>
            </w:r>
          </w:p>
        </w:tc>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b/>
                <w:bCs/>
                <w:color w:val="000000"/>
                <w:szCs w:val="21"/>
                <w:highlight w:val="none"/>
              </w:rPr>
            </w:pPr>
            <w:r>
              <w:rPr>
                <w:rFonts w:hint="eastAsia" w:ascii="仿宋" w:hAnsi="仿宋" w:eastAsia="仿宋" w:cs="宋体"/>
                <w:b/>
                <w:bCs/>
                <w:color w:val="000000"/>
                <w:kern w:val="0"/>
                <w:szCs w:val="21"/>
                <w:highlight w:val="none"/>
                <w:lang w:bidi="ar"/>
              </w:rPr>
              <w:t>主办单位名称</w:t>
            </w:r>
          </w:p>
        </w:tc>
        <w:tc>
          <w:tcPr>
            <w:tcW w:w="9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b/>
                <w:bCs/>
                <w:color w:val="000000"/>
                <w:szCs w:val="21"/>
                <w:highlight w:val="none"/>
              </w:rPr>
            </w:pPr>
            <w:r>
              <w:rPr>
                <w:rFonts w:hint="eastAsia" w:ascii="仿宋" w:hAnsi="仿宋" w:eastAsia="仿宋" w:cs="宋体"/>
                <w:b/>
                <w:bCs/>
                <w:color w:val="000000"/>
                <w:kern w:val="0"/>
                <w:szCs w:val="21"/>
                <w:highlight w:val="none"/>
                <w:lang w:bidi="ar"/>
              </w:rPr>
              <w:t>联系部门</w:t>
            </w:r>
          </w:p>
        </w:tc>
        <w:tc>
          <w:tcPr>
            <w:tcW w:w="8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b/>
                <w:bCs/>
                <w:color w:val="000000"/>
                <w:kern w:val="0"/>
                <w:szCs w:val="21"/>
                <w:highlight w:val="none"/>
                <w:lang w:bidi="ar"/>
              </w:rPr>
            </w:pPr>
            <w:r>
              <w:rPr>
                <w:rFonts w:hint="eastAsia" w:ascii="仿宋" w:hAnsi="仿宋" w:eastAsia="仿宋" w:cs="宋体"/>
                <w:b/>
                <w:bCs/>
                <w:color w:val="000000"/>
                <w:kern w:val="0"/>
                <w:szCs w:val="21"/>
                <w:highlight w:val="none"/>
                <w:lang w:bidi="ar"/>
              </w:rPr>
              <w:t>联系</w:t>
            </w:r>
          </w:p>
          <w:p>
            <w:pPr>
              <w:widowControl/>
              <w:jc w:val="center"/>
              <w:textAlignment w:val="center"/>
              <w:rPr>
                <w:rFonts w:hint="eastAsia" w:ascii="仿宋" w:hAnsi="仿宋" w:eastAsia="仿宋" w:cs="宋体"/>
                <w:b/>
                <w:bCs/>
                <w:color w:val="000000"/>
                <w:szCs w:val="21"/>
                <w:highlight w:val="none"/>
              </w:rPr>
            </w:pPr>
            <w:r>
              <w:rPr>
                <w:rFonts w:hint="eastAsia" w:ascii="仿宋" w:hAnsi="仿宋" w:eastAsia="仿宋" w:cs="宋体"/>
                <w:b/>
                <w:bCs/>
                <w:color w:val="000000"/>
                <w:kern w:val="0"/>
                <w:szCs w:val="21"/>
                <w:highlight w:val="none"/>
                <w:lang w:bidi="ar"/>
              </w:rPr>
              <w:t>人员</w:t>
            </w:r>
          </w:p>
        </w:tc>
        <w:tc>
          <w:tcPr>
            <w:tcW w:w="24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b/>
                <w:bCs/>
                <w:color w:val="000000"/>
                <w:szCs w:val="21"/>
                <w:highlight w:val="none"/>
              </w:rPr>
            </w:pPr>
            <w:r>
              <w:rPr>
                <w:rFonts w:hint="eastAsia" w:ascii="仿宋" w:hAnsi="仿宋" w:eastAsia="仿宋" w:cs="宋体"/>
                <w:b/>
                <w:bCs/>
                <w:color w:val="000000"/>
                <w:kern w:val="0"/>
                <w:szCs w:val="21"/>
                <w:highlight w:val="none"/>
                <w:lang w:bidi="ar"/>
              </w:rPr>
              <w:t>联系电话</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b/>
                <w:bCs/>
                <w:color w:val="000000"/>
                <w:szCs w:val="21"/>
                <w:highlight w:val="none"/>
              </w:rPr>
            </w:pPr>
            <w:r>
              <w:rPr>
                <w:rFonts w:hint="eastAsia" w:ascii="仿宋" w:hAnsi="仿宋" w:eastAsia="仿宋" w:cs="宋体"/>
                <w:b/>
                <w:bCs/>
                <w:color w:val="000000"/>
                <w:kern w:val="0"/>
                <w:szCs w:val="21"/>
                <w:highlight w:val="none"/>
                <w:lang w:bidi="ar"/>
              </w:rPr>
              <w:t>备注</w:t>
            </w:r>
          </w:p>
        </w:tc>
      </w:tr>
      <w:tr>
        <w:tblPrEx>
          <w:tblCellMar>
            <w:top w:w="0" w:type="dxa"/>
            <w:left w:w="108" w:type="dxa"/>
            <w:bottom w:w="0" w:type="dxa"/>
            <w:right w:w="108" w:type="dxa"/>
          </w:tblCellMar>
        </w:tblPrEx>
        <w:trPr>
          <w:trHeight w:val="963"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1</w:t>
            </w:r>
          </w:p>
        </w:tc>
        <w:tc>
          <w:tcPr>
            <w:tcW w:w="1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西安投融资担保有限公司</w:t>
            </w:r>
          </w:p>
        </w:tc>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西安投融资担保有限公司</w:t>
            </w:r>
          </w:p>
        </w:tc>
        <w:tc>
          <w:tcPr>
            <w:tcW w:w="9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业务五部</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李晓</w:t>
            </w:r>
            <w:r>
              <w:rPr>
                <w:rFonts w:hint="eastAsia" w:ascii="仿宋" w:hAnsi="仿宋" w:eastAsia="仿宋" w:cs="宋体"/>
                <w:color w:val="000000"/>
                <w:kern w:val="0"/>
                <w:szCs w:val="21"/>
                <w:highlight w:val="none"/>
                <w:lang w:bidi="ar"/>
              </w:rPr>
              <w:br w:type="textWrapping"/>
            </w:r>
            <w:r>
              <w:rPr>
                <w:rFonts w:hint="eastAsia" w:ascii="仿宋" w:hAnsi="仿宋" w:eastAsia="仿宋" w:cs="宋体"/>
                <w:color w:val="000000"/>
                <w:kern w:val="0"/>
                <w:szCs w:val="21"/>
                <w:highlight w:val="none"/>
                <w:lang w:bidi="ar"/>
              </w:rPr>
              <w:t>何彦君</w:t>
            </w:r>
            <w:r>
              <w:rPr>
                <w:rFonts w:hint="eastAsia" w:ascii="仿宋" w:hAnsi="仿宋" w:eastAsia="仿宋" w:cs="宋体"/>
                <w:color w:val="000000"/>
                <w:kern w:val="0"/>
                <w:szCs w:val="21"/>
                <w:highlight w:val="none"/>
                <w:lang w:bidi="ar"/>
              </w:rPr>
              <w:br w:type="textWrapping"/>
            </w:r>
            <w:r>
              <w:rPr>
                <w:rFonts w:hint="eastAsia" w:ascii="仿宋" w:hAnsi="仿宋" w:eastAsia="仿宋" w:cs="宋体"/>
                <w:color w:val="000000"/>
                <w:kern w:val="0"/>
                <w:szCs w:val="21"/>
                <w:highlight w:val="none"/>
                <w:lang w:bidi="ar"/>
              </w:rPr>
              <w:t>张华</w:t>
            </w:r>
          </w:p>
        </w:tc>
        <w:tc>
          <w:tcPr>
            <w:tcW w:w="24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88499422 13572821281</w:t>
            </w:r>
            <w:r>
              <w:rPr>
                <w:rFonts w:hint="eastAsia" w:ascii="仿宋" w:hAnsi="仿宋" w:eastAsia="仿宋" w:cs="宋体"/>
                <w:color w:val="000000"/>
                <w:kern w:val="0"/>
                <w:szCs w:val="21"/>
                <w:highlight w:val="none"/>
                <w:lang w:bidi="ar"/>
              </w:rPr>
              <w:br w:type="textWrapping"/>
            </w:r>
            <w:r>
              <w:rPr>
                <w:rFonts w:hint="eastAsia" w:ascii="仿宋" w:hAnsi="仿宋" w:eastAsia="仿宋" w:cs="宋体"/>
                <w:color w:val="000000"/>
                <w:kern w:val="0"/>
                <w:szCs w:val="21"/>
                <w:highlight w:val="none"/>
                <w:lang w:bidi="ar"/>
              </w:rPr>
              <w:t>88499422 13679255205</w:t>
            </w:r>
            <w:r>
              <w:rPr>
                <w:rFonts w:hint="eastAsia" w:ascii="仿宋" w:hAnsi="仿宋" w:eastAsia="仿宋" w:cs="宋体"/>
                <w:color w:val="000000"/>
                <w:kern w:val="0"/>
                <w:szCs w:val="21"/>
                <w:highlight w:val="none"/>
                <w:lang w:bidi="ar"/>
              </w:rPr>
              <w:br w:type="textWrapping"/>
            </w:r>
            <w:r>
              <w:rPr>
                <w:rFonts w:hint="eastAsia" w:ascii="仿宋" w:hAnsi="仿宋" w:eastAsia="仿宋" w:cs="宋体"/>
                <w:color w:val="000000"/>
                <w:kern w:val="0"/>
                <w:szCs w:val="21"/>
                <w:highlight w:val="none"/>
                <w:lang w:bidi="ar"/>
              </w:rPr>
              <w:t>88499422 18220823060</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信用担保</w:t>
            </w:r>
          </w:p>
        </w:tc>
      </w:tr>
      <w:tr>
        <w:tblPrEx>
          <w:tblCellMar>
            <w:top w:w="0" w:type="dxa"/>
            <w:left w:w="108" w:type="dxa"/>
            <w:bottom w:w="0" w:type="dxa"/>
            <w:right w:w="108" w:type="dxa"/>
          </w:tblCellMar>
        </w:tblPrEx>
        <w:trPr>
          <w:trHeight w:val="1281"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2</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陕西省信用再担保有限责任公司</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陕西省信用再担保</w:t>
            </w:r>
            <w:r>
              <w:rPr>
                <w:rFonts w:hint="eastAsia" w:ascii="仿宋" w:hAnsi="仿宋" w:eastAsia="仿宋" w:cs="宋体"/>
                <w:color w:val="000000"/>
                <w:kern w:val="0"/>
                <w:szCs w:val="21"/>
                <w:highlight w:val="none"/>
                <w:lang w:bidi="ar"/>
              </w:rPr>
              <w:br w:type="textWrapping"/>
            </w:r>
            <w:r>
              <w:rPr>
                <w:rFonts w:hint="eastAsia" w:ascii="仿宋" w:hAnsi="仿宋" w:eastAsia="仿宋" w:cs="宋体"/>
                <w:color w:val="000000"/>
                <w:kern w:val="0"/>
                <w:szCs w:val="21"/>
                <w:highlight w:val="none"/>
                <w:lang w:bidi="ar"/>
              </w:rPr>
              <w:t>有限责任公司</w:t>
            </w:r>
          </w:p>
        </w:tc>
        <w:tc>
          <w:tcPr>
            <w:tcW w:w="9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业务三部</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夏靖颜</w:t>
            </w:r>
            <w:r>
              <w:rPr>
                <w:rFonts w:hint="eastAsia" w:ascii="仿宋" w:hAnsi="仿宋" w:eastAsia="仿宋" w:cs="宋体"/>
                <w:color w:val="000000"/>
                <w:kern w:val="0"/>
                <w:szCs w:val="21"/>
                <w:highlight w:val="none"/>
                <w:lang w:bidi="ar"/>
              </w:rPr>
              <w:br w:type="textWrapping"/>
            </w:r>
            <w:r>
              <w:rPr>
                <w:rFonts w:hint="eastAsia" w:ascii="仿宋" w:hAnsi="仿宋" w:eastAsia="仿宋" w:cs="宋体"/>
                <w:color w:val="000000"/>
                <w:kern w:val="0"/>
                <w:szCs w:val="21"/>
                <w:highlight w:val="none"/>
                <w:lang w:bidi="ar"/>
              </w:rPr>
              <w:t>朱筠祥</w:t>
            </w:r>
          </w:p>
        </w:tc>
        <w:tc>
          <w:tcPr>
            <w:tcW w:w="24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88606038-6027</w:t>
            </w:r>
            <w:r>
              <w:rPr>
                <w:rFonts w:hint="eastAsia" w:ascii="仿宋" w:hAnsi="仿宋" w:eastAsia="仿宋" w:cs="宋体"/>
                <w:color w:val="000000"/>
                <w:kern w:val="0"/>
                <w:szCs w:val="21"/>
                <w:highlight w:val="none"/>
                <w:lang w:bidi="ar"/>
              </w:rPr>
              <w:br w:type="textWrapping"/>
            </w:r>
            <w:r>
              <w:rPr>
                <w:rFonts w:hint="eastAsia" w:ascii="仿宋" w:hAnsi="仿宋" w:eastAsia="仿宋" w:cs="宋体"/>
                <w:color w:val="000000"/>
                <w:kern w:val="0"/>
                <w:szCs w:val="21"/>
                <w:highlight w:val="none"/>
                <w:lang w:bidi="ar"/>
              </w:rPr>
              <w:t>18591406320</w:t>
            </w:r>
            <w:r>
              <w:rPr>
                <w:rFonts w:hint="eastAsia" w:ascii="仿宋" w:hAnsi="仿宋" w:eastAsia="仿宋" w:cs="宋体"/>
                <w:color w:val="000000"/>
                <w:kern w:val="0"/>
                <w:szCs w:val="21"/>
                <w:highlight w:val="none"/>
                <w:lang w:bidi="ar"/>
              </w:rPr>
              <w:br w:type="textWrapping"/>
            </w:r>
            <w:r>
              <w:rPr>
                <w:rFonts w:hint="eastAsia" w:ascii="仿宋" w:hAnsi="仿宋" w:eastAsia="仿宋" w:cs="宋体"/>
                <w:color w:val="000000"/>
                <w:kern w:val="0"/>
                <w:szCs w:val="21"/>
                <w:highlight w:val="none"/>
                <w:lang w:bidi="ar"/>
              </w:rPr>
              <w:t>18629282228</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信用担保</w:t>
            </w:r>
          </w:p>
        </w:tc>
      </w:tr>
      <w:tr>
        <w:tblPrEx>
          <w:tblCellMar>
            <w:top w:w="0" w:type="dxa"/>
            <w:left w:w="108" w:type="dxa"/>
            <w:bottom w:w="0" w:type="dxa"/>
            <w:right w:w="108" w:type="dxa"/>
          </w:tblCellMar>
        </w:tblPrEx>
        <w:trPr>
          <w:trHeight w:val="963"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3</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中国银行股份有限公司陕西省分行</w:t>
            </w:r>
          </w:p>
        </w:tc>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中国银行西安二环世纪星支行</w:t>
            </w:r>
          </w:p>
        </w:tc>
        <w:tc>
          <w:tcPr>
            <w:tcW w:w="9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公司业务部</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 xml:space="preserve">胡涛 </w:t>
            </w:r>
            <w:r>
              <w:rPr>
                <w:rFonts w:hint="eastAsia" w:ascii="仿宋" w:hAnsi="仿宋" w:eastAsia="仿宋" w:cs="宋体"/>
                <w:color w:val="000000"/>
                <w:kern w:val="0"/>
                <w:szCs w:val="21"/>
                <w:highlight w:val="none"/>
                <w:lang w:bidi="ar"/>
              </w:rPr>
              <w:br w:type="textWrapping"/>
            </w:r>
            <w:r>
              <w:rPr>
                <w:rFonts w:hint="eastAsia" w:ascii="仿宋" w:hAnsi="仿宋" w:eastAsia="仿宋" w:cs="宋体"/>
                <w:color w:val="000000"/>
                <w:kern w:val="0"/>
                <w:szCs w:val="21"/>
                <w:highlight w:val="none"/>
                <w:lang w:bidi="ar"/>
              </w:rPr>
              <w:t>叶楚沙</w:t>
            </w:r>
          </w:p>
        </w:tc>
        <w:tc>
          <w:tcPr>
            <w:tcW w:w="24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88360743 18629048822</w:t>
            </w:r>
            <w:r>
              <w:rPr>
                <w:rFonts w:hint="eastAsia" w:ascii="仿宋" w:hAnsi="仿宋" w:eastAsia="仿宋" w:cs="宋体"/>
                <w:color w:val="000000"/>
                <w:kern w:val="0"/>
                <w:szCs w:val="21"/>
                <w:highlight w:val="none"/>
                <w:lang w:bidi="ar"/>
              </w:rPr>
              <w:br w:type="textWrapping"/>
            </w:r>
            <w:r>
              <w:rPr>
                <w:rFonts w:hint="eastAsia" w:ascii="仿宋" w:hAnsi="仿宋" w:eastAsia="仿宋" w:cs="宋体"/>
                <w:color w:val="000000"/>
                <w:kern w:val="0"/>
                <w:szCs w:val="21"/>
                <w:highlight w:val="none"/>
                <w:lang w:bidi="ar"/>
              </w:rPr>
              <w:t>88360749 13772153612</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信用融资</w:t>
            </w:r>
          </w:p>
        </w:tc>
      </w:tr>
      <w:tr>
        <w:tblPrEx>
          <w:tblCellMar>
            <w:top w:w="0" w:type="dxa"/>
            <w:left w:w="108" w:type="dxa"/>
            <w:bottom w:w="0" w:type="dxa"/>
            <w:right w:w="108" w:type="dxa"/>
          </w:tblCellMar>
        </w:tblPrEx>
        <w:trPr>
          <w:trHeight w:val="963"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4</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中国建设银行股份有限公司陕西省分行</w:t>
            </w:r>
          </w:p>
        </w:tc>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建设银行西安市南大街支行</w:t>
            </w:r>
          </w:p>
        </w:tc>
        <w:tc>
          <w:tcPr>
            <w:tcW w:w="9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公司部</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杨向晖</w:t>
            </w:r>
          </w:p>
        </w:tc>
        <w:tc>
          <w:tcPr>
            <w:tcW w:w="24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87281468</w:t>
            </w:r>
            <w:r>
              <w:rPr>
                <w:rFonts w:hint="eastAsia" w:ascii="仿宋" w:hAnsi="仿宋" w:eastAsia="仿宋" w:cs="宋体"/>
                <w:color w:val="000000"/>
                <w:kern w:val="0"/>
                <w:szCs w:val="21"/>
                <w:highlight w:val="none"/>
                <w:lang w:bidi="ar"/>
              </w:rPr>
              <w:br w:type="textWrapping"/>
            </w:r>
            <w:r>
              <w:rPr>
                <w:rFonts w:hint="eastAsia" w:ascii="仿宋" w:hAnsi="仿宋" w:eastAsia="仿宋" w:cs="宋体"/>
                <w:color w:val="000000"/>
                <w:kern w:val="0"/>
                <w:szCs w:val="21"/>
                <w:highlight w:val="none"/>
                <w:lang w:bidi="ar"/>
              </w:rPr>
              <w:t>13379229383</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信用融资</w:t>
            </w:r>
          </w:p>
        </w:tc>
      </w:tr>
      <w:tr>
        <w:tblPrEx>
          <w:tblCellMar>
            <w:top w:w="0" w:type="dxa"/>
            <w:left w:w="108" w:type="dxa"/>
            <w:bottom w:w="0" w:type="dxa"/>
            <w:right w:w="108" w:type="dxa"/>
          </w:tblCellMar>
        </w:tblPrEx>
        <w:trPr>
          <w:trHeight w:val="963"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5</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中国工商银行股份有限公司陕西省分行营业部</w:t>
            </w:r>
          </w:p>
        </w:tc>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工商银行陕西分行营业部</w:t>
            </w:r>
          </w:p>
        </w:tc>
        <w:tc>
          <w:tcPr>
            <w:tcW w:w="9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小企业金融业务部</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牛国群</w:t>
            </w:r>
            <w:r>
              <w:rPr>
                <w:rFonts w:hint="eastAsia" w:ascii="仿宋" w:hAnsi="仿宋" w:eastAsia="仿宋" w:cs="宋体"/>
                <w:color w:val="000000"/>
                <w:kern w:val="0"/>
                <w:szCs w:val="21"/>
                <w:highlight w:val="none"/>
                <w:lang w:bidi="ar"/>
              </w:rPr>
              <w:br w:type="textWrapping"/>
            </w:r>
            <w:r>
              <w:rPr>
                <w:rFonts w:hint="eastAsia" w:ascii="仿宋" w:hAnsi="仿宋" w:eastAsia="仿宋" w:cs="宋体"/>
                <w:color w:val="000000"/>
                <w:kern w:val="0"/>
                <w:szCs w:val="21"/>
                <w:highlight w:val="none"/>
                <w:lang w:bidi="ar"/>
              </w:rPr>
              <w:t>张航</w:t>
            </w:r>
          </w:p>
        </w:tc>
        <w:tc>
          <w:tcPr>
            <w:tcW w:w="24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87609569 18992851811</w:t>
            </w:r>
            <w:r>
              <w:rPr>
                <w:rFonts w:hint="eastAsia" w:ascii="仿宋" w:hAnsi="仿宋" w:eastAsia="仿宋" w:cs="宋体"/>
                <w:color w:val="000000"/>
                <w:kern w:val="0"/>
                <w:szCs w:val="21"/>
                <w:highlight w:val="none"/>
                <w:lang w:bidi="ar"/>
              </w:rPr>
              <w:br w:type="textWrapping"/>
            </w:r>
            <w:r>
              <w:rPr>
                <w:rFonts w:hint="eastAsia" w:ascii="仿宋" w:hAnsi="仿宋" w:eastAsia="仿宋" w:cs="宋体"/>
                <w:color w:val="000000"/>
                <w:kern w:val="0"/>
                <w:szCs w:val="21"/>
                <w:highlight w:val="none"/>
                <w:lang w:bidi="ar"/>
              </w:rPr>
              <w:t>87609761 13891883334</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信用融资</w:t>
            </w:r>
          </w:p>
        </w:tc>
      </w:tr>
      <w:tr>
        <w:tblPrEx>
          <w:tblCellMar>
            <w:top w:w="0" w:type="dxa"/>
            <w:left w:w="108" w:type="dxa"/>
            <w:bottom w:w="0" w:type="dxa"/>
            <w:right w:w="108" w:type="dxa"/>
          </w:tblCellMar>
        </w:tblPrEx>
        <w:trPr>
          <w:trHeight w:val="963"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6</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中国农业银行股份有限公司陕西省分行营业部</w:t>
            </w:r>
          </w:p>
        </w:tc>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农业银行西安西大街支行</w:t>
            </w:r>
          </w:p>
        </w:tc>
        <w:tc>
          <w:tcPr>
            <w:tcW w:w="9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公司业务部</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贾珊</w:t>
            </w:r>
            <w:r>
              <w:rPr>
                <w:rFonts w:hint="eastAsia" w:ascii="仿宋" w:hAnsi="仿宋" w:eastAsia="仿宋" w:cs="宋体"/>
                <w:color w:val="000000"/>
                <w:kern w:val="0"/>
                <w:szCs w:val="21"/>
                <w:highlight w:val="none"/>
                <w:lang w:bidi="ar"/>
              </w:rPr>
              <w:br w:type="textWrapping"/>
            </w:r>
            <w:r>
              <w:rPr>
                <w:rFonts w:hint="eastAsia" w:ascii="仿宋" w:hAnsi="仿宋" w:eastAsia="仿宋" w:cs="宋体"/>
                <w:color w:val="000000"/>
                <w:kern w:val="0"/>
                <w:szCs w:val="21"/>
                <w:highlight w:val="none"/>
                <w:lang w:bidi="ar"/>
              </w:rPr>
              <w:t>高雅</w:t>
            </w:r>
          </w:p>
        </w:tc>
        <w:tc>
          <w:tcPr>
            <w:tcW w:w="24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87617245 13891957123</w:t>
            </w:r>
            <w:r>
              <w:rPr>
                <w:rFonts w:hint="eastAsia" w:ascii="仿宋" w:hAnsi="仿宋" w:eastAsia="仿宋" w:cs="宋体"/>
                <w:color w:val="000000"/>
                <w:kern w:val="0"/>
                <w:szCs w:val="21"/>
                <w:highlight w:val="none"/>
                <w:lang w:bidi="ar"/>
              </w:rPr>
              <w:br w:type="textWrapping"/>
            </w:r>
            <w:r>
              <w:rPr>
                <w:rFonts w:hint="eastAsia" w:ascii="仿宋" w:hAnsi="仿宋" w:eastAsia="仿宋" w:cs="宋体"/>
                <w:color w:val="000000"/>
                <w:kern w:val="0"/>
                <w:szCs w:val="21"/>
                <w:highlight w:val="none"/>
                <w:lang w:bidi="ar"/>
              </w:rPr>
              <w:t>87613444 13659192425</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信用融资</w:t>
            </w:r>
          </w:p>
        </w:tc>
      </w:tr>
      <w:tr>
        <w:tblPrEx>
          <w:tblCellMar>
            <w:top w:w="0" w:type="dxa"/>
            <w:left w:w="108" w:type="dxa"/>
            <w:bottom w:w="0" w:type="dxa"/>
            <w:right w:w="108" w:type="dxa"/>
          </w:tblCellMar>
        </w:tblPrEx>
        <w:trPr>
          <w:trHeight w:val="963"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7</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交通银行股份有限公司陕西省分行</w:t>
            </w:r>
          </w:p>
        </w:tc>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交通银行西安西五路支行</w:t>
            </w:r>
          </w:p>
        </w:tc>
        <w:tc>
          <w:tcPr>
            <w:tcW w:w="9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个人贷款中心</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李卫公</w:t>
            </w:r>
            <w:r>
              <w:rPr>
                <w:rFonts w:hint="eastAsia" w:ascii="仿宋" w:hAnsi="仿宋" w:eastAsia="仿宋" w:cs="宋体"/>
                <w:color w:val="000000"/>
                <w:kern w:val="0"/>
                <w:szCs w:val="21"/>
                <w:highlight w:val="none"/>
                <w:lang w:bidi="ar"/>
              </w:rPr>
              <w:br w:type="textWrapping"/>
            </w:r>
            <w:r>
              <w:rPr>
                <w:rFonts w:hint="eastAsia" w:ascii="仿宋" w:hAnsi="仿宋" w:eastAsia="仿宋" w:cs="宋体"/>
                <w:color w:val="000000"/>
                <w:kern w:val="0"/>
                <w:szCs w:val="21"/>
                <w:highlight w:val="none"/>
                <w:lang w:bidi="ar"/>
              </w:rPr>
              <w:t>雷强</w:t>
            </w:r>
          </w:p>
        </w:tc>
        <w:tc>
          <w:tcPr>
            <w:tcW w:w="24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87297632 13991290525</w:t>
            </w:r>
            <w:r>
              <w:rPr>
                <w:rFonts w:hint="eastAsia" w:ascii="仿宋" w:hAnsi="仿宋" w:eastAsia="仿宋" w:cs="宋体"/>
                <w:color w:val="000000"/>
                <w:kern w:val="0"/>
                <w:szCs w:val="21"/>
                <w:highlight w:val="none"/>
                <w:lang w:bidi="ar"/>
              </w:rPr>
              <w:br w:type="textWrapping"/>
            </w:r>
            <w:r>
              <w:rPr>
                <w:rFonts w:hint="eastAsia" w:ascii="仿宋" w:hAnsi="仿宋" w:eastAsia="仿宋" w:cs="宋体"/>
                <w:color w:val="000000"/>
                <w:kern w:val="0"/>
                <w:szCs w:val="21"/>
                <w:highlight w:val="none"/>
                <w:lang w:bidi="ar"/>
              </w:rPr>
              <w:t>87272444 18629362690</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信用融资</w:t>
            </w:r>
          </w:p>
        </w:tc>
      </w:tr>
      <w:tr>
        <w:tblPrEx>
          <w:tblCellMar>
            <w:top w:w="0" w:type="dxa"/>
            <w:left w:w="108" w:type="dxa"/>
            <w:bottom w:w="0" w:type="dxa"/>
            <w:right w:w="108" w:type="dxa"/>
          </w:tblCellMar>
        </w:tblPrEx>
        <w:trPr>
          <w:trHeight w:val="963"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8</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招商银行股份有限公司西安分行</w:t>
            </w:r>
          </w:p>
        </w:tc>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招商银行西安未央路支行</w:t>
            </w:r>
          </w:p>
        </w:tc>
        <w:tc>
          <w:tcPr>
            <w:tcW w:w="9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公司银行部</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杨皓</w:t>
            </w:r>
            <w:r>
              <w:rPr>
                <w:rFonts w:hint="eastAsia" w:ascii="仿宋" w:hAnsi="仿宋" w:eastAsia="仿宋" w:cs="宋体"/>
                <w:color w:val="000000"/>
                <w:kern w:val="0"/>
                <w:szCs w:val="21"/>
                <w:highlight w:val="none"/>
                <w:lang w:bidi="ar"/>
              </w:rPr>
              <w:br w:type="textWrapping"/>
            </w:r>
            <w:r>
              <w:rPr>
                <w:rFonts w:hint="eastAsia" w:ascii="仿宋" w:hAnsi="仿宋" w:eastAsia="仿宋" w:cs="宋体"/>
                <w:color w:val="000000"/>
                <w:kern w:val="0"/>
                <w:szCs w:val="21"/>
                <w:highlight w:val="none"/>
                <w:lang w:bidi="ar"/>
              </w:rPr>
              <w:t>马秦香</w:t>
            </w:r>
          </w:p>
        </w:tc>
        <w:tc>
          <w:tcPr>
            <w:tcW w:w="24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62811553 15002905553</w:t>
            </w:r>
            <w:r>
              <w:rPr>
                <w:rFonts w:hint="eastAsia" w:ascii="仿宋" w:hAnsi="仿宋" w:eastAsia="仿宋" w:cs="宋体"/>
                <w:color w:val="000000"/>
                <w:kern w:val="0"/>
                <w:szCs w:val="21"/>
                <w:highlight w:val="none"/>
                <w:lang w:bidi="ar"/>
              </w:rPr>
              <w:br w:type="textWrapping"/>
            </w:r>
            <w:r>
              <w:rPr>
                <w:rFonts w:hint="eastAsia" w:ascii="仿宋" w:hAnsi="仿宋" w:eastAsia="仿宋" w:cs="宋体"/>
                <w:color w:val="000000"/>
                <w:kern w:val="0"/>
                <w:szCs w:val="21"/>
                <w:highlight w:val="none"/>
                <w:lang w:bidi="ar"/>
              </w:rPr>
              <w:t>62811553 13609183259</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信用融资</w:t>
            </w:r>
          </w:p>
        </w:tc>
      </w:tr>
      <w:tr>
        <w:tblPrEx>
          <w:tblCellMar>
            <w:top w:w="0" w:type="dxa"/>
            <w:left w:w="108" w:type="dxa"/>
            <w:bottom w:w="0" w:type="dxa"/>
            <w:right w:w="108" w:type="dxa"/>
          </w:tblCellMar>
        </w:tblPrEx>
        <w:trPr>
          <w:trHeight w:val="963"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9</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中国民生银行股份有限公司西安分行</w:t>
            </w:r>
          </w:p>
        </w:tc>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民生银行西安分行</w:t>
            </w:r>
          </w:p>
        </w:tc>
        <w:tc>
          <w:tcPr>
            <w:tcW w:w="9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城建金融部</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李楠</w:t>
            </w:r>
          </w:p>
        </w:tc>
        <w:tc>
          <w:tcPr>
            <w:tcW w:w="24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88266088-8450</w:t>
            </w:r>
            <w:r>
              <w:rPr>
                <w:rFonts w:hint="eastAsia" w:ascii="仿宋" w:hAnsi="仿宋" w:eastAsia="仿宋" w:cs="宋体"/>
                <w:color w:val="000000"/>
                <w:kern w:val="0"/>
                <w:szCs w:val="21"/>
                <w:highlight w:val="none"/>
                <w:lang w:bidi="ar"/>
              </w:rPr>
              <w:br w:type="textWrapping"/>
            </w:r>
            <w:r>
              <w:rPr>
                <w:rFonts w:hint="eastAsia" w:ascii="仿宋" w:hAnsi="仿宋" w:eastAsia="仿宋" w:cs="宋体"/>
                <w:color w:val="000000"/>
                <w:kern w:val="0"/>
                <w:szCs w:val="21"/>
                <w:highlight w:val="none"/>
                <w:lang w:bidi="ar"/>
              </w:rPr>
              <w:t>13572058213</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信用融资</w:t>
            </w:r>
          </w:p>
        </w:tc>
      </w:tr>
      <w:tr>
        <w:tblPrEx>
          <w:tblCellMar>
            <w:top w:w="0" w:type="dxa"/>
            <w:left w:w="108" w:type="dxa"/>
            <w:bottom w:w="0" w:type="dxa"/>
            <w:right w:w="108" w:type="dxa"/>
          </w:tblCellMar>
        </w:tblPrEx>
        <w:trPr>
          <w:trHeight w:val="963"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10</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中国光大银行股份有限公司西安分行</w:t>
            </w:r>
          </w:p>
        </w:tc>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光大银行经济技术开发区支行</w:t>
            </w:r>
          </w:p>
        </w:tc>
        <w:tc>
          <w:tcPr>
            <w:tcW w:w="9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对公客户经理部</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高艺瑄</w:t>
            </w:r>
          </w:p>
        </w:tc>
        <w:tc>
          <w:tcPr>
            <w:tcW w:w="24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15619006186</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信用融资</w:t>
            </w:r>
          </w:p>
        </w:tc>
      </w:tr>
      <w:tr>
        <w:tblPrEx>
          <w:tblCellMar>
            <w:top w:w="0" w:type="dxa"/>
            <w:left w:w="108" w:type="dxa"/>
            <w:bottom w:w="0" w:type="dxa"/>
            <w:right w:w="108" w:type="dxa"/>
          </w:tblCellMar>
        </w:tblPrEx>
        <w:trPr>
          <w:trHeight w:val="645"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11</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昆仑银行股份有限公司西安分行</w:t>
            </w:r>
          </w:p>
        </w:tc>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昆仑银行西安分行</w:t>
            </w:r>
          </w:p>
        </w:tc>
        <w:tc>
          <w:tcPr>
            <w:tcW w:w="9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机构投行部</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韩天清</w:t>
            </w:r>
          </w:p>
        </w:tc>
        <w:tc>
          <w:tcPr>
            <w:tcW w:w="24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86978975</w:t>
            </w:r>
            <w:r>
              <w:rPr>
                <w:rFonts w:hint="eastAsia" w:ascii="仿宋" w:hAnsi="仿宋" w:eastAsia="仿宋" w:cs="宋体"/>
                <w:color w:val="000000"/>
                <w:kern w:val="0"/>
                <w:szCs w:val="21"/>
                <w:highlight w:val="none"/>
                <w:lang w:bidi="ar"/>
              </w:rPr>
              <w:br w:type="textWrapping"/>
            </w:r>
            <w:r>
              <w:rPr>
                <w:rFonts w:hint="eastAsia" w:ascii="仿宋" w:hAnsi="仿宋" w:eastAsia="仿宋" w:cs="宋体"/>
                <w:color w:val="000000"/>
                <w:kern w:val="0"/>
                <w:szCs w:val="21"/>
                <w:highlight w:val="none"/>
                <w:lang w:bidi="ar"/>
              </w:rPr>
              <w:t>15609108028</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信用融资</w:t>
            </w:r>
          </w:p>
        </w:tc>
      </w:tr>
      <w:tr>
        <w:tblPrEx>
          <w:tblCellMar>
            <w:top w:w="0" w:type="dxa"/>
            <w:left w:w="108" w:type="dxa"/>
            <w:bottom w:w="0" w:type="dxa"/>
            <w:right w:w="108" w:type="dxa"/>
          </w:tblCellMar>
        </w:tblPrEx>
        <w:trPr>
          <w:trHeight w:val="645"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12</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平安银行股份有限公司西安分行</w:t>
            </w:r>
          </w:p>
        </w:tc>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平安银行西安分行</w:t>
            </w:r>
          </w:p>
        </w:tc>
        <w:tc>
          <w:tcPr>
            <w:tcW w:w="9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业务发展七部</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祝捷</w:t>
            </w:r>
            <w:r>
              <w:rPr>
                <w:rFonts w:hint="eastAsia" w:ascii="仿宋" w:hAnsi="仿宋" w:eastAsia="仿宋" w:cs="宋体"/>
                <w:color w:val="000000"/>
                <w:kern w:val="0"/>
                <w:szCs w:val="21"/>
                <w:highlight w:val="none"/>
                <w:lang w:bidi="ar"/>
              </w:rPr>
              <w:br w:type="textWrapping"/>
            </w:r>
            <w:r>
              <w:rPr>
                <w:rFonts w:hint="eastAsia" w:ascii="仿宋" w:hAnsi="仿宋" w:eastAsia="仿宋" w:cs="宋体"/>
                <w:color w:val="000000"/>
                <w:kern w:val="0"/>
                <w:szCs w:val="21"/>
                <w:highlight w:val="none"/>
                <w:lang w:bidi="ar"/>
              </w:rPr>
              <w:t>王尧</w:t>
            </w:r>
          </w:p>
        </w:tc>
        <w:tc>
          <w:tcPr>
            <w:tcW w:w="24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18629505188</w:t>
            </w:r>
            <w:r>
              <w:rPr>
                <w:rFonts w:hint="eastAsia" w:ascii="仿宋" w:hAnsi="仿宋" w:eastAsia="仿宋" w:cs="宋体"/>
                <w:color w:val="000000"/>
                <w:kern w:val="0"/>
                <w:szCs w:val="21"/>
                <w:highlight w:val="none"/>
                <w:lang w:bidi="ar"/>
              </w:rPr>
              <w:br w:type="textWrapping"/>
            </w:r>
            <w:r>
              <w:rPr>
                <w:rFonts w:hint="eastAsia" w:ascii="仿宋" w:hAnsi="仿宋" w:eastAsia="仿宋" w:cs="宋体"/>
                <w:color w:val="000000"/>
                <w:kern w:val="0"/>
                <w:szCs w:val="21"/>
                <w:highlight w:val="none"/>
                <w:lang w:bidi="ar"/>
              </w:rPr>
              <w:t>18591767577</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信用融资</w:t>
            </w:r>
          </w:p>
        </w:tc>
      </w:tr>
      <w:tr>
        <w:tblPrEx>
          <w:tblCellMar>
            <w:top w:w="0" w:type="dxa"/>
            <w:left w:w="108" w:type="dxa"/>
            <w:bottom w:w="0" w:type="dxa"/>
            <w:right w:w="108" w:type="dxa"/>
          </w:tblCellMar>
        </w:tblPrEx>
        <w:trPr>
          <w:trHeight w:val="645"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13</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北京银行股份有限公司西安分行</w:t>
            </w:r>
          </w:p>
        </w:tc>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北京银行西安分行</w:t>
            </w:r>
          </w:p>
        </w:tc>
        <w:tc>
          <w:tcPr>
            <w:tcW w:w="9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营业部</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范诗阳</w:t>
            </w:r>
            <w:r>
              <w:rPr>
                <w:rFonts w:hint="eastAsia" w:ascii="仿宋" w:hAnsi="仿宋" w:eastAsia="仿宋" w:cs="宋体"/>
                <w:color w:val="000000"/>
                <w:kern w:val="0"/>
                <w:szCs w:val="21"/>
                <w:highlight w:val="none"/>
                <w:lang w:bidi="ar"/>
              </w:rPr>
              <w:br w:type="textWrapping"/>
            </w:r>
            <w:r>
              <w:rPr>
                <w:rFonts w:hint="eastAsia" w:ascii="仿宋" w:hAnsi="仿宋" w:eastAsia="仿宋" w:cs="宋体"/>
                <w:color w:val="000000"/>
                <w:kern w:val="0"/>
                <w:szCs w:val="21"/>
                <w:highlight w:val="none"/>
                <w:lang w:bidi="ar"/>
              </w:rPr>
              <w:t>曹英</w:t>
            </w:r>
          </w:p>
        </w:tc>
        <w:tc>
          <w:tcPr>
            <w:tcW w:w="24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13991945764</w:t>
            </w:r>
            <w:r>
              <w:rPr>
                <w:rFonts w:hint="eastAsia" w:ascii="仿宋" w:hAnsi="仿宋" w:eastAsia="仿宋" w:cs="宋体"/>
                <w:color w:val="000000"/>
                <w:kern w:val="0"/>
                <w:szCs w:val="21"/>
                <w:highlight w:val="none"/>
                <w:lang w:bidi="ar"/>
              </w:rPr>
              <w:br w:type="textWrapping"/>
            </w:r>
            <w:r>
              <w:rPr>
                <w:rFonts w:hint="eastAsia" w:ascii="仿宋" w:hAnsi="仿宋" w:eastAsia="仿宋" w:cs="宋体"/>
                <w:color w:val="000000"/>
                <w:kern w:val="0"/>
                <w:szCs w:val="21"/>
                <w:highlight w:val="none"/>
                <w:lang w:bidi="ar"/>
              </w:rPr>
              <w:t>18691892195</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信用融资</w:t>
            </w:r>
          </w:p>
        </w:tc>
      </w:tr>
      <w:tr>
        <w:tblPrEx>
          <w:tblCellMar>
            <w:top w:w="0" w:type="dxa"/>
            <w:left w:w="108" w:type="dxa"/>
            <w:bottom w:w="0" w:type="dxa"/>
            <w:right w:w="108" w:type="dxa"/>
          </w:tblCellMar>
        </w:tblPrEx>
        <w:trPr>
          <w:trHeight w:val="656"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14</w:t>
            </w:r>
          </w:p>
        </w:tc>
        <w:tc>
          <w:tcPr>
            <w:tcW w:w="1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兴业银行股份有限公司西安分行</w:t>
            </w:r>
          </w:p>
        </w:tc>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兴业银行西安分行</w:t>
            </w:r>
          </w:p>
        </w:tc>
        <w:tc>
          <w:tcPr>
            <w:tcW w:w="9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新城业务总部</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徐常磊</w:t>
            </w:r>
            <w:r>
              <w:rPr>
                <w:rFonts w:hint="eastAsia" w:ascii="仿宋" w:hAnsi="仿宋" w:eastAsia="仿宋" w:cs="宋体"/>
                <w:color w:val="000000"/>
                <w:kern w:val="0"/>
                <w:szCs w:val="21"/>
                <w:highlight w:val="none"/>
                <w:lang w:bidi="ar"/>
              </w:rPr>
              <w:br w:type="textWrapping"/>
            </w:r>
            <w:r>
              <w:rPr>
                <w:rFonts w:hint="eastAsia" w:ascii="仿宋" w:hAnsi="仿宋" w:eastAsia="仿宋" w:cs="宋体"/>
                <w:color w:val="000000"/>
                <w:kern w:val="0"/>
                <w:szCs w:val="21"/>
                <w:highlight w:val="none"/>
                <w:lang w:bidi="ar"/>
              </w:rPr>
              <w:t>鲁旸</w:t>
            </w:r>
          </w:p>
        </w:tc>
        <w:tc>
          <w:tcPr>
            <w:tcW w:w="24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15991623666</w:t>
            </w:r>
            <w:r>
              <w:rPr>
                <w:rFonts w:hint="eastAsia" w:ascii="仿宋" w:hAnsi="仿宋" w:eastAsia="仿宋" w:cs="宋体"/>
                <w:color w:val="000000"/>
                <w:kern w:val="0"/>
                <w:szCs w:val="21"/>
                <w:highlight w:val="none"/>
                <w:lang w:bidi="ar"/>
              </w:rPr>
              <w:br w:type="textWrapping"/>
            </w:r>
            <w:r>
              <w:rPr>
                <w:rFonts w:hint="eastAsia" w:ascii="仿宋" w:hAnsi="仿宋" w:eastAsia="仿宋" w:cs="宋体"/>
                <w:color w:val="000000"/>
                <w:kern w:val="0"/>
                <w:szCs w:val="21"/>
                <w:highlight w:val="none"/>
                <w:lang w:bidi="ar"/>
              </w:rPr>
              <w:t>15389081886</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宋体"/>
                <w:color w:val="000000"/>
                <w:szCs w:val="21"/>
                <w:highlight w:val="none"/>
              </w:rPr>
            </w:pPr>
            <w:r>
              <w:rPr>
                <w:rFonts w:hint="eastAsia" w:ascii="仿宋" w:hAnsi="仿宋" w:eastAsia="仿宋" w:cs="宋体"/>
                <w:color w:val="000000"/>
                <w:kern w:val="0"/>
                <w:szCs w:val="21"/>
                <w:highlight w:val="none"/>
                <w:lang w:bidi="ar"/>
              </w:rPr>
              <w:t>信用融资</w:t>
            </w:r>
          </w:p>
        </w:tc>
      </w:tr>
    </w:tbl>
    <w:p>
      <w:pPr>
        <w:pStyle w:val="14"/>
        <w:rPr>
          <w:rFonts w:ascii="仿宋" w:hAnsi="仿宋" w:eastAsia="仿宋" w:cs="宋体"/>
          <w:b/>
          <w:bCs/>
          <w:sz w:val="21"/>
          <w:szCs w:val="21"/>
          <w:highlight w:val="none"/>
        </w:rPr>
      </w:pPr>
    </w:p>
    <w:p>
      <w:pPr>
        <w:rPr>
          <w:rFonts w:ascii="仿宋" w:hAnsi="仿宋" w:eastAsia="仿宋"/>
          <w:b/>
          <w:bCs/>
          <w:highlight w:val="none"/>
        </w:rPr>
      </w:pPr>
      <w:r>
        <w:rPr>
          <w:highlight w:val="none"/>
        </w:rPr>
        <w:br w:type="page"/>
      </w:r>
      <w:r>
        <w:rPr>
          <w:rFonts w:hint="eastAsia" w:ascii="仿宋" w:hAnsi="仿宋" w:eastAsia="仿宋"/>
          <w:b/>
          <w:bCs/>
          <w:highlight w:val="none"/>
        </w:rPr>
        <w:t>附件二：</w:t>
      </w:r>
    </w:p>
    <w:p>
      <w:pPr>
        <w:pStyle w:val="16"/>
        <w:shd w:val="clear" w:color="auto" w:fill="FFFFFF"/>
        <w:spacing w:before="0" w:beforeAutospacing="0" w:after="0" w:afterAutospacing="0" w:line="450" w:lineRule="atLeast"/>
        <w:ind w:firstLine="420"/>
        <w:jc w:val="center"/>
        <w:rPr>
          <w:rFonts w:hint="eastAsia" w:ascii="仿宋" w:hAnsi="仿宋" w:eastAsia="仿宋"/>
          <w:color w:val="333333"/>
          <w:sz w:val="21"/>
          <w:szCs w:val="21"/>
          <w:highlight w:val="none"/>
        </w:rPr>
      </w:pPr>
      <w:r>
        <w:rPr>
          <w:rStyle w:val="20"/>
          <w:rFonts w:hint="eastAsia" w:ascii="仿宋" w:hAnsi="仿宋" w:eastAsia="仿宋"/>
          <w:b w:val="0"/>
          <w:bCs w:val="0"/>
          <w:color w:val="333333"/>
          <w:sz w:val="21"/>
          <w:szCs w:val="21"/>
          <w:highlight w:val="none"/>
          <w:shd w:val="clear" w:color="auto" w:fill="FFFFFF"/>
        </w:rPr>
        <w:t>政府采购履约担保函（项目用）</w:t>
      </w:r>
    </w:p>
    <w:p>
      <w:pPr>
        <w:pStyle w:val="16"/>
        <w:shd w:val="clear" w:color="auto" w:fill="FFFFFF"/>
        <w:spacing w:before="0" w:beforeAutospacing="0" w:after="0" w:afterAutospacing="0" w:line="450" w:lineRule="atLeast"/>
        <w:ind w:firstLine="420" w:firstLineChars="200"/>
        <w:rPr>
          <w:rFonts w:hint="eastAsia" w:ascii="仿宋" w:hAnsi="仿宋" w:eastAsia="仿宋"/>
          <w:color w:val="333333"/>
          <w:sz w:val="21"/>
          <w:szCs w:val="21"/>
          <w:highlight w:val="none"/>
        </w:rPr>
      </w:pPr>
      <w:r>
        <w:rPr>
          <w:rFonts w:hint="eastAsia" w:ascii="仿宋" w:hAnsi="仿宋" w:eastAsia="仿宋"/>
          <w:color w:val="333333"/>
          <w:sz w:val="21"/>
          <w:szCs w:val="21"/>
          <w:highlight w:val="none"/>
          <w:shd w:val="clear" w:color="auto" w:fill="FFFFFF"/>
        </w:rPr>
        <w:t>编号：</w:t>
      </w:r>
    </w:p>
    <w:p>
      <w:pPr>
        <w:pStyle w:val="16"/>
        <w:shd w:val="clear" w:color="auto" w:fill="FFFFFF"/>
        <w:spacing w:before="0" w:beforeAutospacing="0" w:after="0" w:afterAutospacing="0" w:line="450" w:lineRule="atLeast"/>
        <w:ind w:firstLine="420"/>
        <w:rPr>
          <w:rFonts w:hint="eastAsia" w:ascii="仿宋" w:hAnsi="仿宋" w:eastAsia="仿宋"/>
          <w:color w:val="333333"/>
          <w:sz w:val="21"/>
          <w:szCs w:val="21"/>
          <w:highlight w:val="none"/>
        </w:rPr>
      </w:pPr>
      <w:r>
        <w:rPr>
          <w:rFonts w:ascii="Calibri" w:hAnsi="Calibri" w:eastAsia="仿宋" w:cs="Calibri"/>
          <w:color w:val="333333"/>
          <w:sz w:val="21"/>
          <w:szCs w:val="21"/>
          <w:highlight w:val="none"/>
          <w:u w:val="single"/>
          <w:shd w:val="clear" w:color="auto" w:fill="FFFFFF"/>
        </w:rPr>
        <w:t>                  </w:t>
      </w:r>
      <w:r>
        <w:rPr>
          <w:rFonts w:hint="eastAsia" w:ascii="仿宋" w:hAnsi="仿宋" w:eastAsia="仿宋"/>
          <w:color w:val="333333"/>
          <w:sz w:val="21"/>
          <w:szCs w:val="21"/>
          <w:highlight w:val="none"/>
          <w:shd w:val="clear" w:color="auto" w:fill="FFFFFF"/>
        </w:rPr>
        <w:t>（采购人）：</w:t>
      </w:r>
    </w:p>
    <w:p>
      <w:pPr>
        <w:pStyle w:val="16"/>
        <w:shd w:val="clear" w:color="auto" w:fill="FFFFFF"/>
        <w:spacing w:before="0" w:beforeAutospacing="0" w:after="0" w:afterAutospacing="0" w:line="450" w:lineRule="atLeast"/>
        <w:ind w:firstLine="420"/>
        <w:rPr>
          <w:rFonts w:hint="eastAsia" w:ascii="仿宋" w:hAnsi="仿宋" w:eastAsia="仿宋"/>
          <w:color w:val="333333"/>
          <w:sz w:val="21"/>
          <w:szCs w:val="21"/>
          <w:highlight w:val="none"/>
        </w:rPr>
      </w:pPr>
      <w:r>
        <w:rPr>
          <w:rFonts w:hint="eastAsia" w:ascii="仿宋" w:hAnsi="仿宋" w:eastAsia="仿宋"/>
          <w:color w:val="333333"/>
          <w:sz w:val="21"/>
          <w:szCs w:val="21"/>
          <w:highlight w:val="none"/>
          <w:shd w:val="clear" w:color="auto" w:fill="FFFFFF"/>
        </w:rPr>
        <w:t>鉴于你方与</w:t>
      </w:r>
      <w:r>
        <w:rPr>
          <w:rFonts w:ascii="Calibri" w:hAnsi="Calibri" w:eastAsia="仿宋" w:cs="Calibri"/>
          <w:color w:val="333333"/>
          <w:sz w:val="21"/>
          <w:szCs w:val="21"/>
          <w:highlight w:val="none"/>
          <w:u w:val="single"/>
          <w:shd w:val="clear" w:color="auto" w:fill="FFFFFF"/>
        </w:rPr>
        <w:t>             </w:t>
      </w:r>
      <w:r>
        <w:rPr>
          <w:rFonts w:hint="eastAsia" w:ascii="仿宋" w:hAnsi="仿宋" w:eastAsia="仿宋"/>
          <w:color w:val="333333"/>
          <w:sz w:val="21"/>
          <w:szCs w:val="21"/>
          <w:highlight w:val="none"/>
          <w:shd w:val="clear" w:color="auto" w:fill="FFFFFF"/>
        </w:rPr>
        <w:t>（以下简称供应商）于</w:t>
      </w:r>
      <w:r>
        <w:rPr>
          <w:rFonts w:ascii="Calibri" w:hAnsi="Calibri" w:eastAsia="仿宋" w:cs="Calibri"/>
          <w:color w:val="333333"/>
          <w:sz w:val="21"/>
          <w:szCs w:val="21"/>
          <w:highlight w:val="none"/>
          <w:u w:val="single"/>
          <w:shd w:val="clear" w:color="auto" w:fill="FFFFFF"/>
        </w:rPr>
        <w:t>   </w:t>
      </w:r>
      <w:r>
        <w:rPr>
          <w:rFonts w:hint="eastAsia" w:ascii="仿宋" w:hAnsi="仿宋" w:eastAsia="仿宋"/>
          <w:color w:val="333333"/>
          <w:sz w:val="21"/>
          <w:szCs w:val="21"/>
          <w:highlight w:val="none"/>
          <w:shd w:val="clear" w:color="auto" w:fill="FFFFFF"/>
        </w:rPr>
        <w:t>年</w:t>
      </w:r>
      <w:r>
        <w:rPr>
          <w:rFonts w:ascii="Calibri" w:hAnsi="Calibri" w:eastAsia="仿宋" w:cs="Calibri"/>
          <w:color w:val="333333"/>
          <w:sz w:val="21"/>
          <w:szCs w:val="21"/>
          <w:highlight w:val="none"/>
          <w:u w:val="single"/>
          <w:shd w:val="clear" w:color="auto" w:fill="FFFFFF"/>
        </w:rPr>
        <w:t>  </w:t>
      </w:r>
      <w:r>
        <w:rPr>
          <w:rFonts w:hint="eastAsia" w:ascii="仿宋" w:hAnsi="仿宋" w:eastAsia="仿宋"/>
          <w:color w:val="333333"/>
          <w:sz w:val="21"/>
          <w:szCs w:val="21"/>
          <w:highlight w:val="none"/>
          <w:shd w:val="clear" w:color="auto" w:fill="FFFFFF"/>
        </w:rPr>
        <w:t>月</w:t>
      </w:r>
      <w:r>
        <w:rPr>
          <w:rFonts w:ascii="Calibri" w:hAnsi="Calibri" w:eastAsia="仿宋" w:cs="Calibri"/>
          <w:color w:val="333333"/>
          <w:sz w:val="21"/>
          <w:szCs w:val="21"/>
          <w:highlight w:val="none"/>
          <w:u w:val="single"/>
          <w:shd w:val="clear" w:color="auto" w:fill="FFFFFF"/>
        </w:rPr>
        <w:t>  </w:t>
      </w:r>
      <w:r>
        <w:rPr>
          <w:rFonts w:hint="eastAsia" w:ascii="仿宋" w:hAnsi="仿宋" w:eastAsia="仿宋"/>
          <w:color w:val="333333"/>
          <w:sz w:val="21"/>
          <w:szCs w:val="21"/>
          <w:highlight w:val="none"/>
          <w:shd w:val="clear" w:color="auto" w:fill="FFFFFF"/>
        </w:rPr>
        <w:t>日签定编号为</w:t>
      </w:r>
      <w:r>
        <w:rPr>
          <w:rFonts w:ascii="Calibri" w:hAnsi="Calibri" w:eastAsia="仿宋" w:cs="Calibri"/>
          <w:color w:val="333333"/>
          <w:sz w:val="21"/>
          <w:szCs w:val="21"/>
          <w:highlight w:val="none"/>
          <w:u w:val="single"/>
          <w:shd w:val="clear" w:color="auto" w:fill="FFFFFF"/>
        </w:rPr>
        <w:t>   </w:t>
      </w:r>
      <w:r>
        <w:rPr>
          <w:rFonts w:ascii="Calibri" w:hAnsi="Calibri" w:eastAsia="仿宋" w:cs="Calibri"/>
          <w:color w:val="333333"/>
          <w:sz w:val="21"/>
          <w:szCs w:val="21"/>
          <w:highlight w:val="none"/>
          <w:shd w:val="clear" w:color="auto" w:fill="FFFFFF"/>
        </w:rPr>
        <w:t> </w:t>
      </w:r>
      <w:r>
        <w:rPr>
          <w:rFonts w:hint="eastAsia" w:ascii="仿宋" w:hAnsi="仿宋" w:eastAsia="仿宋"/>
          <w:color w:val="333333"/>
          <w:sz w:val="21"/>
          <w:szCs w:val="21"/>
          <w:highlight w:val="none"/>
          <w:shd w:val="clear" w:color="auto" w:fill="FFFFFF"/>
        </w:rPr>
        <w:t>的《</w:t>
      </w:r>
      <w:r>
        <w:rPr>
          <w:rFonts w:ascii="Calibri" w:hAnsi="Calibri" w:eastAsia="仿宋" w:cs="Calibri"/>
          <w:color w:val="333333"/>
          <w:sz w:val="21"/>
          <w:szCs w:val="21"/>
          <w:highlight w:val="none"/>
          <w:u w:val="single"/>
          <w:shd w:val="clear" w:color="auto" w:fill="FFFFFF"/>
        </w:rPr>
        <w:t>           </w:t>
      </w:r>
      <w:r>
        <w:rPr>
          <w:rFonts w:hint="eastAsia" w:ascii="仿宋" w:hAnsi="仿宋" w:eastAsia="仿宋"/>
          <w:color w:val="333333"/>
          <w:sz w:val="21"/>
          <w:szCs w:val="21"/>
          <w:highlight w:val="none"/>
          <w:shd w:val="clear" w:color="auto" w:fill="FFFFFF"/>
        </w:rPr>
        <w:t>政府采购合同》（以下简称主合同），且依据该合同的约定，供应商应在</w:t>
      </w:r>
      <w:r>
        <w:rPr>
          <w:rFonts w:ascii="Calibri" w:hAnsi="Calibri" w:eastAsia="仿宋" w:cs="Calibri"/>
          <w:color w:val="333333"/>
          <w:sz w:val="21"/>
          <w:szCs w:val="21"/>
          <w:highlight w:val="none"/>
          <w:u w:val="single"/>
          <w:shd w:val="clear" w:color="auto" w:fill="FFFFFF"/>
        </w:rPr>
        <w:t>    </w:t>
      </w:r>
      <w:r>
        <w:rPr>
          <w:rFonts w:hint="eastAsia" w:ascii="仿宋" w:hAnsi="仿宋" w:eastAsia="仿宋"/>
          <w:color w:val="333333"/>
          <w:sz w:val="21"/>
          <w:szCs w:val="21"/>
          <w:highlight w:val="none"/>
          <w:shd w:val="clear" w:color="auto" w:fill="FFFFFF"/>
        </w:rPr>
        <w:t>年</w:t>
      </w:r>
      <w:r>
        <w:rPr>
          <w:rFonts w:ascii="Calibri" w:hAnsi="Calibri" w:eastAsia="仿宋" w:cs="Calibri"/>
          <w:color w:val="333333"/>
          <w:sz w:val="21"/>
          <w:szCs w:val="21"/>
          <w:highlight w:val="none"/>
          <w:u w:val="single"/>
          <w:shd w:val="clear" w:color="auto" w:fill="FFFFFF"/>
        </w:rPr>
        <w:t>    </w:t>
      </w:r>
      <w:r>
        <w:rPr>
          <w:rFonts w:hint="eastAsia" w:ascii="仿宋" w:hAnsi="仿宋" w:eastAsia="仿宋"/>
          <w:color w:val="333333"/>
          <w:sz w:val="21"/>
          <w:szCs w:val="21"/>
          <w:highlight w:val="none"/>
          <w:shd w:val="clear" w:color="auto" w:fill="FFFFFF"/>
        </w:rPr>
        <w:t>月</w:t>
      </w:r>
      <w:r>
        <w:rPr>
          <w:rFonts w:ascii="Calibri" w:hAnsi="Calibri" w:eastAsia="仿宋" w:cs="Calibri"/>
          <w:color w:val="333333"/>
          <w:sz w:val="21"/>
          <w:szCs w:val="21"/>
          <w:highlight w:val="none"/>
          <w:u w:val="single"/>
          <w:shd w:val="clear" w:color="auto" w:fill="FFFFFF"/>
        </w:rPr>
        <w:t>   </w:t>
      </w:r>
      <w:r>
        <w:rPr>
          <w:rFonts w:hint="eastAsia" w:ascii="仿宋" w:hAnsi="仿宋" w:eastAsia="仿宋"/>
          <w:color w:val="333333"/>
          <w:sz w:val="21"/>
          <w:szCs w:val="21"/>
          <w:highlight w:val="none"/>
          <w:shd w:val="clear" w:color="auto" w:fill="FFFFFF"/>
        </w:rPr>
        <w:t>日前向你方交纳履约保证金，且可以履约担保函的形式交纳履约保证金。应供应商的申请，我方以保证的方式向你方提供如下履约保证金担保：</w:t>
      </w:r>
    </w:p>
    <w:p>
      <w:pPr>
        <w:pStyle w:val="16"/>
        <w:shd w:val="clear" w:color="auto" w:fill="FFFFFF"/>
        <w:spacing w:before="0" w:beforeAutospacing="0" w:after="0" w:afterAutospacing="0" w:line="450" w:lineRule="atLeast"/>
        <w:ind w:firstLine="420"/>
        <w:rPr>
          <w:rFonts w:hint="eastAsia" w:ascii="仿宋" w:hAnsi="仿宋" w:eastAsia="仿宋"/>
          <w:color w:val="333333"/>
          <w:sz w:val="21"/>
          <w:szCs w:val="21"/>
          <w:highlight w:val="none"/>
        </w:rPr>
      </w:pPr>
      <w:r>
        <w:rPr>
          <w:rFonts w:hint="eastAsia" w:ascii="仿宋" w:hAnsi="仿宋" w:eastAsia="仿宋"/>
          <w:color w:val="333333"/>
          <w:sz w:val="21"/>
          <w:szCs w:val="21"/>
          <w:highlight w:val="none"/>
          <w:shd w:val="clear" w:color="auto" w:fill="FFFFFF"/>
        </w:rPr>
        <w:t>一、保证责任的情形及保证金额</w:t>
      </w:r>
    </w:p>
    <w:p>
      <w:pPr>
        <w:pStyle w:val="16"/>
        <w:shd w:val="clear" w:color="auto" w:fill="FFFFFF"/>
        <w:spacing w:before="0" w:beforeAutospacing="0" w:after="0" w:afterAutospacing="0" w:line="450" w:lineRule="atLeast"/>
        <w:ind w:firstLine="420"/>
        <w:rPr>
          <w:rFonts w:hint="eastAsia" w:ascii="仿宋" w:hAnsi="仿宋" w:eastAsia="仿宋"/>
          <w:color w:val="333333"/>
          <w:sz w:val="21"/>
          <w:szCs w:val="21"/>
          <w:highlight w:val="none"/>
        </w:rPr>
      </w:pPr>
      <w:r>
        <w:rPr>
          <w:rFonts w:hint="eastAsia" w:ascii="仿宋" w:hAnsi="仿宋" w:eastAsia="仿宋"/>
          <w:color w:val="333333"/>
          <w:sz w:val="21"/>
          <w:szCs w:val="21"/>
          <w:highlight w:val="none"/>
          <w:shd w:val="clear" w:color="auto" w:fill="FFFFFF"/>
        </w:rPr>
        <w:t>（一）在供应商出现下列情形之一时，我方承担保证责任：</w:t>
      </w:r>
    </w:p>
    <w:p>
      <w:pPr>
        <w:pStyle w:val="16"/>
        <w:shd w:val="clear" w:color="auto" w:fill="FFFFFF"/>
        <w:spacing w:before="0" w:beforeAutospacing="0" w:after="0" w:afterAutospacing="0" w:line="450" w:lineRule="atLeast"/>
        <w:ind w:firstLine="420"/>
        <w:rPr>
          <w:rFonts w:hint="eastAsia" w:ascii="仿宋" w:hAnsi="仿宋" w:eastAsia="仿宋"/>
          <w:color w:val="333333"/>
          <w:sz w:val="21"/>
          <w:szCs w:val="21"/>
          <w:highlight w:val="none"/>
        </w:rPr>
      </w:pPr>
      <w:r>
        <w:rPr>
          <w:rFonts w:hint="eastAsia" w:ascii="仿宋" w:hAnsi="仿宋" w:eastAsia="仿宋"/>
          <w:color w:val="333333"/>
          <w:sz w:val="21"/>
          <w:szCs w:val="21"/>
          <w:highlight w:val="none"/>
          <w:shd w:val="clear" w:color="auto" w:fill="FFFFFF"/>
        </w:rPr>
        <w:t>1．将中标项目转让给他人，或者在响应文件中未说明，且未经采购人同意，将中标项目分包给他人的；</w:t>
      </w:r>
    </w:p>
    <w:p>
      <w:pPr>
        <w:pStyle w:val="16"/>
        <w:shd w:val="clear" w:color="auto" w:fill="FFFFFF"/>
        <w:spacing w:before="0" w:beforeAutospacing="0" w:after="0" w:afterAutospacing="0" w:line="450" w:lineRule="atLeast"/>
        <w:ind w:firstLine="420"/>
        <w:rPr>
          <w:rFonts w:hint="eastAsia" w:ascii="仿宋" w:hAnsi="仿宋" w:eastAsia="仿宋"/>
          <w:color w:val="333333"/>
          <w:sz w:val="21"/>
          <w:szCs w:val="21"/>
          <w:highlight w:val="none"/>
        </w:rPr>
      </w:pPr>
      <w:r>
        <w:rPr>
          <w:rFonts w:ascii="Calibri" w:hAnsi="Calibri" w:eastAsia="仿宋" w:cs="Calibri"/>
          <w:color w:val="333333"/>
          <w:sz w:val="21"/>
          <w:szCs w:val="21"/>
          <w:highlight w:val="none"/>
          <w:shd w:val="clear" w:color="auto" w:fill="FFFFFF"/>
        </w:rPr>
        <w:t>  </w:t>
      </w:r>
      <w:r>
        <w:rPr>
          <w:rFonts w:hint="eastAsia" w:ascii="仿宋" w:hAnsi="仿宋" w:eastAsia="仿宋"/>
          <w:color w:val="333333"/>
          <w:sz w:val="21"/>
          <w:szCs w:val="21"/>
          <w:highlight w:val="none"/>
          <w:shd w:val="clear" w:color="auto" w:fill="FFFFFF"/>
        </w:rPr>
        <w:t>2．主合同约定的应当缴纳履约保证金的情形:</w:t>
      </w:r>
    </w:p>
    <w:p>
      <w:pPr>
        <w:pStyle w:val="16"/>
        <w:shd w:val="clear" w:color="auto" w:fill="FFFFFF"/>
        <w:spacing w:before="0" w:beforeAutospacing="0" w:after="0" w:afterAutospacing="0" w:line="450" w:lineRule="atLeast"/>
        <w:ind w:firstLine="420"/>
        <w:rPr>
          <w:rFonts w:hint="eastAsia" w:ascii="仿宋" w:hAnsi="仿宋" w:eastAsia="仿宋"/>
          <w:color w:val="333333"/>
          <w:sz w:val="21"/>
          <w:szCs w:val="21"/>
          <w:highlight w:val="none"/>
        </w:rPr>
      </w:pPr>
      <w:r>
        <w:rPr>
          <w:rFonts w:hint="eastAsia" w:ascii="仿宋" w:hAnsi="仿宋" w:eastAsia="仿宋"/>
          <w:color w:val="333333"/>
          <w:sz w:val="21"/>
          <w:szCs w:val="21"/>
          <w:highlight w:val="none"/>
          <w:shd w:val="clear" w:color="auto" w:fill="FFFFFF"/>
        </w:rPr>
        <w:t>（1）未按主合同约定的质量、数量和期限供应货物/提供服务/完成工程的；</w:t>
      </w:r>
    </w:p>
    <w:p>
      <w:pPr>
        <w:pStyle w:val="16"/>
        <w:shd w:val="clear" w:color="auto" w:fill="FFFFFF"/>
        <w:spacing w:before="0" w:beforeAutospacing="0" w:after="0" w:afterAutospacing="0" w:line="450" w:lineRule="atLeast"/>
        <w:ind w:firstLine="420"/>
        <w:rPr>
          <w:rFonts w:hint="eastAsia" w:ascii="仿宋" w:hAnsi="仿宋" w:eastAsia="仿宋"/>
          <w:color w:val="333333"/>
          <w:sz w:val="21"/>
          <w:szCs w:val="21"/>
          <w:highlight w:val="none"/>
        </w:rPr>
      </w:pPr>
      <w:r>
        <w:rPr>
          <w:rFonts w:hint="eastAsia" w:ascii="仿宋" w:hAnsi="仿宋" w:eastAsia="仿宋"/>
          <w:color w:val="333333"/>
          <w:sz w:val="21"/>
          <w:szCs w:val="21"/>
          <w:highlight w:val="none"/>
          <w:shd w:val="clear" w:color="auto" w:fill="FFFFFF"/>
        </w:rPr>
        <w:t>（2）</w:t>
      </w:r>
      <w:r>
        <w:rPr>
          <w:rFonts w:ascii="Calibri" w:hAnsi="Calibri" w:eastAsia="仿宋" w:cs="Calibri"/>
          <w:color w:val="333333"/>
          <w:sz w:val="21"/>
          <w:szCs w:val="21"/>
          <w:highlight w:val="none"/>
          <w:u w:val="single"/>
          <w:shd w:val="clear" w:color="auto" w:fill="FFFFFF"/>
        </w:rPr>
        <w:t>                        </w:t>
      </w:r>
      <w:r>
        <w:rPr>
          <w:rFonts w:hint="eastAsia" w:ascii="仿宋" w:hAnsi="仿宋" w:eastAsia="仿宋"/>
          <w:color w:val="333333"/>
          <w:sz w:val="21"/>
          <w:szCs w:val="21"/>
          <w:highlight w:val="none"/>
          <w:shd w:val="clear" w:color="auto" w:fill="FFFFFF"/>
        </w:rPr>
        <w:t>。</w:t>
      </w:r>
    </w:p>
    <w:p>
      <w:pPr>
        <w:pStyle w:val="16"/>
        <w:shd w:val="clear" w:color="auto" w:fill="FFFFFF"/>
        <w:spacing w:before="0" w:beforeAutospacing="0" w:after="0" w:afterAutospacing="0" w:line="450" w:lineRule="atLeast"/>
        <w:ind w:firstLine="420"/>
        <w:rPr>
          <w:rFonts w:hint="eastAsia" w:ascii="仿宋" w:hAnsi="仿宋" w:eastAsia="仿宋"/>
          <w:color w:val="333333"/>
          <w:sz w:val="21"/>
          <w:szCs w:val="21"/>
          <w:highlight w:val="none"/>
        </w:rPr>
      </w:pPr>
      <w:r>
        <w:rPr>
          <w:rFonts w:hint="eastAsia" w:ascii="仿宋" w:hAnsi="仿宋" w:eastAsia="仿宋"/>
          <w:color w:val="333333"/>
          <w:sz w:val="21"/>
          <w:szCs w:val="21"/>
          <w:highlight w:val="none"/>
          <w:shd w:val="clear" w:color="auto" w:fill="FFFFFF"/>
        </w:rPr>
        <w:t>（二）我方的保证范围是主合同约定的合同价款总额的</w:t>
      </w:r>
      <w:r>
        <w:rPr>
          <w:rFonts w:ascii="Calibri" w:hAnsi="Calibri" w:eastAsia="仿宋" w:cs="Calibri"/>
          <w:color w:val="333333"/>
          <w:sz w:val="21"/>
          <w:szCs w:val="21"/>
          <w:highlight w:val="none"/>
          <w:u w:val="single"/>
          <w:shd w:val="clear" w:color="auto" w:fill="FFFFFF"/>
        </w:rPr>
        <w:t>  </w:t>
      </w:r>
      <w:r>
        <w:rPr>
          <w:rFonts w:hint="eastAsia" w:ascii="仿宋" w:hAnsi="仿宋" w:eastAsia="仿宋"/>
          <w:color w:val="333333"/>
          <w:sz w:val="21"/>
          <w:szCs w:val="21"/>
          <w:highlight w:val="none"/>
          <w:shd w:val="clear" w:color="auto" w:fill="FFFFFF"/>
        </w:rPr>
        <w:t>%数额为</w:t>
      </w:r>
      <w:r>
        <w:rPr>
          <w:rFonts w:ascii="Calibri" w:hAnsi="Calibri" w:eastAsia="仿宋" w:cs="Calibri"/>
          <w:color w:val="333333"/>
          <w:sz w:val="21"/>
          <w:szCs w:val="21"/>
          <w:highlight w:val="none"/>
          <w:u w:val="single"/>
          <w:shd w:val="clear" w:color="auto" w:fill="FFFFFF"/>
        </w:rPr>
        <w:t>       </w:t>
      </w:r>
      <w:r>
        <w:rPr>
          <w:rFonts w:hint="eastAsia" w:ascii="仿宋" w:hAnsi="仿宋" w:eastAsia="仿宋"/>
          <w:color w:val="333333"/>
          <w:sz w:val="21"/>
          <w:szCs w:val="21"/>
          <w:highlight w:val="none"/>
          <w:shd w:val="clear" w:color="auto" w:fill="FFFFFF"/>
        </w:rPr>
        <w:t>元（大写</w:t>
      </w:r>
      <w:r>
        <w:rPr>
          <w:rFonts w:ascii="Calibri" w:hAnsi="Calibri" w:eastAsia="仿宋" w:cs="Calibri"/>
          <w:color w:val="333333"/>
          <w:sz w:val="21"/>
          <w:szCs w:val="21"/>
          <w:highlight w:val="none"/>
          <w:u w:val="single"/>
          <w:shd w:val="clear" w:color="auto" w:fill="FFFFFF"/>
        </w:rPr>
        <w:t>           </w:t>
      </w:r>
      <w:r>
        <w:rPr>
          <w:rFonts w:hint="eastAsia" w:ascii="仿宋" w:hAnsi="仿宋" w:eastAsia="仿宋"/>
          <w:color w:val="333333"/>
          <w:sz w:val="21"/>
          <w:szCs w:val="21"/>
          <w:highlight w:val="none"/>
          <w:shd w:val="clear" w:color="auto" w:fill="FFFFFF"/>
        </w:rPr>
        <w:t>），币种为</w:t>
      </w:r>
      <w:r>
        <w:rPr>
          <w:rFonts w:ascii="Calibri" w:hAnsi="Calibri" w:eastAsia="仿宋" w:cs="Calibri"/>
          <w:color w:val="333333"/>
          <w:sz w:val="21"/>
          <w:szCs w:val="21"/>
          <w:highlight w:val="none"/>
          <w:u w:val="single"/>
          <w:shd w:val="clear" w:color="auto" w:fill="FFFFFF"/>
        </w:rPr>
        <w:t>        </w:t>
      </w:r>
      <w:r>
        <w:rPr>
          <w:rFonts w:hint="eastAsia" w:ascii="仿宋" w:hAnsi="仿宋" w:eastAsia="仿宋"/>
          <w:color w:val="333333"/>
          <w:sz w:val="21"/>
          <w:szCs w:val="21"/>
          <w:highlight w:val="none"/>
          <w:shd w:val="clear" w:color="auto" w:fill="FFFFFF"/>
        </w:rPr>
        <w:t>。（即主合同履约保证金金额）</w:t>
      </w:r>
    </w:p>
    <w:p>
      <w:pPr>
        <w:pStyle w:val="16"/>
        <w:shd w:val="clear" w:color="auto" w:fill="FFFFFF"/>
        <w:spacing w:before="0" w:beforeAutospacing="0" w:after="0" w:afterAutospacing="0" w:line="450" w:lineRule="atLeast"/>
        <w:ind w:firstLine="420"/>
        <w:rPr>
          <w:rFonts w:hint="eastAsia" w:ascii="仿宋" w:hAnsi="仿宋" w:eastAsia="仿宋"/>
          <w:color w:val="333333"/>
          <w:sz w:val="21"/>
          <w:szCs w:val="21"/>
          <w:highlight w:val="none"/>
        </w:rPr>
      </w:pPr>
      <w:r>
        <w:rPr>
          <w:rFonts w:hint="eastAsia" w:ascii="仿宋" w:hAnsi="仿宋" w:eastAsia="仿宋"/>
          <w:color w:val="333333"/>
          <w:sz w:val="21"/>
          <w:szCs w:val="21"/>
          <w:highlight w:val="none"/>
          <w:shd w:val="clear" w:color="auto" w:fill="FFFFFF"/>
        </w:rPr>
        <w:t>二、保证的方式及保证期间</w:t>
      </w:r>
    </w:p>
    <w:p>
      <w:pPr>
        <w:pStyle w:val="16"/>
        <w:shd w:val="clear" w:color="auto" w:fill="FFFFFF"/>
        <w:spacing w:before="0" w:beforeAutospacing="0" w:after="0" w:afterAutospacing="0" w:line="450" w:lineRule="atLeast"/>
        <w:ind w:firstLine="420"/>
        <w:rPr>
          <w:rFonts w:hint="eastAsia" w:ascii="仿宋" w:hAnsi="仿宋" w:eastAsia="仿宋"/>
          <w:color w:val="333333"/>
          <w:sz w:val="21"/>
          <w:szCs w:val="21"/>
          <w:highlight w:val="none"/>
        </w:rPr>
      </w:pPr>
      <w:r>
        <w:rPr>
          <w:rFonts w:hint="eastAsia" w:ascii="仿宋" w:hAnsi="仿宋" w:eastAsia="仿宋"/>
          <w:color w:val="333333"/>
          <w:sz w:val="21"/>
          <w:szCs w:val="21"/>
          <w:highlight w:val="none"/>
          <w:shd w:val="clear" w:color="auto" w:fill="FFFFFF"/>
        </w:rPr>
        <w:t>我方保证的方式为：连带责任保证。</w:t>
      </w:r>
    </w:p>
    <w:p>
      <w:pPr>
        <w:pStyle w:val="16"/>
        <w:shd w:val="clear" w:color="auto" w:fill="FFFFFF"/>
        <w:spacing w:before="0" w:beforeAutospacing="0" w:after="0" w:afterAutospacing="0" w:line="450" w:lineRule="atLeast"/>
        <w:ind w:firstLine="420"/>
        <w:rPr>
          <w:rFonts w:hint="eastAsia" w:ascii="仿宋" w:hAnsi="仿宋" w:eastAsia="仿宋"/>
          <w:color w:val="333333"/>
          <w:sz w:val="21"/>
          <w:szCs w:val="21"/>
          <w:highlight w:val="none"/>
        </w:rPr>
      </w:pPr>
      <w:r>
        <w:rPr>
          <w:rFonts w:hint="eastAsia" w:ascii="仿宋" w:hAnsi="仿宋" w:eastAsia="仿宋"/>
          <w:color w:val="333333"/>
          <w:sz w:val="21"/>
          <w:szCs w:val="21"/>
          <w:highlight w:val="none"/>
          <w:shd w:val="clear" w:color="auto" w:fill="FFFFFF"/>
        </w:rPr>
        <w:t>我方保证的期间为：自本合同生效之日起至供应商按照主合同约定的供货/完工期限届满后</w:t>
      </w:r>
      <w:r>
        <w:rPr>
          <w:rFonts w:ascii="Calibri" w:hAnsi="Calibri" w:eastAsia="仿宋" w:cs="Calibri"/>
          <w:color w:val="333333"/>
          <w:sz w:val="21"/>
          <w:szCs w:val="21"/>
          <w:highlight w:val="none"/>
          <w:u w:val="single"/>
          <w:shd w:val="clear" w:color="auto" w:fill="FFFFFF"/>
        </w:rPr>
        <w:t>     </w:t>
      </w:r>
      <w:r>
        <w:rPr>
          <w:rFonts w:hint="eastAsia" w:ascii="仿宋" w:hAnsi="仿宋" w:eastAsia="仿宋"/>
          <w:color w:val="333333"/>
          <w:sz w:val="21"/>
          <w:szCs w:val="21"/>
          <w:highlight w:val="none"/>
          <w:shd w:val="clear" w:color="auto" w:fill="FFFFFF"/>
        </w:rPr>
        <w:t>日内。</w:t>
      </w:r>
    </w:p>
    <w:p>
      <w:pPr>
        <w:pStyle w:val="16"/>
        <w:shd w:val="clear" w:color="auto" w:fill="FFFFFF"/>
        <w:spacing w:before="0" w:beforeAutospacing="0" w:after="0" w:afterAutospacing="0" w:line="450" w:lineRule="atLeast"/>
        <w:ind w:firstLine="420"/>
        <w:rPr>
          <w:rFonts w:hint="eastAsia" w:ascii="仿宋" w:hAnsi="仿宋" w:eastAsia="仿宋"/>
          <w:color w:val="333333"/>
          <w:sz w:val="21"/>
          <w:szCs w:val="21"/>
          <w:highlight w:val="none"/>
        </w:rPr>
      </w:pPr>
      <w:r>
        <w:rPr>
          <w:rFonts w:hint="eastAsia" w:ascii="仿宋" w:hAnsi="仿宋" w:eastAsia="仿宋"/>
          <w:color w:val="333333"/>
          <w:sz w:val="21"/>
          <w:szCs w:val="21"/>
          <w:highlight w:val="none"/>
          <w:shd w:val="clear" w:color="auto" w:fill="FFFFFF"/>
        </w:rPr>
        <w:t>如果供应商未按主合同约定向贵方供应货物/提供服务/完成工程的，由我方在保证金额内向你方支付上述款项。</w:t>
      </w:r>
    </w:p>
    <w:p>
      <w:pPr>
        <w:pStyle w:val="16"/>
        <w:shd w:val="clear" w:color="auto" w:fill="FFFFFF"/>
        <w:spacing w:before="0" w:beforeAutospacing="0" w:after="0" w:afterAutospacing="0" w:line="450" w:lineRule="atLeast"/>
        <w:ind w:firstLine="420"/>
        <w:rPr>
          <w:rFonts w:hint="eastAsia" w:ascii="仿宋" w:hAnsi="仿宋" w:eastAsia="仿宋"/>
          <w:color w:val="333333"/>
          <w:sz w:val="21"/>
          <w:szCs w:val="21"/>
          <w:highlight w:val="none"/>
        </w:rPr>
      </w:pPr>
      <w:r>
        <w:rPr>
          <w:rFonts w:hint="eastAsia" w:ascii="仿宋" w:hAnsi="仿宋" w:eastAsia="仿宋"/>
          <w:color w:val="333333"/>
          <w:sz w:val="21"/>
          <w:szCs w:val="21"/>
          <w:highlight w:val="none"/>
          <w:shd w:val="clear" w:color="auto" w:fill="FFFFFF"/>
        </w:rPr>
        <w:t>三、承担保证责任的程序</w:t>
      </w:r>
    </w:p>
    <w:p>
      <w:pPr>
        <w:pStyle w:val="16"/>
        <w:shd w:val="clear" w:color="auto" w:fill="FFFFFF"/>
        <w:spacing w:before="0" w:beforeAutospacing="0" w:after="0" w:afterAutospacing="0" w:line="450" w:lineRule="atLeast"/>
        <w:ind w:firstLine="420"/>
        <w:rPr>
          <w:rFonts w:hint="eastAsia" w:ascii="仿宋" w:hAnsi="仿宋" w:eastAsia="仿宋"/>
          <w:color w:val="333333"/>
          <w:sz w:val="21"/>
          <w:szCs w:val="21"/>
          <w:highlight w:val="none"/>
        </w:rPr>
      </w:pPr>
      <w:r>
        <w:rPr>
          <w:rFonts w:hint="eastAsia" w:ascii="仿宋" w:hAnsi="仿宋" w:eastAsia="仿宋"/>
          <w:color w:val="333333"/>
          <w:sz w:val="21"/>
          <w:szCs w:val="21"/>
          <w:highlight w:val="none"/>
          <w:shd w:val="clear" w:color="auto" w:fill="FFFFFF"/>
        </w:rPr>
        <w:t>1．你方要求我方承担保证责任的，应在本保函保证期间内向我方发出书面索赔通知。索赔通知应写明要求索赔的金额，支付款项应到达的帐号。并附有证明供应商违约事实的证明材料。</w:t>
      </w:r>
    </w:p>
    <w:p>
      <w:pPr>
        <w:pStyle w:val="16"/>
        <w:shd w:val="clear" w:color="auto" w:fill="FFFFFF"/>
        <w:spacing w:before="0" w:beforeAutospacing="0" w:after="0" w:afterAutospacing="0" w:line="450" w:lineRule="atLeast"/>
        <w:ind w:firstLine="420"/>
        <w:rPr>
          <w:rFonts w:hint="eastAsia" w:ascii="仿宋" w:hAnsi="仿宋" w:eastAsia="仿宋"/>
          <w:color w:val="333333"/>
          <w:sz w:val="21"/>
          <w:szCs w:val="21"/>
          <w:highlight w:val="none"/>
        </w:rPr>
      </w:pPr>
      <w:r>
        <w:rPr>
          <w:rFonts w:hint="eastAsia" w:ascii="仿宋" w:hAnsi="仿宋" w:eastAsia="仿宋"/>
          <w:color w:val="333333"/>
          <w:sz w:val="21"/>
          <w:szCs w:val="21"/>
          <w:highlight w:val="none"/>
          <w:shd w:val="clear" w:color="auto" w:fill="FFFFFF"/>
        </w:rPr>
        <w:t>如果你方与供应商因货物质量问题产生争议，你方还需同时提供</w:t>
      </w:r>
      <w:r>
        <w:rPr>
          <w:rFonts w:ascii="Calibri" w:hAnsi="Calibri" w:eastAsia="仿宋" w:cs="Calibri"/>
          <w:color w:val="333333"/>
          <w:sz w:val="21"/>
          <w:szCs w:val="21"/>
          <w:highlight w:val="none"/>
          <w:u w:val="single"/>
          <w:shd w:val="clear" w:color="auto" w:fill="FFFFFF"/>
        </w:rPr>
        <w:t>        </w:t>
      </w:r>
      <w:r>
        <w:rPr>
          <w:rFonts w:hint="eastAsia" w:ascii="仿宋" w:hAnsi="仿宋" w:eastAsia="仿宋"/>
          <w:color w:val="333333"/>
          <w:sz w:val="21"/>
          <w:szCs w:val="21"/>
          <w:highlight w:val="none"/>
          <w:shd w:val="clear" w:color="auto" w:fill="FFFFFF"/>
        </w:rPr>
        <w:t>部门出具的质量检测报告，或经诉讼（仲裁）程序裁决后的裁决书、调解书，本保证人即按照检测结果或裁决书、调解书决定是否承担保证责任。</w:t>
      </w:r>
    </w:p>
    <w:p>
      <w:pPr>
        <w:pStyle w:val="16"/>
        <w:shd w:val="clear" w:color="auto" w:fill="FFFFFF"/>
        <w:spacing w:before="0" w:beforeAutospacing="0" w:after="0" w:afterAutospacing="0" w:line="450" w:lineRule="atLeast"/>
        <w:ind w:firstLine="420"/>
        <w:rPr>
          <w:rFonts w:hint="eastAsia" w:ascii="仿宋" w:hAnsi="仿宋" w:eastAsia="仿宋"/>
          <w:color w:val="333333"/>
          <w:sz w:val="21"/>
          <w:szCs w:val="21"/>
          <w:highlight w:val="none"/>
        </w:rPr>
      </w:pPr>
      <w:r>
        <w:rPr>
          <w:rFonts w:hint="eastAsia" w:ascii="仿宋" w:hAnsi="仿宋" w:eastAsia="仿宋"/>
          <w:color w:val="333333"/>
          <w:sz w:val="21"/>
          <w:szCs w:val="21"/>
          <w:highlight w:val="none"/>
          <w:shd w:val="clear" w:color="auto" w:fill="FFFFFF"/>
        </w:rPr>
        <w:t>2． 我方收到你方的书面索赔通知及相应证明材料，在</w:t>
      </w:r>
      <w:r>
        <w:rPr>
          <w:rFonts w:ascii="Calibri" w:hAnsi="Calibri" w:eastAsia="仿宋" w:cs="Calibri"/>
          <w:color w:val="333333"/>
          <w:sz w:val="21"/>
          <w:szCs w:val="21"/>
          <w:highlight w:val="none"/>
          <w:u w:val="single"/>
          <w:shd w:val="clear" w:color="auto" w:fill="FFFFFF"/>
        </w:rPr>
        <w:t>     </w:t>
      </w:r>
      <w:r>
        <w:rPr>
          <w:rFonts w:hint="eastAsia" w:ascii="仿宋" w:hAnsi="仿宋" w:eastAsia="仿宋"/>
          <w:color w:val="333333"/>
          <w:sz w:val="21"/>
          <w:szCs w:val="21"/>
          <w:highlight w:val="none"/>
          <w:shd w:val="clear" w:color="auto" w:fill="FFFFFF"/>
        </w:rPr>
        <w:t>工作日内进行核定后按照本保函的承诺承担保证责任。</w:t>
      </w:r>
    </w:p>
    <w:p>
      <w:pPr>
        <w:pStyle w:val="16"/>
        <w:shd w:val="clear" w:color="auto" w:fill="FFFFFF"/>
        <w:spacing w:before="0" w:beforeAutospacing="0" w:after="0" w:afterAutospacing="0" w:line="450" w:lineRule="atLeast"/>
        <w:ind w:firstLine="420"/>
        <w:rPr>
          <w:rFonts w:hint="eastAsia" w:ascii="仿宋" w:hAnsi="仿宋" w:eastAsia="仿宋"/>
          <w:color w:val="333333"/>
          <w:sz w:val="21"/>
          <w:szCs w:val="21"/>
          <w:highlight w:val="none"/>
        </w:rPr>
      </w:pPr>
      <w:r>
        <w:rPr>
          <w:rFonts w:hint="eastAsia" w:ascii="仿宋" w:hAnsi="仿宋" w:eastAsia="仿宋"/>
          <w:color w:val="333333"/>
          <w:sz w:val="21"/>
          <w:szCs w:val="21"/>
          <w:highlight w:val="none"/>
          <w:shd w:val="clear" w:color="auto" w:fill="FFFFFF"/>
        </w:rPr>
        <w:t>四、保证责任的终止</w:t>
      </w:r>
    </w:p>
    <w:p>
      <w:pPr>
        <w:pStyle w:val="16"/>
        <w:shd w:val="clear" w:color="auto" w:fill="FFFFFF"/>
        <w:spacing w:before="0" w:beforeAutospacing="0" w:after="0" w:afterAutospacing="0" w:line="450" w:lineRule="atLeast"/>
        <w:ind w:firstLine="420"/>
        <w:rPr>
          <w:rFonts w:hint="eastAsia" w:ascii="仿宋" w:hAnsi="仿宋" w:eastAsia="仿宋"/>
          <w:color w:val="333333"/>
          <w:sz w:val="21"/>
          <w:szCs w:val="21"/>
          <w:highlight w:val="none"/>
        </w:rPr>
      </w:pPr>
      <w:r>
        <w:rPr>
          <w:rFonts w:hint="eastAsia" w:ascii="仿宋" w:hAnsi="仿宋" w:eastAsia="仿宋"/>
          <w:color w:val="333333"/>
          <w:sz w:val="21"/>
          <w:szCs w:val="21"/>
          <w:highlight w:val="none"/>
          <w:shd w:val="clear" w:color="auto" w:fill="FFFFFF"/>
        </w:rPr>
        <w:t>1．保证期间届满你方未向我方书面主张保证责任的，自保证期间届满次日起，我方保证责任自动终止。保证期间届满前，主合同约定的货物\工程\服务全部验收合格的，自验收合格日起，我方保证责任自动终止。</w:t>
      </w:r>
    </w:p>
    <w:p>
      <w:pPr>
        <w:pStyle w:val="16"/>
        <w:shd w:val="clear" w:color="auto" w:fill="FFFFFF"/>
        <w:spacing w:before="0" w:beforeAutospacing="0" w:after="0" w:afterAutospacing="0" w:line="450" w:lineRule="atLeast"/>
        <w:ind w:firstLine="420"/>
        <w:rPr>
          <w:rFonts w:hint="eastAsia" w:ascii="仿宋" w:hAnsi="仿宋" w:eastAsia="仿宋"/>
          <w:color w:val="333333"/>
          <w:sz w:val="21"/>
          <w:szCs w:val="21"/>
          <w:highlight w:val="none"/>
        </w:rPr>
      </w:pPr>
      <w:r>
        <w:rPr>
          <w:rFonts w:hint="eastAsia" w:ascii="仿宋" w:hAnsi="仿宋" w:eastAsia="仿宋"/>
          <w:color w:val="333333"/>
          <w:sz w:val="21"/>
          <w:szCs w:val="21"/>
          <w:highlight w:val="none"/>
          <w:shd w:val="clear" w:color="auto" w:fill="FFFFFF"/>
        </w:rPr>
        <w:t>2．我方按照本保函向你方履行了保证责任后，自我方向你方支付款项（支付款项从我方账户划出）之日起，保证责任即终止。</w:t>
      </w:r>
    </w:p>
    <w:p>
      <w:pPr>
        <w:pStyle w:val="16"/>
        <w:shd w:val="clear" w:color="auto" w:fill="FFFFFF"/>
        <w:spacing w:before="0" w:beforeAutospacing="0" w:after="0" w:afterAutospacing="0" w:line="450" w:lineRule="atLeast"/>
        <w:ind w:firstLine="420"/>
        <w:rPr>
          <w:rFonts w:hint="eastAsia" w:ascii="仿宋" w:hAnsi="仿宋" w:eastAsia="仿宋"/>
          <w:color w:val="333333"/>
          <w:sz w:val="21"/>
          <w:szCs w:val="21"/>
          <w:highlight w:val="none"/>
        </w:rPr>
      </w:pPr>
      <w:r>
        <w:rPr>
          <w:rFonts w:hint="eastAsia" w:ascii="仿宋" w:hAnsi="仿宋" w:eastAsia="仿宋"/>
          <w:color w:val="333333"/>
          <w:sz w:val="21"/>
          <w:szCs w:val="21"/>
          <w:highlight w:val="none"/>
          <w:shd w:val="clear" w:color="auto" w:fill="FFFFFF"/>
        </w:rPr>
        <w:t>3．按照法律法规的规定或出现应终止我方保证责任的其它情形的，我方在本保函项下的保证责任亦终止。</w:t>
      </w:r>
    </w:p>
    <w:p>
      <w:pPr>
        <w:pStyle w:val="16"/>
        <w:shd w:val="clear" w:color="auto" w:fill="FFFFFF"/>
        <w:spacing w:before="0" w:beforeAutospacing="0" w:after="0" w:afterAutospacing="0" w:line="450" w:lineRule="atLeast"/>
        <w:ind w:firstLine="420"/>
        <w:rPr>
          <w:rFonts w:hint="eastAsia" w:ascii="仿宋" w:hAnsi="仿宋" w:eastAsia="仿宋"/>
          <w:color w:val="333333"/>
          <w:sz w:val="21"/>
          <w:szCs w:val="21"/>
          <w:highlight w:val="none"/>
        </w:rPr>
      </w:pPr>
      <w:r>
        <w:rPr>
          <w:rFonts w:hint="eastAsia" w:ascii="仿宋" w:hAnsi="仿宋" w:eastAsia="仿宋"/>
          <w:color w:val="333333"/>
          <w:sz w:val="21"/>
          <w:szCs w:val="21"/>
          <w:highlight w:val="none"/>
          <w:shd w:val="clear" w:color="auto" w:fill="FFFFFF"/>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pStyle w:val="16"/>
        <w:shd w:val="clear" w:color="auto" w:fill="FFFFFF"/>
        <w:spacing w:before="0" w:beforeAutospacing="0" w:after="0" w:afterAutospacing="0" w:line="450" w:lineRule="atLeast"/>
        <w:ind w:firstLine="420"/>
        <w:rPr>
          <w:rFonts w:hint="eastAsia" w:ascii="仿宋" w:hAnsi="仿宋" w:eastAsia="仿宋"/>
          <w:color w:val="333333"/>
          <w:sz w:val="21"/>
          <w:szCs w:val="21"/>
          <w:highlight w:val="none"/>
        </w:rPr>
      </w:pPr>
      <w:r>
        <w:rPr>
          <w:rFonts w:hint="eastAsia" w:ascii="仿宋" w:hAnsi="仿宋" w:eastAsia="仿宋"/>
          <w:color w:val="333333"/>
          <w:sz w:val="21"/>
          <w:szCs w:val="21"/>
          <w:highlight w:val="none"/>
          <w:shd w:val="clear" w:color="auto" w:fill="FFFFFF"/>
        </w:rPr>
        <w:t>五、免责条款</w:t>
      </w:r>
    </w:p>
    <w:p>
      <w:pPr>
        <w:pStyle w:val="16"/>
        <w:shd w:val="clear" w:color="auto" w:fill="FFFFFF"/>
        <w:spacing w:before="0" w:beforeAutospacing="0" w:after="0" w:afterAutospacing="0" w:line="450" w:lineRule="atLeast"/>
        <w:ind w:firstLine="420"/>
        <w:rPr>
          <w:rFonts w:hint="eastAsia" w:ascii="仿宋" w:hAnsi="仿宋" w:eastAsia="仿宋"/>
          <w:color w:val="333333"/>
          <w:sz w:val="21"/>
          <w:szCs w:val="21"/>
          <w:highlight w:val="none"/>
        </w:rPr>
      </w:pPr>
      <w:r>
        <w:rPr>
          <w:rFonts w:hint="eastAsia" w:ascii="仿宋" w:hAnsi="仿宋" w:eastAsia="仿宋"/>
          <w:color w:val="333333"/>
          <w:sz w:val="21"/>
          <w:szCs w:val="21"/>
          <w:highlight w:val="none"/>
          <w:shd w:val="clear" w:color="auto" w:fill="FFFFFF"/>
        </w:rPr>
        <w:t>1．因你方违反主合同约定致使供应商不能履行义务的，我方不承担保证责任。</w:t>
      </w:r>
    </w:p>
    <w:p>
      <w:pPr>
        <w:pStyle w:val="16"/>
        <w:shd w:val="clear" w:color="auto" w:fill="FFFFFF"/>
        <w:spacing w:before="0" w:beforeAutospacing="0" w:after="0" w:afterAutospacing="0" w:line="450" w:lineRule="atLeast"/>
        <w:ind w:firstLine="420"/>
        <w:rPr>
          <w:rFonts w:hint="eastAsia" w:ascii="仿宋" w:hAnsi="仿宋" w:eastAsia="仿宋"/>
          <w:color w:val="333333"/>
          <w:sz w:val="21"/>
          <w:szCs w:val="21"/>
          <w:highlight w:val="none"/>
        </w:rPr>
      </w:pPr>
      <w:r>
        <w:rPr>
          <w:rFonts w:hint="eastAsia" w:ascii="仿宋" w:hAnsi="仿宋" w:eastAsia="仿宋"/>
          <w:color w:val="333333"/>
          <w:sz w:val="21"/>
          <w:szCs w:val="21"/>
          <w:highlight w:val="none"/>
          <w:shd w:val="clear" w:color="auto" w:fill="FFFFFF"/>
        </w:rPr>
        <w:t>2．依照法律法规的规定或你方与供应商的另行约定，全部或者部分免除供应商应缴纳的保证金义务的，我方亦免除相应的保证责任。</w:t>
      </w:r>
    </w:p>
    <w:p>
      <w:pPr>
        <w:pStyle w:val="16"/>
        <w:shd w:val="clear" w:color="auto" w:fill="FFFFFF"/>
        <w:spacing w:before="0" w:beforeAutospacing="0" w:after="0" w:afterAutospacing="0" w:line="450" w:lineRule="atLeast"/>
        <w:ind w:firstLine="420"/>
        <w:rPr>
          <w:rFonts w:hint="eastAsia" w:ascii="仿宋" w:hAnsi="仿宋" w:eastAsia="仿宋"/>
          <w:color w:val="333333"/>
          <w:sz w:val="21"/>
          <w:szCs w:val="21"/>
          <w:highlight w:val="none"/>
        </w:rPr>
      </w:pPr>
      <w:r>
        <w:rPr>
          <w:rFonts w:hint="eastAsia" w:ascii="仿宋" w:hAnsi="仿宋" w:eastAsia="仿宋"/>
          <w:color w:val="333333"/>
          <w:sz w:val="21"/>
          <w:szCs w:val="21"/>
          <w:highlight w:val="none"/>
          <w:shd w:val="clear" w:color="auto" w:fill="FFFFFF"/>
        </w:rPr>
        <w:t>3．因不可抗力造成供应商不能履行供货义务的，我方不承担保证责任。</w:t>
      </w:r>
    </w:p>
    <w:p>
      <w:pPr>
        <w:pStyle w:val="16"/>
        <w:shd w:val="clear" w:color="auto" w:fill="FFFFFF"/>
        <w:spacing w:before="0" w:beforeAutospacing="0" w:after="0" w:afterAutospacing="0" w:line="450" w:lineRule="atLeast"/>
        <w:ind w:firstLine="420"/>
        <w:rPr>
          <w:rFonts w:hint="eastAsia" w:ascii="仿宋" w:hAnsi="仿宋" w:eastAsia="仿宋"/>
          <w:color w:val="333333"/>
          <w:sz w:val="21"/>
          <w:szCs w:val="21"/>
          <w:highlight w:val="none"/>
        </w:rPr>
      </w:pPr>
      <w:r>
        <w:rPr>
          <w:rFonts w:hint="eastAsia" w:ascii="仿宋" w:hAnsi="仿宋" w:eastAsia="仿宋"/>
          <w:color w:val="333333"/>
          <w:sz w:val="21"/>
          <w:szCs w:val="21"/>
          <w:highlight w:val="none"/>
          <w:shd w:val="clear" w:color="auto" w:fill="FFFFFF"/>
        </w:rPr>
        <w:t>六、争议的解决</w:t>
      </w:r>
    </w:p>
    <w:p>
      <w:pPr>
        <w:pStyle w:val="16"/>
        <w:shd w:val="clear" w:color="auto" w:fill="FFFFFF"/>
        <w:spacing w:before="0" w:beforeAutospacing="0" w:after="0" w:afterAutospacing="0" w:line="450" w:lineRule="atLeast"/>
        <w:ind w:firstLine="420"/>
        <w:rPr>
          <w:rFonts w:hint="eastAsia" w:ascii="仿宋" w:hAnsi="仿宋" w:eastAsia="仿宋"/>
          <w:color w:val="333333"/>
          <w:sz w:val="21"/>
          <w:szCs w:val="21"/>
          <w:highlight w:val="none"/>
        </w:rPr>
      </w:pPr>
      <w:r>
        <w:rPr>
          <w:rFonts w:hint="eastAsia" w:ascii="仿宋" w:hAnsi="仿宋" w:eastAsia="仿宋"/>
          <w:color w:val="333333"/>
          <w:sz w:val="21"/>
          <w:szCs w:val="21"/>
          <w:highlight w:val="none"/>
          <w:shd w:val="clear" w:color="auto" w:fill="FFFFFF"/>
        </w:rPr>
        <w:t>因本保函发生的纠纷，由你我双方协商解决，协商不成的，通过诉讼程序解决，诉讼管辖地法院为</w:t>
      </w:r>
      <w:r>
        <w:rPr>
          <w:rFonts w:ascii="Calibri" w:hAnsi="Calibri" w:eastAsia="仿宋" w:cs="Calibri"/>
          <w:color w:val="333333"/>
          <w:sz w:val="21"/>
          <w:szCs w:val="21"/>
          <w:highlight w:val="none"/>
          <w:u w:val="single"/>
          <w:shd w:val="clear" w:color="auto" w:fill="FFFFFF"/>
        </w:rPr>
        <w:t>        </w:t>
      </w:r>
      <w:r>
        <w:rPr>
          <w:rFonts w:hint="eastAsia" w:ascii="仿宋" w:hAnsi="仿宋" w:eastAsia="仿宋"/>
          <w:color w:val="333333"/>
          <w:sz w:val="21"/>
          <w:szCs w:val="21"/>
          <w:highlight w:val="none"/>
          <w:shd w:val="clear" w:color="auto" w:fill="FFFFFF"/>
        </w:rPr>
        <w:t>法院。</w:t>
      </w:r>
    </w:p>
    <w:p>
      <w:pPr>
        <w:pStyle w:val="16"/>
        <w:shd w:val="clear" w:color="auto" w:fill="FFFFFF"/>
        <w:spacing w:before="0" w:beforeAutospacing="0" w:after="0" w:afterAutospacing="0" w:line="450" w:lineRule="atLeast"/>
        <w:ind w:firstLine="420"/>
        <w:rPr>
          <w:rFonts w:hint="eastAsia" w:ascii="仿宋" w:hAnsi="仿宋" w:eastAsia="仿宋"/>
          <w:color w:val="333333"/>
          <w:sz w:val="21"/>
          <w:szCs w:val="21"/>
          <w:highlight w:val="none"/>
        </w:rPr>
      </w:pPr>
      <w:r>
        <w:rPr>
          <w:rFonts w:hint="eastAsia" w:ascii="仿宋" w:hAnsi="仿宋" w:eastAsia="仿宋"/>
          <w:color w:val="333333"/>
          <w:sz w:val="21"/>
          <w:szCs w:val="21"/>
          <w:highlight w:val="none"/>
          <w:shd w:val="clear" w:color="auto" w:fill="FFFFFF"/>
        </w:rPr>
        <w:t>七、保函的生效</w:t>
      </w:r>
    </w:p>
    <w:p>
      <w:pPr>
        <w:pStyle w:val="16"/>
        <w:shd w:val="clear" w:color="auto" w:fill="FFFFFF"/>
        <w:spacing w:before="0" w:beforeAutospacing="0" w:after="0" w:afterAutospacing="0" w:line="450" w:lineRule="atLeast"/>
        <w:ind w:firstLine="420"/>
        <w:rPr>
          <w:rFonts w:hint="eastAsia" w:ascii="仿宋" w:hAnsi="仿宋" w:eastAsia="仿宋"/>
          <w:color w:val="333333"/>
          <w:sz w:val="21"/>
          <w:szCs w:val="21"/>
          <w:highlight w:val="none"/>
        </w:rPr>
      </w:pPr>
      <w:r>
        <w:rPr>
          <w:rFonts w:hint="eastAsia" w:ascii="仿宋" w:hAnsi="仿宋" w:eastAsia="仿宋"/>
          <w:color w:val="333333"/>
          <w:sz w:val="21"/>
          <w:szCs w:val="21"/>
          <w:highlight w:val="none"/>
          <w:shd w:val="clear" w:color="auto" w:fill="FFFFFF"/>
        </w:rPr>
        <w:t>本保函自我方加盖公章之日起生效。</w:t>
      </w:r>
    </w:p>
    <w:p>
      <w:pPr>
        <w:pStyle w:val="16"/>
        <w:shd w:val="clear" w:color="auto" w:fill="FFFFFF"/>
        <w:spacing w:before="0" w:beforeAutospacing="0" w:after="0" w:afterAutospacing="0" w:line="450" w:lineRule="atLeast"/>
        <w:ind w:firstLine="420"/>
        <w:jc w:val="center"/>
        <w:rPr>
          <w:rFonts w:hint="eastAsia" w:ascii="仿宋" w:hAnsi="仿宋" w:eastAsia="仿宋"/>
          <w:color w:val="333333"/>
          <w:sz w:val="21"/>
          <w:szCs w:val="21"/>
          <w:highlight w:val="none"/>
          <w:shd w:val="clear" w:color="auto" w:fill="FFFFFF"/>
        </w:rPr>
      </w:pPr>
    </w:p>
    <w:p>
      <w:pPr>
        <w:pStyle w:val="16"/>
        <w:shd w:val="clear" w:color="auto" w:fill="FFFFFF"/>
        <w:spacing w:before="0" w:beforeAutospacing="0" w:after="0" w:afterAutospacing="0" w:line="450" w:lineRule="atLeast"/>
        <w:ind w:firstLine="420"/>
        <w:jc w:val="center"/>
        <w:rPr>
          <w:rFonts w:hint="eastAsia" w:ascii="仿宋" w:hAnsi="仿宋" w:eastAsia="仿宋"/>
          <w:color w:val="333333"/>
          <w:sz w:val="21"/>
          <w:szCs w:val="21"/>
          <w:highlight w:val="none"/>
          <w:shd w:val="clear" w:color="auto" w:fill="FFFFFF"/>
        </w:rPr>
      </w:pPr>
      <w:r>
        <w:rPr>
          <w:rFonts w:hint="eastAsia" w:ascii="仿宋" w:hAnsi="仿宋" w:eastAsia="仿宋"/>
          <w:color w:val="333333"/>
          <w:sz w:val="21"/>
          <w:szCs w:val="21"/>
          <w:highlight w:val="none"/>
          <w:shd w:val="clear" w:color="auto" w:fill="FFFFFF"/>
        </w:rPr>
        <w:t xml:space="preserve">   </w:t>
      </w:r>
    </w:p>
    <w:p>
      <w:pPr>
        <w:pStyle w:val="16"/>
        <w:shd w:val="clear" w:color="auto" w:fill="FFFFFF"/>
        <w:spacing w:before="0" w:beforeAutospacing="0" w:after="0" w:afterAutospacing="0" w:line="450" w:lineRule="atLeast"/>
        <w:ind w:firstLine="420"/>
        <w:jc w:val="center"/>
        <w:rPr>
          <w:rFonts w:hint="eastAsia" w:ascii="仿宋" w:hAnsi="仿宋" w:eastAsia="仿宋"/>
          <w:color w:val="333333"/>
          <w:sz w:val="21"/>
          <w:szCs w:val="21"/>
          <w:highlight w:val="none"/>
          <w:shd w:val="clear" w:color="auto" w:fill="FFFFFF"/>
        </w:rPr>
      </w:pPr>
      <w:r>
        <w:rPr>
          <w:rFonts w:hint="eastAsia" w:ascii="仿宋" w:hAnsi="仿宋" w:eastAsia="仿宋"/>
          <w:color w:val="333333"/>
          <w:sz w:val="21"/>
          <w:szCs w:val="21"/>
          <w:highlight w:val="none"/>
          <w:shd w:val="clear" w:color="auto" w:fill="FFFFFF"/>
        </w:rPr>
        <w:t xml:space="preserve">                  保证人：（公章） </w:t>
      </w:r>
    </w:p>
    <w:p>
      <w:pPr>
        <w:rPr>
          <w:rFonts w:hint="eastAsia"/>
          <w:highlight w:val="none"/>
        </w:rPr>
      </w:pPr>
      <w:r>
        <w:rPr>
          <w:rFonts w:hint="eastAsia" w:ascii="仿宋" w:hAnsi="仿宋" w:eastAsia="仿宋"/>
          <w:color w:val="333333"/>
          <w:szCs w:val="21"/>
          <w:highlight w:val="none"/>
          <w:shd w:val="clear" w:color="auto" w:fill="FFFFFF"/>
        </w:rPr>
        <w:t xml:space="preserve">                                            年   月   日</w:t>
      </w:r>
    </w:p>
    <w:p>
      <w:pPr>
        <w:jc w:val="center"/>
        <w:rPr>
          <w:rFonts w:hint="eastAsia" w:ascii="仿宋" w:hAnsi="仿宋" w:eastAsia="仿宋" w:cs="仿宋"/>
          <w:b/>
          <w:sz w:val="36"/>
          <w:szCs w:val="36"/>
          <w:highlight w:val="none"/>
        </w:rPr>
      </w:pPr>
      <w:r>
        <w:rPr>
          <w:rFonts w:hint="eastAsia" w:ascii="仿宋" w:hAnsi="仿宋" w:eastAsia="仿宋" w:cs="仿宋"/>
          <w:szCs w:val="28"/>
          <w:highlight w:val="none"/>
        </w:rPr>
        <w:br w:type="page"/>
      </w:r>
      <w:bookmarkStart w:id="58" w:name="_Toc449778340"/>
      <w:r>
        <w:rPr>
          <w:rFonts w:hint="eastAsia" w:ascii="仿宋" w:hAnsi="仿宋" w:eastAsia="仿宋" w:cs="仿宋"/>
          <w:b/>
          <w:kern w:val="0"/>
          <w:sz w:val="32"/>
          <w:szCs w:val="32"/>
          <w:highlight w:val="none"/>
        </w:rPr>
        <w:t>第三章  磋商方法</w:t>
      </w:r>
      <w:bookmarkEnd w:id="58"/>
    </w:p>
    <w:p>
      <w:pPr>
        <w:spacing w:line="520" w:lineRule="exact"/>
        <w:outlineLvl w:val="1"/>
        <w:rPr>
          <w:rFonts w:hint="eastAsia" w:ascii="仿宋" w:hAnsi="仿宋" w:eastAsia="仿宋" w:cs="仿宋"/>
          <w:b/>
          <w:spacing w:val="4"/>
          <w:sz w:val="24"/>
          <w:szCs w:val="24"/>
          <w:highlight w:val="none"/>
        </w:rPr>
      </w:pPr>
      <w:r>
        <w:rPr>
          <w:rFonts w:hint="eastAsia" w:ascii="仿宋" w:hAnsi="仿宋" w:eastAsia="仿宋" w:cs="仿宋"/>
          <w:b/>
          <w:spacing w:val="4"/>
          <w:sz w:val="24"/>
          <w:szCs w:val="24"/>
          <w:highlight w:val="none"/>
        </w:rPr>
        <w:t>一．磋商方法</w:t>
      </w:r>
    </w:p>
    <w:p>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按照《中华人民共和国政府采购法》、中华人民共和国2015年第658号国务院令--《中华人民共和国政府采购法实施条例》和中华人民共和国财政部2014年第214号文--《政府采购竞争性磋商采购方式管理暂行办法》的规定，本次评标采用</w:t>
      </w:r>
      <w:r>
        <w:rPr>
          <w:rFonts w:hint="eastAsia" w:ascii="仿宋" w:hAnsi="仿宋" w:eastAsia="仿宋" w:cs="仿宋"/>
          <w:b/>
          <w:bCs/>
          <w:sz w:val="24"/>
          <w:szCs w:val="24"/>
          <w:highlight w:val="none"/>
        </w:rPr>
        <w:t>综合评分法</w:t>
      </w:r>
      <w:r>
        <w:rPr>
          <w:rFonts w:hint="eastAsia" w:ascii="仿宋" w:hAnsi="仿宋" w:eastAsia="仿宋" w:cs="仿宋"/>
          <w:sz w:val="24"/>
          <w:szCs w:val="24"/>
          <w:highlight w:val="none"/>
        </w:rPr>
        <w:t>，即在最大限度地满足竞争性磋商文件实质性要求前提下，按照竞争性磋商文件中规定的各项因素进行综合评审后，以总得分最高的供应商作为成交候选供应商并依次排序。</w:t>
      </w:r>
    </w:p>
    <w:p>
      <w:pPr>
        <w:spacing w:line="520" w:lineRule="exact"/>
        <w:outlineLvl w:val="1"/>
        <w:rPr>
          <w:rFonts w:hint="eastAsia" w:ascii="仿宋" w:hAnsi="仿宋" w:eastAsia="仿宋" w:cs="仿宋"/>
          <w:b/>
          <w:sz w:val="24"/>
          <w:szCs w:val="24"/>
          <w:highlight w:val="none"/>
        </w:rPr>
      </w:pPr>
      <w:r>
        <w:rPr>
          <w:rFonts w:hint="eastAsia" w:ascii="仿宋" w:hAnsi="仿宋" w:eastAsia="仿宋" w:cs="仿宋"/>
          <w:b/>
          <w:sz w:val="24"/>
          <w:szCs w:val="24"/>
          <w:highlight w:val="none"/>
        </w:rPr>
        <w:t>二．磋商程序</w:t>
      </w:r>
    </w:p>
    <w:p>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按照竞争性磋商响应文件初审、澄清有关问题并进行磋商、比较与评价、推荐成交候选供应商名单的工作程序进行评标。</w:t>
      </w:r>
    </w:p>
    <w:p>
      <w:pPr>
        <w:spacing w:line="520" w:lineRule="exact"/>
        <w:ind w:firstLine="482" w:firstLineChars="200"/>
        <w:outlineLvl w:val="2"/>
        <w:rPr>
          <w:rFonts w:hint="eastAsia" w:ascii="仿宋" w:hAnsi="仿宋" w:eastAsia="仿宋" w:cs="仿宋"/>
          <w:b/>
          <w:sz w:val="24"/>
          <w:szCs w:val="24"/>
          <w:highlight w:val="none"/>
        </w:rPr>
      </w:pPr>
      <w:r>
        <w:rPr>
          <w:rFonts w:hint="eastAsia" w:ascii="仿宋" w:hAnsi="仿宋" w:eastAsia="仿宋" w:cs="仿宋"/>
          <w:b/>
          <w:sz w:val="24"/>
          <w:szCs w:val="24"/>
          <w:highlight w:val="none"/>
        </w:rPr>
        <w:t>1、竞争性磋商响应文件初审</w:t>
      </w:r>
    </w:p>
    <w:p>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初审分为资格性检查和符合性检查。分别按照以下内容对竞争性磋商响应文件进行检查，一项不合格即按照无效响应处理。</w:t>
      </w:r>
    </w:p>
    <w:p>
      <w:pPr>
        <w:spacing w:line="52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1.1资格性检查：</w:t>
      </w:r>
    </w:p>
    <w:p>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提供的资格证明文件是否符合国家法律法规和竞争性磋商文件供应商须知第1.4.1条的要求。</w:t>
      </w:r>
    </w:p>
    <w:p>
      <w:pPr>
        <w:spacing w:line="52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1.2符合性检查：</w:t>
      </w:r>
    </w:p>
    <w:p>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1.2.1竞争性磋商响应文件的完整性审查。</w:t>
      </w:r>
    </w:p>
    <w:p>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（1）竞争性磋商响应文件是否按照竞争性磋商文件要求的格式编写；</w:t>
      </w:r>
    </w:p>
    <w:p>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（2）磋商响应内容是否无重大缺漏项。 </w:t>
      </w:r>
    </w:p>
    <w:p>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1.2.2竞争性磋商响应文件的有效性审查。</w:t>
      </w:r>
    </w:p>
    <w:p>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（1）竞争性磋商响应文件的签署、加盖印章是否合格、有效；</w:t>
      </w:r>
    </w:p>
    <w:p>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1.2.3竞争性磋商响应文件的响应性审查。</w:t>
      </w:r>
    </w:p>
    <w:p>
      <w:pPr>
        <w:spacing w:line="520" w:lineRule="exact"/>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（1）磋商报价是否未超过采购预算；</w:t>
      </w:r>
    </w:p>
    <w:p>
      <w:pPr>
        <w:spacing w:line="520" w:lineRule="exact"/>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（2）磋商有效期是否符合竞争性磋商文件的要求；</w:t>
      </w:r>
    </w:p>
    <w:p>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交货</w:t>
      </w:r>
      <w:r>
        <w:rPr>
          <w:rFonts w:hint="eastAsia" w:ascii="仿宋" w:hAnsi="仿宋" w:eastAsia="仿宋" w:cs="仿宋"/>
          <w:sz w:val="24"/>
          <w:szCs w:val="24"/>
          <w:highlight w:val="none"/>
        </w:rPr>
        <w:t>期是否符合竞争性磋商文件的要求；</w:t>
      </w:r>
    </w:p>
    <w:p>
      <w:pPr>
        <w:pStyle w:val="14"/>
        <w:rPr>
          <w:rFonts w:hint="eastAsia" w:ascii="仿宋" w:hAnsi="仿宋" w:eastAsia="仿宋" w:cs="仿宋"/>
          <w:highlight w:val="none"/>
        </w:rPr>
      </w:pPr>
    </w:p>
    <w:p>
      <w:pPr>
        <w:spacing w:line="520" w:lineRule="exact"/>
        <w:ind w:firstLine="482" w:firstLineChars="200"/>
        <w:outlineLvl w:val="2"/>
        <w:rPr>
          <w:rFonts w:hint="eastAsia" w:ascii="仿宋" w:hAnsi="仿宋" w:eastAsia="仿宋" w:cs="仿宋"/>
          <w:b/>
          <w:sz w:val="24"/>
          <w:szCs w:val="24"/>
          <w:highlight w:val="none"/>
        </w:rPr>
      </w:pPr>
      <w:r>
        <w:rPr>
          <w:rFonts w:hint="eastAsia" w:ascii="仿宋" w:hAnsi="仿宋" w:eastAsia="仿宋" w:cs="仿宋"/>
          <w:b/>
          <w:sz w:val="24"/>
          <w:szCs w:val="24"/>
          <w:highlight w:val="none"/>
        </w:rPr>
        <w:t>2、澄清有关问题并进行磋商：</w:t>
      </w:r>
    </w:p>
    <w:p>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 对于可能出现的磋商报价不一致和文字文本差异按以下方法确认更正。</w:t>
      </w:r>
    </w:p>
    <w:p>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2.1.1 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w:t>
      </w:r>
    </w:p>
    <w:p>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2.1.2 磋商小组将按照上述原则修正竞争性磋商响应文件中的报价，修正后的价格对供应商具有约束力。供应商不接受修正后的价格，按照无效响应处理。</w:t>
      </w:r>
    </w:p>
    <w:p>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2.2 磋商小组可以书面形式要求供应商对含义不明确、同类问题表述不一致或者有明显文字和计算错误的内容，作出必要的澄清、说明或者纠正。供应商的澄清、说明或者补正应当采用书面形式，由法定代表人其授权代表盖章或签字，澄清、说明或者补正的内容不得超出响应文件的范围或者改变响应文件的实质性内容。</w:t>
      </w:r>
    </w:p>
    <w:p>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 磋商小组对通过资格性、符合性评审的响应供应商进行单独磋商；磋商后，供应商进行第二轮磋商报价。</w:t>
      </w:r>
    </w:p>
    <w:p>
      <w:pPr>
        <w:spacing w:line="520" w:lineRule="exact"/>
        <w:ind w:firstLine="482" w:firstLineChars="200"/>
        <w:outlineLvl w:val="2"/>
        <w:rPr>
          <w:rFonts w:ascii="仿宋" w:hAnsi="仿宋" w:eastAsia="仿宋" w:cs="仿宋"/>
          <w:b/>
          <w:sz w:val="24"/>
          <w:szCs w:val="24"/>
          <w:highlight w:val="none"/>
        </w:rPr>
      </w:pPr>
      <w:r>
        <w:rPr>
          <w:rFonts w:hint="eastAsia" w:ascii="仿宋" w:hAnsi="仿宋" w:eastAsia="仿宋" w:cs="仿宋"/>
          <w:b/>
          <w:sz w:val="24"/>
          <w:szCs w:val="24"/>
          <w:highlight w:val="none"/>
        </w:rPr>
        <w:t>3、评审价格的确定：</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经初审合格的磋商文件，为有效磋商文件。对于所有有效磋商文件按照以下规则进行评审价格的确定。</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3.1政策性价格优惠折扣规定</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3.1.1供应商为小型和微型企业（含联合体）的评审价计算规则：</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3.1.1.1本办法所称中小企业（含中型、小型、微型企业，下同）应当同时符合以下条件：</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（1）在货物采购项目中，货物由中小企业制造，即货物由中小企业生产且使用该中小企业商号或者注册商标；</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（2）在工程采购项目中，工程由中小企业承建，即工程施工单位为中小企业；</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（3）在服务采购项目中，服务由中小企业承接，即提供服务的人员为中小企业依照《中华人民共和国劳动合同法》订立劳动合同的从业人员。</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在货物采购项目中，供应商提供的货物既有中小企业制造货物，也有大型企业制造货物的，不享受本办法规定的中小企业扶持政策。</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以联合体形式参加政府采购活动，联合体各方均为中小企业的，联合体视同中小企业。其中，联合体各方均为小微企业的，联合体视同小微企业。</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3.1.1.2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3.1.1.3本规定所称中小企业划分标准，是指国务院有关部门根据企业从业人员、营业收入、资产总额等指标制定的中小企业划型标准（工信部联企业〔2011〕300号）；</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3.1.1.4评审价的计算：</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（1）供应商为非联合体参加竞争性磋商的情况：</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（1）货物服务类：对小型、微型企业的价格给予10%的扣除，用扣除后的价格参与评审，其评标价=投标报价*（1-10%）。</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工程类：</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1）采用综合评估法且采用低价优先法的项目：对小型、微型企业的价格给予3%的扣除，用扣除后的价格参与评审，其评标价=投标报价*（1-3%）。</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2）采用综合评估法但未采用低价优先法的项目：对小型、微型企业的价格予以3%加分，其评标价得分=原价格分*（1+3%）</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接受大中型企业与小微企业组成联合体或者允许大中型企业向一家或者多家小微企业分包的采购项目，对于联合协议或者分包意向协议约定小微企业的合同份额占到合同总金额30%以上的，可给予联合体价格扣除，用扣除后的价格参与评审；（注：组成联合体或者接受分包的小微企业与联合体内其他企业、分包企业之间存在直接控股、管理关系的，不享受价格扣除优惠政策。）</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货物服务类：对联合体的价格给予</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%的扣除，用扣除后的价格参与评审，联合体评标价=投标报价*（1-</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工程类：1）采用综合评估法且采用低价优先法的项目：对联合体的价格给予</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%的扣除，用扣除后的价格参与评审，其评标价=投标报价*（1-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p>
    <w:p>
      <w:pPr>
        <w:numPr>
          <w:ilvl w:val="0"/>
          <w:numId w:val="3"/>
        </w:num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采用综合评估法但未采用低价优先法的项目：对联合体的价格予以</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%加分，其评标价得分=原价格分*（1+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3.1.1.5参加本项目的小微企业须提供《中小企业声明函》（附件），未提供的不视为小微企业。货物类项目提供的货物不包括使用大型企业注册商标的货物，小型、微型企业提供中型企业制造的货物的，视同为中型企业。供应商须做出承诺，保证真实性，如有虚假，将依法承担相应责任。提供使用大型企业注册商标的货物或视同为中型企业的供应商不享受价格折扣。小微企业按《政府采购促进中小企业发展管理办法》的通知（财库【2020】46号）和国家统计局关于印发《统计上大中小微型企业划分办法（2017）》的通知（国统字〔2017〕213号）文件规定标准确认。</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3.1.2 供应商为监狱企业的评审价计算规则：</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（1）在政府采购活动中，监狱企业视同小型、微型企业，享受预留份额、评审中价格扣除等政府采购促进中小企业发展的政府采购政策。对监狱企业产品的价格给予扣除，用扣除后的价格参与评审；</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货物服务类：对小型、微型企业的价格给予10%的扣除，用扣除后的价格参与评审，其评标价=投标报价*（1-10%）。</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工程类：</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1）采用综合评估法且采用低价优先法的项目：对小型、微型企业的价格给予3%的扣除，用扣除后的价格参与评审，其评标价=投标报价*（1-3%）。</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2）采用综合评估法但未采用低价优先法的项目：对小型、微型企业的价格予以3%加分，其评标价得分=原价格分*（1+3%）</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（2）监狱企业属于小型、微型企业的，不重复享受政策。 </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（3）监狱企业参加政府采购活动时，应当提供由省级以上监狱管理局、戒毒管理局（含新疆生产建设兵团）出具的属于监狱企业的证明文件。</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（4）监狱企业按《财政部、司法部关于政府采购支持监狱企业发展有关问题的通知》（财库〔2014〕68号）文件规定标准执行。</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3.1.3节能产品、环境标志产品政策</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（1）节能产品、环境标志产品根据以下有关政策规定执行</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《财政部、国家发展和改革委员会关于印发&lt;节能产品政府采购实施意见&gt;的通知》（财库【2004】185号）</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《国务院办公厅关于建立政府强制采购节能产品制度的通知》（国办发〔2007〕51号）</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《财政部、国家环保总局联合印发&lt;关于环境标志产品政府采购实施的意见&gt;》（财库【2006】90号）</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《财政部、发展改革委、生态环境部、市场监管总局关于调整优化节能产品、环境标志产品政府采购执行机制的通知》（财库〔2019〕9号）</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《关于印发节能产品政府采购品目清单的通知》（财库〔2019〕19号）</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《关于印发环境标志产品政府采购品目清单的通知》（财库〔2019〕18号）。</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（2）产品属于优先采购节能、环境标志产品范围的，应当优先采购节能、环境标志产品；产品符合政府采购强制采购政策的，实行强制采购。</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（3）文件中对所投产品为节能、环境标志产品品目清单中的产品，在报价时必须对此类产品单独分项报价。</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（4）若节能、环境标志品目清单内的产品仅是构成所投产品的部件、组件或零件的，则该所投产品不享受鼓励优惠政策。</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（5）节能、环境标志产品部分计分只对属于品目清单内的非强制类产品进行计分，强制类产品不给予计分。 </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（6）对于同时列入环保品目清单和节能品目清单的产品，应当优先于只列入其中一个清单的产品。 </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（7）文件中所投节能、环境标志产品须提供认证证书等相关资料，未提供节能、环境标志产品认证证书等相关资料的不给予计分。</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3.1.4 供应商为残疾人福利性单位的评审价计算规则：</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在政府采购活动中，残疾人福利性单位视同小型、微型企业，享受预留份额、评审中价格扣除等政府采购促进中小企业发展的政府采购政策。对残疾人福利性单位产品的价格给予扣除，用扣除后的价格参与评审；</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货物服务类：对小型、微型企业的价格给予10%的扣除，用扣除后的价格参与评审，其评标价=投标报价*（1-10%）。</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工程类：</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1）采用综合评估法且采用低价优先法的项目：对小型、微型企业的价格给予3%的扣除，用扣除后的价格参与评审，其评标价=投标报价*（1-3%）。</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2）采用综合评估法但未采用低价优先法的项目：对小型、微型企业的价格予以3%加分，其评标价得分=原价格分*（1+3%）</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（2）残疾人福利性单位属于小型、微型企业的，不重复享受政策。</w:t>
      </w:r>
    </w:p>
    <w:p>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残疾人福利性单位按照陕西省财政厅、陕西省残疾人联合会文件《关于政府采购优先购买福利性企业产品和服务的意见》（陕民发〔2015〕1号）的规定执行，符合条件的残疾人福利性单位在参加政府采购活动时，应当提供本通知规定的《残疾人福利性单位声明函》（见附件），并对声明的真实性负责，未提供的不视为残疾人福利性单位。</w:t>
      </w:r>
    </w:p>
    <w:p>
      <w:pPr>
        <w:spacing w:line="520" w:lineRule="exact"/>
        <w:ind w:firstLine="482" w:firstLineChars="200"/>
        <w:outlineLvl w:val="2"/>
        <w:rPr>
          <w:rFonts w:hint="eastAsia" w:ascii="仿宋" w:hAnsi="仿宋" w:eastAsia="仿宋" w:cs="仿宋"/>
          <w:b/>
          <w:sz w:val="24"/>
          <w:szCs w:val="24"/>
          <w:highlight w:val="none"/>
        </w:rPr>
      </w:pPr>
      <w:r>
        <w:rPr>
          <w:rFonts w:hint="eastAsia" w:ascii="仿宋" w:hAnsi="仿宋" w:eastAsia="仿宋" w:cs="仿宋"/>
          <w:b/>
          <w:sz w:val="24"/>
          <w:szCs w:val="24"/>
          <w:highlight w:val="none"/>
        </w:rPr>
        <w:t>4、比较与评价：</w:t>
      </w:r>
    </w:p>
    <w:p>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对所有有效响应进行了最后报价确认之后，由磋商小组各成员按照下列《评标因素及权重分解表》规定的内容独立进行综合比较、评价打分。 </w:t>
      </w:r>
    </w:p>
    <w:p>
      <w:pPr>
        <w:spacing w:line="520" w:lineRule="exact"/>
        <w:ind w:firstLine="482" w:firstLineChars="200"/>
        <w:outlineLvl w:val="2"/>
        <w:rPr>
          <w:rFonts w:hint="eastAsia" w:ascii="仿宋" w:hAnsi="仿宋" w:eastAsia="仿宋" w:cs="仿宋"/>
          <w:b/>
          <w:sz w:val="24"/>
          <w:szCs w:val="24"/>
          <w:highlight w:val="none"/>
        </w:rPr>
      </w:pPr>
      <w:r>
        <w:rPr>
          <w:rFonts w:hint="eastAsia" w:ascii="仿宋" w:hAnsi="仿宋" w:eastAsia="仿宋" w:cs="仿宋"/>
          <w:b/>
          <w:sz w:val="24"/>
          <w:szCs w:val="24"/>
          <w:highlight w:val="none"/>
        </w:rPr>
        <w:t>5、推荐成交候选供应商名单：</w:t>
      </w:r>
    </w:p>
    <w:p>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5.1竞争性磋商小组根据评审后的评审总得分由高至低顺序排列，推荐确定成交供应商候选人。</w:t>
      </w:r>
    </w:p>
    <w:p>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5.2.编写竞争性磋商报告。</w:t>
      </w:r>
    </w:p>
    <w:p>
      <w:pPr>
        <w:spacing w:line="520" w:lineRule="exact"/>
        <w:ind w:firstLine="482" w:firstLineChars="200"/>
        <w:outlineLvl w:val="2"/>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6、特殊情况处理： </w:t>
      </w:r>
    </w:p>
    <w:p>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6.1当供应商某评分项出现未报、漏报或零报价时，该分项得零分，并不参与投标报价分的计算。  </w:t>
      </w:r>
    </w:p>
    <w:p>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6.2若出现综合得分相同时，磋商报价得分高者为第一成交候选人，若磋商报价得分相同，技术得分高 者为第一成交候选人，若上述两项得分相同，则由磋商小组成员无记名投票，得票高者为第一成交候选人。 </w:t>
      </w:r>
    </w:p>
    <w:p>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6.3评标过程中，若出现本评审方法以外的特殊情况时，将暂停评标，待磋商小组商榷后再进行复会。</w:t>
      </w:r>
    </w:p>
    <w:p>
      <w:pPr>
        <w:spacing w:line="520" w:lineRule="exact"/>
        <w:ind w:firstLine="480" w:firstLineChars="200"/>
        <w:jc w:val="center"/>
        <w:outlineLvl w:val="1"/>
        <w:rPr>
          <w:rFonts w:hint="eastAsia" w:ascii="仿宋" w:hAnsi="仿宋" w:eastAsia="仿宋" w:cs="仿宋"/>
          <w:b/>
          <w:sz w:val="32"/>
          <w:szCs w:val="32"/>
          <w:highlight w:val="none"/>
        </w:rPr>
      </w:pPr>
      <w:r>
        <w:rPr>
          <w:rFonts w:hint="eastAsia" w:ascii="仿宋" w:hAnsi="仿宋" w:eastAsia="仿宋" w:cs="仿宋"/>
          <w:sz w:val="24"/>
          <w:szCs w:val="24"/>
          <w:highlight w:val="none"/>
        </w:rPr>
        <w:br w:type="page"/>
      </w:r>
      <w:bookmarkStart w:id="59" w:name="_Toc449778341"/>
      <w:r>
        <w:rPr>
          <w:rFonts w:hint="eastAsia" w:ascii="仿宋" w:hAnsi="仿宋" w:eastAsia="仿宋" w:cs="仿宋"/>
          <w:b/>
          <w:sz w:val="32"/>
          <w:szCs w:val="32"/>
          <w:highlight w:val="none"/>
        </w:rPr>
        <w:t>评审因素及权重分值表</w:t>
      </w:r>
    </w:p>
    <w:tbl>
      <w:tblPr>
        <w:tblStyle w:val="17"/>
        <w:tblW w:w="931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9"/>
        <w:gridCol w:w="661"/>
        <w:gridCol w:w="753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1119" w:type="dxa"/>
            <w:noWrap w:val="0"/>
            <w:vAlign w:val="center"/>
          </w:tcPr>
          <w:p>
            <w:pPr>
              <w:adjustRightInd w:val="0"/>
              <w:snapToGrid w:val="0"/>
              <w:spacing w:line="240" w:lineRule="atLeast"/>
              <w:ind w:left="658" w:leftChars="1" w:hanging="656" w:hangingChars="297"/>
              <w:jc w:val="center"/>
              <w:rPr>
                <w:rFonts w:ascii="仿宋" w:hAnsi="仿宋" w:eastAsia="仿宋" w:cs="仿宋"/>
                <w:b/>
                <w:sz w:val="22"/>
                <w:highlight w:val="none"/>
              </w:rPr>
            </w:pPr>
            <w:r>
              <w:rPr>
                <w:rFonts w:hint="eastAsia" w:ascii="仿宋" w:hAnsi="仿宋" w:eastAsia="仿宋" w:cs="仿宋"/>
                <w:b/>
                <w:sz w:val="22"/>
                <w:highlight w:val="none"/>
              </w:rPr>
              <w:t>评审因素</w:t>
            </w:r>
          </w:p>
        </w:tc>
        <w:tc>
          <w:tcPr>
            <w:tcW w:w="661" w:type="dxa"/>
            <w:noWrap w:val="0"/>
            <w:vAlign w:val="center"/>
          </w:tcPr>
          <w:p>
            <w:pPr>
              <w:adjustRightInd w:val="0"/>
              <w:snapToGrid w:val="0"/>
              <w:spacing w:line="240" w:lineRule="atLeast"/>
              <w:ind w:left="658" w:leftChars="1" w:hanging="656" w:hangingChars="297"/>
              <w:jc w:val="center"/>
              <w:rPr>
                <w:rFonts w:ascii="仿宋" w:hAnsi="仿宋" w:eastAsia="仿宋" w:cs="仿宋"/>
                <w:b/>
                <w:sz w:val="22"/>
                <w:highlight w:val="none"/>
              </w:rPr>
            </w:pPr>
            <w:r>
              <w:rPr>
                <w:rFonts w:hint="eastAsia" w:ascii="仿宋" w:hAnsi="仿宋" w:eastAsia="仿宋" w:cs="仿宋"/>
                <w:b/>
                <w:sz w:val="22"/>
                <w:highlight w:val="none"/>
              </w:rPr>
              <w:t>权值</w:t>
            </w:r>
          </w:p>
        </w:tc>
        <w:tc>
          <w:tcPr>
            <w:tcW w:w="7533" w:type="dxa"/>
            <w:noWrap w:val="0"/>
            <w:vAlign w:val="center"/>
          </w:tcPr>
          <w:p>
            <w:pPr>
              <w:adjustRightInd w:val="0"/>
              <w:snapToGrid w:val="0"/>
              <w:spacing w:line="240" w:lineRule="atLeast"/>
              <w:ind w:left="658" w:leftChars="1" w:hanging="656" w:hangingChars="297"/>
              <w:jc w:val="center"/>
              <w:rPr>
                <w:rFonts w:ascii="仿宋" w:hAnsi="仿宋" w:eastAsia="仿宋" w:cs="仿宋"/>
                <w:b/>
                <w:sz w:val="22"/>
                <w:highlight w:val="none"/>
              </w:rPr>
            </w:pPr>
            <w:r>
              <w:rPr>
                <w:rFonts w:hint="eastAsia" w:ascii="仿宋" w:hAnsi="仿宋" w:eastAsia="仿宋" w:cs="仿宋"/>
                <w:b/>
                <w:sz w:val="22"/>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35" w:hRule="atLeast"/>
          <w:jc w:val="center"/>
        </w:trPr>
        <w:tc>
          <w:tcPr>
            <w:tcW w:w="1119" w:type="dxa"/>
            <w:tcBorders>
              <w:right w:val="single" w:color="auto" w:sz="4" w:space="0"/>
            </w:tcBorders>
            <w:noWrap w:val="0"/>
            <w:vAlign w:val="center"/>
          </w:tcPr>
          <w:p>
            <w:pPr>
              <w:adjustRightInd w:val="0"/>
              <w:snapToGrid w:val="0"/>
              <w:spacing w:line="360" w:lineRule="auto"/>
              <w:jc w:val="center"/>
              <w:rPr>
                <w:rFonts w:ascii="仿宋" w:hAnsi="仿宋" w:eastAsia="仿宋" w:cs="仿宋"/>
                <w:sz w:val="22"/>
                <w:highlight w:val="none"/>
              </w:rPr>
            </w:pPr>
            <w:r>
              <w:rPr>
                <w:rFonts w:hint="eastAsia" w:ascii="仿宋" w:hAnsi="仿宋" w:eastAsia="仿宋" w:cs="仿宋"/>
                <w:sz w:val="22"/>
                <w:highlight w:val="none"/>
              </w:rPr>
              <w:t>磋商报价</w:t>
            </w:r>
          </w:p>
        </w:tc>
        <w:tc>
          <w:tcPr>
            <w:tcW w:w="661" w:type="dxa"/>
            <w:tcBorders>
              <w:right w:val="single" w:color="auto" w:sz="4" w:space="0"/>
            </w:tcBorders>
            <w:noWrap w:val="0"/>
            <w:vAlign w:val="center"/>
          </w:tcPr>
          <w:p>
            <w:pPr>
              <w:tabs>
                <w:tab w:val="left" w:pos="1988"/>
              </w:tabs>
              <w:spacing w:line="300" w:lineRule="exact"/>
              <w:jc w:val="center"/>
              <w:rPr>
                <w:rFonts w:ascii="仿宋" w:hAnsi="仿宋" w:eastAsia="仿宋" w:cs="仿宋"/>
                <w:color w:val="000000"/>
                <w:sz w:val="22"/>
                <w:highlight w:val="none"/>
              </w:rPr>
            </w:pPr>
            <w:r>
              <w:rPr>
                <w:rFonts w:ascii="仿宋" w:hAnsi="仿宋" w:eastAsia="仿宋" w:cs="仿宋"/>
                <w:color w:val="000000"/>
                <w:sz w:val="22"/>
                <w:highlight w:val="none"/>
              </w:rPr>
              <w:t>1</w:t>
            </w:r>
            <w:r>
              <w:rPr>
                <w:rFonts w:hint="eastAsia" w:ascii="仿宋" w:hAnsi="仿宋" w:eastAsia="仿宋" w:cs="仿宋"/>
                <w:color w:val="000000"/>
                <w:sz w:val="22"/>
                <w:highlight w:val="none"/>
              </w:rPr>
              <w:t>0</w:t>
            </w:r>
          </w:p>
        </w:tc>
        <w:tc>
          <w:tcPr>
            <w:tcW w:w="7533" w:type="dxa"/>
            <w:tcBorders>
              <w:left w:val="single" w:color="auto" w:sz="4" w:space="0"/>
              <w:bottom w:val="single" w:color="auto" w:sz="4" w:space="0"/>
            </w:tcBorders>
            <w:noWrap w:val="0"/>
            <w:vAlign w:val="center"/>
          </w:tcPr>
          <w:p>
            <w:pPr>
              <w:spacing w:line="276" w:lineRule="auto"/>
              <w:jc w:val="left"/>
              <w:rPr>
                <w:rFonts w:ascii="仿宋" w:hAnsi="仿宋" w:eastAsia="仿宋" w:cs="仿宋"/>
                <w:color w:val="000000"/>
                <w:sz w:val="22"/>
                <w:highlight w:val="none"/>
              </w:rPr>
            </w:pPr>
            <w:r>
              <w:rPr>
                <w:rFonts w:hint="eastAsia" w:ascii="仿宋" w:hAnsi="仿宋" w:eastAsia="仿宋" w:cs="仿宋"/>
                <w:color w:val="000000"/>
                <w:sz w:val="22"/>
                <w:highlight w:val="none"/>
              </w:rPr>
              <w:t>经磋商小组一致认定满足磋商文件要求且价格最低的磋商报价为评审基准价，其价格分为满分。其他供应商的价格统一按照下列公式计算：</w:t>
            </w:r>
          </w:p>
          <w:p>
            <w:pPr>
              <w:spacing w:line="276" w:lineRule="auto"/>
              <w:jc w:val="left"/>
              <w:rPr>
                <w:rFonts w:ascii="仿宋" w:hAnsi="仿宋" w:eastAsia="仿宋" w:cs="仿宋"/>
                <w:color w:val="000000"/>
                <w:sz w:val="22"/>
                <w:highlight w:val="none"/>
              </w:rPr>
            </w:pPr>
            <w:r>
              <w:rPr>
                <w:rFonts w:hint="eastAsia" w:ascii="仿宋" w:hAnsi="仿宋" w:eastAsia="仿宋" w:cs="仿宋"/>
                <w:color w:val="000000"/>
                <w:sz w:val="22"/>
                <w:highlight w:val="none"/>
              </w:rPr>
              <w:t>磋商报价得分=（磋商基准价/最后磋商报价）×</w:t>
            </w:r>
            <w:r>
              <w:rPr>
                <w:rFonts w:ascii="仿宋" w:hAnsi="仿宋" w:eastAsia="仿宋" w:cs="仿宋"/>
                <w:color w:val="000000"/>
                <w:sz w:val="22"/>
                <w:highlight w:val="none"/>
              </w:rPr>
              <w:t>1</w:t>
            </w:r>
            <w:r>
              <w:rPr>
                <w:rFonts w:hint="eastAsia" w:ascii="仿宋" w:hAnsi="仿宋" w:eastAsia="仿宋" w:cs="仿宋"/>
                <w:color w:val="000000"/>
                <w:sz w:val="22"/>
                <w:highlight w:val="none"/>
              </w:rPr>
              <w:t>0</w:t>
            </w:r>
          </w:p>
          <w:p>
            <w:pPr>
              <w:spacing w:line="276" w:lineRule="auto"/>
              <w:jc w:val="left"/>
              <w:rPr>
                <w:rFonts w:hint="eastAsia" w:ascii="仿宋" w:hAnsi="仿宋" w:eastAsia="仿宋" w:cs="仿宋"/>
                <w:color w:val="000000"/>
                <w:sz w:val="22"/>
                <w:highlight w:val="none"/>
                <w:lang w:val="en-US" w:eastAsia="zh-CN"/>
              </w:rPr>
            </w:pPr>
            <w:r>
              <w:rPr>
                <w:rFonts w:hint="eastAsia" w:ascii="仿宋" w:hAnsi="仿宋" w:eastAsia="仿宋" w:cs="仿宋"/>
                <w:color w:val="000000"/>
                <w:sz w:val="22"/>
                <w:highlight w:val="none"/>
                <w:lang w:val="en-US" w:eastAsia="zh-CN"/>
              </w:rPr>
              <w:t>(</w:t>
            </w:r>
            <w:r>
              <w:rPr>
                <w:rFonts w:hint="eastAsia" w:ascii="仿宋" w:hAnsi="仿宋" w:eastAsia="仿宋" w:cs="仿宋"/>
                <w:color w:val="000000"/>
                <w:sz w:val="22"/>
                <w:highlight w:val="none"/>
              </w:rPr>
              <w:t>因落实政府采购政策进行价格调整的，以调整后的价格计算评标基准价和投标报价，详见招标文件第三部分</w:t>
            </w:r>
            <w:r>
              <w:rPr>
                <w:rFonts w:hint="eastAsia" w:ascii="仿宋" w:hAnsi="仿宋" w:eastAsia="仿宋" w:cs="仿宋"/>
                <w:color w:val="000000"/>
                <w:sz w:val="22"/>
                <w:highlight w:val="none"/>
                <w:lang w:val="en-US" w:eastAsia="zh-CN"/>
              </w:rPr>
              <w:t>评审价格的确定)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119" w:type="dxa"/>
            <w:vMerge w:val="restart"/>
            <w:tcBorders>
              <w:right w:val="single" w:color="auto" w:sz="4" w:space="0"/>
            </w:tcBorders>
            <w:noWrap w:val="0"/>
            <w:vAlign w:val="center"/>
          </w:tcPr>
          <w:p>
            <w:pPr>
              <w:adjustRightInd w:val="0"/>
              <w:snapToGrid w:val="0"/>
              <w:spacing w:line="360" w:lineRule="auto"/>
              <w:jc w:val="center"/>
              <w:rPr>
                <w:rFonts w:ascii="仿宋" w:hAnsi="仿宋" w:eastAsia="仿宋" w:cs="仿宋"/>
                <w:sz w:val="22"/>
                <w:highlight w:val="none"/>
              </w:rPr>
            </w:pPr>
            <w:r>
              <w:rPr>
                <w:rFonts w:hint="eastAsia" w:ascii="仿宋" w:hAnsi="仿宋" w:eastAsia="仿宋" w:cs="仿宋"/>
                <w:sz w:val="22"/>
                <w:highlight w:val="none"/>
                <w:lang w:val="en-US" w:eastAsia="zh-CN"/>
              </w:rPr>
              <w:t>技术</w:t>
            </w:r>
            <w:r>
              <w:rPr>
                <w:rFonts w:hint="eastAsia" w:ascii="仿宋" w:hAnsi="仿宋" w:eastAsia="仿宋" w:cs="仿宋"/>
                <w:sz w:val="22"/>
                <w:highlight w:val="none"/>
              </w:rPr>
              <w:t>方案评审</w:t>
            </w:r>
          </w:p>
        </w:tc>
        <w:tc>
          <w:tcPr>
            <w:tcW w:w="661" w:type="dxa"/>
            <w:tcBorders>
              <w:right w:val="single" w:color="auto" w:sz="4" w:space="0"/>
            </w:tcBorders>
            <w:noWrap w:val="0"/>
            <w:vAlign w:val="center"/>
          </w:tcPr>
          <w:p>
            <w:pPr>
              <w:adjustRightInd w:val="0"/>
              <w:snapToGrid w:val="0"/>
              <w:spacing w:line="360" w:lineRule="auto"/>
              <w:jc w:val="center"/>
              <w:rPr>
                <w:rFonts w:hint="eastAsia" w:ascii="仿宋" w:hAnsi="仿宋" w:eastAsia="仿宋" w:cs="仿宋"/>
                <w:sz w:val="22"/>
                <w:highlight w:val="none"/>
                <w:lang w:eastAsia="zh-CN"/>
              </w:rPr>
            </w:pPr>
            <w:r>
              <w:rPr>
                <w:rFonts w:hint="eastAsia" w:ascii="仿宋" w:hAnsi="仿宋" w:eastAsia="仿宋" w:cs="仿宋"/>
                <w:sz w:val="22"/>
                <w:highlight w:val="none"/>
              </w:rPr>
              <w:t>1</w:t>
            </w:r>
            <w:r>
              <w:rPr>
                <w:rFonts w:hint="eastAsia" w:ascii="仿宋" w:hAnsi="仿宋" w:eastAsia="仿宋" w:cs="仿宋"/>
                <w:sz w:val="22"/>
                <w:highlight w:val="none"/>
                <w:lang w:val="en-US" w:eastAsia="zh-CN"/>
              </w:rPr>
              <w:t>6</w:t>
            </w:r>
          </w:p>
        </w:tc>
        <w:tc>
          <w:tcPr>
            <w:tcW w:w="7533" w:type="dxa"/>
            <w:tcBorders>
              <w:left w:val="single" w:color="auto" w:sz="4" w:space="0"/>
            </w:tcBorders>
            <w:noWrap w:val="0"/>
            <w:vAlign w:val="center"/>
          </w:tcPr>
          <w:p>
            <w:pPr>
              <w:spacing w:line="276" w:lineRule="auto"/>
              <w:jc w:val="left"/>
              <w:rPr>
                <w:rFonts w:hint="eastAsia" w:ascii="仿宋" w:hAnsi="仿宋" w:eastAsia="仿宋" w:cs="仿宋"/>
                <w:sz w:val="22"/>
                <w:highlight w:val="none"/>
              </w:rPr>
            </w:pPr>
            <w:r>
              <w:rPr>
                <w:rFonts w:hint="eastAsia" w:ascii="仿宋" w:hAnsi="仿宋" w:eastAsia="仿宋" w:cs="仿宋"/>
                <w:sz w:val="22"/>
                <w:highlight w:val="none"/>
              </w:rPr>
              <w:t>所投软硬件设备规格清晰，数量明确，配置满足采购要求，技术资料详尽、齐全、表述真实一致，满足采购文件要求得1</w:t>
            </w:r>
            <w:r>
              <w:rPr>
                <w:rFonts w:hint="eastAsia" w:ascii="仿宋" w:hAnsi="仿宋" w:eastAsia="仿宋" w:cs="仿宋"/>
                <w:sz w:val="22"/>
                <w:highlight w:val="none"/>
                <w:lang w:val="en-US" w:eastAsia="zh-CN"/>
              </w:rPr>
              <w:t>6</w:t>
            </w:r>
            <w:r>
              <w:rPr>
                <w:rFonts w:hint="eastAsia" w:ascii="仿宋" w:hAnsi="仿宋" w:eastAsia="仿宋" w:cs="仿宋"/>
                <w:sz w:val="22"/>
                <w:highlight w:val="none"/>
              </w:rPr>
              <w:t>分。提供所投软硬件设备整体功能描述，以及</w:t>
            </w:r>
            <w:r>
              <w:rPr>
                <w:rFonts w:hint="eastAsia" w:ascii="仿宋" w:hAnsi="仿宋" w:eastAsia="仿宋" w:cs="仿宋"/>
                <w:sz w:val="22"/>
                <w:highlight w:val="none"/>
                <w:lang w:val="en-US" w:eastAsia="zh-CN"/>
              </w:rPr>
              <w:t>相关</w:t>
            </w:r>
            <w:r>
              <w:rPr>
                <w:rFonts w:hint="eastAsia" w:ascii="仿宋" w:hAnsi="仿宋" w:eastAsia="仿宋" w:cs="仿宋"/>
                <w:sz w:val="22"/>
                <w:highlight w:val="none"/>
              </w:rPr>
              <w:t>生产厂家出具的、相应的功能证明材料。每负偏离一项扣2分，扣完为止。</w:t>
            </w:r>
          </w:p>
          <w:p>
            <w:pPr>
              <w:spacing w:line="276" w:lineRule="auto"/>
              <w:jc w:val="left"/>
              <w:rPr>
                <w:rFonts w:ascii="仿宋" w:hAnsi="仿宋" w:eastAsia="仿宋" w:cs="仿宋"/>
                <w:sz w:val="22"/>
                <w:highlight w:val="none"/>
              </w:rPr>
            </w:pPr>
            <w:r>
              <w:rPr>
                <w:rFonts w:hint="eastAsia" w:ascii="仿宋" w:hAnsi="仿宋" w:eastAsia="仿宋" w:cs="仿宋"/>
                <w:sz w:val="22"/>
                <w:highlight w:val="none"/>
              </w:rPr>
              <w:t>（证明材料包括但不限于产品彩页（如有）、测试报告、产品说明书、官网截图等）。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4" w:hRule="atLeast"/>
          <w:jc w:val="center"/>
        </w:trPr>
        <w:tc>
          <w:tcPr>
            <w:tcW w:w="1119" w:type="dxa"/>
            <w:vMerge w:val="continue"/>
            <w:tcBorders>
              <w:right w:val="single" w:color="auto" w:sz="4" w:space="0"/>
            </w:tcBorders>
            <w:noWrap w:val="0"/>
            <w:vAlign w:val="center"/>
          </w:tcPr>
          <w:p>
            <w:pPr>
              <w:adjustRightInd w:val="0"/>
              <w:snapToGrid w:val="0"/>
              <w:spacing w:line="360" w:lineRule="auto"/>
              <w:jc w:val="center"/>
              <w:rPr>
                <w:rFonts w:ascii="仿宋" w:hAnsi="仿宋" w:eastAsia="仿宋" w:cs="仿宋"/>
                <w:sz w:val="22"/>
                <w:highlight w:val="none"/>
              </w:rPr>
            </w:pPr>
          </w:p>
        </w:tc>
        <w:tc>
          <w:tcPr>
            <w:tcW w:w="661" w:type="dxa"/>
            <w:tcBorders>
              <w:right w:val="single" w:color="auto" w:sz="4" w:space="0"/>
            </w:tcBorders>
            <w:noWrap w:val="0"/>
            <w:vAlign w:val="center"/>
          </w:tcPr>
          <w:p>
            <w:pPr>
              <w:adjustRightInd w:val="0"/>
              <w:snapToGrid w:val="0"/>
              <w:spacing w:line="360" w:lineRule="auto"/>
              <w:jc w:val="center"/>
              <w:rPr>
                <w:rFonts w:hint="eastAsia" w:ascii="仿宋" w:hAnsi="仿宋" w:eastAsia="仿宋" w:cs="仿宋"/>
                <w:sz w:val="22"/>
                <w:highlight w:val="none"/>
                <w:lang w:eastAsia="zh-CN"/>
              </w:rPr>
            </w:pPr>
            <w:r>
              <w:rPr>
                <w:rFonts w:hint="eastAsia" w:ascii="仿宋" w:hAnsi="仿宋" w:eastAsia="仿宋" w:cs="仿宋"/>
                <w:sz w:val="22"/>
                <w:highlight w:val="none"/>
                <w:lang w:val="en-US" w:eastAsia="zh-CN"/>
              </w:rPr>
              <w:t>8</w:t>
            </w:r>
          </w:p>
        </w:tc>
        <w:tc>
          <w:tcPr>
            <w:tcW w:w="7533" w:type="dxa"/>
            <w:tcBorders>
              <w:left w:val="single" w:color="auto" w:sz="4" w:space="0"/>
            </w:tcBorders>
            <w:noWrap w:val="0"/>
            <w:vAlign w:val="center"/>
          </w:tcPr>
          <w:p>
            <w:pPr>
              <w:spacing w:line="276" w:lineRule="auto"/>
              <w:jc w:val="left"/>
              <w:rPr>
                <w:rFonts w:ascii="仿宋" w:hAnsi="仿宋" w:eastAsia="仿宋" w:cs="仿宋"/>
                <w:sz w:val="22"/>
                <w:highlight w:val="none"/>
              </w:rPr>
            </w:pPr>
            <w:r>
              <w:rPr>
                <w:rFonts w:hint="eastAsia" w:ascii="仿宋" w:hAnsi="仿宋" w:eastAsia="仿宋" w:cs="仿宋"/>
                <w:sz w:val="22"/>
                <w:highlight w:val="none"/>
              </w:rPr>
              <w:t>质量保证（</w:t>
            </w:r>
            <w:r>
              <w:rPr>
                <w:rFonts w:ascii="仿宋" w:hAnsi="仿宋" w:eastAsia="仿宋" w:cs="仿宋"/>
                <w:sz w:val="22"/>
                <w:highlight w:val="none"/>
              </w:rPr>
              <w:t>8</w:t>
            </w:r>
            <w:r>
              <w:rPr>
                <w:rFonts w:hint="eastAsia" w:ascii="仿宋" w:hAnsi="仿宋" w:eastAsia="仿宋" w:cs="仿宋"/>
                <w:sz w:val="22"/>
                <w:highlight w:val="none"/>
              </w:rPr>
              <w:t>分）</w:t>
            </w:r>
          </w:p>
          <w:p>
            <w:pPr>
              <w:spacing w:line="276" w:lineRule="auto"/>
              <w:jc w:val="left"/>
              <w:rPr>
                <w:rFonts w:ascii="仿宋" w:hAnsi="仿宋" w:eastAsia="仿宋" w:cs="仿宋"/>
                <w:sz w:val="22"/>
                <w:highlight w:val="none"/>
              </w:rPr>
            </w:pPr>
            <w:r>
              <w:rPr>
                <w:rFonts w:hint="eastAsia" w:ascii="仿宋" w:hAnsi="仿宋" w:eastAsia="仿宋" w:cs="仿宋"/>
                <w:sz w:val="22"/>
                <w:highlight w:val="none"/>
              </w:rPr>
              <w:t>提供所投软硬件设备及改造工作的质量保证，并能提供所投设备的合法来源渠道证明材料（包括但不限于销售协议、代理协议、原厂授权等）。</w:t>
            </w:r>
          </w:p>
          <w:p>
            <w:pPr>
              <w:spacing w:line="276" w:lineRule="auto"/>
              <w:jc w:val="left"/>
              <w:rPr>
                <w:rFonts w:ascii="仿宋" w:hAnsi="仿宋" w:eastAsia="仿宋" w:cs="仿宋"/>
                <w:sz w:val="22"/>
                <w:highlight w:val="none"/>
              </w:rPr>
            </w:pPr>
            <w:r>
              <w:rPr>
                <w:rFonts w:hint="eastAsia" w:ascii="仿宋" w:hAnsi="仿宋" w:eastAsia="仿宋" w:cs="仿宋"/>
                <w:sz w:val="22"/>
                <w:highlight w:val="none"/>
              </w:rPr>
              <w:t>所投设备质量安全可靠，能够提供完整的合法来源渠道证明材料计(</w:t>
            </w:r>
            <w:r>
              <w:rPr>
                <w:rFonts w:ascii="仿宋" w:hAnsi="仿宋" w:eastAsia="仿宋" w:cs="仿宋"/>
                <w:sz w:val="22"/>
                <w:highlight w:val="none"/>
              </w:rPr>
              <w:t>5-8]</w:t>
            </w:r>
            <w:r>
              <w:rPr>
                <w:rFonts w:hint="eastAsia" w:ascii="仿宋" w:hAnsi="仿宋" w:eastAsia="仿宋" w:cs="仿宋"/>
                <w:sz w:val="22"/>
                <w:highlight w:val="none"/>
              </w:rPr>
              <w:t>分；</w:t>
            </w:r>
          </w:p>
          <w:p>
            <w:pPr>
              <w:spacing w:line="276" w:lineRule="auto"/>
              <w:jc w:val="left"/>
              <w:rPr>
                <w:rFonts w:ascii="仿宋" w:hAnsi="仿宋" w:eastAsia="仿宋" w:cs="仿宋"/>
                <w:sz w:val="22"/>
                <w:highlight w:val="none"/>
              </w:rPr>
            </w:pPr>
            <w:r>
              <w:rPr>
                <w:rFonts w:hint="eastAsia" w:ascii="仿宋" w:hAnsi="仿宋" w:eastAsia="仿宋" w:cs="仿宋"/>
                <w:sz w:val="22"/>
                <w:highlight w:val="none"/>
              </w:rPr>
              <w:t>所投设备质量无法保证，不能够提供完整的合法来源渠道证明材料计(</w:t>
            </w:r>
            <w:r>
              <w:rPr>
                <w:rFonts w:ascii="仿宋" w:hAnsi="仿宋" w:eastAsia="仿宋" w:cs="仿宋"/>
                <w:sz w:val="22"/>
                <w:highlight w:val="none"/>
              </w:rPr>
              <w:t>0-5]</w:t>
            </w:r>
            <w:r>
              <w:rPr>
                <w:rFonts w:hint="eastAsia" w:ascii="仿宋" w:hAnsi="仿宋" w:eastAsia="仿宋" w:cs="仿宋"/>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1119" w:type="dxa"/>
            <w:vMerge w:val="continue"/>
            <w:tcBorders>
              <w:right w:val="single" w:color="auto" w:sz="4" w:space="0"/>
            </w:tcBorders>
            <w:noWrap w:val="0"/>
            <w:vAlign w:val="center"/>
          </w:tcPr>
          <w:p>
            <w:pPr>
              <w:adjustRightInd w:val="0"/>
              <w:snapToGrid w:val="0"/>
              <w:spacing w:line="360" w:lineRule="auto"/>
              <w:jc w:val="center"/>
              <w:rPr>
                <w:rFonts w:ascii="仿宋" w:hAnsi="仿宋" w:eastAsia="仿宋" w:cs="仿宋"/>
                <w:sz w:val="22"/>
                <w:highlight w:val="none"/>
              </w:rPr>
            </w:pPr>
          </w:p>
        </w:tc>
        <w:tc>
          <w:tcPr>
            <w:tcW w:w="661" w:type="dxa"/>
            <w:tcBorders>
              <w:right w:val="single" w:color="auto" w:sz="4" w:space="0"/>
            </w:tcBorders>
            <w:noWrap w:val="0"/>
            <w:vAlign w:val="center"/>
          </w:tcPr>
          <w:p>
            <w:pPr>
              <w:adjustRightInd w:val="0"/>
              <w:snapToGrid w:val="0"/>
              <w:spacing w:line="360" w:lineRule="auto"/>
              <w:jc w:val="center"/>
              <w:rPr>
                <w:rFonts w:hint="eastAsia" w:ascii="仿宋" w:hAnsi="仿宋" w:eastAsia="仿宋" w:cs="仿宋"/>
                <w:sz w:val="22"/>
                <w:highlight w:val="none"/>
                <w:lang w:eastAsia="zh-CN"/>
              </w:rPr>
            </w:pPr>
            <w:r>
              <w:rPr>
                <w:rFonts w:hint="eastAsia" w:ascii="仿宋" w:hAnsi="仿宋" w:eastAsia="仿宋" w:cs="仿宋"/>
                <w:sz w:val="22"/>
                <w:highlight w:val="none"/>
                <w:lang w:val="en-US" w:eastAsia="zh-CN"/>
              </w:rPr>
              <w:t>8</w:t>
            </w:r>
          </w:p>
        </w:tc>
        <w:tc>
          <w:tcPr>
            <w:tcW w:w="7533" w:type="dxa"/>
            <w:tcBorders>
              <w:left w:val="single" w:color="auto" w:sz="4" w:space="0"/>
            </w:tcBorders>
            <w:noWrap w:val="0"/>
            <w:vAlign w:val="center"/>
          </w:tcPr>
          <w:p>
            <w:pPr>
              <w:spacing w:line="276" w:lineRule="auto"/>
              <w:jc w:val="left"/>
              <w:rPr>
                <w:rFonts w:ascii="仿宋" w:hAnsi="仿宋" w:eastAsia="仿宋" w:cs="仿宋"/>
                <w:sz w:val="22"/>
                <w:highlight w:val="none"/>
              </w:rPr>
            </w:pPr>
            <w:r>
              <w:rPr>
                <w:rFonts w:hint="eastAsia" w:ascii="仿宋" w:hAnsi="仿宋" w:eastAsia="仿宋" w:cs="仿宋"/>
                <w:sz w:val="22"/>
                <w:highlight w:val="none"/>
              </w:rPr>
              <w:t>设备稳定性（</w:t>
            </w:r>
            <w:r>
              <w:rPr>
                <w:rFonts w:ascii="仿宋" w:hAnsi="仿宋" w:eastAsia="仿宋" w:cs="仿宋"/>
                <w:sz w:val="22"/>
                <w:highlight w:val="none"/>
              </w:rPr>
              <w:t>8</w:t>
            </w:r>
            <w:r>
              <w:rPr>
                <w:rFonts w:hint="eastAsia" w:ascii="仿宋" w:hAnsi="仿宋" w:eastAsia="仿宋" w:cs="仿宋"/>
                <w:sz w:val="22"/>
                <w:highlight w:val="none"/>
              </w:rPr>
              <w:t>分）</w:t>
            </w:r>
          </w:p>
          <w:p>
            <w:pPr>
              <w:spacing w:line="276" w:lineRule="auto"/>
              <w:jc w:val="left"/>
              <w:rPr>
                <w:rFonts w:ascii="仿宋" w:hAnsi="仿宋" w:eastAsia="仿宋" w:cs="仿宋"/>
                <w:sz w:val="22"/>
                <w:highlight w:val="none"/>
              </w:rPr>
            </w:pPr>
            <w:r>
              <w:rPr>
                <w:rFonts w:hint="eastAsia" w:ascii="仿宋" w:hAnsi="仿宋" w:eastAsia="仿宋" w:cs="仿宋"/>
                <w:sz w:val="22"/>
                <w:highlight w:val="none"/>
              </w:rPr>
              <w:t>提供所投设备稳定性描述，根据投标人所投设备运行稳定情况进行评价。</w:t>
            </w:r>
          </w:p>
          <w:p>
            <w:pPr>
              <w:spacing w:line="276" w:lineRule="auto"/>
              <w:jc w:val="left"/>
              <w:rPr>
                <w:rFonts w:ascii="仿宋" w:hAnsi="仿宋" w:eastAsia="仿宋" w:cs="仿宋"/>
                <w:sz w:val="22"/>
                <w:highlight w:val="none"/>
              </w:rPr>
            </w:pPr>
            <w:r>
              <w:rPr>
                <w:rFonts w:hint="eastAsia" w:ascii="仿宋" w:hAnsi="仿宋" w:eastAsia="仿宋" w:cs="仿宋"/>
                <w:sz w:val="22"/>
                <w:highlight w:val="none"/>
              </w:rPr>
              <w:t>所投设备运行稳定可靠，故障率低计(</w:t>
            </w:r>
            <w:r>
              <w:rPr>
                <w:rFonts w:ascii="仿宋" w:hAnsi="仿宋" w:eastAsia="仿宋" w:cs="仿宋"/>
                <w:sz w:val="22"/>
                <w:highlight w:val="none"/>
              </w:rPr>
              <w:t>5-8]</w:t>
            </w:r>
            <w:r>
              <w:rPr>
                <w:rFonts w:hint="eastAsia" w:ascii="仿宋" w:hAnsi="仿宋" w:eastAsia="仿宋" w:cs="仿宋"/>
                <w:sz w:val="22"/>
                <w:highlight w:val="none"/>
              </w:rPr>
              <w:t>分；</w:t>
            </w:r>
          </w:p>
          <w:p>
            <w:pPr>
              <w:spacing w:line="276" w:lineRule="auto"/>
              <w:jc w:val="left"/>
              <w:rPr>
                <w:rFonts w:ascii="仿宋" w:hAnsi="仿宋" w:eastAsia="仿宋" w:cs="仿宋"/>
                <w:sz w:val="22"/>
                <w:highlight w:val="none"/>
              </w:rPr>
            </w:pPr>
            <w:r>
              <w:rPr>
                <w:rFonts w:hint="eastAsia" w:ascii="仿宋" w:hAnsi="仿宋" w:eastAsia="仿宋" w:cs="仿宋"/>
                <w:sz w:val="22"/>
                <w:highlight w:val="none"/>
              </w:rPr>
              <w:t>所投设备能够较稳定运行，故障率较高计(</w:t>
            </w:r>
            <w:r>
              <w:rPr>
                <w:rFonts w:ascii="仿宋" w:hAnsi="仿宋" w:eastAsia="仿宋" w:cs="仿宋"/>
                <w:sz w:val="22"/>
                <w:highlight w:val="none"/>
              </w:rPr>
              <w:t>0-5]</w:t>
            </w:r>
            <w:r>
              <w:rPr>
                <w:rFonts w:hint="eastAsia" w:ascii="仿宋" w:hAnsi="仿宋" w:eastAsia="仿宋" w:cs="仿宋"/>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1119" w:type="dxa"/>
            <w:vMerge w:val="continue"/>
            <w:tcBorders>
              <w:right w:val="single" w:color="auto" w:sz="4" w:space="0"/>
            </w:tcBorders>
            <w:noWrap w:val="0"/>
            <w:vAlign w:val="center"/>
          </w:tcPr>
          <w:p>
            <w:pPr>
              <w:adjustRightInd w:val="0"/>
              <w:snapToGrid w:val="0"/>
              <w:spacing w:line="360" w:lineRule="auto"/>
              <w:jc w:val="center"/>
              <w:rPr>
                <w:rFonts w:ascii="仿宋" w:hAnsi="仿宋" w:eastAsia="仿宋" w:cs="仿宋"/>
                <w:sz w:val="22"/>
                <w:highlight w:val="none"/>
              </w:rPr>
            </w:pPr>
          </w:p>
        </w:tc>
        <w:tc>
          <w:tcPr>
            <w:tcW w:w="661" w:type="dxa"/>
            <w:tcBorders>
              <w:right w:val="single" w:color="auto" w:sz="4" w:space="0"/>
            </w:tcBorders>
            <w:noWrap w:val="0"/>
            <w:vAlign w:val="center"/>
          </w:tcPr>
          <w:p>
            <w:pPr>
              <w:adjustRightInd w:val="0"/>
              <w:snapToGrid w:val="0"/>
              <w:spacing w:line="360" w:lineRule="auto"/>
              <w:jc w:val="center"/>
              <w:rPr>
                <w:rFonts w:hint="default" w:ascii="仿宋" w:hAnsi="仿宋" w:eastAsia="仿宋" w:cs="仿宋"/>
                <w:sz w:val="22"/>
                <w:highlight w:val="none"/>
                <w:lang w:val="en-US" w:eastAsia="zh-CN"/>
              </w:rPr>
            </w:pPr>
            <w:r>
              <w:rPr>
                <w:rFonts w:hint="eastAsia" w:ascii="仿宋" w:hAnsi="仿宋" w:eastAsia="仿宋" w:cs="仿宋"/>
                <w:sz w:val="22"/>
                <w:highlight w:val="none"/>
                <w:lang w:val="en-US" w:eastAsia="zh-CN"/>
              </w:rPr>
              <w:t>8</w:t>
            </w:r>
          </w:p>
        </w:tc>
        <w:tc>
          <w:tcPr>
            <w:tcW w:w="7533" w:type="dxa"/>
            <w:tcBorders>
              <w:left w:val="single" w:color="auto" w:sz="4" w:space="0"/>
            </w:tcBorders>
            <w:noWrap w:val="0"/>
            <w:vAlign w:val="center"/>
          </w:tcPr>
          <w:p>
            <w:pPr>
              <w:spacing w:line="276" w:lineRule="auto"/>
              <w:jc w:val="left"/>
              <w:rPr>
                <w:rFonts w:ascii="仿宋" w:hAnsi="仿宋" w:eastAsia="仿宋" w:cs="仿宋"/>
                <w:sz w:val="22"/>
                <w:highlight w:val="none"/>
              </w:rPr>
            </w:pPr>
            <w:r>
              <w:rPr>
                <w:rFonts w:hint="eastAsia" w:ascii="仿宋" w:hAnsi="仿宋" w:eastAsia="仿宋" w:cs="仿宋"/>
                <w:sz w:val="22"/>
                <w:highlight w:val="none"/>
              </w:rPr>
              <w:t>设备兼容性（</w:t>
            </w:r>
            <w:r>
              <w:rPr>
                <w:rFonts w:ascii="仿宋" w:hAnsi="仿宋" w:eastAsia="仿宋" w:cs="仿宋"/>
                <w:sz w:val="22"/>
                <w:highlight w:val="none"/>
              </w:rPr>
              <w:t>8分）</w:t>
            </w:r>
          </w:p>
          <w:p>
            <w:pPr>
              <w:spacing w:line="276" w:lineRule="auto"/>
              <w:jc w:val="left"/>
              <w:rPr>
                <w:rFonts w:ascii="仿宋" w:hAnsi="仿宋" w:eastAsia="仿宋" w:cs="仿宋"/>
                <w:sz w:val="22"/>
                <w:highlight w:val="none"/>
              </w:rPr>
            </w:pPr>
            <w:r>
              <w:rPr>
                <w:rFonts w:hint="eastAsia" w:ascii="仿宋" w:hAnsi="仿宋" w:eastAsia="仿宋" w:cs="仿宋"/>
                <w:sz w:val="22"/>
                <w:highlight w:val="none"/>
              </w:rPr>
              <w:t>提供所投设备兼容性描述，</w:t>
            </w:r>
            <w:r>
              <w:rPr>
                <w:rFonts w:ascii="仿宋" w:hAnsi="仿宋" w:eastAsia="仿宋" w:cs="仿宋"/>
                <w:sz w:val="22"/>
                <w:highlight w:val="none"/>
              </w:rPr>
              <w:t>根据投标人</w:t>
            </w:r>
            <w:r>
              <w:rPr>
                <w:rFonts w:hint="eastAsia" w:ascii="仿宋" w:hAnsi="仿宋" w:eastAsia="仿宋" w:cs="仿宋"/>
                <w:sz w:val="22"/>
                <w:highlight w:val="none"/>
              </w:rPr>
              <w:t>所投设备</w:t>
            </w:r>
            <w:r>
              <w:rPr>
                <w:rFonts w:ascii="仿宋" w:hAnsi="仿宋" w:eastAsia="仿宋" w:cs="仿宋"/>
                <w:sz w:val="22"/>
                <w:highlight w:val="none"/>
              </w:rPr>
              <w:t>兼容性、扩充性进行评价</w:t>
            </w:r>
            <w:r>
              <w:rPr>
                <w:rFonts w:hint="eastAsia" w:ascii="仿宋" w:hAnsi="仿宋" w:eastAsia="仿宋" w:cs="仿宋"/>
                <w:sz w:val="22"/>
                <w:highlight w:val="none"/>
              </w:rPr>
              <w:t>。</w:t>
            </w:r>
          </w:p>
          <w:p>
            <w:pPr>
              <w:spacing w:line="276" w:lineRule="auto"/>
              <w:jc w:val="left"/>
              <w:rPr>
                <w:rFonts w:ascii="仿宋" w:hAnsi="仿宋" w:eastAsia="仿宋" w:cs="仿宋"/>
                <w:sz w:val="22"/>
                <w:highlight w:val="none"/>
              </w:rPr>
            </w:pPr>
            <w:r>
              <w:rPr>
                <w:rFonts w:ascii="仿宋" w:hAnsi="仿宋" w:eastAsia="仿宋" w:cs="仿宋"/>
                <w:sz w:val="22"/>
                <w:highlight w:val="none"/>
              </w:rPr>
              <w:t>兼容性强、</w:t>
            </w:r>
            <w:r>
              <w:rPr>
                <w:rFonts w:hint="eastAsia" w:ascii="仿宋" w:hAnsi="仿宋" w:eastAsia="仿宋" w:cs="仿宋"/>
                <w:sz w:val="22"/>
                <w:highlight w:val="none"/>
              </w:rPr>
              <w:t>能满足后期扩充要求计(</w:t>
            </w:r>
            <w:r>
              <w:rPr>
                <w:rFonts w:ascii="仿宋" w:hAnsi="仿宋" w:eastAsia="仿宋" w:cs="仿宋"/>
                <w:sz w:val="22"/>
                <w:highlight w:val="none"/>
              </w:rPr>
              <w:t>5-8]</w:t>
            </w:r>
            <w:r>
              <w:rPr>
                <w:rFonts w:hint="eastAsia" w:ascii="仿宋" w:hAnsi="仿宋" w:eastAsia="仿宋" w:cs="仿宋"/>
                <w:sz w:val="22"/>
                <w:highlight w:val="none"/>
              </w:rPr>
              <w:t>分；</w:t>
            </w:r>
          </w:p>
          <w:p>
            <w:pPr>
              <w:spacing w:line="276" w:lineRule="auto"/>
              <w:jc w:val="left"/>
              <w:rPr>
                <w:rFonts w:ascii="仿宋" w:hAnsi="仿宋" w:eastAsia="仿宋" w:cs="仿宋"/>
                <w:sz w:val="22"/>
                <w:highlight w:val="none"/>
              </w:rPr>
            </w:pPr>
            <w:r>
              <w:rPr>
                <w:rFonts w:ascii="仿宋" w:hAnsi="仿宋" w:eastAsia="仿宋" w:cs="仿宋"/>
                <w:sz w:val="22"/>
                <w:highlight w:val="none"/>
              </w:rPr>
              <w:t>兼容性一般、</w:t>
            </w:r>
            <w:r>
              <w:rPr>
                <w:rFonts w:hint="eastAsia" w:ascii="仿宋" w:hAnsi="仿宋" w:eastAsia="仿宋" w:cs="仿宋"/>
                <w:sz w:val="22"/>
                <w:highlight w:val="none"/>
              </w:rPr>
              <w:t>难以满足后期扩充要求计(</w:t>
            </w:r>
            <w:r>
              <w:rPr>
                <w:rFonts w:ascii="仿宋" w:hAnsi="仿宋" w:eastAsia="仿宋" w:cs="仿宋"/>
                <w:sz w:val="22"/>
                <w:highlight w:val="none"/>
              </w:rPr>
              <w:t>0-5]</w:t>
            </w:r>
            <w:r>
              <w:rPr>
                <w:rFonts w:hint="eastAsia" w:ascii="仿宋" w:hAnsi="仿宋" w:eastAsia="仿宋" w:cs="仿宋"/>
                <w:sz w:val="22"/>
                <w:highlight w:val="none"/>
              </w:rPr>
              <w:t>分</w:t>
            </w:r>
            <w:r>
              <w:rPr>
                <w:rFonts w:ascii="仿宋" w:hAnsi="仿宋" w:eastAsia="仿宋" w:cs="仿宋"/>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2" w:hRule="atLeast"/>
          <w:jc w:val="center"/>
        </w:trPr>
        <w:tc>
          <w:tcPr>
            <w:tcW w:w="1119" w:type="dxa"/>
            <w:vMerge w:val="continue"/>
            <w:tcBorders>
              <w:right w:val="single" w:color="auto" w:sz="4" w:space="0"/>
            </w:tcBorders>
            <w:noWrap w:val="0"/>
            <w:vAlign w:val="center"/>
          </w:tcPr>
          <w:p>
            <w:pPr>
              <w:adjustRightInd w:val="0"/>
              <w:snapToGrid w:val="0"/>
              <w:spacing w:line="360" w:lineRule="auto"/>
              <w:jc w:val="center"/>
              <w:rPr>
                <w:rFonts w:ascii="仿宋" w:hAnsi="仿宋" w:eastAsia="仿宋" w:cs="仿宋"/>
                <w:sz w:val="22"/>
                <w:highlight w:val="none"/>
              </w:rPr>
            </w:pPr>
          </w:p>
        </w:tc>
        <w:tc>
          <w:tcPr>
            <w:tcW w:w="661" w:type="dxa"/>
            <w:tcBorders>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sz w:val="22"/>
                <w:highlight w:val="none"/>
                <w:lang w:eastAsia="zh-CN"/>
              </w:rPr>
            </w:pPr>
            <w:r>
              <w:rPr>
                <w:rFonts w:hint="eastAsia" w:ascii="仿宋" w:hAnsi="仿宋" w:eastAsia="仿宋" w:cs="仿宋"/>
                <w:sz w:val="22"/>
                <w:highlight w:val="none"/>
                <w:lang w:val="en-US" w:eastAsia="zh-CN"/>
              </w:rPr>
              <w:t>8</w:t>
            </w:r>
          </w:p>
        </w:tc>
        <w:tc>
          <w:tcPr>
            <w:tcW w:w="7533" w:type="dxa"/>
            <w:tcBorders>
              <w:left w:val="single" w:color="auto" w:sz="4" w:space="0"/>
            </w:tcBorders>
            <w:noWrap w:val="0"/>
            <w:vAlign w:val="center"/>
          </w:tcPr>
          <w:p>
            <w:pPr>
              <w:spacing w:line="276" w:lineRule="auto"/>
              <w:jc w:val="left"/>
              <w:rPr>
                <w:rFonts w:ascii="仿宋" w:hAnsi="仿宋" w:eastAsia="仿宋" w:cs="仿宋"/>
                <w:sz w:val="22"/>
                <w:highlight w:val="none"/>
              </w:rPr>
            </w:pPr>
            <w:r>
              <w:rPr>
                <w:rFonts w:hint="eastAsia" w:ascii="仿宋" w:hAnsi="仿宋" w:eastAsia="仿宋" w:cs="仿宋"/>
                <w:sz w:val="22"/>
                <w:highlight w:val="none"/>
              </w:rPr>
              <w:t>改造方案（</w:t>
            </w:r>
            <w:r>
              <w:rPr>
                <w:rFonts w:ascii="仿宋" w:hAnsi="仿宋" w:eastAsia="仿宋" w:cs="仿宋"/>
                <w:sz w:val="22"/>
                <w:highlight w:val="none"/>
              </w:rPr>
              <w:t>8</w:t>
            </w:r>
            <w:r>
              <w:rPr>
                <w:rFonts w:hint="eastAsia" w:ascii="仿宋" w:hAnsi="仿宋" w:eastAsia="仿宋" w:cs="仿宋"/>
                <w:sz w:val="22"/>
                <w:highlight w:val="none"/>
              </w:rPr>
              <w:t>分）</w:t>
            </w:r>
          </w:p>
          <w:p>
            <w:pPr>
              <w:spacing w:line="276" w:lineRule="auto"/>
              <w:jc w:val="left"/>
              <w:rPr>
                <w:rFonts w:ascii="仿宋" w:hAnsi="仿宋" w:eastAsia="仿宋" w:cs="仿宋"/>
                <w:sz w:val="22"/>
                <w:highlight w:val="none"/>
              </w:rPr>
            </w:pPr>
            <w:r>
              <w:rPr>
                <w:rFonts w:hint="eastAsia" w:ascii="仿宋" w:hAnsi="仿宋" w:eastAsia="仿宋" w:cs="仿宋"/>
                <w:sz w:val="22"/>
                <w:highlight w:val="none"/>
              </w:rPr>
              <w:t>提供改造部分工作方案，包括总体改造方案、拟投入机械设备、安全保障措施等。</w:t>
            </w:r>
          </w:p>
          <w:p>
            <w:pPr>
              <w:spacing w:line="276" w:lineRule="auto"/>
              <w:jc w:val="left"/>
              <w:rPr>
                <w:rFonts w:ascii="仿宋" w:hAnsi="仿宋" w:eastAsia="仿宋" w:cs="仿宋"/>
                <w:sz w:val="22"/>
                <w:highlight w:val="none"/>
              </w:rPr>
            </w:pPr>
            <w:r>
              <w:rPr>
                <w:rFonts w:hint="eastAsia" w:ascii="仿宋" w:hAnsi="仿宋" w:eastAsia="仿宋" w:cs="仿宋"/>
                <w:sz w:val="22"/>
                <w:highlight w:val="none"/>
              </w:rPr>
              <w:t>改造方案具体、内容全面可行计(</w:t>
            </w:r>
            <w:r>
              <w:rPr>
                <w:rFonts w:ascii="仿宋" w:hAnsi="仿宋" w:eastAsia="仿宋" w:cs="仿宋"/>
                <w:sz w:val="22"/>
                <w:highlight w:val="none"/>
              </w:rPr>
              <w:t>5-8]</w:t>
            </w:r>
            <w:r>
              <w:rPr>
                <w:rFonts w:hint="eastAsia" w:ascii="仿宋" w:hAnsi="仿宋" w:eastAsia="仿宋" w:cs="仿宋"/>
                <w:sz w:val="22"/>
                <w:highlight w:val="none"/>
              </w:rPr>
              <w:t>分；</w:t>
            </w:r>
          </w:p>
          <w:p>
            <w:pPr>
              <w:spacing w:line="276" w:lineRule="auto"/>
              <w:jc w:val="left"/>
              <w:rPr>
                <w:rFonts w:ascii="仿宋" w:hAnsi="仿宋" w:eastAsia="仿宋" w:cs="仿宋"/>
                <w:sz w:val="22"/>
                <w:highlight w:val="none"/>
              </w:rPr>
            </w:pPr>
            <w:r>
              <w:rPr>
                <w:rFonts w:hint="eastAsia" w:ascii="仿宋" w:hAnsi="仿宋" w:eastAsia="仿宋" w:cs="仿宋"/>
                <w:sz w:val="22"/>
                <w:highlight w:val="none"/>
              </w:rPr>
              <w:t>改造方案不够具体，内容基本完整计(</w:t>
            </w:r>
            <w:r>
              <w:rPr>
                <w:rFonts w:ascii="仿宋" w:hAnsi="仿宋" w:eastAsia="仿宋" w:cs="仿宋"/>
                <w:sz w:val="22"/>
                <w:highlight w:val="none"/>
              </w:rPr>
              <w:t>0-5]</w:t>
            </w:r>
            <w:r>
              <w:rPr>
                <w:rFonts w:hint="eastAsia" w:ascii="仿宋" w:hAnsi="仿宋" w:eastAsia="仿宋" w:cs="仿宋"/>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2" w:hRule="atLeast"/>
          <w:jc w:val="center"/>
        </w:trPr>
        <w:tc>
          <w:tcPr>
            <w:tcW w:w="1119" w:type="dxa"/>
            <w:vMerge w:val="continue"/>
            <w:tcBorders>
              <w:right w:val="single" w:color="auto" w:sz="4" w:space="0"/>
            </w:tcBorders>
            <w:noWrap w:val="0"/>
            <w:vAlign w:val="center"/>
          </w:tcPr>
          <w:p>
            <w:pPr>
              <w:adjustRightInd w:val="0"/>
              <w:snapToGrid w:val="0"/>
              <w:spacing w:line="360" w:lineRule="auto"/>
              <w:jc w:val="center"/>
              <w:rPr>
                <w:rFonts w:ascii="仿宋" w:hAnsi="仿宋" w:eastAsia="仿宋" w:cs="仿宋"/>
                <w:sz w:val="22"/>
                <w:highlight w:val="none"/>
              </w:rPr>
            </w:pPr>
          </w:p>
        </w:tc>
        <w:tc>
          <w:tcPr>
            <w:tcW w:w="661" w:type="dxa"/>
            <w:tcBorders>
              <w:top w:val="single" w:color="auto" w:sz="4" w:space="0"/>
              <w:right w:val="single" w:color="auto" w:sz="4" w:space="0"/>
            </w:tcBorders>
            <w:noWrap w:val="0"/>
            <w:vAlign w:val="center"/>
          </w:tcPr>
          <w:p>
            <w:pPr>
              <w:adjustRightInd w:val="0"/>
              <w:snapToGrid w:val="0"/>
              <w:spacing w:line="360" w:lineRule="auto"/>
              <w:jc w:val="center"/>
              <w:rPr>
                <w:rFonts w:hint="default" w:ascii="仿宋" w:hAnsi="仿宋" w:eastAsia="仿宋" w:cs="仿宋"/>
                <w:sz w:val="22"/>
                <w:highlight w:val="none"/>
                <w:lang w:val="en-US" w:eastAsia="zh-CN"/>
              </w:rPr>
            </w:pPr>
            <w:r>
              <w:rPr>
                <w:rFonts w:hint="eastAsia" w:ascii="仿宋" w:hAnsi="仿宋" w:eastAsia="仿宋" w:cs="仿宋"/>
                <w:sz w:val="22"/>
                <w:highlight w:val="none"/>
                <w:lang w:val="en-US" w:eastAsia="zh-CN"/>
              </w:rPr>
              <w:t>6</w:t>
            </w:r>
          </w:p>
        </w:tc>
        <w:tc>
          <w:tcPr>
            <w:tcW w:w="7533" w:type="dxa"/>
            <w:tcBorders>
              <w:left w:val="single" w:color="auto" w:sz="4" w:space="0"/>
            </w:tcBorders>
            <w:noWrap w:val="0"/>
            <w:vAlign w:val="center"/>
          </w:tcPr>
          <w:p>
            <w:pPr>
              <w:spacing w:line="276" w:lineRule="auto"/>
              <w:jc w:val="left"/>
              <w:rPr>
                <w:rFonts w:ascii="仿宋" w:hAnsi="仿宋" w:eastAsia="仿宋" w:cs="仿宋"/>
                <w:sz w:val="22"/>
                <w:highlight w:val="none"/>
              </w:rPr>
            </w:pPr>
            <w:r>
              <w:rPr>
                <w:rFonts w:hint="eastAsia" w:ascii="仿宋" w:hAnsi="仿宋" w:eastAsia="仿宋" w:cs="仿宋"/>
                <w:sz w:val="22"/>
                <w:highlight w:val="none"/>
              </w:rPr>
              <w:t>拟投入本项目人员（</w:t>
            </w:r>
            <w:r>
              <w:rPr>
                <w:rFonts w:ascii="仿宋" w:hAnsi="仿宋" w:eastAsia="仿宋" w:cs="仿宋"/>
                <w:sz w:val="22"/>
                <w:highlight w:val="none"/>
              </w:rPr>
              <w:t>6</w:t>
            </w:r>
            <w:r>
              <w:rPr>
                <w:rFonts w:hint="eastAsia" w:ascii="仿宋" w:hAnsi="仿宋" w:eastAsia="仿宋" w:cs="仿宋"/>
                <w:sz w:val="22"/>
                <w:highlight w:val="none"/>
              </w:rPr>
              <w:t>分）</w:t>
            </w:r>
          </w:p>
          <w:p>
            <w:pPr>
              <w:spacing w:line="276" w:lineRule="auto"/>
              <w:jc w:val="left"/>
              <w:rPr>
                <w:rFonts w:ascii="仿宋" w:hAnsi="仿宋" w:eastAsia="仿宋" w:cs="仿宋"/>
                <w:sz w:val="22"/>
                <w:highlight w:val="none"/>
              </w:rPr>
            </w:pPr>
            <w:r>
              <w:rPr>
                <w:rFonts w:hint="eastAsia" w:ascii="仿宋" w:hAnsi="仿宋" w:eastAsia="仿宋" w:cs="仿宋"/>
                <w:sz w:val="22"/>
                <w:highlight w:val="none"/>
              </w:rPr>
              <w:t>根据投标人拟投入本项目人员安排进行评价。</w:t>
            </w:r>
          </w:p>
          <w:p>
            <w:pPr>
              <w:spacing w:line="276" w:lineRule="auto"/>
              <w:jc w:val="left"/>
              <w:rPr>
                <w:rFonts w:ascii="仿宋" w:hAnsi="仿宋" w:eastAsia="仿宋" w:cs="仿宋"/>
                <w:sz w:val="22"/>
                <w:highlight w:val="none"/>
              </w:rPr>
            </w:pPr>
            <w:r>
              <w:rPr>
                <w:rFonts w:hint="eastAsia" w:ascii="仿宋" w:hAnsi="仿宋" w:eastAsia="仿宋" w:cs="仿宋"/>
                <w:sz w:val="22"/>
                <w:highlight w:val="none"/>
              </w:rPr>
              <w:t>人员组成合理、充足，经验丰富，完全满足采购需求计（</w:t>
            </w:r>
            <w:r>
              <w:rPr>
                <w:rFonts w:ascii="仿宋" w:hAnsi="仿宋" w:eastAsia="仿宋" w:cs="仿宋"/>
                <w:sz w:val="22"/>
                <w:highlight w:val="none"/>
              </w:rPr>
              <w:t>3</w:t>
            </w:r>
            <w:r>
              <w:rPr>
                <w:rFonts w:hint="eastAsia" w:ascii="仿宋" w:hAnsi="仿宋" w:eastAsia="仿宋" w:cs="仿宋"/>
                <w:sz w:val="22"/>
                <w:highlight w:val="none"/>
              </w:rPr>
              <w:t>-</w:t>
            </w:r>
            <w:r>
              <w:rPr>
                <w:rFonts w:ascii="仿宋" w:hAnsi="仿宋" w:eastAsia="仿宋" w:cs="仿宋"/>
                <w:sz w:val="22"/>
                <w:highlight w:val="none"/>
              </w:rPr>
              <w:t>6</w:t>
            </w:r>
            <w:r>
              <w:rPr>
                <w:rFonts w:hint="eastAsia" w:ascii="仿宋" w:hAnsi="仿宋" w:eastAsia="仿宋" w:cs="仿宋"/>
                <w:sz w:val="22"/>
                <w:highlight w:val="none"/>
              </w:rPr>
              <w:t>]分；</w:t>
            </w:r>
          </w:p>
          <w:p>
            <w:pPr>
              <w:spacing w:line="276" w:lineRule="auto"/>
              <w:jc w:val="left"/>
              <w:rPr>
                <w:rFonts w:ascii="仿宋" w:hAnsi="仿宋" w:eastAsia="仿宋" w:cs="仿宋"/>
                <w:sz w:val="22"/>
                <w:highlight w:val="none"/>
              </w:rPr>
            </w:pPr>
            <w:r>
              <w:rPr>
                <w:rFonts w:hint="eastAsia" w:ascii="仿宋" w:hAnsi="仿宋" w:eastAsia="仿宋" w:cs="仿宋"/>
                <w:sz w:val="22"/>
                <w:highlight w:val="none"/>
              </w:rPr>
              <w:t>人员组成不够合理、充足，经验较为欠缺，基本能够满足采购需求计(0-</w:t>
            </w:r>
            <w:r>
              <w:rPr>
                <w:rFonts w:ascii="仿宋" w:hAnsi="仿宋" w:eastAsia="仿宋" w:cs="仿宋"/>
                <w:sz w:val="22"/>
                <w:highlight w:val="none"/>
              </w:rPr>
              <w:t>3</w:t>
            </w:r>
            <w:r>
              <w:rPr>
                <w:rFonts w:hint="eastAsia" w:ascii="仿宋" w:hAnsi="仿宋" w:eastAsia="仿宋" w:cs="仿宋"/>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2" w:hRule="atLeast"/>
          <w:jc w:val="center"/>
        </w:trPr>
        <w:tc>
          <w:tcPr>
            <w:tcW w:w="1119" w:type="dxa"/>
            <w:vMerge w:val="continue"/>
            <w:tcBorders>
              <w:right w:val="single" w:color="auto" w:sz="4" w:space="0"/>
            </w:tcBorders>
            <w:noWrap w:val="0"/>
            <w:vAlign w:val="center"/>
          </w:tcPr>
          <w:p>
            <w:pPr>
              <w:adjustRightInd w:val="0"/>
              <w:snapToGrid w:val="0"/>
              <w:spacing w:line="360" w:lineRule="auto"/>
              <w:jc w:val="center"/>
              <w:rPr>
                <w:rFonts w:ascii="仿宋" w:hAnsi="仿宋" w:eastAsia="仿宋" w:cs="仿宋"/>
                <w:sz w:val="22"/>
                <w:highlight w:val="none"/>
              </w:rPr>
            </w:pPr>
          </w:p>
        </w:tc>
        <w:tc>
          <w:tcPr>
            <w:tcW w:w="661" w:type="dxa"/>
            <w:tcBorders>
              <w:right w:val="single" w:color="auto" w:sz="4" w:space="0"/>
            </w:tcBorders>
            <w:noWrap w:val="0"/>
            <w:vAlign w:val="center"/>
          </w:tcPr>
          <w:p>
            <w:pPr>
              <w:adjustRightInd w:val="0"/>
              <w:snapToGrid w:val="0"/>
              <w:spacing w:line="360" w:lineRule="auto"/>
              <w:jc w:val="center"/>
              <w:rPr>
                <w:rFonts w:hint="eastAsia" w:ascii="仿宋" w:hAnsi="仿宋" w:eastAsia="仿宋" w:cs="仿宋"/>
                <w:sz w:val="22"/>
                <w:highlight w:val="none"/>
                <w:lang w:eastAsia="zh-CN"/>
              </w:rPr>
            </w:pPr>
            <w:r>
              <w:rPr>
                <w:rFonts w:hint="eastAsia" w:ascii="仿宋" w:hAnsi="仿宋" w:eastAsia="仿宋" w:cs="仿宋"/>
                <w:sz w:val="22"/>
                <w:highlight w:val="none"/>
                <w:lang w:val="en-US" w:eastAsia="zh-CN"/>
              </w:rPr>
              <w:t>6</w:t>
            </w:r>
          </w:p>
        </w:tc>
        <w:tc>
          <w:tcPr>
            <w:tcW w:w="7533" w:type="dxa"/>
            <w:tcBorders>
              <w:left w:val="single" w:color="auto" w:sz="4" w:space="0"/>
            </w:tcBorders>
            <w:noWrap w:val="0"/>
            <w:vAlign w:val="center"/>
          </w:tcPr>
          <w:p>
            <w:pPr>
              <w:spacing w:line="276" w:lineRule="auto"/>
              <w:jc w:val="left"/>
              <w:rPr>
                <w:rFonts w:hint="eastAsia" w:ascii="仿宋" w:hAnsi="仿宋" w:eastAsia="仿宋" w:cs="仿宋"/>
                <w:sz w:val="22"/>
                <w:highlight w:val="none"/>
              </w:rPr>
            </w:pPr>
            <w:r>
              <w:rPr>
                <w:rFonts w:hint="eastAsia" w:ascii="仿宋" w:hAnsi="仿宋" w:eastAsia="仿宋" w:cs="仿宋"/>
                <w:sz w:val="22"/>
                <w:highlight w:val="none"/>
              </w:rPr>
              <w:t>进度保障（</w:t>
            </w:r>
            <w:r>
              <w:rPr>
                <w:rFonts w:hint="eastAsia" w:ascii="仿宋" w:hAnsi="仿宋" w:eastAsia="仿宋" w:cs="仿宋"/>
                <w:sz w:val="22"/>
                <w:highlight w:val="none"/>
                <w:lang w:val="en-US" w:eastAsia="zh-CN"/>
              </w:rPr>
              <w:t>6</w:t>
            </w:r>
            <w:r>
              <w:rPr>
                <w:rFonts w:hint="eastAsia" w:ascii="仿宋" w:hAnsi="仿宋" w:eastAsia="仿宋" w:cs="仿宋"/>
                <w:sz w:val="22"/>
                <w:highlight w:val="none"/>
              </w:rPr>
              <w:t>分）</w:t>
            </w:r>
          </w:p>
          <w:p>
            <w:pPr>
              <w:spacing w:line="276" w:lineRule="auto"/>
              <w:jc w:val="left"/>
              <w:rPr>
                <w:rFonts w:hint="eastAsia" w:ascii="仿宋" w:hAnsi="仿宋" w:eastAsia="仿宋" w:cs="仿宋"/>
                <w:sz w:val="22"/>
                <w:highlight w:val="none"/>
              </w:rPr>
            </w:pPr>
            <w:r>
              <w:rPr>
                <w:rFonts w:hint="eastAsia" w:ascii="仿宋" w:hAnsi="仿宋" w:eastAsia="仿宋" w:cs="仿宋"/>
                <w:sz w:val="22"/>
                <w:highlight w:val="none"/>
              </w:rPr>
              <w:t>投标人针对本项目提供完整的进度保障措施，包括项目进度安排和确切的时间节点计划计（3-</w:t>
            </w:r>
            <w:r>
              <w:rPr>
                <w:rFonts w:hint="eastAsia" w:ascii="仿宋" w:hAnsi="仿宋" w:eastAsia="仿宋" w:cs="仿宋"/>
                <w:sz w:val="22"/>
                <w:highlight w:val="none"/>
                <w:lang w:val="en-US" w:eastAsia="zh-CN"/>
              </w:rPr>
              <w:t>6</w:t>
            </w:r>
            <w:r>
              <w:rPr>
                <w:rFonts w:hint="eastAsia" w:ascii="仿宋" w:hAnsi="仿宋" w:eastAsia="仿宋" w:cs="仿宋"/>
                <w:sz w:val="22"/>
                <w:highlight w:val="none"/>
              </w:rPr>
              <w:t>]分；</w:t>
            </w:r>
          </w:p>
          <w:p>
            <w:pPr>
              <w:spacing w:line="276" w:lineRule="auto"/>
              <w:jc w:val="left"/>
              <w:rPr>
                <w:rFonts w:ascii="仿宋" w:hAnsi="仿宋" w:eastAsia="仿宋" w:cs="仿宋"/>
                <w:sz w:val="22"/>
                <w:highlight w:val="none"/>
              </w:rPr>
            </w:pPr>
            <w:r>
              <w:rPr>
                <w:rFonts w:hint="eastAsia" w:ascii="仿宋" w:hAnsi="仿宋" w:eastAsia="仿宋" w:cs="仿宋"/>
                <w:sz w:val="22"/>
                <w:highlight w:val="none"/>
              </w:rPr>
              <w:t>投标人未能提供针对本项目完整的进度保障措施，项目进度安排和确切的时间节点计划不够明确计（0-3]分。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9" w:hRule="atLeast"/>
          <w:jc w:val="center"/>
        </w:trPr>
        <w:tc>
          <w:tcPr>
            <w:tcW w:w="1119" w:type="dxa"/>
            <w:vMerge w:val="restart"/>
            <w:tcBorders>
              <w:right w:val="single" w:color="auto" w:sz="4" w:space="0"/>
            </w:tcBorders>
            <w:noWrap w:val="0"/>
            <w:vAlign w:val="center"/>
          </w:tcPr>
          <w:p>
            <w:pPr>
              <w:adjustRightInd w:val="0"/>
              <w:snapToGrid w:val="0"/>
              <w:spacing w:line="360" w:lineRule="auto"/>
              <w:jc w:val="center"/>
              <w:rPr>
                <w:rFonts w:ascii="仿宋" w:hAnsi="仿宋" w:eastAsia="仿宋" w:cs="仿宋"/>
                <w:sz w:val="22"/>
                <w:highlight w:val="none"/>
              </w:rPr>
            </w:pPr>
            <w:r>
              <w:rPr>
                <w:rFonts w:hint="eastAsia" w:ascii="仿宋" w:hAnsi="仿宋" w:eastAsia="仿宋" w:cs="仿宋"/>
                <w:sz w:val="22"/>
                <w:highlight w:val="none"/>
              </w:rPr>
              <w:t>履约能力评审</w:t>
            </w:r>
          </w:p>
        </w:tc>
        <w:tc>
          <w:tcPr>
            <w:tcW w:w="661" w:type="dxa"/>
            <w:tcBorders>
              <w:right w:val="single" w:color="auto" w:sz="4" w:space="0"/>
            </w:tcBorders>
            <w:noWrap w:val="0"/>
            <w:vAlign w:val="center"/>
          </w:tcPr>
          <w:p>
            <w:pPr>
              <w:adjustRightInd w:val="0"/>
              <w:snapToGrid w:val="0"/>
              <w:spacing w:line="360" w:lineRule="auto"/>
              <w:jc w:val="center"/>
              <w:rPr>
                <w:rFonts w:ascii="仿宋" w:hAnsi="仿宋" w:eastAsia="仿宋" w:cs="仿宋"/>
                <w:sz w:val="22"/>
                <w:highlight w:val="none"/>
              </w:rPr>
            </w:pPr>
            <w:r>
              <w:rPr>
                <w:rFonts w:hint="eastAsia" w:ascii="仿宋" w:hAnsi="仿宋" w:eastAsia="仿宋" w:cs="仿宋"/>
                <w:sz w:val="22"/>
                <w:highlight w:val="none"/>
              </w:rPr>
              <w:t>10</w:t>
            </w:r>
          </w:p>
        </w:tc>
        <w:tc>
          <w:tcPr>
            <w:tcW w:w="7533" w:type="dxa"/>
            <w:tcBorders>
              <w:top w:val="single" w:color="auto" w:sz="4" w:space="0"/>
            </w:tcBorders>
            <w:noWrap w:val="0"/>
            <w:vAlign w:val="center"/>
          </w:tcPr>
          <w:p>
            <w:pPr>
              <w:spacing w:line="276" w:lineRule="auto"/>
              <w:jc w:val="left"/>
              <w:rPr>
                <w:rFonts w:ascii="仿宋" w:hAnsi="仿宋" w:eastAsia="仿宋" w:cs="仿宋"/>
                <w:sz w:val="22"/>
                <w:highlight w:val="none"/>
              </w:rPr>
            </w:pPr>
            <w:r>
              <w:rPr>
                <w:rFonts w:hint="eastAsia" w:ascii="仿宋" w:hAnsi="仿宋" w:eastAsia="仿宋" w:cs="仿宋"/>
                <w:sz w:val="22"/>
                <w:highlight w:val="none"/>
              </w:rPr>
              <w:t>供应商提供近三年的相关项目业绩(（201</w:t>
            </w:r>
            <w:r>
              <w:rPr>
                <w:rFonts w:hint="eastAsia" w:ascii="仿宋" w:hAnsi="仿宋" w:eastAsia="仿宋" w:cs="仿宋"/>
                <w:sz w:val="22"/>
                <w:highlight w:val="none"/>
                <w:lang w:val="en-US" w:eastAsia="zh-CN"/>
              </w:rPr>
              <w:t>9</w:t>
            </w:r>
            <w:r>
              <w:rPr>
                <w:rFonts w:hint="eastAsia" w:ascii="仿宋" w:hAnsi="仿宋" w:eastAsia="仿宋" w:cs="仿宋"/>
                <w:sz w:val="22"/>
                <w:highlight w:val="none"/>
              </w:rPr>
              <w:t>年1月1日--至今，每提供一份得</w:t>
            </w:r>
            <w:r>
              <w:rPr>
                <w:rFonts w:ascii="仿宋" w:hAnsi="仿宋" w:eastAsia="仿宋" w:cs="仿宋"/>
                <w:sz w:val="22"/>
                <w:highlight w:val="none"/>
              </w:rPr>
              <w:t>2</w:t>
            </w:r>
            <w:r>
              <w:rPr>
                <w:rFonts w:hint="eastAsia" w:ascii="仿宋" w:hAnsi="仿宋" w:eastAsia="仿宋" w:cs="仿宋"/>
                <w:sz w:val="22"/>
                <w:highlight w:val="none"/>
              </w:rPr>
              <w:t>分)，最高得10分。（以合同复印件加盖供应商公章为准）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9" w:hRule="atLeast"/>
          <w:jc w:val="center"/>
        </w:trPr>
        <w:tc>
          <w:tcPr>
            <w:tcW w:w="1119" w:type="dxa"/>
            <w:vMerge w:val="continue"/>
            <w:tcBorders>
              <w:right w:val="single" w:color="auto" w:sz="4" w:space="0"/>
            </w:tcBorders>
            <w:noWrap w:val="0"/>
            <w:vAlign w:val="center"/>
          </w:tcPr>
          <w:p>
            <w:pPr>
              <w:adjustRightInd w:val="0"/>
              <w:snapToGrid w:val="0"/>
              <w:spacing w:line="360" w:lineRule="auto"/>
              <w:jc w:val="center"/>
              <w:rPr>
                <w:rFonts w:ascii="仿宋" w:hAnsi="仿宋" w:eastAsia="仿宋" w:cs="仿宋"/>
                <w:sz w:val="22"/>
                <w:highlight w:val="none"/>
              </w:rPr>
            </w:pPr>
          </w:p>
        </w:tc>
        <w:tc>
          <w:tcPr>
            <w:tcW w:w="661" w:type="dxa"/>
            <w:tcBorders>
              <w:right w:val="single" w:color="auto" w:sz="4" w:space="0"/>
            </w:tcBorders>
            <w:noWrap w:val="0"/>
            <w:vAlign w:val="center"/>
          </w:tcPr>
          <w:p>
            <w:pPr>
              <w:adjustRightInd w:val="0"/>
              <w:snapToGrid w:val="0"/>
              <w:spacing w:line="360" w:lineRule="auto"/>
              <w:jc w:val="center"/>
              <w:rPr>
                <w:rFonts w:hint="eastAsia" w:ascii="仿宋" w:hAnsi="仿宋" w:eastAsia="仿宋" w:cs="仿宋"/>
                <w:sz w:val="22"/>
                <w:highlight w:val="none"/>
                <w:lang w:eastAsia="zh-CN"/>
              </w:rPr>
            </w:pPr>
            <w:r>
              <w:rPr>
                <w:rFonts w:hint="eastAsia" w:ascii="仿宋" w:hAnsi="仿宋" w:eastAsia="仿宋" w:cs="仿宋"/>
                <w:sz w:val="22"/>
                <w:highlight w:val="none"/>
                <w:lang w:val="en-US" w:eastAsia="zh-CN"/>
              </w:rPr>
              <w:t>7</w:t>
            </w:r>
          </w:p>
        </w:tc>
        <w:tc>
          <w:tcPr>
            <w:tcW w:w="7533" w:type="dxa"/>
            <w:tcBorders>
              <w:top w:val="single" w:color="auto" w:sz="4" w:space="0"/>
            </w:tcBorders>
            <w:noWrap w:val="0"/>
            <w:vAlign w:val="center"/>
          </w:tcPr>
          <w:p>
            <w:pPr>
              <w:pStyle w:val="28"/>
              <w:spacing w:line="360" w:lineRule="auto"/>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售后服务（7分）</w:t>
            </w:r>
          </w:p>
          <w:p>
            <w:pPr>
              <w:pStyle w:val="28"/>
              <w:spacing w:line="360" w:lineRule="auto"/>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提供售后服务方案，包括本项目设备的定期巡检方案、设备发生故障后的应急措施及响应时间保障等。</w:t>
            </w:r>
          </w:p>
          <w:p>
            <w:pPr>
              <w:pStyle w:val="28"/>
              <w:spacing w:line="360" w:lineRule="auto"/>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售后服务方案详细，巡检方案计应急措施得当，响应时间短计(3-7]分；</w:t>
            </w:r>
          </w:p>
          <w:p>
            <w:pPr>
              <w:spacing w:line="276" w:lineRule="auto"/>
              <w:jc w:val="left"/>
              <w:rPr>
                <w:rFonts w:hint="default" w:ascii="仿宋" w:hAnsi="仿宋" w:eastAsia="仿宋" w:cs="仿宋"/>
                <w:sz w:val="22"/>
                <w:highlight w:val="none"/>
                <w:lang w:val="en-US"/>
              </w:rPr>
            </w:pPr>
            <w:r>
              <w:rPr>
                <w:rFonts w:hint="eastAsia" w:ascii="仿宋" w:hAnsi="仿宋" w:eastAsia="仿宋" w:cs="仿宋"/>
                <w:kern w:val="2"/>
                <w:sz w:val="22"/>
                <w:szCs w:val="22"/>
                <w:highlight w:val="none"/>
                <w:lang w:val="en-US" w:eastAsia="zh-CN" w:bidi="ar-SA"/>
              </w:rPr>
              <w:t>售后服务方案简略，缺少详细巡检方案计应急措施，响应时间较长计(0-3]分。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9" w:hRule="atLeast"/>
          <w:jc w:val="center"/>
        </w:trPr>
        <w:tc>
          <w:tcPr>
            <w:tcW w:w="1119" w:type="dxa"/>
            <w:vMerge w:val="continue"/>
            <w:tcBorders>
              <w:right w:val="single" w:color="auto" w:sz="4" w:space="0"/>
            </w:tcBorders>
            <w:noWrap w:val="0"/>
            <w:vAlign w:val="center"/>
          </w:tcPr>
          <w:p>
            <w:pPr>
              <w:adjustRightInd w:val="0"/>
              <w:snapToGrid w:val="0"/>
              <w:spacing w:line="360" w:lineRule="auto"/>
              <w:jc w:val="center"/>
              <w:rPr>
                <w:rFonts w:ascii="仿宋" w:hAnsi="仿宋" w:eastAsia="仿宋" w:cs="仿宋"/>
                <w:sz w:val="22"/>
                <w:highlight w:val="none"/>
              </w:rPr>
            </w:pPr>
          </w:p>
        </w:tc>
        <w:tc>
          <w:tcPr>
            <w:tcW w:w="661" w:type="dxa"/>
            <w:tcBorders>
              <w:right w:val="single" w:color="auto" w:sz="4" w:space="0"/>
            </w:tcBorders>
            <w:noWrap w:val="0"/>
            <w:vAlign w:val="center"/>
          </w:tcPr>
          <w:p>
            <w:pPr>
              <w:adjustRightInd w:val="0"/>
              <w:snapToGrid w:val="0"/>
              <w:spacing w:line="360" w:lineRule="auto"/>
              <w:jc w:val="center"/>
              <w:rPr>
                <w:rFonts w:hint="default" w:ascii="仿宋" w:hAnsi="仿宋" w:eastAsia="仿宋" w:cs="仿宋"/>
                <w:sz w:val="22"/>
                <w:highlight w:val="none"/>
                <w:lang w:val="en-US" w:eastAsia="zh-CN"/>
              </w:rPr>
            </w:pPr>
            <w:r>
              <w:rPr>
                <w:rFonts w:hint="eastAsia" w:ascii="仿宋" w:hAnsi="仿宋" w:eastAsia="仿宋" w:cs="仿宋"/>
                <w:sz w:val="22"/>
                <w:highlight w:val="none"/>
                <w:lang w:val="en-US" w:eastAsia="zh-CN"/>
              </w:rPr>
              <w:t>7</w:t>
            </w:r>
          </w:p>
        </w:tc>
        <w:tc>
          <w:tcPr>
            <w:tcW w:w="7533" w:type="dxa"/>
            <w:tcBorders>
              <w:top w:val="single" w:color="auto" w:sz="4" w:space="0"/>
            </w:tcBorders>
            <w:noWrap w:val="0"/>
            <w:vAlign w:val="center"/>
          </w:tcPr>
          <w:p>
            <w:pPr>
              <w:pStyle w:val="28"/>
              <w:spacing w:line="360" w:lineRule="auto"/>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培训（7分）</w:t>
            </w:r>
          </w:p>
          <w:p>
            <w:pPr>
              <w:pStyle w:val="28"/>
              <w:spacing w:line="360" w:lineRule="auto"/>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根据投标人培训方案进行评价。</w:t>
            </w:r>
          </w:p>
          <w:p>
            <w:pPr>
              <w:pStyle w:val="28"/>
              <w:spacing w:line="360" w:lineRule="auto"/>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培训方案完整，有针对采购人的详细培训计划计(3-7]分；</w:t>
            </w:r>
          </w:p>
          <w:p>
            <w:pPr>
              <w:spacing w:line="276" w:lineRule="auto"/>
              <w:jc w:val="left"/>
              <w:rPr>
                <w:rFonts w:hint="eastAsia" w:ascii="仿宋" w:hAnsi="仿宋" w:eastAsia="仿宋" w:cs="仿宋"/>
                <w:sz w:val="22"/>
                <w:highlight w:val="none"/>
                <w:lang w:eastAsia="zh-CN"/>
              </w:rPr>
            </w:pPr>
            <w:r>
              <w:rPr>
                <w:rFonts w:hint="eastAsia" w:ascii="仿宋" w:hAnsi="仿宋" w:eastAsia="仿宋" w:cs="仿宋"/>
                <w:kern w:val="2"/>
                <w:sz w:val="22"/>
                <w:szCs w:val="22"/>
                <w:highlight w:val="none"/>
                <w:lang w:val="en-US" w:eastAsia="zh-CN" w:bidi="ar-SA"/>
              </w:rPr>
              <w:t>培训方案基本完整，缺少针对采购人的详细培训计划计(0-3]分。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4" w:hRule="atLeast"/>
          <w:jc w:val="center"/>
        </w:trPr>
        <w:tc>
          <w:tcPr>
            <w:tcW w:w="1119" w:type="dxa"/>
            <w:vMerge w:val="continue"/>
            <w:tcBorders>
              <w:right w:val="single" w:color="auto" w:sz="4" w:space="0"/>
            </w:tcBorders>
            <w:noWrap w:val="0"/>
            <w:vAlign w:val="center"/>
          </w:tcPr>
          <w:p>
            <w:pPr>
              <w:adjustRightInd w:val="0"/>
              <w:snapToGrid w:val="0"/>
              <w:spacing w:line="360" w:lineRule="auto"/>
              <w:jc w:val="center"/>
              <w:rPr>
                <w:rFonts w:ascii="仿宋" w:hAnsi="仿宋" w:eastAsia="仿宋" w:cs="仿宋"/>
                <w:sz w:val="22"/>
                <w:highlight w:val="none"/>
              </w:rPr>
            </w:pPr>
          </w:p>
        </w:tc>
        <w:tc>
          <w:tcPr>
            <w:tcW w:w="661" w:type="dxa"/>
            <w:tcBorders>
              <w:right w:val="single" w:color="auto" w:sz="4" w:space="0"/>
            </w:tcBorders>
            <w:noWrap w:val="0"/>
            <w:vAlign w:val="center"/>
          </w:tcPr>
          <w:p>
            <w:pPr>
              <w:adjustRightInd w:val="0"/>
              <w:snapToGrid w:val="0"/>
              <w:spacing w:line="360" w:lineRule="auto"/>
              <w:jc w:val="center"/>
              <w:outlineLvl w:val="0"/>
              <w:rPr>
                <w:rFonts w:hint="eastAsia" w:ascii="仿宋" w:hAnsi="仿宋" w:eastAsia="仿宋" w:cs="仿宋"/>
                <w:sz w:val="22"/>
                <w:highlight w:val="none"/>
                <w:lang w:eastAsia="zh-CN"/>
              </w:rPr>
            </w:pPr>
            <w:r>
              <w:rPr>
                <w:rFonts w:hint="eastAsia" w:ascii="仿宋" w:hAnsi="仿宋" w:eastAsia="仿宋" w:cs="仿宋"/>
                <w:sz w:val="22"/>
                <w:highlight w:val="none"/>
                <w:lang w:val="en-US" w:eastAsia="zh-CN"/>
              </w:rPr>
              <w:t>6</w:t>
            </w:r>
          </w:p>
        </w:tc>
        <w:tc>
          <w:tcPr>
            <w:tcW w:w="7533" w:type="dxa"/>
            <w:noWrap w:val="0"/>
            <w:vAlign w:val="center"/>
          </w:tcPr>
          <w:p>
            <w:pPr>
              <w:spacing w:line="276" w:lineRule="auto"/>
              <w:jc w:val="left"/>
              <w:rPr>
                <w:rFonts w:ascii="仿宋" w:hAnsi="仿宋" w:eastAsia="仿宋" w:cs="仿宋"/>
                <w:sz w:val="22"/>
                <w:highlight w:val="none"/>
              </w:rPr>
            </w:pPr>
            <w:r>
              <w:rPr>
                <w:rFonts w:hint="eastAsia" w:ascii="仿宋" w:hAnsi="仿宋" w:eastAsia="仿宋" w:cs="仿宋"/>
                <w:sz w:val="22"/>
                <w:highlight w:val="none"/>
              </w:rPr>
              <w:t>合理化建议：针对本项目提供有利于采购人的合理化建设性意见，根据响应</w:t>
            </w:r>
            <w:r>
              <w:rPr>
                <w:rFonts w:hint="eastAsia" w:ascii="仿宋" w:hAnsi="仿宋" w:eastAsia="仿宋" w:cs="仿宋"/>
                <w:sz w:val="22"/>
                <w:highlight w:val="none"/>
                <w:lang w:val="en-US" w:eastAsia="zh-CN"/>
              </w:rPr>
              <w:t>由评审小组自主赋分</w:t>
            </w:r>
            <w:r>
              <w:rPr>
                <w:rFonts w:hint="eastAsia" w:ascii="仿宋" w:hAnsi="仿宋" w:eastAsia="仿宋" w:cs="仿宋"/>
                <w:sz w:val="22"/>
                <w:highlight w:val="none"/>
              </w:rPr>
              <w:t>（0-</w:t>
            </w:r>
            <w:r>
              <w:rPr>
                <w:rFonts w:hint="eastAsia" w:ascii="仿宋" w:hAnsi="仿宋" w:eastAsia="仿宋" w:cs="仿宋"/>
                <w:sz w:val="22"/>
                <w:highlight w:val="none"/>
                <w:lang w:val="en-US" w:eastAsia="zh-CN"/>
              </w:rPr>
              <w:t>6</w:t>
            </w:r>
            <w:r>
              <w:rPr>
                <w:rFonts w:hint="eastAsia" w:ascii="仿宋" w:hAnsi="仿宋" w:eastAsia="仿宋" w:cs="仿宋"/>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1119" w:type="dxa"/>
            <w:tcBorders>
              <w:top w:val="single" w:color="auto" w:sz="4" w:space="0"/>
              <w:right w:val="single" w:color="auto" w:sz="4" w:space="0"/>
            </w:tcBorders>
            <w:noWrap w:val="0"/>
            <w:vAlign w:val="center"/>
          </w:tcPr>
          <w:p>
            <w:pPr>
              <w:adjustRightInd w:val="0"/>
              <w:snapToGrid w:val="0"/>
              <w:spacing w:line="360" w:lineRule="auto"/>
              <w:jc w:val="center"/>
              <w:rPr>
                <w:rFonts w:ascii="仿宋" w:hAnsi="仿宋" w:eastAsia="仿宋" w:cs="仿宋"/>
                <w:sz w:val="22"/>
                <w:highlight w:val="none"/>
              </w:rPr>
            </w:pPr>
          </w:p>
          <w:p>
            <w:pPr>
              <w:adjustRightInd w:val="0"/>
              <w:snapToGrid w:val="0"/>
              <w:spacing w:line="360" w:lineRule="auto"/>
              <w:jc w:val="center"/>
              <w:rPr>
                <w:rFonts w:ascii="仿宋" w:hAnsi="仿宋" w:eastAsia="仿宋" w:cs="仿宋"/>
                <w:sz w:val="22"/>
                <w:highlight w:val="none"/>
              </w:rPr>
            </w:pPr>
            <w:r>
              <w:rPr>
                <w:rFonts w:hint="eastAsia" w:ascii="仿宋" w:hAnsi="仿宋" w:eastAsia="仿宋" w:cs="仿宋"/>
                <w:sz w:val="22"/>
                <w:highlight w:val="none"/>
              </w:rPr>
              <w:t>合计</w:t>
            </w:r>
          </w:p>
          <w:p>
            <w:pPr>
              <w:adjustRightInd w:val="0"/>
              <w:snapToGrid w:val="0"/>
              <w:spacing w:line="360" w:lineRule="auto"/>
              <w:jc w:val="center"/>
              <w:rPr>
                <w:rFonts w:ascii="仿宋" w:hAnsi="仿宋" w:eastAsia="仿宋" w:cs="仿宋"/>
                <w:sz w:val="22"/>
                <w:highlight w:val="none"/>
              </w:rPr>
            </w:pPr>
          </w:p>
        </w:tc>
        <w:tc>
          <w:tcPr>
            <w:tcW w:w="661" w:type="dxa"/>
            <w:tcBorders>
              <w:top w:val="single" w:color="auto" w:sz="4" w:space="0"/>
              <w:right w:val="single" w:color="auto" w:sz="4" w:space="0"/>
            </w:tcBorders>
            <w:noWrap w:val="0"/>
            <w:vAlign w:val="center"/>
          </w:tcPr>
          <w:p>
            <w:pPr>
              <w:adjustRightInd w:val="0"/>
              <w:snapToGrid w:val="0"/>
              <w:spacing w:line="360" w:lineRule="auto"/>
              <w:jc w:val="center"/>
              <w:rPr>
                <w:rFonts w:ascii="仿宋" w:hAnsi="仿宋" w:eastAsia="仿宋" w:cs="仿宋"/>
                <w:sz w:val="22"/>
                <w:highlight w:val="none"/>
              </w:rPr>
            </w:pPr>
            <w:r>
              <w:rPr>
                <w:rFonts w:hint="eastAsia" w:ascii="仿宋" w:hAnsi="仿宋" w:eastAsia="仿宋" w:cs="仿宋"/>
                <w:sz w:val="22"/>
                <w:highlight w:val="none"/>
              </w:rPr>
              <w:t>100</w:t>
            </w:r>
          </w:p>
        </w:tc>
        <w:tc>
          <w:tcPr>
            <w:tcW w:w="7533" w:type="dxa"/>
            <w:tcBorders>
              <w:left w:val="single" w:color="auto" w:sz="4" w:space="0"/>
            </w:tcBorders>
            <w:noWrap w:val="0"/>
            <w:vAlign w:val="center"/>
          </w:tcPr>
          <w:p>
            <w:pPr>
              <w:spacing w:line="276" w:lineRule="auto"/>
              <w:jc w:val="left"/>
              <w:rPr>
                <w:rFonts w:ascii="仿宋" w:hAnsi="仿宋" w:eastAsia="仿宋" w:cs="仿宋"/>
                <w:sz w:val="22"/>
                <w:highlight w:val="none"/>
              </w:rPr>
            </w:pPr>
            <w:r>
              <w:rPr>
                <w:rFonts w:hint="eastAsia" w:ascii="仿宋" w:hAnsi="仿宋" w:eastAsia="仿宋" w:cs="仿宋"/>
                <w:sz w:val="22"/>
                <w:highlight w:val="none"/>
              </w:rPr>
              <w:t>注：1.缺项、漏项或严重错误者，该分项得0分。</w:t>
            </w:r>
          </w:p>
          <w:p>
            <w:pPr>
              <w:spacing w:line="276" w:lineRule="auto"/>
              <w:ind w:firstLine="440" w:firstLineChars="200"/>
              <w:jc w:val="left"/>
              <w:rPr>
                <w:rFonts w:ascii="仿宋" w:hAnsi="仿宋" w:eastAsia="仿宋" w:cs="仿宋"/>
                <w:sz w:val="22"/>
                <w:highlight w:val="none"/>
              </w:rPr>
            </w:pPr>
            <w:r>
              <w:rPr>
                <w:rFonts w:hint="eastAsia" w:ascii="仿宋" w:hAnsi="仿宋" w:eastAsia="仿宋" w:cs="仿宋"/>
                <w:sz w:val="22"/>
                <w:highlight w:val="none"/>
              </w:rPr>
              <w:t>2.小微企业、残疾人福利企业、监狱企业只进行一次价格扣除。</w:t>
            </w:r>
          </w:p>
          <w:p>
            <w:pPr>
              <w:spacing w:line="276" w:lineRule="auto"/>
              <w:ind w:firstLine="440" w:firstLineChars="200"/>
              <w:jc w:val="left"/>
              <w:rPr>
                <w:rFonts w:ascii="仿宋" w:hAnsi="仿宋" w:eastAsia="仿宋" w:cs="仿宋"/>
                <w:sz w:val="22"/>
                <w:highlight w:val="none"/>
              </w:rPr>
            </w:pPr>
            <w:r>
              <w:rPr>
                <w:rFonts w:hint="eastAsia" w:ascii="仿宋" w:hAnsi="仿宋" w:eastAsia="仿宋" w:cs="仿宋"/>
                <w:sz w:val="22"/>
                <w:highlight w:val="none"/>
              </w:rPr>
              <w:t>3.各种计算采用插入法，数字保留两位小数，第三位“四舍五入”。</w:t>
            </w:r>
          </w:p>
        </w:tc>
      </w:tr>
    </w:tbl>
    <w:p>
      <w:pPr>
        <w:rPr>
          <w:highlight w:val="none"/>
        </w:rPr>
      </w:pPr>
    </w:p>
    <w:p>
      <w:pPr>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bookmarkEnd w:id="59"/>
    <w:p>
      <w:pPr>
        <w:adjustRightInd w:val="0"/>
        <w:snapToGrid w:val="0"/>
        <w:spacing w:before="156" w:beforeLines="50" w:line="360" w:lineRule="auto"/>
        <w:ind w:left="420" w:leftChars="200"/>
        <w:jc w:val="center"/>
        <w:outlineLvl w:val="0"/>
        <w:rPr>
          <w:rFonts w:hint="eastAsia" w:ascii="仿宋" w:hAnsi="仿宋" w:eastAsia="仿宋" w:cs="仿宋"/>
          <w:b/>
          <w:kern w:val="0"/>
          <w:sz w:val="32"/>
          <w:szCs w:val="32"/>
          <w:highlight w:val="none"/>
        </w:rPr>
      </w:pPr>
      <w:bookmarkStart w:id="60" w:name="_Toc449778342"/>
      <w:r>
        <w:rPr>
          <w:rFonts w:hint="eastAsia" w:ascii="仿宋" w:hAnsi="仿宋" w:eastAsia="仿宋" w:cs="仿宋"/>
          <w:b/>
          <w:kern w:val="0"/>
          <w:sz w:val="32"/>
          <w:szCs w:val="32"/>
          <w:highlight w:val="none"/>
        </w:rPr>
        <w:t>第四章 合同条款及格式</w:t>
      </w:r>
    </w:p>
    <w:p>
      <w:pPr>
        <w:spacing w:line="360" w:lineRule="auto"/>
        <w:jc w:val="center"/>
        <w:rPr>
          <w:rFonts w:hint="eastAsia" w:ascii="仿宋" w:hAnsi="仿宋" w:eastAsia="仿宋" w:cs="仿宋"/>
          <w:b/>
          <w:bCs/>
          <w:sz w:val="52"/>
          <w:szCs w:val="52"/>
          <w:highlight w:val="none"/>
        </w:rPr>
      </w:pPr>
    </w:p>
    <w:p>
      <w:pPr>
        <w:spacing w:line="360" w:lineRule="auto"/>
        <w:jc w:val="center"/>
        <w:outlineLvl w:val="1"/>
        <w:rPr>
          <w:rFonts w:hint="eastAsia" w:ascii="仿宋" w:hAnsi="仿宋" w:eastAsia="仿宋" w:cs="仿宋"/>
          <w:b/>
          <w:bCs/>
          <w:sz w:val="52"/>
          <w:szCs w:val="52"/>
          <w:highlight w:val="none"/>
        </w:rPr>
      </w:pPr>
      <w:r>
        <w:rPr>
          <w:rFonts w:hint="eastAsia" w:ascii="仿宋" w:hAnsi="仿宋" w:eastAsia="仿宋" w:cs="仿宋"/>
          <w:b/>
          <w:bCs/>
          <w:sz w:val="52"/>
          <w:szCs w:val="52"/>
          <w:highlight w:val="none"/>
          <w:lang w:eastAsia="zh-CN"/>
        </w:rPr>
        <w:t>西安市民族宗教事务委员会宗教活动场所安全风险综合监测预警平台建设项目</w:t>
      </w:r>
      <w:r>
        <w:rPr>
          <w:rFonts w:hint="eastAsia" w:ascii="仿宋" w:hAnsi="仿宋" w:eastAsia="仿宋" w:cs="仿宋"/>
          <w:b/>
          <w:bCs/>
          <w:sz w:val="52"/>
          <w:szCs w:val="52"/>
          <w:highlight w:val="none"/>
        </w:rPr>
        <w:t>服务合同</w:t>
      </w:r>
    </w:p>
    <w:p>
      <w:pPr>
        <w:jc w:val="center"/>
        <w:rPr>
          <w:rFonts w:hint="eastAsia" w:ascii="仿宋" w:hAnsi="仿宋" w:eastAsia="仿宋" w:cs="仿宋"/>
          <w:b/>
          <w:bCs/>
          <w:sz w:val="44"/>
          <w:szCs w:val="44"/>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jc w:val="center"/>
        <w:outlineLvl w:val="1"/>
        <w:rPr>
          <w:rFonts w:hint="eastAsia" w:ascii="仿宋" w:hAnsi="仿宋" w:eastAsia="仿宋" w:cs="仿宋"/>
          <w:b/>
          <w:sz w:val="36"/>
          <w:szCs w:val="36"/>
          <w:highlight w:val="none"/>
        </w:rPr>
      </w:pPr>
    </w:p>
    <w:p>
      <w:pPr>
        <w:pStyle w:val="2"/>
        <w:rPr>
          <w:rFonts w:hint="eastAsia" w:ascii="仿宋" w:hAnsi="仿宋" w:eastAsia="仿宋" w:cs="仿宋"/>
          <w:b/>
          <w:sz w:val="36"/>
          <w:szCs w:val="36"/>
          <w:highlight w:val="none"/>
        </w:rPr>
      </w:pPr>
    </w:p>
    <w:p>
      <w:pPr>
        <w:pStyle w:val="2"/>
        <w:rPr>
          <w:rFonts w:hint="eastAsia" w:ascii="仿宋" w:hAnsi="仿宋" w:eastAsia="仿宋" w:cs="仿宋"/>
          <w:b/>
          <w:sz w:val="36"/>
          <w:szCs w:val="36"/>
          <w:highlight w:val="none"/>
        </w:rPr>
      </w:pPr>
    </w:p>
    <w:p>
      <w:pPr>
        <w:spacing w:before="156" w:beforeLines="50" w:line="360" w:lineRule="auto"/>
        <w:jc w:val="center"/>
        <w:rPr>
          <w:rFonts w:hint="eastAsia" w:ascii="仿宋" w:hAnsi="仿宋" w:eastAsia="仿宋" w:cs="仿宋"/>
          <w:bCs/>
          <w:sz w:val="48"/>
          <w:szCs w:val="48"/>
          <w:highlight w:val="none"/>
        </w:rPr>
      </w:pPr>
    </w:p>
    <w:p>
      <w:pPr>
        <w:tabs>
          <w:tab w:val="left" w:pos="525"/>
        </w:tabs>
        <w:ind w:firstLine="1405" w:firstLineChars="500"/>
        <w:rPr>
          <w:rFonts w:ascii="仿宋" w:hAnsi="仿宋" w:eastAsia="仿宋" w:cs="仿宋"/>
          <w:b/>
          <w:sz w:val="28"/>
          <w:szCs w:val="28"/>
          <w:highlight w:val="none"/>
        </w:rPr>
      </w:pPr>
      <w:r>
        <w:rPr>
          <w:rFonts w:hint="eastAsia" w:ascii="仿宋" w:hAnsi="仿宋" w:eastAsia="仿宋" w:cs="仿宋"/>
          <w:b/>
          <w:sz w:val="28"/>
          <w:szCs w:val="28"/>
          <w:highlight w:val="none"/>
        </w:rPr>
        <w:t>委托方（甲方）：</w:t>
      </w:r>
    </w:p>
    <w:p>
      <w:pPr>
        <w:tabs>
          <w:tab w:val="left" w:pos="525"/>
        </w:tabs>
        <w:ind w:firstLine="1405" w:firstLineChars="500"/>
        <w:rPr>
          <w:rFonts w:ascii="仿宋" w:hAnsi="仿宋" w:eastAsia="仿宋" w:cs="仿宋"/>
          <w:b/>
          <w:sz w:val="28"/>
          <w:szCs w:val="28"/>
          <w:highlight w:val="none"/>
        </w:rPr>
      </w:pPr>
      <w:r>
        <w:rPr>
          <w:rFonts w:hint="eastAsia" w:ascii="仿宋" w:hAnsi="仿宋" w:eastAsia="仿宋" w:cs="仿宋"/>
          <w:b/>
          <w:sz w:val="28"/>
          <w:szCs w:val="28"/>
          <w:highlight w:val="none"/>
        </w:rPr>
        <w:t>受托方（乙方）：</w:t>
      </w:r>
    </w:p>
    <w:p>
      <w:pPr>
        <w:tabs>
          <w:tab w:val="left" w:pos="525"/>
        </w:tabs>
        <w:ind w:firstLine="1405" w:firstLineChars="500"/>
        <w:rPr>
          <w:rFonts w:ascii="仿宋" w:hAnsi="仿宋" w:eastAsia="仿宋" w:cs="仿宋"/>
          <w:b/>
          <w:sz w:val="28"/>
          <w:szCs w:val="28"/>
          <w:highlight w:val="none"/>
        </w:rPr>
      </w:pPr>
      <w:r>
        <w:rPr>
          <w:rFonts w:hint="eastAsia" w:ascii="仿宋" w:hAnsi="仿宋" w:eastAsia="仿宋" w:cs="仿宋"/>
          <w:b/>
          <w:sz w:val="28"/>
          <w:szCs w:val="28"/>
          <w:highlight w:val="none"/>
        </w:rPr>
        <w:t>签订地点：</w:t>
      </w:r>
    </w:p>
    <w:p>
      <w:pPr>
        <w:tabs>
          <w:tab w:val="left" w:pos="525"/>
        </w:tabs>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签订日期：   年   月   日</w:t>
      </w:r>
    </w:p>
    <w:p>
      <w:pPr>
        <w:spacing w:before="156" w:beforeLines="50" w:line="360" w:lineRule="auto"/>
        <w:rPr>
          <w:rFonts w:hint="eastAsia" w:ascii="仿宋" w:hAnsi="仿宋" w:eastAsia="仿宋" w:cs="仿宋"/>
          <w:sz w:val="24"/>
          <w:szCs w:val="24"/>
          <w:highlight w:val="none"/>
          <w:u w:val="single"/>
        </w:rPr>
      </w:pPr>
    </w:p>
    <w:p>
      <w:pPr>
        <w:adjustRightInd w:val="0"/>
        <w:snapToGrid w:val="0"/>
        <w:spacing w:line="360" w:lineRule="auto"/>
        <w:ind w:firstLine="415" w:firstLineChars="198"/>
        <w:rPr>
          <w:rFonts w:hint="eastAsia" w:ascii="仿宋" w:hAnsi="仿宋" w:eastAsia="仿宋" w:cs="仿宋"/>
          <w:highlight w:val="none"/>
          <w:u w:val="single"/>
        </w:rPr>
      </w:pPr>
    </w:p>
    <w:p>
      <w:pPr>
        <w:pStyle w:val="14"/>
        <w:jc w:val="center"/>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（参考格式，</w:t>
      </w:r>
      <w:r>
        <w:rPr>
          <w:rFonts w:hint="eastAsia" w:ascii="仿宋" w:hAnsi="仿宋" w:eastAsia="仿宋" w:cs="仿宋"/>
          <w:sz w:val="28"/>
          <w:szCs w:val="28"/>
          <w:highlight w:val="none"/>
        </w:rPr>
        <w:t>以双方最终签订合同为准</w:t>
      </w:r>
      <w:r>
        <w:rPr>
          <w:rFonts w:hint="eastAsia" w:ascii="仿宋" w:hAnsi="仿宋" w:eastAsia="仿宋" w:cs="仿宋"/>
          <w:sz w:val="28"/>
          <w:szCs w:val="28"/>
          <w:highlight w:val="none"/>
          <w:lang w:val="zh-CN"/>
        </w:rPr>
        <w:t>）</w:t>
      </w:r>
    </w:p>
    <w:p>
      <w:pPr>
        <w:autoSpaceDE w:val="0"/>
        <w:autoSpaceDN w:val="0"/>
        <w:adjustRightInd w:val="0"/>
        <w:snapToGrid w:val="0"/>
        <w:spacing w:line="360" w:lineRule="auto"/>
        <w:ind w:firstLine="560" w:firstLineChars="200"/>
        <w:rPr>
          <w:rFonts w:hint="eastAsia" w:ascii="仿宋" w:hAnsi="仿宋" w:eastAsia="仿宋" w:cs="仿宋"/>
          <w:bCs/>
          <w:sz w:val="28"/>
          <w:szCs w:val="28"/>
          <w:highlight w:val="none"/>
        </w:rPr>
      </w:pPr>
    </w:p>
    <w:p>
      <w:pPr>
        <w:keepNext w:val="0"/>
        <w:keepLines w:val="0"/>
        <w:pageBreakBefore w:val="0"/>
        <w:widowControl w:val="0"/>
        <w:kinsoku/>
        <w:wordWrap/>
        <w:overflowPunct/>
        <w:topLinePunct w:val="0"/>
        <w:autoSpaceDE/>
        <w:autoSpaceDN/>
        <w:bidi w:val="0"/>
        <w:spacing w:line="360" w:lineRule="auto"/>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t xml:space="preserve">甲方： </w:t>
      </w:r>
    </w:p>
    <w:p>
      <w:pPr>
        <w:keepNext w:val="0"/>
        <w:keepLines w:val="0"/>
        <w:pageBreakBefore w:val="0"/>
        <w:widowControl w:val="0"/>
        <w:kinsoku/>
        <w:wordWrap/>
        <w:overflowPunct/>
        <w:topLinePunct w:val="0"/>
        <w:autoSpaceDE/>
        <w:autoSpaceDN/>
        <w:bidi w:val="0"/>
        <w:spacing w:line="360" w:lineRule="auto"/>
        <w:ind w:firstLine="562" w:firstLineChars="200"/>
        <w:jc w:val="both"/>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统一社会信用代码： </w:t>
      </w:r>
    </w:p>
    <w:p>
      <w:pPr>
        <w:keepNext w:val="0"/>
        <w:keepLines w:val="0"/>
        <w:pageBreakBefore w:val="0"/>
        <w:widowControl w:val="0"/>
        <w:kinsoku/>
        <w:wordWrap/>
        <w:overflowPunct/>
        <w:topLinePunct w:val="0"/>
        <w:autoSpaceDE/>
        <w:autoSpaceDN/>
        <w:bidi w:val="0"/>
        <w:spacing w:line="360" w:lineRule="auto"/>
        <w:ind w:firstLine="562" w:firstLineChars="200"/>
        <w:jc w:val="both"/>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法定代表人： </w:t>
      </w:r>
    </w:p>
    <w:p>
      <w:pPr>
        <w:keepNext w:val="0"/>
        <w:keepLines w:val="0"/>
        <w:pageBreakBefore w:val="0"/>
        <w:widowControl w:val="0"/>
        <w:kinsoku/>
        <w:wordWrap/>
        <w:overflowPunct/>
        <w:topLinePunct w:val="0"/>
        <w:autoSpaceDE/>
        <w:autoSpaceDN/>
        <w:bidi w:val="0"/>
        <w:spacing w:line="360" w:lineRule="auto"/>
        <w:ind w:firstLine="562" w:firstLineChars="200"/>
        <w:jc w:val="both"/>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注册地址： </w:t>
      </w:r>
    </w:p>
    <w:p>
      <w:pPr>
        <w:keepNext w:val="0"/>
        <w:keepLines w:val="0"/>
        <w:pageBreakBefore w:val="0"/>
        <w:widowControl w:val="0"/>
        <w:kinsoku/>
        <w:wordWrap/>
        <w:overflowPunct/>
        <w:topLinePunct w:val="0"/>
        <w:autoSpaceDE/>
        <w:autoSpaceDN/>
        <w:bidi w:val="0"/>
        <w:spacing w:line="360" w:lineRule="auto"/>
        <w:ind w:firstLine="562"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电话：             </w:t>
      </w:r>
    </w:p>
    <w:p>
      <w:pPr>
        <w:keepNext w:val="0"/>
        <w:keepLines w:val="0"/>
        <w:pageBreakBefore w:val="0"/>
        <w:widowControl w:val="0"/>
        <w:kinsoku/>
        <w:wordWrap/>
        <w:overflowPunct/>
        <w:topLinePunct w:val="0"/>
        <w:autoSpaceDE/>
        <w:autoSpaceDN/>
        <w:bidi w:val="0"/>
        <w:spacing w:line="360" w:lineRule="auto"/>
        <w:ind w:firstLine="562" w:firstLineChars="200"/>
        <w:jc w:val="both"/>
        <w:textAlignment w:val="auto"/>
        <w:rPr>
          <w:rFonts w:hint="eastAsia" w:ascii="仿宋" w:hAnsi="仿宋" w:eastAsia="仿宋" w:cs="仿宋"/>
          <w:b/>
          <w:color w:val="auto"/>
          <w:sz w:val="28"/>
          <w:szCs w:val="28"/>
          <w:highlight w:val="none"/>
        </w:rPr>
      </w:pPr>
    </w:p>
    <w:p>
      <w:pPr>
        <w:keepNext w:val="0"/>
        <w:keepLines w:val="0"/>
        <w:pageBreakBefore w:val="0"/>
        <w:widowControl w:val="0"/>
        <w:kinsoku/>
        <w:wordWrap/>
        <w:overflowPunct/>
        <w:topLinePunct w:val="0"/>
        <w:autoSpaceDE/>
        <w:autoSpaceDN/>
        <w:bidi w:val="0"/>
        <w:spacing w:line="360" w:lineRule="auto"/>
        <w:ind w:firstLine="562" w:firstLineChars="200"/>
        <w:jc w:val="both"/>
        <w:textAlignment w:val="auto"/>
        <w:rPr>
          <w:rFonts w:hint="eastAsia" w:ascii="仿宋" w:hAnsi="仿宋" w:eastAsia="仿宋" w:cs="仿宋"/>
          <w:b/>
          <w:bCs/>
          <w:color w:val="auto"/>
          <w:sz w:val="28"/>
          <w:szCs w:val="28"/>
          <w:highlight w:val="none"/>
          <w:u w:val="single"/>
        </w:rPr>
      </w:pPr>
      <w:r>
        <w:rPr>
          <w:rFonts w:hint="eastAsia" w:ascii="仿宋" w:hAnsi="仿宋" w:eastAsia="仿宋" w:cs="仿宋"/>
          <w:b/>
          <w:color w:val="auto"/>
          <w:sz w:val="28"/>
          <w:szCs w:val="28"/>
          <w:highlight w:val="none"/>
        </w:rPr>
        <w:t>乙方：</w:t>
      </w:r>
    </w:p>
    <w:p>
      <w:pPr>
        <w:keepNext w:val="0"/>
        <w:keepLines w:val="0"/>
        <w:pageBreakBefore w:val="0"/>
        <w:widowControl w:val="0"/>
        <w:kinsoku/>
        <w:wordWrap/>
        <w:overflowPunct/>
        <w:topLinePunct w:val="0"/>
        <w:autoSpaceDE/>
        <w:autoSpaceDN/>
        <w:bidi w:val="0"/>
        <w:spacing w:line="360" w:lineRule="auto"/>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t>统一社会信用代码：</w:t>
      </w:r>
    </w:p>
    <w:p>
      <w:pPr>
        <w:keepNext w:val="0"/>
        <w:keepLines w:val="0"/>
        <w:pageBreakBefore w:val="0"/>
        <w:widowControl w:val="0"/>
        <w:kinsoku/>
        <w:wordWrap/>
        <w:overflowPunct/>
        <w:topLinePunct w:val="0"/>
        <w:autoSpaceDE/>
        <w:autoSpaceDN/>
        <w:bidi w:val="0"/>
        <w:spacing w:line="360" w:lineRule="auto"/>
        <w:ind w:firstLine="562" w:firstLineChars="200"/>
        <w:jc w:val="both"/>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法定代表人：</w:t>
      </w:r>
    </w:p>
    <w:p>
      <w:pPr>
        <w:keepNext w:val="0"/>
        <w:keepLines w:val="0"/>
        <w:pageBreakBefore w:val="0"/>
        <w:widowControl w:val="0"/>
        <w:kinsoku/>
        <w:wordWrap/>
        <w:overflowPunct/>
        <w:topLinePunct w:val="0"/>
        <w:autoSpaceDE/>
        <w:autoSpaceDN/>
        <w:bidi w:val="0"/>
        <w:spacing w:line="360" w:lineRule="auto"/>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t>注册地址：</w:t>
      </w:r>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依据《中华人民共和国民法典》有关规定，现就甲方向乙方采购事宜，经友好协商，订立本合同书。</w:t>
      </w:r>
    </w:p>
    <w:p>
      <w:pPr>
        <w:keepNext w:val="0"/>
        <w:keepLines w:val="0"/>
        <w:pageBreakBefore w:val="0"/>
        <w:widowControl w:val="0"/>
        <w:kinsoku/>
        <w:wordWrap/>
        <w:overflowPunct/>
        <w:topLinePunct w:val="0"/>
        <w:autoSpaceDE/>
        <w:autoSpaceDN/>
        <w:bidi w:val="0"/>
        <w:spacing w:line="360" w:lineRule="auto"/>
        <w:ind w:firstLine="562" w:firstLineChars="200"/>
        <w:jc w:val="both"/>
        <w:textAlignment w:val="auto"/>
        <w:outlineLvl w:val="0"/>
        <w:rPr>
          <w:rFonts w:hint="eastAsia" w:ascii="仿宋" w:hAnsi="仿宋" w:eastAsia="仿宋" w:cs="仿宋"/>
          <w:b/>
          <w:color w:val="auto"/>
          <w:sz w:val="28"/>
          <w:szCs w:val="28"/>
          <w:highlight w:val="none"/>
        </w:rPr>
      </w:pPr>
      <w:bookmarkStart w:id="61" w:name="_Toc2482"/>
      <w:r>
        <w:rPr>
          <w:rFonts w:hint="eastAsia" w:ascii="仿宋" w:hAnsi="仿宋" w:eastAsia="仿宋" w:cs="仿宋"/>
          <w:b/>
          <w:color w:val="auto"/>
          <w:sz w:val="28"/>
          <w:szCs w:val="28"/>
          <w:highlight w:val="none"/>
        </w:rPr>
        <w:t>第一条　合同标的及期限</w:t>
      </w:r>
      <w:bookmarkEnd w:id="61"/>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1.1甲方同意向乙方购买，且乙方同意向甲方出提供设备、改造等（以下简称“合同标的”）用于项目。将由乙方提供的合同标的的明细详见合同附件。</w:t>
      </w:r>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1.2乙方负责合同标的的改造、设备供货、安装、调试等工作，由甲方提供必要配合。</w:t>
      </w:r>
    </w:p>
    <w:p>
      <w:pPr>
        <w:keepNext w:val="0"/>
        <w:keepLines w:val="0"/>
        <w:pageBreakBefore w:val="0"/>
        <w:widowControl w:val="0"/>
        <w:kinsoku/>
        <w:wordWrap/>
        <w:overflowPunct/>
        <w:topLinePunct w:val="0"/>
        <w:autoSpaceDE/>
        <w:autoSpaceDN/>
        <w:bidi w:val="0"/>
        <w:spacing w:line="360" w:lineRule="auto"/>
        <w:ind w:left="420" w:left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1.3双方同意附件中各项条款为合同不可分割的部分.</w:t>
      </w:r>
    </w:p>
    <w:p>
      <w:pPr>
        <w:keepNext w:val="0"/>
        <w:keepLines w:val="0"/>
        <w:pageBreakBefore w:val="0"/>
        <w:widowControl w:val="0"/>
        <w:kinsoku/>
        <w:wordWrap/>
        <w:overflowPunct/>
        <w:topLinePunct w:val="0"/>
        <w:autoSpaceDE/>
        <w:autoSpaceDN/>
        <w:bidi w:val="0"/>
        <w:spacing w:line="360" w:lineRule="auto"/>
        <w:ind w:firstLine="562" w:firstLineChars="200"/>
        <w:jc w:val="both"/>
        <w:textAlignment w:val="auto"/>
        <w:outlineLvl w:val="0"/>
        <w:rPr>
          <w:rFonts w:hint="eastAsia" w:ascii="仿宋" w:hAnsi="仿宋" w:eastAsia="仿宋" w:cs="仿宋"/>
          <w:b/>
          <w:color w:val="auto"/>
          <w:sz w:val="28"/>
          <w:szCs w:val="28"/>
          <w:highlight w:val="none"/>
        </w:rPr>
      </w:pPr>
      <w:bookmarkStart w:id="62" w:name="_Toc13533"/>
      <w:r>
        <w:rPr>
          <w:rFonts w:hint="eastAsia" w:ascii="仿宋" w:hAnsi="仿宋" w:eastAsia="仿宋" w:cs="仿宋"/>
          <w:b/>
          <w:color w:val="auto"/>
          <w:sz w:val="28"/>
          <w:szCs w:val="28"/>
          <w:highlight w:val="none"/>
        </w:rPr>
        <w:t>第二条　价格</w:t>
      </w:r>
      <w:bookmarkEnd w:id="62"/>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2.1合同标的的价格（以下称为：“合同总价”）为：￥</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rPr>
        <w:t>元整，金额大写：人民币</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rPr>
        <w:t>元整。价格清单详见附件。</w:t>
      </w:r>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2.2上述合同总价固定不变价格，含税价。</w:t>
      </w:r>
    </w:p>
    <w:p>
      <w:pPr>
        <w:keepNext w:val="0"/>
        <w:keepLines w:val="0"/>
        <w:pageBreakBefore w:val="0"/>
        <w:widowControl w:val="0"/>
        <w:kinsoku/>
        <w:wordWrap/>
        <w:overflowPunct/>
        <w:topLinePunct w:val="0"/>
        <w:autoSpaceDE/>
        <w:autoSpaceDN/>
        <w:bidi w:val="0"/>
        <w:spacing w:line="360" w:lineRule="auto"/>
        <w:ind w:firstLine="562" w:firstLineChars="200"/>
        <w:jc w:val="both"/>
        <w:textAlignment w:val="auto"/>
        <w:outlineLvl w:val="0"/>
        <w:rPr>
          <w:rFonts w:hint="eastAsia" w:ascii="仿宋" w:hAnsi="仿宋" w:eastAsia="仿宋" w:cs="仿宋"/>
          <w:b/>
          <w:color w:val="auto"/>
          <w:sz w:val="28"/>
          <w:szCs w:val="28"/>
          <w:highlight w:val="none"/>
        </w:rPr>
      </w:pPr>
      <w:bookmarkStart w:id="63" w:name="_Toc13033"/>
      <w:r>
        <w:rPr>
          <w:rFonts w:hint="eastAsia" w:ascii="仿宋" w:hAnsi="仿宋" w:eastAsia="仿宋" w:cs="仿宋"/>
          <w:b/>
          <w:color w:val="auto"/>
          <w:sz w:val="28"/>
          <w:szCs w:val="28"/>
          <w:highlight w:val="none"/>
        </w:rPr>
        <w:t>第三条　付款条款</w:t>
      </w:r>
      <w:bookmarkEnd w:id="63"/>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3.1合同第二条中确定的合同总价由甲方向乙方以如下方式支付：</w:t>
      </w:r>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改造完毕、设备进场后</w:t>
      </w: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u w:val="single"/>
        </w:rPr>
        <w:t xml:space="preserve"> 5 </w:t>
      </w:r>
      <w:r>
        <w:rPr>
          <w:rFonts w:hint="eastAsia" w:ascii="仿宋" w:hAnsi="仿宋" w:eastAsia="仿宋" w:cs="仿宋"/>
          <w:color w:val="auto"/>
          <w:sz w:val="28"/>
          <w:szCs w:val="28"/>
          <w:highlight w:val="none"/>
        </w:rPr>
        <w:t xml:space="preserve"> 个工作日内，甲方一次付清乙方合同总价</w:t>
      </w:r>
      <w:r>
        <w:rPr>
          <w:rFonts w:hint="eastAsia" w:ascii="仿宋" w:hAnsi="仿宋" w:eastAsia="仿宋" w:cs="仿宋"/>
          <w:b/>
          <w:color w:val="auto"/>
          <w:sz w:val="28"/>
          <w:szCs w:val="28"/>
          <w:highlight w:val="none"/>
          <w:u w:val="single"/>
        </w:rPr>
        <w:t xml:space="preserve"> 60 </w:t>
      </w:r>
      <w:r>
        <w:rPr>
          <w:rFonts w:hint="eastAsia" w:ascii="仿宋" w:hAnsi="仿宋" w:eastAsia="仿宋" w:cs="仿宋"/>
          <w:color w:val="auto"/>
          <w:sz w:val="28"/>
          <w:szCs w:val="28"/>
          <w:highlight w:val="none"/>
        </w:rPr>
        <w:t>％的款项，即￥</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rPr>
        <w:t>元整，金额大写：人民币</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rPr>
        <w:t>元整。</w:t>
      </w:r>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改造及设备验收合格后</w:t>
      </w: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u w:val="single"/>
        </w:rPr>
        <w:t xml:space="preserve"> 5 </w:t>
      </w:r>
      <w:r>
        <w:rPr>
          <w:rFonts w:hint="eastAsia" w:ascii="仿宋" w:hAnsi="仿宋" w:eastAsia="仿宋" w:cs="仿宋"/>
          <w:color w:val="auto"/>
          <w:sz w:val="28"/>
          <w:szCs w:val="28"/>
          <w:highlight w:val="none"/>
        </w:rPr>
        <w:t xml:space="preserve"> 个工作日内，甲方一次付清乙方合同总价</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37 </w:t>
      </w:r>
      <w:r>
        <w:rPr>
          <w:rFonts w:hint="eastAsia" w:ascii="仿宋" w:hAnsi="仿宋" w:eastAsia="仿宋" w:cs="仿宋"/>
          <w:color w:val="auto"/>
          <w:sz w:val="28"/>
          <w:szCs w:val="28"/>
          <w:highlight w:val="none"/>
        </w:rPr>
        <w:t>％的款项，即￥</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rPr>
        <w:t>元整，金额大写：人民币</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rPr>
        <w:t>元整，留</w:t>
      </w:r>
      <w:r>
        <w:rPr>
          <w:rFonts w:hint="eastAsia" w:ascii="仿宋" w:hAnsi="仿宋" w:eastAsia="仿宋" w:cs="仿宋"/>
          <w:color w:val="auto"/>
          <w:sz w:val="28"/>
          <w:szCs w:val="28"/>
          <w:highlight w:val="none"/>
          <w:u w:val="single"/>
        </w:rPr>
        <w:t xml:space="preserve"> </w:t>
      </w:r>
      <w:r>
        <w:rPr>
          <w:rFonts w:hint="eastAsia" w:ascii="仿宋" w:hAnsi="仿宋" w:eastAsia="仿宋" w:cs="仿宋"/>
          <w:b/>
          <w:bCs/>
          <w:color w:val="auto"/>
          <w:sz w:val="28"/>
          <w:szCs w:val="28"/>
          <w:highlight w:val="none"/>
          <w:u w:val="single"/>
        </w:rPr>
        <w:t xml:space="preserve">3 </w:t>
      </w:r>
      <w:r>
        <w:rPr>
          <w:rFonts w:hint="eastAsia" w:ascii="仿宋" w:hAnsi="仿宋" w:eastAsia="仿宋" w:cs="仿宋"/>
          <w:color w:val="auto"/>
          <w:sz w:val="28"/>
          <w:szCs w:val="28"/>
          <w:highlight w:val="none"/>
        </w:rPr>
        <w:t>%作为质保金质保期满后甲方（无息）一次性支付剩余合同价款。</w:t>
      </w:r>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3.2乙方确认下述银行账户信息为乙方接收合同货款的指定账户：</w:t>
      </w:r>
    </w:p>
    <w:p>
      <w:pPr>
        <w:keepNext w:val="0"/>
        <w:keepLines w:val="0"/>
        <w:pageBreakBefore w:val="0"/>
        <w:widowControl w:val="0"/>
        <w:kinsoku/>
        <w:wordWrap/>
        <w:overflowPunct/>
        <w:topLinePunct w:val="0"/>
        <w:autoSpaceDE/>
        <w:autoSpaceDN/>
        <w:bidi w:val="0"/>
        <w:spacing w:line="360" w:lineRule="auto"/>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名    称：</w:t>
      </w:r>
    </w:p>
    <w:p>
      <w:pPr>
        <w:keepNext w:val="0"/>
        <w:keepLines w:val="0"/>
        <w:pageBreakBefore w:val="0"/>
        <w:widowControl w:val="0"/>
        <w:kinsoku/>
        <w:wordWrap/>
        <w:overflowPunct/>
        <w:topLinePunct w:val="0"/>
        <w:autoSpaceDE/>
        <w:autoSpaceDN/>
        <w:bidi w:val="0"/>
        <w:spacing w:line="360" w:lineRule="auto"/>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开户银行：</w:t>
      </w:r>
    </w:p>
    <w:p>
      <w:pPr>
        <w:keepNext w:val="0"/>
        <w:keepLines w:val="0"/>
        <w:pageBreakBefore w:val="0"/>
        <w:widowControl w:val="0"/>
        <w:kinsoku/>
        <w:wordWrap/>
        <w:overflowPunct/>
        <w:topLinePunct w:val="0"/>
        <w:autoSpaceDE/>
        <w:autoSpaceDN/>
        <w:bidi w:val="0"/>
        <w:spacing w:line="360" w:lineRule="auto"/>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帐    号：</w:t>
      </w:r>
    </w:p>
    <w:p>
      <w:pPr>
        <w:keepNext w:val="0"/>
        <w:keepLines w:val="0"/>
        <w:pageBreakBefore w:val="0"/>
        <w:widowControl w:val="0"/>
        <w:kinsoku/>
        <w:wordWrap/>
        <w:overflowPunct/>
        <w:topLinePunct w:val="0"/>
        <w:autoSpaceDE/>
        <w:autoSpaceDN/>
        <w:bidi w:val="0"/>
        <w:spacing w:line="360" w:lineRule="auto"/>
        <w:ind w:firstLine="562" w:firstLineChars="200"/>
        <w:jc w:val="both"/>
        <w:textAlignment w:val="auto"/>
        <w:outlineLvl w:val="0"/>
        <w:rPr>
          <w:rFonts w:hint="eastAsia" w:ascii="仿宋" w:hAnsi="仿宋" w:eastAsia="仿宋" w:cs="仿宋"/>
          <w:b/>
          <w:color w:val="auto"/>
          <w:sz w:val="28"/>
          <w:szCs w:val="28"/>
          <w:highlight w:val="none"/>
        </w:rPr>
      </w:pPr>
      <w:bookmarkStart w:id="64" w:name="_Toc17165"/>
      <w:r>
        <w:rPr>
          <w:rFonts w:hint="eastAsia" w:ascii="仿宋" w:hAnsi="仿宋" w:eastAsia="仿宋" w:cs="仿宋"/>
          <w:b/>
          <w:color w:val="auto"/>
          <w:sz w:val="28"/>
          <w:szCs w:val="28"/>
          <w:highlight w:val="none"/>
        </w:rPr>
        <w:t>第四条　合同标的的交货、安装及验收</w:t>
      </w:r>
      <w:bookmarkEnd w:id="64"/>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outlineLvl w:val="0"/>
        <w:rPr>
          <w:rFonts w:hint="eastAsia" w:ascii="仿宋" w:hAnsi="仿宋" w:eastAsia="仿宋" w:cs="仿宋"/>
          <w:color w:val="auto"/>
          <w:sz w:val="28"/>
          <w:szCs w:val="28"/>
          <w:highlight w:val="none"/>
          <w:u w:val="single"/>
        </w:rPr>
      </w:pPr>
      <w:bookmarkStart w:id="65" w:name="_Toc6395"/>
      <w:r>
        <w:rPr>
          <w:rFonts w:hint="eastAsia" w:ascii="仿宋" w:hAnsi="仿宋" w:eastAsia="仿宋" w:cs="仿宋"/>
          <w:color w:val="auto"/>
          <w:sz w:val="28"/>
          <w:szCs w:val="28"/>
          <w:highlight w:val="none"/>
        </w:rPr>
        <w:t>4.1交货及施工地点：</w:t>
      </w:r>
      <w:bookmarkEnd w:id="65"/>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spacing w:line="360" w:lineRule="auto"/>
        <w:ind w:left="420" w:left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4.2施工工期：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日历天；交货时间：乙方应在合同签订后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日内运送到交货地点；</w:t>
      </w:r>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4.3交货方式：乙方负责运送至交货地点，费用及货物安全由乙方承担。</w:t>
      </w:r>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4.4甲乙双方应指派代表参加设备入场验收，核对设备型号、规格、数量、检查包装有无破损，查验产品合格证书等，并签署设备验收单。甲方的入场验收限于表面一致性的验收，到场设备设施与合同清单一致的，乙方即完成交货。</w:t>
      </w:r>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甲方指定代表为：               联系方式：</w:t>
      </w:r>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乙方指定代表为：               联系方式：</w:t>
      </w:r>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甲方不到场进行入场验收的，不影响乙方的交付。</w:t>
      </w:r>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4.5甲方完成入场验收后，乙方进行设备安装、调试。若因甲方原因、政府行政限制措施或天气原因导致的安装调试延误，乙方与甲方双方书面确认后，安装、调试相应顺延。</w:t>
      </w:r>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4.4合同标的设备安装、调试完成后，甲方应进行设备功能验收，并签署最终验收确认书。</w:t>
      </w:r>
    </w:p>
    <w:p>
      <w:pPr>
        <w:keepNext w:val="0"/>
        <w:keepLines w:val="0"/>
        <w:pageBreakBefore w:val="0"/>
        <w:widowControl w:val="0"/>
        <w:kinsoku/>
        <w:wordWrap/>
        <w:overflowPunct/>
        <w:topLinePunct w:val="0"/>
        <w:autoSpaceDE/>
        <w:autoSpaceDN/>
        <w:bidi w:val="0"/>
        <w:spacing w:line="360" w:lineRule="auto"/>
        <w:ind w:firstLine="562" w:firstLineChars="200"/>
        <w:jc w:val="both"/>
        <w:textAlignment w:val="auto"/>
        <w:outlineLvl w:val="0"/>
        <w:rPr>
          <w:rFonts w:hint="eastAsia" w:ascii="仿宋" w:hAnsi="仿宋" w:eastAsia="仿宋" w:cs="仿宋"/>
          <w:b/>
          <w:color w:val="auto"/>
          <w:sz w:val="28"/>
          <w:szCs w:val="28"/>
          <w:highlight w:val="none"/>
        </w:rPr>
      </w:pPr>
      <w:bookmarkStart w:id="66" w:name="_Toc21652"/>
      <w:r>
        <w:rPr>
          <w:rFonts w:hint="eastAsia" w:ascii="仿宋" w:hAnsi="仿宋" w:eastAsia="仿宋" w:cs="仿宋"/>
          <w:b/>
          <w:color w:val="auto"/>
          <w:sz w:val="28"/>
          <w:szCs w:val="28"/>
          <w:highlight w:val="none"/>
        </w:rPr>
        <w:t>第五条  甲方权利义务</w:t>
      </w:r>
      <w:bookmarkEnd w:id="66"/>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5.1甲方在乙方安装、调试期间应积极与乙方配合，包括但不限于提供必要的场地、电源、设备设施存放等便利条件，以便使乙方顺利完成设备安装、调试工作。</w:t>
      </w:r>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5.2甲方应当在合同标的安装、调试、培训完成后10日内组织对产品功能进行验收，并在验收合格后向乙方签发最终验收确认书。甲方组织验收时，乙方应当派员到场。若甲方在合同标的安装、调试完成后超过15日未组织验收或验收超过10日仍无明确结论，视为甲方验收合格，甲方不再行使质量异议的权利。对验收发现的问题，甲方应当一次性以书面形式告知乙方，由乙方进行整改，整改时间双方协商决定。甲方不得以质量问题反复进行验收，拖延验收时间。</w:t>
      </w:r>
    </w:p>
    <w:p>
      <w:pPr>
        <w:keepNext w:val="0"/>
        <w:keepLines w:val="0"/>
        <w:pageBreakBefore w:val="0"/>
        <w:widowControl w:val="0"/>
        <w:tabs>
          <w:tab w:val="left" w:pos="630"/>
        </w:tabs>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5.3如甲方需要增加设备，乙方应按照附件内设备单价执行，如产生安装及其他费用另行合计。</w:t>
      </w:r>
    </w:p>
    <w:p>
      <w:pPr>
        <w:keepNext w:val="0"/>
        <w:keepLines w:val="0"/>
        <w:pageBreakBefore w:val="0"/>
        <w:widowControl w:val="0"/>
        <w:kinsoku/>
        <w:wordWrap/>
        <w:overflowPunct/>
        <w:topLinePunct w:val="0"/>
        <w:autoSpaceDE/>
        <w:autoSpaceDN/>
        <w:bidi w:val="0"/>
        <w:spacing w:line="360" w:lineRule="auto"/>
        <w:ind w:left="420" w:left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5.4本项目总质保期贰年，包含改造及设备。</w:t>
      </w:r>
    </w:p>
    <w:p>
      <w:pPr>
        <w:keepNext w:val="0"/>
        <w:keepLines w:val="0"/>
        <w:pageBreakBefore w:val="0"/>
        <w:widowControl w:val="0"/>
        <w:kinsoku/>
        <w:wordWrap/>
        <w:overflowPunct/>
        <w:topLinePunct w:val="0"/>
        <w:autoSpaceDE/>
        <w:autoSpaceDN/>
        <w:bidi w:val="0"/>
        <w:spacing w:line="360" w:lineRule="auto"/>
        <w:ind w:firstLine="562" w:firstLineChars="200"/>
        <w:jc w:val="both"/>
        <w:textAlignment w:val="auto"/>
        <w:outlineLvl w:val="0"/>
        <w:rPr>
          <w:rFonts w:hint="eastAsia" w:ascii="仿宋" w:hAnsi="仿宋" w:eastAsia="仿宋" w:cs="仿宋"/>
          <w:b/>
          <w:color w:val="auto"/>
          <w:sz w:val="28"/>
          <w:szCs w:val="28"/>
          <w:highlight w:val="none"/>
        </w:rPr>
      </w:pPr>
      <w:bookmarkStart w:id="67" w:name="_Toc14413"/>
      <w:r>
        <w:rPr>
          <w:rFonts w:hint="eastAsia" w:ascii="仿宋" w:hAnsi="仿宋" w:eastAsia="仿宋" w:cs="仿宋"/>
          <w:b/>
          <w:color w:val="auto"/>
          <w:sz w:val="28"/>
          <w:szCs w:val="28"/>
          <w:highlight w:val="none"/>
        </w:rPr>
        <w:t>第六条  乙方权利义务</w:t>
      </w:r>
      <w:bookmarkEnd w:id="67"/>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6.1乙方销售给甲方的产品应当是全新的、安全的、质量优良的，合同标的应当符合国家、行业通行的技术规范、技术指标和使用性能。</w:t>
      </w:r>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6.2乙方应当确保合同标的不存在任何缺陷，能够正常运行使用。质保期内，若乙方销售货物存在缺陷，影响甲方正常使用，乙方应当负责免费修理、更换。</w:t>
      </w:r>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6.3质保期终止的，乙方不再承担销售产品的质量保证责任。在质保期外的修理、更换、保养等服务，乙方按照市场价格收取维保费用。</w:t>
      </w:r>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6.4因人为原因，造成设备损坏所产生的故障 。乙方按照合同清单收取配件费用。甲方还需承担乙方人员</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元/日的人工技术服务费用。</w:t>
      </w:r>
    </w:p>
    <w:p>
      <w:pPr>
        <w:keepNext w:val="0"/>
        <w:keepLines w:val="0"/>
        <w:pageBreakBefore w:val="0"/>
        <w:widowControl w:val="0"/>
        <w:tabs>
          <w:tab w:val="left" w:pos="630"/>
        </w:tabs>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6.6乙方保证对在合作中获知的甲方商业秘密给予保密。否则，甲方有权按照法律的相关规定，追究乙方的侵权责任。</w:t>
      </w:r>
    </w:p>
    <w:p>
      <w:pPr>
        <w:keepNext w:val="0"/>
        <w:keepLines w:val="0"/>
        <w:pageBreakBefore w:val="0"/>
        <w:widowControl w:val="0"/>
        <w:kinsoku/>
        <w:wordWrap/>
        <w:overflowPunct/>
        <w:topLinePunct w:val="0"/>
        <w:autoSpaceDE/>
        <w:autoSpaceDN/>
        <w:bidi w:val="0"/>
        <w:spacing w:line="360" w:lineRule="auto"/>
        <w:ind w:firstLine="562" w:firstLineChars="200"/>
        <w:jc w:val="both"/>
        <w:textAlignment w:val="auto"/>
        <w:outlineLvl w:val="0"/>
        <w:rPr>
          <w:rFonts w:hint="eastAsia" w:ascii="仿宋" w:hAnsi="仿宋" w:eastAsia="仿宋" w:cs="仿宋"/>
          <w:b/>
          <w:color w:val="auto"/>
          <w:sz w:val="28"/>
          <w:szCs w:val="28"/>
          <w:highlight w:val="none"/>
        </w:rPr>
      </w:pPr>
      <w:bookmarkStart w:id="68" w:name="_Toc7557"/>
      <w:r>
        <w:rPr>
          <w:rFonts w:hint="eastAsia" w:ascii="仿宋" w:hAnsi="仿宋" w:eastAsia="仿宋" w:cs="仿宋"/>
          <w:b/>
          <w:color w:val="auto"/>
          <w:sz w:val="28"/>
          <w:szCs w:val="28"/>
          <w:highlight w:val="none"/>
        </w:rPr>
        <w:t>第七条　违约责任</w:t>
      </w:r>
      <w:bookmarkEnd w:id="68"/>
    </w:p>
    <w:p>
      <w:pPr>
        <w:keepNext w:val="0"/>
        <w:keepLines w:val="0"/>
        <w:pageBreakBefore w:val="0"/>
        <w:widowControl w:val="0"/>
        <w:kinsoku/>
        <w:wordWrap/>
        <w:overflowPunct/>
        <w:topLinePunct w:val="0"/>
        <w:autoSpaceDE/>
        <w:autoSpaceDN/>
        <w:bidi w:val="0"/>
        <w:spacing w:line="360" w:lineRule="auto"/>
        <w:ind w:left="10" w:firstLine="546" w:firstLineChars="195"/>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7.1乙方迟延交货的，则每逾期一日，乙方应当按照合同价款的0.3%向甲方支付迟延履行金，逾期超过30日的，甲方有权单方解除合同。合同解除后，乙方已收取的货款应当返还予甲方。</w:t>
      </w:r>
    </w:p>
    <w:p>
      <w:pPr>
        <w:keepNext w:val="0"/>
        <w:keepLines w:val="0"/>
        <w:pageBreakBefore w:val="0"/>
        <w:widowControl w:val="0"/>
        <w:kinsoku/>
        <w:wordWrap/>
        <w:overflowPunct/>
        <w:topLinePunct w:val="0"/>
        <w:autoSpaceDE/>
        <w:autoSpaceDN/>
        <w:bidi w:val="0"/>
        <w:spacing w:line="360" w:lineRule="auto"/>
        <w:ind w:left="10" w:firstLine="546" w:firstLineChars="195"/>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7.2如甲方迟延支付合同款的，则每迟延一日，甲方应当按照所欠付款项的0.3%向乙方支付迟延履行金，迟延超过30日的，乙方有权单方解除本合同。合同解除后，乙方有权收回已提供的全部设备设施。乙方已收取的货款不予返还甲方。</w:t>
      </w:r>
    </w:p>
    <w:p>
      <w:pPr>
        <w:keepNext w:val="0"/>
        <w:keepLines w:val="0"/>
        <w:pageBreakBefore w:val="0"/>
        <w:widowControl w:val="0"/>
        <w:kinsoku/>
        <w:wordWrap/>
        <w:overflowPunct/>
        <w:topLinePunct w:val="0"/>
        <w:autoSpaceDE/>
        <w:autoSpaceDN/>
        <w:bidi w:val="0"/>
        <w:spacing w:line="360" w:lineRule="auto"/>
        <w:ind w:firstLine="562" w:firstLineChars="200"/>
        <w:jc w:val="both"/>
        <w:textAlignment w:val="auto"/>
        <w:outlineLvl w:val="0"/>
        <w:rPr>
          <w:rFonts w:hint="eastAsia" w:ascii="仿宋" w:hAnsi="仿宋" w:eastAsia="仿宋" w:cs="仿宋"/>
          <w:b/>
          <w:color w:val="auto"/>
          <w:sz w:val="28"/>
          <w:szCs w:val="28"/>
          <w:highlight w:val="none"/>
        </w:rPr>
      </w:pPr>
      <w:bookmarkStart w:id="69" w:name="_Toc228"/>
      <w:r>
        <w:rPr>
          <w:rFonts w:hint="eastAsia" w:ascii="仿宋" w:hAnsi="仿宋" w:eastAsia="仿宋" w:cs="仿宋"/>
          <w:b/>
          <w:color w:val="auto"/>
          <w:sz w:val="28"/>
          <w:szCs w:val="28"/>
          <w:highlight w:val="none"/>
        </w:rPr>
        <w:t>第八条  不可抗力</w:t>
      </w:r>
      <w:bookmarkEnd w:id="69"/>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8.1如果双方中的任何一方因为不可抗力，如：战争、火灾、台风、洪水、地震等原因而被迫停止或推迟合同的执行，则合同执行相应延迟，延迟的时间等于不可抗力发生作用的时间。</w:t>
      </w:r>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8.2受影响的一方应将不可抗力的发生及终止或被排除的情况尽快通过电话或传真通知另一方。</w:t>
      </w:r>
    </w:p>
    <w:p>
      <w:pPr>
        <w:keepNext w:val="0"/>
        <w:keepLines w:val="0"/>
        <w:pageBreakBefore w:val="0"/>
        <w:widowControl w:val="0"/>
        <w:kinsoku/>
        <w:wordWrap/>
        <w:overflowPunct/>
        <w:topLinePunct w:val="0"/>
        <w:autoSpaceDE/>
        <w:autoSpaceDN/>
        <w:bidi w:val="0"/>
        <w:spacing w:line="360" w:lineRule="auto"/>
        <w:ind w:firstLine="562" w:firstLineChars="200"/>
        <w:jc w:val="both"/>
        <w:textAlignment w:val="auto"/>
        <w:outlineLvl w:val="0"/>
        <w:rPr>
          <w:rFonts w:hint="eastAsia" w:ascii="仿宋" w:hAnsi="仿宋" w:eastAsia="仿宋" w:cs="仿宋"/>
          <w:b/>
          <w:color w:val="auto"/>
          <w:sz w:val="28"/>
          <w:szCs w:val="28"/>
          <w:highlight w:val="none"/>
        </w:rPr>
      </w:pPr>
      <w:bookmarkStart w:id="70" w:name="_Toc4387"/>
      <w:r>
        <w:rPr>
          <w:rFonts w:hint="eastAsia" w:ascii="仿宋" w:hAnsi="仿宋" w:eastAsia="仿宋" w:cs="仿宋"/>
          <w:b/>
          <w:color w:val="auto"/>
          <w:sz w:val="28"/>
          <w:szCs w:val="28"/>
          <w:highlight w:val="none"/>
        </w:rPr>
        <w:t>第九条　争议解决</w:t>
      </w:r>
      <w:bookmarkEnd w:id="70"/>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9.1所有与合同及合同执行有关的争议将通过双方友好协商解决，如果不能通过友好协商解决，则将该争议提交原告所在地有管辖权的人民法院诉讼。</w:t>
      </w:r>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9.2诉讼进行过程中，双方将继续执行合同，但诉讼争议部分除外。　 </w:t>
      </w:r>
    </w:p>
    <w:p>
      <w:pPr>
        <w:keepNext w:val="0"/>
        <w:keepLines w:val="0"/>
        <w:pageBreakBefore w:val="0"/>
        <w:widowControl w:val="0"/>
        <w:kinsoku/>
        <w:wordWrap/>
        <w:overflowPunct/>
        <w:topLinePunct w:val="0"/>
        <w:autoSpaceDE/>
        <w:autoSpaceDN/>
        <w:bidi w:val="0"/>
        <w:spacing w:line="360" w:lineRule="auto"/>
        <w:ind w:firstLine="562" w:firstLineChars="200"/>
        <w:jc w:val="both"/>
        <w:textAlignment w:val="auto"/>
        <w:outlineLvl w:val="0"/>
        <w:rPr>
          <w:rFonts w:hint="eastAsia" w:ascii="仿宋" w:hAnsi="仿宋" w:eastAsia="仿宋" w:cs="仿宋"/>
          <w:b/>
          <w:color w:val="auto"/>
          <w:sz w:val="28"/>
          <w:szCs w:val="28"/>
          <w:highlight w:val="none"/>
        </w:rPr>
      </w:pPr>
      <w:bookmarkStart w:id="71" w:name="_Toc5887"/>
      <w:r>
        <w:rPr>
          <w:rFonts w:hint="eastAsia" w:ascii="仿宋" w:hAnsi="仿宋" w:eastAsia="仿宋" w:cs="仿宋"/>
          <w:b/>
          <w:color w:val="auto"/>
          <w:sz w:val="28"/>
          <w:szCs w:val="28"/>
          <w:highlight w:val="none"/>
        </w:rPr>
        <w:t>第十条　合同的生效、解除和终止</w:t>
      </w:r>
      <w:bookmarkEnd w:id="71"/>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10.1本合同经双方法定代表人或授权代表签字、盖章后生效。</w:t>
      </w:r>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10.2如果发生以下情况，可以视为合同解除或终止：</w:t>
      </w:r>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（1）一方进入解体或倒闭阶段；</w:t>
      </w:r>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（2）一方被判为破产或其它原因致使资不抵债；</w:t>
      </w:r>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（3）本合同已有效、全部得到履行；</w:t>
      </w:r>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（4）双方共同同意提前解除合同。</w:t>
      </w:r>
    </w:p>
    <w:p>
      <w:pPr>
        <w:keepNext w:val="0"/>
        <w:keepLines w:val="0"/>
        <w:pageBreakBefore w:val="0"/>
        <w:widowControl w:val="0"/>
        <w:kinsoku/>
        <w:wordWrap/>
        <w:overflowPunct/>
        <w:topLinePunct w:val="0"/>
        <w:autoSpaceDE/>
        <w:autoSpaceDN/>
        <w:bidi w:val="0"/>
        <w:spacing w:line="360" w:lineRule="auto"/>
        <w:ind w:firstLine="562" w:firstLineChars="200"/>
        <w:jc w:val="both"/>
        <w:textAlignment w:val="auto"/>
        <w:outlineLvl w:val="0"/>
        <w:rPr>
          <w:rFonts w:hint="eastAsia" w:ascii="仿宋" w:hAnsi="仿宋" w:eastAsia="仿宋" w:cs="仿宋"/>
          <w:b/>
          <w:color w:val="auto"/>
          <w:sz w:val="28"/>
          <w:szCs w:val="28"/>
          <w:highlight w:val="none"/>
        </w:rPr>
      </w:pPr>
      <w:bookmarkStart w:id="72" w:name="_Toc28822"/>
      <w:r>
        <w:rPr>
          <w:rFonts w:hint="eastAsia" w:ascii="仿宋" w:hAnsi="仿宋" w:eastAsia="仿宋" w:cs="仿宋"/>
          <w:b/>
          <w:color w:val="auto"/>
          <w:sz w:val="28"/>
          <w:szCs w:val="28"/>
          <w:highlight w:val="none"/>
        </w:rPr>
        <w:t>第十一条　其他</w:t>
      </w:r>
      <w:bookmarkEnd w:id="72"/>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11.1本合同一式</w:t>
      </w:r>
      <w:r>
        <w:rPr>
          <w:rFonts w:hint="eastAsia" w:ascii="仿宋" w:hAnsi="仿宋" w:eastAsia="仿宋" w:cs="仿宋"/>
          <w:color w:val="auto"/>
          <w:sz w:val="28"/>
          <w:szCs w:val="28"/>
          <w:highlight w:val="none"/>
          <w:u w:val="single"/>
        </w:rPr>
        <w:t>捌</w:t>
      </w:r>
      <w:r>
        <w:rPr>
          <w:rFonts w:hint="eastAsia" w:ascii="仿宋" w:hAnsi="仿宋" w:eastAsia="仿宋" w:cs="仿宋"/>
          <w:color w:val="auto"/>
          <w:sz w:val="28"/>
          <w:szCs w:val="28"/>
          <w:highlight w:val="none"/>
        </w:rPr>
        <w:t>份，甲方</w:t>
      </w:r>
      <w:r>
        <w:rPr>
          <w:rFonts w:hint="eastAsia" w:ascii="仿宋" w:hAnsi="仿宋" w:eastAsia="仿宋" w:cs="仿宋"/>
          <w:color w:val="auto"/>
          <w:sz w:val="28"/>
          <w:szCs w:val="28"/>
          <w:highlight w:val="none"/>
          <w:u w:val="single"/>
        </w:rPr>
        <w:t>陆</w:t>
      </w:r>
      <w:r>
        <w:rPr>
          <w:rFonts w:hint="eastAsia" w:ascii="仿宋" w:hAnsi="仿宋" w:eastAsia="仿宋" w:cs="仿宋"/>
          <w:color w:val="auto"/>
          <w:sz w:val="28"/>
          <w:szCs w:val="28"/>
          <w:highlight w:val="none"/>
        </w:rPr>
        <w:t>份，乙方</w:t>
      </w:r>
      <w:r>
        <w:rPr>
          <w:rFonts w:hint="eastAsia" w:ascii="仿宋" w:hAnsi="仿宋" w:eastAsia="仿宋" w:cs="仿宋"/>
          <w:color w:val="auto"/>
          <w:sz w:val="28"/>
          <w:szCs w:val="28"/>
          <w:highlight w:val="none"/>
          <w:u w:val="single"/>
        </w:rPr>
        <w:t>贰</w:t>
      </w:r>
      <w:r>
        <w:rPr>
          <w:rFonts w:hint="eastAsia" w:ascii="仿宋" w:hAnsi="仿宋" w:eastAsia="仿宋" w:cs="仿宋"/>
          <w:color w:val="auto"/>
          <w:sz w:val="28"/>
          <w:szCs w:val="28"/>
          <w:highlight w:val="none"/>
        </w:rPr>
        <w:t>份。本合同列出的附件是本合同不可分割的组成部分，与本合同具有同等的法律效力。</w:t>
      </w:r>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11.2对本合同条款的任何修改、变更或增减，须经双方签订书面文件，成为本合同的补充文件，具有同等法律效力。</w:t>
      </w:r>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11.3任一方均不得向第三方公开透露合同内容，除非事先征得对方的同意。但是，如需将合同提交政府有关部门批准则不需对方事先同意。</w:t>
      </w:r>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11.4未尽事宜由双方另行协商决定。</w:t>
      </w:r>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eastAsia="仿宋"/>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合同签署页，本页无正文</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 xml:space="preserve">甲方：                                    乙方： </w:t>
      </w:r>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（签章）                                 （签章）</w:t>
      </w:r>
    </w:p>
    <w:p>
      <w:pPr>
        <w:keepNext w:val="0"/>
        <w:keepLines w:val="0"/>
        <w:pageBreakBefore w:val="0"/>
        <w:widowControl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spacing w:line="360" w:lineRule="auto"/>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法定代表人（或授权代表）：                法定代表人（或授权代表）：</w:t>
      </w:r>
    </w:p>
    <w:p>
      <w:pPr>
        <w:keepNext w:val="0"/>
        <w:keepLines w:val="0"/>
        <w:pageBreakBefore w:val="0"/>
        <w:widowControl w:val="0"/>
        <w:kinsoku/>
        <w:wordWrap/>
        <w:overflowPunct/>
        <w:topLinePunct w:val="0"/>
        <w:autoSpaceDE/>
        <w:autoSpaceDN/>
        <w:bidi w:val="0"/>
        <w:spacing w:line="360" w:lineRule="auto"/>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签字                                      签字                 </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bCs/>
          <w:color w:val="auto"/>
          <w:kern w:val="44"/>
          <w:sz w:val="28"/>
          <w:szCs w:val="28"/>
          <w:highlight w:val="none"/>
        </w:rPr>
      </w:pPr>
      <w:r>
        <w:rPr>
          <w:rFonts w:hint="eastAsia" w:ascii="仿宋" w:hAnsi="仿宋" w:eastAsia="仿宋" w:cs="仿宋"/>
          <w:color w:val="auto"/>
          <w:sz w:val="28"/>
          <w:szCs w:val="28"/>
          <w:highlight w:val="none"/>
        </w:rPr>
        <w:t xml:space="preserve">  年      月      日                     年      月     日</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557" w:firstLineChars="198"/>
        <w:textAlignment w:val="auto"/>
        <w:rPr>
          <w:rFonts w:hint="eastAsia" w:ascii="仿宋" w:hAnsi="仿宋" w:eastAsia="仿宋" w:cs="仿宋"/>
          <w:b/>
          <w:bCs/>
          <w:color w:val="auto"/>
          <w:sz w:val="28"/>
          <w:szCs w:val="28"/>
          <w:highlight w:val="none"/>
        </w:rPr>
        <w:sectPr>
          <w:footerReference r:id="rId4" w:type="first"/>
          <w:footerReference r:id="rId3" w:type="default"/>
          <w:pgSz w:w="11906" w:h="16838"/>
          <w:pgMar w:top="1134" w:right="1361" w:bottom="1134" w:left="1361" w:header="851" w:footer="992" w:gutter="0"/>
          <w:pgNumType w:fmt="decimal" w:start="1"/>
          <w:cols w:space="720" w:num="1"/>
          <w:titlePg/>
          <w:docGrid w:type="lines" w:linePitch="326" w:charSpace="0"/>
        </w:sectPr>
      </w:pPr>
    </w:p>
    <w:p>
      <w:pPr>
        <w:pStyle w:val="2"/>
        <w:rPr>
          <w:rFonts w:hint="eastAsia"/>
          <w:highlight w:val="none"/>
        </w:rPr>
      </w:pPr>
    </w:p>
    <w:bookmarkEnd w:id="60"/>
    <w:p>
      <w:pPr>
        <w:keepNext w:val="0"/>
        <w:keepLines w:val="0"/>
        <w:pageBreakBefore w:val="0"/>
        <w:widowControl w:val="0"/>
        <w:kinsoku/>
        <w:wordWrap/>
        <w:overflowPunct/>
        <w:topLinePunct w:val="0"/>
        <w:autoSpaceDE/>
        <w:autoSpaceDN/>
        <w:bidi w:val="0"/>
        <w:adjustRightInd/>
        <w:snapToGrid/>
        <w:jc w:val="center"/>
        <w:textAlignment w:val="auto"/>
        <w:outlineLvl w:val="0"/>
        <w:rPr>
          <w:rFonts w:cs="Times New Roman"/>
          <w:b/>
          <w:color w:val="auto"/>
          <w:sz w:val="36"/>
          <w:szCs w:val="36"/>
          <w:highlight w:val="none"/>
        </w:rPr>
      </w:pPr>
      <w:bookmarkStart w:id="73" w:name="_Toc24958"/>
      <w:bookmarkStart w:id="74" w:name="_Toc449778343"/>
      <w:r>
        <w:rPr>
          <w:rFonts w:cs="Times New Roman"/>
          <w:b/>
          <w:color w:val="auto"/>
          <w:sz w:val="36"/>
          <w:szCs w:val="36"/>
          <w:highlight w:val="none"/>
        </w:rPr>
        <w:t xml:space="preserve">第四部分  </w:t>
      </w:r>
      <w:r>
        <w:rPr>
          <w:rFonts w:hint="eastAsia" w:cs="Times New Roman"/>
          <w:b/>
          <w:color w:val="auto"/>
          <w:sz w:val="36"/>
          <w:szCs w:val="36"/>
          <w:highlight w:val="none"/>
        </w:rPr>
        <w:t>商务及服务</w:t>
      </w:r>
      <w:r>
        <w:rPr>
          <w:rFonts w:cs="Times New Roman"/>
          <w:b/>
          <w:color w:val="auto"/>
          <w:sz w:val="36"/>
          <w:szCs w:val="36"/>
          <w:highlight w:val="none"/>
        </w:rPr>
        <w:t>要求</w:t>
      </w:r>
      <w:bookmarkEnd w:id="73"/>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一、采购内容</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宗教活动场所安全风险综合监测预警平台建设;采购数量：监控平台1套、监测设施20套;对各类宗教活动场所人流量、人员密度、视频监控、人员行动特征等监测数据实时汇聚和智能预警。完成人员密度、流量识别、行动特征报警识别等数据的分类汇聚提交工作； 1. 分析预警。按照平台建设要求，建立预警信息分析发布流程，按照平台接入标准要求，完成汇聚提交工作；完成行业信息系统与城市安全风险综合监测预警平台的互联互通。 2、联动处置。按照平台建设要求，完成行业数字化预案及处置流程、规则接入工作；负责预警处置等相关工作，满足平台联动处置相关要求。</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二、设备参数</w:t>
      </w:r>
    </w:p>
    <w:p>
      <w:pPr>
        <w:jc w:val="center"/>
        <w:rPr>
          <w:b/>
          <w:sz w:val="28"/>
          <w:highlight w:val="none"/>
        </w:rPr>
      </w:pPr>
      <w:r>
        <w:rPr>
          <w:rFonts w:hint="eastAsia" w:ascii="宋体" w:hAnsi="宋体" w:eastAsia="宋体" w:cs="宋体"/>
          <w:b/>
          <w:color w:val="000000"/>
          <w:kern w:val="0"/>
          <w:sz w:val="32"/>
          <w:highlight w:val="none"/>
        </w:rPr>
        <w:t>民族宗教活动场所安全风险综合检测预警平台建设项目</w:t>
      </w:r>
    </w:p>
    <w:tbl>
      <w:tblPr>
        <w:tblStyle w:val="17"/>
        <w:tblW w:w="13673" w:type="dxa"/>
        <w:jc w:val="center"/>
        <w:tblLayout w:type="autofit"/>
        <w:tblCellMar>
          <w:top w:w="0" w:type="dxa"/>
          <w:left w:w="108" w:type="dxa"/>
          <w:bottom w:w="0" w:type="dxa"/>
          <w:right w:w="108" w:type="dxa"/>
        </w:tblCellMar>
      </w:tblPr>
      <w:tblGrid>
        <w:gridCol w:w="709"/>
        <w:gridCol w:w="1181"/>
        <w:gridCol w:w="1323"/>
        <w:gridCol w:w="7501"/>
        <w:gridCol w:w="670"/>
        <w:gridCol w:w="851"/>
        <w:gridCol w:w="1429"/>
        <w:gridCol w:w="9"/>
      </w:tblGrid>
      <w:tr>
        <w:tblPrEx>
          <w:tblCellMar>
            <w:top w:w="0" w:type="dxa"/>
            <w:left w:w="108" w:type="dxa"/>
            <w:bottom w:w="0" w:type="dxa"/>
            <w:right w:w="108" w:type="dxa"/>
          </w:tblCellMar>
        </w:tblPrEx>
        <w:trPr>
          <w:trHeight w:val="402" w:hRule="atLeast"/>
          <w:jc w:val="center"/>
        </w:trPr>
        <w:tc>
          <w:tcPr>
            <w:tcW w:w="13673" w:type="dxa"/>
            <w:gridSpan w:val="8"/>
            <w:tcBorders>
              <w:top w:val="nil"/>
              <w:left w:val="nil"/>
              <w:bottom w:val="single" w:color="auto" w:sz="4" w:space="0"/>
              <w:right w:val="nil"/>
            </w:tcBorders>
            <w:shd w:val="clear" w:color="auto" w:fill="auto"/>
            <w:noWrap/>
            <w:vAlign w:val="bottom"/>
          </w:tcPr>
          <w:p>
            <w:pPr>
              <w:widowControl/>
              <w:rPr>
                <w:b/>
                <w:color w:val="000000"/>
                <w:sz w:val="28"/>
                <w:highlight w:val="none"/>
              </w:rPr>
            </w:pPr>
          </w:p>
        </w:tc>
      </w:tr>
      <w:tr>
        <w:tblPrEx>
          <w:tblCellMar>
            <w:top w:w="0" w:type="dxa"/>
            <w:left w:w="108" w:type="dxa"/>
            <w:bottom w:w="0" w:type="dxa"/>
            <w:right w:w="108" w:type="dxa"/>
          </w:tblCellMar>
        </w:tblPrEx>
        <w:trPr>
          <w:trHeight w:val="402" w:hRule="atLeast"/>
          <w:jc w:val="center"/>
        </w:trPr>
        <w:tc>
          <w:tcPr>
            <w:tcW w:w="13673" w:type="dxa"/>
            <w:gridSpan w:val="8"/>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8"/>
                <w:szCs w:val="28"/>
                <w:highlight w:val="none"/>
              </w:rPr>
            </w:pPr>
            <w:bookmarkStart w:id="75" w:name="RANGE!A2:F45"/>
            <w:r>
              <w:rPr>
                <w:rFonts w:hint="eastAsia" w:ascii="宋体" w:hAnsi="宋体" w:eastAsia="宋体" w:cs="宋体"/>
                <w:b/>
                <w:bCs/>
                <w:kern w:val="0"/>
                <w:sz w:val="28"/>
                <w:szCs w:val="28"/>
                <w:highlight w:val="none"/>
              </w:rPr>
              <w:t>配置清单</w:t>
            </w:r>
            <w:bookmarkEnd w:id="75"/>
          </w:p>
        </w:tc>
      </w:tr>
      <w:tr>
        <w:tblPrEx>
          <w:tblCellMar>
            <w:top w:w="0" w:type="dxa"/>
            <w:left w:w="108" w:type="dxa"/>
            <w:bottom w:w="0" w:type="dxa"/>
            <w:right w:w="108" w:type="dxa"/>
          </w:tblCellMar>
        </w:tblPrEx>
        <w:trPr>
          <w:gridAfter w:val="1"/>
          <w:wAfter w:w="9" w:type="dxa"/>
          <w:trHeight w:val="58"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kern w:val="0"/>
                <w:sz w:val="22"/>
                <w:highlight w:val="none"/>
              </w:rPr>
            </w:pPr>
            <w:r>
              <w:rPr>
                <w:rFonts w:hint="eastAsia" w:ascii="微软雅黑" w:hAnsi="微软雅黑" w:eastAsia="微软雅黑" w:cs="宋体"/>
                <w:b/>
                <w:bCs/>
                <w:kern w:val="0"/>
                <w:sz w:val="22"/>
                <w:highlight w:val="none"/>
              </w:rPr>
              <w:t>序号</w:t>
            </w:r>
          </w:p>
        </w:tc>
        <w:tc>
          <w:tcPr>
            <w:tcW w:w="118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kern w:val="0"/>
                <w:sz w:val="22"/>
                <w:highlight w:val="none"/>
              </w:rPr>
            </w:pPr>
            <w:r>
              <w:rPr>
                <w:rFonts w:hint="eastAsia" w:ascii="微软雅黑" w:hAnsi="微软雅黑" w:eastAsia="微软雅黑" w:cs="宋体"/>
                <w:b/>
                <w:bCs/>
                <w:kern w:val="0"/>
                <w:sz w:val="22"/>
                <w:highlight w:val="none"/>
              </w:rPr>
              <w:t>名称</w:t>
            </w:r>
          </w:p>
        </w:tc>
        <w:tc>
          <w:tcPr>
            <w:tcW w:w="13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kern w:val="0"/>
                <w:sz w:val="22"/>
                <w:highlight w:val="none"/>
              </w:rPr>
            </w:pPr>
            <w:r>
              <w:rPr>
                <w:rFonts w:hint="eastAsia" w:ascii="微软雅黑" w:hAnsi="微软雅黑" w:eastAsia="微软雅黑" w:cs="宋体"/>
                <w:b/>
                <w:bCs/>
                <w:kern w:val="0"/>
                <w:sz w:val="22"/>
                <w:highlight w:val="none"/>
              </w:rPr>
              <w:t>规格型号</w:t>
            </w:r>
          </w:p>
        </w:tc>
        <w:tc>
          <w:tcPr>
            <w:tcW w:w="75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kern w:val="0"/>
                <w:sz w:val="22"/>
                <w:highlight w:val="none"/>
              </w:rPr>
            </w:pPr>
            <w:r>
              <w:rPr>
                <w:rFonts w:hint="eastAsia" w:ascii="微软雅黑" w:hAnsi="微软雅黑" w:eastAsia="微软雅黑" w:cs="宋体"/>
                <w:b/>
                <w:bCs/>
                <w:kern w:val="0"/>
                <w:sz w:val="22"/>
                <w:highlight w:val="none"/>
              </w:rPr>
              <w:t>硬件参数</w:t>
            </w:r>
          </w:p>
        </w:tc>
        <w:tc>
          <w:tcPr>
            <w:tcW w:w="670" w:type="dxa"/>
            <w:tcBorders>
              <w:top w:val="nil"/>
              <w:left w:val="nil"/>
              <w:right w:val="single" w:color="auto" w:sz="4" w:space="0"/>
            </w:tcBorders>
            <w:shd w:val="clear" w:color="000000" w:fill="FFFFFF"/>
            <w:noWrap/>
            <w:vAlign w:val="center"/>
          </w:tcPr>
          <w:p>
            <w:pPr>
              <w:jc w:val="center"/>
              <w:rPr>
                <w:rFonts w:ascii="宋体" w:hAnsi="宋体" w:eastAsia="宋体" w:cs="宋体"/>
                <w:b/>
                <w:bCs/>
                <w:kern w:val="0"/>
                <w:sz w:val="28"/>
                <w:szCs w:val="28"/>
                <w:highlight w:val="none"/>
              </w:rPr>
            </w:pPr>
            <w:r>
              <w:rPr>
                <w:rFonts w:hint="eastAsia" w:ascii="微软雅黑" w:hAnsi="微软雅黑" w:eastAsia="微软雅黑" w:cs="宋体"/>
                <w:b/>
                <w:bCs/>
                <w:kern w:val="0"/>
                <w:sz w:val="22"/>
                <w:highlight w:val="none"/>
              </w:rPr>
              <w:t>单位</w:t>
            </w:r>
          </w:p>
        </w:tc>
        <w:tc>
          <w:tcPr>
            <w:tcW w:w="851" w:type="dxa"/>
            <w:tcBorders>
              <w:top w:val="nil"/>
              <w:left w:val="nil"/>
              <w:right w:val="nil"/>
            </w:tcBorders>
            <w:shd w:val="clear" w:color="000000" w:fill="FFFFFF"/>
            <w:noWrap/>
            <w:vAlign w:val="center"/>
          </w:tcPr>
          <w:p>
            <w:pPr>
              <w:jc w:val="center"/>
              <w:rPr>
                <w:rFonts w:ascii="宋体" w:hAnsi="宋体" w:eastAsia="宋体" w:cs="宋体"/>
                <w:b/>
                <w:bCs/>
                <w:kern w:val="0"/>
                <w:sz w:val="28"/>
                <w:szCs w:val="28"/>
                <w:highlight w:val="none"/>
              </w:rPr>
            </w:pPr>
            <w:r>
              <w:rPr>
                <w:rFonts w:hint="eastAsia" w:ascii="微软雅黑" w:hAnsi="微软雅黑" w:eastAsia="微软雅黑" w:cs="宋体"/>
                <w:b/>
                <w:bCs/>
                <w:kern w:val="0"/>
                <w:sz w:val="22"/>
                <w:highlight w:val="none"/>
              </w:rPr>
              <w:t>数量</w:t>
            </w:r>
          </w:p>
        </w:tc>
        <w:tc>
          <w:tcPr>
            <w:tcW w:w="1429" w:type="dxa"/>
            <w:tcBorders>
              <w:top w:val="nil"/>
              <w:left w:val="single" w:color="auto" w:sz="4" w:space="0"/>
              <w:bottom w:val="single" w:color="auto" w:sz="4" w:space="0"/>
              <w:right w:val="single" w:color="auto" w:sz="4" w:space="0"/>
            </w:tcBorders>
            <w:shd w:val="clear" w:color="auto" w:fill="auto"/>
            <w:noWrap/>
            <w:vAlign w:val="bottom"/>
          </w:tcPr>
          <w:p>
            <w:pPr>
              <w:widowControl/>
              <w:ind w:left="145" w:leftChars="69" w:firstLine="1"/>
              <w:jc w:val="center"/>
              <w:rPr>
                <w:rFonts w:ascii="微软雅黑" w:hAnsi="微软雅黑" w:eastAsia="微软雅黑" w:cs="宋体"/>
                <w:color w:val="000000"/>
                <w:kern w:val="0"/>
                <w:sz w:val="22"/>
                <w:highlight w:val="none"/>
              </w:rPr>
            </w:pPr>
            <w:r>
              <w:rPr>
                <w:rFonts w:hint="eastAsia" w:ascii="微软雅黑" w:hAnsi="微软雅黑" w:eastAsia="微软雅黑" w:cs="宋体"/>
                <w:color w:val="000000"/>
                <w:kern w:val="0"/>
                <w:sz w:val="22"/>
                <w:highlight w:val="none"/>
              </w:rPr>
              <w:t>备注</w:t>
            </w:r>
          </w:p>
        </w:tc>
      </w:tr>
      <w:tr>
        <w:tblPrEx>
          <w:tblCellMar>
            <w:top w:w="0" w:type="dxa"/>
            <w:left w:w="108" w:type="dxa"/>
            <w:bottom w:w="0" w:type="dxa"/>
            <w:right w:w="108" w:type="dxa"/>
          </w:tblCellMar>
        </w:tblPrEx>
        <w:trPr>
          <w:trHeight w:val="402" w:hRule="atLeast"/>
          <w:jc w:val="center"/>
        </w:trPr>
        <w:tc>
          <w:tcPr>
            <w:tcW w:w="1367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b/>
                <w:bCs/>
                <w:kern w:val="0"/>
                <w:sz w:val="20"/>
                <w:szCs w:val="20"/>
                <w:highlight w:val="none"/>
              </w:rPr>
            </w:pPr>
            <w:r>
              <w:rPr>
                <w:rFonts w:hint="eastAsia" w:ascii="微软雅黑" w:hAnsi="微软雅黑" w:eastAsia="微软雅黑" w:cs="宋体"/>
                <w:b/>
                <w:bCs/>
                <w:kern w:val="0"/>
                <w:sz w:val="20"/>
                <w:szCs w:val="20"/>
                <w:highlight w:val="none"/>
              </w:rPr>
              <w:t>一、平台建设</w:t>
            </w:r>
          </w:p>
        </w:tc>
      </w:tr>
      <w:tr>
        <w:tblPrEx>
          <w:tblCellMar>
            <w:top w:w="0" w:type="dxa"/>
            <w:left w:w="108" w:type="dxa"/>
            <w:bottom w:w="0" w:type="dxa"/>
            <w:right w:w="108" w:type="dxa"/>
          </w:tblCellMar>
        </w:tblPrEx>
        <w:trPr>
          <w:gridAfter w:val="1"/>
          <w:wAfter w:w="9" w:type="dxa"/>
          <w:trHeight w:val="840"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1</w:t>
            </w:r>
          </w:p>
        </w:tc>
        <w:tc>
          <w:tcPr>
            <w:tcW w:w="11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城市安全监测分平台</w:t>
            </w:r>
          </w:p>
        </w:tc>
        <w:tc>
          <w:tcPr>
            <w:tcW w:w="1323"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安全监测基础平台</w:t>
            </w:r>
          </w:p>
        </w:tc>
        <w:tc>
          <w:tcPr>
            <w:tcW w:w="7501"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系统基础信息管理提供了系统业务应用依赖的基础资源，包括用户管理、权限管理、部门管理、目录管理、物联设备管理、门户管理，统一管理了组织、权限、用户、物联设备等资源，并提供门户等配置能力。</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一、目录资源管理</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1、支持目录基础信息的增删改查、导入、导出等功能；</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2、支持配置多个业务目录。</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二、部门管理</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1、支持用户所在部门基础信息的增删改查、导入、导出等功能。</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三、用户信息管理</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1、支持用户信息的增删改查、导入、导出；</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2、支持用户安全管理，可绑定用户mac地址及IP，可自行修改用户密码或者管理员重置密码；</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四、设备信息管理</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1、提供设备统一接入管理，包括：视频设备、卡口设备、报警设备、人证设备等</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五、平台门户</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1、支持用户自定义快捷入口；支持支持自定义菜单内容；</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2、支持页面元素设置，支持上传页面logo图标、修改网站标题、设置并添加网站外部链接；</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3、默认包含3套门户主题。</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六、核心参数配置</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1、支持所有设备统一校时；</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2、提供账户安全设置，支持账户密码有效期设置。</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3、支持登录类型（Web端、PC客户端、移动端）和认证方式（密码、PKI）的配置。</w:t>
            </w:r>
          </w:p>
        </w:tc>
        <w:tc>
          <w:tcPr>
            <w:tcW w:w="6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套</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1</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r>
      <w:tr>
        <w:tblPrEx>
          <w:tblCellMar>
            <w:top w:w="0" w:type="dxa"/>
            <w:left w:w="108" w:type="dxa"/>
            <w:bottom w:w="0" w:type="dxa"/>
            <w:right w:w="108" w:type="dxa"/>
          </w:tblCellMar>
        </w:tblPrEx>
        <w:trPr>
          <w:gridAfter w:val="1"/>
          <w:wAfter w:w="9" w:type="dxa"/>
          <w:trHeight w:val="780"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2</w:t>
            </w:r>
          </w:p>
        </w:tc>
        <w:tc>
          <w:tcPr>
            <w:tcW w:w="1181"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6"/>
                <w:szCs w:val="16"/>
                <w:highlight w:val="none"/>
              </w:rPr>
            </w:pPr>
          </w:p>
        </w:tc>
        <w:tc>
          <w:tcPr>
            <w:tcW w:w="1323"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监测GIS地图调用</w:t>
            </w:r>
          </w:p>
        </w:tc>
        <w:tc>
          <w:tcPr>
            <w:tcW w:w="7501"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以风险监测一张图模式为视频资源提供可视化展示及控制操作，在地图上可展示视频资源点的地理位置，资源类型包含监控点、卡口等。</w:t>
            </w:r>
          </w:p>
        </w:tc>
        <w:tc>
          <w:tcPr>
            <w:tcW w:w="6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套</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1</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r>
      <w:tr>
        <w:tblPrEx>
          <w:tblCellMar>
            <w:top w:w="0" w:type="dxa"/>
            <w:left w:w="108" w:type="dxa"/>
            <w:bottom w:w="0" w:type="dxa"/>
            <w:right w:w="108" w:type="dxa"/>
          </w:tblCellMar>
        </w:tblPrEx>
        <w:trPr>
          <w:gridAfter w:val="1"/>
          <w:wAfter w:w="9" w:type="dxa"/>
          <w:trHeight w:val="40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3</w:t>
            </w:r>
          </w:p>
        </w:tc>
        <w:tc>
          <w:tcPr>
            <w:tcW w:w="1181"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6"/>
                <w:szCs w:val="16"/>
                <w:highlight w:val="none"/>
              </w:rPr>
            </w:pPr>
          </w:p>
        </w:tc>
        <w:tc>
          <w:tcPr>
            <w:tcW w:w="1323"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风险分析预警</w:t>
            </w:r>
          </w:p>
        </w:tc>
        <w:tc>
          <w:tcPr>
            <w:tcW w:w="7501"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1、支持前端设备报警联动，可按计划模版进行报警联动设置，事件类型包括smart事件、报警输入、报警输出</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2.支持潜在风险分析，对于较大人员场景支持密集度预警，通过算法识别，提供预警趋势预判能力。</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3.支持接受城市安全总平台的分析结果，并结合上级平台分析结果综合分析，提供智能联动处置能力等。</w:t>
            </w:r>
          </w:p>
        </w:tc>
        <w:tc>
          <w:tcPr>
            <w:tcW w:w="6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套</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1</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r>
      <w:tr>
        <w:tblPrEx>
          <w:tblCellMar>
            <w:top w:w="0" w:type="dxa"/>
            <w:left w:w="108" w:type="dxa"/>
            <w:bottom w:w="0" w:type="dxa"/>
            <w:right w:w="108" w:type="dxa"/>
          </w:tblCellMar>
        </w:tblPrEx>
        <w:trPr>
          <w:gridAfter w:val="1"/>
          <w:wAfter w:w="9" w:type="dxa"/>
          <w:trHeight w:val="40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4</w:t>
            </w:r>
          </w:p>
        </w:tc>
        <w:tc>
          <w:tcPr>
            <w:tcW w:w="1181"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6"/>
                <w:szCs w:val="16"/>
                <w:highlight w:val="none"/>
              </w:rPr>
            </w:pPr>
          </w:p>
        </w:tc>
        <w:tc>
          <w:tcPr>
            <w:tcW w:w="1323"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视频监控感知接入</w:t>
            </w:r>
          </w:p>
        </w:tc>
        <w:tc>
          <w:tcPr>
            <w:tcW w:w="7501"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视频监控应用提供视频管理服务，支持编码设备通过设备网络SDK协议、视频事件监控服务能力。</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一、视频预览</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1、支持视频实时预览能力，实现预览窗口布局切换、预览画面自适应及全屏切换；</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2、支持云台控制、实时抓图、紧急录像、即时回放、主子码流切换、声音开启\关闭、辅屏预览（1个辅屏）、对讲、广播、报警输出控制的能力；</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3、支持智能规则展示的能力（如：针对热成像设备温度信息实时展示）；</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4、支持资源视图管理能力，以视图形式管理监控点、视频预览轮巡等自定义资源组，其中视图类型包含公有视图和私有视图；</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5、支持全景视频监控预览能力，支持球型鹰眼、全景摄像机的全景模式；</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二、录像回放</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1、支持录像计划管理能力，支持实时录像计划、录像回传计划；</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2、支持录像回放能力，支持多画面同步回放和异步回放切换、超高倍速回放、分段回放、录像下载、录像剪辑、录像标签、录像锁定、录像抓图；</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三、视频上墙</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1、支持电视墙场景管理能力，实现场景窗口配置、场景切换计划配置以及轮巡计划的管理；</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2、支持上墙控制能力，实现场景一键上墙、场景切换、电视墙切换、监控点上下墙、轮巡控制操作；</w:t>
            </w:r>
          </w:p>
        </w:tc>
        <w:tc>
          <w:tcPr>
            <w:tcW w:w="6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路</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100</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r>
      <w:tr>
        <w:tblPrEx>
          <w:tblCellMar>
            <w:top w:w="0" w:type="dxa"/>
            <w:left w:w="108" w:type="dxa"/>
            <w:bottom w:w="0" w:type="dxa"/>
            <w:right w:w="108" w:type="dxa"/>
          </w:tblCellMar>
        </w:tblPrEx>
        <w:trPr>
          <w:gridAfter w:val="1"/>
          <w:wAfter w:w="9" w:type="dxa"/>
          <w:trHeight w:val="40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5</w:t>
            </w:r>
          </w:p>
        </w:tc>
        <w:tc>
          <w:tcPr>
            <w:tcW w:w="1181"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6"/>
                <w:szCs w:val="16"/>
                <w:highlight w:val="none"/>
              </w:rPr>
            </w:pPr>
          </w:p>
        </w:tc>
        <w:tc>
          <w:tcPr>
            <w:tcW w:w="1323"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视频感知联网接入</w:t>
            </w:r>
          </w:p>
        </w:tc>
        <w:tc>
          <w:tcPr>
            <w:tcW w:w="7501"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视频级联应用主要为视频监控业务提供级联服务，专注于平台域间视频联网，基于视频通用标准协议（GB/T28181-2011,GB/T28181-2016）与外域平台互联互通，实现上级平台对下级平台视频资源点位的操作控制。</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1、支持上下级域注册管理能力，实现平台数据级联；</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2、支持资源同步能力；</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3、支持级联视频点位实时预览、录像回放、录像下载、语音对讲能力；</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4、支持级联视频点位设备操作控制能力；</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5、支持下级平台推送到本级平台视频点位路数控制能力，通过级联点位授权路数控制；</w:t>
            </w:r>
          </w:p>
        </w:tc>
        <w:tc>
          <w:tcPr>
            <w:tcW w:w="6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路</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100</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r>
      <w:tr>
        <w:tblPrEx>
          <w:tblCellMar>
            <w:top w:w="0" w:type="dxa"/>
            <w:left w:w="108" w:type="dxa"/>
            <w:bottom w:w="0" w:type="dxa"/>
            <w:right w:w="108" w:type="dxa"/>
          </w:tblCellMar>
        </w:tblPrEx>
        <w:trPr>
          <w:gridAfter w:val="1"/>
          <w:wAfter w:w="9" w:type="dxa"/>
          <w:trHeight w:val="40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6</w:t>
            </w:r>
          </w:p>
        </w:tc>
        <w:tc>
          <w:tcPr>
            <w:tcW w:w="1181"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6"/>
                <w:szCs w:val="16"/>
                <w:highlight w:val="none"/>
              </w:rPr>
            </w:pPr>
          </w:p>
        </w:tc>
        <w:tc>
          <w:tcPr>
            <w:tcW w:w="1323"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平台接口开放</w:t>
            </w:r>
          </w:p>
        </w:tc>
        <w:tc>
          <w:tcPr>
            <w:tcW w:w="7501"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1、提供与城市安全风险监测总平台对接要求</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 xml:space="preserve">2、提供人脸应用、人体应用、车辆应用等服务供第三方使用；       </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 xml:space="preserve">3、提供图像识别及图像比对等服务供第三方使用；       </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 xml:space="preserve">4、提供取流解码、视频预览、录像回放的能力供第三方使用；       </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 xml:space="preserve">5、提供区域信息、视频监控点信息、车辆卡口信息的获取服务供第三方使用；       </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6、提供用户服务、事件订阅、数据字典服务供第三方使用。</w:t>
            </w:r>
          </w:p>
        </w:tc>
        <w:tc>
          <w:tcPr>
            <w:tcW w:w="6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套</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1</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r>
      <w:tr>
        <w:tblPrEx>
          <w:tblCellMar>
            <w:top w:w="0" w:type="dxa"/>
            <w:left w:w="108" w:type="dxa"/>
            <w:bottom w:w="0" w:type="dxa"/>
            <w:right w:w="108" w:type="dxa"/>
          </w:tblCellMar>
        </w:tblPrEx>
        <w:trPr>
          <w:gridAfter w:val="1"/>
          <w:wAfter w:w="9" w:type="dxa"/>
          <w:trHeight w:val="615"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7</w:t>
            </w:r>
          </w:p>
        </w:tc>
        <w:tc>
          <w:tcPr>
            <w:tcW w:w="1181"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6"/>
                <w:szCs w:val="16"/>
                <w:highlight w:val="none"/>
              </w:rPr>
            </w:pPr>
          </w:p>
        </w:tc>
        <w:tc>
          <w:tcPr>
            <w:tcW w:w="1323"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城市安全通信调度系统</w:t>
            </w:r>
          </w:p>
        </w:tc>
        <w:tc>
          <w:tcPr>
            <w:tcW w:w="7501" w:type="dxa"/>
            <w:tcBorders>
              <w:top w:val="nil"/>
              <w:left w:val="nil"/>
              <w:bottom w:val="single" w:color="auto" w:sz="4" w:space="0"/>
              <w:right w:val="single" w:color="auto" w:sz="4" w:space="0"/>
            </w:tcBorders>
            <w:shd w:val="clear" w:color="000000" w:fill="FFFFFF"/>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通信调度系统将语音、视频、传真、广播、短信等进行高度的融合，构建“平战结合”的指挥调度模式，既满足了平时的应急培训、应急演练、日常办公、会议会商等需求，也能够应对战时的应急指挥、应急救援、应急决策等要求。本项目采用saas服务与基础平台无缝对接，实现监测预警指挥联动一体化的能力。</w:t>
            </w:r>
          </w:p>
        </w:tc>
        <w:tc>
          <w:tcPr>
            <w:tcW w:w="6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套</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1</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r>
      <w:tr>
        <w:tblPrEx>
          <w:tblCellMar>
            <w:top w:w="0" w:type="dxa"/>
            <w:left w:w="108" w:type="dxa"/>
            <w:bottom w:w="0" w:type="dxa"/>
            <w:right w:w="108" w:type="dxa"/>
          </w:tblCellMar>
        </w:tblPrEx>
        <w:trPr>
          <w:gridAfter w:val="1"/>
          <w:wAfter w:w="9" w:type="dxa"/>
          <w:trHeight w:val="40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8</w:t>
            </w:r>
          </w:p>
        </w:tc>
        <w:tc>
          <w:tcPr>
            <w:tcW w:w="11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安全监测智能分析算法</w:t>
            </w:r>
          </w:p>
        </w:tc>
        <w:tc>
          <w:tcPr>
            <w:tcW w:w="1323"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应急联动指挥</w:t>
            </w:r>
          </w:p>
        </w:tc>
        <w:tc>
          <w:tcPr>
            <w:tcW w:w="7501"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 xml:space="preserve">1、资源管理调度（基础）：提供计算资源、存储资源、算法资源的统一接入管理与调度能力，支持可视化的任务创建，前后端计算资源统一调度和自动化调度适配，通过标准化开放接口，赋能AI能力；提供资源、任务运行监控能力，通过任务调度策略，有效提升精准度。 </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2、算法仓库（基础）：提供进行多种算法的仓库化管理服务，支持多节点集群管理，根据任务计划或指令进行多种智能分析算法的调度，自动化适配计算资源。</w:t>
            </w:r>
          </w:p>
        </w:tc>
        <w:tc>
          <w:tcPr>
            <w:tcW w:w="6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套</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1</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r>
      <w:tr>
        <w:tblPrEx>
          <w:tblCellMar>
            <w:top w:w="0" w:type="dxa"/>
            <w:left w:w="108" w:type="dxa"/>
            <w:bottom w:w="0" w:type="dxa"/>
            <w:right w:w="108" w:type="dxa"/>
          </w:tblCellMar>
        </w:tblPrEx>
        <w:trPr>
          <w:gridAfter w:val="1"/>
          <w:wAfter w:w="9" w:type="dxa"/>
          <w:trHeight w:val="40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9</w:t>
            </w:r>
          </w:p>
        </w:tc>
        <w:tc>
          <w:tcPr>
            <w:tcW w:w="1181"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6"/>
                <w:szCs w:val="16"/>
                <w:highlight w:val="none"/>
              </w:rPr>
            </w:pPr>
          </w:p>
        </w:tc>
        <w:tc>
          <w:tcPr>
            <w:tcW w:w="1323"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人员行为分析</w:t>
            </w:r>
          </w:p>
        </w:tc>
        <w:tc>
          <w:tcPr>
            <w:tcW w:w="7501"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1、支持接收智能前端直接产生的行为分析相关报警事件，以及设置事件联动；</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2、支持后端解析对视频流进行行为分析，接收产生的报警事件，以及设置事件联动；</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3、支持实时展示和查询历史报警记录。</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4、支持后端解析对视频流进行街面行为分析（快速奔跑、肢体冲突、人群聚集、人员倒地）的查询统计</w:t>
            </w:r>
          </w:p>
        </w:tc>
        <w:tc>
          <w:tcPr>
            <w:tcW w:w="6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套</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1</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r>
      <w:tr>
        <w:tblPrEx>
          <w:tblCellMar>
            <w:top w:w="0" w:type="dxa"/>
            <w:left w:w="108" w:type="dxa"/>
            <w:bottom w:w="0" w:type="dxa"/>
            <w:right w:w="108" w:type="dxa"/>
          </w:tblCellMar>
        </w:tblPrEx>
        <w:trPr>
          <w:gridAfter w:val="1"/>
          <w:wAfter w:w="9" w:type="dxa"/>
          <w:trHeight w:val="40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10</w:t>
            </w:r>
          </w:p>
        </w:tc>
        <w:tc>
          <w:tcPr>
            <w:tcW w:w="1181"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6"/>
                <w:szCs w:val="16"/>
                <w:highlight w:val="none"/>
              </w:rPr>
            </w:pPr>
          </w:p>
        </w:tc>
        <w:tc>
          <w:tcPr>
            <w:tcW w:w="1323"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人流量统计</w:t>
            </w:r>
          </w:p>
        </w:tc>
        <w:tc>
          <w:tcPr>
            <w:tcW w:w="7501"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1、基于客流相机实现人流量的实时监测，人流量地图展示，人流量报表展示</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2、支持设置人流量阈值，达到人流密度阈值时产生报警，支持查询历史报警记录。</w:t>
            </w:r>
          </w:p>
        </w:tc>
        <w:tc>
          <w:tcPr>
            <w:tcW w:w="6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套</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1</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r>
      <w:tr>
        <w:tblPrEx>
          <w:tblCellMar>
            <w:top w:w="0" w:type="dxa"/>
            <w:left w:w="108" w:type="dxa"/>
            <w:bottom w:w="0" w:type="dxa"/>
            <w:right w:w="108" w:type="dxa"/>
          </w:tblCellMar>
        </w:tblPrEx>
        <w:trPr>
          <w:gridAfter w:val="1"/>
          <w:wAfter w:w="9" w:type="dxa"/>
          <w:trHeight w:val="40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11</w:t>
            </w:r>
          </w:p>
        </w:tc>
        <w:tc>
          <w:tcPr>
            <w:tcW w:w="118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视频存储</w:t>
            </w:r>
          </w:p>
        </w:tc>
        <w:tc>
          <w:tcPr>
            <w:tcW w:w="1323"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24盘位磁盘阵列</w:t>
            </w:r>
          </w:p>
        </w:tc>
        <w:tc>
          <w:tcPr>
            <w:tcW w:w="7501"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机架式24</w:t>
            </w:r>
            <w:r>
              <w:rPr>
                <w:rFonts w:ascii="Arial" w:hAnsi="Arial" w:eastAsia="微软雅黑" w:cs="Arial"/>
                <w:kern w:val="0"/>
                <w:sz w:val="16"/>
                <w:szCs w:val="16"/>
                <w:highlight w:val="none"/>
              </w:rPr>
              <w:t>≥</w:t>
            </w:r>
            <w:r>
              <w:rPr>
                <w:rFonts w:hint="eastAsia" w:ascii="微软雅黑" w:hAnsi="微软雅黑" w:eastAsia="微软雅黑" w:cs="宋体"/>
                <w:kern w:val="0"/>
                <w:sz w:val="16"/>
                <w:szCs w:val="16"/>
                <w:highlight w:val="none"/>
              </w:rPr>
              <w:t>盘位/</w:t>
            </w:r>
            <w:r>
              <w:rPr>
                <w:rFonts w:ascii="Arial" w:hAnsi="Arial" w:eastAsia="微软雅黑" w:cs="Arial"/>
                <w:kern w:val="0"/>
                <w:sz w:val="16"/>
                <w:szCs w:val="16"/>
                <w:highlight w:val="none"/>
              </w:rPr>
              <w:t>≥</w:t>
            </w:r>
            <w:r>
              <w:rPr>
                <w:rFonts w:hint="eastAsia" w:ascii="微软雅黑" w:hAnsi="微软雅黑" w:eastAsia="微软雅黑" w:cs="宋体"/>
                <w:kern w:val="0"/>
                <w:sz w:val="16"/>
                <w:szCs w:val="16"/>
                <w:highlight w:val="none"/>
              </w:rPr>
              <w:t>1536Mbps接入带宽/</w:t>
            </w:r>
            <w:r>
              <w:rPr>
                <w:rFonts w:ascii="Arial" w:hAnsi="Arial" w:eastAsia="微软雅黑" w:cs="Arial"/>
                <w:kern w:val="0"/>
                <w:sz w:val="16"/>
                <w:szCs w:val="16"/>
                <w:highlight w:val="none"/>
              </w:rPr>
              <w:t>≥</w:t>
            </w:r>
            <w:r>
              <w:rPr>
                <w:rFonts w:hint="eastAsia" w:ascii="微软雅黑" w:hAnsi="微软雅黑" w:eastAsia="微软雅黑" w:cs="宋体"/>
                <w:kern w:val="0"/>
                <w:sz w:val="16"/>
                <w:szCs w:val="16"/>
                <w:highlight w:val="none"/>
              </w:rPr>
              <w:t>24块4T企业级SATA硬盘/</w:t>
            </w:r>
            <w:r>
              <w:rPr>
                <w:rFonts w:ascii="Arial" w:hAnsi="Arial" w:eastAsia="微软雅黑" w:cs="Arial"/>
                <w:kern w:val="0"/>
                <w:sz w:val="16"/>
                <w:szCs w:val="16"/>
                <w:highlight w:val="none"/>
              </w:rPr>
              <w:t>≥</w:t>
            </w:r>
            <w:r>
              <w:rPr>
                <w:rFonts w:hint="eastAsia" w:ascii="微软雅黑" w:hAnsi="微软雅黑" w:eastAsia="微软雅黑" w:cs="宋体"/>
                <w:kern w:val="0"/>
                <w:sz w:val="16"/>
                <w:szCs w:val="16"/>
                <w:highlight w:val="none"/>
              </w:rPr>
              <w:t>64位多核处理器/</w:t>
            </w:r>
            <w:r>
              <w:rPr>
                <w:rFonts w:ascii="Arial" w:hAnsi="Arial" w:eastAsia="微软雅黑" w:cs="Arial"/>
                <w:kern w:val="0"/>
                <w:sz w:val="16"/>
                <w:szCs w:val="16"/>
                <w:highlight w:val="none"/>
              </w:rPr>
              <w:t>≥</w:t>
            </w:r>
            <w:r>
              <w:rPr>
                <w:rFonts w:hint="eastAsia" w:ascii="微软雅黑" w:hAnsi="微软雅黑" w:eastAsia="微软雅黑" w:cs="宋体"/>
                <w:kern w:val="0"/>
                <w:sz w:val="16"/>
                <w:szCs w:val="16"/>
                <w:highlight w:val="none"/>
              </w:rPr>
              <w:t>4GB缓存（可扩展至64GB））/</w:t>
            </w:r>
            <w:r>
              <w:rPr>
                <w:rFonts w:ascii="Arial" w:hAnsi="Arial" w:eastAsia="微软雅黑" w:cs="Arial"/>
                <w:kern w:val="0"/>
                <w:sz w:val="16"/>
                <w:szCs w:val="16"/>
                <w:highlight w:val="none"/>
              </w:rPr>
              <w:t>≥</w:t>
            </w:r>
            <w:r>
              <w:rPr>
                <w:rFonts w:hint="eastAsia" w:ascii="微软雅黑" w:hAnsi="微软雅黑" w:eastAsia="微软雅黑" w:cs="宋体"/>
                <w:kern w:val="0"/>
                <w:sz w:val="16"/>
                <w:szCs w:val="16"/>
                <w:highlight w:val="none"/>
              </w:rPr>
              <w:t>2个千兆数据网口/</w:t>
            </w:r>
            <w:r>
              <w:rPr>
                <w:rFonts w:ascii="Arial" w:hAnsi="Arial" w:eastAsia="微软雅黑" w:cs="Arial"/>
                <w:kern w:val="0"/>
                <w:sz w:val="16"/>
                <w:szCs w:val="16"/>
                <w:highlight w:val="none"/>
              </w:rPr>
              <w:t>≥</w:t>
            </w:r>
            <w:r>
              <w:rPr>
                <w:rFonts w:hint="eastAsia" w:ascii="微软雅黑" w:hAnsi="微软雅黑" w:eastAsia="微软雅黑" w:cs="宋体"/>
                <w:kern w:val="0"/>
                <w:sz w:val="16"/>
                <w:szCs w:val="16"/>
                <w:highlight w:val="none"/>
              </w:rPr>
              <w:t>1个千兆管理网口/冗余电源/网络协议：RTSP/ONVIF/PSIA/（GB/T28181）</w:t>
            </w:r>
          </w:p>
        </w:tc>
        <w:tc>
          <w:tcPr>
            <w:tcW w:w="6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台</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1</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r>
      <w:tr>
        <w:tblPrEx>
          <w:tblCellMar>
            <w:top w:w="0" w:type="dxa"/>
            <w:left w:w="108" w:type="dxa"/>
            <w:bottom w:w="0" w:type="dxa"/>
            <w:right w:w="108" w:type="dxa"/>
          </w:tblCellMar>
        </w:tblPrEx>
        <w:trPr>
          <w:gridAfter w:val="1"/>
          <w:wAfter w:w="9" w:type="dxa"/>
          <w:trHeight w:val="1260"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12</w:t>
            </w:r>
          </w:p>
        </w:tc>
        <w:tc>
          <w:tcPr>
            <w:tcW w:w="118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平台服务器</w:t>
            </w:r>
          </w:p>
        </w:tc>
        <w:tc>
          <w:tcPr>
            <w:tcW w:w="1323"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双路服务器</w:t>
            </w:r>
          </w:p>
        </w:tc>
        <w:tc>
          <w:tcPr>
            <w:tcW w:w="7501"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双路标准机架式服务器</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CPU：</w:t>
            </w:r>
            <w:r>
              <w:rPr>
                <w:rFonts w:ascii="Arial" w:hAnsi="Arial" w:eastAsia="微软雅黑" w:cs="Arial"/>
                <w:kern w:val="0"/>
                <w:sz w:val="16"/>
                <w:szCs w:val="16"/>
                <w:highlight w:val="none"/>
              </w:rPr>
              <w:t>≥</w:t>
            </w:r>
            <w:r>
              <w:rPr>
                <w:rFonts w:hint="eastAsia" w:ascii="微软雅黑" w:hAnsi="微软雅黑" w:eastAsia="微软雅黑" w:cs="宋体"/>
                <w:kern w:val="0"/>
                <w:sz w:val="16"/>
                <w:szCs w:val="16"/>
                <w:highlight w:val="none"/>
              </w:rPr>
              <w:t>1颗intel至强系列处理器，核数≥10核，主频≥2.2GHz</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内存：</w:t>
            </w:r>
            <w:r>
              <w:rPr>
                <w:rFonts w:ascii="Arial" w:hAnsi="Arial" w:eastAsia="微软雅黑" w:cs="Arial"/>
                <w:kern w:val="0"/>
                <w:sz w:val="16"/>
                <w:szCs w:val="16"/>
                <w:highlight w:val="none"/>
              </w:rPr>
              <w:t>≥</w:t>
            </w:r>
            <w:r>
              <w:rPr>
                <w:rFonts w:hint="eastAsia" w:ascii="微软雅黑" w:hAnsi="微软雅黑" w:eastAsia="微软雅黑" w:cs="宋体"/>
                <w:kern w:val="0"/>
                <w:sz w:val="16"/>
                <w:szCs w:val="16"/>
                <w:highlight w:val="none"/>
              </w:rPr>
              <w:t>32G*2 DDR4，16根内存插槽，最大支持扩展至2TB内存</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硬盘：</w:t>
            </w:r>
            <w:r>
              <w:rPr>
                <w:rFonts w:ascii="Arial" w:hAnsi="Arial" w:eastAsia="微软雅黑" w:cs="Arial"/>
                <w:kern w:val="0"/>
                <w:sz w:val="16"/>
                <w:szCs w:val="16"/>
                <w:highlight w:val="none"/>
              </w:rPr>
              <w:t>≥</w:t>
            </w:r>
            <w:r>
              <w:rPr>
                <w:rFonts w:hint="eastAsia" w:ascii="微软雅黑" w:hAnsi="微软雅黑" w:eastAsia="微软雅黑" w:cs="宋体"/>
                <w:kern w:val="0"/>
                <w:sz w:val="16"/>
                <w:szCs w:val="16"/>
                <w:highlight w:val="none"/>
              </w:rPr>
              <w:t>4块600G 10K 2.5寸 SAS硬盘</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阵列卡：</w:t>
            </w:r>
            <w:r>
              <w:rPr>
                <w:rFonts w:ascii="Arial" w:hAnsi="Arial" w:eastAsia="微软雅黑" w:cs="Arial"/>
                <w:kern w:val="0"/>
                <w:sz w:val="16"/>
                <w:szCs w:val="16"/>
                <w:highlight w:val="none"/>
              </w:rPr>
              <w:t>≥</w:t>
            </w:r>
            <w:r>
              <w:rPr>
                <w:rFonts w:hint="eastAsia" w:ascii="微软雅黑" w:hAnsi="微软雅黑" w:eastAsia="微软雅黑" w:cs="宋体"/>
                <w:kern w:val="0"/>
                <w:sz w:val="16"/>
                <w:szCs w:val="16"/>
                <w:highlight w:val="none"/>
              </w:rPr>
              <w:t>SAS_HBA卡, 支持RAID 0/1/10</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PCIE扩展：</w:t>
            </w:r>
            <w:r>
              <w:rPr>
                <w:rFonts w:ascii="Arial" w:hAnsi="Arial" w:eastAsia="微软雅黑" w:cs="Arial"/>
                <w:kern w:val="0"/>
                <w:sz w:val="16"/>
                <w:szCs w:val="16"/>
                <w:highlight w:val="none"/>
              </w:rPr>
              <w:t>≥</w:t>
            </w:r>
            <w:r>
              <w:rPr>
                <w:rFonts w:hint="eastAsia" w:ascii="微软雅黑" w:hAnsi="微软雅黑" w:eastAsia="微软雅黑" w:cs="宋体"/>
                <w:kern w:val="0"/>
                <w:sz w:val="16"/>
                <w:szCs w:val="16"/>
                <w:highlight w:val="none"/>
              </w:rPr>
              <w:t>6个PCIE扩展插槽</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网口：</w:t>
            </w:r>
            <w:r>
              <w:rPr>
                <w:rFonts w:ascii="Arial" w:hAnsi="Arial" w:eastAsia="微软雅黑" w:cs="Arial"/>
                <w:kern w:val="0"/>
                <w:sz w:val="16"/>
                <w:szCs w:val="16"/>
                <w:highlight w:val="none"/>
              </w:rPr>
              <w:t>≥</w:t>
            </w:r>
            <w:r>
              <w:rPr>
                <w:rFonts w:hint="eastAsia" w:ascii="微软雅黑" w:hAnsi="微软雅黑" w:eastAsia="微软雅黑" w:cs="宋体"/>
                <w:kern w:val="0"/>
                <w:sz w:val="16"/>
                <w:szCs w:val="16"/>
                <w:highlight w:val="none"/>
              </w:rPr>
              <w:t>2个千兆电口</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其他接口：1个RJ45管理接口，后置2个USB 3.0接口，前置2个USB2.0接口，1个VGA接口</w:t>
            </w:r>
          </w:p>
        </w:tc>
        <w:tc>
          <w:tcPr>
            <w:tcW w:w="6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台</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1</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r>
      <w:tr>
        <w:tblPrEx>
          <w:tblCellMar>
            <w:top w:w="0" w:type="dxa"/>
            <w:left w:w="108" w:type="dxa"/>
            <w:bottom w:w="0" w:type="dxa"/>
            <w:right w:w="108" w:type="dxa"/>
          </w:tblCellMar>
        </w:tblPrEx>
        <w:trPr>
          <w:trHeight w:val="402" w:hRule="atLeast"/>
          <w:jc w:val="center"/>
        </w:trPr>
        <w:tc>
          <w:tcPr>
            <w:tcW w:w="122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b/>
                <w:bCs/>
                <w:kern w:val="0"/>
                <w:sz w:val="20"/>
                <w:szCs w:val="20"/>
                <w:highlight w:val="none"/>
              </w:rPr>
            </w:pPr>
            <w:r>
              <w:rPr>
                <w:rFonts w:hint="eastAsia" w:ascii="微软雅黑" w:hAnsi="微软雅黑" w:eastAsia="微软雅黑" w:cs="宋体"/>
                <w:b/>
                <w:bCs/>
                <w:kern w:val="0"/>
                <w:sz w:val="20"/>
                <w:szCs w:val="20"/>
                <w:highlight w:val="none"/>
              </w:rPr>
              <w:t>二、前端感知监测点建设</w:t>
            </w:r>
          </w:p>
        </w:tc>
        <w:tc>
          <w:tcPr>
            <w:tcW w:w="1438" w:type="dxa"/>
            <w:gridSpan w:val="2"/>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r>
      <w:tr>
        <w:tblPrEx>
          <w:tblCellMar>
            <w:top w:w="0" w:type="dxa"/>
            <w:left w:w="108" w:type="dxa"/>
            <w:bottom w:w="0" w:type="dxa"/>
            <w:right w:w="108" w:type="dxa"/>
          </w:tblCellMar>
        </w:tblPrEx>
        <w:trPr>
          <w:gridAfter w:val="1"/>
          <w:wAfter w:w="9" w:type="dxa"/>
          <w:trHeight w:val="1818"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1</w:t>
            </w:r>
          </w:p>
        </w:tc>
        <w:tc>
          <w:tcPr>
            <w:tcW w:w="118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大门口</w:t>
            </w:r>
          </w:p>
        </w:tc>
        <w:tc>
          <w:tcPr>
            <w:tcW w:w="132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智能网络枪机</w:t>
            </w:r>
          </w:p>
        </w:tc>
        <w:tc>
          <w:tcPr>
            <w:tcW w:w="7501"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最大图像尺寸:2560 × 1440;像素400万，视频压缩标准:H.265/H.264/MJPEG;电源输出:-S型号：DC12 V，50 mA;RS-485:-S型号：采用半双工模式，支持自适应 PELCO-P和PELCO-D协议;接口类型:外甩线;报警:-S型号：1路输入，1路输出（报警输入支持开关量，报警输出最大支持DC12 V，30 mA）;音频:-S型号：1路输入（Line in），1路输出（Line out） 个内置麦克风 内置扬声器</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黑白：0.0001 Lux @（F1.0，AGC ON），0 Lux with Light;宽动态:120 dB;焦距&amp;视场角:2.8~12 mm，水平视场角：101.5°~47.6°，垂直视场角：52.3°~26.6°，对角视场角：124.1°~54.9° ;补光灯类型:暖白光;补光距离:普通监控：30 m</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人脸抓拍：</w:t>
            </w:r>
            <w:r>
              <w:rPr>
                <w:rFonts w:ascii="Arial" w:hAnsi="Arial" w:eastAsia="微软雅黑" w:cs="Arial"/>
                <w:kern w:val="0"/>
                <w:sz w:val="16"/>
                <w:szCs w:val="16"/>
                <w:highlight w:val="none"/>
              </w:rPr>
              <w:t>≥</w:t>
            </w:r>
            <w:r>
              <w:rPr>
                <w:rFonts w:hint="eastAsia" w:ascii="微软雅黑" w:hAnsi="微软雅黑" w:eastAsia="微软雅黑" w:cs="宋体"/>
                <w:kern w:val="0"/>
                <w:sz w:val="16"/>
                <w:szCs w:val="16"/>
                <w:highlight w:val="none"/>
              </w:rPr>
              <w:t>5 m;防补光过曝:支持防补光过曝开启和关闭，开启下支持自动和手动，</w:t>
            </w:r>
          </w:p>
        </w:tc>
        <w:tc>
          <w:tcPr>
            <w:tcW w:w="6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个</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20</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r>
      <w:tr>
        <w:tblPrEx>
          <w:tblCellMar>
            <w:top w:w="0" w:type="dxa"/>
            <w:left w:w="108" w:type="dxa"/>
            <w:bottom w:w="0" w:type="dxa"/>
            <w:right w:w="108" w:type="dxa"/>
          </w:tblCellMar>
        </w:tblPrEx>
        <w:trPr>
          <w:gridAfter w:val="1"/>
          <w:wAfter w:w="9" w:type="dxa"/>
          <w:trHeight w:val="566"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2</w:t>
            </w:r>
          </w:p>
        </w:tc>
        <w:tc>
          <w:tcPr>
            <w:tcW w:w="118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广场</w:t>
            </w:r>
          </w:p>
        </w:tc>
        <w:tc>
          <w:tcPr>
            <w:tcW w:w="132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智能广角半球</w:t>
            </w:r>
          </w:p>
        </w:tc>
        <w:tc>
          <w:tcPr>
            <w:tcW w:w="7501"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最大图像尺寸:3632 × 1632;600万像素，视频压缩标准:主码流：H.265/H.264</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子码流：H.265/H.264/MJPEG;网络:1个RJ45 10 M/100 M自适应以太网口 ;SD卡扩展:内置MicroSD/MicroSDHC/MicroSDXC插槽，最大支持256 GB;音频 内置麦克风， 内置扬声器</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1路输入（Line in） 最大输入幅值：3.3 Vpp， 1路输出（Line out）：2芯端子，最大输出幅值：3.3 Vpp，输出阻抗100 Ω，接口类型：非平衡;报警:1路输入，1路输出（报警输出最大支持 DC12 V，30 mA）;复位:支持;电源输出:DC12 V，100 mA，仅供拾音器供电;传感器类型:1/2.5" Progressive Scan CMOS;最低照度:0.0005 Lux @ (F1.0, AGC ON)，0 Lux with Light;宽动态:120 dB;调节角度:垂直：-75°~75°;焦距&amp;视场角:2.8 mm，水平视场角：180° ± 10°，垂直视场角：81° ± 10°;补光灯类型:柔光灯;补光距离:最远可达10 m;防补光过曝:支持;防护:</w:t>
            </w:r>
            <w:r>
              <w:rPr>
                <w:highlight w:val="none"/>
              </w:rPr>
              <w:t xml:space="preserve"> </w:t>
            </w:r>
            <w:r>
              <w:rPr>
                <w:rFonts w:ascii="微软雅黑" w:hAnsi="微软雅黑" w:eastAsia="微软雅黑" w:cs="宋体"/>
                <w:kern w:val="0"/>
                <w:sz w:val="16"/>
                <w:szCs w:val="16"/>
                <w:highlight w:val="none"/>
              </w:rPr>
              <w:t>IP66</w:t>
            </w:r>
            <w:r>
              <w:rPr>
                <w:rFonts w:hint="eastAsia" w:ascii="微软雅黑" w:hAnsi="微软雅黑" w:eastAsia="微软雅黑" w:cs="宋体"/>
                <w:kern w:val="0"/>
                <w:sz w:val="16"/>
                <w:szCs w:val="16"/>
                <w:highlight w:val="none"/>
              </w:rPr>
              <w:t>。</w:t>
            </w:r>
          </w:p>
        </w:tc>
        <w:tc>
          <w:tcPr>
            <w:tcW w:w="6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个</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20</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r>
      <w:tr>
        <w:tblPrEx>
          <w:tblCellMar>
            <w:top w:w="0" w:type="dxa"/>
            <w:left w:w="108" w:type="dxa"/>
            <w:bottom w:w="0" w:type="dxa"/>
            <w:right w:w="108" w:type="dxa"/>
          </w:tblCellMar>
        </w:tblPrEx>
        <w:trPr>
          <w:gridAfter w:val="1"/>
          <w:wAfter w:w="9" w:type="dxa"/>
          <w:trHeight w:val="1158"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3</w:t>
            </w:r>
          </w:p>
        </w:tc>
        <w:tc>
          <w:tcPr>
            <w:tcW w:w="118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室外公共区域</w:t>
            </w:r>
          </w:p>
        </w:tc>
        <w:tc>
          <w:tcPr>
            <w:tcW w:w="132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智能枪球一体机</w:t>
            </w:r>
          </w:p>
        </w:tc>
        <w:tc>
          <w:tcPr>
            <w:tcW w:w="7501"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400万像素，传感器类型:【全景】1/1.8" Progressive Scan CMOS，【细节】1/1.8" Progressive Scan CMOS;最低照度:【全景】彩色：0.0005 Lux @（F1.0，AGC ON），黑白：0.0001 Lux @（F1.0，AGC ON），0 Lux with Light；【细节】彩色：0.0005 Lux @（F1.5，AGC ON），黑白：0.0001 Lux @（F1.5，AGC ON），0 Lux with IR;光学变倍:【细节】25倍;焦距:【全景】2.8 mm；【细节】5.9~147.5 mm;视场角:【全景】190° ± 5°；【细节】59.8°~2.7°;白光照射距离:30 m;补光灯距离:【全景】</w:t>
            </w:r>
            <w:r>
              <w:rPr>
                <w:rFonts w:ascii="Arial" w:hAnsi="Arial" w:eastAsia="微软雅黑" w:cs="Arial"/>
                <w:kern w:val="0"/>
                <w:sz w:val="16"/>
                <w:szCs w:val="16"/>
                <w:highlight w:val="none"/>
              </w:rPr>
              <w:t>≥</w:t>
            </w:r>
            <w:r>
              <w:rPr>
                <w:rFonts w:hint="eastAsia" w:ascii="微软雅黑" w:hAnsi="微软雅黑" w:eastAsia="微软雅黑" w:cs="宋体"/>
                <w:kern w:val="0"/>
                <w:sz w:val="16"/>
                <w:szCs w:val="16"/>
                <w:highlight w:val="none"/>
              </w:rPr>
              <w:t>30 m；</w:t>
            </w:r>
          </w:p>
        </w:tc>
        <w:tc>
          <w:tcPr>
            <w:tcW w:w="6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highlight w:val="none"/>
              </w:rPr>
            </w:pPr>
            <w:r>
              <w:rPr>
                <w:rFonts w:hint="eastAsia" w:ascii="微软雅黑" w:hAnsi="微软雅黑" w:eastAsia="微软雅黑" w:cs="宋体"/>
                <w:color w:val="000000"/>
                <w:kern w:val="0"/>
                <w:sz w:val="18"/>
                <w:szCs w:val="18"/>
                <w:highlight w:val="none"/>
              </w:rPr>
              <w:t>台</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20</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r>
      <w:tr>
        <w:tblPrEx>
          <w:tblCellMar>
            <w:top w:w="0" w:type="dxa"/>
            <w:left w:w="108" w:type="dxa"/>
            <w:bottom w:w="0" w:type="dxa"/>
            <w:right w:w="108" w:type="dxa"/>
          </w:tblCellMar>
        </w:tblPrEx>
        <w:trPr>
          <w:gridAfter w:val="1"/>
          <w:wAfter w:w="9" w:type="dxa"/>
          <w:trHeight w:val="40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4</w:t>
            </w:r>
          </w:p>
        </w:tc>
        <w:tc>
          <w:tcPr>
            <w:tcW w:w="118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光纤</w:t>
            </w:r>
          </w:p>
        </w:tc>
        <w:tc>
          <w:tcPr>
            <w:tcW w:w="132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4芯</w:t>
            </w:r>
          </w:p>
        </w:tc>
        <w:tc>
          <w:tcPr>
            <w:tcW w:w="7501"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4芯室外光纤</w:t>
            </w:r>
          </w:p>
        </w:tc>
        <w:tc>
          <w:tcPr>
            <w:tcW w:w="6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highlight w:val="none"/>
              </w:rPr>
            </w:pPr>
            <w:r>
              <w:rPr>
                <w:rFonts w:hint="eastAsia" w:ascii="微软雅黑" w:hAnsi="微软雅黑" w:eastAsia="微软雅黑" w:cs="宋体"/>
                <w:color w:val="000000"/>
                <w:kern w:val="0"/>
                <w:sz w:val="18"/>
                <w:szCs w:val="18"/>
                <w:highlight w:val="none"/>
              </w:rPr>
              <w:t>米</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9000</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r>
      <w:tr>
        <w:tblPrEx>
          <w:tblCellMar>
            <w:top w:w="0" w:type="dxa"/>
            <w:left w:w="108" w:type="dxa"/>
            <w:bottom w:w="0" w:type="dxa"/>
            <w:right w:w="108" w:type="dxa"/>
          </w:tblCellMar>
        </w:tblPrEx>
        <w:trPr>
          <w:gridAfter w:val="1"/>
          <w:wAfter w:w="9" w:type="dxa"/>
          <w:trHeight w:val="40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5</w:t>
            </w:r>
          </w:p>
        </w:tc>
        <w:tc>
          <w:tcPr>
            <w:tcW w:w="118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网线</w:t>
            </w:r>
          </w:p>
        </w:tc>
        <w:tc>
          <w:tcPr>
            <w:tcW w:w="132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超五类网线</w:t>
            </w:r>
          </w:p>
        </w:tc>
        <w:tc>
          <w:tcPr>
            <w:tcW w:w="7501"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超五类非屏蔽网线</w:t>
            </w:r>
          </w:p>
        </w:tc>
        <w:tc>
          <w:tcPr>
            <w:tcW w:w="6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highlight w:val="none"/>
              </w:rPr>
            </w:pPr>
            <w:r>
              <w:rPr>
                <w:rFonts w:hint="eastAsia" w:ascii="微软雅黑" w:hAnsi="微软雅黑" w:eastAsia="微软雅黑" w:cs="宋体"/>
                <w:color w:val="000000"/>
                <w:kern w:val="0"/>
                <w:sz w:val="18"/>
                <w:szCs w:val="18"/>
                <w:highlight w:val="none"/>
              </w:rPr>
              <w:t>箱</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10</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r>
      <w:tr>
        <w:tblPrEx>
          <w:tblCellMar>
            <w:top w:w="0" w:type="dxa"/>
            <w:left w:w="108" w:type="dxa"/>
            <w:bottom w:w="0" w:type="dxa"/>
            <w:right w:w="108" w:type="dxa"/>
          </w:tblCellMar>
        </w:tblPrEx>
        <w:trPr>
          <w:gridAfter w:val="1"/>
          <w:wAfter w:w="9" w:type="dxa"/>
          <w:trHeight w:val="40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6</w:t>
            </w:r>
          </w:p>
        </w:tc>
        <w:tc>
          <w:tcPr>
            <w:tcW w:w="118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交换机</w:t>
            </w:r>
          </w:p>
        </w:tc>
        <w:tc>
          <w:tcPr>
            <w:tcW w:w="132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千兆交换机</w:t>
            </w:r>
          </w:p>
        </w:tc>
        <w:tc>
          <w:tcPr>
            <w:tcW w:w="7501"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 xml:space="preserve">8口千兆非网管交换机*8个10/100/1000M自适应电口*非网管*铁壳桌面级 </w:t>
            </w:r>
          </w:p>
        </w:tc>
        <w:tc>
          <w:tcPr>
            <w:tcW w:w="6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highlight w:val="none"/>
              </w:rPr>
            </w:pPr>
            <w:r>
              <w:rPr>
                <w:rFonts w:hint="eastAsia" w:ascii="微软雅黑" w:hAnsi="微软雅黑" w:eastAsia="微软雅黑" w:cs="宋体"/>
                <w:color w:val="000000"/>
                <w:kern w:val="0"/>
                <w:sz w:val="18"/>
                <w:szCs w:val="18"/>
                <w:highlight w:val="none"/>
              </w:rPr>
              <w:t>台</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20</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r>
      <w:tr>
        <w:tblPrEx>
          <w:tblCellMar>
            <w:top w:w="0" w:type="dxa"/>
            <w:left w:w="108" w:type="dxa"/>
            <w:bottom w:w="0" w:type="dxa"/>
            <w:right w:w="108" w:type="dxa"/>
          </w:tblCellMar>
        </w:tblPrEx>
        <w:trPr>
          <w:gridAfter w:val="1"/>
          <w:wAfter w:w="9" w:type="dxa"/>
          <w:trHeight w:val="40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7</w:t>
            </w:r>
          </w:p>
        </w:tc>
        <w:tc>
          <w:tcPr>
            <w:tcW w:w="118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路由器</w:t>
            </w:r>
          </w:p>
        </w:tc>
        <w:tc>
          <w:tcPr>
            <w:tcW w:w="132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千兆</w:t>
            </w:r>
          </w:p>
        </w:tc>
        <w:tc>
          <w:tcPr>
            <w:tcW w:w="7501"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带机量</w:t>
            </w:r>
            <w:r>
              <w:rPr>
                <w:rFonts w:ascii="Arial" w:hAnsi="Arial" w:eastAsia="微软雅黑" w:cs="Arial"/>
                <w:kern w:val="0"/>
                <w:sz w:val="16"/>
                <w:szCs w:val="16"/>
                <w:highlight w:val="none"/>
              </w:rPr>
              <w:t>≥</w:t>
            </w:r>
            <w:r>
              <w:rPr>
                <w:rFonts w:hint="eastAsia" w:ascii="微软雅黑" w:hAnsi="微软雅黑" w:eastAsia="微软雅黑" w:cs="宋体"/>
                <w:kern w:val="0"/>
                <w:sz w:val="16"/>
                <w:szCs w:val="16"/>
                <w:highlight w:val="none"/>
              </w:rPr>
              <w:t>100台*支持600M带宽*</w:t>
            </w:r>
            <w:r>
              <w:rPr>
                <w:rFonts w:ascii="Arial" w:hAnsi="Arial" w:eastAsia="微软雅黑" w:cs="Arial"/>
                <w:kern w:val="0"/>
                <w:sz w:val="16"/>
                <w:szCs w:val="16"/>
                <w:highlight w:val="none"/>
              </w:rPr>
              <w:t>≥</w:t>
            </w:r>
            <w:r>
              <w:rPr>
                <w:rFonts w:hint="eastAsia" w:ascii="微软雅黑" w:hAnsi="微软雅黑" w:eastAsia="微软雅黑" w:cs="宋体"/>
                <w:kern w:val="0"/>
                <w:sz w:val="16"/>
                <w:szCs w:val="16"/>
                <w:highlight w:val="none"/>
              </w:rPr>
              <w:t>5个千兆电口*</w:t>
            </w:r>
            <w:r>
              <w:rPr>
                <w:rFonts w:ascii="Arial" w:hAnsi="Arial" w:eastAsia="微软雅黑" w:cs="Arial"/>
                <w:kern w:val="0"/>
                <w:sz w:val="16"/>
                <w:szCs w:val="16"/>
                <w:highlight w:val="none"/>
              </w:rPr>
              <w:t>≥</w:t>
            </w:r>
            <w:r>
              <w:rPr>
                <w:rFonts w:hint="eastAsia" w:ascii="微软雅黑" w:hAnsi="微软雅黑" w:eastAsia="微软雅黑" w:cs="宋体"/>
                <w:kern w:val="0"/>
                <w:sz w:val="16"/>
                <w:szCs w:val="16"/>
                <w:highlight w:val="none"/>
              </w:rPr>
              <w:t>1个固化WAN口*1个LAN/WAN可切换口*</w:t>
            </w:r>
            <w:r>
              <w:rPr>
                <w:rFonts w:ascii="Arial" w:hAnsi="Arial" w:eastAsia="微软雅黑" w:cs="Arial"/>
                <w:kern w:val="0"/>
                <w:sz w:val="16"/>
                <w:szCs w:val="16"/>
                <w:highlight w:val="none"/>
              </w:rPr>
              <w:t>≥</w:t>
            </w:r>
            <w:r>
              <w:rPr>
                <w:rFonts w:hint="eastAsia" w:ascii="微软雅黑" w:hAnsi="微软雅黑" w:eastAsia="微软雅黑" w:cs="宋体"/>
                <w:kern w:val="0"/>
                <w:sz w:val="16"/>
                <w:szCs w:val="16"/>
                <w:highlight w:val="none"/>
              </w:rPr>
              <w:t>3个固化LAN口*集成AC功能*</w:t>
            </w:r>
          </w:p>
        </w:tc>
        <w:tc>
          <w:tcPr>
            <w:tcW w:w="6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highlight w:val="none"/>
              </w:rPr>
            </w:pPr>
            <w:r>
              <w:rPr>
                <w:rFonts w:hint="eastAsia" w:ascii="微软雅黑" w:hAnsi="微软雅黑" w:eastAsia="微软雅黑" w:cs="宋体"/>
                <w:color w:val="000000"/>
                <w:kern w:val="0"/>
                <w:sz w:val="18"/>
                <w:szCs w:val="18"/>
                <w:highlight w:val="none"/>
              </w:rPr>
              <w:t>台</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20</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r>
      <w:tr>
        <w:tblPrEx>
          <w:tblCellMar>
            <w:top w:w="0" w:type="dxa"/>
            <w:left w:w="108" w:type="dxa"/>
            <w:bottom w:w="0" w:type="dxa"/>
            <w:right w:w="108" w:type="dxa"/>
          </w:tblCellMar>
        </w:tblPrEx>
        <w:trPr>
          <w:gridAfter w:val="1"/>
          <w:wAfter w:w="9" w:type="dxa"/>
          <w:trHeight w:val="40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8</w:t>
            </w:r>
          </w:p>
        </w:tc>
        <w:tc>
          <w:tcPr>
            <w:tcW w:w="11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配件</w:t>
            </w:r>
          </w:p>
        </w:tc>
        <w:tc>
          <w:tcPr>
            <w:tcW w:w="132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摄像机支架</w:t>
            </w:r>
          </w:p>
        </w:tc>
        <w:tc>
          <w:tcPr>
            <w:tcW w:w="7501"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壁装支架</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适用范围</w:t>
            </w:r>
            <w:r>
              <w:rPr>
                <w:rFonts w:ascii="Arial" w:hAnsi="Arial" w:eastAsia="微软雅黑" w:cs="Arial"/>
                <w:kern w:val="0"/>
                <w:sz w:val="16"/>
                <w:szCs w:val="16"/>
                <w:highlight w:val="none"/>
              </w:rPr>
              <w:t xml:space="preserve"> </w:t>
            </w:r>
            <w:r>
              <w:rPr>
                <w:rFonts w:hint="eastAsia" w:ascii="微软雅黑" w:hAnsi="微软雅黑" w:eastAsia="微软雅黑" w:cs="宋体"/>
                <w:kern w:val="0"/>
                <w:sz w:val="16"/>
                <w:szCs w:val="16"/>
                <w:highlight w:val="none"/>
              </w:rPr>
              <w:t>适合枪型、筒型、一体型摄像机壁装</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材料</w:t>
            </w:r>
            <w:r>
              <w:rPr>
                <w:rFonts w:ascii="Arial" w:hAnsi="Arial" w:eastAsia="微软雅黑" w:cs="Arial"/>
                <w:kern w:val="0"/>
                <w:sz w:val="16"/>
                <w:szCs w:val="16"/>
                <w:highlight w:val="none"/>
              </w:rPr>
              <w:t xml:space="preserve"> </w:t>
            </w:r>
            <w:r>
              <w:rPr>
                <w:rFonts w:hint="eastAsia" w:ascii="微软雅黑" w:hAnsi="微软雅黑" w:eastAsia="微软雅黑" w:cs="宋体"/>
                <w:kern w:val="0"/>
                <w:sz w:val="16"/>
                <w:szCs w:val="16"/>
                <w:highlight w:val="none"/>
              </w:rPr>
              <w:t>铝合金</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调整角度</w:t>
            </w:r>
            <w:r>
              <w:rPr>
                <w:rFonts w:ascii="Arial" w:hAnsi="Arial" w:eastAsia="微软雅黑" w:cs="Arial"/>
                <w:kern w:val="0"/>
                <w:sz w:val="16"/>
                <w:szCs w:val="16"/>
                <w:highlight w:val="none"/>
              </w:rPr>
              <w:t xml:space="preserve"> </w:t>
            </w:r>
            <w:r>
              <w:rPr>
                <w:rFonts w:hint="eastAsia" w:ascii="微软雅黑" w:hAnsi="微软雅黑" w:eastAsia="微软雅黑" w:cs="宋体"/>
                <w:kern w:val="0"/>
                <w:sz w:val="16"/>
                <w:szCs w:val="16"/>
                <w:highlight w:val="none"/>
              </w:rPr>
              <w:t>水平：360°，垂直：-45°~45°</w:t>
            </w:r>
          </w:p>
        </w:tc>
        <w:tc>
          <w:tcPr>
            <w:tcW w:w="6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个</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20</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r>
      <w:tr>
        <w:tblPrEx>
          <w:tblCellMar>
            <w:top w:w="0" w:type="dxa"/>
            <w:left w:w="108" w:type="dxa"/>
            <w:bottom w:w="0" w:type="dxa"/>
            <w:right w:w="108" w:type="dxa"/>
          </w:tblCellMar>
        </w:tblPrEx>
        <w:trPr>
          <w:gridAfter w:val="1"/>
          <w:wAfter w:w="9" w:type="dxa"/>
          <w:trHeight w:val="40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9</w:t>
            </w:r>
          </w:p>
        </w:tc>
        <w:tc>
          <w:tcPr>
            <w:tcW w:w="1181"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6"/>
                <w:szCs w:val="16"/>
                <w:highlight w:val="none"/>
              </w:rPr>
            </w:pPr>
          </w:p>
        </w:tc>
        <w:tc>
          <w:tcPr>
            <w:tcW w:w="132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电源适配器</w:t>
            </w:r>
          </w:p>
        </w:tc>
        <w:tc>
          <w:tcPr>
            <w:tcW w:w="7501"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DC12V电源适配器</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颜色: 黑色</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安装方式: 壁挂式</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输入规格: AC176V~260V，50Hz，0.8A</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输出规格: DC12V/2A</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输入效率≥85.00%</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负载调整率: ±5%</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纹波/噪声: 150mVp-p</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输出功率: 24W Max</w:t>
            </w:r>
          </w:p>
        </w:tc>
        <w:tc>
          <w:tcPr>
            <w:tcW w:w="6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个</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40</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r>
      <w:tr>
        <w:tblPrEx>
          <w:tblCellMar>
            <w:top w:w="0" w:type="dxa"/>
            <w:left w:w="108" w:type="dxa"/>
            <w:bottom w:w="0" w:type="dxa"/>
            <w:right w:w="108" w:type="dxa"/>
          </w:tblCellMar>
        </w:tblPrEx>
        <w:trPr>
          <w:gridAfter w:val="1"/>
          <w:wAfter w:w="9" w:type="dxa"/>
          <w:trHeight w:val="40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10</w:t>
            </w:r>
          </w:p>
        </w:tc>
        <w:tc>
          <w:tcPr>
            <w:tcW w:w="1181"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6"/>
                <w:szCs w:val="16"/>
                <w:highlight w:val="none"/>
              </w:rPr>
            </w:pPr>
          </w:p>
        </w:tc>
        <w:tc>
          <w:tcPr>
            <w:tcW w:w="132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球机支架</w:t>
            </w:r>
          </w:p>
        </w:tc>
        <w:tc>
          <w:tcPr>
            <w:tcW w:w="7501"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球机支架</w:t>
            </w:r>
          </w:p>
        </w:tc>
        <w:tc>
          <w:tcPr>
            <w:tcW w:w="6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个</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20</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r>
      <w:tr>
        <w:tblPrEx>
          <w:tblCellMar>
            <w:top w:w="0" w:type="dxa"/>
            <w:left w:w="108" w:type="dxa"/>
            <w:bottom w:w="0" w:type="dxa"/>
            <w:right w:w="108" w:type="dxa"/>
          </w:tblCellMar>
        </w:tblPrEx>
        <w:trPr>
          <w:gridAfter w:val="1"/>
          <w:wAfter w:w="9" w:type="dxa"/>
          <w:trHeight w:val="600"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11</w:t>
            </w:r>
          </w:p>
        </w:tc>
        <w:tc>
          <w:tcPr>
            <w:tcW w:w="118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辅材</w:t>
            </w:r>
          </w:p>
        </w:tc>
        <w:tc>
          <w:tcPr>
            <w:tcW w:w="132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定制</w:t>
            </w:r>
          </w:p>
        </w:tc>
        <w:tc>
          <w:tcPr>
            <w:tcW w:w="7501"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防水箱，插排，立杆，光纤，法兰，光纤终端盒，水晶头，胶布，扎带，钢丝，PVC管等</w:t>
            </w:r>
          </w:p>
        </w:tc>
        <w:tc>
          <w:tcPr>
            <w:tcW w:w="6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1</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r>
      <w:tr>
        <w:tblPrEx>
          <w:tblCellMar>
            <w:top w:w="0" w:type="dxa"/>
            <w:left w:w="108" w:type="dxa"/>
            <w:bottom w:w="0" w:type="dxa"/>
            <w:right w:w="108" w:type="dxa"/>
          </w:tblCellMar>
        </w:tblPrEx>
        <w:trPr>
          <w:gridAfter w:val="1"/>
          <w:wAfter w:w="9" w:type="dxa"/>
          <w:trHeight w:val="40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12</w:t>
            </w:r>
          </w:p>
        </w:tc>
        <w:tc>
          <w:tcPr>
            <w:tcW w:w="118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施工费</w:t>
            </w:r>
          </w:p>
        </w:tc>
        <w:tc>
          <w:tcPr>
            <w:tcW w:w="132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　</w:t>
            </w:r>
          </w:p>
        </w:tc>
        <w:tc>
          <w:tcPr>
            <w:tcW w:w="750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含光纤熔接费，监控综合布线施工费</w:t>
            </w:r>
          </w:p>
        </w:tc>
        <w:tc>
          <w:tcPr>
            <w:tcW w:w="6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60</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r>
      <w:tr>
        <w:tblPrEx>
          <w:tblCellMar>
            <w:top w:w="0" w:type="dxa"/>
            <w:left w:w="108" w:type="dxa"/>
            <w:bottom w:w="0" w:type="dxa"/>
            <w:right w:w="108" w:type="dxa"/>
          </w:tblCellMar>
        </w:tblPrEx>
        <w:trPr>
          <w:trHeight w:val="402" w:hRule="atLeast"/>
          <w:jc w:val="center"/>
        </w:trPr>
        <w:tc>
          <w:tcPr>
            <w:tcW w:w="12235"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b/>
                <w:bCs/>
                <w:color w:val="000000"/>
                <w:kern w:val="0"/>
                <w:sz w:val="22"/>
                <w:highlight w:val="none"/>
              </w:rPr>
            </w:pPr>
          </w:p>
        </w:tc>
        <w:tc>
          <w:tcPr>
            <w:tcW w:w="1438" w:type="dxa"/>
            <w:gridSpan w:val="2"/>
            <w:tcBorders>
              <w:top w:val="nil"/>
              <w:left w:val="nil"/>
              <w:bottom w:val="single" w:color="auto" w:sz="4" w:space="0"/>
              <w:right w:val="single" w:color="auto" w:sz="4" w:space="0"/>
            </w:tcBorders>
            <w:shd w:val="clear" w:color="auto" w:fill="auto"/>
            <w:noWrap/>
            <w:vAlign w:val="bottom"/>
          </w:tcPr>
          <w:p>
            <w:pPr>
              <w:widowControl/>
              <w:jc w:val="left"/>
              <w:rPr>
                <w:rFonts w:ascii="微软雅黑" w:hAnsi="微软雅黑" w:eastAsia="微软雅黑" w:cs="宋体"/>
                <w:color w:val="000000"/>
                <w:kern w:val="0"/>
                <w:sz w:val="22"/>
                <w:highlight w:val="none"/>
              </w:rPr>
            </w:pPr>
            <w:r>
              <w:rPr>
                <w:rFonts w:hint="eastAsia" w:ascii="微软雅黑" w:hAnsi="微软雅黑" w:eastAsia="微软雅黑" w:cs="宋体"/>
                <w:color w:val="000000"/>
                <w:kern w:val="0"/>
                <w:sz w:val="22"/>
                <w:highlight w:val="none"/>
              </w:rPr>
              <w:t>　</w:t>
            </w:r>
          </w:p>
        </w:tc>
      </w:tr>
      <w:tr>
        <w:tblPrEx>
          <w:tblCellMar>
            <w:top w:w="0" w:type="dxa"/>
            <w:left w:w="108" w:type="dxa"/>
            <w:bottom w:w="0" w:type="dxa"/>
            <w:right w:w="108" w:type="dxa"/>
          </w:tblCellMar>
        </w:tblPrEx>
        <w:trPr>
          <w:trHeight w:val="402" w:hRule="atLeast"/>
          <w:jc w:val="center"/>
        </w:trPr>
        <w:tc>
          <w:tcPr>
            <w:tcW w:w="12235" w:type="dxa"/>
            <w:gridSpan w:val="6"/>
            <w:tcBorders>
              <w:top w:val="single" w:color="auto" w:sz="4" w:space="0"/>
              <w:left w:val="single" w:color="auto" w:sz="4" w:space="0"/>
              <w:bottom w:val="single" w:color="auto" w:sz="4" w:space="0"/>
              <w:right w:val="nil"/>
            </w:tcBorders>
            <w:shd w:val="clear" w:color="auto" w:fill="auto"/>
            <w:vAlign w:val="center"/>
          </w:tcPr>
          <w:p>
            <w:pPr>
              <w:widowControl/>
              <w:jc w:val="left"/>
              <w:rPr>
                <w:rFonts w:ascii="微软雅黑" w:hAnsi="微软雅黑" w:eastAsia="微软雅黑" w:cs="宋体"/>
                <w:b/>
                <w:bCs/>
                <w:kern w:val="0"/>
                <w:sz w:val="20"/>
                <w:szCs w:val="20"/>
                <w:highlight w:val="none"/>
              </w:rPr>
            </w:pPr>
            <w:r>
              <w:rPr>
                <w:rFonts w:hint="eastAsia" w:ascii="微软雅黑" w:hAnsi="微软雅黑" w:eastAsia="微软雅黑" w:cs="宋体"/>
                <w:b/>
                <w:bCs/>
                <w:kern w:val="0"/>
                <w:sz w:val="20"/>
                <w:szCs w:val="20"/>
                <w:highlight w:val="none"/>
              </w:rPr>
              <w:t>三、监控中心建设</w:t>
            </w:r>
          </w:p>
        </w:tc>
        <w:tc>
          <w:tcPr>
            <w:tcW w:w="1438" w:type="dxa"/>
            <w:gridSpan w:val="2"/>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微软雅黑" w:hAnsi="微软雅黑" w:eastAsia="微软雅黑" w:cs="宋体"/>
                <w:color w:val="000000"/>
                <w:kern w:val="0"/>
                <w:sz w:val="22"/>
                <w:highlight w:val="none"/>
              </w:rPr>
            </w:pPr>
            <w:r>
              <w:rPr>
                <w:rFonts w:hint="eastAsia" w:ascii="微软雅黑" w:hAnsi="微软雅黑" w:eastAsia="微软雅黑" w:cs="宋体"/>
                <w:color w:val="000000"/>
                <w:kern w:val="0"/>
                <w:sz w:val="22"/>
                <w:highlight w:val="none"/>
              </w:rPr>
              <w:t>　</w:t>
            </w:r>
          </w:p>
        </w:tc>
      </w:tr>
      <w:tr>
        <w:tblPrEx>
          <w:tblCellMar>
            <w:top w:w="0" w:type="dxa"/>
            <w:left w:w="108" w:type="dxa"/>
            <w:bottom w:w="0" w:type="dxa"/>
            <w:right w:w="108" w:type="dxa"/>
          </w:tblCellMar>
        </w:tblPrEx>
        <w:trPr>
          <w:gridAfter w:val="1"/>
          <w:wAfter w:w="9" w:type="dxa"/>
          <w:trHeight w:val="40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1</w:t>
            </w:r>
          </w:p>
        </w:tc>
        <w:tc>
          <w:tcPr>
            <w:tcW w:w="118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监控中心大屏</w:t>
            </w:r>
          </w:p>
        </w:tc>
        <w:tc>
          <w:tcPr>
            <w:tcW w:w="132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工业大屏</w:t>
            </w:r>
          </w:p>
        </w:tc>
        <w:tc>
          <w:tcPr>
            <w:tcW w:w="7501"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一、显示要求：</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1、显示尺寸：≥65英寸，屏体原装A规DID液晶屏。</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2、显示分辨率：1920（H)×1080 (V)；亮度：≥500 cd/m2；对比度：4000：1；长×高：1433.40(W)×808.40（H）×78（D），单元拼缝为3.5mm（物理）;可视角度：≥178°。</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3、整机功耗≤250W,关闭状态功率≤0.05瓦。</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4、显示色彩：1.06。</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5、显示时间：8ms。</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6、工作电压：100V-240VAC,50/60Hz</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二、专属软件：</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1、采用云显智能管理平台。</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2、采用云显控制系统。</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 xml:space="preserve">3、采用5G智能点对点控制软件。 </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4、采用IOT分布式控制管理系统。</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5、采用IOT综合视频管理系统。</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 xml:space="preserve">三、系统特点： </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处理器采用独特的嵌入式结构设计，可接受各种图像信号源输入，直接驱动全系列的大尺寸液晶屏,并经分割、放大后，实时无失真地在各种大屏幕图像拼接墙体上显示，处理过程完全硬件化。</w:t>
            </w:r>
          </w:p>
        </w:tc>
        <w:tc>
          <w:tcPr>
            <w:tcW w:w="6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台</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4</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微软雅黑" w:hAnsi="微软雅黑" w:eastAsia="微软雅黑" w:cs="宋体"/>
                <w:color w:val="000000"/>
                <w:kern w:val="0"/>
                <w:sz w:val="22"/>
                <w:highlight w:val="none"/>
              </w:rPr>
            </w:pPr>
            <w:r>
              <w:rPr>
                <w:rFonts w:hint="eastAsia" w:ascii="微软雅黑" w:hAnsi="微软雅黑" w:eastAsia="微软雅黑" w:cs="宋体"/>
                <w:color w:val="000000"/>
                <w:kern w:val="0"/>
                <w:sz w:val="22"/>
                <w:highlight w:val="none"/>
              </w:rPr>
              <w:t>　</w:t>
            </w:r>
          </w:p>
        </w:tc>
      </w:tr>
      <w:tr>
        <w:tblPrEx>
          <w:tblCellMar>
            <w:top w:w="0" w:type="dxa"/>
            <w:left w:w="108" w:type="dxa"/>
            <w:bottom w:w="0" w:type="dxa"/>
            <w:right w:w="108" w:type="dxa"/>
          </w:tblCellMar>
        </w:tblPrEx>
        <w:trPr>
          <w:gridAfter w:val="1"/>
          <w:wAfter w:w="9" w:type="dxa"/>
          <w:trHeight w:val="600"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2</w:t>
            </w:r>
          </w:p>
        </w:tc>
        <w:tc>
          <w:tcPr>
            <w:tcW w:w="118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LED屏幕</w:t>
            </w:r>
          </w:p>
        </w:tc>
        <w:tc>
          <w:tcPr>
            <w:tcW w:w="132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走字屏</w:t>
            </w:r>
          </w:p>
        </w:tc>
        <w:tc>
          <w:tcPr>
            <w:tcW w:w="7501"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LED P4单色屏，模组尺寸320x160</w:t>
            </w:r>
          </w:p>
        </w:tc>
        <w:tc>
          <w:tcPr>
            <w:tcW w:w="6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套</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1</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微软雅黑" w:hAnsi="微软雅黑" w:eastAsia="微软雅黑" w:cs="宋体"/>
                <w:color w:val="000000"/>
                <w:kern w:val="0"/>
                <w:sz w:val="22"/>
                <w:highlight w:val="none"/>
              </w:rPr>
            </w:pPr>
            <w:r>
              <w:rPr>
                <w:rFonts w:hint="eastAsia" w:ascii="微软雅黑" w:hAnsi="微软雅黑" w:eastAsia="微软雅黑" w:cs="宋体"/>
                <w:color w:val="000000"/>
                <w:kern w:val="0"/>
                <w:sz w:val="22"/>
                <w:highlight w:val="none"/>
              </w:rPr>
              <w:t>　</w:t>
            </w:r>
          </w:p>
        </w:tc>
      </w:tr>
      <w:tr>
        <w:tblPrEx>
          <w:tblCellMar>
            <w:top w:w="0" w:type="dxa"/>
            <w:left w:w="108" w:type="dxa"/>
            <w:bottom w:w="0" w:type="dxa"/>
            <w:right w:w="108" w:type="dxa"/>
          </w:tblCellMar>
        </w:tblPrEx>
        <w:trPr>
          <w:gridAfter w:val="1"/>
          <w:wAfter w:w="9" w:type="dxa"/>
          <w:trHeight w:val="40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3</w:t>
            </w:r>
          </w:p>
        </w:tc>
        <w:tc>
          <w:tcPr>
            <w:tcW w:w="118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解码器</w:t>
            </w:r>
          </w:p>
        </w:tc>
        <w:tc>
          <w:tcPr>
            <w:tcW w:w="132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解码器</w:t>
            </w:r>
          </w:p>
        </w:tc>
        <w:tc>
          <w:tcPr>
            <w:tcW w:w="7501"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采用全硬件架构内部自建核心运算机制，图像处理性能优异。启动速度快（约5秒），没有工控机式设备的死机、硬件冲突、蓝屏、计算机病毒的困扰。平均故障时间MTBF&gt;30,000小时，稳定性高，支持365×24小时的连续运行，能够适应控制室、调度中心、监控中心等场所对系统性能日益严格的要求。</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二）机箱：国标机架式1U、4U、8U（根据项目大屏数目决定机箱大小）全铝机箱，电信级设计。嵌入式LINUX操作系统，内嵌式管理模块，先进的纯硬件模块化架构，输入输出板可直接带电热拔插。冷处理气流导风设计，机箱运行发热量低。</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（三）支持EDID的读取、修改、自定义，极大程度的提高了对大屏显示设备的兼容性，使得设备输出信号可以适应各种常规以及非常规的应用场合。</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（四）网络：每张板卡内置一个千兆网口，支持负载均衡，多网段路由通讯。可接入多厂家的数字，模拟视频信号。</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（五）视频输出：输出接口为HDMI高清接口。输出接口兼容1024*768@60fps/1366*768@60fps/1920*1080@60fps/1920*1200@60fps/3840*2160@60fps。分辨率可调、帧率可调。（需提供公安部检测报告）</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（六）解码：每路输出口解码能力为1路4K/4路1080P/9路720P/16路D1/32路CIF。根据画面分割数主次码流自动切换。</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（七）预案：视频源按时间段、时间间隔的方式在单个或多个窗口或整屏切换。</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（八）搜索：一键搜索添加摄像机，支持摄像机用户名密码正确与否监测功能</w:t>
            </w:r>
          </w:p>
        </w:tc>
        <w:tc>
          <w:tcPr>
            <w:tcW w:w="6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台</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1</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微软雅黑" w:hAnsi="微软雅黑" w:eastAsia="微软雅黑" w:cs="宋体"/>
                <w:color w:val="000000"/>
                <w:kern w:val="0"/>
                <w:sz w:val="22"/>
                <w:highlight w:val="none"/>
              </w:rPr>
            </w:pPr>
            <w:r>
              <w:rPr>
                <w:rFonts w:hint="eastAsia" w:ascii="微软雅黑" w:hAnsi="微软雅黑" w:eastAsia="微软雅黑" w:cs="宋体"/>
                <w:color w:val="000000"/>
                <w:kern w:val="0"/>
                <w:sz w:val="22"/>
                <w:highlight w:val="none"/>
              </w:rPr>
              <w:t>　</w:t>
            </w:r>
          </w:p>
        </w:tc>
      </w:tr>
      <w:tr>
        <w:tblPrEx>
          <w:tblCellMar>
            <w:top w:w="0" w:type="dxa"/>
            <w:left w:w="108" w:type="dxa"/>
            <w:bottom w:w="0" w:type="dxa"/>
            <w:right w:w="108" w:type="dxa"/>
          </w:tblCellMar>
        </w:tblPrEx>
        <w:trPr>
          <w:gridAfter w:val="1"/>
          <w:wAfter w:w="9" w:type="dxa"/>
          <w:trHeight w:val="64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4</w:t>
            </w:r>
          </w:p>
        </w:tc>
        <w:tc>
          <w:tcPr>
            <w:tcW w:w="118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音箱</w:t>
            </w:r>
          </w:p>
        </w:tc>
        <w:tc>
          <w:tcPr>
            <w:tcW w:w="132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书架音箱</w:t>
            </w:r>
          </w:p>
        </w:tc>
        <w:tc>
          <w:tcPr>
            <w:tcW w:w="7501"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会议音箱专用，2分频音箱高音：34mm，34芯音圈</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低音：8″50芯音圈，150磁</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频响响应：75Hz-20KHz</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额定功率：</w:t>
            </w:r>
            <w:r>
              <w:rPr>
                <w:rFonts w:ascii="Arial" w:hAnsi="Arial" w:eastAsia="微软雅黑" w:cs="Arial"/>
                <w:kern w:val="0"/>
                <w:sz w:val="16"/>
                <w:szCs w:val="16"/>
                <w:highlight w:val="none"/>
              </w:rPr>
              <w:t>≥</w:t>
            </w:r>
            <w:r>
              <w:rPr>
                <w:rFonts w:hint="eastAsia" w:ascii="微软雅黑" w:hAnsi="微软雅黑" w:eastAsia="微软雅黑" w:cs="宋体"/>
                <w:kern w:val="0"/>
                <w:sz w:val="16"/>
                <w:szCs w:val="16"/>
                <w:highlight w:val="none"/>
              </w:rPr>
              <w:t>250W</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峰值功率：1000W</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灵敏度：96dB</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阻抗：8ohm</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辐射角度：80°(H)×50°(V)</w:t>
            </w:r>
          </w:p>
        </w:tc>
        <w:tc>
          <w:tcPr>
            <w:tcW w:w="6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1</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微软雅黑" w:hAnsi="微软雅黑" w:eastAsia="微软雅黑" w:cs="宋体"/>
                <w:color w:val="000000"/>
                <w:kern w:val="0"/>
                <w:sz w:val="22"/>
                <w:highlight w:val="none"/>
              </w:rPr>
            </w:pPr>
            <w:r>
              <w:rPr>
                <w:rFonts w:hint="eastAsia" w:ascii="微软雅黑" w:hAnsi="微软雅黑" w:eastAsia="微软雅黑" w:cs="宋体"/>
                <w:color w:val="000000"/>
                <w:kern w:val="0"/>
                <w:sz w:val="22"/>
                <w:highlight w:val="none"/>
              </w:rPr>
              <w:t>　</w:t>
            </w:r>
          </w:p>
        </w:tc>
      </w:tr>
      <w:tr>
        <w:tblPrEx>
          <w:tblCellMar>
            <w:top w:w="0" w:type="dxa"/>
            <w:left w:w="108" w:type="dxa"/>
            <w:bottom w:w="0" w:type="dxa"/>
            <w:right w:w="108" w:type="dxa"/>
          </w:tblCellMar>
        </w:tblPrEx>
        <w:trPr>
          <w:gridAfter w:val="1"/>
          <w:wAfter w:w="9" w:type="dxa"/>
          <w:trHeight w:val="40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5</w:t>
            </w:r>
          </w:p>
        </w:tc>
        <w:tc>
          <w:tcPr>
            <w:tcW w:w="118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麦克风</w:t>
            </w:r>
          </w:p>
        </w:tc>
        <w:tc>
          <w:tcPr>
            <w:tcW w:w="132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桌面式</w:t>
            </w:r>
          </w:p>
        </w:tc>
        <w:tc>
          <w:tcPr>
            <w:tcW w:w="7501"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 xml:space="preserve">抑制声反馈能力强，降低声音啸叫 </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 xml:space="preserve"> 带红色工作指示光环 • 底座与软管采用螺纹锁紧，降低噪音 • 底座带静音开关 • 电池及幻像电源双供电模式，自动检测切换</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适用范围/Range 会议、公共广播等场所</w:t>
            </w:r>
            <w:r>
              <w:rPr>
                <w:rFonts w:hint="eastAsia" w:ascii="微软雅黑" w:hAnsi="微软雅黑" w:eastAsia="微软雅黑" w:cs="宋体"/>
                <w:kern w:val="0"/>
                <w:sz w:val="16"/>
                <w:szCs w:val="16"/>
                <w:highlight w:val="none"/>
              </w:rPr>
              <w:br w:type="textWrapping"/>
            </w:r>
            <w:r>
              <w:rPr>
                <w:rFonts w:hint="eastAsia" w:ascii="微软雅黑" w:hAnsi="微软雅黑" w:eastAsia="微软雅黑" w:cs="宋体"/>
                <w:kern w:val="0"/>
                <w:sz w:val="16"/>
                <w:szCs w:val="16"/>
                <w:highlight w:val="none"/>
              </w:rPr>
              <w:t xml:space="preserve">技术参数/Parameter ， 单体: 背极式驻极体 ， 指向性: 单指向 ， 频率响应: 100Hz-16kHz ， 灵敏度: -37dB±3dB (0dB=1V/Pa at 1kHz) ,输出阻抗: 100Ω±30% (at 1kHz) </w:t>
            </w:r>
          </w:p>
        </w:tc>
        <w:tc>
          <w:tcPr>
            <w:tcW w:w="6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套</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3</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微软雅黑" w:hAnsi="微软雅黑" w:eastAsia="微软雅黑" w:cs="宋体"/>
                <w:color w:val="000000"/>
                <w:kern w:val="0"/>
                <w:sz w:val="22"/>
                <w:highlight w:val="none"/>
              </w:rPr>
            </w:pPr>
            <w:r>
              <w:rPr>
                <w:rFonts w:hint="eastAsia" w:ascii="微软雅黑" w:hAnsi="微软雅黑" w:eastAsia="微软雅黑" w:cs="宋体"/>
                <w:color w:val="000000"/>
                <w:kern w:val="0"/>
                <w:sz w:val="22"/>
                <w:highlight w:val="none"/>
              </w:rPr>
              <w:t>　</w:t>
            </w:r>
          </w:p>
        </w:tc>
      </w:tr>
      <w:tr>
        <w:tblPrEx>
          <w:tblCellMar>
            <w:top w:w="0" w:type="dxa"/>
            <w:left w:w="108" w:type="dxa"/>
            <w:bottom w:w="0" w:type="dxa"/>
            <w:right w:w="108" w:type="dxa"/>
          </w:tblCellMar>
        </w:tblPrEx>
        <w:trPr>
          <w:gridAfter w:val="1"/>
          <w:wAfter w:w="9" w:type="dxa"/>
          <w:trHeight w:val="40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6</w:t>
            </w:r>
          </w:p>
        </w:tc>
        <w:tc>
          <w:tcPr>
            <w:tcW w:w="118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操作台</w:t>
            </w:r>
          </w:p>
        </w:tc>
        <w:tc>
          <w:tcPr>
            <w:tcW w:w="132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定制监控操作台</w:t>
            </w:r>
          </w:p>
        </w:tc>
        <w:tc>
          <w:tcPr>
            <w:tcW w:w="7501"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三联三位，含椅子</w:t>
            </w:r>
          </w:p>
        </w:tc>
        <w:tc>
          <w:tcPr>
            <w:tcW w:w="6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套</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2</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微软雅黑" w:hAnsi="微软雅黑" w:eastAsia="微软雅黑" w:cs="宋体"/>
                <w:color w:val="000000"/>
                <w:kern w:val="0"/>
                <w:sz w:val="22"/>
                <w:highlight w:val="none"/>
              </w:rPr>
            </w:pPr>
            <w:r>
              <w:rPr>
                <w:rFonts w:hint="eastAsia" w:ascii="微软雅黑" w:hAnsi="微软雅黑" w:eastAsia="微软雅黑" w:cs="宋体"/>
                <w:color w:val="000000"/>
                <w:kern w:val="0"/>
                <w:sz w:val="22"/>
                <w:highlight w:val="none"/>
              </w:rPr>
              <w:t>　</w:t>
            </w:r>
          </w:p>
        </w:tc>
      </w:tr>
      <w:tr>
        <w:tblPrEx>
          <w:tblCellMar>
            <w:top w:w="0" w:type="dxa"/>
            <w:left w:w="108" w:type="dxa"/>
            <w:bottom w:w="0" w:type="dxa"/>
            <w:right w:w="108" w:type="dxa"/>
          </w:tblCellMar>
        </w:tblPrEx>
        <w:trPr>
          <w:gridAfter w:val="1"/>
          <w:wAfter w:w="9" w:type="dxa"/>
          <w:trHeight w:val="40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7</w:t>
            </w:r>
          </w:p>
        </w:tc>
        <w:tc>
          <w:tcPr>
            <w:tcW w:w="118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终端</w:t>
            </w:r>
          </w:p>
        </w:tc>
        <w:tc>
          <w:tcPr>
            <w:tcW w:w="132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操作电脑</w:t>
            </w:r>
          </w:p>
        </w:tc>
        <w:tc>
          <w:tcPr>
            <w:tcW w:w="7501"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台式电脑，</w:t>
            </w:r>
            <w:r>
              <w:rPr>
                <w:rFonts w:ascii="Arial" w:hAnsi="Arial" w:eastAsia="微软雅黑" w:cs="Arial"/>
                <w:kern w:val="0"/>
                <w:sz w:val="16"/>
                <w:szCs w:val="16"/>
                <w:highlight w:val="none"/>
              </w:rPr>
              <w:t>≥</w:t>
            </w:r>
            <w:r>
              <w:rPr>
                <w:rFonts w:hint="eastAsia" w:ascii="微软雅黑" w:hAnsi="微软雅黑" w:eastAsia="微软雅黑" w:cs="宋体"/>
                <w:kern w:val="0"/>
                <w:sz w:val="16"/>
                <w:szCs w:val="16"/>
                <w:highlight w:val="none"/>
              </w:rPr>
              <w:t>I5CPU，</w:t>
            </w:r>
            <w:r>
              <w:rPr>
                <w:rFonts w:ascii="Arial" w:hAnsi="Arial" w:eastAsia="微软雅黑" w:cs="Arial"/>
                <w:kern w:val="0"/>
                <w:sz w:val="16"/>
                <w:szCs w:val="16"/>
                <w:highlight w:val="none"/>
              </w:rPr>
              <w:t>≥</w:t>
            </w:r>
            <w:r>
              <w:rPr>
                <w:rFonts w:hint="eastAsia" w:ascii="微软雅黑" w:hAnsi="微软雅黑" w:eastAsia="微软雅黑" w:cs="宋体"/>
                <w:kern w:val="0"/>
                <w:sz w:val="16"/>
                <w:szCs w:val="16"/>
                <w:highlight w:val="none"/>
              </w:rPr>
              <w:t>16G内存，</w:t>
            </w:r>
            <w:r>
              <w:rPr>
                <w:rFonts w:ascii="Arial" w:hAnsi="Arial" w:eastAsia="微软雅黑" w:cs="Arial"/>
                <w:kern w:val="0"/>
                <w:sz w:val="16"/>
                <w:szCs w:val="16"/>
                <w:highlight w:val="none"/>
              </w:rPr>
              <w:t>≥</w:t>
            </w:r>
            <w:r>
              <w:rPr>
                <w:rFonts w:hint="eastAsia" w:ascii="Arial" w:hAnsi="Arial" w:eastAsia="微软雅黑" w:cs="Arial"/>
                <w:kern w:val="0"/>
                <w:sz w:val="16"/>
                <w:szCs w:val="16"/>
                <w:highlight w:val="none"/>
              </w:rPr>
              <w:t>2</w:t>
            </w:r>
            <w:r>
              <w:rPr>
                <w:rFonts w:hint="eastAsia" w:ascii="微软雅黑" w:hAnsi="微软雅黑" w:eastAsia="微软雅黑" w:cs="宋体"/>
                <w:kern w:val="0"/>
                <w:sz w:val="16"/>
                <w:szCs w:val="16"/>
                <w:highlight w:val="none"/>
              </w:rPr>
              <w:t>TB</w:t>
            </w:r>
          </w:p>
        </w:tc>
        <w:tc>
          <w:tcPr>
            <w:tcW w:w="6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台</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6</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微软雅黑" w:hAnsi="微软雅黑" w:eastAsia="微软雅黑" w:cs="宋体"/>
                <w:color w:val="000000"/>
                <w:kern w:val="0"/>
                <w:sz w:val="22"/>
                <w:highlight w:val="none"/>
              </w:rPr>
            </w:pPr>
            <w:r>
              <w:rPr>
                <w:rFonts w:hint="eastAsia" w:ascii="微软雅黑" w:hAnsi="微软雅黑" w:eastAsia="微软雅黑" w:cs="宋体"/>
                <w:color w:val="000000"/>
                <w:kern w:val="0"/>
                <w:sz w:val="22"/>
                <w:highlight w:val="none"/>
              </w:rPr>
              <w:t>　</w:t>
            </w:r>
          </w:p>
        </w:tc>
      </w:tr>
      <w:tr>
        <w:tblPrEx>
          <w:tblCellMar>
            <w:top w:w="0" w:type="dxa"/>
            <w:left w:w="108" w:type="dxa"/>
            <w:bottom w:w="0" w:type="dxa"/>
            <w:right w:w="108" w:type="dxa"/>
          </w:tblCellMar>
        </w:tblPrEx>
        <w:trPr>
          <w:gridAfter w:val="1"/>
          <w:wAfter w:w="9" w:type="dxa"/>
          <w:trHeight w:val="40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8</w:t>
            </w:r>
          </w:p>
        </w:tc>
        <w:tc>
          <w:tcPr>
            <w:tcW w:w="118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机柜</w:t>
            </w:r>
          </w:p>
        </w:tc>
        <w:tc>
          <w:tcPr>
            <w:tcW w:w="132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42U机柜</w:t>
            </w:r>
          </w:p>
        </w:tc>
        <w:tc>
          <w:tcPr>
            <w:tcW w:w="7501"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服务器机柜</w:t>
            </w:r>
          </w:p>
        </w:tc>
        <w:tc>
          <w:tcPr>
            <w:tcW w:w="6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台</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1</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微软雅黑" w:hAnsi="微软雅黑" w:eastAsia="微软雅黑" w:cs="宋体"/>
                <w:color w:val="000000"/>
                <w:kern w:val="0"/>
                <w:sz w:val="22"/>
                <w:highlight w:val="none"/>
              </w:rPr>
            </w:pPr>
            <w:r>
              <w:rPr>
                <w:rFonts w:hint="eastAsia" w:ascii="微软雅黑" w:hAnsi="微软雅黑" w:eastAsia="微软雅黑" w:cs="宋体"/>
                <w:color w:val="000000"/>
                <w:kern w:val="0"/>
                <w:sz w:val="22"/>
                <w:highlight w:val="none"/>
              </w:rPr>
              <w:t>　</w:t>
            </w:r>
          </w:p>
        </w:tc>
      </w:tr>
      <w:tr>
        <w:tblPrEx>
          <w:tblCellMar>
            <w:top w:w="0" w:type="dxa"/>
            <w:left w:w="108" w:type="dxa"/>
            <w:bottom w:w="0" w:type="dxa"/>
            <w:right w:w="108" w:type="dxa"/>
          </w:tblCellMar>
        </w:tblPrEx>
        <w:trPr>
          <w:gridAfter w:val="1"/>
          <w:wAfter w:w="9" w:type="dxa"/>
          <w:trHeight w:val="40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9</w:t>
            </w:r>
          </w:p>
        </w:tc>
        <w:tc>
          <w:tcPr>
            <w:tcW w:w="118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监控中心装修</w:t>
            </w:r>
          </w:p>
        </w:tc>
        <w:tc>
          <w:tcPr>
            <w:tcW w:w="132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定制化</w:t>
            </w:r>
          </w:p>
        </w:tc>
        <w:tc>
          <w:tcPr>
            <w:tcW w:w="7501"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静电地板、照明，强电接入，桥架，电源线，配电箱等</w:t>
            </w:r>
          </w:p>
        </w:tc>
        <w:tc>
          <w:tcPr>
            <w:tcW w:w="6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套</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1</w:t>
            </w:r>
          </w:p>
        </w:tc>
        <w:tc>
          <w:tcPr>
            <w:tcW w:w="1429" w:type="dxa"/>
            <w:tcBorders>
              <w:top w:val="nil"/>
              <w:left w:val="nil"/>
              <w:bottom w:val="single" w:color="auto" w:sz="4" w:space="0"/>
              <w:right w:val="single" w:color="auto" w:sz="4" w:space="0"/>
            </w:tcBorders>
            <w:shd w:val="clear" w:color="auto" w:fill="auto"/>
            <w:vAlign w:val="bottom"/>
          </w:tcPr>
          <w:p>
            <w:pPr>
              <w:widowControl/>
              <w:jc w:val="left"/>
              <w:rPr>
                <w:rFonts w:ascii="微软雅黑" w:hAnsi="微软雅黑" w:eastAsia="微软雅黑" w:cs="宋体"/>
                <w:color w:val="000000"/>
                <w:kern w:val="0"/>
                <w:sz w:val="13"/>
                <w:szCs w:val="13"/>
                <w:highlight w:val="none"/>
              </w:rPr>
            </w:pPr>
            <w:r>
              <w:rPr>
                <w:rFonts w:hint="eastAsia" w:ascii="微软雅黑" w:hAnsi="微软雅黑" w:eastAsia="微软雅黑" w:cs="宋体"/>
                <w:color w:val="000000"/>
                <w:kern w:val="0"/>
                <w:sz w:val="13"/>
                <w:szCs w:val="13"/>
                <w:highlight w:val="none"/>
              </w:rPr>
              <w:t>4*8=32平,静电地板32*320=10240+照明8*125=1000+桥架8+4+4*65=1040+电源线4平*3卷1395+配电箱3500+强电接入5000+6987.5安装调试</w:t>
            </w:r>
          </w:p>
        </w:tc>
      </w:tr>
      <w:tr>
        <w:tblPrEx>
          <w:tblCellMar>
            <w:top w:w="0" w:type="dxa"/>
            <w:left w:w="108" w:type="dxa"/>
            <w:bottom w:w="0" w:type="dxa"/>
            <w:right w:w="108" w:type="dxa"/>
          </w:tblCellMar>
        </w:tblPrEx>
        <w:trPr>
          <w:gridAfter w:val="1"/>
          <w:wAfter w:w="9" w:type="dxa"/>
          <w:trHeight w:val="40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10</w:t>
            </w:r>
          </w:p>
        </w:tc>
        <w:tc>
          <w:tcPr>
            <w:tcW w:w="118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网络设备</w:t>
            </w:r>
          </w:p>
        </w:tc>
        <w:tc>
          <w:tcPr>
            <w:tcW w:w="132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核心交换机</w:t>
            </w:r>
          </w:p>
        </w:tc>
        <w:tc>
          <w:tcPr>
            <w:tcW w:w="7501"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三层网管交换机/交换容量336Gbps/包转发率</w:t>
            </w:r>
            <w:r>
              <w:rPr>
                <w:rFonts w:ascii="Arial" w:hAnsi="Arial" w:eastAsia="微软雅黑" w:cs="Arial"/>
                <w:kern w:val="0"/>
                <w:sz w:val="16"/>
                <w:szCs w:val="16"/>
                <w:highlight w:val="none"/>
              </w:rPr>
              <w:t>≥</w:t>
            </w:r>
            <w:r>
              <w:rPr>
                <w:rFonts w:hint="eastAsia" w:ascii="微软雅黑" w:hAnsi="微软雅黑" w:eastAsia="微软雅黑" w:cs="宋体"/>
                <w:kern w:val="0"/>
                <w:sz w:val="16"/>
                <w:szCs w:val="16"/>
                <w:highlight w:val="none"/>
              </w:rPr>
              <w:t>108Mpps/24个10/100/1000Mbps自适应电口交换机/固化4个SFP+万兆光口/支持静态路由^三层聚合口^ACL^端口镜像等功能/支持APP和云平台统一管理</w:t>
            </w:r>
          </w:p>
        </w:tc>
        <w:tc>
          <w:tcPr>
            <w:tcW w:w="6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台</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1</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微软雅黑" w:hAnsi="微软雅黑" w:eastAsia="微软雅黑" w:cs="宋体"/>
                <w:color w:val="000000"/>
                <w:kern w:val="0"/>
                <w:sz w:val="22"/>
                <w:highlight w:val="none"/>
              </w:rPr>
            </w:pPr>
            <w:r>
              <w:rPr>
                <w:rFonts w:hint="eastAsia" w:ascii="微软雅黑" w:hAnsi="微软雅黑" w:eastAsia="微软雅黑" w:cs="宋体"/>
                <w:color w:val="000000"/>
                <w:kern w:val="0"/>
                <w:sz w:val="22"/>
                <w:highlight w:val="none"/>
              </w:rPr>
              <w:t>　</w:t>
            </w:r>
          </w:p>
        </w:tc>
      </w:tr>
      <w:tr>
        <w:tblPrEx>
          <w:tblCellMar>
            <w:top w:w="0" w:type="dxa"/>
            <w:left w:w="108" w:type="dxa"/>
            <w:bottom w:w="0" w:type="dxa"/>
            <w:right w:w="108" w:type="dxa"/>
          </w:tblCellMar>
        </w:tblPrEx>
        <w:trPr>
          <w:gridAfter w:val="1"/>
          <w:wAfter w:w="9" w:type="dxa"/>
          <w:trHeight w:val="40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11</w:t>
            </w:r>
          </w:p>
        </w:tc>
        <w:tc>
          <w:tcPr>
            <w:tcW w:w="118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网络安全</w:t>
            </w:r>
          </w:p>
        </w:tc>
        <w:tc>
          <w:tcPr>
            <w:tcW w:w="132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安全网关</w:t>
            </w:r>
          </w:p>
        </w:tc>
        <w:tc>
          <w:tcPr>
            <w:tcW w:w="7501"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6"/>
                <w:szCs w:val="16"/>
                <w:highlight w:val="none"/>
              </w:rPr>
            </w:pPr>
            <w:r>
              <w:rPr>
                <w:rFonts w:hint="eastAsia" w:ascii="微软雅黑" w:hAnsi="微软雅黑" w:eastAsia="微软雅黑" w:cs="宋体"/>
                <w:kern w:val="0"/>
                <w:sz w:val="16"/>
                <w:szCs w:val="16"/>
                <w:highlight w:val="none"/>
              </w:rPr>
              <w:t>全新一代千兆防火墙</w:t>
            </w:r>
            <w:r>
              <w:rPr>
                <w:rFonts w:ascii="Arial" w:hAnsi="Arial" w:eastAsia="微软雅黑" w:cs="Arial"/>
                <w:kern w:val="0"/>
                <w:sz w:val="16"/>
                <w:szCs w:val="16"/>
                <w:highlight w:val="none"/>
              </w:rPr>
              <w:t>≥</w:t>
            </w:r>
            <w:r>
              <w:rPr>
                <w:rFonts w:hint="eastAsia" w:ascii="微软雅黑" w:hAnsi="微软雅黑" w:eastAsia="微软雅黑" w:cs="宋体"/>
                <w:kern w:val="0"/>
                <w:sz w:val="16"/>
                <w:szCs w:val="16"/>
                <w:highlight w:val="none"/>
              </w:rPr>
              <w:t>1交流电源^固化</w:t>
            </w:r>
            <w:r>
              <w:rPr>
                <w:rFonts w:ascii="Arial" w:hAnsi="Arial" w:eastAsia="微软雅黑" w:cs="Arial"/>
                <w:kern w:val="0"/>
                <w:sz w:val="16"/>
                <w:szCs w:val="16"/>
                <w:highlight w:val="none"/>
              </w:rPr>
              <w:t>≥</w:t>
            </w:r>
            <w:r>
              <w:rPr>
                <w:rFonts w:hint="eastAsia" w:ascii="微软雅黑" w:hAnsi="微软雅黑" w:eastAsia="微软雅黑" w:cs="宋体"/>
                <w:kern w:val="0"/>
                <w:sz w:val="16"/>
                <w:szCs w:val="16"/>
                <w:highlight w:val="none"/>
              </w:rPr>
              <w:t>10个千兆电口^1个console接口^1个USB口 病毒库、攻击库、应用识别库、垃圾邮件库、网页分类库特征库升级服务授权</w:t>
            </w:r>
            <w:r>
              <w:rPr>
                <w:rFonts w:ascii="Arial" w:hAnsi="Arial" w:eastAsia="微软雅黑" w:cs="Arial"/>
                <w:kern w:val="0"/>
                <w:sz w:val="16"/>
                <w:szCs w:val="16"/>
                <w:highlight w:val="none"/>
              </w:rPr>
              <w:t>≥</w:t>
            </w:r>
            <w:r>
              <w:rPr>
                <w:rFonts w:hint="eastAsia" w:ascii="微软雅黑" w:hAnsi="微软雅黑" w:eastAsia="微软雅黑" w:cs="宋体"/>
                <w:kern w:val="0"/>
                <w:sz w:val="16"/>
                <w:szCs w:val="16"/>
                <w:highlight w:val="none"/>
              </w:rPr>
              <w:t>1年</w:t>
            </w:r>
          </w:p>
        </w:tc>
        <w:tc>
          <w:tcPr>
            <w:tcW w:w="6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套</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6"/>
                <w:szCs w:val="16"/>
                <w:highlight w:val="none"/>
              </w:rPr>
            </w:pPr>
            <w:r>
              <w:rPr>
                <w:rFonts w:hint="eastAsia" w:ascii="微软雅黑" w:hAnsi="微软雅黑" w:eastAsia="微软雅黑" w:cs="宋体"/>
                <w:color w:val="000000"/>
                <w:kern w:val="0"/>
                <w:sz w:val="16"/>
                <w:szCs w:val="16"/>
                <w:highlight w:val="none"/>
              </w:rPr>
              <w:t>1</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微软雅黑" w:hAnsi="微软雅黑" w:eastAsia="微软雅黑" w:cs="宋体"/>
                <w:color w:val="000000"/>
                <w:kern w:val="0"/>
                <w:sz w:val="22"/>
                <w:highlight w:val="none"/>
              </w:rPr>
            </w:pPr>
            <w:r>
              <w:rPr>
                <w:rFonts w:hint="eastAsia" w:ascii="微软雅黑" w:hAnsi="微软雅黑" w:eastAsia="微软雅黑" w:cs="宋体"/>
                <w:color w:val="000000"/>
                <w:kern w:val="0"/>
                <w:sz w:val="22"/>
                <w:highlight w:val="none"/>
              </w:rPr>
              <w:t>　</w:t>
            </w:r>
          </w:p>
        </w:tc>
      </w:tr>
    </w:tbl>
    <w:p>
      <w:pPr>
        <w:rPr>
          <w:color w:val="auto"/>
          <w:highlight w:val="none"/>
        </w:rPr>
      </w:pPr>
    </w:p>
    <w:p>
      <w:pPr>
        <w:rPr>
          <w:color w:val="auto"/>
          <w:sz w:val="20"/>
          <w:szCs w:val="20"/>
          <w:highlight w:val="none"/>
        </w:rPr>
        <w:sectPr>
          <w:pgSz w:w="16838" w:h="11906" w:orient="landscape"/>
          <w:pgMar w:top="1361" w:right="1134" w:bottom="1361" w:left="1134" w:header="851" w:footer="992" w:gutter="0"/>
          <w:pgNumType w:fmt="decimal"/>
          <w:cols w:space="720" w:num="1"/>
          <w:titlePg/>
          <w:docGrid w:type="lines" w:linePitch="326" w:charSpace="0"/>
        </w:sectPr>
      </w:pPr>
    </w:p>
    <w:p>
      <w:pPr>
        <w:pStyle w:val="3"/>
        <w:rPr>
          <w:rFonts w:hint="eastAsia" w:ascii="仿宋" w:hAnsi="仿宋" w:eastAsia="仿宋" w:cs="仿宋"/>
          <w:b/>
          <w:sz w:val="30"/>
          <w:szCs w:val="30"/>
          <w:highlight w:val="none"/>
        </w:rPr>
      </w:pPr>
      <w:r>
        <w:rPr>
          <w:rFonts w:hint="eastAsia" w:ascii="仿宋" w:hAnsi="仿宋" w:eastAsia="仿宋" w:cs="仿宋"/>
          <w:b/>
          <w:kern w:val="0"/>
          <w:sz w:val="30"/>
          <w:szCs w:val="30"/>
          <w:highlight w:val="none"/>
        </w:rPr>
        <w:t>第六章  竞争性磋商响应文件格式</w:t>
      </w:r>
      <w:bookmarkEnd w:id="74"/>
    </w:p>
    <w:p>
      <w:pPr>
        <w:snapToGrid w:val="0"/>
        <w:jc w:val="right"/>
        <w:rPr>
          <w:rFonts w:hint="eastAsia" w:ascii="仿宋" w:hAnsi="仿宋" w:eastAsia="仿宋" w:cs="仿宋"/>
          <w:b/>
          <w:sz w:val="32"/>
          <w:highlight w:val="none"/>
        </w:rPr>
      </w:pPr>
    </w:p>
    <w:p>
      <w:pPr>
        <w:snapToGrid w:val="0"/>
        <w:jc w:val="right"/>
        <w:rPr>
          <w:rFonts w:hint="eastAsia" w:ascii="仿宋" w:hAnsi="仿宋" w:eastAsia="仿宋" w:cs="仿宋"/>
          <w:b/>
          <w:sz w:val="32"/>
          <w:highlight w:val="none"/>
        </w:rPr>
      </w:pPr>
    </w:p>
    <w:p>
      <w:pPr>
        <w:snapToGrid w:val="0"/>
        <w:jc w:val="right"/>
        <w:rPr>
          <w:rFonts w:hint="eastAsia" w:ascii="仿宋" w:hAnsi="仿宋" w:eastAsia="仿宋" w:cs="仿宋"/>
          <w:b/>
          <w:sz w:val="32"/>
          <w:highlight w:val="none"/>
        </w:rPr>
      </w:pPr>
    </w:p>
    <w:p>
      <w:pPr>
        <w:snapToGrid w:val="0"/>
        <w:jc w:val="right"/>
        <w:outlineLvl w:val="0"/>
        <w:rPr>
          <w:rFonts w:hint="eastAsia" w:ascii="仿宋" w:hAnsi="仿宋" w:eastAsia="仿宋" w:cs="仿宋"/>
          <w:b/>
          <w:sz w:val="32"/>
          <w:highlight w:val="none"/>
        </w:rPr>
      </w:pPr>
      <w:r>
        <w:rPr>
          <w:rFonts w:hint="eastAsia" w:ascii="仿宋" w:hAnsi="仿宋" w:eastAsia="仿宋" w:cs="仿宋"/>
          <w:b/>
          <w:sz w:val="32"/>
          <w:highlight w:val="none"/>
        </w:rPr>
        <w:t>正本/副本</w:t>
      </w:r>
    </w:p>
    <w:p>
      <w:pPr>
        <w:autoSpaceDE w:val="0"/>
        <w:autoSpaceDN w:val="0"/>
        <w:snapToGrid w:val="0"/>
        <w:spacing w:line="360" w:lineRule="auto"/>
        <w:jc w:val="left"/>
        <w:outlineLvl w:val="1"/>
        <w:rPr>
          <w:rFonts w:hint="eastAsia" w:ascii="仿宋" w:hAnsi="仿宋" w:eastAsia="仿宋" w:cs="仿宋"/>
          <w:b/>
          <w:sz w:val="40"/>
          <w:highlight w:val="none"/>
        </w:rPr>
      </w:pPr>
      <w:r>
        <w:rPr>
          <w:rFonts w:hint="eastAsia" w:ascii="仿宋" w:hAnsi="仿宋" w:eastAsia="仿宋" w:cs="仿宋"/>
          <w:b/>
          <w:sz w:val="28"/>
          <w:highlight w:val="none"/>
        </w:rPr>
        <w:t>项目编号：</w:t>
      </w:r>
    </w:p>
    <w:p>
      <w:pPr>
        <w:tabs>
          <w:tab w:val="left" w:pos="5670"/>
        </w:tabs>
        <w:autoSpaceDE w:val="0"/>
        <w:autoSpaceDN w:val="0"/>
        <w:snapToGrid w:val="0"/>
        <w:spacing w:line="360" w:lineRule="auto"/>
        <w:rPr>
          <w:rFonts w:hint="eastAsia" w:ascii="仿宋" w:hAnsi="仿宋" w:eastAsia="仿宋" w:cs="仿宋"/>
          <w:b/>
          <w:sz w:val="28"/>
          <w:highlight w:val="none"/>
        </w:rPr>
      </w:pPr>
    </w:p>
    <w:p>
      <w:pPr>
        <w:pStyle w:val="14"/>
        <w:jc w:val="center"/>
        <w:outlineLvl w:val="2"/>
        <w:rPr>
          <w:rFonts w:hint="eastAsia" w:ascii="仿宋" w:hAnsi="仿宋" w:eastAsia="仿宋" w:cs="仿宋"/>
          <w:b/>
          <w:sz w:val="44"/>
          <w:highlight w:val="none"/>
          <w:lang w:eastAsia="zh-CN"/>
        </w:rPr>
      </w:pPr>
      <w:r>
        <w:rPr>
          <w:rFonts w:hint="eastAsia" w:ascii="仿宋" w:hAnsi="仿宋" w:eastAsia="仿宋" w:cs="仿宋"/>
          <w:b/>
          <w:sz w:val="52"/>
          <w:szCs w:val="52"/>
          <w:highlight w:val="none"/>
          <w:lang w:eastAsia="zh-CN"/>
        </w:rPr>
        <w:t>西安市民族宗教事务委员会宗教活动场所安全风险综合监测预警平台建设项目</w:t>
      </w:r>
    </w:p>
    <w:p>
      <w:pPr>
        <w:pStyle w:val="14"/>
        <w:rPr>
          <w:rFonts w:hint="eastAsia" w:ascii="仿宋" w:hAnsi="仿宋" w:eastAsia="仿宋" w:cs="仿宋"/>
          <w:b/>
          <w:sz w:val="44"/>
          <w:highlight w:val="none"/>
        </w:rPr>
      </w:pPr>
    </w:p>
    <w:p>
      <w:pPr>
        <w:pStyle w:val="14"/>
        <w:rPr>
          <w:rFonts w:hint="eastAsia" w:ascii="仿宋" w:hAnsi="仿宋" w:eastAsia="仿宋" w:cs="仿宋"/>
          <w:b/>
          <w:sz w:val="44"/>
          <w:highlight w:val="none"/>
        </w:rPr>
      </w:pPr>
    </w:p>
    <w:p>
      <w:pPr>
        <w:pStyle w:val="14"/>
        <w:rPr>
          <w:rFonts w:hint="eastAsia" w:ascii="仿宋" w:hAnsi="仿宋" w:eastAsia="仿宋" w:cs="仿宋"/>
          <w:highlight w:val="none"/>
        </w:rPr>
      </w:pPr>
      <w:bookmarkStart w:id="76" w:name="_Toc12318_WPSOffice_Level1"/>
      <w:bookmarkStart w:id="77" w:name="_Toc7692_WPSOffice_Level1"/>
      <w:bookmarkStart w:id="78" w:name="_Toc12062_WPSOffice_Level1"/>
    </w:p>
    <w:p>
      <w:pPr>
        <w:jc w:val="center"/>
        <w:outlineLvl w:val="2"/>
        <w:rPr>
          <w:rFonts w:hint="eastAsia" w:ascii="仿宋" w:hAnsi="仿宋" w:eastAsia="仿宋" w:cs="仿宋"/>
          <w:b/>
          <w:kern w:val="0"/>
          <w:sz w:val="56"/>
          <w:szCs w:val="72"/>
          <w:highlight w:val="none"/>
        </w:rPr>
      </w:pPr>
      <w:r>
        <w:rPr>
          <w:rFonts w:hint="eastAsia" w:ascii="仿宋" w:hAnsi="仿宋" w:eastAsia="仿宋" w:cs="仿宋"/>
          <w:b/>
          <w:kern w:val="0"/>
          <w:sz w:val="56"/>
          <w:szCs w:val="72"/>
          <w:highlight w:val="none"/>
        </w:rPr>
        <w:t>竞争性磋商响应文件</w:t>
      </w:r>
      <w:bookmarkEnd w:id="76"/>
      <w:bookmarkEnd w:id="77"/>
      <w:bookmarkEnd w:id="78"/>
    </w:p>
    <w:p>
      <w:pPr>
        <w:autoSpaceDE w:val="0"/>
        <w:autoSpaceDN w:val="0"/>
        <w:snapToGrid w:val="0"/>
        <w:spacing w:line="360" w:lineRule="auto"/>
        <w:jc w:val="center"/>
        <w:rPr>
          <w:rFonts w:hint="eastAsia" w:ascii="仿宋" w:hAnsi="仿宋" w:eastAsia="仿宋" w:cs="仿宋"/>
          <w:b/>
          <w:sz w:val="32"/>
          <w:highlight w:val="none"/>
        </w:rPr>
      </w:pPr>
    </w:p>
    <w:p>
      <w:pPr>
        <w:autoSpaceDE w:val="0"/>
        <w:autoSpaceDN w:val="0"/>
        <w:snapToGrid w:val="0"/>
        <w:spacing w:line="360" w:lineRule="auto"/>
        <w:jc w:val="center"/>
        <w:outlineLvl w:val="1"/>
        <w:rPr>
          <w:rFonts w:hint="eastAsia" w:ascii="仿宋" w:hAnsi="仿宋" w:eastAsia="仿宋" w:cs="仿宋"/>
          <w:b/>
          <w:sz w:val="32"/>
          <w:highlight w:val="none"/>
        </w:rPr>
      </w:pPr>
      <w:r>
        <w:rPr>
          <w:rFonts w:hint="eastAsia" w:ascii="仿宋" w:hAnsi="仿宋" w:eastAsia="仿宋" w:cs="仿宋"/>
          <w:b/>
          <w:sz w:val="32"/>
          <w:highlight w:val="none"/>
        </w:rPr>
        <w:t>(格式)</w:t>
      </w:r>
    </w:p>
    <w:p>
      <w:pPr>
        <w:pStyle w:val="14"/>
        <w:rPr>
          <w:rFonts w:hint="eastAsia" w:ascii="仿宋" w:hAnsi="仿宋" w:eastAsia="仿宋" w:cs="仿宋"/>
          <w:highlight w:val="none"/>
        </w:rPr>
      </w:pPr>
    </w:p>
    <w:p>
      <w:pPr>
        <w:pStyle w:val="14"/>
        <w:rPr>
          <w:rFonts w:hint="eastAsia" w:ascii="仿宋" w:hAnsi="仿宋" w:eastAsia="仿宋" w:cs="仿宋"/>
          <w:highlight w:val="none"/>
        </w:rPr>
      </w:pPr>
    </w:p>
    <w:p>
      <w:pPr>
        <w:pStyle w:val="14"/>
        <w:rPr>
          <w:rFonts w:hint="eastAsia" w:ascii="仿宋" w:hAnsi="仿宋" w:eastAsia="仿宋" w:cs="仿宋"/>
          <w:highlight w:val="none"/>
        </w:rPr>
      </w:pPr>
    </w:p>
    <w:p>
      <w:pPr>
        <w:autoSpaceDE w:val="0"/>
        <w:autoSpaceDN w:val="0"/>
        <w:snapToGrid w:val="0"/>
        <w:spacing w:line="480" w:lineRule="auto"/>
        <w:ind w:firstLine="1446"/>
        <w:outlineLvl w:val="0"/>
        <w:rPr>
          <w:rFonts w:hint="eastAsia" w:ascii="仿宋" w:hAnsi="仿宋" w:eastAsia="仿宋" w:cs="仿宋"/>
          <w:b/>
          <w:sz w:val="32"/>
          <w:highlight w:val="none"/>
          <w:u w:val="single"/>
        </w:rPr>
      </w:pPr>
      <w:r>
        <w:rPr>
          <w:rFonts w:hint="eastAsia" w:ascii="仿宋" w:hAnsi="仿宋" w:eastAsia="仿宋" w:cs="仿宋"/>
          <w:b/>
          <w:sz w:val="32"/>
          <w:highlight w:val="none"/>
        </w:rPr>
        <w:t>供应商：</w:t>
      </w:r>
      <w:r>
        <w:rPr>
          <w:rFonts w:hint="eastAsia" w:ascii="仿宋" w:hAnsi="仿宋" w:eastAsia="仿宋" w:cs="仿宋"/>
          <w:b/>
          <w:sz w:val="32"/>
          <w:highlight w:val="none"/>
          <w:u w:val="single"/>
        </w:rPr>
        <w:t xml:space="preserve">                         </w:t>
      </w:r>
      <w:r>
        <w:rPr>
          <w:rFonts w:hint="eastAsia" w:ascii="仿宋" w:hAnsi="仿宋" w:eastAsia="仿宋" w:cs="仿宋"/>
          <w:b/>
          <w:sz w:val="32"/>
          <w:highlight w:val="none"/>
        </w:rPr>
        <w:t>（盖章）</w:t>
      </w:r>
    </w:p>
    <w:p>
      <w:pPr>
        <w:snapToGrid w:val="0"/>
        <w:spacing w:line="480" w:lineRule="auto"/>
        <w:ind w:firstLine="1446"/>
        <w:outlineLvl w:val="0"/>
        <w:rPr>
          <w:rFonts w:hint="eastAsia" w:ascii="仿宋" w:hAnsi="仿宋" w:eastAsia="仿宋" w:cs="仿宋"/>
          <w:b/>
          <w:sz w:val="32"/>
          <w:highlight w:val="none"/>
        </w:rPr>
      </w:pPr>
      <w:r>
        <w:rPr>
          <w:rFonts w:hint="eastAsia" w:ascii="仿宋" w:hAnsi="仿宋" w:eastAsia="仿宋" w:cs="仿宋"/>
          <w:b/>
          <w:sz w:val="32"/>
          <w:highlight w:val="none"/>
        </w:rPr>
        <w:t>法定代表人或其授权代表：</w:t>
      </w:r>
      <w:r>
        <w:rPr>
          <w:rFonts w:hint="eastAsia" w:ascii="仿宋" w:hAnsi="仿宋" w:eastAsia="仿宋" w:cs="仿宋"/>
          <w:b/>
          <w:sz w:val="32"/>
          <w:highlight w:val="none"/>
          <w:u w:val="single"/>
        </w:rPr>
        <w:t xml:space="preserve">          </w:t>
      </w:r>
      <w:r>
        <w:rPr>
          <w:rFonts w:hint="eastAsia" w:ascii="仿宋" w:hAnsi="仿宋" w:eastAsia="仿宋" w:cs="仿宋"/>
          <w:b/>
          <w:sz w:val="32"/>
          <w:highlight w:val="none"/>
        </w:rPr>
        <w:t>（签字）</w:t>
      </w:r>
    </w:p>
    <w:p>
      <w:pPr>
        <w:autoSpaceDE w:val="0"/>
        <w:autoSpaceDN w:val="0"/>
        <w:snapToGrid w:val="0"/>
        <w:spacing w:line="480" w:lineRule="auto"/>
        <w:ind w:firstLine="1446"/>
        <w:outlineLvl w:val="0"/>
        <w:rPr>
          <w:rFonts w:hint="eastAsia" w:ascii="仿宋" w:hAnsi="仿宋" w:eastAsia="仿宋" w:cs="仿宋"/>
          <w:b/>
          <w:sz w:val="32"/>
          <w:highlight w:val="none"/>
          <w:u w:val="single"/>
        </w:rPr>
      </w:pPr>
      <w:r>
        <w:rPr>
          <w:rFonts w:hint="eastAsia" w:ascii="仿宋" w:hAnsi="仿宋" w:eastAsia="仿宋" w:cs="仿宋"/>
          <w:b/>
          <w:sz w:val="32"/>
          <w:highlight w:val="none"/>
        </w:rPr>
        <w:t>日   期：</w:t>
      </w:r>
      <w:r>
        <w:rPr>
          <w:rFonts w:hint="eastAsia" w:ascii="仿宋" w:hAnsi="仿宋" w:eastAsia="仿宋" w:cs="仿宋"/>
          <w:b/>
          <w:sz w:val="32"/>
          <w:highlight w:val="none"/>
          <w:u w:val="single"/>
        </w:rPr>
        <w:t xml:space="preserve">     年     月    日 </w:t>
      </w:r>
      <w:r>
        <w:rPr>
          <w:rFonts w:hint="eastAsia" w:ascii="仿宋" w:hAnsi="仿宋" w:eastAsia="仿宋" w:cs="仿宋"/>
          <w:b/>
          <w:sz w:val="32"/>
          <w:highlight w:val="none"/>
        </w:rPr>
        <w:t xml:space="preserve"> </w:t>
      </w:r>
      <w:r>
        <w:rPr>
          <w:rFonts w:hint="eastAsia" w:ascii="仿宋" w:hAnsi="仿宋" w:eastAsia="仿宋" w:cs="仿宋"/>
          <w:b/>
          <w:sz w:val="32"/>
          <w:highlight w:val="none"/>
          <w:u w:val="none"/>
        </w:rPr>
        <w:t xml:space="preserve">                </w:t>
      </w:r>
      <w:r>
        <w:rPr>
          <w:rFonts w:hint="eastAsia" w:ascii="仿宋" w:hAnsi="仿宋" w:eastAsia="仿宋" w:cs="仿宋"/>
          <w:b/>
          <w:sz w:val="32"/>
          <w:highlight w:val="none"/>
          <w:u w:val="single"/>
        </w:rPr>
        <w:t xml:space="preserve">         </w:t>
      </w:r>
      <w:bookmarkStart w:id="79" w:name="_Toc25958"/>
      <w:bookmarkStart w:id="80" w:name="_Hlk25968774"/>
      <w:bookmarkStart w:id="81" w:name="_Toc21366_WPSOffice_Level1"/>
      <w:bookmarkStart w:id="82" w:name="_Toc5291_WPSOffice_Level1"/>
      <w:bookmarkStart w:id="83" w:name="_Toc13063_WPSOffice_Level1"/>
    </w:p>
    <w:p>
      <w:pPr>
        <w:spacing w:before="20" w:line="480" w:lineRule="exact"/>
        <w:jc w:val="center"/>
        <w:outlineLvl w:val="0"/>
        <w:rPr>
          <w:rFonts w:hint="eastAsia" w:ascii="仿宋" w:hAnsi="仿宋" w:eastAsia="仿宋" w:cs="仿宋"/>
          <w:b/>
          <w:sz w:val="44"/>
          <w:highlight w:val="none"/>
        </w:rPr>
      </w:pPr>
      <w:r>
        <w:rPr>
          <w:rFonts w:ascii="仿宋" w:hAnsi="仿宋" w:eastAsia="仿宋" w:cs="仿宋"/>
          <w:b/>
          <w:sz w:val="44"/>
          <w:highlight w:val="none"/>
        </w:rPr>
        <w:br w:type="page"/>
      </w:r>
      <w:r>
        <w:rPr>
          <w:rFonts w:hint="eastAsia" w:ascii="仿宋" w:hAnsi="仿宋" w:eastAsia="仿宋" w:cs="仿宋"/>
          <w:b/>
          <w:sz w:val="44"/>
          <w:highlight w:val="none"/>
        </w:rPr>
        <w:t>目  录</w:t>
      </w:r>
    </w:p>
    <w:p>
      <w:pPr>
        <w:spacing w:before="20" w:line="480" w:lineRule="auto"/>
        <w:ind w:firstLine="560" w:firstLineChars="200"/>
        <w:rPr>
          <w:rFonts w:hint="eastAsia" w:ascii="仿宋" w:hAnsi="仿宋" w:eastAsia="仿宋" w:cs="仿宋"/>
          <w:sz w:val="28"/>
          <w:highlight w:val="none"/>
        </w:rPr>
      </w:pP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一、磋商响应函；</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二、法定代表人身份证明/法定代表人授权委托书；</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三、报价一览表；</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四、分项报价表；</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五、商务条款偏离表；</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六、资格证明文件；</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七、服务方案说明；</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八、其他材料。</w:t>
      </w:r>
    </w:p>
    <w:p>
      <w:pPr>
        <w:rPr>
          <w:rFonts w:hint="eastAsia" w:ascii="仿宋" w:hAnsi="仿宋" w:eastAsia="仿宋" w:cs="仿宋"/>
          <w:sz w:val="24"/>
          <w:szCs w:val="24"/>
          <w:highlight w:val="none"/>
        </w:rPr>
      </w:pPr>
    </w:p>
    <w:p>
      <w:pPr>
        <w:jc w:val="center"/>
        <w:rPr>
          <w:rFonts w:hint="eastAsia" w:ascii="仿宋" w:hAnsi="仿宋" w:eastAsia="仿宋" w:cs="仿宋"/>
          <w:b/>
          <w:szCs w:val="32"/>
          <w:highlight w:val="none"/>
        </w:rPr>
      </w:pPr>
      <w:r>
        <w:rPr>
          <w:rFonts w:hint="eastAsia" w:ascii="仿宋" w:hAnsi="仿宋" w:eastAsia="仿宋" w:cs="仿宋"/>
          <w:sz w:val="24"/>
          <w:szCs w:val="24"/>
          <w:highlight w:val="none"/>
        </w:rPr>
        <w:br w:type="page"/>
      </w:r>
      <w:bookmarkEnd w:id="79"/>
      <w:r>
        <w:rPr>
          <w:rStyle w:val="24"/>
          <w:rFonts w:hint="eastAsia" w:ascii="仿宋" w:hAnsi="仿宋" w:eastAsia="仿宋" w:cs="仿宋"/>
          <w:highlight w:val="none"/>
        </w:rPr>
        <w:t>一、磋商响应函</w:t>
      </w:r>
    </w:p>
    <w:p>
      <w:pPr>
        <w:pStyle w:val="14"/>
        <w:rPr>
          <w:rFonts w:hint="eastAsia" w:ascii="仿宋" w:hAnsi="仿宋" w:eastAsia="仿宋" w:cs="仿宋"/>
          <w:highlight w:val="none"/>
        </w:rPr>
      </w:pPr>
    </w:p>
    <w:p>
      <w:pPr>
        <w:spacing w:line="360" w:lineRule="auto"/>
        <w:jc w:val="lef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致：</w:t>
      </w:r>
      <w:r>
        <w:rPr>
          <w:rFonts w:hint="eastAsia" w:ascii="仿宋" w:hAnsi="仿宋" w:eastAsia="仿宋" w:cs="宋体"/>
          <w:sz w:val="24"/>
          <w:szCs w:val="24"/>
          <w:highlight w:val="none"/>
          <w:u w:val="single"/>
        </w:rPr>
        <w:t xml:space="preserve">                 </w:t>
      </w:r>
      <w:r>
        <w:rPr>
          <w:rFonts w:hint="eastAsia" w:ascii="仿宋" w:hAnsi="仿宋" w:eastAsia="仿宋" w:cs="宋体"/>
          <w:sz w:val="24"/>
          <w:szCs w:val="24"/>
          <w:highlight w:val="none"/>
        </w:rPr>
        <w:t>（采购人名称）</w:t>
      </w:r>
    </w:p>
    <w:p>
      <w:pPr>
        <w:spacing w:line="360" w:lineRule="auto"/>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 xml:space="preserve">根据贵方“ </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”项目的磋商</w:t>
      </w:r>
      <w:r>
        <w:rPr>
          <w:rFonts w:hint="eastAsia" w:ascii="仿宋" w:hAnsi="仿宋" w:eastAsia="仿宋" w:cs="仿宋"/>
          <w:spacing w:val="4"/>
          <w:sz w:val="24"/>
          <w:szCs w:val="24"/>
          <w:highlight w:val="none"/>
          <w:lang w:val="en-US" w:eastAsia="zh-CN"/>
        </w:rPr>
        <w:t>文件</w:t>
      </w:r>
      <w:r>
        <w:rPr>
          <w:rFonts w:hint="eastAsia" w:ascii="仿宋" w:hAnsi="仿宋" w:eastAsia="仿宋" w:cs="仿宋"/>
          <w:spacing w:val="4"/>
          <w:sz w:val="24"/>
          <w:szCs w:val="24"/>
          <w:highlight w:val="none"/>
        </w:rPr>
        <w:t>，签字代表</w:t>
      </w:r>
      <w:r>
        <w:rPr>
          <w:rFonts w:hint="eastAsia" w:ascii="仿宋" w:hAnsi="仿宋" w:eastAsia="仿宋" w:cs="仿宋"/>
          <w:spacing w:val="4"/>
          <w:sz w:val="24"/>
          <w:szCs w:val="24"/>
          <w:highlight w:val="none"/>
          <w:u w:val="single"/>
        </w:rPr>
        <w:t>（全名、职务）</w:t>
      </w:r>
      <w:r>
        <w:rPr>
          <w:rFonts w:hint="eastAsia" w:ascii="仿宋" w:hAnsi="仿宋" w:eastAsia="仿宋" w:cs="仿宋"/>
          <w:spacing w:val="4"/>
          <w:sz w:val="24"/>
          <w:szCs w:val="24"/>
          <w:highlight w:val="none"/>
        </w:rPr>
        <w:t>经正式授权并代表供应商</w:t>
      </w:r>
      <w:r>
        <w:rPr>
          <w:rFonts w:hint="eastAsia" w:ascii="仿宋" w:hAnsi="仿宋" w:eastAsia="仿宋" w:cs="仿宋"/>
          <w:spacing w:val="4"/>
          <w:sz w:val="24"/>
          <w:szCs w:val="24"/>
          <w:highlight w:val="none"/>
          <w:u w:val="single"/>
        </w:rPr>
        <w:t>(供应商名称)</w:t>
      </w:r>
      <w:r>
        <w:rPr>
          <w:rFonts w:hint="eastAsia" w:ascii="仿宋" w:hAnsi="仿宋" w:eastAsia="仿宋" w:cs="仿宋"/>
          <w:spacing w:val="4"/>
          <w:sz w:val="24"/>
          <w:szCs w:val="24"/>
          <w:highlight w:val="none"/>
        </w:rPr>
        <w:t xml:space="preserve"> 提交竞争性磋商响应文件正本壹份、副本一式</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份、电子版</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份。</w:t>
      </w:r>
    </w:p>
    <w:p>
      <w:pPr>
        <w:spacing w:line="360" w:lineRule="auto"/>
        <w:ind w:left="549" w:leftChars="251" w:hanging="22" w:hangingChars="9"/>
        <w:jc w:val="lef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我方承诺如下：</w:t>
      </w:r>
    </w:p>
    <w:p>
      <w:pPr>
        <w:numPr>
          <w:ilvl w:val="0"/>
          <w:numId w:val="4"/>
        </w:numPr>
        <w:tabs>
          <w:tab w:val="left" w:pos="2160"/>
        </w:tabs>
        <w:spacing w:line="360" w:lineRule="auto"/>
        <w:ind w:firstLine="496" w:firstLineChars="200"/>
        <w:jc w:val="lef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磋商报价为小写：</w:t>
      </w:r>
      <w:r>
        <w:rPr>
          <w:rFonts w:ascii="Calibri" w:hAnsi="Calibri" w:eastAsia="仿宋" w:cs="Calibri"/>
          <w:sz w:val="24"/>
          <w:szCs w:val="24"/>
          <w:highlight w:val="none"/>
        </w:rPr>
        <w:t>¥</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元（大写：</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w:t>
      </w:r>
    </w:p>
    <w:p>
      <w:pPr>
        <w:numPr>
          <w:ilvl w:val="0"/>
          <w:numId w:val="4"/>
        </w:numPr>
        <w:tabs>
          <w:tab w:val="left" w:pos="2160"/>
        </w:tabs>
        <w:spacing w:line="360" w:lineRule="auto"/>
        <w:ind w:firstLine="496" w:firstLineChars="200"/>
        <w:jc w:val="lef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如果成交，我们根据竞争性磋商文件的规定，履行合同的责任和义务。</w:t>
      </w:r>
    </w:p>
    <w:p>
      <w:pPr>
        <w:tabs>
          <w:tab w:val="left" w:pos="2160"/>
        </w:tabs>
        <w:spacing w:line="360" w:lineRule="auto"/>
        <w:ind w:firstLine="496" w:firstLineChars="200"/>
        <w:jc w:val="lef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3）我们已详细阅读和审核全部竞争性磋商文件（含修改部分，如有的话），及有关附件，我们知道必须放弃提出含糊不清或误解的问题的权利。</w:t>
      </w:r>
    </w:p>
    <w:p>
      <w:pPr>
        <w:tabs>
          <w:tab w:val="left" w:pos="2160"/>
        </w:tabs>
        <w:spacing w:line="360" w:lineRule="auto"/>
        <w:ind w:firstLine="496" w:firstLineChars="200"/>
        <w:jc w:val="lef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4）我们同意在磋商有效期内（</w:t>
      </w:r>
      <w:r>
        <w:rPr>
          <w:rFonts w:hint="eastAsia" w:ascii="仿宋" w:hAnsi="仿宋" w:eastAsia="仿宋" w:cs="仿宋"/>
          <w:spacing w:val="4"/>
          <w:sz w:val="24"/>
          <w:szCs w:val="24"/>
          <w:highlight w:val="none"/>
          <w:u w:val="single"/>
        </w:rPr>
        <w:t>自磋商之日起   天内</w:t>
      </w:r>
      <w:r>
        <w:rPr>
          <w:rFonts w:hint="eastAsia" w:ascii="仿宋" w:hAnsi="仿宋" w:eastAsia="仿宋" w:cs="仿宋"/>
          <w:spacing w:val="4"/>
          <w:sz w:val="24"/>
          <w:szCs w:val="24"/>
          <w:highlight w:val="none"/>
        </w:rPr>
        <w:t>），本磋商响应函对我方具有约束力。</w:t>
      </w:r>
    </w:p>
    <w:p>
      <w:pPr>
        <w:tabs>
          <w:tab w:val="left" w:pos="2160"/>
        </w:tabs>
        <w:spacing w:line="360" w:lineRule="auto"/>
        <w:ind w:firstLine="496" w:firstLineChars="200"/>
        <w:jc w:val="lef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 xml:space="preserve">5）同意提供贵方可能另外要求的与本磋商有关的任何证据和资料。 </w:t>
      </w:r>
    </w:p>
    <w:p>
      <w:pPr>
        <w:tabs>
          <w:tab w:val="left" w:pos="2160"/>
        </w:tabs>
        <w:spacing w:line="360" w:lineRule="auto"/>
        <w:ind w:firstLine="496" w:firstLineChars="200"/>
        <w:jc w:val="lef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6）我们同意，如果成交，向正衡工程项目管理有限公司交纳招标代理服务费。</w:t>
      </w:r>
    </w:p>
    <w:p>
      <w:pPr>
        <w:tabs>
          <w:tab w:val="left" w:pos="2160"/>
        </w:tabs>
        <w:spacing w:line="360" w:lineRule="auto"/>
        <w:ind w:firstLine="496" w:firstLineChars="200"/>
        <w:jc w:val="lef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7）与本磋商有关的一切正式往来通讯为：</w:t>
      </w:r>
    </w:p>
    <w:p>
      <w:pPr>
        <w:spacing w:line="360" w:lineRule="auto"/>
        <w:ind w:firstLine="1240" w:firstLineChars="500"/>
        <w:jc w:val="left"/>
        <w:rPr>
          <w:rFonts w:hint="eastAsia" w:ascii="仿宋" w:hAnsi="仿宋" w:eastAsia="仿宋" w:cs="仿宋"/>
          <w:spacing w:val="4"/>
          <w:sz w:val="24"/>
          <w:szCs w:val="24"/>
          <w:highlight w:val="none"/>
        </w:rPr>
      </w:pPr>
    </w:p>
    <w:p>
      <w:pPr>
        <w:spacing w:line="360" w:lineRule="auto"/>
        <w:ind w:firstLine="1240" w:firstLineChars="500"/>
        <w:jc w:val="left"/>
        <w:rPr>
          <w:rFonts w:hint="eastAsia" w:ascii="仿宋" w:hAnsi="仿宋" w:eastAsia="仿宋" w:cs="仿宋"/>
          <w:spacing w:val="4"/>
          <w:sz w:val="24"/>
          <w:szCs w:val="24"/>
          <w:highlight w:val="none"/>
        </w:rPr>
      </w:pPr>
    </w:p>
    <w:p>
      <w:pPr>
        <w:spacing w:line="360" w:lineRule="auto"/>
        <w:ind w:firstLine="1240" w:firstLineChars="500"/>
        <w:jc w:val="lef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联系地址：</w:t>
      </w:r>
    </w:p>
    <w:p>
      <w:pPr>
        <w:spacing w:line="360" w:lineRule="auto"/>
        <w:ind w:firstLine="1240" w:firstLineChars="500"/>
        <w:jc w:val="lef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邮政编码：</w:t>
      </w:r>
    </w:p>
    <w:p>
      <w:pPr>
        <w:spacing w:line="360" w:lineRule="auto"/>
        <w:ind w:firstLine="1240" w:firstLineChars="500"/>
        <w:jc w:val="lef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电    话：</w:t>
      </w:r>
    </w:p>
    <w:p>
      <w:pPr>
        <w:spacing w:line="360" w:lineRule="auto"/>
        <w:ind w:firstLine="1240" w:firstLineChars="500"/>
        <w:jc w:val="lef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传    真：</w:t>
      </w:r>
    </w:p>
    <w:p>
      <w:pPr>
        <w:spacing w:line="360" w:lineRule="auto"/>
        <w:ind w:firstLine="1240" w:firstLineChars="500"/>
        <w:jc w:val="lef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供应商名称（盖章）：</w:t>
      </w:r>
    </w:p>
    <w:p>
      <w:pPr>
        <w:spacing w:line="360" w:lineRule="auto"/>
        <w:ind w:firstLine="1240" w:firstLineChars="500"/>
        <w:jc w:val="lef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供应商法定代表人或被授权人：</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（签字或盖章）</w:t>
      </w:r>
    </w:p>
    <w:p>
      <w:pPr>
        <w:spacing w:line="360" w:lineRule="auto"/>
        <w:ind w:firstLine="1240" w:firstLineChars="500"/>
        <w:jc w:val="lef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日    期：</w:t>
      </w:r>
    </w:p>
    <w:p>
      <w:pPr>
        <w:spacing w:line="360" w:lineRule="auto"/>
        <w:rPr>
          <w:rFonts w:hint="eastAsia" w:ascii="仿宋" w:hAnsi="仿宋" w:eastAsia="仿宋" w:cs="仿宋"/>
          <w:sz w:val="24"/>
          <w:szCs w:val="24"/>
          <w:highlight w:val="none"/>
        </w:rPr>
        <w:sectPr>
          <w:headerReference r:id="rId6" w:type="first"/>
          <w:footerReference r:id="rId8" w:type="first"/>
          <w:headerReference r:id="rId5" w:type="default"/>
          <w:footerReference r:id="rId7" w:type="default"/>
          <w:pgSz w:w="11906" w:h="16838"/>
          <w:pgMar w:top="993" w:right="1474" w:bottom="1134" w:left="1474" w:header="851" w:footer="992" w:gutter="0"/>
          <w:pgNumType w:fmt="decimal"/>
          <w:cols w:space="720" w:num="1"/>
          <w:titlePg/>
          <w:docGrid w:type="lines" w:linePitch="312" w:charSpace="0"/>
        </w:sectPr>
      </w:pPr>
    </w:p>
    <w:p>
      <w:pPr>
        <w:pStyle w:val="5"/>
        <w:ind w:firstLine="2570" w:firstLineChars="800"/>
        <w:rPr>
          <w:rFonts w:hint="eastAsia" w:ascii="仿宋" w:hAnsi="仿宋" w:eastAsia="仿宋" w:cs="仿宋"/>
          <w:szCs w:val="28"/>
          <w:highlight w:val="none"/>
        </w:rPr>
      </w:pPr>
      <w:r>
        <w:rPr>
          <w:rFonts w:hint="eastAsia" w:ascii="仿宋" w:hAnsi="仿宋" w:eastAsia="仿宋" w:cs="仿宋"/>
          <w:szCs w:val="28"/>
          <w:highlight w:val="none"/>
        </w:rPr>
        <w:t>二、法定代表人身份证明</w:t>
      </w:r>
    </w:p>
    <w:p>
      <w:pPr>
        <w:spacing w:line="500" w:lineRule="exact"/>
        <w:ind w:left="1890" w:leftChars="900" w:firstLine="480" w:firstLineChars="200"/>
        <w:rPr>
          <w:rFonts w:hint="eastAsia" w:ascii="仿宋" w:hAnsi="仿宋" w:eastAsia="仿宋" w:cs="仿宋"/>
          <w:sz w:val="24"/>
          <w:szCs w:val="28"/>
          <w:highlight w:val="none"/>
        </w:rPr>
      </w:pPr>
    </w:p>
    <w:p>
      <w:pPr>
        <w:topLinePunct/>
        <w:spacing w:line="600" w:lineRule="exact"/>
        <w:ind w:left="1260" w:leftChars="600"/>
        <w:rPr>
          <w:rFonts w:hint="eastAsia" w:ascii="仿宋" w:hAnsi="仿宋" w:eastAsia="仿宋" w:cs="仿宋"/>
          <w:bCs/>
          <w:sz w:val="24"/>
          <w:szCs w:val="28"/>
          <w:highlight w:val="none"/>
        </w:rPr>
      </w:pPr>
    </w:p>
    <w:p>
      <w:pPr>
        <w:topLinePunct/>
        <w:spacing w:line="600" w:lineRule="exact"/>
        <w:ind w:left="1260" w:leftChars="600"/>
        <w:rPr>
          <w:rFonts w:hint="eastAsia" w:ascii="仿宋" w:hAnsi="仿宋" w:eastAsia="仿宋" w:cs="仿宋"/>
          <w:bCs/>
          <w:sz w:val="24"/>
          <w:szCs w:val="28"/>
          <w:highlight w:val="none"/>
          <w:u w:val="single"/>
        </w:rPr>
      </w:pPr>
      <w:r>
        <w:rPr>
          <w:rFonts w:hint="eastAsia" w:ascii="仿宋" w:hAnsi="仿宋" w:eastAsia="仿宋" w:cs="仿宋"/>
          <w:bCs/>
          <w:sz w:val="24"/>
          <w:szCs w:val="28"/>
          <w:highlight w:val="none"/>
        </w:rPr>
        <w:t>供应商名称：</w:t>
      </w:r>
      <w:r>
        <w:rPr>
          <w:rFonts w:hint="eastAsia" w:ascii="仿宋" w:hAnsi="仿宋" w:eastAsia="仿宋" w:cs="仿宋"/>
          <w:bCs/>
          <w:sz w:val="24"/>
          <w:szCs w:val="28"/>
          <w:highlight w:val="none"/>
          <w:u w:val="single"/>
        </w:rPr>
        <w:t xml:space="preserve">                                                       </w:t>
      </w:r>
    </w:p>
    <w:p>
      <w:pPr>
        <w:topLinePunct/>
        <w:spacing w:line="600" w:lineRule="exact"/>
        <w:ind w:left="1260" w:leftChars="600"/>
        <w:rPr>
          <w:rFonts w:hint="eastAsia" w:ascii="仿宋" w:hAnsi="仿宋" w:eastAsia="仿宋" w:cs="仿宋"/>
          <w:bCs/>
          <w:sz w:val="24"/>
          <w:szCs w:val="28"/>
          <w:highlight w:val="none"/>
        </w:rPr>
      </w:pPr>
      <w:r>
        <w:rPr>
          <w:rFonts w:hint="eastAsia" w:ascii="仿宋" w:hAnsi="仿宋" w:eastAsia="仿宋" w:cs="仿宋"/>
          <w:bCs/>
          <w:sz w:val="24"/>
          <w:szCs w:val="28"/>
          <w:highlight w:val="none"/>
        </w:rPr>
        <w:t>单位性质：</w:t>
      </w:r>
      <w:r>
        <w:rPr>
          <w:rFonts w:hint="eastAsia" w:ascii="仿宋" w:hAnsi="仿宋" w:eastAsia="仿宋" w:cs="仿宋"/>
          <w:bCs/>
          <w:sz w:val="24"/>
          <w:szCs w:val="28"/>
          <w:highlight w:val="none"/>
          <w:u w:val="single"/>
        </w:rPr>
        <w:t xml:space="preserve">                                                </w:t>
      </w:r>
    </w:p>
    <w:p>
      <w:pPr>
        <w:topLinePunct/>
        <w:spacing w:line="600" w:lineRule="exact"/>
        <w:ind w:left="1260" w:leftChars="600"/>
        <w:rPr>
          <w:rFonts w:hint="eastAsia" w:ascii="仿宋" w:hAnsi="仿宋" w:eastAsia="仿宋" w:cs="仿宋"/>
          <w:bCs/>
          <w:sz w:val="24"/>
          <w:szCs w:val="28"/>
          <w:highlight w:val="none"/>
        </w:rPr>
      </w:pPr>
      <w:r>
        <w:rPr>
          <w:rFonts w:hint="eastAsia" w:ascii="仿宋" w:hAnsi="仿宋" w:eastAsia="仿宋" w:cs="仿宋"/>
          <w:bCs/>
          <w:sz w:val="24"/>
          <w:szCs w:val="28"/>
          <w:highlight w:val="none"/>
        </w:rPr>
        <w:t>成立时间：</w:t>
      </w:r>
      <w:r>
        <w:rPr>
          <w:rFonts w:hint="eastAsia" w:ascii="仿宋" w:hAnsi="仿宋" w:eastAsia="仿宋" w:cs="仿宋"/>
          <w:bCs/>
          <w:sz w:val="24"/>
          <w:szCs w:val="28"/>
          <w:highlight w:val="none"/>
          <w:u w:val="single"/>
        </w:rPr>
        <w:t xml:space="preserve">       </w:t>
      </w:r>
      <w:r>
        <w:rPr>
          <w:rFonts w:hint="eastAsia" w:ascii="仿宋" w:hAnsi="仿宋" w:eastAsia="仿宋" w:cs="仿宋"/>
          <w:bCs/>
          <w:sz w:val="24"/>
          <w:szCs w:val="28"/>
          <w:highlight w:val="none"/>
        </w:rPr>
        <w:t>年</w:t>
      </w:r>
      <w:r>
        <w:rPr>
          <w:rFonts w:hint="eastAsia" w:ascii="仿宋" w:hAnsi="仿宋" w:eastAsia="仿宋" w:cs="仿宋"/>
          <w:bCs/>
          <w:sz w:val="24"/>
          <w:szCs w:val="28"/>
          <w:highlight w:val="none"/>
          <w:u w:val="single"/>
        </w:rPr>
        <w:t xml:space="preserve">       </w:t>
      </w:r>
      <w:r>
        <w:rPr>
          <w:rFonts w:hint="eastAsia" w:ascii="仿宋" w:hAnsi="仿宋" w:eastAsia="仿宋" w:cs="仿宋"/>
          <w:bCs/>
          <w:sz w:val="24"/>
          <w:szCs w:val="28"/>
          <w:highlight w:val="none"/>
        </w:rPr>
        <w:t>月</w:t>
      </w:r>
      <w:r>
        <w:rPr>
          <w:rFonts w:hint="eastAsia" w:ascii="仿宋" w:hAnsi="仿宋" w:eastAsia="仿宋" w:cs="仿宋"/>
          <w:bCs/>
          <w:sz w:val="24"/>
          <w:szCs w:val="28"/>
          <w:highlight w:val="none"/>
          <w:u w:val="single"/>
        </w:rPr>
        <w:t xml:space="preserve">       </w:t>
      </w:r>
      <w:r>
        <w:rPr>
          <w:rFonts w:hint="eastAsia" w:ascii="仿宋" w:hAnsi="仿宋" w:eastAsia="仿宋" w:cs="仿宋"/>
          <w:bCs/>
          <w:sz w:val="24"/>
          <w:szCs w:val="28"/>
          <w:highlight w:val="none"/>
        </w:rPr>
        <w:t>日</w:t>
      </w:r>
    </w:p>
    <w:p>
      <w:pPr>
        <w:topLinePunct/>
        <w:spacing w:line="600" w:lineRule="exact"/>
        <w:ind w:left="1260" w:leftChars="600"/>
        <w:rPr>
          <w:rFonts w:hint="eastAsia" w:ascii="仿宋" w:hAnsi="仿宋" w:eastAsia="仿宋" w:cs="仿宋"/>
          <w:bCs/>
          <w:sz w:val="24"/>
          <w:szCs w:val="28"/>
          <w:highlight w:val="none"/>
        </w:rPr>
      </w:pPr>
      <w:r>
        <w:rPr>
          <w:rFonts w:hint="eastAsia" w:ascii="仿宋" w:hAnsi="仿宋" w:eastAsia="仿宋" w:cs="仿宋"/>
          <w:bCs/>
          <w:sz w:val="24"/>
          <w:szCs w:val="28"/>
          <w:highlight w:val="none"/>
        </w:rPr>
        <w:t>经营期限：</w:t>
      </w:r>
      <w:r>
        <w:rPr>
          <w:rFonts w:hint="eastAsia" w:ascii="仿宋" w:hAnsi="仿宋" w:eastAsia="仿宋" w:cs="仿宋"/>
          <w:bCs/>
          <w:sz w:val="24"/>
          <w:szCs w:val="28"/>
          <w:highlight w:val="none"/>
          <w:u w:val="single"/>
        </w:rPr>
        <w:t xml:space="preserve">                              </w:t>
      </w:r>
    </w:p>
    <w:p>
      <w:pPr>
        <w:topLinePunct/>
        <w:spacing w:line="600" w:lineRule="exact"/>
        <w:ind w:left="1260" w:leftChars="600"/>
        <w:rPr>
          <w:rFonts w:hint="eastAsia" w:ascii="仿宋" w:hAnsi="仿宋" w:eastAsia="仿宋" w:cs="仿宋"/>
          <w:bCs/>
          <w:sz w:val="24"/>
          <w:szCs w:val="28"/>
          <w:highlight w:val="none"/>
          <w:u w:val="single"/>
        </w:rPr>
      </w:pPr>
      <w:r>
        <w:rPr>
          <w:rFonts w:hint="eastAsia" w:ascii="仿宋" w:hAnsi="仿宋" w:eastAsia="仿宋" w:cs="仿宋"/>
          <w:bCs/>
          <w:sz w:val="24"/>
          <w:szCs w:val="28"/>
          <w:highlight w:val="none"/>
        </w:rPr>
        <w:t>姓名：</w:t>
      </w:r>
      <w:r>
        <w:rPr>
          <w:rFonts w:hint="eastAsia" w:ascii="仿宋" w:hAnsi="仿宋" w:eastAsia="仿宋" w:cs="仿宋"/>
          <w:bCs/>
          <w:sz w:val="24"/>
          <w:szCs w:val="28"/>
          <w:highlight w:val="none"/>
          <w:u w:val="single"/>
        </w:rPr>
        <w:t xml:space="preserve">         </w:t>
      </w:r>
      <w:r>
        <w:rPr>
          <w:rFonts w:hint="eastAsia" w:ascii="仿宋" w:hAnsi="仿宋" w:eastAsia="仿宋" w:cs="仿宋"/>
          <w:bCs/>
          <w:sz w:val="24"/>
          <w:szCs w:val="28"/>
          <w:highlight w:val="none"/>
        </w:rPr>
        <w:t>性别：</w:t>
      </w:r>
      <w:r>
        <w:rPr>
          <w:rFonts w:hint="eastAsia" w:ascii="仿宋" w:hAnsi="仿宋" w:eastAsia="仿宋" w:cs="仿宋"/>
          <w:bCs/>
          <w:sz w:val="24"/>
          <w:szCs w:val="28"/>
          <w:highlight w:val="none"/>
          <w:u w:val="single"/>
        </w:rPr>
        <w:t xml:space="preserve">          </w:t>
      </w:r>
      <w:r>
        <w:rPr>
          <w:rFonts w:hint="eastAsia" w:ascii="仿宋" w:hAnsi="仿宋" w:eastAsia="仿宋" w:cs="仿宋"/>
          <w:bCs/>
          <w:sz w:val="24"/>
          <w:szCs w:val="28"/>
          <w:highlight w:val="none"/>
        </w:rPr>
        <w:t>年龄：</w:t>
      </w:r>
      <w:r>
        <w:rPr>
          <w:rFonts w:hint="eastAsia" w:ascii="仿宋" w:hAnsi="仿宋" w:eastAsia="仿宋" w:cs="仿宋"/>
          <w:bCs/>
          <w:sz w:val="24"/>
          <w:szCs w:val="28"/>
          <w:highlight w:val="none"/>
          <w:u w:val="single"/>
        </w:rPr>
        <w:t xml:space="preserve">         </w:t>
      </w:r>
      <w:r>
        <w:rPr>
          <w:rFonts w:hint="eastAsia" w:ascii="仿宋" w:hAnsi="仿宋" w:eastAsia="仿宋" w:cs="仿宋"/>
          <w:bCs/>
          <w:sz w:val="24"/>
          <w:szCs w:val="28"/>
          <w:highlight w:val="none"/>
        </w:rPr>
        <w:t>职务：</w:t>
      </w:r>
    </w:p>
    <w:p>
      <w:pPr>
        <w:topLinePunct/>
        <w:spacing w:line="600" w:lineRule="exact"/>
        <w:ind w:left="1260" w:leftChars="600"/>
        <w:rPr>
          <w:rFonts w:hint="eastAsia" w:ascii="仿宋" w:hAnsi="仿宋" w:eastAsia="仿宋" w:cs="仿宋"/>
          <w:bCs/>
          <w:sz w:val="24"/>
          <w:szCs w:val="28"/>
          <w:highlight w:val="none"/>
        </w:rPr>
      </w:pPr>
      <w:r>
        <w:rPr>
          <w:rFonts w:hint="eastAsia" w:ascii="仿宋" w:hAnsi="仿宋" w:eastAsia="仿宋" w:cs="仿宋"/>
          <w:bCs/>
          <w:sz w:val="24"/>
          <w:szCs w:val="28"/>
          <w:highlight w:val="none"/>
        </w:rPr>
        <w:t>系</w:t>
      </w:r>
      <w:r>
        <w:rPr>
          <w:rFonts w:hint="eastAsia" w:ascii="仿宋" w:hAnsi="仿宋" w:eastAsia="仿宋" w:cs="仿宋"/>
          <w:bCs/>
          <w:sz w:val="24"/>
          <w:szCs w:val="28"/>
          <w:highlight w:val="none"/>
          <w:u w:val="single"/>
        </w:rPr>
        <w:t xml:space="preserve">                   </w:t>
      </w:r>
      <w:r>
        <w:rPr>
          <w:rFonts w:hint="eastAsia" w:ascii="仿宋" w:hAnsi="仿宋" w:eastAsia="仿宋" w:cs="仿宋"/>
          <w:bCs/>
          <w:sz w:val="24"/>
          <w:szCs w:val="28"/>
          <w:highlight w:val="none"/>
        </w:rPr>
        <w:t>（供应商名称）的法定代表人。</w:t>
      </w:r>
    </w:p>
    <w:p>
      <w:pPr>
        <w:topLinePunct/>
        <w:spacing w:line="600" w:lineRule="exact"/>
        <w:ind w:left="1260" w:leftChars="600" w:firstLine="480" w:firstLineChars="200"/>
        <w:rPr>
          <w:rFonts w:hint="eastAsia" w:ascii="仿宋" w:hAnsi="仿宋" w:eastAsia="仿宋" w:cs="仿宋"/>
          <w:bCs/>
          <w:sz w:val="24"/>
          <w:szCs w:val="28"/>
          <w:highlight w:val="none"/>
        </w:rPr>
      </w:pPr>
      <w:r>
        <w:rPr>
          <w:rFonts w:hint="eastAsia" w:ascii="仿宋" w:hAnsi="仿宋" w:eastAsia="仿宋" w:cs="仿宋"/>
          <w:bCs/>
          <w:sz w:val="24"/>
          <w:szCs w:val="28"/>
          <w:highlight w:val="none"/>
        </w:rPr>
        <w:t>特此证明。</w:t>
      </w:r>
    </w:p>
    <w:p>
      <w:pPr>
        <w:topLinePunct/>
        <w:spacing w:line="440" w:lineRule="exact"/>
        <w:ind w:left="2520" w:leftChars="1200"/>
        <w:rPr>
          <w:rFonts w:hint="eastAsia" w:ascii="仿宋" w:hAnsi="仿宋" w:eastAsia="仿宋" w:cs="仿宋"/>
          <w:bCs/>
          <w:sz w:val="24"/>
          <w:szCs w:val="28"/>
          <w:highlight w:val="none"/>
        </w:rPr>
      </w:pPr>
    </w:p>
    <w:p>
      <w:pPr>
        <w:topLinePunct/>
        <w:spacing w:line="440" w:lineRule="exact"/>
        <w:ind w:left="4620" w:leftChars="2200"/>
        <w:rPr>
          <w:rFonts w:hint="eastAsia" w:ascii="仿宋" w:hAnsi="仿宋" w:eastAsia="仿宋" w:cs="仿宋"/>
          <w:bCs/>
          <w:sz w:val="24"/>
          <w:szCs w:val="28"/>
          <w:highlight w:val="none"/>
        </w:rPr>
      </w:pPr>
    </w:p>
    <w:p>
      <w:pPr>
        <w:topLinePunct/>
        <w:spacing w:line="440" w:lineRule="exact"/>
        <w:ind w:left="4620" w:leftChars="2200"/>
        <w:rPr>
          <w:rFonts w:hint="eastAsia" w:ascii="仿宋" w:hAnsi="仿宋" w:eastAsia="仿宋" w:cs="仿宋"/>
          <w:bCs/>
          <w:sz w:val="24"/>
          <w:szCs w:val="28"/>
          <w:highlight w:val="none"/>
        </w:rPr>
      </w:pPr>
      <w:r>
        <w:rPr>
          <w:rFonts w:hint="eastAsia" w:ascii="仿宋" w:hAnsi="仿宋" w:eastAsia="仿宋" w:cs="仿宋"/>
          <w:bCs/>
          <w:sz w:val="24"/>
          <w:szCs w:val="28"/>
          <w:highlight w:val="none"/>
        </w:rPr>
        <w:t>供应商：</w:t>
      </w:r>
      <w:r>
        <w:rPr>
          <w:rFonts w:hint="eastAsia" w:ascii="仿宋" w:hAnsi="仿宋" w:eastAsia="仿宋" w:cs="仿宋"/>
          <w:bCs/>
          <w:sz w:val="24"/>
          <w:szCs w:val="28"/>
          <w:highlight w:val="none"/>
          <w:u w:val="single"/>
        </w:rPr>
        <w:t xml:space="preserve">          </w:t>
      </w:r>
      <w:r>
        <w:rPr>
          <w:rFonts w:hint="eastAsia" w:ascii="仿宋" w:hAnsi="仿宋" w:eastAsia="仿宋" w:cs="仿宋"/>
          <w:bCs/>
          <w:sz w:val="24"/>
          <w:szCs w:val="28"/>
          <w:highlight w:val="none"/>
        </w:rPr>
        <w:t>（盖单位章）</w:t>
      </w:r>
    </w:p>
    <w:p>
      <w:pPr>
        <w:topLinePunct/>
        <w:spacing w:line="440" w:lineRule="exact"/>
        <w:ind w:left="4620" w:leftChars="2200"/>
        <w:rPr>
          <w:rFonts w:hint="eastAsia" w:ascii="仿宋" w:hAnsi="仿宋" w:eastAsia="仿宋" w:cs="仿宋"/>
          <w:bCs/>
          <w:sz w:val="24"/>
          <w:szCs w:val="28"/>
          <w:highlight w:val="none"/>
        </w:rPr>
      </w:pPr>
      <w:r>
        <w:rPr>
          <w:rFonts w:hint="eastAsia" w:ascii="仿宋" w:hAnsi="仿宋" w:eastAsia="仿宋" w:cs="仿宋"/>
          <w:bCs/>
          <w:sz w:val="24"/>
          <w:szCs w:val="28"/>
          <w:highlight w:val="none"/>
        </w:rPr>
        <w:t>日  期：</w:t>
      </w:r>
      <w:r>
        <w:rPr>
          <w:rFonts w:hint="eastAsia" w:ascii="仿宋" w:hAnsi="仿宋" w:eastAsia="仿宋" w:cs="仿宋"/>
          <w:bCs/>
          <w:sz w:val="24"/>
          <w:szCs w:val="28"/>
          <w:highlight w:val="none"/>
          <w:u w:val="single"/>
        </w:rPr>
        <w:t xml:space="preserve">         </w:t>
      </w:r>
      <w:r>
        <w:rPr>
          <w:rFonts w:hint="eastAsia" w:ascii="仿宋" w:hAnsi="仿宋" w:eastAsia="仿宋" w:cs="仿宋"/>
          <w:bCs/>
          <w:sz w:val="24"/>
          <w:szCs w:val="28"/>
          <w:highlight w:val="none"/>
        </w:rPr>
        <w:t>年</w:t>
      </w:r>
      <w:r>
        <w:rPr>
          <w:rFonts w:hint="eastAsia" w:ascii="仿宋" w:hAnsi="仿宋" w:eastAsia="仿宋" w:cs="仿宋"/>
          <w:bCs/>
          <w:sz w:val="24"/>
          <w:szCs w:val="28"/>
          <w:highlight w:val="none"/>
          <w:u w:val="single"/>
        </w:rPr>
        <w:t xml:space="preserve">      </w:t>
      </w:r>
      <w:r>
        <w:rPr>
          <w:rFonts w:hint="eastAsia" w:ascii="仿宋" w:hAnsi="仿宋" w:eastAsia="仿宋" w:cs="仿宋"/>
          <w:bCs/>
          <w:sz w:val="24"/>
          <w:szCs w:val="28"/>
          <w:highlight w:val="none"/>
        </w:rPr>
        <w:t>月</w:t>
      </w:r>
      <w:r>
        <w:rPr>
          <w:rFonts w:hint="eastAsia" w:ascii="仿宋" w:hAnsi="仿宋" w:eastAsia="仿宋" w:cs="仿宋"/>
          <w:bCs/>
          <w:sz w:val="24"/>
          <w:szCs w:val="28"/>
          <w:highlight w:val="none"/>
          <w:u w:val="single"/>
        </w:rPr>
        <w:t xml:space="preserve">     日</w:t>
      </w:r>
    </w:p>
    <w:p>
      <w:pPr>
        <w:spacing w:line="500" w:lineRule="exact"/>
        <w:ind w:left="2730" w:leftChars="1300"/>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 </w:t>
      </w:r>
    </w:p>
    <w:p>
      <w:pPr>
        <w:pStyle w:val="4"/>
        <w:jc w:val="center"/>
        <w:rPr>
          <w:rFonts w:hint="eastAsia" w:ascii="仿宋" w:hAnsi="仿宋" w:eastAsia="仿宋" w:cs="仿宋"/>
          <w:szCs w:val="28"/>
          <w:highlight w:val="none"/>
        </w:rPr>
      </w:pPr>
      <w:r>
        <w:rPr>
          <w:rFonts w:hint="eastAsia" w:ascii="仿宋" w:hAnsi="仿宋" w:eastAsia="仿宋" w:cs="仿宋"/>
          <w:sz w:val="24"/>
          <w:szCs w:val="28"/>
          <w:highlight w:val="none"/>
        </w:rPr>
        <w:br w:type="page"/>
      </w:r>
      <w:bookmarkStart w:id="84" w:name="_Toc7055"/>
      <w:bookmarkStart w:id="85" w:name="_Toc29468"/>
      <w:bookmarkStart w:id="86" w:name="_Toc25999743"/>
      <w:bookmarkStart w:id="87" w:name="_Toc5021"/>
      <w:bookmarkStart w:id="88" w:name="_Toc6173"/>
      <w:bookmarkStart w:id="89" w:name="_Toc291488682"/>
      <w:bookmarkStart w:id="90" w:name="_Toc8865"/>
      <w:bookmarkStart w:id="91" w:name="_Toc290389793"/>
      <w:bookmarkStart w:id="92" w:name="_Toc11849"/>
      <w:bookmarkStart w:id="93" w:name="_Toc15238"/>
      <w:bookmarkStart w:id="94" w:name="_Toc23282"/>
      <w:bookmarkStart w:id="95" w:name="_Toc26468"/>
      <w:bookmarkStart w:id="96" w:name="_Toc5575"/>
      <w:bookmarkStart w:id="97" w:name="_Toc6230"/>
      <w:bookmarkStart w:id="98" w:name="_Toc22014"/>
      <w:bookmarkStart w:id="99" w:name="_Toc22135"/>
      <w:bookmarkStart w:id="100" w:name="_Toc23286"/>
      <w:bookmarkStart w:id="101" w:name="_Toc27247"/>
      <w:bookmarkStart w:id="102" w:name="_Toc27810"/>
      <w:bookmarkStart w:id="103" w:name="_Toc4982"/>
      <w:r>
        <w:rPr>
          <w:rFonts w:hint="eastAsia" w:ascii="仿宋" w:hAnsi="仿宋" w:eastAsia="仿宋" w:cs="仿宋"/>
          <w:highlight w:val="none"/>
        </w:rPr>
        <w:t>法定代表人授权委托书</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pPr>
        <w:rPr>
          <w:rFonts w:hint="eastAsia" w:ascii="仿宋" w:hAnsi="仿宋" w:eastAsia="仿宋" w:cs="仿宋"/>
          <w:highlight w:val="none"/>
        </w:rPr>
      </w:pPr>
    </w:p>
    <w:p>
      <w:pPr>
        <w:spacing w:line="360" w:lineRule="auto"/>
        <w:rPr>
          <w:rFonts w:hint="eastAsia" w:ascii="仿宋" w:hAnsi="仿宋" w:eastAsia="仿宋" w:cs="仿宋"/>
          <w:sz w:val="24"/>
          <w:szCs w:val="28"/>
          <w:highlight w:val="none"/>
          <w:u w:val="single"/>
        </w:rPr>
      </w:pPr>
      <w:r>
        <w:rPr>
          <w:rFonts w:hint="eastAsia" w:ascii="仿宋" w:hAnsi="仿宋" w:eastAsia="仿宋" w:cs="仿宋"/>
          <w:sz w:val="24"/>
          <w:szCs w:val="28"/>
          <w:highlight w:val="none"/>
        </w:rPr>
        <w:t>致：</w:t>
      </w:r>
      <w:r>
        <w:rPr>
          <w:rFonts w:hint="eastAsia" w:ascii="仿宋" w:hAnsi="仿宋" w:eastAsia="仿宋" w:cs="仿宋"/>
          <w:sz w:val="24"/>
          <w:szCs w:val="28"/>
          <w:highlight w:val="none"/>
          <w:u w:val="single"/>
        </w:rPr>
        <w:t xml:space="preserve">  （采购人名称）    </w:t>
      </w:r>
    </w:p>
    <w:p>
      <w:pPr>
        <w:spacing w:line="360" w:lineRule="auto"/>
        <w:rPr>
          <w:rFonts w:hint="eastAsia" w:ascii="仿宋" w:hAnsi="仿宋" w:eastAsia="仿宋" w:cs="仿宋"/>
          <w:sz w:val="24"/>
          <w:szCs w:val="28"/>
          <w:highlight w:val="none"/>
        </w:rPr>
      </w:pPr>
      <w:r>
        <w:rPr>
          <w:rFonts w:hint="eastAsia" w:ascii="仿宋" w:hAnsi="仿宋" w:eastAsia="仿宋" w:cs="仿宋"/>
          <w:sz w:val="24"/>
          <w:szCs w:val="28"/>
          <w:highlight w:val="none"/>
        </w:rPr>
        <w:tab/>
      </w:r>
      <w:r>
        <w:rPr>
          <w:rFonts w:hint="eastAsia" w:ascii="仿宋" w:hAnsi="仿宋" w:eastAsia="仿宋" w:cs="仿宋"/>
          <w:sz w:val="24"/>
          <w:szCs w:val="28"/>
          <w:highlight w:val="none"/>
        </w:rPr>
        <w:t xml:space="preserve"> </w:t>
      </w:r>
      <w:r>
        <w:rPr>
          <w:rFonts w:hint="eastAsia" w:ascii="仿宋" w:hAnsi="仿宋" w:eastAsia="仿宋" w:cs="仿宋"/>
          <w:sz w:val="24"/>
          <w:szCs w:val="28"/>
          <w:highlight w:val="none"/>
          <w:u w:val="single"/>
        </w:rPr>
        <w:t xml:space="preserve">    （供应商名称）     </w:t>
      </w:r>
      <w:r>
        <w:rPr>
          <w:rFonts w:hint="eastAsia" w:ascii="仿宋" w:hAnsi="仿宋" w:eastAsia="仿宋" w:cs="仿宋"/>
          <w:sz w:val="24"/>
          <w:szCs w:val="28"/>
          <w:highlight w:val="none"/>
        </w:rPr>
        <w:t>按中华人民共和国相关法律于</w:t>
      </w:r>
      <w:r>
        <w:rPr>
          <w:rFonts w:hint="eastAsia" w:ascii="仿宋" w:hAnsi="仿宋" w:eastAsia="仿宋" w:cs="仿宋"/>
          <w:sz w:val="24"/>
          <w:szCs w:val="28"/>
          <w:highlight w:val="none"/>
          <w:u w:val="single"/>
        </w:rPr>
        <w:t xml:space="preserve">  （ 年 月  日）</w:t>
      </w:r>
      <w:r>
        <w:rPr>
          <w:rFonts w:hint="eastAsia" w:ascii="仿宋" w:hAnsi="仿宋" w:eastAsia="仿宋" w:cs="仿宋"/>
          <w:sz w:val="24"/>
          <w:szCs w:val="28"/>
          <w:highlight w:val="none"/>
        </w:rPr>
        <w:t xml:space="preserve"> 成立。</w:t>
      </w:r>
      <w:r>
        <w:rPr>
          <w:rFonts w:hint="eastAsia" w:ascii="仿宋" w:hAnsi="仿宋" w:eastAsia="仿宋" w:cs="仿宋"/>
          <w:sz w:val="24"/>
          <w:szCs w:val="28"/>
          <w:highlight w:val="none"/>
          <w:u w:val="single"/>
        </w:rPr>
        <w:t>（法人代表姓名）</w:t>
      </w:r>
      <w:r>
        <w:rPr>
          <w:rFonts w:hint="eastAsia" w:ascii="仿宋" w:hAnsi="仿宋" w:eastAsia="仿宋" w:cs="仿宋"/>
          <w:sz w:val="24"/>
          <w:szCs w:val="28"/>
          <w:highlight w:val="none"/>
        </w:rPr>
        <w:t>特授权</w:t>
      </w:r>
      <w:r>
        <w:rPr>
          <w:rFonts w:hint="eastAsia" w:ascii="仿宋" w:hAnsi="仿宋" w:eastAsia="仿宋" w:cs="仿宋"/>
          <w:sz w:val="24"/>
          <w:szCs w:val="28"/>
          <w:highlight w:val="none"/>
          <w:u w:val="single"/>
        </w:rPr>
        <w:t xml:space="preserve">        </w:t>
      </w:r>
      <w:r>
        <w:rPr>
          <w:rFonts w:hint="eastAsia" w:ascii="仿宋" w:hAnsi="仿宋" w:eastAsia="仿宋" w:cs="仿宋"/>
          <w:sz w:val="24"/>
          <w:szCs w:val="28"/>
          <w:highlight w:val="none"/>
        </w:rPr>
        <w:t>（被授权人姓名）代表我公司全权办理针对本次招标</w:t>
      </w:r>
      <w:r>
        <w:rPr>
          <w:rFonts w:hint="eastAsia" w:ascii="仿宋" w:hAnsi="仿宋" w:eastAsia="仿宋" w:cs="仿宋"/>
          <w:sz w:val="24"/>
          <w:szCs w:val="28"/>
          <w:highlight w:val="none"/>
          <w:u w:val="single"/>
        </w:rPr>
        <w:t>（项目名称，编号）</w:t>
      </w:r>
      <w:r>
        <w:rPr>
          <w:rFonts w:hint="eastAsia" w:ascii="仿宋" w:hAnsi="仿宋" w:eastAsia="仿宋" w:cs="仿宋"/>
          <w:sz w:val="24"/>
          <w:szCs w:val="28"/>
          <w:highlight w:val="none"/>
        </w:rPr>
        <w:t>项目的磋商响应申请等具体工作，并按规定签署全部有关的文件、材料。</w:t>
      </w:r>
    </w:p>
    <w:p>
      <w:pPr>
        <w:spacing w:line="360" w:lineRule="auto"/>
        <w:ind w:firstLine="720"/>
        <w:rPr>
          <w:rFonts w:hint="eastAsia" w:ascii="仿宋" w:hAnsi="仿宋" w:eastAsia="仿宋" w:cs="仿宋"/>
          <w:sz w:val="24"/>
          <w:szCs w:val="28"/>
          <w:highlight w:val="none"/>
        </w:rPr>
      </w:pPr>
      <w:r>
        <w:rPr>
          <w:rFonts w:hint="eastAsia" w:ascii="仿宋" w:hAnsi="仿宋" w:eastAsia="仿宋" w:cs="仿宋"/>
          <w:sz w:val="24"/>
          <w:szCs w:val="28"/>
          <w:highlight w:val="none"/>
        </w:rPr>
        <w:t>我公司对被授权人的签名负全部责任。</w:t>
      </w:r>
    </w:p>
    <w:p>
      <w:pPr>
        <w:spacing w:line="360" w:lineRule="auto"/>
        <w:ind w:firstLine="720"/>
        <w:rPr>
          <w:rFonts w:hint="eastAsia" w:ascii="仿宋" w:hAnsi="仿宋" w:eastAsia="仿宋" w:cs="仿宋"/>
          <w:sz w:val="24"/>
          <w:szCs w:val="28"/>
          <w:highlight w:val="none"/>
        </w:rPr>
      </w:pPr>
      <w:r>
        <w:rPr>
          <w:rFonts w:hint="eastAsia" w:ascii="仿宋" w:hAnsi="仿宋" w:eastAsia="仿宋" w:cs="仿宋"/>
          <w:sz w:val="24"/>
          <w:szCs w:val="28"/>
          <w:highlight w:val="none"/>
        </w:rPr>
        <w:t>本授权书于</w:t>
      </w:r>
      <w:r>
        <w:rPr>
          <w:rFonts w:hint="eastAsia" w:ascii="仿宋" w:hAnsi="仿宋" w:eastAsia="仿宋" w:cs="仿宋"/>
          <w:sz w:val="24"/>
          <w:szCs w:val="28"/>
          <w:highlight w:val="none"/>
          <w:u w:val="single"/>
        </w:rPr>
        <w:t xml:space="preserve">    </w:t>
      </w:r>
      <w:r>
        <w:rPr>
          <w:rFonts w:hint="eastAsia" w:ascii="仿宋" w:hAnsi="仿宋" w:eastAsia="仿宋" w:cs="仿宋"/>
          <w:sz w:val="24"/>
          <w:szCs w:val="28"/>
          <w:highlight w:val="none"/>
        </w:rPr>
        <w:t>年</w:t>
      </w:r>
      <w:r>
        <w:rPr>
          <w:rFonts w:hint="eastAsia" w:ascii="仿宋" w:hAnsi="仿宋" w:eastAsia="仿宋" w:cs="仿宋"/>
          <w:sz w:val="24"/>
          <w:szCs w:val="28"/>
          <w:highlight w:val="none"/>
          <w:u w:val="single"/>
        </w:rPr>
        <w:t xml:space="preserve">   </w:t>
      </w:r>
      <w:r>
        <w:rPr>
          <w:rFonts w:hint="eastAsia" w:ascii="仿宋" w:hAnsi="仿宋" w:eastAsia="仿宋" w:cs="仿宋"/>
          <w:sz w:val="24"/>
          <w:szCs w:val="28"/>
          <w:highlight w:val="none"/>
        </w:rPr>
        <w:t>月</w:t>
      </w:r>
      <w:r>
        <w:rPr>
          <w:rFonts w:hint="eastAsia" w:ascii="仿宋" w:hAnsi="仿宋" w:eastAsia="仿宋" w:cs="仿宋"/>
          <w:sz w:val="24"/>
          <w:szCs w:val="28"/>
          <w:highlight w:val="none"/>
          <w:u w:val="single"/>
        </w:rPr>
        <w:t xml:space="preserve">   </w:t>
      </w:r>
      <w:r>
        <w:rPr>
          <w:rFonts w:hint="eastAsia" w:ascii="仿宋" w:hAnsi="仿宋" w:eastAsia="仿宋" w:cs="仿宋"/>
          <w:sz w:val="24"/>
          <w:szCs w:val="28"/>
          <w:highlight w:val="none"/>
        </w:rPr>
        <w:t>日签字生效。</w:t>
      </w:r>
    </w:p>
    <w:p>
      <w:pPr>
        <w:spacing w:line="360" w:lineRule="auto"/>
        <w:ind w:firstLine="720"/>
        <w:rPr>
          <w:rFonts w:hint="eastAsia" w:ascii="仿宋" w:hAnsi="仿宋" w:eastAsia="仿宋" w:cs="仿宋"/>
          <w:sz w:val="24"/>
          <w:szCs w:val="28"/>
          <w:highlight w:val="none"/>
        </w:rPr>
      </w:pPr>
    </w:p>
    <w:p>
      <w:pPr>
        <w:spacing w:line="360" w:lineRule="auto"/>
        <w:ind w:firstLine="720"/>
        <w:rPr>
          <w:rFonts w:hint="eastAsia" w:ascii="仿宋" w:hAnsi="仿宋" w:eastAsia="仿宋" w:cs="仿宋"/>
          <w:sz w:val="24"/>
          <w:szCs w:val="28"/>
          <w:highlight w:val="none"/>
          <w:u w:val="single"/>
        </w:rPr>
      </w:pPr>
      <w:r>
        <w:rPr>
          <w:rFonts w:hint="eastAsia" w:ascii="仿宋" w:hAnsi="仿宋" w:eastAsia="仿宋" w:cs="仿宋"/>
          <w:sz w:val="24"/>
          <w:szCs w:val="28"/>
          <w:highlight w:val="none"/>
        </w:rPr>
        <w:t>法定代表人（签字或盖章）：</w:t>
      </w:r>
      <w:r>
        <w:rPr>
          <w:rFonts w:hint="eastAsia" w:ascii="仿宋" w:hAnsi="仿宋" w:eastAsia="仿宋" w:cs="仿宋"/>
          <w:sz w:val="24"/>
          <w:szCs w:val="28"/>
          <w:highlight w:val="none"/>
          <w:u w:val="single"/>
        </w:rPr>
        <w:t xml:space="preserve">                 </w:t>
      </w:r>
    </w:p>
    <w:p>
      <w:pPr>
        <w:spacing w:line="360" w:lineRule="auto"/>
        <w:ind w:firstLine="720"/>
        <w:rPr>
          <w:rFonts w:hint="eastAsia" w:ascii="仿宋" w:hAnsi="仿宋" w:eastAsia="仿宋" w:cs="仿宋"/>
          <w:sz w:val="24"/>
          <w:szCs w:val="28"/>
          <w:highlight w:val="none"/>
        </w:rPr>
      </w:pPr>
      <w:r>
        <w:rPr>
          <w:rFonts w:hint="eastAsia" w:ascii="仿宋" w:hAnsi="仿宋" w:eastAsia="仿宋" w:cs="仿宋"/>
          <w:sz w:val="24"/>
          <w:szCs w:val="28"/>
          <w:highlight w:val="none"/>
        </w:rPr>
        <w:t>职务：</w:t>
      </w:r>
      <w:r>
        <w:rPr>
          <w:rFonts w:hint="eastAsia" w:ascii="仿宋" w:hAnsi="仿宋" w:eastAsia="仿宋" w:cs="仿宋"/>
          <w:sz w:val="24"/>
          <w:szCs w:val="28"/>
          <w:highlight w:val="none"/>
          <w:u w:val="single"/>
        </w:rPr>
        <w:t xml:space="preserve">                 </w:t>
      </w:r>
    </w:p>
    <w:p>
      <w:pPr>
        <w:spacing w:line="360" w:lineRule="auto"/>
        <w:ind w:firstLine="720"/>
        <w:rPr>
          <w:rFonts w:hint="eastAsia" w:ascii="仿宋" w:hAnsi="仿宋" w:eastAsia="仿宋" w:cs="仿宋"/>
          <w:sz w:val="24"/>
          <w:szCs w:val="28"/>
          <w:highlight w:val="none"/>
        </w:rPr>
      </w:pPr>
      <w:r>
        <w:rPr>
          <w:rFonts w:hint="eastAsia" w:ascii="仿宋" w:hAnsi="仿宋" w:eastAsia="仿宋" w:cs="仿宋"/>
          <w:sz w:val="24"/>
          <w:szCs w:val="28"/>
          <w:highlight w:val="none"/>
        </w:rPr>
        <w:t>身份证号码：</w:t>
      </w:r>
      <w:r>
        <w:rPr>
          <w:rFonts w:hint="eastAsia" w:ascii="仿宋" w:hAnsi="仿宋" w:eastAsia="仿宋" w:cs="仿宋"/>
          <w:sz w:val="24"/>
          <w:szCs w:val="28"/>
          <w:highlight w:val="none"/>
          <w:u w:val="single"/>
        </w:rPr>
        <w:t xml:space="preserve">                 </w:t>
      </w:r>
    </w:p>
    <w:p>
      <w:pPr>
        <w:spacing w:line="360" w:lineRule="auto"/>
        <w:ind w:firstLine="720"/>
        <w:rPr>
          <w:rFonts w:hint="eastAsia" w:ascii="仿宋" w:hAnsi="仿宋" w:eastAsia="仿宋" w:cs="仿宋"/>
          <w:sz w:val="24"/>
          <w:szCs w:val="28"/>
          <w:highlight w:val="none"/>
        </w:rPr>
      </w:pPr>
      <w:r>
        <w:rPr>
          <w:rFonts w:hint="eastAsia" w:ascii="仿宋" w:hAnsi="仿宋" w:eastAsia="仿宋" w:cs="仿宋"/>
          <w:bCs/>
          <w:sz w:val="24"/>
          <w:szCs w:val="32"/>
          <w:highlight w:val="none"/>
        </w:rPr>
        <w:t>授权代表</w:t>
      </w:r>
      <w:r>
        <w:rPr>
          <w:rFonts w:hint="eastAsia" w:ascii="仿宋" w:hAnsi="仿宋" w:eastAsia="仿宋" w:cs="仿宋"/>
          <w:sz w:val="24"/>
          <w:szCs w:val="28"/>
          <w:highlight w:val="none"/>
        </w:rPr>
        <w:t>签字：</w:t>
      </w:r>
      <w:r>
        <w:rPr>
          <w:rFonts w:hint="eastAsia" w:ascii="仿宋" w:hAnsi="仿宋" w:eastAsia="仿宋" w:cs="仿宋"/>
          <w:sz w:val="24"/>
          <w:szCs w:val="28"/>
          <w:highlight w:val="none"/>
          <w:u w:val="single"/>
        </w:rPr>
        <w:t xml:space="preserve">                 </w:t>
      </w:r>
    </w:p>
    <w:p>
      <w:pPr>
        <w:spacing w:line="360" w:lineRule="auto"/>
        <w:ind w:firstLine="720"/>
        <w:rPr>
          <w:rFonts w:hint="eastAsia" w:ascii="仿宋" w:hAnsi="仿宋" w:eastAsia="仿宋" w:cs="仿宋"/>
          <w:sz w:val="24"/>
          <w:szCs w:val="28"/>
          <w:highlight w:val="none"/>
        </w:rPr>
      </w:pPr>
      <w:r>
        <w:rPr>
          <w:rFonts w:hint="eastAsia" w:ascii="仿宋" w:hAnsi="仿宋" w:eastAsia="仿宋" w:cs="仿宋"/>
          <w:sz w:val="24"/>
          <w:szCs w:val="28"/>
          <w:highlight w:val="none"/>
        </w:rPr>
        <w:t>职务：</w:t>
      </w:r>
      <w:r>
        <w:rPr>
          <w:rFonts w:hint="eastAsia" w:ascii="仿宋" w:hAnsi="仿宋" w:eastAsia="仿宋" w:cs="仿宋"/>
          <w:sz w:val="24"/>
          <w:szCs w:val="28"/>
          <w:highlight w:val="none"/>
          <w:u w:val="single"/>
        </w:rPr>
        <w:t xml:space="preserve">                 </w:t>
      </w:r>
    </w:p>
    <w:p>
      <w:pPr>
        <w:spacing w:line="360" w:lineRule="auto"/>
        <w:ind w:firstLine="720"/>
        <w:rPr>
          <w:rFonts w:hint="eastAsia" w:ascii="仿宋" w:hAnsi="仿宋" w:eastAsia="仿宋" w:cs="仿宋"/>
          <w:sz w:val="24"/>
          <w:szCs w:val="28"/>
          <w:highlight w:val="none"/>
        </w:rPr>
      </w:pPr>
      <w:r>
        <w:rPr>
          <w:rFonts w:hint="eastAsia" w:ascii="仿宋" w:hAnsi="仿宋" w:eastAsia="仿宋" w:cs="仿宋"/>
          <w:sz w:val="24"/>
          <w:szCs w:val="28"/>
          <w:highlight w:val="none"/>
        </w:rPr>
        <w:t>身份证号码：</w:t>
      </w:r>
      <w:r>
        <w:rPr>
          <w:rFonts w:hint="eastAsia" w:ascii="仿宋" w:hAnsi="仿宋" w:eastAsia="仿宋" w:cs="仿宋"/>
          <w:sz w:val="24"/>
          <w:szCs w:val="28"/>
          <w:highlight w:val="none"/>
          <w:u w:val="single"/>
        </w:rPr>
        <w:t xml:space="preserve">                 </w:t>
      </w:r>
    </w:p>
    <w:p>
      <w:pPr>
        <w:spacing w:line="360" w:lineRule="auto"/>
        <w:ind w:firstLine="720"/>
        <w:rPr>
          <w:rFonts w:hint="eastAsia" w:ascii="仿宋" w:hAnsi="仿宋" w:eastAsia="仿宋" w:cs="仿宋"/>
          <w:sz w:val="24"/>
          <w:szCs w:val="28"/>
          <w:highlight w:val="none"/>
        </w:rPr>
      </w:pPr>
      <w:r>
        <w:rPr>
          <w:rFonts w:hint="eastAsia" w:ascii="仿宋" w:hAnsi="仿宋" w:eastAsia="仿宋" w:cs="仿宋"/>
          <w:sz w:val="24"/>
          <w:szCs w:val="28"/>
          <w:highlight w:val="none"/>
        </w:rPr>
        <w:t>所在部门：</w:t>
      </w:r>
      <w:r>
        <w:rPr>
          <w:rFonts w:hint="eastAsia" w:ascii="仿宋" w:hAnsi="仿宋" w:eastAsia="仿宋" w:cs="仿宋"/>
          <w:sz w:val="24"/>
          <w:szCs w:val="28"/>
          <w:highlight w:val="none"/>
          <w:u w:val="single"/>
        </w:rPr>
        <w:t xml:space="preserve">                 </w:t>
      </w:r>
    </w:p>
    <w:p>
      <w:pPr>
        <w:spacing w:line="400" w:lineRule="exact"/>
        <w:rPr>
          <w:rFonts w:hint="eastAsia" w:ascii="仿宋" w:hAnsi="仿宋" w:eastAsia="仿宋" w:cs="仿宋"/>
          <w:sz w:val="24"/>
          <w:szCs w:val="28"/>
          <w:highlight w:val="none"/>
        </w:rPr>
      </w:pPr>
    </w:p>
    <w:p>
      <w:pPr>
        <w:spacing w:line="400" w:lineRule="exact"/>
        <w:ind w:firstLine="602" w:firstLineChars="250"/>
        <w:rPr>
          <w:rFonts w:hint="eastAsia" w:ascii="仿宋" w:hAnsi="仿宋" w:eastAsia="仿宋" w:cs="仿宋"/>
          <w:b/>
          <w:sz w:val="24"/>
          <w:szCs w:val="28"/>
          <w:highlight w:val="none"/>
        </w:rPr>
      </w:pPr>
      <w:r>
        <w:rPr>
          <w:rFonts w:hint="eastAsia" w:ascii="仿宋" w:hAnsi="仿宋" w:eastAsia="仿宋" w:cs="仿宋"/>
          <w:b/>
          <w:sz w:val="24"/>
          <w:szCs w:val="28"/>
          <w:highlight w:val="none"/>
        </w:rPr>
        <w:t>附：法定代表人身份证复印件、授权代表身份证复印件（加盖公章）</w:t>
      </w:r>
    </w:p>
    <w:p>
      <w:pPr>
        <w:spacing w:line="400" w:lineRule="exact"/>
        <w:rPr>
          <w:rFonts w:hint="eastAsia" w:ascii="仿宋" w:hAnsi="仿宋" w:eastAsia="仿宋" w:cs="仿宋"/>
          <w:sz w:val="24"/>
          <w:szCs w:val="28"/>
          <w:highlight w:val="none"/>
        </w:rPr>
      </w:pPr>
    </w:p>
    <w:p>
      <w:pPr>
        <w:spacing w:line="360" w:lineRule="auto"/>
        <w:ind w:firstLine="3600" w:firstLineChars="1500"/>
        <w:rPr>
          <w:rFonts w:hint="eastAsia" w:ascii="仿宋" w:hAnsi="仿宋" w:eastAsia="仿宋" w:cs="仿宋"/>
          <w:sz w:val="24"/>
          <w:szCs w:val="28"/>
          <w:highlight w:val="none"/>
        </w:rPr>
      </w:pPr>
      <w:r>
        <w:rPr>
          <w:rFonts w:hint="eastAsia" w:ascii="仿宋" w:hAnsi="仿宋" w:eastAsia="仿宋" w:cs="仿宋"/>
          <w:sz w:val="24"/>
          <w:szCs w:val="28"/>
          <w:highlight w:val="none"/>
        </w:rPr>
        <w:t>供应商：</w:t>
      </w:r>
      <w:r>
        <w:rPr>
          <w:rFonts w:hint="eastAsia" w:ascii="仿宋" w:hAnsi="仿宋" w:eastAsia="仿宋" w:cs="仿宋"/>
          <w:sz w:val="24"/>
          <w:szCs w:val="28"/>
          <w:highlight w:val="none"/>
          <w:u w:val="single"/>
        </w:rPr>
        <w:t xml:space="preserve">           </w:t>
      </w:r>
      <w:r>
        <w:rPr>
          <w:rFonts w:hint="eastAsia" w:ascii="仿宋" w:hAnsi="仿宋" w:eastAsia="仿宋" w:cs="仿宋"/>
          <w:sz w:val="24"/>
          <w:szCs w:val="28"/>
          <w:highlight w:val="none"/>
        </w:rPr>
        <w:t>（公章）</w:t>
      </w:r>
    </w:p>
    <w:p>
      <w:pPr>
        <w:spacing w:line="360" w:lineRule="auto"/>
        <w:ind w:firstLine="2640" w:firstLineChars="1100"/>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        日  期：</w:t>
      </w:r>
      <w:r>
        <w:rPr>
          <w:rFonts w:hint="eastAsia" w:ascii="仿宋" w:hAnsi="仿宋" w:eastAsia="仿宋" w:cs="仿宋"/>
          <w:sz w:val="24"/>
          <w:szCs w:val="28"/>
          <w:highlight w:val="none"/>
          <w:u w:val="single"/>
        </w:rPr>
        <w:t xml:space="preserve"> </w:t>
      </w:r>
      <w:r>
        <w:rPr>
          <w:rFonts w:hint="eastAsia" w:ascii="仿宋" w:hAnsi="仿宋" w:eastAsia="仿宋" w:cs="仿宋"/>
          <w:sz w:val="24"/>
          <w:szCs w:val="28"/>
          <w:highlight w:val="none"/>
          <w:u w:val="single"/>
          <w:lang w:val="en-US" w:eastAsia="zh-CN"/>
        </w:rPr>
        <w:t xml:space="preserve">            </w:t>
      </w:r>
      <w:r>
        <w:rPr>
          <w:rFonts w:hint="eastAsia" w:ascii="仿宋" w:hAnsi="仿宋" w:eastAsia="仿宋" w:cs="仿宋"/>
          <w:sz w:val="24"/>
          <w:szCs w:val="28"/>
          <w:highlight w:val="none"/>
        </w:rPr>
        <w:t xml:space="preserve">                </w:t>
      </w:r>
    </w:p>
    <w:p>
      <w:pPr>
        <w:pStyle w:val="5"/>
        <w:spacing w:line="360" w:lineRule="auto"/>
        <w:jc w:val="left"/>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  </w:t>
      </w:r>
    </w:p>
    <w:p>
      <w:pPr>
        <w:pStyle w:val="2"/>
        <w:jc w:val="center"/>
        <w:outlineLvl w:val="0"/>
        <w:rPr>
          <w:rFonts w:hint="eastAsia" w:ascii="仿宋" w:hAnsi="仿宋" w:eastAsia="仿宋" w:cs="仿宋"/>
          <w:b/>
          <w:bCs/>
          <w:sz w:val="32"/>
          <w:szCs w:val="32"/>
          <w:highlight w:val="none"/>
        </w:rPr>
      </w:pPr>
      <w:r>
        <w:rPr>
          <w:rFonts w:hint="eastAsia" w:ascii="仿宋" w:hAnsi="仿宋" w:eastAsia="仿宋" w:cs="仿宋"/>
          <w:highlight w:val="none"/>
        </w:rPr>
        <w:br w:type="page"/>
      </w:r>
      <w:r>
        <w:rPr>
          <w:rFonts w:hint="eastAsia" w:ascii="仿宋" w:hAnsi="仿宋" w:eastAsia="仿宋" w:cs="仿宋"/>
          <w:b/>
          <w:sz w:val="32"/>
          <w:szCs w:val="32"/>
          <w:highlight w:val="none"/>
        </w:rPr>
        <w:t>三、</w:t>
      </w:r>
      <w:r>
        <w:rPr>
          <w:rFonts w:hint="eastAsia" w:ascii="仿宋" w:hAnsi="仿宋" w:eastAsia="仿宋" w:cs="仿宋"/>
          <w:b/>
          <w:bCs/>
          <w:sz w:val="32"/>
          <w:szCs w:val="32"/>
          <w:highlight w:val="none"/>
        </w:rPr>
        <w:t>报价一览表</w:t>
      </w:r>
    </w:p>
    <w:p>
      <w:pPr>
        <w:rPr>
          <w:rFonts w:hint="eastAsia" w:ascii="仿宋" w:hAnsi="仿宋" w:eastAsia="仿宋" w:cs="仿宋"/>
          <w:b/>
          <w:bCs/>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914" w:type="dxa"/>
            <w:noWrap w:val="0"/>
            <w:vAlign w:val="center"/>
          </w:tcPr>
          <w:p>
            <w:pPr>
              <w:spacing w:line="396"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6852" w:type="dxa"/>
            <w:noWrap w:val="0"/>
            <w:vAlign w:val="center"/>
          </w:tcPr>
          <w:p>
            <w:pPr>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914" w:type="dxa"/>
            <w:noWrap w:val="0"/>
            <w:vAlign w:val="center"/>
          </w:tcPr>
          <w:p>
            <w:pPr>
              <w:spacing w:line="396"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tc>
        <w:tc>
          <w:tcPr>
            <w:tcW w:w="6852" w:type="dxa"/>
            <w:noWrap w:val="0"/>
            <w:vAlign w:val="center"/>
          </w:tcPr>
          <w:p>
            <w:pPr>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1914" w:type="dxa"/>
            <w:noWrap w:val="0"/>
            <w:vAlign w:val="center"/>
          </w:tcPr>
          <w:p>
            <w:pPr>
              <w:spacing w:line="396"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磋商报价</w:t>
            </w:r>
          </w:p>
        </w:tc>
        <w:tc>
          <w:tcPr>
            <w:tcW w:w="6852" w:type="dxa"/>
            <w:noWrap w:val="0"/>
            <w:vAlign w:val="center"/>
          </w:tcPr>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小写：</w:t>
            </w:r>
            <w:r>
              <w:rPr>
                <w:rFonts w:ascii="Calibri" w:hAnsi="Calibri" w:eastAsia="仿宋" w:cs="Calibri"/>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914" w:type="dxa"/>
            <w:noWrap w:val="0"/>
            <w:vAlign w:val="center"/>
          </w:tcPr>
          <w:p>
            <w:pPr>
              <w:spacing w:line="396"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交货期</w:t>
            </w:r>
          </w:p>
        </w:tc>
        <w:tc>
          <w:tcPr>
            <w:tcW w:w="6852" w:type="dxa"/>
            <w:noWrap w:val="0"/>
            <w:vAlign w:val="center"/>
          </w:tcPr>
          <w:p>
            <w:pPr>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914" w:type="dxa"/>
            <w:noWrap w:val="0"/>
            <w:vAlign w:val="center"/>
          </w:tcPr>
          <w:p>
            <w:pPr>
              <w:spacing w:line="396" w:lineRule="exac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交货地点</w:t>
            </w:r>
          </w:p>
        </w:tc>
        <w:tc>
          <w:tcPr>
            <w:tcW w:w="6852" w:type="dxa"/>
            <w:noWrap w:val="0"/>
            <w:vAlign w:val="center"/>
          </w:tcPr>
          <w:p>
            <w:pPr>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1914" w:type="dxa"/>
            <w:noWrap w:val="0"/>
            <w:vAlign w:val="center"/>
          </w:tcPr>
          <w:p>
            <w:pPr>
              <w:spacing w:line="396"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质量标准</w:t>
            </w:r>
          </w:p>
        </w:tc>
        <w:tc>
          <w:tcPr>
            <w:tcW w:w="6852" w:type="dxa"/>
            <w:noWrap w:val="0"/>
            <w:vAlign w:val="center"/>
          </w:tcPr>
          <w:p>
            <w:pPr>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1914" w:type="dxa"/>
            <w:noWrap w:val="0"/>
            <w:vAlign w:val="center"/>
          </w:tcPr>
          <w:p>
            <w:pPr>
              <w:spacing w:line="396"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c>
          <w:tcPr>
            <w:tcW w:w="6852" w:type="dxa"/>
            <w:noWrap w:val="0"/>
            <w:vAlign w:val="center"/>
          </w:tcPr>
          <w:p>
            <w:pPr>
              <w:spacing w:line="360" w:lineRule="auto"/>
              <w:jc w:val="center"/>
              <w:rPr>
                <w:rFonts w:hint="eastAsia" w:ascii="仿宋" w:hAnsi="仿宋" w:eastAsia="仿宋" w:cs="仿宋"/>
                <w:sz w:val="24"/>
                <w:szCs w:val="24"/>
                <w:highlight w:val="none"/>
              </w:rPr>
            </w:pPr>
          </w:p>
        </w:tc>
      </w:tr>
    </w:tbl>
    <w:p>
      <w:pPr>
        <w:ind w:left="240"/>
        <w:rPr>
          <w:rFonts w:hint="eastAsia" w:ascii="仿宋" w:hAnsi="仿宋" w:eastAsia="仿宋" w:cs="仿宋"/>
          <w:sz w:val="24"/>
          <w:szCs w:val="24"/>
          <w:highlight w:val="none"/>
        </w:rPr>
      </w:pPr>
    </w:p>
    <w:p>
      <w:pPr>
        <w:pStyle w:val="11"/>
        <w:rPr>
          <w:rFonts w:hint="eastAsia" w:ascii="仿宋" w:hAnsi="仿宋" w:eastAsia="仿宋" w:cs="仿宋"/>
          <w:sz w:val="24"/>
          <w:szCs w:val="24"/>
          <w:highlight w:val="none"/>
        </w:rPr>
      </w:pPr>
    </w:p>
    <w:p>
      <w:pPr>
        <w:pStyle w:val="11"/>
        <w:ind w:firstLine="0"/>
        <w:rPr>
          <w:rFonts w:hint="eastAsia" w:ascii="仿宋" w:hAnsi="仿宋" w:eastAsia="仿宋" w:cs="仿宋"/>
          <w:sz w:val="24"/>
          <w:szCs w:val="24"/>
          <w:highlight w:val="none"/>
        </w:rPr>
      </w:pPr>
    </w:p>
    <w:p>
      <w:pPr>
        <w:pStyle w:val="11"/>
        <w:rPr>
          <w:rFonts w:hint="eastAsia" w:ascii="仿宋" w:hAnsi="仿宋" w:eastAsia="仿宋" w:cs="仿宋"/>
          <w:sz w:val="24"/>
          <w:szCs w:val="24"/>
          <w:highlight w:val="none"/>
        </w:rPr>
      </w:pPr>
    </w:p>
    <w:p>
      <w:pPr>
        <w:pStyle w:val="11"/>
        <w:ind w:left="3990" w:leftChars="1900"/>
        <w:rPr>
          <w:rFonts w:hint="eastAsia" w:ascii="仿宋" w:hAnsi="仿宋" w:eastAsia="仿宋" w:cs="仿宋"/>
          <w:sz w:val="24"/>
          <w:szCs w:val="24"/>
          <w:highlight w:val="none"/>
        </w:rPr>
      </w:pPr>
    </w:p>
    <w:p>
      <w:pPr>
        <w:spacing w:line="480" w:lineRule="auto"/>
        <w:ind w:left="3990" w:leftChars="1900" w:right="1400"/>
        <w:jc w:val="lef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供应商：</w:t>
      </w:r>
      <w:r>
        <w:rPr>
          <w:rFonts w:hint="eastAsia" w:ascii="仿宋" w:hAnsi="仿宋" w:eastAsia="仿宋" w:cs="仿宋"/>
          <w:sz w:val="24"/>
          <w:szCs w:val="24"/>
          <w:highlight w:val="none"/>
          <w:u w:val="single"/>
        </w:rPr>
        <w:t xml:space="preserve">      （盖章）      </w:t>
      </w:r>
    </w:p>
    <w:p>
      <w:pPr>
        <w:pStyle w:val="11"/>
        <w:spacing w:line="480" w:lineRule="auto"/>
        <w:ind w:left="2310" w:leftChars="1100" w:firstLine="1680" w:firstLineChars="7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w:t>
      </w:r>
      <w:r>
        <w:rPr>
          <w:rFonts w:hint="eastAsia" w:ascii="仿宋" w:hAnsi="仿宋" w:eastAsia="仿宋" w:cs="仿宋"/>
          <w:bCs/>
          <w:sz w:val="24"/>
          <w:szCs w:val="24"/>
          <w:highlight w:val="none"/>
        </w:rPr>
        <w:t>授权代表</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（签字或盖章） </w:t>
      </w:r>
      <w:r>
        <w:rPr>
          <w:rFonts w:hint="eastAsia" w:ascii="仿宋" w:hAnsi="仿宋" w:eastAsia="仿宋" w:cs="仿宋"/>
          <w:sz w:val="24"/>
          <w:szCs w:val="24"/>
          <w:highlight w:val="none"/>
        </w:rPr>
        <w:t xml:space="preserve">             </w:t>
      </w:r>
    </w:p>
    <w:p>
      <w:pPr>
        <w:pStyle w:val="11"/>
        <w:spacing w:line="480" w:lineRule="auto"/>
        <w:ind w:left="3990" w:leftChars="1900" w:firstLine="0"/>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日  </w:t>
      </w:r>
    </w:p>
    <w:p>
      <w:pPr>
        <w:pStyle w:val="11"/>
        <w:rPr>
          <w:rFonts w:hint="eastAsia" w:ascii="仿宋" w:hAnsi="仿宋" w:eastAsia="仿宋" w:cs="仿宋"/>
          <w:highlight w:val="none"/>
        </w:rPr>
      </w:pPr>
    </w:p>
    <w:p>
      <w:pPr>
        <w:pStyle w:val="11"/>
        <w:rPr>
          <w:rFonts w:hint="eastAsia" w:ascii="仿宋" w:hAnsi="仿宋" w:eastAsia="仿宋" w:cs="仿宋"/>
          <w:highlight w:val="none"/>
        </w:rPr>
      </w:pPr>
    </w:p>
    <w:p>
      <w:pPr>
        <w:pStyle w:val="11"/>
        <w:rPr>
          <w:rFonts w:hint="eastAsia" w:ascii="仿宋" w:hAnsi="仿宋" w:eastAsia="仿宋" w:cs="仿宋"/>
          <w:highlight w:val="none"/>
        </w:rPr>
      </w:pPr>
    </w:p>
    <w:p>
      <w:pPr>
        <w:pStyle w:val="11"/>
        <w:rPr>
          <w:rFonts w:hint="eastAsia" w:ascii="仿宋" w:hAnsi="仿宋" w:eastAsia="仿宋" w:cs="仿宋"/>
          <w:highlight w:val="none"/>
        </w:rPr>
      </w:pPr>
    </w:p>
    <w:p>
      <w:pPr>
        <w:pStyle w:val="11"/>
        <w:rPr>
          <w:rFonts w:hint="eastAsia" w:ascii="仿宋" w:hAnsi="仿宋" w:eastAsia="仿宋" w:cs="仿宋"/>
          <w:highlight w:val="none"/>
        </w:rPr>
      </w:pPr>
    </w:p>
    <w:p>
      <w:pPr>
        <w:pStyle w:val="11"/>
        <w:rPr>
          <w:rFonts w:hint="eastAsia" w:ascii="仿宋" w:hAnsi="仿宋" w:eastAsia="仿宋" w:cs="仿宋"/>
          <w:highlight w:val="none"/>
        </w:rPr>
      </w:pPr>
    </w:p>
    <w:p>
      <w:pPr>
        <w:pStyle w:val="11"/>
        <w:rPr>
          <w:rFonts w:hint="eastAsia" w:ascii="仿宋" w:hAnsi="仿宋" w:eastAsia="仿宋" w:cs="仿宋"/>
          <w:highlight w:val="none"/>
        </w:rPr>
      </w:pPr>
    </w:p>
    <w:p>
      <w:pPr>
        <w:widowContro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附件：</w:t>
      </w:r>
      <w:r>
        <w:rPr>
          <w:rFonts w:hint="eastAsia" w:ascii="仿宋" w:hAnsi="仿宋" w:eastAsia="仿宋" w:cs="仿宋"/>
          <w:b/>
          <w:bCs/>
          <w:color w:val="auto"/>
          <w:sz w:val="24"/>
          <w:szCs w:val="24"/>
          <w:highlight w:val="none"/>
        </w:rPr>
        <w:t>分项报价表</w:t>
      </w:r>
    </w:p>
    <w:tbl>
      <w:tblPr>
        <w:tblStyle w:val="17"/>
        <w:tblW w:w="9647" w:type="dxa"/>
        <w:tblInd w:w="0" w:type="dxa"/>
        <w:tblLayout w:type="fixed"/>
        <w:tblCellMar>
          <w:top w:w="0" w:type="dxa"/>
          <w:left w:w="28" w:type="dxa"/>
          <w:bottom w:w="0" w:type="dxa"/>
          <w:right w:w="28" w:type="dxa"/>
        </w:tblCellMar>
      </w:tblPr>
      <w:tblGrid>
        <w:gridCol w:w="948"/>
        <w:gridCol w:w="887"/>
        <w:gridCol w:w="773"/>
        <w:gridCol w:w="1489"/>
        <w:gridCol w:w="1720"/>
        <w:gridCol w:w="1276"/>
        <w:gridCol w:w="1273"/>
        <w:gridCol w:w="1281"/>
      </w:tblGrid>
      <w:tr>
        <w:tblPrEx>
          <w:tblCellMar>
            <w:top w:w="0" w:type="dxa"/>
            <w:left w:w="28" w:type="dxa"/>
            <w:bottom w:w="0" w:type="dxa"/>
            <w:right w:w="28" w:type="dxa"/>
          </w:tblCellMar>
        </w:tblPrEx>
        <w:trPr>
          <w:trHeight w:val="626" w:hRule="atLeast"/>
        </w:trPr>
        <w:tc>
          <w:tcPr>
            <w:tcW w:w="948" w:type="dxa"/>
            <w:vMerge w:val="restart"/>
            <w:tcBorders>
              <w:top w:val="single" w:color="auto" w:sz="6" w:space="0"/>
              <w:left w:val="single" w:color="auto" w:sz="6" w:space="0"/>
              <w:right w:val="single" w:color="auto" w:sz="4" w:space="0"/>
            </w:tcBorders>
            <w:vAlign w:val="center"/>
          </w:tcPr>
          <w:p>
            <w:pPr>
              <w:spacing w:after="1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产品</w:t>
            </w:r>
          </w:p>
          <w:p>
            <w:pPr>
              <w:spacing w:after="1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费用</w:t>
            </w:r>
          </w:p>
        </w:tc>
        <w:tc>
          <w:tcPr>
            <w:tcW w:w="887" w:type="dxa"/>
            <w:tcBorders>
              <w:top w:val="single" w:color="auto" w:sz="6" w:space="0"/>
              <w:left w:val="single" w:color="auto" w:sz="4" w:space="0"/>
              <w:bottom w:val="single" w:color="auto" w:sz="6" w:space="0"/>
            </w:tcBorders>
            <w:vAlign w:val="center"/>
          </w:tcPr>
          <w:p>
            <w:pPr>
              <w:spacing w:after="1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77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1489"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品牌、型号</w:t>
            </w:r>
          </w:p>
          <w:p>
            <w:pPr>
              <w:spacing w:after="1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和规格</w:t>
            </w:r>
          </w:p>
        </w:tc>
        <w:tc>
          <w:tcPr>
            <w:tcW w:w="1720" w:type="dxa"/>
            <w:tcBorders>
              <w:top w:val="single" w:color="auto" w:sz="6" w:space="0"/>
              <w:left w:val="single" w:color="auto" w:sz="6" w:space="0"/>
              <w:bottom w:val="single" w:color="auto" w:sz="6" w:space="0"/>
              <w:right w:val="single" w:color="auto" w:sz="6" w:space="0"/>
            </w:tcBorders>
            <w:vAlign w:val="center"/>
          </w:tcPr>
          <w:p>
            <w:pPr>
              <w:spacing w:before="163" w:beforeLines="50" w:after="1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原产地及制造厂名</w:t>
            </w:r>
          </w:p>
        </w:tc>
        <w:tc>
          <w:tcPr>
            <w:tcW w:w="127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7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w:t>
            </w:r>
          </w:p>
          <w:p>
            <w:pPr>
              <w:spacing w:after="120"/>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（元）</w:t>
            </w:r>
          </w:p>
        </w:tc>
        <w:tc>
          <w:tcPr>
            <w:tcW w:w="1281"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总价</w:t>
            </w:r>
          </w:p>
          <w:p>
            <w:pPr>
              <w:spacing w:after="12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（元）</w:t>
            </w:r>
          </w:p>
        </w:tc>
      </w:tr>
      <w:tr>
        <w:tblPrEx>
          <w:tblCellMar>
            <w:top w:w="0" w:type="dxa"/>
            <w:left w:w="28" w:type="dxa"/>
            <w:bottom w:w="0" w:type="dxa"/>
            <w:right w:w="28" w:type="dxa"/>
          </w:tblCellMar>
        </w:tblPrEx>
        <w:trPr>
          <w:trHeight w:val="555" w:hRule="atLeast"/>
        </w:trPr>
        <w:tc>
          <w:tcPr>
            <w:tcW w:w="948" w:type="dxa"/>
            <w:vMerge w:val="continue"/>
            <w:tcBorders>
              <w:left w:val="single" w:color="auto" w:sz="6" w:space="0"/>
              <w:right w:val="single" w:color="auto" w:sz="4" w:space="0"/>
            </w:tcBorders>
            <w:vAlign w:val="center"/>
          </w:tcPr>
          <w:p>
            <w:pPr>
              <w:spacing w:before="326" w:beforeLines="100"/>
              <w:jc w:val="center"/>
              <w:rPr>
                <w:rFonts w:hint="eastAsia" w:ascii="仿宋" w:hAnsi="仿宋" w:eastAsia="仿宋" w:cs="仿宋"/>
                <w:color w:val="auto"/>
                <w:sz w:val="24"/>
                <w:szCs w:val="24"/>
                <w:highlight w:val="none"/>
              </w:rPr>
            </w:pPr>
          </w:p>
        </w:tc>
        <w:tc>
          <w:tcPr>
            <w:tcW w:w="887" w:type="dxa"/>
            <w:tcBorders>
              <w:top w:val="single" w:color="auto" w:sz="6" w:space="0"/>
              <w:left w:val="single" w:color="auto" w:sz="4" w:space="0"/>
              <w:bottom w:val="single" w:color="auto" w:sz="4" w:space="0"/>
            </w:tcBorders>
            <w:vAlign w:val="center"/>
          </w:tcPr>
          <w:p>
            <w:pPr>
              <w:spacing w:before="326" w:beforeLines="1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773" w:type="dxa"/>
            <w:tcBorders>
              <w:top w:val="single" w:color="auto" w:sz="6" w:space="0"/>
              <w:left w:val="single" w:color="auto" w:sz="6" w:space="0"/>
              <w:bottom w:val="single" w:color="auto" w:sz="4" w:space="0"/>
              <w:right w:val="single" w:color="auto" w:sz="6" w:space="0"/>
            </w:tcBorders>
            <w:vAlign w:val="center"/>
          </w:tcPr>
          <w:p>
            <w:pPr>
              <w:spacing w:before="163" w:beforeLines="50"/>
              <w:jc w:val="center"/>
              <w:rPr>
                <w:rFonts w:hint="eastAsia" w:ascii="仿宋" w:hAnsi="仿宋" w:eastAsia="仿宋" w:cs="仿宋"/>
                <w:color w:val="auto"/>
                <w:sz w:val="24"/>
                <w:szCs w:val="24"/>
                <w:highlight w:val="none"/>
              </w:rPr>
            </w:pPr>
          </w:p>
        </w:tc>
        <w:tc>
          <w:tcPr>
            <w:tcW w:w="1489" w:type="dxa"/>
            <w:tcBorders>
              <w:top w:val="single" w:color="auto" w:sz="6" w:space="0"/>
              <w:left w:val="single" w:color="auto" w:sz="6" w:space="0"/>
              <w:bottom w:val="single" w:color="auto" w:sz="4" w:space="0"/>
              <w:right w:val="single" w:color="auto" w:sz="6" w:space="0"/>
            </w:tcBorders>
            <w:vAlign w:val="center"/>
          </w:tcPr>
          <w:p>
            <w:pPr>
              <w:spacing w:before="163" w:beforeLines="50"/>
              <w:jc w:val="center"/>
              <w:rPr>
                <w:rFonts w:hint="eastAsia" w:ascii="仿宋" w:hAnsi="仿宋" w:eastAsia="仿宋" w:cs="仿宋"/>
                <w:color w:val="auto"/>
                <w:sz w:val="24"/>
                <w:szCs w:val="24"/>
                <w:highlight w:val="none"/>
              </w:rPr>
            </w:pPr>
          </w:p>
        </w:tc>
        <w:tc>
          <w:tcPr>
            <w:tcW w:w="1720" w:type="dxa"/>
            <w:tcBorders>
              <w:top w:val="single" w:color="auto" w:sz="6" w:space="0"/>
              <w:left w:val="single" w:color="auto" w:sz="6" w:space="0"/>
              <w:bottom w:val="single" w:color="auto" w:sz="4" w:space="0"/>
              <w:right w:val="single" w:color="auto" w:sz="6" w:space="0"/>
            </w:tcBorders>
            <w:vAlign w:val="center"/>
          </w:tcPr>
          <w:p>
            <w:pPr>
              <w:spacing w:before="163" w:beforeLines="50"/>
              <w:jc w:val="center"/>
              <w:rPr>
                <w:rFonts w:hint="eastAsia" w:ascii="仿宋" w:hAnsi="仿宋" w:eastAsia="仿宋" w:cs="仿宋"/>
                <w:color w:val="auto"/>
                <w:sz w:val="24"/>
                <w:szCs w:val="24"/>
                <w:highlight w:val="none"/>
              </w:rPr>
            </w:pPr>
          </w:p>
        </w:tc>
        <w:tc>
          <w:tcPr>
            <w:tcW w:w="1276" w:type="dxa"/>
            <w:tcBorders>
              <w:top w:val="single" w:color="auto" w:sz="6" w:space="0"/>
              <w:left w:val="single" w:color="auto" w:sz="6" w:space="0"/>
              <w:bottom w:val="single" w:color="auto" w:sz="4" w:space="0"/>
              <w:right w:val="single" w:color="auto" w:sz="6" w:space="0"/>
            </w:tcBorders>
            <w:vAlign w:val="center"/>
          </w:tcPr>
          <w:p>
            <w:pPr>
              <w:spacing w:before="163" w:beforeLines="50"/>
              <w:jc w:val="center"/>
              <w:rPr>
                <w:rFonts w:hint="eastAsia" w:ascii="仿宋" w:hAnsi="仿宋" w:eastAsia="仿宋" w:cs="仿宋"/>
                <w:color w:val="auto"/>
                <w:sz w:val="24"/>
                <w:szCs w:val="24"/>
                <w:highlight w:val="none"/>
              </w:rPr>
            </w:pPr>
          </w:p>
        </w:tc>
        <w:tc>
          <w:tcPr>
            <w:tcW w:w="1273" w:type="dxa"/>
            <w:tcBorders>
              <w:top w:val="single" w:color="auto" w:sz="6" w:space="0"/>
              <w:left w:val="single" w:color="auto" w:sz="6" w:space="0"/>
              <w:bottom w:val="single" w:color="auto" w:sz="4" w:space="0"/>
              <w:right w:val="single" w:color="auto" w:sz="6" w:space="0"/>
            </w:tcBorders>
            <w:vAlign w:val="center"/>
          </w:tcPr>
          <w:p>
            <w:pPr>
              <w:spacing w:before="163" w:beforeLines="50"/>
              <w:jc w:val="center"/>
              <w:rPr>
                <w:rFonts w:hint="eastAsia" w:ascii="仿宋" w:hAnsi="仿宋" w:eastAsia="仿宋" w:cs="仿宋"/>
                <w:color w:val="auto"/>
                <w:sz w:val="24"/>
                <w:szCs w:val="24"/>
                <w:highlight w:val="none"/>
              </w:rPr>
            </w:pPr>
          </w:p>
        </w:tc>
        <w:tc>
          <w:tcPr>
            <w:tcW w:w="1281" w:type="dxa"/>
            <w:tcBorders>
              <w:top w:val="single" w:color="auto" w:sz="6" w:space="0"/>
              <w:left w:val="single" w:color="auto" w:sz="6" w:space="0"/>
              <w:bottom w:val="single" w:color="auto" w:sz="4" w:space="0"/>
              <w:right w:val="single" w:color="auto" w:sz="6" w:space="0"/>
            </w:tcBorders>
            <w:vAlign w:val="center"/>
          </w:tcPr>
          <w:p>
            <w:pPr>
              <w:spacing w:before="163" w:beforeLines="50"/>
              <w:jc w:val="center"/>
              <w:rPr>
                <w:rFonts w:hint="eastAsia" w:ascii="仿宋" w:hAnsi="仿宋" w:eastAsia="仿宋" w:cs="仿宋"/>
                <w:color w:val="auto"/>
                <w:sz w:val="24"/>
                <w:szCs w:val="24"/>
                <w:highlight w:val="none"/>
              </w:rPr>
            </w:pPr>
          </w:p>
        </w:tc>
      </w:tr>
      <w:tr>
        <w:tblPrEx>
          <w:tblCellMar>
            <w:top w:w="0" w:type="dxa"/>
            <w:left w:w="28" w:type="dxa"/>
            <w:bottom w:w="0" w:type="dxa"/>
            <w:right w:w="28" w:type="dxa"/>
          </w:tblCellMar>
        </w:tblPrEx>
        <w:trPr>
          <w:trHeight w:val="555" w:hRule="atLeast"/>
        </w:trPr>
        <w:tc>
          <w:tcPr>
            <w:tcW w:w="948" w:type="dxa"/>
            <w:vMerge w:val="continue"/>
            <w:tcBorders>
              <w:left w:val="single" w:color="auto" w:sz="6" w:space="0"/>
              <w:right w:val="single" w:color="auto" w:sz="4" w:space="0"/>
            </w:tcBorders>
            <w:vAlign w:val="center"/>
          </w:tcPr>
          <w:p>
            <w:pPr>
              <w:spacing w:before="326" w:beforeLines="100"/>
              <w:jc w:val="center"/>
              <w:rPr>
                <w:rFonts w:hint="eastAsia" w:ascii="仿宋" w:hAnsi="仿宋" w:eastAsia="仿宋" w:cs="仿宋"/>
                <w:color w:val="auto"/>
                <w:sz w:val="24"/>
                <w:szCs w:val="24"/>
                <w:highlight w:val="none"/>
              </w:rPr>
            </w:pPr>
          </w:p>
        </w:tc>
        <w:tc>
          <w:tcPr>
            <w:tcW w:w="887" w:type="dxa"/>
            <w:tcBorders>
              <w:top w:val="single" w:color="auto" w:sz="4" w:space="0"/>
              <w:left w:val="single" w:color="auto" w:sz="4" w:space="0"/>
              <w:bottom w:val="single" w:color="auto" w:sz="6" w:space="0"/>
            </w:tcBorders>
            <w:vAlign w:val="center"/>
          </w:tcPr>
          <w:p>
            <w:pPr>
              <w:spacing w:before="326" w:beforeLines="1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773" w:type="dxa"/>
            <w:tcBorders>
              <w:top w:val="single" w:color="auto" w:sz="4" w:space="0"/>
              <w:left w:val="single" w:color="auto" w:sz="6" w:space="0"/>
              <w:bottom w:val="single" w:color="auto" w:sz="6" w:space="0"/>
              <w:right w:val="single" w:color="auto" w:sz="6" w:space="0"/>
            </w:tcBorders>
            <w:vAlign w:val="center"/>
          </w:tcPr>
          <w:p>
            <w:pPr>
              <w:spacing w:before="326" w:beforeLines="100"/>
              <w:jc w:val="center"/>
              <w:rPr>
                <w:rFonts w:hint="eastAsia" w:ascii="仿宋" w:hAnsi="仿宋" w:eastAsia="仿宋" w:cs="仿宋"/>
                <w:color w:val="auto"/>
                <w:sz w:val="24"/>
                <w:szCs w:val="24"/>
                <w:highlight w:val="none"/>
              </w:rPr>
            </w:pPr>
          </w:p>
        </w:tc>
        <w:tc>
          <w:tcPr>
            <w:tcW w:w="1489" w:type="dxa"/>
            <w:tcBorders>
              <w:top w:val="single" w:color="auto" w:sz="4" w:space="0"/>
              <w:left w:val="single" w:color="auto" w:sz="6" w:space="0"/>
              <w:bottom w:val="single" w:color="auto" w:sz="6" w:space="0"/>
              <w:right w:val="single" w:color="auto" w:sz="6" w:space="0"/>
            </w:tcBorders>
            <w:vAlign w:val="center"/>
          </w:tcPr>
          <w:p>
            <w:pPr>
              <w:spacing w:before="163" w:beforeLines="50"/>
              <w:jc w:val="center"/>
              <w:rPr>
                <w:rFonts w:hint="eastAsia" w:ascii="仿宋" w:hAnsi="仿宋" w:eastAsia="仿宋" w:cs="仿宋"/>
                <w:color w:val="auto"/>
                <w:sz w:val="24"/>
                <w:szCs w:val="24"/>
                <w:highlight w:val="none"/>
              </w:rPr>
            </w:pPr>
          </w:p>
        </w:tc>
        <w:tc>
          <w:tcPr>
            <w:tcW w:w="1720" w:type="dxa"/>
            <w:tcBorders>
              <w:top w:val="single" w:color="auto" w:sz="4" w:space="0"/>
              <w:left w:val="single" w:color="auto" w:sz="6" w:space="0"/>
              <w:bottom w:val="single" w:color="auto" w:sz="6" w:space="0"/>
              <w:right w:val="single" w:color="auto" w:sz="6" w:space="0"/>
            </w:tcBorders>
            <w:vAlign w:val="center"/>
          </w:tcPr>
          <w:p>
            <w:pPr>
              <w:spacing w:before="163" w:beforeLines="50"/>
              <w:jc w:val="center"/>
              <w:rPr>
                <w:rFonts w:hint="eastAsia" w:ascii="仿宋" w:hAnsi="仿宋" w:eastAsia="仿宋" w:cs="仿宋"/>
                <w:color w:val="auto"/>
                <w:sz w:val="24"/>
                <w:szCs w:val="24"/>
                <w:highlight w:val="none"/>
              </w:rPr>
            </w:pPr>
          </w:p>
        </w:tc>
        <w:tc>
          <w:tcPr>
            <w:tcW w:w="1276" w:type="dxa"/>
            <w:tcBorders>
              <w:top w:val="single" w:color="auto" w:sz="4" w:space="0"/>
              <w:left w:val="single" w:color="auto" w:sz="6" w:space="0"/>
              <w:bottom w:val="single" w:color="auto" w:sz="6" w:space="0"/>
              <w:right w:val="single" w:color="auto" w:sz="6" w:space="0"/>
            </w:tcBorders>
            <w:vAlign w:val="center"/>
          </w:tcPr>
          <w:p>
            <w:pPr>
              <w:spacing w:before="163" w:beforeLines="50"/>
              <w:jc w:val="center"/>
              <w:rPr>
                <w:rFonts w:hint="eastAsia" w:ascii="仿宋" w:hAnsi="仿宋" w:eastAsia="仿宋" w:cs="仿宋"/>
                <w:color w:val="auto"/>
                <w:sz w:val="24"/>
                <w:szCs w:val="24"/>
                <w:highlight w:val="none"/>
              </w:rPr>
            </w:pPr>
          </w:p>
        </w:tc>
        <w:tc>
          <w:tcPr>
            <w:tcW w:w="1273" w:type="dxa"/>
            <w:tcBorders>
              <w:top w:val="single" w:color="auto" w:sz="4" w:space="0"/>
              <w:left w:val="single" w:color="auto" w:sz="6" w:space="0"/>
              <w:bottom w:val="single" w:color="auto" w:sz="6" w:space="0"/>
              <w:right w:val="single" w:color="auto" w:sz="6" w:space="0"/>
            </w:tcBorders>
            <w:vAlign w:val="center"/>
          </w:tcPr>
          <w:p>
            <w:pPr>
              <w:spacing w:before="163" w:beforeLines="50"/>
              <w:jc w:val="center"/>
              <w:rPr>
                <w:rFonts w:hint="eastAsia" w:ascii="仿宋" w:hAnsi="仿宋" w:eastAsia="仿宋" w:cs="仿宋"/>
                <w:color w:val="auto"/>
                <w:sz w:val="24"/>
                <w:szCs w:val="24"/>
                <w:highlight w:val="none"/>
              </w:rPr>
            </w:pPr>
          </w:p>
        </w:tc>
        <w:tc>
          <w:tcPr>
            <w:tcW w:w="1281" w:type="dxa"/>
            <w:tcBorders>
              <w:top w:val="single" w:color="auto" w:sz="4" w:space="0"/>
              <w:left w:val="single" w:color="auto" w:sz="6" w:space="0"/>
              <w:bottom w:val="single" w:color="auto" w:sz="6" w:space="0"/>
              <w:right w:val="single" w:color="auto" w:sz="6" w:space="0"/>
            </w:tcBorders>
            <w:vAlign w:val="center"/>
          </w:tcPr>
          <w:p>
            <w:pPr>
              <w:spacing w:before="163" w:beforeLines="50"/>
              <w:jc w:val="center"/>
              <w:rPr>
                <w:rFonts w:hint="eastAsia" w:ascii="仿宋" w:hAnsi="仿宋" w:eastAsia="仿宋" w:cs="仿宋"/>
                <w:color w:val="auto"/>
                <w:sz w:val="24"/>
                <w:szCs w:val="24"/>
                <w:highlight w:val="none"/>
              </w:rPr>
            </w:pPr>
          </w:p>
        </w:tc>
      </w:tr>
      <w:tr>
        <w:tblPrEx>
          <w:tblCellMar>
            <w:top w:w="0" w:type="dxa"/>
            <w:left w:w="28" w:type="dxa"/>
            <w:bottom w:w="0" w:type="dxa"/>
            <w:right w:w="28" w:type="dxa"/>
          </w:tblCellMar>
        </w:tblPrEx>
        <w:trPr>
          <w:trHeight w:val="555" w:hRule="atLeast"/>
        </w:trPr>
        <w:tc>
          <w:tcPr>
            <w:tcW w:w="948" w:type="dxa"/>
            <w:vMerge w:val="continue"/>
            <w:tcBorders>
              <w:left w:val="single" w:color="auto" w:sz="6" w:space="0"/>
              <w:right w:val="single" w:color="auto" w:sz="4" w:space="0"/>
            </w:tcBorders>
            <w:vAlign w:val="center"/>
          </w:tcPr>
          <w:p>
            <w:pPr>
              <w:spacing w:before="326" w:beforeLines="100"/>
              <w:jc w:val="center"/>
              <w:rPr>
                <w:rFonts w:hint="eastAsia" w:ascii="仿宋" w:hAnsi="仿宋" w:eastAsia="仿宋" w:cs="仿宋"/>
                <w:color w:val="auto"/>
                <w:sz w:val="24"/>
                <w:szCs w:val="24"/>
                <w:highlight w:val="none"/>
              </w:rPr>
            </w:pPr>
          </w:p>
        </w:tc>
        <w:tc>
          <w:tcPr>
            <w:tcW w:w="887" w:type="dxa"/>
            <w:tcBorders>
              <w:top w:val="single" w:color="auto" w:sz="4" w:space="0"/>
              <w:left w:val="single" w:color="auto" w:sz="4" w:space="0"/>
              <w:bottom w:val="single" w:color="auto" w:sz="6" w:space="0"/>
            </w:tcBorders>
            <w:vAlign w:val="center"/>
          </w:tcPr>
          <w:p>
            <w:pPr>
              <w:spacing w:before="326" w:beforeLines="1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773" w:type="dxa"/>
            <w:tcBorders>
              <w:top w:val="single" w:color="auto" w:sz="4" w:space="0"/>
              <w:left w:val="single" w:color="auto" w:sz="6" w:space="0"/>
              <w:bottom w:val="single" w:color="auto" w:sz="6" w:space="0"/>
              <w:right w:val="single" w:color="auto" w:sz="6" w:space="0"/>
            </w:tcBorders>
            <w:vAlign w:val="center"/>
          </w:tcPr>
          <w:p>
            <w:pPr>
              <w:spacing w:before="326" w:beforeLines="100"/>
              <w:jc w:val="center"/>
              <w:rPr>
                <w:rFonts w:hint="eastAsia" w:ascii="仿宋" w:hAnsi="仿宋" w:eastAsia="仿宋" w:cs="仿宋"/>
                <w:color w:val="auto"/>
                <w:sz w:val="24"/>
                <w:szCs w:val="24"/>
                <w:highlight w:val="none"/>
              </w:rPr>
            </w:pPr>
          </w:p>
        </w:tc>
        <w:tc>
          <w:tcPr>
            <w:tcW w:w="1489" w:type="dxa"/>
            <w:tcBorders>
              <w:top w:val="single" w:color="auto" w:sz="4" w:space="0"/>
              <w:left w:val="single" w:color="auto" w:sz="6" w:space="0"/>
              <w:bottom w:val="single" w:color="auto" w:sz="6" w:space="0"/>
              <w:right w:val="single" w:color="auto" w:sz="6" w:space="0"/>
            </w:tcBorders>
            <w:vAlign w:val="center"/>
          </w:tcPr>
          <w:p>
            <w:pPr>
              <w:spacing w:before="163" w:beforeLines="50"/>
              <w:jc w:val="center"/>
              <w:rPr>
                <w:rFonts w:hint="eastAsia" w:ascii="仿宋" w:hAnsi="仿宋" w:eastAsia="仿宋" w:cs="仿宋"/>
                <w:color w:val="auto"/>
                <w:sz w:val="24"/>
                <w:szCs w:val="24"/>
                <w:highlight w:val="none"/>
              </w:rPr>
            </w:pPr>
          </w:p>
        </w:tc>
        <w:tc>
          <w:tcPr>
            <w:tcW w:w="1720" w:type="dxa"/>
            <w:tcBorders>
              <w:top w:val="single" w:color="auto" w:sz="4" w:space="0"/>
              <w:left w:val="single" w:color="auto" w:sz="6" w:space="0"/>
              <w:bottom w:val="single" w:color="auto" w:sz="6" w:space="0"/>
              <w:right w:val="single" w:color="auto" w:sz="6" w:space="0"/>
            </w:tcBorders>
            <w:vAlign w:val="center"/>
          </w:tcPr>
          <w:p>
            <w:pPr>
              <w:spacing w:before="163" w:beforeLines="50"/>
              <w:jc w:val="center"/>
              <w:rPr>
                <w:rFonts w:hint="eastAsia" w:ascii="仿宋" w:hAnsi="仿宋" w:eastAsia="仿宋" w:cs="仿宋"/>
                <w:color w:val="auto"/>
                <w:sz w:val="24"/>
                <w:szCs w:val="24"/>
                <w:highlight w:val="none"/>
              </w:rPr>
            </w:pPr>
          </w:p>
        </w:tc>
        <w:tc>
          <w:tcPr>
            <w:tcW w:w="1276" w:type="dxa"/>
            <w:tcBorders>
              <w:top w:val="single" w:color="auto" w:sz="4" w:space="0"/>
              <w:left w:val="single" w:color="auto" w:sz="6" w:space="0"/>
              <w:bottom w:val="single" w:color="auto" w:sz="6" w:space="0"/>
              <w:right w:val="single" w:color="auto" w:sz="6" w:space="0"/>
            </w:tcBorders>
            <w:vAlign w:val="center"/>
          </w:tcPr>
          <w:p>
            <w:pPr>
              <w:spacing w:before="163" w:beforeLines="50"/>
              <w:jc w:val="center"/>
              <w:rPr>
                <w:rFonts w:hint="eastAsia" w:ascii="仿宋" w:hAnsi="仿宋" w:eastAsia="仿宋" w:cs="仿宋"/>
                <w:color w:val="auto"/>
                <w:sz w:val="24"/>
                <w:szCs w:val="24"/>
                <w:highlight w:val="none"/>
              </w:rPr>
            </w:pPr>
          </w:p>
        </w:tc>
        <w:tc>
          <w:tcPr>
            <w:tcW w:w="1273" w:type="dxa"/>
            <w:tcBorders>
              <w:top w:val="single" w:color="auto" w:sz="4" w:space="0"/>
              <w:left w:val="single" w:color="auto" w:sz="6" w:space="0"/>
              <w:bottom w:val="single" w:color="auto" w:sz="6" w:space="0"/>
              <w:right w:val="single" w:color="auto" w:sz="6" w:space="0"/>
            </w:tcBorders>
            <w:vAlign w:val="center"/>
          </w:tcPr>
          <w:p>
            <w:pPr>
              <w:spacing w:before="163" w:beforeLines="50"/>
              <w:jc w:val="center"/>
              <w:rPr>
                <w:rFonts w:hint="eastAsia" w:ascii="仿宋" w:hAnsi="仿宋" w:eastAsia="仿宋" w:cs="仿宋"/>
                <w:color w:val="auto"/>
                <w:sz w:val="24"/>
                <w:szCs w:val="24"/>
                <w:highlight w:val="none"/>
              </w:rPr>
            </w:pPr>
          </w:p>
        </w:tc>
        <w:tc>
          <w:tcPr>
            <w:tcW w:w="1281" w:type="dxa"/>
            <w:tcBorders>
              <w:top w:val="single" w:color="auto" w:sz="4" w:space="0"/>
              <w:left w:val="single" w:color="auto" w:sz="6" w:space="0"/>
              <w:bottom w:val="single" w:color="auto" w:sz="6" w:space="0"/>
              <w:right w:val="single" w:color="auto" w:sz="6" w:space="0"/>
            </w:tcBorders>
            <w:vAlign w:val="center"/>
          </w:tcPr>
          <w:p>
            <w:pPr>
              <w:spacing w:before="163" w:beforeLines="50"/>
              <w:jc w:val="center"/>
              <w:rPr>
                <w:rFonts w:hint="eastAsia" w:ascii="仿宋" w:hAnsi="仿宋" w:eastAsia="仿宋" w:cs="仿宋"/>
                <w:color w:val="auto"/>
                <w:sz w:val="24"/>
                <w:szCs w:val="24"/>
                <w:highlight w:val="none"/>
              </w:rPr>
            </w:pPr>
          </w:p>
        </w:tc>
      </w:tr>
      <w:tr>
        <w:tblPrEx>
          <w:tblCellMar>
            <w:top w:w="0" w:type="dxa"/>
            <w:left w:w="28" w:type="dxa"/>
            <w:bottom w:w="0" w:type="dxa"/>
            <w:right w:w="28" w:type="dxa"/>
          </w:tblCellMar>
        </w:tblPrEx>
        <w:trPr>
          <w:trHeight w:val="555" w:hRule="atLeast"/>
        </w:trPr>
        <w:tc>
          <w:tcPr>
            <w:tcW w:w="948" w:type="dxa"/>
            <w:vMerge w:val="continue"/>
            <w:tcBorders>
              <w:left w:val="single" w:color="auto" w:sz="6" w:space="0"/>
              <w:right w:val="single" w:color="auto" w:sz="4" w:space="0"/>
            </w:tcBorders>
            <w:vAlign w:val="center"/>
          </w:tcPr>
          <w:p>
            <w:pPr>
              <w:spacing w:before="326" w:beforeLines="100"/>
              <w:jc w:val="center"/>
              <w:rPr>
                <w:rFonts w:hint="eastAsia" w:ascii="仿宋" w:hAnsi="仿宋" w:eastAsia="仿宋" w:cs="仿宋"/>
                <w:color w:val="auto"/>
                <w:sz w:val="24"/>
                <w:szCs w:val="24"/>
                <w:highlight w:val="none"/>
              </w:rPr>
            </w:pPr>
          </w:p>
        </w:tc>
        <w:tc>
          <w:tcPr>
            <w:tcW w:w="887" w:type="dxa"/>
            <w:tcBorders>
              <w:top w:val="single" w:color="auto" w:sz="4" w:space="0"/>
              <w:left w:val="single" w:color="auto" w:sz="4" w:space="0"/>
              <w:bottom w:val="single" w:color="auto" w:sz="6" w:space="0"/>
            </w:tcBorders>
            <w:vAlign w:val="center"/>
          </w:tcPr>
          <w:p>
            <w:pPr>
              <w:spacing w:before="326" w:beforeLines="1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773" w:type="dxa"/>
            <w:tcBorders>
              <w:top w:val="single" w:color="auto" w:sz="4" w:space="0"/>
              <w:left w:val="single" w:color="auto" w:sz="6" w:space="0"/>
              <w:bottom w:val="single" w:color="auto" w:sz="6" w:space="0"/>
              <w:right w:val="single" w:color="auto" w:sz="6" w:space="0"/>
            </w:tcBorders>
            <w:vAlign w:val="center"/>
          </w:tcPr>
          <w:p>
            <w:pPr>
              <w:spacing w:before="163" w:beforeLines="50"/>
              <w:jc w:val="center"/>
              <w:rPr>
                <w:rFonts w:hint="eastAsia" w:ascii="仿宋" w:hAnsi="仿宋" w:eastAsia="仿宋" w:cs="仿宋"/>
                <w:color w:val="auto"/>
                <w:sz w:val="24"/>
                <w:szCs w:val="24"/>
                <w:highlight w:val="none"/>
              </w:rPr>
            </w:pPr>
          </w:p>
        </w:tc>
        <w:tc>
          <w:tcPr>
            <w:tcW w:w="1489" w:type="dxa"/>
            <w:tcBorders>
              <w:top w:val="single" w:color="auto" w:sz="4" w:space="0"/>
              <w:left w:val="single" w:color="auto" w:sz="6" w:space="0"/>
              <w:bottom w:val="single" w:color="auto" w:sz="6" w:space="0"/>
              <w:right w:val="single" w:color="auto" w:sz="6" w:space="0"/>
            </w:tcBorders>
            <w:vAlign w:val="center"/>
          </w:tcPr>
          <w:p>
            <w:pPr>
              <w:spacing w:before="163" w:beforeLines="50"/>
              <w:jc w:val="center"/>
              <w:rPr>
                <w:rFonts w:hint="eastAsia" w:ascii="仿宋" w:hAnsi="仿宋" w:eastAsia="仿宋" w:cs="仿宋"/>
                <w:color w:val="auto"/>
                <w:sz w:val="24"/>
                <w:szCs w:val="24"/>
                <w:highlight w:val="none"/>
              </w:rPr>
            </w:pPr>
          </w:p>
        </w:tc>
        <w:tc>
          <w:tcPr>
            <w:tcW w:w="1720" w:type="dxa"/>
            <w:tcBorders>
              <w:top w:val="single" w:color="auto" w:sz="4" w:space="0"/>
              <w:left w:val="single" w:color="auto" w:sz="6" w:space="0"/>
              <w:bottom w:val="single" w:color="auto" w:sz="6" w:space="0"/>
              <w:right w:val="single" w:color="auto" w:sz="6" w:space="0"/>
            </w:tcBorders>
            <w:vAlign w:val="center"/>
          </w:tcPr>
          <w:p>
            <w:pPr>
              <w:spacing w:before="163" w:beforeLines="50"/>
              <w:jc w:val="center"/>
              <w:rPr>
                <w:rFonts w:hint="eastAsia" w:ascii="仿宋" w:hAnsi="仿宋" w:eastAsia="仿宋" w:cs="仿宋"/>
                <w:color w:val="auto"/>
                <w:sz w:val="24"/>
                <w:szCs w:val="24"/>
                <w:highlight w:val="none"/>
              </w:rPr>
            </w:pPr>
          </w:p>
        </w:tc>
        <w:tc>
          <w:tcPr>
            <w:tcW w:w="1276" w:type="dxa"/>
            <w:tcBorders>
              <w:top w:val="single" w:color="auto" w:sz="4" w:space="0"/>
              <w:left w:val="single" w:color="auto" w:sz="6" w:space="0"/>
              <w:bottom w:val="single" w:color="auto" w:sz="6" w:space="0"/>
              <w:right w:val="single" w:color="auto" w:sz="6" w:space="0"/>
            </w:tcBorders>
            <w:vAlign w:val="center"/>
          </w:tcPr>
          <w:p>
            <w:pPr>
              <w:spacing w:before="163" w:beforeLines="50"/>
              <w:jc w:val="center"/>
              <w:rPr>
                <w:rFonts w:hint="eastAsia" w:ascii="仿宋" w:hAnsi="仿宋" w:eastAsia="仿宋" w:cs="仿宋"/>
                <w:color w:val="auto"/>
                <w:sz w:val="24"/>
                <w:szCs w:val="24"/>
                <w:highlight w:val="none"/>
              </w:rPr>
            </w:pPr>
          </w:p>
        </w:tc>
        <w:tc>
          <w:tcPr>
            <w:tcW w:w="1273" w:type="dxa"/>
            <w:tcBorders>
              <w:top w:val="single" w:color="auto" w:sz="4" w:space="0"/>
              <w:left w:val="single" w:color="auto" w:sz="6" w:space="0"/>
              <w:bottom w:val="single" w:color="auto" w:sz="6" w:space="0"/>
              <w:right w:val="single" w:color="auto" w:sz="6" w:space="0"/>
            </w:tcBorders>
            <w:vAlign w:val="center"/>
          </w:tcPr>
          <w:p>
            <w:pPr>
              <w:spacing w:before="163" w:beforeLines="50"/>
              <w:jc w:val="center"/>
              <w:rPr>
                <w:rFonts w:hint="eastAsia" w:ascii="仿宋" w:hAnsi="仿宋" w:eastAsia="仿宋" w:cs="仿宋"/>
                <w:color w:val="auto"/>
                <w:sz w:val="24"/>
                <w:szCs w:val="24"/>
                <w:highlight w:val="none"/>
              </w:rPr>
            </w:pPr>
          </w:p>
        </w:tc>
        <w:tc>
          <w:tcPr>
            <w:tcW w:w="1281" w:type="dxa"/>
            <w:tcBorders>
              <w:top w:val="single" w:color="auto" w:sz="4" w:space="0"/>
              <w:left w:val="single" w:color="auto" w:sz="6" w:space="0"/>
              <w:bottom w:val="single" w:color="auto" w:sz="6" w:space="0"/>
              <w:right w:val="single" w:color="auto" w:sz="6" w:space="0"/>
            </w:tcBorders>
            <w:vAlign w:val="center"/>
          </w:tcPr>
          <w:p>
            <w:pPr>
              <w:spacing w:before="163" w:beforeLines="50"/>
              <w:jc w:val="center"/>
              <w:rPr>
                <w:rFonts w:hint="eastAsia" w:ascii="仿宋" w:hAnsi="仿宋" w:eastAsia="仿宋" w:cs="仿宋"/>
                <w:color w:val="auto"/>
                <w:sz w:val="24"/>
                <w:szCs w:val="24"/>
                <w:highlight w:val="none"/>
              </w:rPr>
            </w:pPr>
          </w:p>
        </w:tc>
      </w:tr>
      <w:tr>
        <w:tblPrEx>
          <w:tblCellMar>
            <w:top w:w="0" w:type="dxa"/>
            <w:left w:w="28" w:type="dxa"/>
            <w:bottom w:w="0" w:type="dxa"/>
            <w:right w:w="28" w:type="dxa"/>
          </w:tblCellMar>
        </w:tblPrEx>
        <w:trPr>
          <w:trHeight w:val="555" w:hRule="atLeast"/>
        </w:trPr>
        <w:tc>
          <w:tcPr>
            <w:tcW w:w="948" w:type="dxa"/>
            <w:vMerge w:val="continue"/>
            <w:tcBorders>
              <w:left w:val="single" w:color="auto" w:sz="6" w:space="0"/>
              <w:bottom w:val="single" w:color="auto" w:sz="6" w:space="0"/>
              <w:right w:val="single" w:color="auto" w:sz="4" w:space="0"/>
            </w:tcBorders>
            <w:vAlign w:val="center"/>
          </w:tcPr>
          <w:p>
            <w:pPr>
              <w:spacing w:before="326" w:beforeLines="100"/>
              <w:jc w:val="center"/>
              <w:rPr>
                <w:rFonts w:hint="eastAsia" w:ascii="仿宋" w:hAnsi="仿宋" w:eastAsia="仿宋" w:cs="仿宋"/>
                <w:color w:val="auto"/>
                <w:sz w:val="24"/>
                <w:szCs w:val="24"/>
                <w:highlight w:val="none"/>
              </w:rPr>
            </w:pPr>
          </w:p>
        </w:tc>
        <w:tc>
          <w:tcPr>
            <w:tcW w:w="887" w:type="dxa"/>
            <w:tcBorders>
              <w:top w:val="single" w:color="auto" w:sz="4" w:space="0"/>
              <w:left w:val="single" w:color="auto" w:sz="4" w:space="0"/>
              <w:bottom w:val="single" w:color="auto" w:sz="6" w:space="0"/>
            </w:tcBorders>
            <w:vAlign w:val="center"/>
          </w:tcPr>
          <w:p>
            <w:pPr>
              <w:spacing w:before="326" w:beforeLines="100"/>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w:t>
            </w:r>
          </w:p>
        </w:tc>
        <w:tc>
          <w:tcPr>
            <w:tcW w:w="773" w:type="dxa"/>
            <w:tcBorders>
              <w:top w:val="single" w:color="auto" w:sz="4" w:space="0"/>
              <w:left w:val="single" w:color="auto" w:sz="6" w:space="0"/>
              <w:bottom w:val="single" w:color="auto" w:sz="6" w:space="0"/>
              <w:right w:val="single" w:color="auto" w:sz="6" w:space="0"/>
            </w:tcBorders>
            <w:vAlign w:val="center"/>
          </w:tcPr>
          <w:p>
            <w:pPr>
              <w:spacing w:before="163" w:beforeLines="50"/>
              <w:jc w:val="center"/>
              <w:rPr>
                <w:rFonts w:hint="eastAsia" w:ascii="仿宋" w:hAnsi="仿宋" w:eastAsia="仿宋" w:cs="仿宋"/>
                <w:color w:val="auto"/>
                <w:sz w:val="24"/>
                <w:szCs w:val="24"/>
                <w:highlight w:val="none"/>
              </w:rPr>
            </w:pPr>
          </w:p>
        </w:tc>
        <w:tc>
          <w:tcPr>
            <w:tcW w:w="1489" w:type="dxa"/>
            <w:tcBorders>
              <w:top w:val="single" w:color="auto" w:sz="4" w:space="0"/>
              <w:left w:val="single" w:color="auto" w:sz="6" w:space="0"/>
              <w:bottom w:val="single" w:color="auto" w:sz="6" w:space="0"/>
              <w:right w:val="single" w:color="auto" w:sz="6" w:space="0"/>
            </w:tcBorders>
            <w:vAlign w:val="center"/>
          </w:tcPr>
          <w:p>
            <w:pPr>
              <w:spacing w:before="163" w:beforeLines="50"/>
              <w:jc w:val="center"/>
              <w:rPr>
                <w:rFonts w:hint="eastAsia" w:ascii="仿宋" w:hAnsi="仿宋" w:eastAsia="仿宋" w:cs="仿宋"/>
                <w:color w:val="auto"/>
                <w:sz w:val="24"/>
                <w:szCs w:val="24"/>
                <w:highlight w:val="none"/>
              </w:rPr>
            </w:pPr>
          </w:p>
        </w:tc>
        <w:tc>
          <w:tcPr>
            <w:tcW w:w="1720" w:type="dxa"/>
            <w:tcBorders>
              <w:top w:val="single" w:color="auto" w:sz="4" w:space="0"/>
              <w:left w:val="single" w:color="auto" w:sz="6" w:space="0"/>
              <w:bottom w:val="single" w:color="auto" w:sz="6" w:space="0"/>
              <w:right w:val="single" w:color="auto" w:sz="6" w:space="0"/>
            </w:tcBorders>
            <w:vAlign w:val="center"/>
          </w:tcPr>
          <w:p>
            <w:pPr>
              <w:spacing w:before="163" w:beforeLines="50"/>
              <w:jc w:val="center"/>
              <w:rPr>
                <w:rFonts w:hint="eastAsia" w:ascii="仿宋" w:hAnsi="仿宋" w:eastAsia="仿宋" w:cs="仿宋"/>
                <w:color w:val="auto"/>
                <w:sz w:val="24"/>
                <w:szCs w:val="24"/>
                <w:highlight w:val="none"/>
              </w:rPr>
            </w:pPr>
          </w:p>
        </w:tc>
        <w:tc>
          <w:tcPr>
            <w:tcW w:w="1276" w:type="dxa"/>
            <w:tcBorders>
              <w:top w:val="single" w:color="auto" w:sz="4" w:space="0"/>
              <w:left w:val="single" w:color="auto" w:sz="6" w:space="0"/>
              <w:bottom w:val="single" w:color="auto" w:sz="6" w:space="0"/>
              <w:right w:val="single" w:color="auto" w:sz="6" w:space="0"/>
            </w:tcBorders>
            <w:vAlign w:val="center"/>
          </w:tcPr>
          <w:p>
            <w:pPr>
              <w:spacing w:before="163" w:beforeLines="50"/>
              <w:jc w:val="center"/>
              <w:rPr>
                <w:rFonts w:hint="eastAsia" w:ascii="仿宋" w:hAnsi="仿宋" w:eastAsia="仿宋" w:cs="仿宋"/>
                <w:color w:val="auto"/>
                <w:sz w:val="24"/>
                <w:szCs w:val="24"/>
                <w:highlight w:val="none"/>
              </w:rPr>
            </w:pPr>
          </w:p>
        </w:tc>
        <w:tc>
          <w:tcPr>
            <w:tcW w:w="1273" w:type="dxa"/>
            <w:tcBorders>
              <w:top w:val="single" w:color="auto" w:sz="4" w:space="0"/>
              <w:left w:val="single" w:color="auto" w:sz="6" w:space="0"/>
              <w:bottom w:val="single" w:color="auto" w:sz="6" w:space="0"/>
              <w:right w:val="single" w:color="auto" w:sz="6" w:space="0"/>
            </w:tcBorders>
            <w:vAlign w:val="center"/>
          </w:tcPr>
          <w:p>
            <w:pPr>
              <w:spacing w:before="163" w:beforeLines="50"/>
              <w:jc w:val="center"/>
              <w:rPr>
                <w:rFonts w:hint="eastAsia" w:ascii="仿宋" w:hAnsi="仿宋" w:eastAsia="仿宋" w:cs="仿宋"/>
                <w:color w:val="auto"/>
                <w:sz w:val="24"/>
                <w:szCs w:val="24"/>
                <w:highlight w:val="none"/>
              </w:rPr>
            </w:pPr>
          </w:p>
        </w:tc>
        <w:tc>
          <w:tcPr>
            <w:tcW w:w="1281" w:type="dxa"/>
            <w:tcBorders>
              <w:top w:val="single" w:color="auto" w:sz="4" w:space="0"/>
              <w:left w:val="single" w:color="auto" w:sz="6" w:space="0"/>
              <w:bottom w:val="single" w:color="auto" w:sz="6" w:space="0"/>
              <w:right w:val="single" w:color="auto" w:sz="6" w:space="0"/>
            </w:tcBorders>
            <w:vAlign w:val="center"/>
          </w:tcPr>
          <w:p>
            <w:pPr>
              <w:spacing w:before="163" w:beforeLines="50"/>
              <w:jc w:val="center"/>
              <w:rPr>
                <w:rFonts w:hint="eastAsia" w:ascii="仿宋" w:hAnsi="仿宋" w:eastAsia="仿宋" w:cs="仿宋"/>
                <w:color w:val="auto"/>
                <w:sz w:val="24"/>
                <w:szCs w:val="24"/>
                <w:highlight w:val="none"/>
              </w:rPr>
            </w:pPr>
          </w:p>
        </w:tc>
      </w:tr>
      <w:tr>
        <w:tblPrEx>
          <w:tblCellMar>
            <w:top w:w="0" w:type="dxa"/>
            <w:left w:w="28" w:type="dxa"/>
            <w:bottom w:w="0" w:type="dxa"/>
            <w:right w:w="28" w:type="dxa"/>
          </w:tblCellMar>
        </w:tblPrEx>
        <w:trPr>
          <w:trHeight w:val="555" w:hRule="atLeast"/>
        </w:trPr>
        <w:tc>
          <w:tcPr>
            <w:tcW w:w="2608" w:type="dxa"/>
            <w:gridSpan w:val="3"/>
            <w:tcBorders>
              <w:top w:val="single" w:color="auto" w:sz="4" w:space="0"/>
              <w:left w:val="single" w:color="auto" w:sz="6" w:space="0"/>
              <w:bottom w:val="single" w:color="auto" w:sz="6" w:space="0"/>
              <w:right w:val="single" w:color="auto" w:sz="6"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运杂费</w:t>
            </w:r>
          </w:p>
        </w:tc>
        <w:tc>
          <w:tcPr>
            <w:tcW w:w="7039" w:type="dxa"/>
            <w:gridSpan w:val="5"/>
            <w:tcBorders>
              <w:top w:val="single" w:color="auto" w:sz="4" w:space="0"/>
              <w:left w:val="single" w:color="auto" w:sz="6" w:space="0"/>
              <w:bottom w:val="single" w:color="auto" w:sz="6" w:space="0"/>
              <w:right w:val="single" w:color="auto" w:sz="6" w:space="0"/>
            </w:tcBorders>
            <w:vAlign w:val="center"/>
          </w:tcPr>
          <w:p>
            <w:pPr>
              <w:spacing w:before="163" w:beforeLines="50"/>
              <w:jc w:val="center"/>
              <w:rPr>
                <w:rFonts w:hint="eastAsia" w:ascii="仿宋" w:hAnsi="仿宋" w:eastAsia="仿宋" w:cs="仿宋"/>
                <w:color w:val="auto"/>
                <w:sz w:val="24"/>
                <w:szCs w:val="24"/>
                <w:highlight w:val="none"/>
              </w:rPr>
            </w:pPr>
          </w:p>
        </w:tc>
      </w:tr>
      <w:tr>
        <w:tblPrEx>
          <w:tblCellMar>
            <w:top w:w="0" w:type="dxa"/>
            <w:left w:w="28" w:type="dxa"/>
            <w:bottom w:w="0" w:type="dxa"/>
            <w:right w:w="28" w:type="dxa"/>
          </w:tblCellMar>
        </w:tblPrEx>
        <w:trPr>
          <w:trHeight w:val="555" w:hRule="atLeast"/>
        </w:trPr>
        <w:tc>
          <w:tcPr>
            <w:tcW w:w="2608" w:type="dxa"/>
            <w:gridSpan w:val="3"/>
            <w:tcBorders>
              <w:top w:val="single" w:color="auto" w:sz="4" w:space="0"/>
              <w:left w:val="single" w:color="auto" w:sz="6" w:space="0"/>
              <w:bottom w:val="single" w:color="auto" w:sz="6" w:space="0"/>
              <w:right w:val="single" w:color="auto" w:sz="6"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安装费</w:t>
            </w:r>
          </w:p>
        </w:tc>
        <w:tc>
          <w:tcPr>
            <w:tcW w:w="7039" w:type="dxa"/>
            <w:gridSpan w:val="5"/>
            <w:tcBorders>
              <w:top w:val="single" w:color="auto" w:sz="4" w:space="0"/>
              <w:left w:val="single" w:color="auto" w:sz="6" w:space="0"/>
              <w:bottom w:val="single" w:color="auto" w:sz="6" w:space="0"/>
              <w:right w:val="single" w:color="auto" w:sz="6" w:space="0"/>
            </w:tcBorders>
            <w:vAlign w:val="center"/>
          </w:tcPr>
          <w:p>
            <w:pPr>
              <w:spacing w:before="163" w:beforeLines="50"/>
              <w:jc w:val="center"/>
              <w:rPr>
                <w:rFonts w:hint="eastAsia" w:ascii="仿宋" w:hAnsi="仿宋" w:eastAsia="仿宋" w:cs="仿宋"/>
                <w:color w:val="auto"/>
                <w:sz w:val="24"/>
                <w:szCs w:val="24"/>
                <w:highlight w:val="none"/>
              </w:rPr>
            </w:pPr>
          </w:p>
        </w:tc>
      </w:tr>
      <w:tr>
        <w:tblPrEx>
          <w:tblCellMar>
            <w:top w:w="0" w:type="dxa"/>
            <w:left w:w="28" w:type="dxa"/>
            <w:bottom w:w="0" w:type="dxa"/>
            <w:right w:w="28" w:type="dxa"/>
          </w:tblCellMar>
        </w:tblPrEx>
        <w:trPr>
          <w:trHeight w:val="555" w:hRule="atLeast"/>
        </w:trPr>
        <w:tc>
          <w:tcPr>
            <w:tcW w:w="2608" w:type="dxa"/>
            <w:gridSpan w:val="3"/>
            <w:tcBorders>
              <w:top w:val="single" w:color="auto" w:sz="4" w:space="0"/>
              <w:left w:val="single" w:color="auto" w:sz="6" w:space="0"/>
              <w:bottom w:val="single" w:color="auto" w:sz="6" w:space="0"/>
              <w:right w:val="single" w:color="auto" w:sz="6"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改造费</w:t>
            </w:r>
          </w:p>
        </w:tc>
        <w:tc>
          <w:tcPr>
            <w:tcW w:w="7039" w:type="dxa"/>
            <w:gridSpan w:val="5"/>
            <w:tcBorders>
              <w:top w:val="single" w:color="auto" w:sz="4" w:space="0"/>
              <w:left w:val="single" w:color="auto" w:sz="6" w:space="0"/>
              <w:bottom w:val="single" w:color="auto" w:sz="6" w:space="0"/>
              <w:right w:val="single" w:color="auto" w:sz="6" w:space="0"/>
            </w:tcBorders>
            <w:vAlign w:val="center"/>
          </w:tcPr>
          <w:p>
            <w:pPr>
              <w:spacing w:before="163" w:beforeLines="50"/>
              <w:jc w:val="center"/>
              <w:rPr>
                <w:rFonts w:hint="eastAsia" w:ascii="仿宋" w:hAnsi="仿宋" w:eastAsia="仿宋" w:cs="仿宋"/>
                <w:color w:val="auto"/>
                <w:sz w:val="24"/>
                <w:szCs w:val="24"/>
                <w:highlight w:val="none"/>
              </w:rPr>
            </w:pPr>
          </w:p>
        </w:tc>
      </w:tr>
      <w:tr>
        <w:tblPrEx>
          <w:tblCellMar>
            <w:top w:w="0" w:type="dxa"/>
            <w:left w:w="28" w:type="dxa"/>
            <w:bottom w:w="0" w:type="dxa"/>
            <w:right w:w="28" w:type="dxa"/>
          </w:tblCellMar>
        </w:tblPrEx>
        <w:trPr>
          <w:trHeight w:val="555" w:hRule="atLeast"/>
        </w:trPr>
        <w:tc>
          <w:tcPr>
            <w:tcW w:w="2608" w:type="dxa"/>
            <w:gridSpan w:val="3"/>
            <w:tcBorders>
              <w:top w:val="single" w:color="auto" w:sz="4" w:space="0"/>
              <w:left w:val="single" w:color="auto" w:sz="6" w:space="0"/>
              <w:bottom w:val="single" w:color="auto" w:sz="6" w:space="0"/>
              <w:right w:val="single" w:color="auto" w:sz="6"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人工费</w:t>
            </w:r>
          </w:p>
        </w:tc>
        <w:tc>
          <w:tcPr>
            <w:tcW w:w="7039" w:type="dxa"/>
            <w:gridSpan w:val="5"/>
            <w:tcBorders>
              <w:top w:val="single" w:color="auto" w:sz="4" w:space="0"/>
              <w:left w:val="single" w:color="auto" w:sz="6" w:space="0"/>
              <w:bottom w:val="single" w:color="auto" w:sz="6" w:space="0"/>
              <w:right w:val="single" w:color="auto" w:sz="6" w:space="0"/>
            </w:tcBorders>
            <w:vAlign w:val="center"/>
          </w:tcPr>
          <w:p>
            <w:pPr>
              <w:spacing w:before="163" w:beforeLines="50"/>
              <w:jc w:val="center"/>
              <w:rPr>
                <w:rFonts w:hint="eastAsia" w:ascii="仿宋" w:hAnsi="仿宋" w:eastAsia="仿宋" w:cs="仿宋"/>
                <w:color w:val="auto"/>
                <w:sz w:val="24"/>
                <w:szCs w:val="24"/>
                <w:highlight w:val="none"/>
              </w:rPr>
            </w:pPr>
          </w:p>
        </w:tc>
      </w:tr>
      <w:tr>
        <w:tblPrEx>
          <w:tblCellMar>
            <w:top w:w="0" w:type="dxa"/>
            <w:left w:w="28" w:type="dxa"/>
            <w:bottom w:w="0" w:type="dxa"/>
            <w:right w:w="28" w:type="dxa"/>
          </w:tblCellMar>
        </w:tblPrEx>
        <w:trPr>
          <w:trHeight w:val="555" w:hRule="atLeast"/>
        </w:trPr>
        <w:tc>
          <w:tcPr>
            <w:tcW w:w="2608" w:type="dxa"/>
            <w:gridSpan w:val="3"/>
            <w:tcBorders>
              <w:top w:val="single" w:color="auto" w:sz="4" w:space="0"/>
              <w:left w:val="single" w:color="auto" w:sz="6" w:space="0"/>
              <w:bottom w:val="single" w:color="auto" w:sz="6" w:space="0"/>
              <w:right w:val="single" w:color="auto" w:sz="6"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机械费</w:t>
            </w:r>
          </w:p>
        </w:tc>
        <w:tc>
          <w:tcPr>
            <w:tcW w:w="7039" w:type="dxa"/>
            <w:gridSpan w:val="5"/>
            <w:tcBorders>
              <w:top w:val="single" w:color="auto" w:sz="4" w:space="0"/>
              <w:left w:val="single" w:color="auto" w:sz="6" w:space="0"/>
              <w:bottom w:val="single" w:color="auto" w:sz="6" w:space="0"/>
              <w:right w:val="single" w:color="auto" w:sz="6" w:space="0"/>
            </w:tcBorders>
            <w:vAlign w:val="center"/>
          </w:tcPr>
          <w:p>
            <w:pPr>
              <w:spacing w:before="163" w:beforeLines="50"/>
              <w:jc w:val="center"/>
              <w:rPr>
                <w:rFonts w:hint="eastAsia" w:ascii="仿宋" w:hAnsi="仿宋" w:eastAsia="仿宋" w:cs="仿宋"/>
                <w:color w:val="auto"/>
                <w:sz w:val="24"/>
                <w:szCs w:val="24"/>
                <w:highlight w:val="none"/>
              </w:rPr>
            </w:pPr>
          </w:p>
        </w:tc>
      </w:tr>
      <w:tr>
        <w:tblPrEx>
          <w:tblCellMar>
            <w:top w:w="0" w:type="dxa"/>
            <w:left w:w="28" w:type="dxa"/>
            <w:bottom w:w="0" w:type="dxa"/>
            <w:right w:w="28" w:type="dxa"/>
          </w:tblCellMar>
        </w:tblPrEx>
        <w:trPr>
          <w:trHeight w:val="555" w:hRule="atLeast"/>
        </w:trPr>
        <w:tc>
          <w:tcPr>
            <w:tcW w:w="2608" w:type="dxa"/>
            <w:gridSpan w:val="3"/>
            <w:tcBorders>
              <w:top w:val="single" w:color="auto" w:sz="4" w:space="0"/>
              <w:left w:val="single" w:color="auto" w:sz="6" w:space="0"/>
              <w:bottom w:val="single" w:color="auto" w:sz="6" w:space="0"/>
              <w:right w:val="single" w:color="auto" w:sz="6"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其他费用</w:t>
            </w:r>
          </w:p>
        </w:tc>
        <w:tc>
          <w:tcPr>
            <w:tcW w:w="7039" w:type="dxa"/>
            <w:gridSpan w:val="5"/>
            <w:tcBorders>
              <w:top w:val="single" w:color="auto" w:sz="4" w:space="0"/>
              <w:left w:val="single" w:color="auto" w:sz="6" w:space="0"/>
              <w:bottom w:val="single" w:color="auto" w:sz="6" w:space="0"/>
              <w:right w:val="single" w:color="auto" w:sz="6" w:space="0"/>
            </w:tcBorders>
            <w:vAlign w:val="center"/>
          </w:tcPr>
          <w:p>
            <w:pPr>
              <w:spacing w:before="163" w:beforeLine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r>
      <w:tr>
        <w:tblPrEx>
          <w:tblCellMar>
            <w:top w:w="0" w:type="dxa"/>
            <w:left w:w="28" w:type="dxa"/>
            <w:bottom w:w="0" w:type="dxa"/>
            <w:right w:w="28" w:type="dxa"/>
          </w:tblCellMar>
        </w:tblPrEx>
        <w:trPr>
          <w:trHeight w:val="555" w:hRule="atLeast"/>
        </w:trPr>
        <w:tc>
          <w:tcPr>
            <w:tcW w:w="2608" w:type="dxa"/>
            <w:gridSpan w:val="3"/>
            <w:tcBorders>
              <w:top w:val="single" w:color="auto" w:sz="4" w:space="0"/>
              <w:left w:val="single" w:color="auto" w:sz="6" w:space="0"/>
              <w:bottom w:val="single" w:color="auto" w:sz="6" w:space="0"/>
              <w:right w:val="single" w:color="auto" w:sz="6" w:space="0"/>
            </w:tcBorders>
            <w:vAlign w:val="center"/>
          </w:tcPr>
          <w:p>
            <w:pPr>
              <w:spacing w:before="326" w:beforeLines="1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7039" w:type="dxa"/>
            <w:gridSpan w:val="5"/>
            <w:tcBorders>
              <w:top w:val="single" w:color="auto" w:sz="4" w:space="0"/>
              <w:left w:val="single" w:color="auto" w:sz="6" w:space="0"/>
              <w:bottom w:val="single" w:color="auto" w:sz="6" w:space="0"/>
              <w:right w:val="single" w:color="auto" w:sz="6" w:space="0"/>
            </w:tcBorders>
            <w:vAlign w:val="center"/>
          </w:tcPr>
          <w:p>
            <w:pPr>
              <w:spacing w:before="163" w:beforeLines="50"/>
              <w:jc w:val="center"/>
              <w:rPr>
                <w:rFonts w:hint="eastAsia" w:ascii="仿宋" w:hAnsi="仿宋" w:eastAsia="仿宋" w:cs="仿宋"/>
                <w:color w:val="auto"/>
                <w:sz w:val="24"/>
                <w:szCs w:val="24"/>
                <w:highlight w:val="none"/>
              </w:rPr>
            </w:pPr>
          </w:p>
        </w:tc>
      </w:tr>
      <w:tr>
        <w:tblPrEx>
          <w:tblCellMar>
            <w:top w:w="0" w:type="dxa"/>
            <w:left w:w="28" w:type="dxa"/>
            <w:bottom w:w="0" w:type="dxa"/>
            <w:right w:w="28" w:type="dxa"/>
          </w:tblCellMar>
        </w:tblPrEx>
        <w:trPr>
          <w:trHeight w:val="555" w:hRule="atLeast"/>
        </w:trPr>
        <w:tc>
          <w:tcPr>
            <w:tcW w:w="1835" w:type="dxa"/>
            <w:gridSpan w:val="2"/>
            <w:tcBorders>
              <w:top w:val="single" w:color="auto" w:sz="4" w:space="0"/>
              <w:left w:val="single" w:color="auto" w:sz="6" w:space="0"/>
              <w:bottom w:val="single" w:color="auto" w:sz="6"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tc>
        <w:tc>
          <w:tcPr>
            <w:tcW w:w="7812" w:type="dxa"/>
            <w:gridSpan w:val="6"/>
            <w:tcBorders>
              <w:top w:val="single" w:color="auto" w:sz="4" w:space="0"/>
              <w:left w:val="single" w:color="auto" w:sz="6" w:space="0"/>
              <w:bottom w:val="single" w:color="auto" w:sz="6" w:space="0"/>
              <w:right w:val="single" w:color="auto" w:sz="6" w:space="0"/>
            </w:tcBorders>
            <w:vAlign w:val="center"/>
          </w:tcPr>
          <w:p>
            <w:pPr>
              <w:spacing w:before="163" w:beforeLine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                           小写：</w:t>
            </w:r>
          </w:p>
        </w:tc>
      </w:tr>
      <w:tr>
        <w:tblPrEx>
          <w:tblCellMar>
            <w:top w:w="0" w:type="dxa"/>
            <w:left w:w="28" w:type="dxa"/>
            <w:bottom w:w="0" w:type="dxa"/>
            <w:right w:w="28" w:type="dxa"/>
          </w:tblCellMar>
        </w:tblPrEx>
        <w:trPr>
          <w:trHeight w:val="555" w:hRule="atLeast"/>
        </w:trPr>
        <w:tc>
          <w:tcPr>
            <w:tcW w:w="1835" w:type="dxa"/>
            <w:gridSpan w:val="2"/>
            <w:tcBorders>
              <w:top w:val="single" w:color="auto" w:sz="4" w:space="0"/>
              <w:left w:val="single" w:color="auto" w:sz="6" w:space="0"/>
              <w:bottom w:val="single" w:color="auto" w:sz="6"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812" w:type="dxa"/>
            <w:gridSpan w:val="6"/>
            <w:tcBorders>
              <w:top w:val="single" w:color="auto" w:sz="4" w:space="0"/>
              <w:left w:val="single" w:color="auto" w:sz="6" w:space="0"/>
              <w:bottom w:val="single" w:color="auto" w:sz="6" w:space="0"/>
              <w:right w:val="single" w:color="auto" w:sz="6" w:space="0"/>
            </w:tcBorders>
            <w:vAlign w:val="center"/>
          </w:tcPr>
          <w:p>
            <w:pPr>
              <w:spacing w:before="163" w:beforeLines="5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保留小数点后两位。</w:t>
            </w:r>
          </w:p>
        </w:tc>
      </w:tr>
    </w:tbl>
    <w:p>
      <w:pPr>
        <w:widowControl w:val="0"/>
        <w:ind w:firstLine="48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注：1.产品清单至少包含本项目招标文件“第</w:t>
      </w:r>
      <w:r>
        <w:rPr>
          <w:rFonts w:hint="eastAsia" w:ascii="仿宋" w:hAnsi="仿宋" w:eastAsia="仿宋" w:cs="仿宋"/>
          <w:b/>
          <w:bCs/>
          <w:color w:val="auto"/>
          <w:sz w:val="24"/>
          <w:szCs w:val="24"/>
          <w:highlight w:val="none"/>
          <w:lang w:val="en-US" w:eastAsia="zh-CN"/>
        </w:rPr>
        <w:t>五章</w:t>
      </w:r>
      <w:r>
        <w:rPr>
          <w:rFonts w:hint="eastAsia" w:ascii="仿宋" w:hAnsi="仿宋" w:eastAsia="仿宋" w:cs="仿宋"/>
          <w:b/>
          <w:bCs/>
          <w:color w:val="auto"/>
          <w:sz w:val="24"/>
          <w:szCs w:val="24"/>
          <w:highlight w:val="none"/>
        </w:rPr>
        <w:t xml:space="preserve"> 商务及服务要求”设备参数清单所列内容。</w:t>
      </w:r>
    </w:p>
    <w:p>
      <w:pPr>
        <w:widowControl w:val="0"/>
        <w:ind w:firstLine="48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投标报价组成可根据投标人自身情况调整，投标报价应当包含但不限于设备费、安装调试费、人工费、材料费、机械费、运费、光缆租赁费、培训及售后费用、管理费、利润、风险费用、税金、后勤保障费及所有配合项目产生的费用和办理相关手续需缴纳费用等。</w:t>
      </w:r>
    </w:p>
    <w:p>
      <w:pPr>
        <w:pStyle w:val="11"/>
        <w:rPr>
          <w:rFonts w:hint="eastAsia" w:ascii="仿宋" w:hAnsi="仿宋" w:eastAsia="仿宋" w:cs="仿宋"/>
          <w:sz w:val="24"/>
          <w:szCs w:val="24"/>
          <w:highlight w:val="none"/>
        </w:rPr>
      </w:pPr>
    </w:p>
    <w:p>
      <w:pPr>
        <w:pStyle w:val="11"/>
        <w:rPr>
          <w:rFonts w:hint="eastAsia" w:ascii="仿宋" w:hAnsi="仿宋" w:eastAsia="仿宋" w:cs="仿宋"/>
          <w:highlight w:val="none"/>
        </w:rPr>
      </w:pPr>
    </w:p>
    <w:p>
      <w:pPr>
        <w:pStyle w:val="11"/>
        <w:rPr>
          <w:rFonts w:hint="eastAsia" w:ascii="仿宋" w:hAnsi="仿宋" w:eastAsia="仿宋" w:cs="仿宋"/>
          <w:highlight w:val="none"/>
        </w:rPr>
      </w:pPr>
    </w:p>
    <w:p>
      <w:pPr>
        <w:pStyle w:val="11"/>
        <w:rPr>
          <w:rFonts w:hint="eastAsia" w:ascii="仿宋" w:hAnsi="仿宋" w:eastAsia="仿宋" w:cs="仿宋"/>
          <w:highlight w:val="none"/>
        </w:rPr>
      </w:pPr>
    </w:p>
    <w:p>
      <w:pPr>
        <w:pStyle w:val="11"/>
        <w:rPr>
          <w:rFonts w:hint="eastAsia" w:ascii="仿宋" w:hAnsi="仿宋" w:eastAsia="仿宋" w:cs="仿宋"/>
          <w:highlight w:val="none"/>
        </w:rPr>
      </w:pPr>
    </w:p>
    <w:p>
      <w:pPr>
        <w:pStyle w:val="5"/>
        <w:jc w:val="center"/>
        <w:rPr>
          <w:rFonts w:hint="eastAsia" w:ascii="仿宋" w:hAnsi="仿宋" w:eastAsia="仿宋" w:cs="仿宋"/>
          <w:highlight w:val="none"/>
        </w:rPr>
      </w:pPr>
      <w:r>
        <w:rPr>
          <w:rFonts w:hint="eastAsia" w:ascii="仿宋" w:hAnsi="仿宋" w:eastAsia="仿宋" w:cs="仿宋"/>
          <w:highlight w:val="none"/>
          <w:lang w:val="en-US" w:eastAsia="zh-CN"/>
        </w:rPr>
        <w:t>四</w:t>
      </w:r>
      <w:r>
        <w:rPr>
          <w:rFonts w:hint="eastAsia" w:ascii="仿宋" w:hAnsi="仿宋" w:eastAsia="仿宋" w:cs="仿宋"/>
          <w:highlight w:val="none"/>
        </w:rPr>
        <w:t>、商务条款偏离表</w:t>
      </w:r>
    </w:p>
    <w:p>
      <w:pPr>
        <w:spacing w:after="120"/>
        <w:jc w:val="center"/>
        <w:outlineLvl w:val="2"/>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商务偏离表</w:t>
      </w:r>
    </w:p>
    <w:p>
      <w:pPr>
        <w:pStyle w:val="16"/>
        <w:widowControl w:val="0"/>
        <w:spacing w:before="0" w:beforeAutospacing="0" w:after="0" w:afterAutospacing="0"/>
        <w:ind w:firstLine="480" w:firstLineChars="200"/>
        <w:jc w:val="center"/>
        <w:rPr>
          <w:rFonts w:hint="eastAsia" w:ascii="仿宋" w:hAnsi="仿宋" w:eastAsia="仿宋" w:cs="仿宋"/>
          <w:highlight w:val="none"/>
        </w:rPr>
      </w:pPr>
    </w:p>
    <w:tbl>
      <w:tblPr>
        <w:tblStyle w:val="17"/>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2067"/>
        <w:gridCol w:w="2131"/>
        <w:gridCol w:w="2227"/>
        <w:gridCol w:w="1345"/>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jc w:val="center"/>
              <w:rPr>
                <w:rFonts w:hint="eastAsia" w:ascii="仿宋" w:hAnsi="仿宋" w:eastAsia="仿宋" w:cs="仿宋"/>
                <w:highlight w:val="none"/>
              </w:rPr>
            </w:pPr>
            <w:r>
              <w:rPr>
                <w:rFonts w:hint="eastAsia" w:ascii="仿宋" w:hAnsi="仿宋" w:eastAsia="仿宋" w:cs="仿宋"/>
                <w:highlight w:val="none"/>
              </w:rPr>
              <w:t>序号</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jc w:val="center"/>
              <w:rPr>
                <w:rFonts w:hint="eastAsia" w:ascii="仿宋" w:hAnsi="仿宋" w:eastAsia="仿宋" w:cs="仿宋"/>
                <w:highlight w:val="none"/>
              </w:rPr>
            </w:pPr>
            <w:r>
              <w:rPr>
                <w:rFonts w:hint="eastAsia" w:ascii="仿宋" w:hAnsi="仿宋" w:eastAsia="仿宋" w:cs="仿宋"/>
                <w:highlight w:val="none"/>
              </w:rPr>
              <w:t>磋商文件条款号</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jc w:val="center"/>
              <w:rPr>
                <w:rFonts w:hint="eastAsia" w:ascii="仿宋" w:hAnsi="仿宋" w:eastAsia="仿宋" w:cs="仿宋"/>
                <w:highlight w:val="none"/>
              </w:rPr>
            </w:pPr>
            <w:r>
              <w:rPr>
                <w:rFonts w:hint="eastAsia" w:ascii="仿宋" w:hAnsi="仿宋" w:eastAsia="仿宋" w:cs="仿宋"/>
                <w:highlight w:val="none"/>
              </w:rPr>
              <w:t>磋商文件的商务条款</w:t>
            </w:r>
          </w:p>
        </w:tc>
        <w:tc>
          <w:tcPr>
            <w:tcW w:w="2227"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jc w:val="center"/>
              <w:rPr>
                <w:rFonts w:hint="eastAsia" w:ascii="仿宋" w:hAnsi="仿宋" w:eastAsia="仿宋" w:cs="仿宋"/>
                <w:highlight w:val="none"/>
              </w:rPr>
            </w:pPr>
            <w:r>
              <w:rPr>
                <w:rFonts w:hint="eastAsia" w:ascii="仿宋" w:hAnsi="仿宋" w:eastAsia="仿宋" w:cs="仿宋"/>
                <w:highlight w:val="none"/>
              </w:rPr>
              <w:t>响应文件商务响应</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jc w:val="center"/>
              <w:rPr>
                <w:rFonts w:hint="eastAsia" w:ascii="仿宋" w:hAnsi="仿宋" w:eastAsia="仿宋" w:cs="仿宋"/>
                <w:highlight w:val="none"/>
              </w:rPr>
            </w:pPr>
            <w:r>
              <w:rPr>
                <w:rFonts w:hint="eastAsia" w:ascii="仿宋" w:hAnsi="仿宋" w:eastAsia="仿宋" w:cs="仿宋"/>
                <w:highlight w:val="none"/>
              </w:rPr>
              <w:t>偏离</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jc w:val="center"/>
              <w:rPr>
                <w:rFonts w:hint="eastAsia" w:ascii="仿宋" w:hAnsi="仿宋" w:eastAsia="仿宋" w:cs="仿宋"/>
                <w:highlight w:val="none"/>
              </w:rPr>
            </w:pPr>
            <w:r>
              <w:rPr>
                <w:rFonts w:hint="eastAsia" w:ascii="仿宋" w:hAnsi="仿宋" w:eastAsia="仿宋"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c>
          <w:tcPr>
            <w:tcW w:w="2067"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c>
          <w:tcPr>
            <w:tcW w:w="2227"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c>
          <w:tcPr>
            <w:tcW w:w="2067"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c>
          <w:tcPr>
            <w:tcW w:w="2227"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c>
          <w:tcPr>
            <w:tcW w:w="2067"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c>
          <w:tcPr>
            <w:tcW w:w="2227"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c>
          <w:tcPr>
            <w:tcW w:w="2067"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c>
          <w:tcPr>
            <w:tcW w:w="2227"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c>
          <w:tcPr>
            <w:tcW w:w="2067"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c>
          <w:tcPr>
            <w:tcW w:w="2227"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c>
          <w:tcPr>
            <w:tcW w:w="2067"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c>
          <w:tcPr>
            <w:tcW w:w="2227"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c>
          <w:tcPr>
            <w:tcW w:w="2067"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c>
          <w:tcPr>
            <w:tcW w:w="2227"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仿宋" w:hAnsi="仿宋" w:eastAsia="仿宋" w:cs="仿宋"/>
                <w:highlight w:val="none"/>
              </w:rPr>
            </w:pPr>
          </w:p>
        </w:tc>
      </w:tr>
    </w:tbl>
    <w:p>
      <w:pPr>
        <w:pStyle w:val="16"/>
        <w:widowControl w:val="0"/>
        <w:spacing w:before="0" w:beforeAutospacing="0" w:after="0" w:afterAutospacing="0" w:line="560" w:lineRule="exact"/>
        <w:rPr>
          <w:rFonts w:hint="eastAsia" w:ascii="仿宋" w:hAnsi="仿宋" w:eastAsia="仿宋" w:cs="仿宋"/>
          <w:highlight w:val="none"/>
        </w:rPr>
      </w:pPr>
      <w:r>
        <w:rPr>
          <w:rFonts w:hint="eastAsia" w:ascii="仿宋" w:hAnsi="仿宋" w:eastAsia="仿宋" w:cs="仿宋"/>
          <w:highlight w:val="none"/>
        </w:rPr>
        <w:t>说明：</w:t>
      </w:r>
    </w:p>
    <w:p>
      <w:pPr>
        <w:pStyle w:val="16"/>
        <w:widowControl w:val="0"/>
        <w:numPr>
          <w:ilvl w:val="0"/>
          <w:numId w:val="5"/>
        </w:numPr>
        <w:spacing w:before="0" w:beforeAutospacing="0" w:after="0" w:afterAutospacing="0" w:line="560" w:lineRule="exact"/>
        <w:ind w:firstLine="480" w:firstLineChars="200"/>
        <w:rPr>
          <w:rFonts w:hint="eastAsia" w:ascii="仿宋" w:hAnsi="仿宋" w:eastAsia="仿宋" w:cs="仿宋"/>
          <w:highlight w:val="none"/>
        </w:rPr>
      </w:pPr>
      <w:r>
        <w:rPr>
          <w:rFonts w:hint="eastAsia" w:ascii="仿宋" w:hAnsi="仿宋" w:eastAsia="仿宋" w:cs="仿宋"/>
          <w:highlight w:val="none"/>
        </w:rPr>
        <w:t>本表只填写磋商响应文件中与磋商文件有偏离（包括正偏离和负偏离）的内容，磋商响应文件中商务响应与磋商文件要求完全一致的，不用在此表中列出，但必须提交空白表。</w:t>
      </w:r>
    </w:p>
    <w:p>
      <w:pPr>
        <w:pStyle w:val="16"/>
        <w:widowControl w:val="0"/>
        <w:numPr>
          <w:ilvl w:val="0"/>
          <w:numId w:val="5"/>
        </w:numPr>
        <w:spacing w:before="0" w:beforeAutospacing="0" w:after="0" w:afterAutospacing="0" w:line="5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供应商必须据实填写，不得虚假响应，否则将取消其磋商或成交资格，并按有关规定进处罚。</w:t>
      </w:r>
    </w:p>
    <w:p>
      <w:pPr>
        <w:spacing w:line="480" w:lineRule="auto"/>
        <w:ind w:right="1400"/>
        <w:jc w:val="left"/>
        <w:rPr>
          <w:rFonts w:hint="eastAsia" w:ascii="仿宋" w:hAnsi="仿宋" w:eastAsia="仿宋" w:cs="仿宋"/>
          <w:sz w:val="24"/>
          <w:szCs w:val="24"/>
          <w:highlight w:val="none"/>
        </w:rPr>
      </w:pPr>
    </w:p>
    <w:p>
      <w:pPr>
        <w:spacing w:line="480" w:lineRule="auto"/>
        <w:ind w:left="3990" w:leftChars="1900" w:right="1400"/>
        <w:jc w:val="lef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供应商：</w:t>
      </w:r>
      <w:r>
        <w:rPr>
          <w:rFonts w:hint="eastAsia" w:ascii="仿宋" w:hAnsi="仿宋" w:eastAsia="仿宋" w:cs="仿宋"/>
          <w:sz w:val="24"/>
          <w:szCs w:val="24"/>
          <w:highlight w:val="none"/>
          <w:u w:val="single"/>
        </w:rPr>
        <w:t xml:space="preserve">      （盖章）      </w:t>
      </w:r>
    </w:p>
    <w:p>
      <w:pPr>
        <w:pStyle w:val="11"/>
        <w:spacing w:line="480" w:lineRule="auto"/>
        <w:ind w:left="2310" w:leftChars="1100" w:firstLine="1680" w:firstLineChars="7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w:t>
      </w:r>
      <w:r>
        <w:rPr>
          <w:rFonts w:hint="eastAsia" w:ascii="仿宋" w:hAnsi="仿宋" w:eastAsia="仿宋" w:cs="仿宋"/>
          <w:bCs/>
          <w:sz w:val="24"/>
          <w:szCs w:val="24"/>
          <w:highlight w:val="none"/>
        </w:rPr>
        <w:t>授权代表</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（签字或盖章） </w:t>
      </w:r>
      <w:r>
        <w:rPr>
          <w:rFonts w:hint="eastAsia" w:ascii="仿宋" w:hAnsi="仿宋" w:eastAsia="仿宋" w:cs="仿宋"/>
          <w:sz w:val="24"/>
          <w:szCs w:val="24"/>
          <w:highlight w:val="none"/>
        </w:rPr>
        <w:t xml:space="preserve">             </w:t>
      </w:r>
    </w:p>
    <w:p>
      <w:pPr>
        <w:pStyle w:val="11"/>
        <w:spacing w:line="480" w:lineRule="auto"/>
        <w:ind w:left="3990" w:leftChars="1900" w:firstLine="0"/>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日  </w:t>
      </w:r>
    </w:p>
    <w:p>
      <w:pPr>
        <w:spacing w:line="280" w:lineRule="exact"/>
        <w:ind w:right="540" w:rightChars="257"/>
        <w:jc w:val="left"/>
        <w:rPr>
          <w:rFonts w:hint="eastAsia" w:ascii="仿宋" w:hAnsi="仿宋" w:eastAsia="仿宋" w:cs="仿宋"/>
          <w:sz w:val="24"/>
          <w:szCs w:val="24"/>
          <w:highlight w:val="none"/>
        </w:rPr>
      </w:pPr>
    </w:p>
    <w:p>
      <w:pPr>
        <w:spacing w:line="280" w:lineRule="exact"/>
        <w:ind w:firstLine="120" w:firstLineChars="50"/>
        <w:rPr>
          <w:rFonts w:hint="eastAsia" w:ascii="仿宋" w:hAnsi="仿宋" w:eastAsia="仿宋" w:cs="仿宋"/>
          <w:sz w:val="24"/>
          <w:szCs w:val="24"/>
          <w:highlight w:val="none"/>
        </w:rPr>
      </w:pPr>
    </w:p>
    <w:p>
      <w:pPr>
        <w:rPr>
          <w:rFonts w:hint="eastAsia" w:ascii="仿宋" w:hAnsi="仿宋" w:eastAsia="仿宋" w:cs="仿宋"/>
          <w:highlight w:val="none"/>
        </w:rPr>
      </w:pPr>
    </w:p>
    <w:p>
      <w:pPr>
        <w:pStyle w:val="11"/>
        <w:ind w:left="240" w:firstLine="0"/>
        <w:jc w:val="center"/>
        <w:outlineLvl w:val="0"/>
        <w:rPr>
          <w:rFonts w:hint="eastAsia" w:ascii="仿宋" w:hAnsi="仿宋" w:eastAsia="仿宋" w:cs="仿宋"/>
          <w:b/>
          <w:kern w:val="0"/>
          <w:sz w:val="32"/>
          <w:szCs w:val="20"/>
          <w:highlight w:val="none"/>
        </w:rPr>
      </w:pPr>
      <w:r>
        <w:rPr>
          <w:rFonts w:hint="eastAsia" w:ascii="仿宋" w:hAnsi="仿宋" w:eastAsia="仿宋" w:cs="仿宋"/>
          <w:b/>
          <w:kern w:val="0"/>
          <w:sz w:val="32"/>
          <w:szCs w:val="20"/>
          <w:highlight w:val="none"/>
          <w:lang w:val="en-US" w:eastAsia="zh-CN"/>
        </w:rPr>
        <w:t>五</w:t>
      </w:r>
      <w:r>
        <w:rPr>
          <w:rFonts w:hint="eastAsia" w:ascii="仿宋" w:hAnsi="仿宋" w:eastAsia="仿宋" w:cs="仿宋"/>
          <w:b/>
          <w:kern w:val="0"/>
          <w:sz w:val="32"/>
          <w:szCs w:val="20"/>
          <w:highlight w:val="none"/>
        </w:rPr>
        <w:t>、资格证明文件</w:t>
      </w:r>
    </w:p>
    <w:p>
      <w:pPr>
        <w:pStyle w:val="2"/>
        <w:ind w:left="210" w:leftChars="100"/>
        <w:jc w:val="left"/>
        <w:rPr>
          <w:rFonts w:hint="eastAsia" w:ascii="仿宋" w:hAnsi="仿宋" w:eastAsia="仿宋" w:cs="仿宋"/>
          <w:b/>
          <w:bCs/>
          <w:sz w:val="24"/>
          <w:highlight w:val="none"/>
        </w:rPr>
      </w:pPr>
      <w:bookmarkStart w:id="104" w:name="_Toc2687_WPSOffice_Level1"/>
      <w:r>
        <w:rPr>
          <w:rFonts w:hint="eastAsia" w:ascii="仿宋" w:hAnsi="仿宋" w:eastAsia="仿宋" w:cs="仿宋"/>
          <w:b/>
          <w:bCs/>
          <w:sz w:val="24"/>
          <w:highlight w:val="none"/>
        </w:rPr>
        <w:t>（一）供应商基本情况表</w:t>
      </w:r>
      <w:bookmarkEnd w:id="104"/>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1670"/>
        <w:gridCol w:w="967"/>
        <w:gridCol w:w="1829"/>
        <w:gridCol w:w="1082"/>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013" w:type="dxa"/>
            <w:noWrap w:val="0"/>
            <w:vAlign w:val="center"/>
          </w:tcPr>
          <w:p>
            <w:pPr>
              <w:spacing w:line="396"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单位名称</w:t>
            </w:r>
          </w:p>
        </w:tc>
        <w:tc>
          <w:tcPr>
            <w:tcW w:w="2637" w:type="dxa"/>
            <w:gridSpan w:val="2"/>
            <w:noWrap w:val="0"/>
            <w:vAlign w:val="center"/>
          </w:tcPr>
          <w:p>
            <w:pPr>
              <w:spacing w:line="396" w:lineRule="exact"/>
              <w:jc w:val="center"/>
              <w:rPr>
                <w:rFonts w:hint="eastAsia" w:ascii="仿宋" w:hAnsi="仿宋" w:eastAsia="仿宋" w:cs="仿宋"/>
                <w:sz w:val="24"/>
                <w:szCs w:val="24"/>
                <w:highlight w:val="none"/>
              </w:rPr>
            </w:pPr>
          </w:p>
        </w:tc>
        <w:tc>
          <w:tcPr>
            <w:tcW w:w="1829" w:type="dxa"/>
            <w:noWrap w:val="0"/>
            <w:vAlign w:val="center"/>
          </w:tcPr>
          <w:p>
            <w:pPr>
              <w:spacing w:line="396"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组织机构代码</w:t>
            </w:r>
          </w:p>
        </w:tc>
        <w:tc>
          <w:tcPr>
            <w:tcW w:w="2699" w:type="dxa"/>
            <w:gridSpan w:val="2"/>
            <w:noWrap w:val="0"/>
            <w:vAlign w:val="center"/>
          </w:tcPr>
          <w:p>
            <w:pPr>
              <w:spacing w:line="396"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13" w:type="dxa"/>
            <w:noWrap w:val="0"/>
            <w:vAlign w:val="center"/>
          </w:tcPr>
          <w:p>
            <w:pPr>
              <w:spacing w:line="396"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营业执照编号</w:t>
            </w:r>
          </w:p>
        </w:tc>
        <w:tc>
          <w:tcPr>
            <w:tcW w:w="2637" w:type="dxa"/>
            <w:gridSpan w:val="2"/>
            <w:noWrap w:val="0"/>
            <w:vAlign w:val="center"/>
          </w:tcPr>
          <w:p>
            <w:pPr>
              <w:spacing w:line="396" w:lineRule="exact"/>
              <w:jc w:val="center"/>
              <w:rPr>
                <w:rFonts w:hint="eastAsia" w:ascii="仿宋" w:hAnsi="仿宋" w:eastAsia="仿宋" w:cs="仿宋"/>
                <w:sz w:val="24"/>
                <w:szCs w:val="24"/>
                <w:highlight w:val="none"/>
              </w:rPr>
            </w:pPr>
          </w:p>
        </w:tc>
        <w:tc>
          <w:tcPr>
            <w:tcW w:w="1829" w:type="dxa"/>
            <w:noWrap w:val="0"/>
            <w:vAlign w:val="center"/>
          </w:tcPr>
          <w:p>
            <w:pPr>
              <w:spacing w:line="396"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注册日期</w:t>
            </w:r>
          </w:p>
        </w:tc>
        <w:tc>
          <w:tcPr>
            <w:tcW w:w="2699" w:type="dxa"/>
            <w:gridSpan w:val="2"/>
            <w:noWrap w:val="0"/>
            <w:vAlign w:val="center"/>
          </w:tcPr>
          <w:p>
            <w:pPr>
              <w:spacing w:line="396"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013" w:type="dxa"/>
            <w:noWrap w:val="0"/>
            <w:vAlign w:val="center"/>
          </w:tcPr>
          <w:p>
            <w:pPr>
              <w:spacing w:line="396"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p>
        </w:tc>
        <w:tc>
          <w:tcPr>
            <w:tcW w:w="2637" w:type="dxa"/>
            <w:gridSpan w:val="2"/>
            <w:noWrap w:val="0"/>
            <w:vAlign w:val="center"/>
          </w:tcPr>
          <w:p>
            <w:pPr>
              <w:spacing w:line="396" w:lineRule="exact"/>
              <w:jc w:val="center"/>
              <w:rPr>
                <w:rFonts w:hint="eastAsia" w:ascii="仿宋" w:hAnsi="仿宋" w:eastAsia="仿宋" w:cs="仿宋"/>
                <w:sz w:val="24"/>
                <w:szCs w:val="24"/>
                <w:highlight w:val="none"/>
              </w:rPr>
            </w:pPr>
          </w:p>
        </w:tc>
        <w:tc>
          <w:tcPr>
            <w:tcW w:w="1829" w:type="dxa"/>
            <w:noWrap w:val="0"/>
            <w:vAlign w:val="center"/>
          </w:tcPr>
          <w:p>
            <w:pPr>
              <w:spacing w:line="396"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注册资金</w:t>
            </w:r>
          </w:p>
        </w:tc>
        <w:tc>
          <w:tcPr>
            <w:tcW w:w="2699" w:type="dxa"/>
            <w:gridSpan w:val="2"/>
            <w:noWrap w:val="0"/>
            <w:vAlign w:val="center"/>
          </w:tcPr>
          <w:p>
            <w:pPr>
              <w:spacing w:line="396"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013" w:type="dxa"/>
            <w:noWrap w:val="0"/>
            <w:vAlign w:val="center"/>
          </w:tcPr>
          <w:p>
            <w:pPr>
              <w:spacing w:line="396"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tc>
        <w:tc>
          <w:tcPr>
            <w:tcW w:w="1670" w:type="dxa"/>
            <w:noWrap w:val="0"/>
            <w:vAlign w:val="center"/>
          </w:tcPr>
          <w:p>
            <w:pPr>
              <w:spacing w:line="396" w:lineRule="exact"/>
              <w:jc w:val="center"/>
              <w:rPr>
                <w:rFonts w:hint="eastAsia" w:ascii="仿宋" w:hAnsi="仿宋" w:eastAsia="仿宋" w:cs="仿宋"/>
                <w:sz w:val="24"/>
                <w:szCs w:val="24"/>
                <w:highlight w:val="none"/>
              </w:rPr>
            </w:pPr>
          </w:p>
        </w:tc>
        <w:tc>
          <w:tcPr>
            <w:tcW w:w="967" w:type="dxa"/>
            <w:noWrap w:val="0"/>
            <w:vAlign w:val="center"/>
          </w:tcPr>
          <w:p>
            <w:pPr>
              <w:spacing w:line="396"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手机</w:t>
            </w:r>
          </w:p>
        </w:tc>
        <w:tc>
          <w:tcPr>
            <w:tcW w:w="1829" w:type="dxa"/>
            <w:noWrap w:val="0"/>
            <w:vAlign w:val="center"/>
          </w:tcPr>
          <w:p>
            <w:pPr>
              <w:spacing w:line="396" w:lineRule="exact"/>
              <w:jc w:val="center"/>
              <w:rPr>
                <w:rFonts w:hint="eastAsia" w:ascii="仿宋" w:hAnsi="仿宋" w:eastAsia="仿宋" w:cs="仿宋"/>
                <w:sz w:val="24"/>
                <w:szCs w:val="24"/>
                <w:highlight w:val="none"/>
              </w:rPr>
            </w:pPr>
          </w:p>
        </w:tc>
        <w:tc>
          <w:tcPr>
            <w:tcW w:w="1082" w:type="dxa"/>
            <w:noWrap w:val="0"/>
            <w:vAlign w:val="center"/>
          </w:tcPr>
          <w:p>
            <w:pPr>
              <w:spacing w:line="396"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座机</w:t>
            </w:r>
          </w:p>
        </w:tc>
        <w:tc>
          <w:tcPr>
            <w:tcW w:w="1617" w:type="dxa"/>
            <w:noWrap w:val="0"/>
            <w:vAlign w:val="top"/>
          </w:tcPr>
          <w:p>
            <w:pPr>
              <w:spacing w:line="396"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13" w:type="dxa"/>
            <w:noWrap w:val="0"/>
            <w:vAlign w:val="center"/>
          </w:tcPr>
          <w:p>
            <w:pPr>
              <w:spacing w:line="396"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授权代表人</w:t>
            </w:r>
          </w:p>
        </w:tc>
        <w:tc>
          <w:tcPr>
            <w:tcW w:w="1670" w:type="dxa"/>
            <w:noWrap w:val="0"/>
            <w:vAlign w:val="center"/>
          </w:tcPr>
          <w:p>
            <w:pPr>
              <w:spacing w:line="396" w:lineRule="exact"/>
              <w:jc w:val="center"/>
              <w:rPr>
                <w:rFonts w:hint="eastAsia" w:ascii="仿宋" w:hAnsi="仿宋" w:eastAsia="仿宋" w:cs="仿宋"/>
                <w:sz w:val="24"/>
                <w:szCs w:val="24"/>
                <w:highlight w:val="none"/>
              </w:rPr>
            </w:pPr>
          </w:p>
        </w:tc>
        <w:tc>
          <w:tcPr>
            <w:tcW w:w="967" w:type="dxa"/>
            <w:noWrap w:val="0"/>
            <w:vAlign w:val="center"/>
          </w:tcPr>
          <w:p>
            <w:pPr>
              <w:spacing w:line="396"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手机</w:t>
            </w:r>
          </w:p>
        </w:tc>
        <w:tc>
          <w:tcPr>
            <w:tcW w:w="1829" w:type="dxa"/>
            <w:noWrap w:val="0"/>
            <w:vAlign w:val="center"/>
          </w:tcPr>
          <w:p>
            <w:pPr>
              <w:spacing w:line="396" w:lineRule="exact"/>
              <w:jc w:val="center"/>
              <w:rPr>
                <w:rFonts w:hint="eastAsia" w:ascii="仿宋" w:hAnsi="仿宋" w:eastAsia="仿宋" w:cs="仿宋"/>
                <w:sz w:val="24"/>
                <w:szCs w:val="24"/>
                <w:highlight w:val="none"/>
              </w:rPr>
            </w:pPr>
          </w:p>
        </w:tc>
        <w:tc>
          <w:tcPr>
            <w:tcW w:w="1082" w:type="dxa"/>
            <w:noWrap w:val="0"/>
            <w:vAlign w:val="center"/>
          </w:tcPr>
          <w:p>
            <w:pPr>
              <w:spacing w:line="396"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座机</w:t>
            </w:r>
          </w:p>
        </w:tc>
        <w:tc>
          <w:tcPr>
            <w:tcW w:w="1617" w:type="dxa"/>
            <w:noWrap w:val="0"/>
            <w:vAlign w:val="top"/>
          </w:tcPr>
          <w:p>
            <w:pPr>
              <w:spacing w:line="396"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2013" w:type="dxa"/>
            <w:noWrap w:val="0"/>
            <w:vAlign w:val="center"/>
          </w:tcPr>
          <w:p>
            <w:pPr>
              <w:overflowPunct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基本账户开户</w:t>
            </w:r>
          </w:p>
          <w:p>
            <w:pPr>
              <w:overflowPunct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银行</w:t>
            </w:r>
          </w:p>
        </w:tc>
        <w:tc>
          <w:tcPr>
            <w:tcW w:w="7165" w:type="dxa"/>
            <w:gridSpan w:val="5"/>
            <w:noWrap w:val="0"/>
            <w:vAlign w:val="top"/>
          </w:tcPr>
          <w:p>
            <w:pPr>
              <w:overflowPunct w:val="0"/>
              <w:spacing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2013" w:type="dxa"/>
            <w:noWrap w:val="0"/>
            <w:vAlign w:val="center"/>
          </w:tcPr>
          <w:p>
            <w:pPr>
              <w:overflowPunct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基本账户银行</w:t>
            </w:r>
          </w:p>
          <w:p>
            <w:pPr>
              <w:overflowPunct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p>
        </w:tc>
        <w:tc>
          <w:tcPr>
            <w:tcW w:w="7165" w:type="dxa"/>
            <w:gridSpan w:val="5"/>
            <w:noWrap w:val="0"/>
            <w:vAlign w:val="top"/>
          </w:tcPr>
          <w:p>
            <w:pPr>
              <w:overflowPunct w:val="0"/>
              <w:spacing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3" w:hRule="atLeast"/>
          <w:jc w:val="center"/>
        </w:trPr>
        <w:tc>
          <w:tcPr>
            <w:tcW w:w="2013" w:type="dxa"/>
            <w:noWrap w:val="0"/>
            <w:vAlign w:val="center"/>
          </w:tcPr>
          <w:p>
            <w:pPr>
              <w:overflowPunct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企业概况</w:t>
            </w:r>
          </w:p>
        </w:tc>
        <w:tc>
          <w:tcPr>
            <w:tcW w:w="7165" w:type="dxa"/>
            <w:gridSpan w:val="5"/>
            <w:noWrap w:val="0"/>
            <w:vAlign w:val="top"/>
          </w:tcPr>
          <w:p>
            <w:pPr>
              <w:overflowPunct w:val="0"/>
              <w:spacing w:line="360" w:lineRule="auto"/>
              <w:jc w:val="center"/>
              <w:rPr>
                <w:rFonts w:hint="eastAsia" w:ascii="仿宋" w:hAnsi="仿宋" w:eastAsia="仿宋" w:cs="仿宋"/>
                <w:sz w:val="24"/>
                <w:szCs w:val="24"/>
                <w:highlight w:val="none"/>
              </w:rPr>
            </w:pPr>
          </w:p>
        </w:tc>
      </w:tr>
    </w:tbl>
    <w:p>
      <w:pPr>
        <w:snapToGrid w:val="0"/>
        <w:spacing w:line="360" w:lineRule="auto"/>
        <w:rPr>
          <w:rFonts w:hint="eastAsia" w:ascii="仿宋" w:hAnsi="仿宋" w:eastAsia="仿宋" w:cs="仿宋"/>
          <w:b/>
          <w:sz w:val="24"/>
          <w:szCs w:val="24"/>
          <w:highlight w:val="none"/>
        </w:rPr>
      </w:pPr>
    </w:p>
    <w:p>
      <w:pPr>
        <w:snapToGrid w:val="0"/>
        <w:spacing w:line="360" w:lineRule="auto"/>
        <w:rPr>
          <w:rFonts w:hint="eastAsia" w:ascii="仿宋" w:hAnsi="仿宋" w:eastAsia="仿宋" w:cs="仿宋"/>
          <w:b/>
          <w:sz w:val="24"/>
          <w:szCs w:val="24"/>
          <w:highlight w:val="none"/>
        </w:rPr>
      </w:pPr>
    </w:p>
    <w:p>
      <w:pPr>
        <w:snapToGrid w:val="0"/>
        <w:spacing w:line="360" w:lineRule="auto"/>
        <w:rPr>
          <w:rFonts w:hint="eastAsia" w:ascii="仿宋" w:hAnsi="仿宋" w:eastAsia="仿宋" w:cs="仿宋"/>
          <w:b/>
          <w:sz w:val="24"/>
          <w:szCs w:val="24"/>
          <w:highlight w:val="none"/>
        </w:rPr>
      </w:pPr>
    </w:p>
    <w:p>
      <w:pPr>
        <w:snapToGrid w:val="0"/>
        <w:spacing w:line="360" w:lineRule="auto"/>
        <w:rPr>
          <w:rFonts w:hint="eastAsia" w:ascii="仿宋" w:hAnsi="仿宋" w:eastAsia="仿宋" w:cs="仿宋"/>
          <w:b/>
          <w:sz w:val="24"/>
          <w:szCs w:val="24"/>
          <w:highlight w:val="none"/>
        </w:rPr>
      </w:pPr>
    </w:p>
    <w:p>
      <w:pPr>
        <w:snapToGrid w:val="0"/>
        <w:spacing w:line="360" w:lineRule="auto"/>
        <w:rPr>
          <w:rFonts w:hint="eastAsia" w:ascii="仿宋" w:hAnsi="仿宋" w:eastAsia="仿宋" w:cs="仿宋"/>
          <w:b/>
          <w:sz w:val="24"/>
          <w:szCs w:val="24"/>
          <w:highlight w:val="none"/>
        </w:rPr>
      </w:pPr>
    </w:p>
    <w:p>
      <w:pPr>
        <w:snapToGrid w:val="0"/>
        <w:spacing w:line="360" w:lineRule="auto"/>
        <w:rPr>
          <w:rFonts w:hint="eastAsia" w:ascii="仿宋" w:hAnsi="仿宋" w:eastAsia="仿宋" w:cs="仿宋"/>
          <w:b/>
          <w:sz w:val="24"/>
          <w:szCs w:val="24"/>
          <w:highlight w:val="none"/>
        </w:rPr>
      </w:pPr>
    </w:p>
    <w:p>
      <w:pPr>
        <w:snapToGrid w:val="0"/>
        <w:spacing w:line="360" w:lineRule="auto"/>
        <w:rPr>
          <w:rFonts w:hint="eastAsia" w:ascii="仿宋" w:hAnsi="仿宋" w:eastAsia="仿宋" w:cs="仿宋"/>
          <w:b/>
          <w:sz w:val="24"/>
          <w:szCs w:val="24"/>
          <w:highlight w:val="none"/>
        </w:rPr>
      </w:pPr>
    </w:p>
    <w:p>
      <w:pPr>
        <w:snapToGrid w:val="0"/>
        <w:spacing w:line="360" w:lineRule="auto"/>
        <w:rPr>
          <w:rFonts w:hint="eastAsia" w:ascii="仿宋" w:hAnsi="仿宋" w:eastAsia="仿宋" w:cs="仿宋"/>
          <w:b/>
          <w:sz w:val="24"/>
          <w:szCs w:val="24"/>
          <w:highlight w:val="none"/>
        </w:rPr>
      </w:pPr>
    </w:p>
    <w:p>
      <w:pPr>
        <w:snapToGrid w:val="0"/>
        <w:spacing w:line="360" w:lineRule="auto"/>
        <w:rPr>
          <w:rFonts w:hint="eastAsia" w:ascii="仿宋" w:hAnsi="仿宋" w:eastAsia="仿宋" w:cs="仿宋"/>
          <w:b/>
          <w:sz w:val="24"/>
          <w:szCs w:val="24"/>
          <w:highlight w:val="none"/>
        </w:rPr>
      </w:pPr>
    </w:p>
    <w:p>
      <w:pPr>
        <w:snapToGrid w:val="0"/>
        <w:spacing w:line="360" w:lineRule="auto"/>
        <w:rPr>
          <w:rFonts w:hint="eastAsia" w:ascii="仿宋" w:hAnsi="仿宋" w:eastAsia="仿宋" w:cs="仿宋"/>
          <w:b/>
          <w:sz w:val="24"/>
          <w:szCs w:val="24"/>
          <w:highlight w:val="none"/>
        </w:rPr>
      </w:pPr>
      <w:r>
        <w:rPr>
          <w:rFonts w:hint="eastAsia" w:ascii="仿宋" w:hAnsi="仿宋" w:eastAsia="仿宋" w:cs="仿宋"/>
          <w:sz w:val="24"/>
          <w:szCs w:val="24"/>
          <w:highlight w:val="none"/>
        </w:rPr>
        <w:t>1.</w:t>
      </w:r>
      <w:r>
        <w:rPr>
          <w:rFonts w:hint="eastAsia" w:ascii="仿宋" w:hAnsi="仿宋" w:eastAsia="仿宋" w:cs="仿宋"/>
          <w:b/>
          <w:sz w:val="24"/>
          <w:szCs w:val="24"/>
          <w:highlight w:val="none"/>
        </w:rPr>
        <w:t>基本资格条件：符合《中华人民共和国政府采购法》第二十二条的规定：</w:t>
      </w:r>
    </w:p>
    <w:p>
      <w:pPr>
        <w:tabs>
          <w:tab w:val="center" w:pos="4153"/>
          <w:tab w:val="right" w:pos="8306"/>
        </w:tabs>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（1）具有独立承担民事责任能力：提供供应商合法注册的法人或其他组织的营业执照等证明文件或自然人的身份证明；</w:t>
      </w:r>
    </w:p>
    <w:p>
      <w:pPr>
        <w:tabs>
          <w:tab w:val="center" w:pos="4153"/>
          <w:tab w:val="right" w:pos="8306"/>
        </w:tabs>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（2）财务状况报告：提供审计事务所出具的</w:t>
      </w:r>
      <w:r>
        <w:rPr>
          <w:rFonts w:hint="eastAsia" w:ascii="仿宋" w:hAnsi="仿宋" w:eastAsia="仿宋" w:cs="仿宋"/>
          <w:sz w:val="24"/>
          <w:szCs w:val="24"/>
          <w:highlight w:val="none"/>
          <w:lang w:val="en-US" w:eastAsia="zh-CN"/>
        </w:rPr>
        <w:t>2020年度或</w:t>
      </w:r>
      <w:r>
        <w:rPr>
          <w:rFonts w:hint="eastAsia" w:ascii="仿宋" w:hAnsi="仿宋" w:eastAsia="仿宋" w:cs="仿宋"/>
          <w:sz w:val="24"/>
          <w:szCs w:val="24"/>
          <w:highlight w:val="none"/>
        </w:rPr>
        <w:t>2021年度的财务报告，包括 “四表一注”（即资产负债表、利润表、现金流量表、所有者权益变动表（若有）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提供零余额账户相关证明材料。</w:t>
      </w:r>
    </w:p>
    <w:p>
      <w:pPr>
        <w:tabs>
          <w:tab w:val="center" w:pos="4153"/>
          <w:tab w:val="right" w:pos="8306"/>
        </w:tabs>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（3）税收缴纳证明：提供已缴纳的本年度或上年度任一月份的纳税证明或完税证明，纳税证明或完税证明上应有代收机构或税务机关的公章或相关印章。依法免税的供应商应提供相关文件证明；</w:t>
      </w:r>
    </w:p>
    <w:p>
      <w:pPr>
        <w:tabs>
          <w:tab w:val="center" w:pos="4153"/>
          <w:tab w:val="right" w:pos="8306"/>
        </w:tabs>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社会保障资金缴纳证明：提供已缴存的本年度或上年度任一月份的社会保障资金缴存单据或社保机构开具的社会保险参保缴费情况证明，单据或证明上应有社保机构或代收机构的公章或相关印章。依法不需要缴纳社会保障资金的供应商应提供相关文件证明；</w:t>
      </w:r>
    </w:p>
    <w:p>
      <w:pPr>
        <w:tabs>
          <w:tab w:val="center" w:pos="4153"/>
          <w:tab w:val="right" w:pos="8306"/>
        </w:tabs>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（5）提供具有履行本合同所必需的设备和专业技术能力的书面声明；</w:t>
      </w:r>
    </w:p>
    <w:p>
      <w:pPr>
        <w:tabs>
          <w:tab w:val="center" w:pos="4153"/>
          <w:tab w:val="right" w:pos="8306"/>
        </w:tabs>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（6）提供参加政府采购活动前三年内在经营活动中没有重大违法记录的书面声明；</w:t>
      </w:r>
    </w:p>
    <w:p>
      <w:pPr>
        <w:tabs>
          <w:tab w:val="center" w:pos="4153"/>
          <w:tab w:val="right" w:pos="8306"/>
        </w:tabs>
        <w:snapToGrid w:val="0"/>
        <w:spacing w:line="360" w:lineRule="auto"/>
        <w:jc w:val="left"/>
        <w:rPr>
          <w:rFonts w:hint="eastAsia" w:ascii="仿宋" w:hAnsi="仿宋" w:eastAsia="仿宋" w:cs="仿宋"/>
          <w:b/>
          <w:sz w:val="24"/>
          <w:szCs w:val="24"/>
          <w:highlight w:val="none"/>
        </w:rPr>
      </w:pPr>
      <w:r>
        <w:rPr>
          <w:rFonts w:hint="eastAsia" w:ascii="仿宋" w:hAnsi="仿宋" w:eastAsia="仿宋" w:cs="仿宋"/>
          <w:sz w:val="24"/>
          <w:szCs w:val="24"/>
          <w:highlight w:val="none"/>
        </w:rPr>
        <w:t>2.</w:t>
      </w:r>
      <w:r>
        <w:rPr>
          <w:rFonts w:hint="eastAsia" w:ascii="仿宋" w:hAnsi="仿宋" w:eastAsia="仿宋" w:cs="仿宋"/>
          <w:b/>
          <w:sz w:val="24"/>
          <w:szCs w:val="24"/>
          <w:highlight w:val="none"/>
        </w:rPr>
        <w:t>特定资格条件：</w:t>
      </w:r>
    </w:p>
    <w:p>
      <w:pPr>
        <w:tabs>
          <w:tab w:val="center" w:pos="4153"/>
          <w:tab w:val="right" w:pos="8306"/>
        </w:tabs>
        <w:snapToGrid w:val="0"/>
        <w:spacing w:line="360" w:lineRule="auto"/>
        <w:ind w:firstLine="480" w:firstLineChars="200"/>
        <w:jc w:val="left"/>
        <w:rPr>
          <w:rFonts w:hint="eastAsia" w:ascii="仿宋" w:hAnsi="仿宋" w:eastAsia="仿宋" w:cs="仿宋"/>
          <w:b/>
          <w:sz w:val="24"/>
          <w:szCs w:val="24"/>
          <w:highlight w:val="none"/>
        </w:rPr>
      </w:pPr>
      <w:r>
        <w:rPr>
          <w:rFonts w:hint="eastAsia" w:ascii="仿宋" w:hAnsi="仿宋" w:eastAsia="仿宋" w:cs="仿宋"/>
          <w:sz w:val="24"/>
          <w:szCs w:val="24"/>
          <w:highlight w:val="none"/>
        </w:rPr>
        <w:t>（1）法定代表人直接参加磋商的，须出具法人身份证明及身份证；法定代表人授权代表参加磋商的，须出具法定代表人授权书及身份证，自然人只提供身份证。</w:t>
      </w:r>
    </w:p>
    <w:p>
      <w:pPr>
        <w:overflowPunct w:val="0"/>
        <w:topLinePunct/>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kern w:val="0"/>
          <w:sz w:val="24"/>
          <w:szCs w:val="24"/>
          <w:highlight w:val="none"/>
        </w:rPr>
        <w:t>（2）</w:t>
      </w:r>
      <w:r>
        <w:rPr>
          <w:rFonts w:hint="eastAsia" w:ascii="仿宋" w:hAnsi="仿宋" w:eastAsia="仿宋" w:cs="仿宋"/>
          <w:sz w:val="24"/>
          <w:szCs w:val="24"/>
          <w:highlight w:val="none"/>
        </w:rPr>
        <w:t xml:space="preserve">项目不接受联合体磋商，单位负责人为同一人或者存在控股、管理关系的不同单位，不得参加同一项目的磋商。 </w:t>
      </w:r>
    </w:p>
    <w:p>
      <w:pPr>
        <w:tabs>
          <w:tab w:val="center" w:pos="4153"/>
          <w:tab w:val="right" w:pos="8306"/>
        </w:tabs>
        <w:snapToGrid w:val="0"/>
        <w:spacing w:line="360" w:lineRule="auto"/>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3.供应商信用信息</w:t>
      </w:r>
    </w:p>
    <w:p>
      <w:pPr>
        <w:tabs>
          <w:tab w:val="center" w:pos="4153"/>
          <w:tab w:val="right" w:pos="8306"/>
        </w:tabs>
        <w:wordWrap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（1）查询渠道：“信用中国”网站(www.creditchina.gov.cn)、中国执行信息公开网（http://zxgk.court.gov.cn/shixin/）及中国政府采购网(www.ccgp.gov.cn)；</w:t>
      </w:r>
    </w:p>
    <w:p>
      <w:pPr>
        <w:tabs>
          <w:tab w:val="center" w:pos="4153"/>
          <w:tab w:val="right" w:pos="8306"/>
        </w:tabs>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（2）查询截止时间：磋商响应文件递交当日；</w:t>
      </w:r>
    </w:p>
    <w:p>
      <w:pPr>
        <w:tabs>
          <w:tab w:val="center" w:pos="4153"/>
          <w:tab w:val="right" w:pos="8306"/>
        </w:tabs>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（3）查询记录和证据留存方式：网站查询的截图，由开标当日代理机构现场查询留档；</w:t>
      </w:r>
    </w:p>
    <w:p>
      <w:pPr>
        <w:tabs>
          <w:tab w:val="center" w:pos="4153"/>
          <w:tab w:val="right" w:pos="8306"/>
        </w:tabs>
        <w:snapToGrid w:val="0"/>
        <w:spacing w:line="360" w:lineRule="auto"/>
        <w:ind w:firstLine="480" w:firstLineChars="200"/>
        <w:jc w:val="left"/>
        <w:rPr>
          <w:rFonts w:hint="eastAsia"/>
          <w:highlight w:val="none"/>
        </w:rPr>
      </w:pPr>
      <w:r>
        <w:rPr>
          <w:rFonts w:hint="eastAsia" w:ascii="仿宋" w:hAnsi="仿宋" w:eastAsia="仿宋" w:cs="仿宋"/>
          <w:sz w:val="24"/>
          <w:szCs w:val="24"/>
          <w:highlight w:val="none"/>
        </w:rPr>
        <w:t>（4）使用规则：对列入失信被执行人、</w:t>
      </w:r>
      <w:r>
        <w:rPr>
          <w:rFonts w:hint="eastAsia" w:ascii="仿宋" w:hAnsi="仿宋" w:eastAsia="仿宋" w:cs="仿宋"/>
          <w:sz w:val="24"/>
          <w:szCs w:val="24"/>
          <w:highlight w:val="none"/>
          <w:lang w:eastAsia="zh-CN"/>
        </w:rPr>
        <w:t>重大税收违法失信主体</w:t>
      </w:r>
      <w:r>
        <w:rPr>
          <w:rFonts w:hint="eastAsia" w:ascii="仿宋" w:hAnsi="仿宋" w:eastAsia="仿宋" w:cs="仿宋"/>
          <w:sz w:val="24"/>
          <w:szCs w:val="24"/>
          <w:highlight w:val="none"/>
        </w:rPr>
        <w:t>、政府采购严重违法失信行为记录名单的供应商，其磋商无效；</w:t>
      </w:r>
    </w:p>
    <w:p>
      <w:pPr>
        <w:tabs>
          <w:tab w:val="left" w:pos="7665"/>
        </w:tabs>
        <w:snapToGrid w:val="0"/>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备注：1）除信用记录以采购代理机构现场查询为准外，供应商应在响应文件中按以上资格证明文件要求提供相关资料加盖公章，并编制目录。</w:t>
      </w:r>
    </w:p>
    <w:p>
      <w:pPr>
        <w:pStyle w:val="14"/>
        <w:ind w:firstLine="723" w:firstLineChars="300"/>
        <w:rPr>
          <w:rFonts w:hint="eastAsia" w:ascii="仿宋" w:hAnsi="仿宋" w:eastAsia="仿宋" w:cs="仿宋"/>
          <w:highlight w:val="none"/>
        </w:rPr>
      </w:pPr>
      <w:r>
        <w:rPr>
          <w:rFonts w:hint="eastAsia" w:ascii="仿宋" w:hAnsi="仿宋" w:eastAsia="仿宋" w:cs="仿宋"/>
          <w:b/>
          <w:bCs/>
          <w:sz w:val="24"/>
          <w:szCs w:val="24"/>
          <w:highlight w:val="none"/>
        </w:rPr>
        <w:t>2）除注明原件外，均为复印件加盖公章。</w:t>
      </w:r>
    </w:p>
    <w:p>
      <w:pPr>
        <w:pStyle w:val="14"/>
        <w:rPr>
          <w:rFonts w:hint="eastAsia" w:ascii="仿宋" w:hAnsi="仿宋" w:eastAsia="仿宋" w:cs="仿宋"/>
          <w:highlight w:val="none"/>
        </w:rPr>
      </w:pPr>
    </w:p>
    <w:bookmarkEnd w:id="80"/>
    <w:p>
      <w:pPr>
        <w:pStyle w:val="5"/>
        <w:rPr>
          <w:rFonts w:hint="eastAsia" w:ascii="仿宋" w:hAnsi="仿宋" w:eastAsia="仿宋" w:cs="仿宋"/>
          <w:sz w:val="28"/>
          <w:szCs w:val="28"/>
          <w:highlight w:val="none"/>
        </w:rPr>
      </w:pPr>
      <w:r>
        <w:rPr>
          <w:rFonts w:hint="eastAsia" w:ascii="仿宋" w:hAnsi="仿宋" w:eastAsia="仿宋" w:cs="仿宋"/>
          <w:highlight w:val="none"/>
        </w:rPr>
        <w:br w:type="page"/>
      </w:r>
      <w:r>
        <w:rPr>
          <w:rFonts w:hint="eastAsia" w:ascii="仿宋" w:hAnsi="仿宋" w:eastAsia="仿宋" w:cs="仿宋"/>
          <w:sz w:val="24"/>
          <w:szCs w:val="24"/>
          <w:highlight w:val="none"/>
        </w:rPr>
        <w:t>附件1：</w:t>
      </w:r>
    </w:p>
    <w:p>
      <w:pPr>
        <w:snapToGrid w:val="0"/>
        <w:ind w:firstLine="420"/>
        <w:rPr>
          <w:rFonts w:hint="eastAsia" w:ascii="仿宋" w:hAnsi="仿宋" w:eastAsia="仿宋" w:cs="仿宋"/>
          <w:sz w:val="28"/>
          <w:szCs w:val="28"/>
          <w:highlight w:val="none"/>
        </w:rPr>
      </w:pPr>
    </w:p>
    <w:p>
      <w:pPr>
        <w:pStyle w:val="14"/>
        <w:rPr>
          <w:rFonts w:hint="eastAsia" w:ascii="仿宋" w:hAnsi="仿宋" w:eastAsia="仿宋" w:cs="仿宋"/>
          <w:highlight w:val="none"/>
        </w:rPr>
      </w:pPr>
    </w:p>
    <w:p>
      <w:pPr>
        <w:snapToGrid w:val="0"/>
        <w:spacing w:line="360" w:lineRule="auto"/>
        <w:jc w:val="center"/>
        <w:rPr>
          <w:rFonts w:hint="eastAsia" w:ascii="仿宋" w:hAnsi="仿宋" w:eastAsia="仿宋" w:cs="仿宋"/>
          <w:b/>
          <w:sz w:val="24"/>
          <w:szCs w:val="28"/>
          <w:highlight w:val="none"/>
        </w:rPr>
      </w:pPr>
      <w:r>
        <w:rPr>
          <w:rFonts w:hint="eastAsia" w:ascii="仿宋" w:hAnsi="仿宋" w:eastAsia="仿宋" w:cs="仿宋"/>
          <w:b/>
          <w:sz w:val="24"/>
          <w:szCs w:val="28"/>
          <w:highlight w:val="none"/>
        </w:rPr>
        <w:t>履行合同所必需的设备和专业技术能力的书面声明</w:t>
      </w:r>
    </w:p>
    <w:p>
      <w:pPr>
        <w:snapToGrid w:val="0"/>
        <w:spacing w:line="360" w:lineRule="auto"/>
        <w:jc w:val="center"/>
        <w:rPr>
          <w:rFonts w:hint="eastAsia" w:ascii="仿宋" w:hAnsi="仿宋" w:eastAsia="仿宋" w:cs="仿宋"/>
          <w:b/>
          <w:sz w:val="24"/>
          <w:szCs w:val="28"/>
          <w:highlight w:val="none"/>
        </w:rPr>
      </w:pPr>
    </w:p>
    <w:p>
      <w:pPr>
        <w:spacing w:line="360" w:lineRule="auto"/>
        <w:rPr>
          <w:rFonts w:hint="eastAsia" w:ascii="仿宋" w:hAnsi="仿宋" w:eastAsia="仿宋" w:cs="仿宋"/>
          <w:spacing w:val="4"/>
          <w:sz w:val="24"/>
          <w:szCs w:val="28"/>
          <w:highlight w:val="none"/>
          <w:u w:val="single"/>
        </w:rPr>
      </w:pPr>
      <w:r>
        <w:rPr>
          <w:rFonts w:hint="eastAsia" w:ascii="仿宋" w:hAnsi="仿宋" w:eastAsia="仿宋" w:cs="仿宋"/>
          <w:spacing w:val="4"/>
          <w:sz w:val="24"/>
          <w:szCs w:val="28"/>
          <w:highlight w:val="none"/>
          <w:u w:val="single"/>
        </w:rPr>
        <w:t>（采购人名称）    ：</w:t>
      </w:r>
    </w:p>
    <w:p>
      <w:pPr>
        <w:pStyle w:val="12"/>
        <w:adjustRightInd w:val="0"/>
        <w:snapToGrid w:val="0"/>
        <w:spacing w:line="360" w:lineRule="auto"/>
        <w:rPr>
          <w:rFonts w:hint="eastAsia" w:ascii="仿宋" w:hAnsi="仿宋" w:eastAsia="仿宋" w:cs="仿宋"/>
          <w:spacing w:val="4"/>
          <w:sz w:val="24"/>
          <w:szCs w:val="28"/>
          <w:highlight w:val="none"/>
        </w:rPr>
      </w:pPr>
      <w:r>
        <w:rPr>
          <w:rFonts w:hint="eastAsia" w:ascii="仿宋" w:hAnsi="仿宋" w:eastAsia="仿宋" w:cs="仿宋"/>
          <w:spacing w:val="4"/>
          <w:sz w:val="24"/>
          <w:szCs w:val="28"/>
          <w:highlight w:val="none"/>
        </w:rPr>
        <w:t xml:space="preserve">   </w:t>
      </w:r>
      <w:r>
        <w:rPr>
          <w:rFonts w:hint="eastAsia" w:ascii="仿宋" w:hAnsi="仿宋" w:eastAsia="仿宋" w:cs="仿宋"/>
          <w:spacing w:val="4"/>
          <w:sz w:val="24"/>
          <w:szCs w:val="28"/>
          <w:highlight w:val="none"/>
          <w:u w:val="single"/>
        </w:rPr>
        <w:t xml:space="preserve">      （供应商名称）    </w:t>
      </w:r>
      <w:r>
        <w:rPr>
          <w:rFonts w:hint="eastAsia" w:ascii="仿宋" w:hAnsi="仿宋" w:eastAsia="仿宋" w:cs="仿宋"/>
          <w:spacing w:val="4"/>
          <w:sz w:val="24"/>
          <w:szCs w:val="28"/>
          <w:highlight w:val="none"/>
        </w:rPr>
        <w:t xml:space="preserve"> 于</w:t>
      </w:r>
      <w:r>
        <w:rPr>
          <w:rFonts w:hint="eastAsia" w:ascii="仿宋" w:hAnsi="仿宋" w:eastAsia="仿宋" w:cs="仿宋"/>
          <w:spacing w:val="4"/>
          <w:sz w:val="24"/>
          <w:szCs w:val="28"/>
          <w:highlight w:val="none"/>
          <w:u w:val="single"/>
        </w:rPr>
        <w:t xml:space="preserve">     </w:t>
      </w:r>
      <w:r>
        <w:rPr>
          <w:rFonts w:hint="eastAsia" w:ascii="仿宋" w:hAnsi="仿宋" w:eastAsia="仿宋" w:cs="仿宋"/>
          <w:spacing w:val="4"/>
          <w:sz w:val="24"/>
          <w:szCs w:val="28"/>
          <w:highlight w:val="none"/>
        </w:rPr>
        <w:t>年</w:t>
      </w:r>
      <w:r>
        <w:rPr>
          <w:rFonts w:hint="eastAsia" w:ascii="仿宋" w:hAnsi="仿宋" w:eastAsia="仿宋" w:cs="仿宋"/>
          <w:spacing w:val="4"/>
          <w:sz w:val="24"/>
          <w:szCs w:val="28"/>
          <w:highlight w:val="none"/>
          <w:u w:val="single"/>
        </w:rPr>
        <w:t xml:space="preserve">    </w:t>
      </w:r>
      <w:r>
        <w:rPr>
          <w:rFonts w:hint="eastAsia" w:ascii="仿宋" w:hAnsi="仿宋" w:eastAsia="仿宋" w:cs="仿宋"/>
          <w:spacing w:val="4"/>
          <w:sz w:val="24"/>
          <w:szCs w:val="28"/>
          <w:highlight w:val="none"/>
        </w:rPr>
        <w:t>月</w:t>
      </w:r>
      <w:r>
        <w:rPr>
          <w:rFonts w:hint="eastAsia" w:ascii="仿宋" w:hAnsi="仿宋" w:eastAsia="仿宋" w:cs="仿宋"/>
          <w:spacing w:val="4"/>
          <w:sz w:val="24"/>
          <w:szCs w:val="28"/>
          <w:highlight w:val="none"/>
          <w:u w:val="single"/>
        </w:rPr>
        <w:t xml:space="preserve">   </w:t>
      </w:r>
      <w:r>
        <w:rPr>
          <w:rFonts w:hint="eastAsia" w:ascii="仿宋" w:hAnsi="仿宋" w:eastAsia="仿宋" w:cs="仿宋"/>
          <w:spacing w:val="4"/>
          <w:sz w:val="24"/>
          <w:szCs w:val="28"/>
          <w:highlight w:val="none"/>
        </w:rPr>
        <w:t>日在中华人民共和国境内</w:t>
      </w:r>
      <w:r>
        <w:rPr>
          <w:rFonts w:hint="eastAsia" w:ascii="仿宋" w:hAnsi="仿宋" w:eastAsia="仿宋" w:cs="仿宋"/>
          <w:spacing w:val="4"/>
          <w:sz w:val="24"/>
          <w:szCs w:val="28"/>
          <w:highlight w:val="none"/>
          <w:u w:val="single"/>
        </w:rPr>
        <w:t xml:space="preserve">               （详细注册地址）     </w:t>
      </w:r>
      <w:r>
        <w:rPr>
          <w:rFonts w:hint="eastAsia" w:ascii="仿宋" w:hAnsi="仿宋" w:eastAsia="仿宋" w:cs="仿宋"/>
          <w:spacing w:val="4"/>
          <w:sz w:val="24"/>
          <w:szCs w:val="28"/>
          <w:highlight w:val="none"/>
        </w:rPr>
        <w:t>合法注册并经营，公司主营业务为</w:t>
      </w:r>
      <w:r>
        <w:rPr>
          <w:rFonts w:hint="eastAsia" w:ascii="仿宋" w:hAnsi="仿宋" w:eastAsia="仿宋" w:cs="仿宋"/>
          <w:spacing w:val="4"/>
          <w:sz w:val="24"/>
          <w:szCs w:val="28"/>
          <w:highlight w:val="none"/>
          <w:u w:val="single"/>
        </w:rPr>
        <w:t xml:space="preserve">                          </w:t>
      </w:r>
      <w:r>
        <w:rPr>
          <w:rFonts w:hint="eastAsia" w:ascii="仿宋" w:hAnsi="仿宋" w:eastAsia="仿宋" w:cs="仿宋"/>
          <w:spacing w:val="4"/>
          <w:sz w:val="24"/>
          <w:szCs w:val="28"/>
          <w:highlight w:val="none"/>
        </w:rPr>
        <w:t>，营业（生产经营）面积为</w:t>
      </w:r>
      <w:r>
        <w:rPr>
          <w:rFonts w:hint="eastAsia" w:ascii="仿宋" w:hAnsi="仿宋" w:eastAsia="仿宋" w:cs="仿宋"/>
          <w:spacing w:val="4"/>
          <w:sz w:val="24"/>
          <w:szCs w:val="28"/>
          <w:highlight w:val="none"/>
          <w:u w:val="single"/>
        </w:rPr>
        <w:t xml:space="preserve">             </w:t>
      </w:r>
      <w:r>
        <w:rPr>
          <w:rFonts w:hint="eastAsia" w:ascii="仿宋" w:hAnsi="仿宋" w:eastAsia="仿宋" w:cs="仿宋"/>
          <w:spacing w:val="4"/>
          <w:sz w:val="24"/>
          <w:szCs w:val="28"/>
          <w:highlight w:val="none"/>
        </w:rPr>
        <w:t xml:space="preserve"> ，现有员工数量为</w:t>
      </w:r>
      <w:r>
        <w:rPr>
          <w:rFonts w:hint="eastAsia" w:ascii="仿宋" w:hAnsi="仿宋" w:eastAsia="仿宋" w:cs="仿宋"/>
          <w:spacing w:val="4"/>
          <w:sz w:val="24"/>
          <w:szCs w:val="28"/>
          <w:highlight w:val="none"/>
          <w:u w:val="single"/>
        </w:rPr>
        <w:t xml:space="preserve">         </w:t>
      </w:r>
      <w:r>
        <w:rPr>
          <w:rFonts w:hint="eastAsia" w:ascii="仿宋" w:hAnsi="仿宋" w:eastAsia="仿宋" w:cs="仿宋"/>
          <w:spacing w:val="4"/>
          <w:sz w:val="24"/>
          <w:szCs w:val="28"/>
          <w:highlight w:val="none"/>
        </w:rPr>
        <w:t>，本公司郑重声明具有履行本合同所必需的设备和专业技术能力，</w:t>
      </w:r>
      <w:r>
        <w:rPr>
          <w:rFonts w:hint="eastAsia" w:ascii="仿宋" w:hAnsi="仿宋" w:eastAsia="仿宋" w:cs="仿宋"/>
          <w:sz w:val="24"/>
          <w:szCs w:val="28"/>
          <w:highlight w:val="none"/>
        </w:rPr>
        <w:t>如有不实，我方将无条件地退出本项目的采购活动，并遵照《政府采购法》有关"提供虚假材料的规定"接受处罚。</w:t>
      </w:r>
      <w:r>
        <w:rPr>
          <w:rFonts w:hint="eastAsia" w:ascii="仿宋" w:hAnsi="仿宋" w:eastAsia="仿宋" w:cs="仿宋"/>
          <w:sz w:val="24"/>
          <w:szCs w:val="28"/>
          <w:highlight w:val="none"/>
        </w:rPr>
        <w:br w:type="textWrapping"/>
      </w:r>
    </w:p>
    <w:p>
      <w:pPr>
        <w:snapToGrid w:val="0"/>
        <w:spacing w:line="360" w:lineRule="auto"/>
        <w:rPr>
          <w:rFonts w:hint="eastAsia" w:ascii="仿宋" w:hAnsi="仿宋" w:eastAsia="仿宋" w:cs="仿宋"/>
          <w:spacing w:val="4"/>
          <w:sz w:val="24"/>
          <w:szCs w:val="28"/>
          <w:highlight w:val="none"/>
        </w:rPr>
      </w:pPr>
    </w:p>
    <w:p>
      <w:pPr>
        <w:pStyle w:val="14"/>
        <w:spacing w:line="360" w:lineRule="auto"/>
        <w:rPr>
          <w:rFonts w:hint="eastAsia" w:ascii="仿宋" w:hAnsi="仿宋" w:eastAsia="仿宋" w:cs="仿宋"/>
          <w:sz w:val="24"/>
          <w:szCs w:val="28"/>
          <w:highlight w:val="none"/>
        </w:rPr>
      </w:pPr>
    </w:p>
    <w:p>
      <w:pPr>
        <w:snapToGrid w:val="0"/>
        <w:spacing w:line="360" w:lineRule="auto"/>
        <w:ind w:left="1260" w:leftChars="600"/>
        <w:rPr>
          <w:rFonts w:hint="eastAsia" w:ascii="仿宋" w:hAnsi="仿宋" w:eastAsia="仿宋" w:cs="仿宋"/>
          <w:spacing w:val="4"/>
          <w:sz w:val="24"/>
          <w:szCs w:val="28"/>
          <w:highlight w:val="none"/>
        </w:rPr>
      </w:pPr>
    </w:p>
    <w:p>
      <w:pPr>
        <w:snapToGrid w:val="0"/>
        <w:spacing w:line="360" w:lineRule="auto"/>
        <w:ind w:left="1260" w:leftChars="600" w:firstLine="2560"/>
        <w:rPr>
          <w:rFonts w:hint="eastAsia" w:ascii="仿宋" w:hAnsi="仿宋" w:eastAsia="仿宋" w:cs="仿宋"/>
          <w:sz w:val="24"/>
          <w:szCs w:val="28"/>
          <w:highlight w:val="none"/>
        </w:rPr>
      </w:pPr>
      <w:r>
        <w:rPr>
          <w:rFonts w:hint="eastAsia" w:ascii="仿宋" w:hAnsi="仿宋" w:eastAsia="仿宋" w:cs="仿宋"/>
          <w:sz w:val="24"/>
          <w:szCs w:val="28"/>
          <w:highlight w:val="none"/>
        </w:rPr>
        <w:t>供应商（公章）：</w:t>
      </w:r>
      <w:r>
        <w:rPr>
          <w:rFonts w:hint="eastAsia" w:ascii="仿宋" w:hAnsi="仿宋" w:eastAsia="仿宋" w:cs="仿宋"/>
          <w:sz w:val="24"/>
          <w:szCs w:val="28"/>
          <w:highlight w:val="none"/>
          <w:u w:val="single"/>
        </w:rPr>
        <w:t xml:space="preserve">                       </w:t>
      </w:r>
    </w:p>
    <w:p>
      <w:pPr>
        <w:snapToGrid w:val="0"/>
        <w:spacing w:line="360" w:lineRule="auto"/>
        <w:ind w:left="1260" w:leftChars="600" w:firstLine="2560"/>
        <w:rPr>
          <w:rFonts w:hint="eastAsia" w:ascii="仿宋" w:hAnsi="仿宋" w:eastAsia="仿宋" w:cs="仿宋"/>
          <w:sz w:val="24"/>
          <w:szCs w:val="28"/>
          <w:highlight w:val="none"/>
          <w:u w:val="single"/>
        </w:rPr>
      </w:pPr>
      <w:r>
        <w:rPr>
          <w:rFonts w:hint="eastAsia" w:ascii="仿宋" w:hAnsi="仿宋" w:eastAsia="仿宋" w:cs="仿宋"/>
          <w:sz w:val="24"/>
          <w:szCs w:val="28"/>
          <w:highlight w:val="none"/>
        </w:rPr>
        <w:t>法定代表人（签字或盖章）：</w:t>
      </w:r>
      <w:r>
        <w:rPr>
          <w:rFonts w:hint="eastAsia" w:ascii="仿宋" w:hAnsi="仿宋" w:eastAsia="仿宋" w:cs="仿宋"/>
          <w:sz w:val="24"/>
          <w:szCs w:val="28"/>
          <w:highlight w:val="none"/>
          <w:u w:val="single"/>
        </w:rPr>
        <w:t xml:space="preserve">             </w:t>
      </w:r>
    </w:p>
    <w:p>
      <w:pPr>
        <w:snapToGrid w:val="0"/>
        <w:spacing w:line="360" w:lineRule="auto"/>
        <w:ind w:left="1260" w:leftChars="600" w:firstLine="2560"/>
        <w:rPr>
          <w:rFonts w:hint="eastAsia" w:ascii="仿宋" w:hAnsi="仿宋" w:eastAsia="仿宋" w:cs="仿宋"/>
          <w:sz w:val="28"/>
          <w:szCs w:val="28"/>
          <w:highlight w:val="none"/>
        </w:rPr>
      </w:pPr>
      <w:r>
        <w:rPr>
          <w:rFonts w:hint="eastAsia" w:ascii="仿宋" w:hAnsi="仿宋" w:eastAsia="仿宋" w:cs="仿宋"/>
          <w:sz w:val="24"/>
          <w:szCs w:val="28"/>
          <w:highlight w:val="none"/>
        </w:rPr>
        <w:t>日    期：</w:t>
      </w:r>
    </w:p>
    <w:p>
      <w:pPr>
        <w:snapToGrid w:val="0"/>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r>
        <w:rPr>
          <w:rFonts w:hint="eastAsia" w:ascii="仿宋" w:hAnsi="仿宋" w:eastAsia="仿宋" w:cs="仿宋"/>
          <w:b/>
          <w:sz w:val="24"/>
          <w:szCs w:val="24"/>
          <w:highlight w:val="none"/>
        </w:rPr>
        <w:t>附件2：</w:t>
      </w:r>
    </w:p>
    <w:p>
      <w:pPr>
        <w:snapToGrid w:val="0"/>
        <w:spacing w:line="360" w:lineRule="auto"/>
        <w:jc w:val="center"/>
        <w:rPr>
          <w:rFonts w:hint="eastAsia" w:ascii="仿宋" w:hAnsi="仿宋" w:eastAsia="仿宋" w:cs="仿宋"/>
          <w:b/>
          <w:sz w:val="24"/>
          <w:szCs w:val="28"/>
          <w:highlight w:val="none"/>
        </w:rPr>
      </w:pPr>
    </w:p>
    <w:p>
      <w:pPr>
        <w:snapToGrid w:val="0"/>
        <w:spacing w:line="360" w:lineRule="auto"/>
        <w:jc w:val="center"/>
        <w:rPr>
          <w:rFonts w:hint="eastAsia" w:ascii="仿宋" w:hAnsi="仿宋" w:eastAsia="仿宋" w:cs="仿宋"/>
          <w:b/>
          <w:sz w:val="24"/>
          <w:szCs w:val="28"/>
          <w:highlight w:val="none"/>
        </w:rPr>
      </w:pPr>
      <w:r>
        <w:rPr>
          <w:rFonts w:hint="eastAsia" w:ascii="仿宋" w:hAnsi="仿宋" w:eastAsia="仿宋" w:cs="仿宋"/>
          <w:b/>
          <w:sz w:val="24"/>
          <w:szCs w:val="28"/>
          <w:highlight w:val="none"/>
        </w:rPr>
        <w:t>参加政府采购活动前三年内无重大违法记录的书面声明</w:t>
      </w:r>
    </w:p>
    <w:p>
      <w:pPr>
        <w:tabs>
          <w:tab w:val="center" w:pos="4153"/>
          <w:tab w:val="right" w:pos="8306"/>
        </w:tabs>
        <w:snapToGrid w:val="0"/>
        <w:spacing w:line="360" w:lineRule="auto"/>
        <w:jc w:val="left"/>
        <w:rPr>
          <w:rFonts w:hint="eastAsia" w:ascii="仿宋" w:hAnsi="仿宋" w:eastAsia="仿宋" w:cs="仿宋"/>
          <w:sz w:val="24"/>
          <w:szCs w:val="28"/>
          <w:highlight w:val="none"/>
        </w:rPr>
      </w:pPr>
    </w:p>
    <w:p>
      <w:pPr>
        <w:snapToGrid w:val="0"/>
        <w:spacing w:line="360" w:lineRule="auto"/>
        <w:rPr>
          <w:rFonts w:hint="eastAsia" w:ascii="仿宋" w:hAnsi="仿宋" w:eastAsia="仿宋" w:cs="仿宋"/>
          <w:spacing w:val="4"/>
          <w:sz w:val="24"/>
          <w:szCs w:val="28"/>
          <w:highlight w:val="none"/>
          <w:u w:val="single"/>
        </w:rPr>
      </w:pPr>
      <w:r>
        <w:rPr>
          <w:rFonts w:hint="eastAsia" w:ascii="仿宋" w:hAnsi="仿宋" w:eastAsia="仿宋" w:cs="仿宋"/>
          <w:spacing w:val="4"/>
          <w:sz w:val="24"/>
          <w:szCs w:val="28"/>
          <w:highlight w:val="none"/>
          <w:u w:val="single"/>
        </w:rPr>
        <w:t xml:space="preserve">  （采购人名称） </w:t>
      </w:r>
      <w:r>
        <w:rPr>
          <w:rFonts w:hint="eastAsia" w:ascii="仿宋" w:hAnsi="仿宋" w:eastAsia="仿宋" w:cs="仿宋"/>
          <w:spacing w:val="4"/>
          <w:sz w:val="24"/>
          <w:szCs w:val="28"/>
          <w:highlight w:val="none"/>
        </w:rPr>
        <w:t>：</w:t>
      </w:r>
    </w:p>
    <w:p>
      <w:pPr>
        <w:autoSpaceDE w:val="0"/>
        <w:autoSpaceDN w:val="0"/>
        <w:snapToGrid w:val="0"/>
        <w:spacing w:line="360" w:lineRule="auto"/>
        <w:ind w:firstLine="640"/>
        <w:rPr>
          <w:rFonts w:hint="eastAsia" w:ascii="仿宋" w:hAnsi="仿宋" w:eastAsia="仿宋" w:cs="仿宋"/>
          <w:sz w:val="24"/>
          <w:szCs w:val="28"/>
          <w:highlight w:val="none"/>
        </w:rPr>
      </w:pPr>
      <w:r>
        <w:rPr>
          <w:rFonts w:hint="eastAsia" w:ascii="仿宋" w:hAnsi="仿宋" w:eastAsia="仿宋" w:cs="仿宋"/>
          <w:sz w:val="24"/>
          <w:szCs w:val="28"/>
          <w:highlight w:val="none"/>
        </w:rPr>
        <w:br w:type="textWrapping"/>
      </w:r>
      <w:r>
        <w:rPr>
          <w:rFonts w:hint="eastAsia" w:ascii="仿宋" w:hAnsi="仿宋" w:eastAsia="仿宋" w:cs="仿宋"/>
          <w:sz w:val="24"/>
          <w:szCs w:val="28"/>
          <w:highlight w:val="none"/>
        </w:rPr>
        <w:t xml:space="preserve">    我方_______________（供应商名称）郑重声明在参加本次政府采购活动前3年内的经营活动没有重大违法记录。如有不实，我方将无条件地退出本项目的采购活动，并遵照《政府采购法》有关"提供虚假材料的规定"接受处罚。</w:t>
      </w:r>
      <w:r>
        <w:rPr>
          <w:rFonts w:hint="eastAsia" w:ascii="仿宋" w:hAnsi="仿宋" w:eastAsia="仿宋" w:cs="仿宋"/>
          <w:sz w:val="24"/>
          <w:szCs w:val="28"/>
          <w:highlight w:val="none"/>
        </w:rPr>
        <w:br w:type="textWrapping"/>
      </w:r>
      <w:r>
        <w:rPr>
          <w:rFonts w:hint="eastAsia" w:ascii="仿宋" w:hAnsi="仿宋" w:eastAsia="仿宋" w:cs="仿宋"/>
          <w:sz w:val="24"/>
          <w:szCs w:val="28"/>
          <w:highlight w:val="none"/>
        </w:rPr>
        <w:t xml:space="preserve">     特此声明。</w:t>
      </w:r>
    </w:p>
    <w:p>
      <w:pPr>
        <w:autoSpaceDE w:val="0"/>
        <w:autoSpaceDN w:val="0"/>
        <w:snapToGrid w:val="0"/>
        <w:spacing w:line="360" w:lineRule="auto"/>
        <w:ind w:firstLine="640"/>
        <w:rPr>
          <w:rFonts w:hint="eastAsia" w:ascii="仿宋" w:hAnsi="仿宋" w:eastAsia="仿宋" w:cs="仿宋"/>
          <w:sz w:val="24"/>
          <w:szCs w:val="28"/>
          <w:highlight w:val="none"/>
        </w:rPr>
      </w:pPr>
    </w:p>
    <w:p>
      <w:pPr>
        <w:autoSpaceDE w:val="0"/>
        <w:autoSpaceDN w:val="0"/>
        <w:snapToGrid w:val="0"/>
        <w:spacing w:line="360" w:lineRule="auto"/>
        <w:ind w:firstLine="640"/>
        <w:rPr>
          <w:rFonts w:hint="eastAsia" w:ascii="仿宋" w:hAnsi="仿宋" w:eastAsia="仿宋" w:cs="仿宋"/>
          <w:sz w:val="24"/>
          <w:szCs w:val="28"/>
          <w:highlight w:val="none"/>
        </w:rPr>
      </w:pPr>
    </w:p>
    <w:p>
      <w:pPr>
        <w:autoSpaceDE w:val="0"/>
        <w:autoSpaceDN w:val="0"/>
        <w:snapToGrid w:val="0"/>
        <w:spacing w:line="360" w:lineRule="auto"/>
        <w:ind w:firstLine="640"/>
        <w:rPr>
          <w:rFonts w:hint="eastAsia" w:ascii="仿宋" w:hAnsi="仿宋" w:eastAsia="仿宋" w:cs="仿宋"/>
          <w:sz w:val="24"/>
          <w:szCs w:val="28"/>
          <w:highlight w:val="none"/>
        </w:rPr>
      </w:pPr>
    </w:p>
    <w:p>
      <w:pPr>
        <w:snapToGrid w:val="0"/>
        <w:spacing w:line="360" w:lineRule="auto"/>
        <w:ind w:firstLine="2560"/>
        <w:rPr>
          <w:rFonts w:hint="eastAsia" w:ascii="仿宋" w:hAnsi="仿宋" w:eastAsia="仿宋" w:cs="仿宋"/>
          <w:sz w:val="24"/>
          <w:szCs w:val="28"/>
          <w:highlight w:val="none"/>
        </w:rPr>
      </w:pPr>
      <w:r>
        <w:rPr>
          <w:rFonts w:hint="eastAsia" w:ascii="仿宋" w:hAnsi="仿宋" w:eastAsia="仿宋" w:cs="仿宋"/>
          <w:sz w:val="24"/>
          <w:szCs w:val="28"/>
          <w:highlight w:val="none"/>
        </w:rPr>
        <w:t>供应商（公章）：</w:t>
      </w:r>
      <w:r>
        <w:rPr>
          <w:rFonts w:hint="eastAsia" w:ascii="仿宋" w:hAnsi="仿宋" w:eastAsia="仿宋" w:cs="仿宋"/>
          <w:sz w:val="24"/>
          <w:szCs w:val="28"/>
          <w:highlight w:val="none"/>
          <w:u w:val="single"/>
        </w:rPr>
        <w:t xml:space="preserve">                       </w:t>
      </w:r>
    </w:p>
    <w:p>
      <w:pPr>
        <w:snapToGrid w:val="0"/>
        <w:spacing w:line="360" w:lineRule="auto"/>
        <w:ind w:firstLine="2560"/>
        <w:rPr>
          <w:rFonts w:hint="eastAsia" w:ascii="仿宋" w:hAnsi="仿宋" w:eastAsia="仿宋" w:cs="仿宋"/>
          <w:sz w:val="24"/>
          <w:szCs w:val="28"/>
          <w:highlight w:val="none"/>
          <w:u w:val="single"/>
        </w:rPr>
      </w:pPr>
      <w:r>
        <w:rPr>
          <w:rFonts w:hint="eastAsia" w:ascii="仿宋" w:hAnsi="仿宋" w:eastAsia="仿宋" w:cs="仿宋"/>
          <w:sz w:val="24"/>
          <w:szCs w:val="28"/>
          <w:highlight w:val="none"/>
        </w:rPr>
        <w:t>法定代表人（签字或盖章）：</w:t>
      </w:r>
      <w:r>
        <w:rPr>
          <w:rFonts w:hint="eastAsia" w:ascii="仿宋" w:hAnsi="仿宋" w:eastAsia="仿宋" w:cs="仿宋"/>
          <w:sz w:val="24"/>
          <w:szCs w:val="28"/>
          <w:highlight w:val="none"/>
          <w:u w:val="single"/>
        </w:rPr>
        <w:t xml:space="preserve">             </w:t>
      </w:r>
    </w:p>
    <w:p>
      <w:pPr>
        <w:autoSpaceDE w:val="0"/>
        <w:autoSpaceDN w:val="0"/>
        <w:snapToGrid w:val="0"/>
        <w:spacing w:line="360" w:lineRule="auto"/>
        <w:ind w:firstLine="2560"/>
        <w:rPr>
          <w:rFonts w:hint="eastAsia" w:ascii="仿宋" w:hAnsi="仿宋" w:eastAsia="仿宋" w:cs="仿宋"/>
          <w:sz w:val="24"/>
          <w:szCs w:val="28"/>
          <w:highlight w:val="none"/>
          <w:u w:val="single"/>
        </w:rPr>
      </w:pPr>
      <w:r>
        <w:rPr>
          <w:rFonts w:hint="eastAsia" w:ascii="仿宋" w:hAnsi="仿宋" w:eastAsia="仿宋" w:cs="仿宋"/>
          <w:sz w:val="24"/>
          <w:szCs w:val="28"/>
          <w:highlight w:val="none"/>
        </w:rPr>
        <w:t>日    期：</w:t>
      </w:r>
      <w:r>
        <w:rPr>
          <w:rFonts w:hint="eastAsia" w:ascii="仿宋" w:hAnsi="仿宋" w:eastAsia="仿宋" w:cs="仿宋"/>
          <w:sz w:val="24"/>
          <w:szCs w:val="28"/>
          <w:highlight w:val="none"/>
          <w:u w:val="single"/>
        </w:rPr>
        <w:t xml:space="preserve">                             </w:t>
      </w:r>
    </w:p>
    <w:p>
      <w:pPr>
        <w:pStyle w:val="5"/>
        <w:spacing w:line="360" w:lineRule="auto"/>
        <w:rPr>
          <w:rFonts w:hint="eastAsia" w:ascii="仿宋" w:hAnsi="仿宋" w:eastAsia="仿宋" w:cs="仿宋"/>
          <w:b w:val="0"/>
          <w:bCs w:val="0"/>
          <w:sz w:val="28"/>
          <w:highlight w:val="none"/>
        </w:rPr>
      </w:pPr>
    </w:p>
    <w:p>
      <w:pPr>
        <w:autoSpaceDE w:val="0"/>
        <w:autoSpaceDN w:val="0"/>
        <w:adjustRightInd w:val="0"/>
        <w:spacing w:line="360" w:lineRule="auto"/>
        <w:jc w:val="left"/>
        <w:rPr>
          <w:rFonts w:hint="eastAsia" w:ascii="仿宋" w:hAnsi="仿宋" w:eastAsia="仿宋" w:cs="仿宋"/>
          <w:szCs w:val="21"/>
          <w:highlight w:val="none"/>
          <w:lang w:val="zh-CN"/>
        </w:rPr>
      </w:pPr>
      <w:r>
        <w:rPr>
          <w:rFonts w:hint="eastAsia" w:ascii="仿宋" w:hAnsi="仿宋" w:eastAsia="仿宋" w:cs="仿宋"/>
          <w:b/>
          <w:sz w:val="28"/>
          <w:szCs w:val="28"/>
          <w:highlight w:val="none"/>
          <w:lang w:val="zh-CN"/>
        </w:rPr>
        <w:br w:type="page"/>
      </w:r>
      <w:r>
        <w:rPr>
          <w:rFonts w:hint="eastAsia" w:ascii="仿宋" w:hAnsi="仿宋" w:eastAsia="仿宋" w:cs="仿宋"/>
          <w:b/>
          <w:sz w:val="24"/>
          <w:szCs w:val="24"/>
          <w:highlight w:val="none"/>
          <w:lang w:val="zh-CN"/>
        </w:rPr>
        <w:t>附件3</w:t>
      </w:r>
    </w:p>
    <w:p>
      <w:pPr>
        <w:autoSpaceDE w:val="0"/>
        <w:autoSpaceDN w:val="0"/>
        <w:adjustRightInd w:val="0"/>
        <w:spacing w:line="360" w:lineRule="auto"/>
        <w:jc w:val="center"/>
        <w:rPr>
          <w:rFonts w:hint="eastAsia" w:ascii="仿宋" w:hAnsi="仿宋" w:eastAsia="仿宋" w:cs="仿宋"/>
          <w:b/>
          <w:sz w:val="28"/>
          <w:szCs w:val="28"/>
          <w:highlight w:val="none"/>
          <w:lang w:val="zh-CN"/>
        </w:rPr>
      </w:pPr>
      <w:r>
        <w:rPr>
          <w:rFonts w:hint="eastAsia" w:ascii="仿宋" w:hAnsi="仿宋" w:eastAsia="仿宋" w:cs="仿宋"/>
          <w:b/>
          <w:sz w:val="28"/>
          <w:szCs w:val="28"/>
          <w:highlight w:val="none"/>
          <w:lang w:val="zh-CN"/>
        </w:rPr>
        <w:t>供应商企业关系关联承诺书</w:t>
      </w:r>
    </w:p>
    <w:p>
      <w:pPr>
        <w:autoSpaceDE w:val="0"/>
        <w:autoSpaceDN w:val="0"/>
        <w:adjustRightInd w:val="0"/>
        <w:spacing w:line="360" w:lineRule="auto"/>
        <w:ind w:firstLine="420" w:firstLineChars="200"/>
        <w:jc w:val="left"/>
        <w:rPr>
          <w:rFonts w:hint="eastAsia" w:ascii="仿宋" w:hAnsi="仿宋" w:eastAsia="仿宋" w:cs="仿宋"/>
          <w:szCs w:val="21"/>
          <w:highlight w:val="none"/>
          <w:lang w:val="zh-CN"/>
        </w:rPr>
      </w:pPr>
    </w:p>
    <w:p>
      <w:pPr>
        <w:numPr>
          <w:ilvl w:val="0"/>
          <w:numId w:val="6"/>
        </w:numPr>
        <w:autoSpaceDE w:val="0"/>
        <w:autoSpaceDN w:val="0"/>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供应商股东及股权证明。</w:t>
      </w:r>
    </w:p>
    <w:p>
      <w:pPr>
        <w:numPr>
          <w:ilvl w:val="0"/>
          <w:numId w:val="6"/>
        </w:numPr>
        <w:autoSpaceDE w:val="0"/>
        <w:autoSpaceDN w:val="0"/>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供应商在本项目磋商响应中，不存在与其它供应商负责人为同一人，有控股、管理等关联关系承诺。</w:t>
      </w:r>
    </w:p>
    <w:p>
      <w:p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2-1、管理关系说明：</w:t>
      </w:r>
    </w:p>
    <w:p>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我单位管理的具有独立法人的下属单位有：</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我单位的上级管理单位有</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p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2-2、股权关系说明：</w:t>
      </w:r>
    </w:p>
    <w:p>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我单位控股的单位有</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我单位被</w:t>
      </w:r>
      <w:r>
        <w:rPr>
          <w:rFonts w:hint="eastAsia" w:ascii="仿宋" w:hAnsi="仿宋" w:eastAsia="仿宋" w:cs="仿宋"/>
          <w:i/>
          <w:sz w:val="24"/>
          <w:highlight w:val="none"/>
          <w:u w:val="singl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单位控股。</w:t>
      </w:r>
    </w:p>
    <w:p>
      <w:pPr>
        <w:autoSpaceDE w:val="0"/>
        <w:autoSpaceDN w:val="0"/>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2-3、单位负责人：</w:t>
      </w:r>
    </w:p>
    <w:p>
      <w:pPr>
        <w:autoSpaceDE w:val="0"/>
        <w:autoSpaceDN w:val="0"/>
        <w:adjustRightInd w:val="0"/>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 xml:space="preserve">3、 </w:t>
      </w:r>
      <w:r>
        <w:rPr>
          <w:rFonts w:hint="eastAsia" w:ascii="仿宋" w:hAnsi="仿宋" w:eastAsia="仿宋" w:cs="仿宋"/>
          <w:i/>
          <w:sz w:val="24"/>
          <w:highlight w:val="none"/>
          <w:u w:val="single"/>
        </w:rPr>
        <w:t xml:space="preserve">   </w:t>
      </w:r>
      <w:r>
        <w:rPr>
          <w:rFonts w:hint="eastAsia" w:ascii="仿宋" w:hAnsi="仿宋" w:eastAsia="仿宋" w:cs="仿宋"/>
          <w:sz w:val="24"/>
          <w:highlight w:val="none"/>
          <w:u w:val="single"/>
        </w:rPr>
        <w:t xml:space="preserve">（是或否）   </w:t>
      </w:r>
      <w:r>
        <w:rPr>
          <w:rFonts w:hint="eastAsia" w:ascii="仿宋" w:hAnsi="仿宋" w:eastAsia="仿宋" w:cs="仿宋"/>
          <w:bCs/>
          <w:sz w:val="24"/>
          <w:highlight w:val="none"/>
        </w:rPr>
        <w:t>为采购项目提供整体设计、规范编制或者项目管理、监理、检测等服务的供应商。</w:t>
      </w:r>
    </w:p>
    <w:p>
      <w:pPr>
        <w:autoSpaceDE w:val="0"/>
        <w:autoSpaceDN w:val="0"/>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4、其他与本项目有关的利害关系说明：</w:t>
      </w:r>
    </w:p>
    <w:p>
      <w:pPr>
        <w:autoSpaceDE w:val="0"/>
        <w:autoSpaceDN w:val="0"/>
        <w:adjustRightInd w:val="0"/>
        <w:spacing w:line="360" w:lineRule="auto"/>
        <w:rPr>
          <w:rFonts w:hint="eastAsia" w:ascii="仿宋" w:hAnsi="仿宋" w:eastAsia="仿宋" w:cs="仿宋"/>
          <w:sz w:val="24"/>
          <w:highlight w:val="none"/>
        </w:rPr>
      </w:pPr>
    </w:p>
    <w:p>
      <w:pPr>
        <w:autoSpaceDE w:val="0"/>
        <w:autoSpaceDN w:val="0"/>
        <w:adjustRightInd w:val="0"/>
        <w:spacing w:line="360"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rPr>
        <w:t>我单位承诺以上说明真实有效，无虚假内容或隐瞒。</w:t>
      </w:r>
    </w:p>
    <w:p>
      <w:pPr>
        <w:autoSpaceDE w:val="0"/>
        <w:autoSpaceDN w:val="0"/>
        <w:adjustRightInd w:val="0"/>
        <w:spacing w:line="360" w:lineRule="auto"/>
        <w:ind w:firstLine="480" w:firstLineChars="200"/>
        <w:rPr>
          <w:rFonts w:hint="eastAsia" w:ascii="仿宋" w:hAnsi="仿宋" w:eastAsia="仿宋" w:cs="仿宋"/>
          <w:sz w:val="24"/>
          <w:highlight w:val="none"/>
        </w:rPr>
      </w:pPr>
    </w:p>
    <w:p>
      <w:pPr>
        <w:autoSpaceDE w:val="0"/>
        <w:autoSpaceDN w:val="0"/>
        <w:adjustRightInd w:val="0"/>
        <w:spacing w:line="360" w:lineRule="auto"/>
        <w:ind w:firstLine="480" w:firstLineChars="200"/>
        <w:rPr>
          <w:rFonts w:hint="eastAsia" w:ascii="仿宋" w:hAnsi="仿宋" w:eastAsia="仿宋" w:cs="仿宋"/>
          <w:sz w:val="24"/>
          <w:highlight w:val="none"/>
        </w:rPr>
      </w:pPr>
    </w:p>
    <w:p>
      <w:pPr>
        <w:autoSpaceDE w:val="0"/>
        <w:autoSpaceDN w:val="0"/>
        <w:snapToGrid w:val="0"/>
        <w:spacing w:line="360" w:lineRule="auto"/>
        <w:ind w:left="2100" w:leftChars="1000" w:firstLine="640"/>
        <w:rPr>
          <w:rFonts w:hint="eastAsia" w:ascii="仿宋" w:hAnsi="仿宋" w:eastAsia="仿宋" w:cs="仿宋"/>
          <w:sz w:val="24"/>
          <w:szCs w:val="28"/>
          <w:highlight w:val="none"/>
        </w:rPr>
      </w:pPr>
    </w:p>
    <w:p>
      <w:pPr>
        <w:snapToGrid w:val="0"/>
        <w:spacing w:line="360" w:lineRule="auto"/>
        <w:ind w:left="2100" w:leftChars="1000" w:firstLine="2560"/>
        <w:rPr>
          <w:rFonts w:hint="eastAsia" w:ascii="仿宋" w:hAnsi="仿宋" w:eastAsia="仿宋" w:cs="仿宋"/>
          <w:sz w:val="24"/>
          <w:szCs w:val="28"/>
          <w:highlight w:val="none"/>
        </w:rPr>
      </w:pPr>
      <w:r>
        <w:rPr>
          <w:rFonts w:hint="eastAsia" w:ascii="仿宋" w:hAnsi="仿宋" w:eastAsia="仿宋" w:cs="仿宋"/>
          <w:sz w:val="24"/>
          <w:szCs w:val="28"/>
          <w:highlight w:val="none"/>
        </w:rPr>
        <w:t>供应商（公章）：</w:t>
      </w:r>
      <w:r>
        <w:rPr>
          <w:rFonts w:hint="eastAsia" w:ascii="仿宋" w:hAnsi="仿宋" w:eastAsia="仿宋" w:cs="仿宋"/>
          <w:sz w:val="24"/>
          <w:szCs w:val="28"/>
          <w:highlight w:val="none"/>
          <w:u w:val="single"/>
        </w:rPr>
        <w:t xml:space="preserve">                       </w:t>
      </w:r>
    </w:p>
    <w:p>
      <w:pPr>
        <w:snapToGrid w:val="0"/>
        <w:spacing w:line="360" w:lineRule="auto"/>
        <w:ind w:left="2100" w:leftChars="1000" w:firstLine="2560"/>
        <w:rPr>
          <w:rFonts w:hint="eastAsia" w:ascii="仿宋" w:hAnsi="仿宋" w:eastAsia="仿宋" w:cs="仿宋"/>
          <w:sz w:val="24"/>
          <w:szCs w:val="28"/>
          <w:highlight w:val="none"/>
          <w:u w:val="single"/>
        </w:rPr>
      </w:pPr>
      <w:r>
        <w:rPr>
          <w:rFonts w:hint="eastAsia" w:ascii="仿宋" w:hAnsi="仿宋" w:eastAsia="仿宋" w:cs="仿宋"/>
          <w:sz w:val="24"/>
          <w:szCs w:val="28"/>
          <w:highlight w:val="none"/>
        </w:rPr>
        <w:t>法定代表人（签字或盖章）：</w:t>
      </w:r>
      <w:r>
        <w:rPr>
          <w:rFonts w:hint="eastAsia" w:ascii="仿宋" w:hAnsi="仿宋" w:eastAsia="仿宋" w:cs="仿宋"/>
          <w:sz w:val="24"/>
          <w:szCs w:val="28"/>
          <w:highlight w:val="none"/>
          <w:u w:val="single"/>
        </w:rPr>
        <w:t xml:space="preserve">             </w:t>
      </w:r>
    </w:p>
    <w:p>
      <w:pPr>
        <w:autoSpaceDE w:val="0"/>
        <w:autoSpaceDN w:val="0"/>
        <w:snapToGrid w:val="0"/>
        <w:spacing w:line="360" w:lineRule="auto"/>
        <w:ind w:left="2100" w:leftChars="1000" w:firstLine="2560"/>
        <w:rPr>
          <w:rFonts w:hint="eastAsia" w:ascii="仿宋" w:hAnsi="仿宋" w:eastAsia="仿宋" w:cs="仿宋"/>
          <w:sz w:val="24"/>
          <w:szCs w:val="28"/>
          <w:highlight w:val="none"/>
          <w:u w:val="single"/>
        </w:rPr>
      </w:pPr>
      <w:r>
        <w:rPr>
          <w:rFonts w:hint="eastAsia" w:ascii="仿宋" w:hAnsi="仿宋" w:eastAsia="仿宋" w:cs="仿宋"/>
          <w:sz w:val="24"/>
          <w:szCs w:val="28"/>
          <w:highlight w:val="none"/>
        </w:rPr>
        <w:t>日    期：</w:t>
      </w:r>
      <w:r>
        <w:rPr>
          <w:rFonts w:hint="eastAsia" w:ascii="仿宋" w:hAnsi="仿宋" w:eastAsia="仿宋" w:cs="仿宋"/>
          <w:sz w:val="24"/>
          <w:szCs w:val="28"/>
          <w:highlight w:val="none"/>
          <w:u w:val="single"/>
        </w:rPr>
        <w:t xml:space="preserve">                             </w:t>
      </w:r>
    </w:p>
    <w:p>
      <w:pPr>
        <w:snapToGrid w:val="0"/>
        <w:spacing w:line="360" w:lineRule="auto"/>
        <w:rPr>
          <w:rFonts w:hint="eastAsia" w:ascii="仿宋" w:hAnsi="仿宋" w:eastAsia="仿宋" w:cs="仿宋"/>
          <w:b/>
          <w:sz w:val="28"/>
          <w:szCs w:val="28"/>
          <w:highlight w:val="none"/>
        </w:rPr>
      </w:pPr>
    </w:p>
    <w:p>
      <w:pPr>
        <w:autoSpaceDE w:val="0"/>
        <w:autoSpaceDN w:val="0"/>
        <w:adjustRightInd w:val="0"/>
        <w:spacing w:line="360" w:lineRule="auto"/>
        <w:jc w:val="left"/>
        <w:rPr>
          <w:rFonts w:hint="eastAsia" w:ascii="仿宋" w:hAnsi="仿宋" w:eastAsia="仿宋" w:cs="仿宋"/>
          <w:szCs w:val="21"/>
          <w:highlight w:val="none"/>
          <w:lang w:val="zh-CN"/>
        </w:rPr>
      </w:pPr>
      <w:r>
        <w:rPr>
          <w:rFonts w:hint="eastAsia" w:ascii="仿宋" w:hAnsi="仿宋" w:eastAsia="仿宋" w:cs="仿宋"/>
          <w:b/>
          <w:sz w:val="28"/>
          <w:szCs w:val="28"/>
          <w:highlight w:val="none"/>
          <w:lang w:val="zh-CN"/>
        </w:rPr>
        <w:br w:type="page"/>
      </w:r>
      <w:r>
        <w:rPr>
          <w:rFonts w:hint="eastAsia" w:ascii="仿宋" w:hAnsi="仿宋" w:eastAsia="仿宋" w:cs="仿宋"/>
          <w:b/>
          <w:sz w:val="24"/>
          <w:szCs w:val="24"/>
          <w:highlight w:val="none"/>
          <w:lang w:val="zh-CN"/>
        </w:rPr>
        <w:t>附件4：</w:t>
      </w:r>
    </w:p>
    <w:p>
      <w:pPr>
        <w:autoSpaceDE w:val="0"/>
        <w:autoSpaceDN w:val="0"/>
        <w:adjustRightInd w:val="0"/>
        <w:spacing w:line="360" w:lineRule="auto"/>
        <w:jc w:val="center"/>
        <w:rPr>
          <w:rFonts w:hint="eastAsia" w:ascii="仿宋" w:hAnsi="仿宋" w:eastAsia="仿宋" w:cs="仿宋"/>
          <w:b/>
          <w:sz w:val="28"/>
          <w:szCs w:val="28"/>
          <w:highlight w:val="none"/>
          <w:lang w:val="zh-CN"/>
        </w:rPr>
      </w:pPr>
      <w:r>
        <w:rPr>
          <w:rFonts w:hint="eastAsia" w:ascii="仿宋" w:hAnsi="仿宋" w:eastAsia="仿宋" w:cs="仿宋"/>
          <w:b/>
          <w:sz w:val="28"/>
          <w:szCs w:val="28"/>
          <w:highlight w:val="none"/>
          <w:lang w:val="zh-CN"/>
        </w:rPr>
        <w:t>供应商书面声明函</w:t>
      </w:r>
    </w:p>
    <w:p>
      <w:pPr>
        <w:autoSpaceDE w:val="0"/>
        <w:autoSpaceDN w:val="0"/>
        <w:adjustRightInd w:val="0"/>
        <w:spacing w:line="360" w:lineRule="auto"/>
        <w:ind w:firstLine="420" w:firstLineChars="200"/>
        <w:jc w:val="left"/>
        <w:rPr>
          <w:rFonts w:hint="eastAsia" w:ascii="仿宋" w:hAnsi="仿宋" w:eastAsia="仿宋" w:cs="仿宋"/>
          <w:szCs w:val="21"/>
          <w:highlight w:val="none"/>
          <w:lang w:val="zh-CN"/>
        </w:rPr>
      </w:pPr>
    </w:p>
    <w:p>
      <w:pPr>
        <w:snapToGrid w:val="0"/>
        <w:spacing w:line="360" w:lineRule="auto"/>
        <w:rPr>
          <w:rFonts w:hint="eastAsia" w:ascii="仿宋" w:hAnsi="仿宋" w:eastAsia="仿宋" w:cs="仿宋"/>
          <w:spacing w:val="4"/>
          <w:sz w:val="24"/>
          <w:szCs w:val="28"/>
          <w:highlight w:val="none"/>
          <w:u w:val="single"/>
        </w:rPr>
      </w:pPr>
      <w:r>
        <w:rPr>
          <w:rFonts w:hint="eastAsia" w:ascii="仿宋" w:hAnsi="仿宋" w:eastAsia="仿宋" w:cs="仿宋"/>
          <w:spacing w:val="4"/>
          <w:sz w:val="24"/>
          <w:szCs w:val="28"/>
          <w:highlight w:val="none"/>
          <w:u w:val="single"/>
        </w:rPr>
        <w:t xml:space="preserve">     （采购人名称）    </w:t>
      </w:r>
      <w:r>
        <w:rPr>
          <w:rFonts w:hint="eastAsia" w:ascii="仿宋" w:hAnsi="仿宋" w:eastAsia="仿宋" w:cs="仿宋"/>
          <w:spacing w:val="4"/>
          <w:sz w:val="24"/>
          <w:szCs w:val="28"/>
          <w:highlight w:val="none"/>
        </w:rPr>
        <w:t>：</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我方作为</w:t>
      </w:r>
      <w:r>
        <w:rPr>
          <w:rFonts w:hint="eastAsia" w:ascii="仿宋" w:hAnsi="仿宋" w:eastAsia="仿宋" w:cs="仿宋"/>
          <w:sz w:val="24"/>
          <w:highlight w:val="none"/>
          <w:u w:val="single"/>
        </w:rPr>
        <w:t>项目名称</w:t>
      </w:r>
      <w:r>
        <w:rPr>
          <w:rFonts w:hint="eastAsia" w:ascii="仿宋" w:hAnsi="仿宋" w:eastAsia="仿宋" w:cs="仿宋"/>
          <w:sz w:val="24"/>
          <w:highlight w:val="none"/>
        </w:rPr>
        <w:t>（项目编号：____）的磋商响应供应商，在此郑重声明：</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1、在参加本次政府采购活动前3年内的经营活动中____（填“没有”或“有”）重大违法记录。供应</w:t>
      </w:r>
      <w:r>
        <w:rPr>
          <w:rFonts w:hint="eastAsia" w:ascii="仿宋" w:hAnsi="仿宋" w:eastAsia="仿宋" w:cs="仿宋"/>
          <w:b/>
          <w:bCs/>
          <w:sz w:val="24"/>
          <w:highlight w:val="none"/>
        </w:rPr>
        <w:t>商在参加政府采购活动前3年内因违法经营被禁止在一定期限内参加政府采购活动，期限届满的，可以参加政府采购活动，但应提供期限届满的证明材料。</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2、我方______（填“未被列入”或“被列入”）失信被执行人名单。</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3、我方______（填“未被列入”或“被列入”）</w:t>
      </w:r>
      <w:r>
        <w:rPr>
          <w:rFonts w:hint="eastAsia" w:ascii="仿宋" w:hAnsi="仿宋" w:eastAsia="仿宋" w:cs="仿宋"/>
          <w:sz w:val="24"/>
          <w:highlight w:val="none"/>
          <w:lang w:eastAsia="zh-CN"/>
        </w:rPr>
        <w:t>重大税收违法失信主体</w:t>
      </w:r>
      <w:r>
        <w:rPr>
          <w:rFonts w:hint="eastAsia" w:ascii="仿宋" w:hAnsi="仿宋" w:eastAsia="仿宋" w:cs="仿宋"/>
          <w:sz w:val="24"/>
          <w:highlight w:val="none"/>
        </w:rPr>
        <w:t>。</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4、我方______（填“未被列入”或“被列入”）政府采购严重违法失信行为记录名单。</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如有不实，我方将无条件地退出本项目的采购活动，并遵照《政府采购法》有关“提供虚假材料的规定”接受处罚。</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特此声明。</w:t>
      </w:r>
    </w:p>
    <w:p>
      <w:pPr>
        <w:autoSpaceDE w:val="0"/>
        <w:autoSpaceDN w:val="0"/>
        <w:adjustRightInd w:val="0"/>
        <w:spacing w:line="360" w:lineRule="auto"/>
        <w:ind w:firstLine="480" w:firstLineChars="200"/>
        <w:rPr>
          <w:rFonts w:hint="eastAsia" w:ascii="仿宋" w:hAnsi="仿宋" w:eastAsia="仿宋" w:cs="仿宋"/>
          <w:sz w:val="24"/>
          <w:highlight w:val="none"/>
        </w:rPr>
      </w:pPr>
    </w:p>
    <w:p>
      <w:pPr>
        <w:autoSpaceDE w:val="0"/>
        <w:autoSpaceDN w:val="0"/>
        <w:adjustRightInd w:val="0"/>
        <w:spacing w:line="360" w:lineRule="auto"/>
        <w:ind w:firstLine="480" w:firstLineChars="200"/>
        <w:rPr>
          <w:rFonts w:hint="eastAsia" w:ascii="仿宋" w:hAnsi="仿宋" w:eastAsia="仿宋" w:cs="仿宋"/>
          <w:sz w:val="24"/>
          <w:highlight w:val="none"/>
        </w:rPr>
      </w:pPr>
    </w:p>
    <w:p>
      <w:pPr>
        <w:autoSpaceDE w:val="0"/>
        <w:autoSpaceDN w:val="0"/>
        <w:snapToGrid w:val="0"/>
        <w:spacing w:line="360" w:lineRule="auto"/>
        <w:ind w:left="2100" w:leftChars="1000" w:firstLine="640"/>
        <w:rPr>
          <w:rFonts w:hint="eastAsia" w:ascii="仿宋" w:hAnsi="仿宋" w:eastAsia="仿宋" w:cs="仿宋"/>
          <w:sz w:val="24"/>
          <w:szCs w:val="28"/>
          <w:highlight w:val="none"/>
        </w:rPr>
      </w:pPr>
    </w:p>
    <w:p>
      <w:pPr>
        <w:snapToGrid w:val="0"/>
        <w:spacing w:line="360" w:lineRule="auto"/>
        <w:ind w:left="2100" w:leftChars="1000" w:firstLine="2560"/>
        <w:rPr>
          <w:rFonts w:hint="eastAsia" w:ascii="仿宋" w:hAnsi="仿宋" w:eastAsia="仿宋" w:cs="仿宋"/>
          <w:sz w:val="24"/>
          <w:szCs w:val="28"/>
          <w:highlight w:val="none"/>
        </w:rPr>
      </w:pPr>
      <w:r>
        <w:rPr>
          <w:rFonts w:hint="eastAsia" w:ascii="仿宋" w:hAnsi="仿宋" w:eastAsia="仿宋" w:cs="仿宋"/>
          <w:sz w:val="24"/>
          <w:szCs w:val="28"/>
          <w:highlight w:val="none"/>
        </w:rPr>
        <w:t>供应商（公章）：</w:t>
      </w:r>
      <w:r>
        <w:rPr>
          <w:rFonts w:hint="eastAsia" w:ascii="仿宋" w:hAnsi="仿宋" w:eastAsia="仿宋" w:cs="仿宋"/>
          <w:sz w:val="24"/>
          <w:szCs w:val="28"/>
          <w:highlight w:val="none"/>
          <w:u w:val="single"/>
        </w:rPr>
        <w:t xml:space="preserve">                       </w:t>
      </w:r>
    </w:p>
    <w:p>
      <w:pPr>
        <w:snapToGrid w:val="0"/>
        <w:spacing w:line="360" w:lineRule="auto"/>
        <w:ind w:left="2100" w:leftChars="1000" w:firstLine="2560"/>
        <w:rPr>
          <w:rFonts w:hint="eastAsia" w:ascii="仿宋" w:hAnsi="仿宋" w:eastAsia="仿宋" w:cs="仿宋"/>
          <w:sz w:val="24"/>
          <w:szCs w:val="28"/>
          <w:highlight w:val="none"/>
          <w:u w:val="single"/>
        </w:rPr>
      </w:pPr>
      <w:r>
        <w:rPr>
          <w:rFonts w:hint="eastAsia" w:ascii="仿宋" w:hAnsi="仿宋" w:eastAsia="仿宋" w:cs="仿宋"/>
          <w:sz w:val="24"/>
          <w:szCs w:val="28"/>
          <w:highlight w:val="none"/>
        </w:rPr>
        <w:t>法定代表人（签字或盖章）：</w:t>
      </w:r>
      <w:r>
        <w:rPr>
          <w:rFonts w:hint="eastAsia" w:ascii="仿宋" w:hAnsi="仿宋" w:eastAsia="仿宋" w:cs="仿宋"/>
          <w:sz w:val="24"/>
          <w:szCs w:val="28"/>
          <w:highlight w:val="none"/>
          <w:u w:val="single"/>
        </w:rPr>
        <w:t xml:space="preserve">             </w:t>
      </w:r>
    </w:p>
    <w:p>
      <w:pPr>
        <w:autoSpaceDE w:val="0"/>
        <w:autoSpaceDN w:val="0"/>
        <w:snapToGrid w:val="0"/>
        <w:spacing w:line="360" w:lineRule="auto"/>
        <w:ind w:left="2100" w:leftChars="1000" w:firstLine="2560"/>
        <w:rPr>
          <w:rFonts w:hint="eastAsia" w:ascii="仿宋" w:hAnsi="仿宋" w:eastAsia="仿宋" w:cs="仿宋"/>
          <w:sz w:val="24"/>
          <w:szCs w:val="28"/>
          <w:highlight w:val="none"/>
          <w:u w:val="single"/>
        </w:rPr>
      </w:pPr>
      <w:r>
        <w:rPr>
          <w:rFonts w:hint="eastAsia" w:ascii="仿宋" w:hAnsi="仿宋" w:eastAsia="仿宋" w:cs="仿宋"/>
          <w:sz w:val="24"/>
          <w:szCs w:val="28"/>
          <w:highlight w:val="none"/>
        </w:rPr>
        <w:t>日    期：</w:t>
      </w:r>
      <w:r>
        <w:rPr>
          <w:rFonts w:hint="eastAsia" w:ascii="仿宋" w:hAnsi="仿宋" w:eastAsia="仿宋" w:cs="仿宋"/>
          <w:sz w:val="24"/>
          <w:szCs w:val="28"/>
          <w:highlight w:val="none"/>
          <w:u w:val="single"/>
        </w:rPr>
        <w:t xml:space="preserve">                             </w:t>
      </w:r>
    </w:p>
    <w:p>
      <w:pPr>
        <w:snapToGrid w:val="0"/>
        <w:spacing w:line="360" w:lineRule="auto"/>
        <w:rPr>
          <w:rFonts w:hint="eastAsia" w:ascii="仿宋" w:hAnsi="仿宋" w:eastAsia="仿宋" w:cs="仿宋"/>
          <w:b/>
          <w:sz w:val="28"/>
          <w:szCs w:val="28"/>
          <w:highlight w:val="none"/>
        </w:rPr>
      </w:pPr>
    </w:p>
    <w:p>
      <w:pPr>
        <w:spacing w:line="500" w:lineRule="exact"/>
        <w:ind w:left="1"/>
        <w:rPr>
          <w:rFonts w:hint="eastAsia" w:ascii="仿宋" w:hAnsi="仿宋" w:eastAsia="仿宋" w:cs="仿宋"/>
          <w:b/>
          <w:sz w:val="30"/>
          <w:szCs w:val="30"/>
          <w:highlight w:val="none"/>
        </w:rPr>
      </w:pPr>
      <w:bookmarkStart w:id="105" w:name="_Toc2246"/>
      <w:r>
        <w:rPr>
          <w:rFonts w:hint="eastAsia" w:ascii="仿宋" w:hAnsi="仿宋" w:eastAsia="仿宋" w:cs="仿宋"/>
          <w:b/>
          <w:sz w:val="24"/>
          <w:highlight w:val="none"/>
        </w:rPr>
        <w:br w:type="page"/>
      </w:r>
      <w:r>
        <w:rPr>
          <w:rFonts w:hint="eastAsia" w:ascii="仿宋" w:hAnsi="仿宋" w:eastAsia="仿宋" w:cs="仿宋"/>
          <w:b/>
          <w:sz w:val="24"/>
          <w:highlight w:val="none"/>
        </w:rPr>
        <w:t xml:space="preserve">附件5 </w:t>
      </w:r>
    </w:p>
    <w:p>
      <w:pPr>
        <w:spacing w:line="500" w:lineRule="exact"/>
        <w:ind w:left="1"/>
        <w:jc w:val="center"/>
        <w:rPr>
          <w:rFonts w:hint="eastAsia" w:ascii="仿宋" w:hAnsi="仿宋" w:eastAsia="仿宋" w:cs="仿宋"/>
          <w:b/>
          <w:sz w:val="30"/>
          <w:szCs w:val="30"/>
          <w:highlight w:val="none"/>
        </w:rPr>
      </w:pPr>
    </w:p>
    <w:p>
      <w:pPr>
        <w:pStyle w:val="14"/>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基本账户信息表</w:t>
      </w:r>
    </w:p>
    <w:p>
      <w:pPr>
        <w:pStyle w:val="14"/>
        <w:jc w:val="center"/>
        <w:rPr>
          <w:rFonts w:hint="eastAsia" w:ascii="仿宋" w:hAnsi="仿宋" w:eastAsia="仿宋" w:cs="仿宋"/>
          <w:bCs/>
          <w:sz w:val="24"/>
          <w:szCs w:val="24"/>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6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2547" w:type="dxa"/>
            <w:noWrap w:val="0"/>
            <w:vAlign w:val="center"/>
          </w:tcPr>
          <w:p>
            <w:pPr>
              <w:pStyle w:val="14"/>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账户名称</w:t>
            </w:r>
          </w:p>
        </w:tc>
        <w:tc>
          <w:tcPr>
            <w:tcW w:w="6072" w:type="dxa"/>
            <w:noWrap w:val="0"/>
            <w:vAlign w:val="top"/>
          </w:tcPr>
          <w:p>
            <w:pPr>
              <w:pStyle w:val="14"/>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547" w:type="dxa"/>
            <w:noWrap w:val="0"/>
            <w:vAlign w:val="center"/>
          </w:tcPr>
          <w:p>
            <w:pPr>
              <w:pStyle w:val="14"/>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开户银行</w:t>
            </w:r>
          </w:p>
        </w:tc>
        <w:tc>
          <w:tcPr>
            <w:tcW w:w="6072" w:type="dxa"/>
            <w:noWrap w:val="0"/>
            <w:vAlign w:val="top"/>
          </w:tcPr>
          <w:p>
            <w:pPr>
              <w:pStyle w:val="14"/>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47" w:type="dxa"/>
            <w:noWrap w:val="0"/>
            <w:vAlign w:val="center"/>
          </w:tcPr>
          <w:p>
            <w:pPr>
              <w:pStyle w:val="14"/>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账号</w:t>
            </w:r>
          </w:p>
        </w:tc>
        <w:tc>
          <w:tcPr>
            <w:tcW w:w="6072" w:type="dxa"/>
            <w:noWrap w:val="0"/>
            <w:vAlign w:val="top"/>
          </w:tcPr>
          <w:p>
            <w:pPr>
              <w:pStyle w:val="14"/>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2547" w:type="dxa"/>
            <w:noWrap w:val="0"/>
            <w:vAlign w:val="center"/>
          </w:tcPr>
          <w:p>
            <w:pPr>
              <w:pStyle w:val="14"/>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备注</w:t>
            </w:r>
          </w:p>
        </w:tc>
        <w:tc>
          <w:tcPr>
            <w:tcW w:w="6072" w:type="dxa"/>
            <w:noWrap w:val="0"/>
            <w:vAlign w:val="top"/>
          </w:tcPr>
          <w:p>
            <w:pPr>
              <w:pStyle w:val="14"/>
              <w:rPr>
                <w:rFonts w:hint="eastAsia" w:ascii="仿宋" w:hAnsi="仿宋" w:eastAsia="仿宋" w:cs="仿宋"/>
                <w:b/>
                <w:sz w:val="24"/>
                <w:szCs w:val="24"/>
                <w:highlight w:val="none"/>
              </w:rPr>
            </w:pPr>
          </w:p>
        </w:tc>
      </w:tr>
    </w:tbl>
    <w:p>
      <w:pPr>
        <w:pStyle w:val="14"/>
        <w:rPr>
          <w:rFonts w:hint="eastAsia" w:ascii="仿宋" w:hAnsi="仿宋" w:eastAsia="仿宋" w:cs="仿宋"/>
          <w:b/>
          <w:sz w:val="30"/>
          <w:szCs w:val="30"/>
          <w:highlight w:val="none"/>
        </w:rPr>
      </w:pPr>
    </w:p>
    <w:p>
      <w:pPr>
        <w:pStyle w:val="14"/>
        <w:rPr>
          <w:rFonts w:hint="eastAsia" w:ascii="仿宋" w:hAnsi="仿宋" w:eastAsia="仿宋" w:cs="仿宋"/>
          <w:b/>
          <w:sz w:val="30"/>
          <w:szCs w:val="30"/>
          <w:highlight w:val="none"/>
        </w:rPr>
      </w:pPr>
    </w:p>
    <w:p>
      <w:pPr>
        <w:autoSpaceDE w:val="0"/>
        <w:autoSpaceDN w:val="0"/>
        <w:snapToGrid w:val="0"/>
        <w:spacing w:line="360" w:lineRule="auto"/>
        <w:ind w:left="2100" w:leftChars="1000" w:firstLine="640"/>
        <w:rPr>
          <w:rFonts w:hint="eastAsia" w:ascii="仿宋" w:hAnsi="仿宋" w:eastAsia="仿宋" w:cs="仿宋"/>
          <w:sz w:val="24"/>
          <w:szCs w:val="28"/>
          <w:highlight w:val="none"/>
        </w:rPr>
      </w:pPr>
    </w:p>
    <w:p>
      <w:pPr>
        <w:snapToGrid w:val="0"/>
        <w:spacing w:line="360" w:lineRule="auto"/>
        <w:ind w:left="2100" w:leftChars="1000" w:firstLine="2560"/>
        <w:rPr>
          <w:rFonts w:hint="eastAsia" w:ascii="仿宋" w:hAnsi="仿宋" w:eastAsia="仿宋" w:cs="仿宋"/>
          <w:sz w:val="24"/>
          <w:szCs w:val="28"/>
          <w:highlight w:val="none"/>
        </w:rPr>
      </w:pPr>
      <w:r>
        <w:rPr>
          <w:rFonts w:hint="eastAsia" w:ascii="仿宋" w:hAnsi="仿宋" w:eastAsia="仿宋" w:cs="仿宋"/>
          <w:sz w:val="24"/>
          <w:szCs w:val="28"/>
          <w:highlight w:val="none"/>
        </w:rPr>
        <w:t>供应商（公章）：</w:t>
      </w:r>
      <w:r>
        <w:rPr>
          <w:rFonts w:hint="eastAsia" w:ascii="仿宋" w:hAnsi="仿宋" w:eastAsia="仿宋" w:cs="仿宋"/>
          <w:sz w:val="24"/>
          <w:szCs w:val="28"/>
          <w:highlight w:val="none"/>
          <w:u w:val="single"/>
        </w:rPr>
        <w:t xml:space="preserve">                       </w:t>
      </w:r>
    </w:p>
    <w:p>
      <w:pPr>
        <w:snapToGrid w:val="0"/>
        <w:spacing w:line="360" w:lineRule="auto"/>
        <w:ind w:left="2100" w:leftChars="1000" w:firstLine="2560"/>
        <w:rPr>
          <w:rFonts w:hint="eastAsia" w:ascii="仿宋" w:hAnsi="仿宋" w:eastAsia="仿宋" w:cs="仿宋"/>
          <w:sz w:val="24"/>
          <w:szCs w:val="28"/>
          <w:highlight w:val="none"/>
          <w:u w:val="single"/>
        </w:rPr>
      </w:pPr>
      <w:r>
        <w:rPr>
          <w:rFonts w:hint="eastAsia" w:ascii="仿宋" w:hAnsi="仿宋" w:eastAsia="仿宋" w:cs="仿宋"/>
          <w:sz w:val="24"/>
          <w:szCs w:val="28"/>
          <w:highlight w:val="none"/>
        </w:rPr>
        <w:t>法定代表人（签字或盖章）：</w:t>
      </w:r>
      <w:r>
        <w:rPr>
          <w:rFonts w:hint="eastAsia" w:ascii="仿宋" w:hAnsi="仿宋" w:eastAsia="仿宋" w:cs="仿宋"/>
          <w:sz w:val="24"/>
          <w:szCs w:val="28"/>
          <w:highlight w:val="none"/>
          <w:u w:val="single"/>
        </w:rPr>
        <w:t xml:space="preserve">             </w:t>
      </w:r>
    </w:p>
    <w:p>
      <w:pPr>
        <w:autoSpaceDE w:val="0"/>
        <w:autoSpaceDN w:val="0"/>
        <w:snapToGrid w:val="0"/>
        <w:spacing w:line="360" w:lineRule="auto"/>
        <w:ind w:left="2100" w:leftChars="1000" w:firstLine="2560"/>
        <w:rPr>
          <w:rFonts w:hint="eastAsia" w:ascii="仿宋" w:hAnsi="仿宋" w:eastAsia="仿宋" w:cs="仿宋"/>
          <w:highlight w:val="none"/>
        </w:rPr>
        <w:sectPr>
          <w:pgSz w:w="11906" w:h="16838"/>
          <w:pgMar w:top="993" w:right="1474" w:bottom="1134" w:left="1474" w:header="851" w:footer="992" w:gutter="0"/>
          <w:pgNumType w:fmt="decimal"/>
          <w:cols w:space="720" w:num="1"/>
          <w:titlePg/>
          <w:docGrid w:type="lines" w:linePitch="312" w:charSpace="0"/>
        </w:sectPr>
      </w:pPr>
      <w:r>
        <w:rPr>
          <w:rFonts w:hint="eastAsia" w:ascii="仿宋" w:hAnsi="仿宋" w:eastAsia="仿宋" w:cs="仿宋"/>
          <w:sz w:val="24"/>
          <w:szCs w:val="28"/>
          <w:highlight w:val="none"/>
        </w:rPr>
        <w:t>日    期：</w:t>
      </w:r>
    </w:p>
    <w:p>
      <w:pPr>
        <w:pStyle w:val="5"/>
        <w:ind w:left="720" w:hanging="720"/>
        <w:jc w:val="center"/>
        <w:rPr>
          <w:rFonts w:hint="eastAsia" w:ascii="仿宋" w:hAnsi="仿宋" w:eastAsia="仿宋" w:cs="仿宋"/>
          <w:bCs w:val="0"/>
          <w:sz w:val="24"/>
          <w:highlight w:val="none"/>
        </w:rPr>
      </w:pPr>
      <w:r>
        <w:rPr>
          <w:rFonts w:hint="eastAsia" w:ascii="仿宋" w:hAnsi="仿宋" w:eastAsia="仿宋" w:cs="仿宋"/>
          <w:highlight w:val="none"/>
          <w:lang w:val="en-US" w:eastAsia="zh-CN"/>
        </w:rPr>
        <w:t>六</w:t>
      </w:r>
      <w:r>
        <w:rPr>
          <w:rFonts w:hint="eastAsia" w:ascii="仿宋" w:hAnsi="仿宋" w:eastAsia="仿宋" w:cs="仿宋"/>
          <w:highlight w:val="none"/>
        </w:rPr>
        <w:t xml:space="preserve">、 </w:t>
      </w:r>
      <w:r>
        <w:rPr>
          <w:rFonts w:hint="eastAsia" w:ascii="仿宋" w:hAnsi="仿宋" w:eastAsia="仿宋" w:cs="仿宋"/>
          <w:highlight w:val="none"/>
          <w:lang w:val="en-US" w:eastAsia="zh-CN"/>
        </w:rPr>
        <w:t>技术</w:t>
      </w:r>
      <w:r>
        <w:rPr>
          <w:rFonts w:hint="eastAsia" w:ascii="仿宋" w:hAnsi="仿宋" w:eastAsia="仿宋" w:cs="仿宋"/>
          <w:highlight w:val="none"/>
        </w:rPr>
        <w:t>方案说明</w:t>
      </w:r>
      <w:bookmarkEnd w:id="105"/>
    </w:p>
    <w:p>
      <w:pPr>
        <w:spacing w:line="480" w:lineRule="auto"/>
        <w:ind w:firstLine="480" w:firstLineChars="200"/>
        <w:jc w:val="center"/>
        <w:outlineLvl w:val="1"/>
        <w:rPr>
          <w:rFonts w:hint="eastAsia" w:ascii="仿宋" w:hAnsi="仿宋" w:eastAsia="仿宋" w:cs="仿宋"/>
          <w:bCs/>
          <w:sz w:val="24"/>
          <w:highlight w:val="none"/>
        </w:rPr>
      </w:pPr>
      <w:r>
        <w:rPr>
          <w:rFonts w:hint="eastAsia" w:ascii="仿宋" w:hAnsi="仿宋" w:eastAsia="仿宋" w:cs="仿宋"/>
          <w:sz w:val="24"/>
          <w:szCs w:val="28"/>
          <w:highlight w:val="none"/>
        </w:rPr>
        <w:t>供应商</w:t>
      </w:r>
      <w:r>
        <w:rPr>
          <w:rFonts w:hint="eastAsia" w:ascii="仿宋" w:hAnsi="仿宋" w:eastAsia="仿宋" w:cs="仿宋"/>
          <w:bCs/>
          <w:sz w:val="24"/>
          <w:highlight w:val="none"/>
        </w:rPr>
        <w:t>根据竞争性磋商文件磋商办法编制服务方案。</w:t>
      </w:r>
    </w:p>
    <w:p>
      <w:pPr>
        <w:ind w:firstLine="3570" w:firstLineChars="1700"/>
        <w:rPr>
          <w:rFonts w:hint="eastAsia"/>
          <w:highlight w:val="none"/>
        </w:rPr>
      </w:pPr>
      <w:r>
        <w:rPr>
          <w:rFonts w:hint="eastAsia" w:ascii="仿宋" w:hAnsi="仿宋" w:eastAsia="仿宋" w:cs="仿宋"/>
          <w:highlight w:val="none"/>
        </w:rPr>
        <w:br w:type="page"/>
      </w:r>
      <w:bookmarkStart w:id="106" w:name="_Toc225415860"/>
      <w:bookmarkStart w:id="107" w:name="_Toc225412171"/>
      <w:bookmarkStart w:id="108" w:name="_Toc225566701"/>
      <w:bookmarkStart w:id="109" w:name="_Toc225412373"/>
      <w:bookmarkStart w:id="110" w:name="_Toc396304713"/>
      <w:bookmarkStart w:id="111" w:name="_Toc341541375"/>
      <w:bookmarkStart w:id="112" w:name="_Toc225567481"/>
      <w:bookmarkStart w:id="113" w:name="_Toc225566882"/>
      <w:bookmarkStart w:id="114" w:name="_Toc225416061"/>
      <w:bookmarkStart w:id="115" w:name="_Toc225409965"/>
      <w:bookmarkStart w:id="116" w:name="_Toc225410181"/>
      <w:bookmarkStart w:id="117" w:name="_Toc225410807"/>
      <w:bookmarkStart w:id="118" w:name="_Toc225415659"/>
    </w:p>
    <w:p>
      <w:pPr>
        <w:pStyle w:val="5"/>
        <w:rPr>
          <w:rFonts w:hint="eastAsia" w:ascii="仿宋" w:hAnsi="仿宋" w:eastAsia="仿宋" w:cs="仿宋"/>
          <w:sz w:val="28"/>
          <w:szCs w:val="28"/>
          <w:highlight w:val="none"/>
          <w:lang w:val="zh-CN"/>
        </w:rPr>
      </w:pPr>
      <w:r>
        <w:rPr>
          <w:rFonts w:hint="eastAsia" w:ascii="仿宋" w:hAnsi="仿宋" w:eastAsia="仿宋" w:cs="仿宋"/>
          <w:sz w:val="24"/>
          <w:szCs w:val="28"/>
          <w:highlight w:val="none"/>
          <w:lang w:val="zh-CN"/>
        </w:rPr>
        <w:t>附表</w:t>
      </w:r>
      <w:r>
        <w:rPr>
          <w:rFonts w:hint="eastAsia" w:ascii="仿宋" w:hAnsi="仿宋" w:eastAsia="仿宋" w:cs="仿宋"/>
          <w:sz w:val="24"/>
          <w:szCs w:val="28"/>
          <w:highlight w:val="none"/>
          <w:lang w:val="en-US" w:eastAsia="zh-CN"/>
        </w:rPr>
        <w:t>6</w:t>
      </w:r>
      <w:r>
        <w:rPr>
          <w:rFonts w:hint="eastAsia" w:ascii="仿宋" w:hAnsi="仿宋" w:eastAsia="仿宋" w:cs="仿宋"/>
          <w:sz w:val="24"/>
          <w:szCs w:val="28"/>
          <w:highlight w:val="none"/>
          <w:lang w:val="zh-CN"/>
        </w:rPr>
        <w:t xml:space="preserve">： </w:t>
      </w:r>
    </w:p>
    <w:bookmarkEnd w:id="106"/>
    <w:bookmarkEnd w:id="107"/>
    <w:bookmarkEnd w:id="108"/>
    <w:bookmarkEnd w:id="109"/>
    <w:bookmarkEnd w:id="110"/>
    <w:bookmarkEnd w:id="111"/>
    <w:bookmarkEnd w:id="112"/>
    <w:bookmarkEnd w:id="113"/>
    <w:bookmarkEnd w:id="114"/>
    <w:bookmarkEnd w:id="115"/>
    <w:bookmarkEnd w:id="116"/>
    <w:bookmarkEnd w:id="117"/>
    <w:bookmarkEnd w:id="118"/>
    <w:p>
      <w:pPr>
        <w:pStyle w:val="25"/>
        <w:spacing w:line="360" w:lineRule="auto"/>
        <w:ind w:firstLine="0" w:firstLineChars="0"/>
        <w:jc w:val="center"/>
        <w:outlineLvl w:val="9"/>
        <w:rPr>
          <w:rFonts w:hint="eastAsia" w:ascii="仿宋" w:hAnsi="仿宋" w:eastAsia="仿宋" w:cs="仿宋"/>
          <w:color w:val="auto"/>
          <w:szCs w:val="24"/>
          <w:highlight w:val="none"/>
        </w:rPr>
      </w:pPr>
      <w:bookmarkStart w:id="119" w:name="_Toc396304714"/>
      <w:bookmarkStart w:id="120" w:name="_Toc426457710"/>
      <w:bookmarkStart w:id="121" w:name="_Toc403077652"/>
      <w:r>
        <w:rPr>
          <w:rFonts w:hint="eastAsia" w:ascii="仿宋" w:hAnsi="仿宋" w:eastAsia="仿宋" w:cs="仿宋"/>
          <w:color w:val="auto"/>
          <w:szCs w:val="24"/>
          <w:highlight w:val="none"/>
        </w:rPr>
        <w:t>（一）本项目拟投入人员汇总表</w:t>
      </w:r>
      <w:bookmarkEnd w:id="119"/>
      <w:bookmarkEnd w:id="120"/>
      <w:bookmarkEnd w:id="121"/>
    </w:p>
    <w:p>
      <w:pPr>
        <w:pStyle w:val="25"/>
        <w:spacing w:line="360" w:lineRule="auto"/>
        <w:ind w:firstLine="0" w:firstLineChars="0"/>
        <w:outlineLvl w:val="9"/>
        <w:rPr>
          <w:rFonts w:hint="eastAsia" w:ascii="仿宋" w:hAnsi="仿宋" w:eastAsia="仿宋" w:cs="仿宋"/>
          <w:color w:val="auto"/>
          <w:szCs w:val="24"/>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
        <w:gridCol w:w="1240"/>
        <w:gridCol w:w="570"/>
        <w:gridCol w:w="570"/>
        <w:gridCol w:w="570"/>
        <w:gridCol w:w="835"/>
        <w:gridCol w:w="1157"/>
        <w:gridCol w:w="748"/>
        <w:gridCol w:w="1877"/>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557" w:type="dxa"/>
            <w:noWrap w:val="0"/>
            <w:tcMar>
              <w:top w:w="15" w:type="dxa"/>
              <w:left w:w="15" w:type="dxa"/>
              <w:bottom w:w="0" w:type="dxa"/>
              <w:right w:w="15" w:type="dxa"/>
            </w:tcMar>
            <w:vAlign w:val="center"/>
          </w:tcPr>
          <w:p>
            <w:pPr>
              <w:pStyle w:val="26"/>
              <w:spacing w:line="360" w:lineRule="auto"/>
              <w:ind w:left="0" w:leftChars="0"/>
              <w:rPr>
                <w:rFonts w:hint="eastAsia" w:ascii="仿宋" w:hAnsi="仿宋" w:eastAsia="仿宋" w:cs="仿宋"/>
                <w:b/>
                <w:szCs w:val="21"/>
                <w:highlight w:val="none"/>
              </w:rPr>
            </w:pPr>
            <w:r>
              <w:rPr>
                <w:rFonts w:hint="eastAsia" w:ascii="仿宋" w:hAnsi="仿宋" w:eastAsia="仿宋" w:cs="仿宋"/>
                <w:b/>
                <w:szCs w:val="21"/>
                <w:highlight w:val="none"/>
              </w:rPr>
              <w:t>序号</w:t>
            </w:r>
          </w:p>
        </w:tc>
        <w:tc>
          <w:tcPr>
            <w:tcW w:w="1240" w:type="dxa"/>
            <w:noWrap w:val="0"/>
            <w:tcMar>
              <w:top w:w="15" w:type="dxa"/>
              <w:left w:w="15" w:type="dxa"/>
              <w:bottom w:w="0" w:type="dxa"/>
              <w:right w:w="15" w:type="dxa"/>
            </w:tcMar>
            <w:vAlign w:val="center"/>
          </w:tcPr>
          <w:p>
            <w:pPr>
              <w:pStyle w:val="26"/>
              <w:spacing w:line="360" w:lineRule="auto"/>
              <w:ind w:left="0" w:leftChars="0"/>
              <w:rPr>
                <w:rFonts w:hint="eastAsia" w:ascii="仿宋" w:hAnsi="仿宋" w:eastAsia="仿宋" w:cs="仿宋"/>
                <w:b/>
                <w:szCs w:val="21"/>
                <w:highlight w:val="none"/>
              </w:rPr>
            </w:pPr>
            <w:r>
              <w:rPr>
                <w:rFonts w:hint="eastAsia" w:ascii="仿宋" w:hAnsi="仿宋" w:eastAsia="仿宋" w:cs="仿宋"/>
                <w:b/>
                <w:szCs w:val="21"/>
                <w:highlight w:val="none"/>
              </w:rPr>
              <w:t>姓  名</w:t>
            </w:r>
          </w:p>
        </w:tc>
        <w:tc>
          <w:tcPr>
            <w:tcW w:w="570" w:type="dxa"/>
            <w:noWrap w:val="0"/>
            <w:tcMar>
              <w:top w:w="15" w:type="dxa"/>
              <w:left w:w="15" w:type="dxa"/>
              <w:bottom w:w="0" w:type="dxa"/>
              <w:right w:w="15" w:type="dxa"/>
            </w:tcMar>
            <w:vAlign w:val="center"/>
          </w:tcPr>
          <w:p>
            <w:pPr>
              <w:pStyle w:val="26"/>
              <w:spacing w:line="360" w:lineRule="auto"/>
              <w:ind w:left="0" w:leftChars="0"/>
              <w:rPr>
                <w:rFonts w:hint="eastAsia" w:ascii="仿宋" w:hAnsi="仿宋" w:eastAsia="仿宋" w:cs="仿宋"/>
                <w:b/>
                <w:szCs w:val="21"/>
                <w:highlight w:val="none"/>
              </w:rPr>
            </w:pPr>
            <w:r>
              <w:rPr>
                <w:rFonts w:hint="eastAsia" w:ascii="仿宋" w:hAnsi="仿宋" w:eastAsia="仿宋" w:cs="仿宋"/>
                <w:b/>
                <w:szCs w:val="21"/>
                <w:highlight w:val="none"/>
              </w:rPr>
              <w:t>性别</w:t>
            </w:r>
          </w:p>
        </w:tc>
        <w:tc>
          <w:tcPr>
            <w:tcW w:w="570" w:type="dxa"/>
            <w:noWrap w:val="0"/>
            <w:tcMar>
              <w:top w:w="15" w:type="dxa"/>
              <w:left w:w="15" w:type="dxa"/>
              <w:bottom w:w="0" w:type="dxa"/>
              <w:right w:w="15" w:type="dxa"/>
            </w:tcMar>
            <w:vAlign w:val="center"/>
          </w:tcPr>
          <w:p>
            <w:pPr>
              <w:pStyle w:val="26"/>
              <w:spacing w:line="360" w:lineRule="auto"/>
              <w:ind w:left="0" w:leftChars="0"/>
              <w:rPr>
                <w:rFonts w:hint="eastAsia" w:ascii="仿宋" w:hAnsi="仿宋" w:eastAsia="仿宋" w:cs="仿宋"/>
                <w:b/>
                <w:szCs w:val="21"/>
                <w:highlight w:val="none"/>
              </w:rPr>
            </w:pPr>
            <w:r>
              <w:rPr>
                <w:rFonts w:hint="eastAsia" w:ascii="仿宋" w:hAnsi="仿宋" w:eastAsia="仿宋" w:cs="仿宋"/>
                <w:b/>
                <w:szCs w:val="21"/>
                <w:highlight w:val="none"/>
              </w:rPr>
              <w:t>年龄</w:t>
            </w:r>
          </w:p>
        </w:tc>
        <w:tc>
          <w:tcPr>
            <w:tcW w:w="570" w:type="dxa"/>
            <w:noWrap w:val="0"/>
            <w:tcMar>
              <w:top w:w="15" w:type="dxa"/>
              <w:left w:w="15" w:type="dxa"/>
              <w:bottom w:w="0" w:type="dxa"/>
              <w:right w:w="15" w:type="dxa"/>
            </w:tcMar>
            <w:vAlign w:val="center"/>
          </w:tcPr>
          <w:p>
            <w:pPr>
              <w:pStyle w:val="26"/>
              <w:spacing w:line="360" w:lineRule="auto"/>
              <w:ind w:left="0" w:leftChars="0"/>
              <w:rPr>
                <w:rFonts w:hint="eastAsia" w:ascii="仿宋" w:hAnsi="仿宋" w:eastAsia="仿宋" w:cs="仿宋"/>
                <w:b/>
                <w:szCs w:val="21"/>
                <w:highlight w:val="none"/>
              </w:rPr>
            </w:pPr>
            <w:r>
              <w:rPr>
                <w:rFonts w:hint="eastAsia" w:ascii="仿宋" w:hAnsi="仿宋" w:eastAsia="仿宋" w:cs="仿宋"/>
                <w:b/>
                <w:szCs w:val="21"/>
                <w:highlight w:val="none"/>
              </w:rPr>
              <w:t>学历</w:t>
            </w:r>
          </w:p>
        </w:tc>
        <w:tc>
          <w:tcPr>
            <w:tcW w:w="835" w:type="dxa"/>
            <w:noWrap w:val="0"/>
            <w:tcMar>
              <w:top w:w="15" w:type="dxa"/>
              <w:left w:w="15" w:type="dxa"/>
              <w:bottom w:w="0" w:type="dxa"/>
              <w:right w:w="15" w:type="dxa"/>
            </w:tcMar>
            <w:vAlign w:val="center"/>
          </w:tcPr>
          <w:p>
            <w:pPr>
              <w:pStyle w:val="26"/>
              <w:spacing w:line="360" w:lineRule="auto"/>
              <w:ind w:left="0" w:leftChars="0"/>
              <w:rPr>
                <w:rFonts w:hint="eastAsia" w:ascii="仿宋" w:hAnsi="仿宋" w:eastAsia="仿宋" w:cs="仿宋"/>
                <w:b/>
                <w:szCs w:val="21"/>
                <w:highlight w:val="none"/>
              </w:rPr>
            </w:pPr>
            <w:r>
              <w:rPr>
                <w:rFonts w:hint="eastAsia" w:ascii="仿宋" w:hAnsi="仿宋" w:eastAsia="仿宋" w:cs="仿宋"/>
                <w:b/>
                <w:szCs w:val="21"/>
                <w:highlight w:val="none"/>
              </w:rPr>
              <w:t>技术</w:t>
            </w:r>
          </w:p>
          <w:p>
            <w:pPr>
              <w:pStyle w:val="26"/>
              <w:spacing w:line="360" w:lineRule="auto"/>
              <w:ind w:left="0" w:leftChars="0"/>
              <w:rPr>
                <w:rFonts w:hint="eastAsia" w:ascii="仿宋" w:hAnsi="仿宋" w:eastAsia="仿宋" w:cs="仿宋"/>
                <w:b/>
                <w:szCs w:val="21"/>
                <w:highlight w:val="none"/>
              </w:rPr>
            </w:pPr>
            <w:r>
              <w:rPr>
                <w:rFonts w:hint="eastAsia" w:ascii="仿宋" w:hAnsi="仿宋" w:eastAsia="仿宋" w:cs="仿宋"/>
                <w:b/>
                <w:szCs w:val="21"/>
                <w:highlight w:val="none"/>
              </w:rPr>
              <w:t>职称</w:t>
            </w:r>
          </w:p>
        </w:tc>
        <w:tc>
          <w:tcPr>
            <w:tcW w:w="1157" w:type="dxa"/>
            <w:noWrap w:val="0"/>
            <w:tcMar>
              <w:top w:w="15" w:type="dxa"/>
              <w:left w:w="15" w:type="dxa"/>
              <w:bottom w:w="0" w:type="dxa"/>
              <w:right w:w="15" w:type="dxa"/>
            </w:tcMar>
            <w:vAlign w:val="top"/>
          </w:tcPr>
          <w:p>
            <w:pPr>
              <w:pStyle w:val="26"/>
              <w:spacing w:line="360" w:lineRule="auto"/>
              <w:ind w:left="0" w:leftChars="0"/>
              <w:rPr>
                <w:rFonts w:hint="eastAsia" w:ascii="仿宋" w:hAnsi="仿宋" w:eastAsia="仿宋" w:cs="仿宋"/>
                <w:b/>
                <w:szCs w:val="21"/>
                <w:highlight w:val="none"/>
              </w:rPr>
            </w:pPr>
            <w:r>
              <w:rPr>
                <w:rFonts w:hint="eastAsia" w:ascii="仿宋" w:hAnsi="仿宋" w:eastAsia="仿宋" w:cs="仿宋"/>
                <w:b/>
                <w:szCs w:val="21"/>
                <w:highlight w:val="none"/>
              </w:rPr>
              <w:t>资格证</w:t>
            </w:r>
          </w:p>
          <w:p>
            <w:pPr>
              <w:pStyle w:val="26"/>
              <w:spacing w:line="360" w:lineRule="auto"/>
              <w:ind w:left="0" w:leftChars="0"/>
              <w:rPr>
                <w:rFonts w:hint="eastAsia" w:ascii="仿宋" w:hAnsi="仿宋" w:eastAsia="仿宋" w:cs="仿宋"/>
                <w:b/>
                <w:szCs w:val="21"/>
                <w:highlight w:val="none"/>
              </w:rPr>
            </w:pPr>
            <w:r>
              <w:rPr>
                <w:rFonts w:hint="eastAsia" w:ascii="仿宋" w:hAnsi="仿宋" w:eastAsia="仿宋" w:cs="仿宋"/>
                <w:b/>
                <w:szCs w:val="21"/>
                <w:highlight w:val="none"/>
              </w:rPr>
              <w:t>书种类</w:t>
            </w:r>
          </w:p>
        </w:tc>
        <w:tc>
          <w:tcPr>
            <w:tcW w:w="748" w:type="dxa"/>
            <w:noWrap w:val="0"/>
            <w:tcMar>
              <w:top w:w="15" w:type="dxa"/>
              <w:left w:w="15" w:type="dxa"/>
              <w:bottom w:w="0" w:type="dxa"/>
              <w:right w:w="15" w:type="dxa"/>
            </w:tcMar>
            <w:vAlign w:val="center"/>
          </w:tcPr>
          <w:p>
            <w:pPr>
              <w:pStyle w:val="26"/>
              <w:spacing w:line="360" w:lineRule="auto"/>
              <w:ind w:left="0" w:leftChars="0"/>
              <w:rPr>
                <w:rFonts w:hint="eastAsia" w:ascii="仿宋" w:hAnsi="仿宋" w:eastAsia="仿宋" w:cs="仿宋"/>
                <w:b/>
                <w:szCs w:val="21"/>
                <w:highlight w:val="none"/>
              </w:rPr>
            </w:pPr>
            <w:r>
              <w:rPr>
                <w:rFonts w:hint="eastAsia" w:ascii="仿宋" w:hAnsi="仿宋" w:eastAsia="仿宋" w:cs="仿宋"/>
                <w:b/>
                <w:szCs w:val="21"/>
                <w:highlight w:val="none"/>
              </w:rPr>
              <w:t>工作</w:t>
            </w:r>
          </w:p>
          <w:p>
            <w:pPr>
              <w:pStyle w:val="26"/>
              <w:spacing w:line="360" w:lineRule="auto"/>
              <w:ind w:left="0" w:leftChars="0"/>
              <w:rPr>
                <w:rFonts w:hint="eastAsia" w:ascii="仿宋" w:hAnsi="仿宋" w:eastAsia="仿宋" w:cs="仿宋"/>
                <w:b/>
                <w:szCs w:val="21"/>
                <w:highlight w:val="none"/>
              </w:rPr>
            </w:pPr>
            <w:r>
              <w:rPr>
                <w:rFonts w:hint="eastAsia" w:ascii="仿宋" w:hAnsi="仿宋" w:eastAsia="仿宋" w:cs="仿宋"/>
                <w:b/>
                <w:szCs w:val="21"/>
                <w:highlight w:val="none"/>
              </w:rPr>
              <w:t>年限</w:t>
            </w:r>
          </w:p>
        </w:tc>
        <w:tc>
          <w:tcPr>
            <w:tcW w:w="1877" w:type="dxa"/>
            <w:noWrap w:val="0"/>
            <w:tcMar>
              <w:top w:w="15" w:type="dxa"/>
              <w:left w:w="15" w:type="dxa"/>
              <w:bottom w:w="0" w:type="dxa"/>
              <w:right w:w="15" w:type="dxa"/>
            </w:tcMar>
            <w:vAlign w:val="center"/>
          </w:tcPr>
          <w:p>
            <w:pPr>
              <w:pStyle w:val="26"/>
              <w:spacing w:line="360" w:lineRule="auto"/>
              <w:ind w:left="0" w:leftChars="0"/>
              <w:rPr>
                <w:rFonts w:hint="eastAsia" w:ascii="仿宋" w:hAnsi="仿宋" w:eastAsia="仿宋" w:cs="仿宋"/>
                <w:b/>
                <w:szCs w:val="21"/>
                <w:highlight w:val="none"/>
              </w:rPr>
            </w:pPr>
            <w:r>
              <w:rPr>
                <w:rFonts w:hint="eastAsia" w:ascii="仿宋" w:hAnsi="仿宋" w:eastAsia="仿宋" w:cs="仿宋"/>
                <w:b/>
                <w:szCs w:val="21"/>
                <w:highlight w:val="none"/>
              </w:rPr>
              <w:t>拟担任的职务</w:t>
            </w:r>
          </w:p>
        </w:tc>
        <w:tc>
          <w:tcPr>
            <w:tcW w:w="680" w:type="dxa"/>
            <w:noWrap w:val="0"/>
            <w:tcMar>
              <w:top w:w="15" w:type="dxa"/>
              <w:left w:w="15" w:type="dxa"/>
              <w:bottom w:w="0" w:type="dxa"/>
              <w:right w:w="15" w:type="dxa"/>
            </w:tcMar>
            <w:vAlign w:val="center"/>
          </w:tcPr>
          <w:p>
            <w:pPr>
              <w:pStyle w:val="26"/>
              <w:spacing w:line="360" w:lineRule="auto"/>
              <w:ind w:left="0" w:leftChars="0"/>
              <w:rPr>
                <w:rFonts w:hint="eastAsia" w:ascii="仿宋" w:hAnsi="仿宋" w:eastAsia="仿宋" w:cs="仿宋"/>
                <w:b/>
                <w:szCs w:val="21"/>
                <w:highlight w:val="none"/>
              </w:rPr>
            </w:pPr>
            <w:r>
              <w:rPr>
                <w:rFonts w:hint="eastAsia" w:ascii="仿宋" w:hAnsi="仿宋" w:eastAsia="仿宋" w:cs="仿宋"/>
                <w:b/>
                <w:szCs w:val="21"/>
                <w:highlight w:val="none"/>
              </w:rPr>
              <w:t>岗位</w:t>
            </w:r>
          </w:p>
          <w:p>
            <w:pPr>
              <w:pStyle w:val="26"/>
              <w:spacing w:line="360" w:lineRule="auto"/>
              <w:ind w:left="0" w:leftChars="0"/>
              <w:rPr>
                <w:rFonts w:hint="eastAsia" w:ascii="仿宋" w:hAnsi="仿宋" w:eastAsia="仿宋" w:cs="仿宋"/>
                <w:b/>
                <w:szCs w:val="21"/>
                <w:highlight w:val="none"/>
              </w:rPr>
            </w:pPr>
            <w:r>
              <w:rPr>
                <w:rFonts w:hint="eastAsia" w:ascii="仿宋" w:hAnsi="仿宋" w:eastAsia="仿宋" w:cs="仿宋"/>
                <w:b/>
                <w:szCs w:val="21"/>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24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835"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157" w:type="dxa"/>
            <w:noWrap w:val="0"/>
            <w:tcMar>
              <w:top w:w="15" w:type="dxa"/>
              <w:left w:w="15" w:type="dxa"/>
              <w:bottom w:w="0" w:type="dxa"/>
              <w:right w:w="15" w:type="dxa"/>
            </w:tcMar>
            <w:vAlign w:val="top"/>
          </w:tcPr>
          <w:p>
            <w:pPr>
              <w:pStyle w:val="26"/>
              <w:spacing w:line="360" w:lineRule="auto"/>
              <w:ind w:left="0" w:leftChars="0" w:firstLine="480" w:firstLineChars="200"/>
              <w:jc w:val="both"/>
              <w:rPr>
                <w:rFonts w:hint="eastAsia" w:ascii="仿宋" w:hAnsi="仿宋" w:eastAsia="仿宋" w:cs="仿宋"/>
                <w:szCs w:val="21"/>
                <w:highlight w:val="none"/>
              </w:rPr>
            </w:pPr>
          </w:p>
        </w:tc>
        <w:tc>
          <w:tcPr>
            <w:tcW w:w="748"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877"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68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24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835"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157" w:type="dxa"/>
            <w:noWrap w:val="0"/>
            <w:tcMar>
              <w:top w:w="15" w:type="dxa"/>
              <w:left w:w="15" w:type="dxa"/>
              <w:bottom w:w="0" w:type="dxa"/>
              <w:right w:w="15" w:type="dxa"/>
            </w:tcMar>
            <w:vAlign w:val="top"/>
          </w:tcPr>
          <w:p>
            <w:pPr>
              <w:pStyle w:val="26"/>
              <w:spacing w:line="360" w:lineRule="auto"/>
              <w:ind w:left="0" w:leftChars="0" w:firstLine="480" w:firstLineChars="200"/>
              <w:jc w:val="both"/>
              <w:rPr>
                <w:rFonts w:hint="eastAsia" w:ascii="仿宋" w:hAnsi="仿宋" w:eastAsia="仿宋" w:cs="仿宋"/>
                <w:szCs w:val="21"/>
                <w:highlight w:val="none"/>
              </w:rPr>
            </w:pPr>
          </w:p>
        </w:tc>
        <w:tc>
          <w:tcPr>
            <w:tcW w:w="748"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877"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68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24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835"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157" w:type="dxa"/>
            <w:noWrap w:val="0"/>
            <w:tcMar>
              <w:top w:w="15" w:type="dxa"/>
              <w:left w:w="15" w:type="dxa"/>
              <w:bottom w:w="0" w:type="dxa"/>
              <w:right w:w="15" w:type="dxa"/>
            </w:tcMar>
            <w:vAlign w:val="top"/>
          </w:tcPr>
          <w:p>
            <w:pPr>
              <w:pStyle w:val="26"/>
              <w:spacing w:line="360" w:lineRule="auto"/>
              <w:ind w:left="0" w:leftChars="0" w:firstLine="480" w:firstLineChars="200"/>
              <w:jc w:val="both"/>
              <w:rPr>
                <w:rFonts w:hint="eastAsia" w:ascii="仿宋" w:hAnsi="仿宋" w:eastAsia="仿宋" w:cs="仿宋"/>
                <w:szCs w:val="21"/>
                <w:highlight w:val="none"/>
              </w:rPr>
            </w:pPr>
          </w:p>
        </w:tc>
        <w:tc>
          <w:tcPr>
            <w:tcW w:w="748"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877"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68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24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835"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157" w:type="dxa"/>
            <w:noWrap w:val="0"/>
            <w:tcMar>
              <w:top w:w="15" w:type="dxa"/>
              <w:left w:w="15" w:type="dxa"/>
              <w:bottom w:w="0" w:type="dxa"/>
              <w:right w:w="15" w:type="dxa"/>
            </w:tcMar>
            <w:vAlign w:val="top"/>
          </w:tcPr>
          <w:p>
            <w:pPr>
              <w:pStyle w:val="26"/>
              <w:spacing w:line="360" w:lineRule="auto"/>
              <w:ind w:left="0" w:leftChars="0" w:firstLine="480" w:firstLineChars="200"/>
              <w:jc w:val="both"/>
              <w:rPr>
                <w:rFonts w:hint="eastAsia" w:ascii="仿宋" w:hAnsi="仿宋" w:eastAsia="仿宋" w:cs="仿宋"/>
                <w:szCs w:val="21"/>
                <w:highlight w:val="none"/>
              </w:rPr>
            </w:pPr>
          </w:p>
        </w:tc>
        <w:tc>
          <w:tcPr>
            <w:tcW w:w="748"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877"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68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24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835"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157" w:type="dxa"/>
            <w:noWrap w:val="0"/>
            <w:tcMar>
              <w:top w:w="15" w:type="dxa"/>
              <w:left w:w="15" w:type="dxa"/>
              <w:bottom w:w="0" w:type="dxa"/>
              <w:right w:w="15" w:type="dxa"/>
            </w:tcMar>
            <w:vAlign w:val="top"/>
          </w:tcPr>
          <w:p>
            <w:pPr>
              <w:pStyle w:val="26"/>
              <w:spacing w:line="360" w:lineRule="auto"/>
              <w:ind w:left="0" w:leftChars="0" w:firstLine="480" w:firstLineChars="200"/>
              <w:jc w:val="both"/>
              <w:rPr>
                <w:rFonts w:hint="eastAsia" w:ascii="仿宋" w:hAnsi="仿宋" w:eastAsia="仿宋" w:cs="仿宋"/>
                <w:szCs w:val="21"/>
                <w:highlight w:val="none"/>
              </w:rPr>
            </w:pPr>
          </w:p>
        </w:tc>
        <w:tc>
          <w:tcPr>
            <w:tcW w:w="748"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877"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68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24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835"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157" w:type="dxa"/>
            <w:noWrap w:val="0"/>
            <w:tcMar>
              <w:top w:w="15" w:type="dxa"/>
              <w:left w:w="15" w:type="dxa"/>
              <w:bottom w:w="0" w:type="dxa"/>
              <w:right w:w="15" w:type="dxa"/>
            </w:tcMar>
            <w:vAlign w:val="top"/>
          </w:tcPr>
          <w:p>
            <w:pPr>
              <w:pStyle w:val="26"/>
              <w:spacing w:line="360" w:lineRule="auto"/>
              <w:ind w:left="0" w:leftChars="0" w:firstLine="480" w:firstLineChars="200"/>
              <w:jc w:val="both"/>
              <w:rPr>
                <w:rFonts w:hint="eastAsia" w:ascii="仿宋" w:hAnsi="仿宋" w:eastAsia="仿宋" w:cs="仿宋"/>
                <w:szCs w:val="21"/>
                <w:highlight w:val="none"/>
              </w:rPr>
            </w:pPr>
          </w:p>
        </w:tc>
        <w:tc>
          <w:tcPr>
            <w:tcW w:w="748"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877"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68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24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835"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157" w:type="dxa"/>
            <w:noWrap w:val="0"/>
            <w:tcMar>
              <w:top w:w="15" w:type="dxa"/>
              <w:left w:w="15" w:type="dxa"/>
              <w:bottom w:w="0" w:type="dxa"/>
              <w:right w:w="15" w:type="dxa"/>
            </w:tcMar>
            <w:vAlign w:val="top"/>
          </w:tcPr>
          <w:p>
            <w:pPr>
              <w:pStyle w:val="26"/>
              <w:spacing w:line="360" w:lineRule="auto"/>
              <w:ind w:left="0" w:leftChars="0" w:firstLine="480" w:firstLineChars="200"/>
              <w:jc w:val="both"/>
              <w:rPr>
                <w:rFonts w:hint="eastAsia" w:ascii="仿宋" w:hAnsi="仿宋" w:eastAsia="仿宋" w:cs="仿宋"/>
                <w:szCs w:val="21"/>
                <w:highlight w:val="none"/>
              </w:rPr>
            </w:pPr>
          </w:p>
        </w:tc>
        <w:tc>
          <w:tcPr>
            <w:tcW w:w="748"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877"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68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24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835"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157" w:type="dxa"/>
            <w:noWrap w:val="0"/>
            <w:tcMar>
              <w:top w:w="15" w:type="dxa"/>
              <w:left w:w="15" w:type="dxa"/>
              <w:bottom w:w="0" w:type="dxa"/>
              <w:right w:w="15" w:type="dxa"/>
            </w:tcMar>
            <w:vAlign w:val="top"/>
          </w:tcPr>
          <w:p>
            <w:pPr>
              <w:pStyle w:val="26"/>
              <w:spacing w:line="360" w:lineRule="auto"/>
              <w:ind w:left="0" w:leftChars="0" w:firstLine="480" w:firstLineChars="200"/>
              <w:jc w:val="both"/>
              <w:rPr>
                <w:rFonts w:hint="eastAsia" w:ascii="仿宋" w:hAnsi="仿宋" w:eastAsia="仿宋" w:cs="仿宋"/>
                <w:szCs w:val="21"/>
                <w:highlight w:val="none"/>
              </w:rPr>
            </w:pPr>
          </w:p>
        </w:tc>
        <w:tc>
          <w:tcPr>
            <w:tcW w:w="748"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877"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68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24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835"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157" w:type="dxa"/>
            <w:noWrap w:val="0"/>
            <w:tcMar>
              <w:top w:w="15" w:type="dxa"/>
              <w:left w:w="15" w:type="dxa"/>
              <w:bottom w:w="0" w:type="dxa"/>
              <w:right w:w="15" w:type="dxa"/>
            </w:tcMar>
            <w:vAlign w:val="top"/>
          </w:tcPr>
          <w:p>
            <w:pPr>
              <w:pStyle w:val="26"/>
              <w:spacing w:line="360" w:lineRule="auto"/>
              <w:ind w:left="0" w:leftChars="0" w:firstLine="480" w:firstLineChars="200"/>
              <w:jc w:val="both"/>
              <w:rPr>
                <w:rFonts w:hint="eastAsia" w:ascii="仿宋" w:hAnsi="仿宋" w:eastAsia="仿宋" w:cs="仿宋"/>
                <w:szCs w:val="21"/>
                <w:highlight w:val="none"/>
              </w:rPr>
            </w:pPr>
          </w:p>
        </w:tc>
        <w:tc>
          <w:tcPr>
            <w:tcW w:w="748"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877"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68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24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835"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157" w:type="dxa"/>
            <w:noWrap w:val="0"/>
            <w:tcMar>
              <w:top w:w="15" w:type="dxa"/>
              <w:left w:w="15" w:type="dxa"/>
              <w:bottom w:w="0" w:type="dxa"/>
              <w:right w:w="15" w:type="dxa"/>
            </w:tcMar>
            <w:vAlign w:val="top"/>
          </w:tcPr>
          <w:p>
            <w:pPr>
              <w:pStyle w:val="26"/>
              <w:spacing w:line="360" w:lineRule="auto"/>
              <w:ind w:left="0" w:leftChars="0" w:firstLine="480" w:firstLineChars="200"/>
              <w:jc w:val="both"/>
              <w:rPr>
                <w:rFonts w:hint="eastAsia" w:ascii="仿宋" w:hAnsi="仿宋" w:eastAsia="仿宋" w:cs="仿宋"/>
                <w:szCs w:val="21"/>
                <w:highlight w:val="none"/>
              </w:rPr>
            </w:pPr>
          </w:p>
        </w:tc>
        <w:tc>
          <w:tcPr>
            <w:tcW w:w="748"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877"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68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24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835"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157" w:type="dxa"/>
            <w:noWrap w:val="0"/>
            <w:tcMar>
              <w:top w:w="15" w:type="dxa"/>
              <w:left w:w="15" w:type="dxa"/>
              <w:bottom w:w="0" w:type="dxa"/>
              <w:right w:w="15" w:type="dxa"/>
            </w:tcMar>
            <w:vAlign w:val="top"/>
          </w:tcPr>
          <w:p>
            <w:pPr>
              <w:pStyle w:val="26"/>
              <w:spacing w:line="360" w:lineRule="auto"/>
              <w:ind w:left="0" w:leftChars="0" w:firstLine="480" w:firstLineChars="200"/>
              <w:jc w:val="both"/>
              <w:rPr>
                <w:rFonts w:hint="eastAsia" w:ascii="仿宋" w:hAnsi="仿宋" w:eastAsia="仿宋" w:cs="仿宋"/>
                <w:szCs w:val="21"/>
                <w:highlight w:val="none"/>
              </w:rPr>
            </w:pPr>
          </w:p>
        </w:tc>
        <w:tc>
          <w:tcPr>
            <w:tcW w:w="748"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877"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68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24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835"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157" w:type="dxa"/>
            <w:noWrap w:val="0"/>
            <w:tcMar>
              <w:top w:w="15" w:type="dxa"/>
              <w:left w:w="15" w:type="dxa"/>
              <w:bottom w:w="0" w:type="dxa"/>
              <w:right w:w="15" w:type="dxa"/>
            </w:tcMar>
            <w:vAlign w:val="top"/>
          </w:tcPr>
          <w:p>
            <w:pPr>
              <w:pStyle w:val="26"/>
              <w:spacing w:line="360" w:lineRule="auto"/>
              <w:ind w:left="0" w:leftChars="0" w:firstLine="480" w:firstLineChars="200"/>
              <w:jc w:val="both"/>
              <w:rPr>
                <w:rFonts w:hint="eastAsia" w:ascii="仿宋" w:hAnsi="仿宋" w:eastAsia="仿宋" w:cs="仿宋"/>
                <w:szCs w:val="21"/>
                <w:highlight w:val="none"/>
              </w:rPr>
            </w:pPr>
          </w:p>
        </w:tc>
        <w:tc>
          <w:tcPr>
            <w:tcW w:w="748"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877"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68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24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835"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157" w:type="dxa"/>
            <w:noWrap w:val="0"/>
            <w:tcMar>
              <w:top w:w="15" w:type="dxa"/>
              <w:left w:w="15" w:type="dxa"/>
              <w:bottom w:w="0" w:type="dxa"/>
              <w:right w:w="15" w:type="dxa"/>
            </w:tcMar>
            <w:vAlign w:val="top"/>
          </w:tcPr>
          <w:p>
            <w:pPr>
              <w:pStyle w:val="26"/>
              <w:spacing w:line="360" w:lineRule="auto"/>
              <w:ind w:left="0" w:leftChars="0" w:firstLine="480" w:firstLineChars="200"/>
              <w:jc w:val="both"/>
              <w:rPr>
                <w:rFonts w:hint="eastAsia" w:ascii="仿宋" w:hAnsi="仿宋" w:eastAsia="仿宋" w:cs="仿宋"/>
                <w:szCs w:val="21"/>
                <w:highlight w:val="none"/>
              </w:rPr>
            </w:pPr>
          </w:p>
        </w:tc>
        <w:tc>
          <w:tcPr>
            <w:tcW w:w="748"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877"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68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24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835"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157" w:type="dxa"/>
            <w:noWrap w:val="0"/>
            <w:tcMar>
              <w:top w:w="15" w:type="dxa"/>
              <w:left w:w="15" w:type="dxa"/>
              <w:bottom w:w="0" w:type="dxa"/>
              <w:right w:w="15" w:type="dxa"/>
            </w:tcMar>
            <w:vAlign w:val="top"/>
          </w:tcPr>
          <w:p>
            <w:pPr>
              <w:pStyle w:val="26"/>
              <w:spacing w:line="360" w:lineRule="auto"/>
              <w:ind w:left="0" w:leftChars="0" w:firstLine="480" w:firstLineChars="200"/>
              <w:jc w:val="both"/>
              <w:rPr>
                <w:rFonts w:hint="eastAsia" w:ascii="仿宋" w:hAnsi="仿宋" w:eastAsia="仿宋" w:cs="仿宋"/>
                <w:szCs w:val="21"/>
                <w:highlight w:val="none"/>
              </w:rPr>
            </w:pPr>
          </w:p>
        </w:tc>
        <w:tc>
          <w:tcPr>
            <w:tcW w:w="748"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877"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68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24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57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835"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157" w:type="dxa"/>
            <w:noWrap w:val="0"/>
            <w:tcMar>
              <w:top w:w="15" w:type="dxa"/>
              <w:left w:w="15" w:type="dxa"/>
              <w:bottom w:w="0" w:type="dxa"/>
              <w:right w:w="15" w:type="dxa"/>
            </w:tcMar>
            <w:vAlign w:val="top"/>
          </w:tcPr>
          <w:p>
            <w:pPr>
              <w:pStyle w:val="26"/>
              <w:spacing w:line="360" w:lineRule="auto"/>
              <w:ind w:left="0" w:leftChars="0" w:firstLine="480" w:firstLineChars="200"/>
              <w:jc w:val="both"/>
              <w:rPr>
                <w:rFonts w:hint="eastAsia" w:ascii="仿宋" w:hAnsi="仿宋" w:eastAsia="仿宋" w:cs="仿宋"/>
                <w:szCs w:val="21"/>
                <w:highlight w:val="none"/>
              </w:rPr>
            </w:pPr>
          </w:p>
        </w:tc>
        <w:tc>
          <w:tcPr>
            <w:tcW w:w="748"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1877"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c>
          <w:tcPr>
            <w:tcW w:w="680" w:type="dxa"/>
            <w:noWrap w:val="0"/>
            <w:tcMar>
              <w:top w:w="15" w:type="dxa"/>
              <w:left w:w="15" w:type="dxa"/>
              <w:bottom w:w="0" w:type="dxa"/>
              <w:right w:w="15" w:type="dxa"/>
            </w:tcMar>
            <w:vAlign w:val="bottom"/>
          </w:tcPr>
          <w:p>
            <w:pPr>
              <w:pStyle w:val="26"/>
              <w:spacing w:line="360" w:lineRule="auto"/>
              <w:ind w:left="0" w:leftChars="0" w:firstLine="480" w:firstLineChars="200"/>
              <w:jc w:val="both"/>
              <w:rPr>
                <w:rFonts w:hint="eastAsia" w:ascii="仿宋" w:hAnsi="仿宋" w:eastAsia="仿宋" w:cs="仿宋"/>
                <w:szCs w:val="21"/>
                <w:highlight w:val="none"/>
              </w:rPr>
            </w:pPr>
          </w:p>
        </w:tc>
      </w:tr>
    </w:tbl>
    <w:p>
      <w:pPr>
        <w:pStyle w:val="27"/>
        <w:tabs>
          <w:tab w:val="left" w:pos="2040"/>
        </w:tabs>
        <w:spacing w:beforeLines="0" w:line="360" w:lineRule="auto"/>
        <w:ind w:left="0" w:firstLine="480" w:firstLineChars="200"/>
        <w:rPr>
          <w:rFonts w:hint="eastAsia" w:ascii="仿宋" w:hAnsi="仿宋" w:eastAsia="仿宋" w:cs="仿宋"/>
          <w:color w:val="auto"/>
          <w:szCs w:val="21"/>
          <w:highlight w:val="none"/>
        </w:rPr>
      </w:pPr>
    </w:p>
    <w:p>
      <w:pPr>
        <w:pStyle w:val="27"/>
        <w:tabs>
          <w:tab w:val="left" w:pos="2040"/>
        </w:tabs>
        <w:spacing w:beforeLines="0" w:line="360" w:lineRule="auto"/>
        <w:ind w:left="348" w:hanging="348" w:hangingChars="145"/>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注：1.“岗位情况”须注明该人在本单位是在岗、返聘还是外聘。</w:t>
      </w:r>
    </w:p>
    <w:p>
      <w:pPr>
        <w:pStyle w:val="27"/>
        <w:tabs>
          <w:tab w:val="left" w:pos="2040"/>
        </w:tabs>
        <w:spacing w:beforeLines="0" w:line="360" w:lineRule="auto"/>
        <w:ind w:left="233" w:leftChars="111" w:firstLine="240" w:firstLineChars="100"/>
        <w:rPr>
          <w:rFonts w:ascii="仿宋" w:hAnsi="仿宋" w:eastAsia="仿宋" w:cs="仿宋"/>
          <w:color w:val="auto"/>
          <w:szCs w:val="21"/>
          <w:highlight w:val="none"/>
        </w:rPr>
      </w:pPr>
      <w:r>
        <w:rPr>
          <w:rFonts w:hint="eastAsia" w:ascii="仿宋" w:hAnsi="仿宋" w:eastAsia="仿宋" w:cs="仿宋"/>
          <w:color w:val="auto"/>
          <w:szCs w:val="21"/>
          <w:highlight w:val="none"/>
        </w:rPr>
        <w:t>2.供应商可适当调整该表格式，但不得减少信息内容。</w:t>
      </w:r>
    </w:p>
    <w:p>
      <w:pPr>
        <w:pStyle w:val="27"/>
        <w:tabs>
          <w:tab w:val="left" w:pos="2040"/>
        </w:tabs>
        <w:spacing w:beforeLines="0" w:line="360" w:lineRule="auto"/>
        <w:ind w:left="0"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color w:val="auto"/>
          <w:szCs w:val="24"/>
          <w:highlight w:val="none"/>
        </w:rPr>
        <w:t>表后须附本项目拟投入人员身份证、职称证、执业资格证</w:t>
      </w:r>
      <w:r>
        <w:rPr>
          <w:rFonts w:hint="eastAsia" w:ascii="仿宋" w:hAnsi="仿宋" w:eastAsia="仿宋" w:cs="仿宋"/>
          <w:color w:val="auto"/>
          <w:szCs w:val="24"/>
          <w:highlight w:val="none"/>
          <w:lang w:val="en-US" w:eastAsia="zh-CN"/>
        </w:rPr>
        <w:t>等证书</w:t>
      </w:r>
      <w:r>
        <w:rPr>
          <w:rFonts w:hint="eastAsia" w:ascii="仿宋" w:hAnsi="仿宋" w:eastAsia="仿宋" w:cs="仿宋"/>
          <w:color w:val="auto"/>
          <w:szCs w:val="24"/>
          <w:highlight w:val="none"/>
        </w:rPr>
        <w:t>复印件。（如果有）</w:t>
      </w:r>
    </w:p>
    <w:p>
      <w:pPr>
        <w:spacing w:line="480" w:lineRule="auto"/>
        <w:ind w:left="3990" w:leftChars="1900" w:right="1400"/>
        <w:jc w:val="left"/>
        <w:rPr>
          <w:rFonts w:hint="eastAsia" w:ascii="仿宋" w:hAnsi="仿宋" w:eastAsia="仿宋" w:cs="宋体"/>
          <w:sz w:val="24"/>
          <w:highlight w:val="none"/>
          <w:u w:val="single"/>
        </w:rPr>
      </w:pPr>
      <w:r>
        <w:rPr>
          <w:rFonts w:hint="eastAsia" w:ascii="仿宋" w:hAnsi="仿宋" w:eastAsia="仿宋" w:cs="宋体"/>
          <w:sz w:val="24"/>
          <w:highlight w:val="none"/>
        </w:rPr>
        <w:t>供应商：</w:t>
      </w:r>
      <w:r>
        <w:rPr>
          <w:rFonts w:hint="eastAsia" w:ascii="仿宋" w:hAnsi="仿宋" w:eastAsia="仿宋" w:cs="宋体"/>
          <w:sz w:val="24"/>
          <w:highlight w:val="none"/>
          <w:u w:val="single"/>
        </w:rPr>
        <w:t xml:space="preserve">      （盖章）      </w:t>
      </w:r>
    </w:p>
    <w:p>
      <w:pPr>
        <w:pStyle w:val="11"/>
        <w:spacing w:line="480" w:lineRule="auto"/>
        <w:ind w:left="3990" w:leftChars="1900" w:firstLine="0"/>
        <w:rPr>
          <w:rFonts w:hint="eastAsia" w:ascii="仿宋" w:hAnsi="仿宋" w:eastAsia="仿宋" w:cs="宋体"/>
          <w:sz w:val="24"/>
          <w:szCs w:val="24"/>
          <w:highlight w:val="none"/>
        </w:rPr>
      </w:pPr>
      <w:r>
        <w:rPr>
          <w:rFonts w:hint="eastAsia" w:ascii="仿宋" w:hAnsi="仿宋" w:eastAsia="仿宋" w:cs="宋体"/>
          <w:sz w:val="24"/>
          <w:szCs w:val="24"/>
          <w:highlight w:val="none"/>
        </w:rPr>
        <w:t>法定代表人或委托代理人：</w:t>
      </w:r>
      <w:r>
        <w:rPr>
          <w:rFonts w:hint="eastAsia" w:ascii="仿宋" w:hAnsi="仿宋" w:eastAsia="仿宋" w:cs="宋体"/>
          <w:sz w:val="24"/>
          <w:szCs w:val="24"/>
          <w:highlight w:val="none"/>
          <w:u w:val="single"/>
        </w:rPr>
        <w:t xml:space="preserve">（签字或盖章） </w:t>
      </w:r>
      <w:r>
        <w:rPr>
          <w:rFonts w:hint="eastAsia" w:ascii="仿宋" w:hAnsi="仿宋" w:eastAsia="仿宋" w:cs="宋体"/>
          <w:sz w:val="24"/>
          <w:szCs w:val="24"/>
          <w:highlight w:val="none"/>
        </w:rPr>
        <w:t xml:space="preserve">             </w:t>
      </w:r>
    </w:p>
    <w:p>
      <w:pPr>
        <w:spacing w:line="480" w:lineRule="auto"/>
        <w:ind w:right="1400" w:firstLine="4080" w:firstLineChars="1700"/>
        <w:jc w:val="left"/>
        <w:rPr>
          <w:rFonts w:hint="eastAsia" w:ascii="仿宋" w:hAnsi="仿宋" w:eastAsia="仿宋" w:cs="仿宋"/>
          <w:sz w:val="24"/>
          <w:highlight w:val="none"/>
        </w:rPr>
      </w:pPr>
      <w:r>
        <w:rPr>
          <w:rFonts w:hint="eastAsia" w:ascii="仿宋" w:hAnsi="仿宋" w:eastAsia="仿宋" w:cs="宋体"/>
          <w:sz w:val="24"/>
          <w:szCs w:val="24"/>
          <w:highlight w:val="none"/>
        </w:rPr>
        <w:t>日  期：</w:t>
      </w:r>
      <w:r>
        <w:rPr>
          <w:rFonts w:hint="eastAsia" w:ascii="仿宋" w:hAnsi="仿宋" w:eastAsia="仿宋" w:cs="宋体"/>
          <w:sz w:val="24"/>
          <w:szCs w:val="24"/>
          <w:highlight w:val="none"/>
          <w:u w:val="single"/>
        </w:rPr>
        <w:t xml:space="preserve">     </w:t>
      </w:r>
      <w:r>
        <w:rPr>
          <w:rFonts w:hint="eastAsia" w:ascii="仿宋" w:hAnsi="仿宋" w:eastAsia="仿宋" w:cs="宋体"/>
          <w:sz w:val="24"/>
          <w:szCs w:val="24"/>
          <w:highlight w:val="none"/>
        </w:rPr>
        <w:t>年</w:t>
      </w:r>
      <w:r>
        <w:rPr>
          <w:rFonts w:hint="eastAsia" w:ascii="仿宋" w:hAnsi="仿宋" w:eastAsia="仿宋" w:cs="宋体"/>
          <w:sz w:val="24"/>
          <w:szCs w:val="24"/>
          <w:highlight w:val="none"/>
          <w:u w:val="single"/>
        </w:rPr>
        <w:t xml:space="preserve">     </w:t>
      </w:r>
      <w:r>
        <w:rPr>
          <w:rFonts w:hint="eastAsia" w:ascii="仿宋" w:hAnsi="仿宋" w:eastAsia="仿宋" w:cs="宋体"/>
          <w:sz w:val="24"/>
          <w:szCs w:val="24"/>
          <w:highlight w:val="none"/>
        </w:rPr>
        <w:t>月</w:t>
      </w:r>
      <w:r>
        <w:rPr>
          <w:rFonts w:hint="eastAsia" w:ascii="仿宋" w:hAnsi="仿宋" w:eastAsia="仿宋" w:cs="宋体"/>
          <w:sz w:val="24"/>
          <w:szCs w:val="24"/>
          <w:highlight w:val="none"/>
          <w:u w:val="single"/>
        </w:rPr>
        <w:t xml:space="preserve">    </w:t>
      </w:r>
      <w:r>
        <w:rPr>
          <w:rFonts w:hint="eastAsia" w:ascii="仿宋" w:hAnsi="仿宋" w:eastAsia="仿宋" w:cs="宋体"/>
          <w:sz w:val="24"/>
          <w:szCs w:val="24"/>
          <w:highlight w:val="none"/>
        </w:rPr>
        <w:t xml:space="preserve">日 </w:t>
      </w:r>
      <w:bookmarkStart w:id="122" w:name="_Toc396304716"/>
      <w:bookmarkStart w:id="123" w:name="_Toc403077654"/>
      <w:bookmarkStart w:id="124" w:name="_Toc426457712"/>
    </w:p>
    <w:p>
      <w:pPr>
        <w:pStyle w:val="25"/>
        <w:spacing w:line="360" w:lineRule="auto"/>
        <w:ind w:firstLine="0" w:firstLineChars="0"/>
        <w:jc w:val="center"/>
        <w:outlineLvl w:val="9"/>
        <w:rPr>
          <w:rFonts w:hint="eastAsia" w:ascii="仿宋" w:hAnsi="仿宋" w:eastAsia="仿宋" w:cs="仿宋"/>
          <w:color w:val="auto"/>
          <w:szCs w:val="24"/>
          <w:highlight w:val="none"/>
        </w:rPr>
      </w:pPr>
      <w:r>
        <w:rPr>
          <w:rFonts w:hint="eastAsia" w:ascii="仿宋" w:hAnsi="仿宋" w:eastAsia="仿宋" w:cs="仿宋"/>
          <w:color w:val="auto"/>
          <w:szCs w:val="24"/>
          <w:highlight w:val="none"/>
        </w:rPr>
        <w:t>（二）本项目拟投入</w:t>
      </w:r>
      <w:r>
        <w:rPr>
          <w:rFonts w:hint="eastAsia" w:ascii="仿宋" w:hAnsi="仿宋" w:eastAsia="仿宋" w:cs="仿宋"/>
          <w:color w:val="auto"/>
          <w:szCs w:val="24"/>
          <w:highlight w:val="none"/>
          <w:lang w:val="en-US" w:eastAsia="zh-CN"/>
        </w:rPr>
        <w:t>本项目</w:t>
      </w:r>
      <w:r>
        <w:rPr>
          <w:rFonts w:hint="eastAsia" w:ascii="仿宋" w:hAnsi="仿宋" w:eastAsia="仿宋" w:cs="仿宋"/>
          <w:color w:val="auto"/>
          <w:szCs w:val="24"/>
          <w:highlight w:val="none"/>
        </w:rPr>
        <w:t>负责人简历表</w:t>
      </w:r>
      <w:bookmarkEnd w:id="122"/>
      <w:bookmarkEnd w:id="123"/>
      <w:bookmarkEnd w:id="124"/>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272"/>
        <w:gridCol w:w="1577"/>
        <w:gridCol w:w="1525"/>
        <w:gridCol w:w="1286"/>
        <w:gridCol w:w="45"/>
        <w:gridCol w:w="1709"/>
        <w:gridCol w:w="7"/>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noWrap w:val="0"/>
            <w:vAlign w:val="center"/>
          </w:tcPr>
          <w:p>
            <w:pPr>
              <w:pStyle w:val="26"/>
              <w:spacing w:line="360" w:lineRule="auto"/>
              <w:ind w:left="0" w:leftChars="0"/>
              <w:rPr>
                <w:rFonts w:hint="eastAsia" w:ascii="仿宋" w:hAnsi="仿宋" w:eastAsia="仿宋" w:cs="仿宋"/>
                <w:szCs w:val="24"/>
                <w:highlight w:val="none"/>
              </w:rPr>
            </w:pPr>
            <w:r>
              <w:rPr>
                <w:rFonts w:hint="eastAsia" w:ascii="仿宋" w:hAnsi="仿宋" w:eastAsia="仿宋" w:cs="仿宋"/>
                <w:szCs w:val="24"/>
                <w:highlight w:val="none"/>
              </w:rPr>
              <w:t>姓  名</w:t>
            </w:r>
          </w:p>
        </w:tc>
        <w:tc>
          <w:tcPr>
            <w:tcW w:w="1577" w:type="dxa"/>
            <w:noWrap w:val="0"/>
            <w:vAlign w:val="center"/>
          </w:tcPr>
          <w:p>
            <w:pPr>
              <w:pStyle w:val="26"/>
              <w:spacing w:line="360" w:lineRule="auto"/>
              <w:ind w:left="0" w:leftChars="0"/>
              <w:rPr>
                <w:rFonts w:hint="eastAsia" w:ascii="仿宋" w:hAnsi="仿宋" w:eastAsia="仿宋" w:cs="仿宋"/>
                <w:szCs w:val="24"/>
                <w:highlight w:val="none"/>
              </w:rPr>
            </w:pPr>
          </w:p>
        </w:tc>
        <w:tc>
          <w:tcPr>
            <w:tcW w:w="1525" w:type="dxa"/>
            <w:noWrap w:val="0"/>
            <w:vAlign w:val="center"/>
          </w:tcPr>
          <w:p>
            <w:pPr>
              <w:pStyle w:val="26"/>
              <w:spacing w:line="360" w:lineRule="auto"/>
              <w:ind w:left="0" w:leftChars="0"/>
              <w:rPr>
                <w:rFonts w:hint="eastAsia" w:ascii="仿宋" w:hAnsi="仿宋" w:eastAsia="仿宋" w:cs="仿宋"/>
                <w:szCs w:val="24"/>
                <w:highlight w:val="none"/>
              </w:rPr>
            </w:pPr>
            <w:r>
              <w:rPr>
                <w:rFonts w:hint="eastAsia" w:ascii="仿宋" w:hAnsi="仿宋" w:eastAsia="仿宋" w:cs="仿宋"/>
                <w:szCs w:val="24"/>
                <w:highlight w:val="none"/>
              </w:rPr>
              <w:t>性 别</w:t>
            </w:r>
          </w:p>
        </w:tc>
        <w:tc>
          <w:tcPr>
            <w:tcW w:w="1331" w:type="dxa"/>
            <w:gridSpan w:val="2"/>
            <w:noWrap w:val="0"/>
            <w:vAlign w:val="center"/>
          </w:tcPr>
          <w:p>
            <w:pPr>
              <w:pStyle w:val="26"/>
              <w:spacing w:line="360" w:lineRule="auto"/>
              <w:ind w:left="0" w:leftChars="0"/>
              <w:rPr>
                <w:rFonts w:hint="eastAsia" w:ascii="仿宋" w:hAnsi="仿宋" w:eastAsia="仿宋" w:cs="仿宋"/>
                <w:szCs w:val="24"/>
                <w:highlight w:val="none"/>
              </w:rPr>
            </w:pPr>
          </w:p>
        </w:tc>
        <w:tc>
          <w:tcPr>
            <w:tcW w:w="1709" w:type="dxa"/>
            <w:noWrap w:val="0"/>
            <w:vAlign w:val="center"/>
          </w:tcPr>
          <w:p>
            <w:pPr>
              <w:pStyle w:val="26"/>
              <w:spacing w:line="360" w:lineRule="auto"/>
              <w:ind w:left="0" w:leftChars="0"/>
              <w:rPr>
                <w:rFonts w:hint="eastAsia" w:ascii="仿宋" w:hAnsi="仿宋" w:eastAsia="仿宋" w:cs="仿宋"/>
                <w:szCs w:val="24"/>
                <w:highlight w:val="none"/>
              </w:rPr>
            </w:pPr>
            <w:r>
              <w:rPr>
                <w:rFonts w:hint="eastAsia" w:ascii="仿宋" w:hAnsi="仿宋" w:eastAsia="仿宋" w:cs="仿宋"/>
                <w:szCs w:val="24"/>
                <w:highlight w:val="none"/>
              </w:rPr>
              <w:t>年 龄</w:t>
            </w:r>
          </w:p>
        </w:tc>
        <w:tc>
          <w:tcPr>
            <w:tcW w:w="1139" w:type="dxa"/>
            <w:gridSpan w:val="2"/>
            <w:noWrap w:val="0"/>
            <w:vAlign w:val="center"/>
          </w:tcPr>
          <w:p>
            <w:pPr>
              <w:pStyle w:val="26"/>
              <w:spacing w:line="360" w:lineRule="auto"/>
              <w:ind w:left="0" w:leftChars="0" w:firstLine="480" w:firstLineChars="20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2" w:type="dxa"/>
            <w:gridSpan w:val="2"/>
            <w:noWrap w:val="0"/>
            <w:vAlign w:val="center"/>
          </w:tcPr>
          <w:p>
            <w:pPr>
              <w:pStyle w:val="26"/>
              <w:spacing w:line="360" w:lineRule="auto"/>
              <w:ind w:left="0" w:leftChars="0"/>
              <w:rPr>
                <w:rFonts w:hint="eastAsia" w:ascii="仿宋" w:hAnsi="仿宋" w:eastAsia="仿宋" w:cs="仿宋"/>
                <w:szCs w:val="24"/>
                <w:highlight w:val="none"/>
              </w:rPr>
            </w:pPr>
            <w:r>
              <w:rPr>
                <w:rFonts w:hint="eastAsia" w:ascii="仿宋" w:hAnsi="仿宋" w:eastAsia="仿宋" w:cs="仿宋"/>
                <w:szCs w:val="24"/>
                <w:highlight w:val="none"/>
              </w:rPr>
              <w:t>职  称</w:t>
            </w:r>
          </w:p>
        </w:tc>
        <w:tc>
          <w:tcPr>
            <w:tcW w:w="1577" w:type="dxa"/>
            <w:noWrap w:val="0"/>
            <w:vAlign w:val="center"/>
          </w:tcPr>
          <w:p>
            <w:pPr>
              <w:pStyle w:val="26"/>
              <w:spacing w:line="360" w:lineRule="auto"/>
              <w:ind w:left="0" w:leftChars="0"/>
              <w:rPr>
                <w:rFonts w:hint="eastAsia" w:ascii="仿宋" w:hAnsi="仿宋" w:eastAsia="仿宋" w:cs="仿宋"/>
                <w:szCs w:val="24"/>
                <w:highlight w:val="none"/>
              </w:rPr>
            </w:pPr>
          </w:p>
        </w:tc>
        <w:tc>
          <w:tcPr>
            <w:tcW w:w="1525" w:type="dxa"/>
            <w:noWrap w:val="0"/>
            <w:vAlign w:val="center"/>
          </w:tcPr>
          <w:p>
            <w:pPr>
              <w:pStyle w:val="26"/>
              <w:spacing w:line="360" w:lineRule="auto"/>
              <w:ind w:left="0" w:leftChars="0"/>
              <w:rPr>
                <w:rFonts w:hint="eastAsia" w:ascii="仿宋" w:hAnsi="仿宋" w:eastAsia="仿宋" w:cs="仿宋"/>
                <w:szCs w:val="24"/>
                <w:highlight w:val="none"/>
              </w:rPr>
            </w:pPr>
            <w:r>
              <w:rPr>
                <w:rFonts w:hint="eastAsia" w:ascii="仿宋" w:hAnsi="仿宋" w:eastAsia="仿宋" w:cs="仿宋"/>
                <w:szCs w:val="24"/>
                <w:highlight w:val="none"/>
              </w:rPr>
              <w:t>身份证号</w:t>
            </w:r>
          </w:p>
        </w:tc>
        <w:tc>
          <w:tcPr>
            <w:tcW w:w="1331" w:type="dxa"/>
            <w:gridSpan w:val="2"/>
            <w:noWrap w:val="0"/>
            <w:vAlign w:val="center"/>
          </w:tcPr>
          <w:p>
            <w:pPr>
              <w:pStyle w:val="26"/>
              <w:spacing w:line="360" w:lineRule="auto"/>
              <w:ind w:left="0" w:leftChars="0"/>
              <w:rPr>
                <w:rFonts w:hint="eastAsia" w:ascii="仿宋" w:hAnsi="仿宋" w:eastAsia="仿宋" w:cs="仿宋"/>
                <w:szCs w:val="24"/>
                <w:highlight w:val="none"/>
              </w:rPr>
            </w:pPr>
          </w:p>
        </w:tc>
        <w:tc>
          <w:tcPr>
            <w:tcW w:w="1709" w:type="dxa"/>
            <w:noWrap w:val="0"/>
            <w:vAlign w:val="center"/>
          </w:tcPr>
          <w:p>
            <w:pPr>
              <w:pStyle w:val="26"/>
              <w:spacing w:line="360" w:lineRule="auto"/>
              <w:ind w:left="0" w:leftChars="0"/>
              <w:rPr>
                <w:rFonts w:hint="eastAsia" w:ascii="仿宋" w:hAnsi="仿宋" w:eastAsia="仿宋" w:cs="仿宋"/>
                <w:szCs w:val="24"/>
                <w:highlight w:val="none"/>
              </w:rPr>
            </w:pPr>
            <w:r>
              <w:rPr>
                <w:rFonts w:hint="eastAsia" w:ascii="仿宋" w:hAnsi="仿宋" w:eastAsia="仿宋" w:cs="仿宋"/>
                <w:szCs w:val="24"/>
                <w:highlight w:val="none"/>
              </w:rPr>
              <w:t>专业/年限</w:t>
            </w:r>
          </w:p>
        </w:tc>
        <w:tc>
          <w:tcPr>
            <w:tcW w:w="1139" w:type="dxa"/>
            <w:gridSpan w:val="2"/>
            <w:noWrap w:val="0"/>
            <w:vAlign w:val="center"/>
          </w:tcPr>
          <w:p>
            <w:pPr>
              <w:pStyle w:val="26"/>
              <w:spacing w:line="360" w:lineRule="auto"/>
              <w:ind w:left="0" w:leftChars="0" w:firstLine="480" w:firstLineChars="20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noWrap w:val="0"/>
            <w:vAlign w:val="center"/>
          </w:tcPr>
          <w:p>
            <w:pPr>
              <w:pStyle w:val="26"/>
              <w:spacing w:line="360" w:lineRule="auto"/>
              <w:ind w:left="0" w:leftChars="0"/>
              <w:rPr>
                <w:rFonts w:hint="eastAsia" w:ascii="仿宋" w:hAnsi="仿宋" w:eastAsia="仿宋" w:cs="仿宋"/>
                <w:szCs w:val="24"/>
                <w:highlight w:val="none"/>
              </w:rPr>
            </w:pPr>
            <w:r>
              <w:rPr>
                <w:rFonts w:hint="eastAsia" w:ascii="仿宋" w:hAnsi="仿宋" w:eastAsia="仿宋" w:cs="仿宋"/>
                <w:szCs w:val="24"/>
                <w:highlight w:val="none"/>
              </w:rPr>
              <w:t>毕业时间</w:t>
            </w:r>
          </w:p>
        </w:tc>
        <w:tc>
          <w:tcPr>
            <w:tcW w:w="1577" w:type="dxa"/>
            <w:noWrap w:val="0"/>
            <w:vAlign w:val="center"/>
          </w:tcPr>
          <w:p>
            <w:pPr>
              <w:pStyle w:val="26"/>
              <w:spacing w:line="360" w:lineRule="auto"/>
              <w:ind w:left="0" w:leftChars="0"/>
              <w:rPr>
                <w:rFonts w:hint="eastAsia" w:ascii="仿宋" w:hAnsi="仿宋" w:eastAsia="仿宋" w:cs="仿宋"/>
                <w:szCs w:val="24"/>
                <w:highlight w:val="none"/>
              </w:rPr>
            </w:pPr>
          </w:p>
        </w:tc>
        <w:tc>
          <w:tcPr>
            <w:tcW w:w="1525" w:type="dxa"/>
            <w:noWrap w:val="0"/>
            <w:vAlign w:val="center"/>
          </w:tcPr>
          <w:p>
            <w:pPr>
              <w:pStyle w:val="26"/>
              <w:spacing w:line="360" w:lineRule="auto"/>
              <w:ind w:left="0" w:leftChars="0"/>
              <w:rPr>
                <w:rFonts w:hint="eastAsia" w:ascii="仿宋" w:hAnsi="仿宋" w:eastAsia="仿宋" w:cs="仿宋"/>
                <w:szCs w:val="24"/>
                <w:highlight w:val="none"/>
              </w:rPr>
            </w:pPr>
            <w:r>
              <w:rPr>
                <w:rFonts w:hint="eastAsia" w:ascii="仿宋" w:hAnsi="仿宋" w:eastAsia="仿宋" w:cs="仿宋"/>
                <w:szCs w:val="24"/>
                <w:highlight w:val="none"/>
              </w:rPr>
              <w:t>毕业学校</w:t>
            </w:r>
          </w:p>
        </w:tc>
        <w:tc>
          <w:tcPr>
            <w:tcW w:w="1331" w:type="dxa"/>
            <w:gridSpan w:val="2"/>
            <w:noWrap w:val="0"/>
            <w:vAlign w:val="center"/>
          </w:tcPr>
          <w:p>
            <w:pPr>
              <w:pStyle w:val="26"/>
              <w:spacing w:line="360" w:lineRule="auto"/>
              <w:ind w:left="0" w:leftChars="0"/>
              <w:rPr>
                <w:rFonts w:hint="eastAsia" w:ascii="仿宋" w:hAnsi="仿宋" w:eastAsia="仿宋" w:cs="仿宋"/>
                <w:szCs w:val="24"/>
                <w:highlight w:val="none"/>
              </w:rPr>
            </w:pPr>
          </w:p>
        </w:tc>
        <w:tc>
          <w:tcPr>
            <w:tcW w:w="1709" w:type="dxa"/>
            <w:noWrap w:val="0"/>
            <w:vAlign w:val="center"/>
          </w:tcPr>
          <w:p>
            <w:pPr>
              <w:pStyle w:val="26"/>
              <w:spacing w:line="360" w:lineRule="auto"/>
              <w:ind w:left="0" w:leftChars="0"/>
              <w:rPr>
                <w:rFonts w:hint="eastAsia" w:ascii="仿宋" w:hAnsi="仿宋" w:eastAsia="仿宋" w:cs="仿宋"/>
                <w:szCs w:val="24"/>
                <w:highlight w:val="none"/>
              </w:rPr>
            </w:pPr>
            <w:r>
              <w:rPr>
                <w:rFonts w:hint="eastAsia" w:ascii="仿宋" w:hAnsi="仿宋" w:eastAsia="仿宋" w:cs="仿宋"/>
                <w:szCs w:val="24"/>
                <w:highlight w:val="none"/>
              </w:rPr>
              <w:t>学历/专业</w:t>
            </w:r>
          </w:p>
        </w:tc>
        <w:tc>
          <w:tcPr>
            <w:tcW w:w="1139" w:type="dxa"/>
            <w:gridSpan w:val="2"/>
            <w:noWrap w:val="0"/>
            <w:vAlign w:val="center"/>
          </w:tcPr>
          <w:p>
            <w:pPr>
              <w:pStyle w:val="26"/>
              <w:spacing w:line="360" w:lineRule="auto"/>
              <w:ind w:left="0" w:leftChars="0" w:firstLine="480" w:firstLineChars="20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noWrap w:val="0"/>
            <w:vAlign w:val="center"/>
          </w:tcPr>
          <w:p>
            <w:pPr>
              <w:pStyle w:val="26"/>
              <w:spacing w:line="360" w:lineRule="auto"/>
              <w:ind w:left="0" w:leftChars="0"/>
              <w:rPr>
                <w:rFonts w:hint="eastAsia" w:ascii="仿宋" w:hAnsi="仿宋" w:eastAsia="仿宋" w:cs="仿宋"/>
                <w:szCs w:val="24"/>
                <w:highlight w:val="none"/>
              </w:rPr>
            </w:pPr>
            <w:r>
              <w:rPr>
                <w:rFonts w:hint="eastAsia" w:ascii="仿宋" w:hAnsi="仿宋" w:eastAsia="仿宋" w:cs="仿宋"/>
                <w:szCs w:val="24"/>
                <w:highlight w:val="none"/>
              </w:rPr>
              <w:t>资格证书</w:t>
            </w:r>
          </w:p>
        </w:tc>
        <w:tc>
          <w:tcPr>
            <w:tcW w:w="1577" w:type="dxa"/>
            <w:noWrap w:val="0"/>
            <w:vAlign w:val="center"/>
          </w:tcPr>
          <w:p>
            <w:pPr>
              <w:pStyle w:val="26"/>
              <w:spacing w:line="360" w:lineRule="auto"/>
              <w:ind w:left="0" w:leftChars="0"/>
              <w:rPr>
                <w:rFonts w:hint="eastAsia" w:ascii="仿宋" w:hAnsi="仿宋" w:eastAsia="仿宋" w:cs="仿宋"/>
                <w:szCs w:val="24"/>
                <w:highlight w:val="none"/>
              </w:rPr>
            </w:pPr>
          </w:p>
        </w:tc>
        <w:tc>
          <w:tcPr>
            <w:tcW w:w="1525" w:type="dxa"/>
            <w:noWrap w:val="0"/>
            <w:vAlign w:val="center"/>
          </w:tcPr>
          <w:p>
            <w:pPr>
              <w:pStyle w:val="26"/>
              <w:spacing w:line="360" w:lineRule="auto"/>
              <w:ind w:left="0" w:leftChars="0"/>
              <w:rPr>
                <w:rFonts w:hint="eastAsia" w:ascii="仿宋" w:hAnsi="仿宋" w:eastAsia="仿宋" w:cs="仿宋"/>
                <w:szCs w:val="24"/>
                <w:highlight w:val="none"/>
              </w:rPr>
            </w:pPr>
            <w:r>
              <w:rPr>
                <w:rFonts w:hint="eastAsia" w:ascii="仿宋" w:hAnsi="仿宋" w:eastAsia="仿宋" w:cs="仿宋"/>
                <w:szCs w:val="24"/>
                <w:highlight w:val="none"/>
              </w:rPr>
              <w:t>注册时间</w:t>
            </w:r>
          </w:p>
        </w:tc>
        <w:tc>
          <w:tcPr>
            <w:tcW w:w="1331" w:type="dxa"/>
            <w:gridSpan w:val="2"/>
            <w:noWrap w:val="0"/>
            <w:vAlign w:val="center"/>
          </w:tcPr>
          <w:p>
            <w:pPr>
              <w:pStyle w:val="26"/>
              <w:spacing w:line="360" w:lineRule="auto"/>
              <w:ind w:left="0" w:leftChars="0"/>
              <w:rPr>
                <w:rFonts w:hint="eastAsia" w:ascii="仿宋" w:hAnsi="仿宋" w:eastAsia="仿宋" w:cs="仿宋"/>
                <w:szCs w:val="24"/>
                <w:highlight w:val="none"/>
              </w:rPr>
            </w:pPr>
          </w:p>
        </w:tc>
        <w:tc>
          <w:tcPr>
            <w:tcW w:w="1709" w:type="dxa"/>
            <w:noWrap w:val="0"/>
            <w:vAlign w:val="center"/>
          </w:tcPr>
          <w:p>
            <w:pPr>
              <w:pStyle w:val="26"/>
              <w:spacing w:line="360" w:lineRule="auto"/>
              <w:ind w:left="0" w:leftChars="0"/>
              <w:rPr>
                <w:rFonts w:hint="eastAsia" w:ascii="仿宋" w:hAnsi="仿宋" w:eastAsia="仿宋" w:cs="仿宋"/>
                <w:szCs w:val="24"/>
                <w:highlight w:val="none"/>
              </w:rPr>
            </w:pPr>
            <w:r>
              <w:rPr>
                <w:rFonts w:hint="eastAsia" w:ascii="仿宋" w:hAnsi="仿宋" w:eastAsia="仿宋" w:cs="仿宋"/>
                <w:szCs w:val="24"/>
                <w:highlight w:val="none"/>
              </w:rPr>
              <w:t>从业时间</w:t>
            </w:r>
          </w:p>
        </w:tc>
        <w:tc>
          <w:tcPr>
            <w:tcW w:w="1139" w:type="dxa"/>
            <w:gridSpan w:val="2"/>
            <w:noWrap w:val="0"/>
            <w:vAlign w:val="center"/>
          </w:tcPr>
          <w:p>
            <w:pPr>
              <w:pStyle w:val="26"/>
              <w:spacing w:line="360" w:lineRule="auto"/>
              <w:ind w:left="0" w:leftChars="0" w:firstLine="480" w:firstLineChars="20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349" w:type="dxa"/>
            <w:gridSpan w:val="3"/>
            <w:noWrap w:val="0"/>
            <w:vAlign w:val="center"/>
          </w:tcPr>
          <w:p>
            <w:pPr>
              <w:pStyle w:val="26"/>
              <w:spacing w:line="360" w:lineRule="auto"/>
              <w:ind w:left="0" w:leftChars="0"/>
              <w:rPr>
                <w:rFonts w:hint="eastAsia" w:ascii="仿宋" w:hAnsi="仿宋" w:eastAsia="仿宋" w:cs="仿宋"/>
                <w:szCs w:val="24"/>
                <w:highlight w:val="none"/>
              </w:rPr>
            </w:pPr>
            <w:r>
              <w:rPr>
                <w:rFonts w:hint="eastAsia" w:ascii="仿宋" w:hAnsi="仿宋" w:eastAsia="仿宋" w:cs="仿宋"/>
                <w:szCs w:val="24"/>
                <w:highlight w:val="none"/>
              </w:rPr>
              <w:t>是否属供应商固定雇员</w:t>
            </w:r>
          </w:p>
        </w:tc>
        <w:tc>
          <w:tcPr>
            <w:tcW w:w="1525" w:type="dxa"/>
            <w:noWrap w:val="0"/>
            <w:vAlign w:val="center"/>
          </w:tcPr>
          <w:p>
            <w:pPr>
              <w:pStyle w:val="26"/>
              <w:spacing w:line="360" w:lineRule="auto"/>
              <w:ind w:left="0" w:leftChars="0"/>
              <w:rPr>
                <w:rFonts w:hint="eastAsia" w:ascii="仿宋" w:hAnsi="仿宋" w:eastAsia="仿宋" w:cs="仿宋"/>
                <w:szCs w:val="24"/>
                <w:highlight w:val="none"/>
              </w:rPr>
            </w:pPr>
          </w:p>
        </w:tc>
        <w:tc>
          <w:tcPr>
            <w:tcW w:w="3040" w:type="dxa"/>
            <w:gridSpan w:val="3"/>
            <w:noWrap w:val="0"/>
            <w:vAlign w:val="center"/>
          </w:tcPr>
          <w:p>
            <w:pPr>
              <w:pStyle w:val="26"/>
              <w:spacing w:line="360" w:lineRule="auto"/>
              <w:ind w:left="0" w:leftChars="0"/>
              <w:rPr>
                <w:rFonts w:hint="eastAsia" w:ascii="仿宋" w:hAnsi="仿宋" w:eastAsia="仿宋" w:cs="仿宋"/>
                <w:szCs w:val="24"/>
                <w:highlight w:val="none"/>
              </w:rPr>
            </w:pPr>
            <w:r>
              <w:rPr>
                <w:rFonts w:hint="eastAsia" w:ascii="仿宋" w:hAnsi="仿宋" w:eastAsia="仿宋" w:cs="仿宋"/>
                <w:szCs w:val="24"/>
                <w:highlight w:val="none"/>
              </w:rPr>
              <w:t>为供应商服务时间</w:t>
            </w:r>
          </w:p>
        </w:tc>
        <w:tc>
          <w:tcPr>
            <w:tcW w:w="1139" w:type="dxa"/>
            <w:gridSpan w:val="2"/>
            <w:noWrap w:val="0"/>
            <w:vAlign w:val="center"/>
          </w:tcPr>
          <w:p>
            <w:pPr>
              <w:pStyle w:val="26"/>
              <w:spacing w:line="360" w:lineRule="auto"/>
              <w:ind w:left="0" w:leftChars="0" w:firstLine="480" w:firstLineChars="20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349" w:type="dxa"/>
            <w:gridSpan w:val="3"/>
            <w:noWrap w:val="0"/>
            <w:vAlign w:val="center"/>
          </w:tcPr>
          <w:p>
            <w:pPr>
              <w:pStyle w:val="26"/>
              <w:spacing w:line="360" w:lineRule="auto"/>
              <w:ind w:left="0" w:leftChars="0"/>
              <w:rPr>
                <w:rFonts w:hint="eastAsia" w:ascii="仿宋" w:hAnsi="仿宋" w:eastAsia="仿宋" w:cs="仿宋"/>
                <w:szCs w:val="24"/>
                <w:highlight w:val="none"/>
              </w:rPr>
            </w:pPr>
            <w:r>
              <w:rPr>
                <w:rFonts w:hint="eastAsia" w:ascii="仿宋" w:hAnsi="仿宋" w:eastAsia="仿宋" w:cs="仿宋"/>
                <w:szCs w:val="24"/>
                <w:highlight w:val="none"/>
              </w:rPr>
              <w:t>拟在本项目担任职务</w:t>
            </w:r>
          </w:p>
        </w:tc>
        <w:tc>
          <w:tcPr>
            <w:tcW w:w="5704" w:type="dxa"/>
            <w:gridSpan w:val="6"/>
            <w:noWrap w:val="0"/>
            <w:vAlign w:val="center"/>
          </w:tcPr>
          <w:p>
            <w:pPr>
              <w:pStyle w:val="26"/>
              <w:spacing w:line="360" w:lineRule="auto"/>
              <w:ind w:left="0" w:leftChars="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053" w:type="dxa"/>
            <w:gridSpan w:val="9"/>
            <w:noWrap w:val="0"/>
            <w:vAlign w:val="center"/>
          </w:tcPr>
          <w:p>
            <w:pPr>
              <w:pStyle w:val="26"/>
              <w:spacing w:line="360" w:lineRule="auto"/>
              <w:ind w:left="0" w:leftChars="0"/>
              <w:rPr>
                <w:rFonts w:hint="eastAsia" w:ascii="仿宋" w:hAnsi="仿宋" w:eastAsia="仿宋" w:cs="仿宋"/>
                <w:szCs w:val="24"/>
                <w:highlight w:val="none"/>
              </w:rPr>
            </w:pPr>
            <w:r>
              <w:rPr>
                <w:rFonts w:hint="eastAsia" w:ascii="仿宋" w:hAnsi="仿宋" w:eastAsia="仿宋" w:cs="仿宋"/>
                <w:szCs w:val="24"/>
                <w:highlight w:val="none"/>
              </w:rPr>
              <w:t>教育和培训背景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9053" w:type="dxa"/>
            <w:gridSpan w:val="9"/>
            <w:noWrap w:val="0"/>
            <w:vAlign w:val="top"/>
          </w:tcPr>
          <w:p>
            <w:pPr>
              <w:pStyle w:val="26"/>
              <w:spacing w:line="360" w:lineRule="auto"/>
              <w:ind w:left="0" w:leftChars="0"/>
              <w:jc w:val="both"/>
              <w:rPr>
                <w:rFonts w:hint="eastAsia" w:ascii="仿宋" w:hAnsi="仿宋" w:eastAsia="仿宋" w:cs="仿宋"/>
                <w:szCs w:val="24"/>
                <w:highlight w:val="none"/>
              </w:rPr>
            </w:pPr>
            <w:r>
              <w:rPr>
                <w:rFonts w:hint="eastAsia" w:ascii="仿宋" w:hAnsi="仿宋" w:eastAsia="仿宋" w:cs="仿宋"/>
                <w:szCs w:val="24"/>
                <w:highlight w:val="none"/>
              </w:rPr>
              <w:t>（教育背景从中学开始，包括毕业院校名称、专业、起始时间。培训填写与专业技术、业务有关的内容）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053" w:type="dxa"/>
            <w:gridSpan w:val="9"/>
            <w:noWrap w:val="0"/>
            <w:vAlign w:val="center"/>
          </w:tcPr>
          <w:p>
            <w:pPr>
              <w:pStyle w:val="26"/>
              <w:spacing w:line="360" w:lineRule="auto"/>
              <w:ind w:left="0" w:leftChars="0"/>
              <w:rPr>
                <w:rFonts w:hint="eastAsia" w:ascii="仿宋" w:hAnsi="仿宋" w:eastAsia="仿宋" w:cs="仿宋"/>
                <w:szCs w:val="24"/>
                <w:highlight w:val="none"/>
              </w:rPr>
            </w:pPr>
            <w:r>
              <w:rPr>
                <w:rFonts w:hint="eastAsia" w:ascii="仿宋" w:hAnsi="仿宋" w:eastAsia="仿宋" w:cs="仿宋"/>
                <w:szCs w:val="24"/>
                <w:highlight w:val="none"/>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noWrap w:val="0"/>
            <w:vAlign w:val="center"/>
          </w:tcPr>
          <w:p>
            <w:pPr>
              <w:pStyle w:val="26"/>
              <w:spacing w:line="360" w:lineRule="auto"/>
              <w:ind w:left="0" w:leftChars="0"/>
              <w:rPr>
                <w:rFonts w:hint="eastAsia" w:ascii="仿宋" w:hAnsi="仿宋" w:eastAsia="仿宋" w:cs="仿宋"/>
                <w:szCs w:val="24"/>
                <w:highlight w:val="none"/>
              </w:rPr>
            </w:pPr>
            <w:r>
              <w:rPr>
                <w:rFonts w:hint="eastAsia" w:ascii="仿宋" w:hAnsi="仿宋" w:eastAsia="仿宋" w:cs="仿宋"/>
                <w:szCs w:val="24"/>
                <w:highlight w:val="none"/>
              </w:rPr>
              <w:t>时  间</w:t>
            </w:r>
          </w:p>
        </w:tc>
        <w:tc>
          <w:tcPr>
            <w:tcW w:w="3374" w:type="dxa"/>
            <w:gridSpan w:val="3"/>
            <w:noWrap w:val="0"/>
            <w:vAlign w:val="center"/>
          </w:tcPr>
          <w:p>
            <w:pPr>
              <w:pStyle w:val="26"/>
              <w:spacing w:line="360" w:lineRule="auto"/>
              <w:ind w:left="0" w:leftChars="0"/>
              <w:rPr>
                <w:rFonts w:hint="eastAsia" w:ascii="仿宋" w:hAnsi="仿宋" w:eastAsia="仿宋" w:cs="仿宋"/>
                <w:szCs w:val="24"/>
                <w:highlight w:val="none"/>
              </w:rPr>
            </w:pPr>
            <w:r>
              <w:rPr>
                <w:rFonts w:hint="eastAsia" w:ascii="仿宋" w:hAnsi="仿宋" w:eastAsia="仿宋" w:cs="仿宋"/>
                <w:szCs w:val="24"/>
                <w:highlight w:val="none"/>
              </w:rPr>
              <w:t>参加过的项目名称</w:t>
            </w:r>
          </w:p>
          <w:p>
            <w:pPr>
              <w:pStyle w:val="26"/>
              <w:spacing w:line="360" w:lineRule="auto"/>
              <w:ind w:left="0" w:leftChars="0"/>
              <w:rPr>
                <w:rFonts w:hint="eastAsia" w:ascii="仿宋" w:hAnsi="仿宋" w:eastAsia="仿宋" w:cs="仿宋"/>
                <w:szCs w:val="24"/>
                <w:highlight w:val="none"/>
              </w:rPr>
            </w:pPr>
            <w:r>
              <w:rPr>
                <w:rFonts w:hint="eastAsia" w:ascii="仿宋" w:hAnsi="仿宋" w:eastAsia="仿宋" w:cs="仿宋"/>
                <w:szCs w:val="24"/>
                <w:highlight w:val="none"/>
              </w:rPr>
              <w:t>及当时所在单位</w:t>
            </w:r>
          </w:p>
        </w:tc>
        <w:tc>
          <w:tcPr>
            <w:tcW w:w="1286" w:type="dxa"/>
            <w:noWrap w:val="0"/>
            <w:vAlign w:val="center"/>
          </w:tcPr>
          <w:p>
            <w:pPr>
              <w:pStyle w:val="26"/>
              <w:spacing w:line="360" w:lineRule="auto"/>
              <w:ind w:left="0" w:leftChars="0"/>
              <w:rPr>
                <w:rFonts w:hint="eastAsia" w:ascii="仿宋" w:hAnsi="仿宋" w:eastAsia="仿宋" w:cs="仿宋"/>
                <w:szCs w:val="24"/>
                <w:highlight w:val="none"/>
              </w:rPr>
            </w:pPr>
            <w:r>
              <w:rPr>
                <w:rFonts w:hint="eastAsia" w:ascii="仿宋" w:hAnsi="仿宋" w:eastAsia="仿宋" w:cs="仿宋"/>
                <w:szCs w:val="24"/>
                <w:highlight w:val="none"/>
              </w:rPr>
              <w:t>担任何职</w:t>
            </w:r>
          </w:p>
        </w:tc>
        <w:tc>
          <w:tcPr>
            <w:tcW w:w="1761" w:type="dxa"/>
            <w:gridSpan w:val="3"/>
            <w:noWrap w:val="0"/>
            <w:vAlign w:val="center"/>
          </w:tcPr>
          <w:p>
            <w:pPr>
              <w:pStyle w:val="26"/>
              <w:spacing w:line="360" w:lineRule="auto"/>
              <w:ind w:left="0" w:leftChars="0"/>
              <w:rPr>
                <w:rFonts w:hint="eastAsia" w:ascii="仿宋" w:hAnsi="仿宋" w:eastAsia="仿宋" w:cs="仿宋"/>
                <w:szCs w:val="24"/>
                <w:highlight w:val="none"/>
              </w:rPr>
            </w:pPr>
            <w:r>
              <w:rPr>
                <w:rFonts w:hint="eastAsia" w:ascii="仿宋" w:hAnsi="仿宋" w:eastAsia="仿宋" w:cs="仿宋"/>
                <w:szCs w:val="24"/>
                <w:highlight w:val="none"/>
              </w:rPr>
              <w:t>主要工作内容</w:t>
            </w:r>
          </w:p>
        </w:tc>
        <w:tc>
          <w:tcPr>
            <w:tcW w:w="1132" w:type="dxa"/>
            <w:noWrap w:val="0"/>
            <w:vAlign w:val="center"/>
          </w:tcPr>
          <w:p>
            <w:pPr>
              <w:pStyle w:val="26"/>
              <w:spacing w:line="360" w:lineRule="auto"/>
              <w:ind w:left="0" w:leftChars="0"/>
              <w:rPr>
                <w:rFonts w:hint="eastAsia" w:ascii="仿宋" w:hAnsi="仿宋" w:eastAsia="仿宋" w:cs="仿宋"/>
                <w:szCs w:val="24"/>
                <w:highlight w:val="none"/>
              </w:rPr>
            </w:pPr>
            <w:r>
              <w:rPr>
                <w:rFonts w:hint="eastAsia" w:ascii="仿宋" w:hAnsi="仿宋" w:eastAsia="仿宋" w:cs="仿宋"/>
                <w:szCs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noWrap w:val="0"/>
            <w:vAlign w:val="center"/>
          </w:tcPr>
          <w:p>
            <w:pPr>
              <w:pStyle w:val="26"/>
              <w:spacing w:line="360" w:lineRule="auto"/>
              <w:ind w:left="0" w:leftChars="0"/>
              <w:jc w:val="both"/>
              <w:rPr>
                <w:rFonts w:hint="eastAsia" w:ascii="仿宋" w:hAnsi="仿宋" w:eastAsia="仿宋" w:cs="仿宋"/>
                <w:szCs w:val="24"/>
                <w:highlight w:val="none"/>
              </w:rPr>
            </w:pPr>
          </w:p>
        </w:tc>
        <w:tc>
          <w:tcPr>
            <w:tcW w:w="3374" w:type="dxa"/>
            <w:gridSpan w:val="3"/>
            <w:noWrap w:val="0"/>
            <w:vAlign w:val="center"/>
          </w:tcPr>
          <w:p>
            <w:pPr>
              <w:pStyle w:val="26"/>
              <w:spacing w:line="360" w:lineRule="auto"/>
              <w:ind w:left="0" w:leftChars="0"/>
              <w:jc w:val="both"/>
              <w:rPr>
                <w:rFonts w:hint="eastAsia" w:ascii="仿宋" w:hAnsi="仿宋" w:eastAsia="仿宋" w:cs="仿宋"/>
                <w:szCs w:val="24"/>
                <w:highlight w:val="none"/>
              </w:rPr>
            </w:pPr>
          </w:p>
        </w:tc>
        <w:tc>
          <w:tcPr>
            <w:tcW w:w="1286" w:type="dxa"/>
            <w:noWrap w:val="0"/>
            <w:vAlign w:val="center"/>
          </w:tcPr>
          <w:p>
            <w:pPr>
              <w:pStyle w:val="26"/>
              <w:spacing w:line="360" w:lineRule="auto"/>
              <w:ind w:left="0" w:leftChars="0"/>
              <w:jc w:val="both"/>
              <w:rPr>
                <w:rFonts w:hint="eastAsia" w:ascii="仿宋" w:hAnsi="仿宋" w:eastAsia="仿宋" w:cs="仿宋"/>
                <w:szCs w:val="24"/>
                <w:highlight w:val="none"/>
              </w:rPr>
            </w:pPr>
          </w:p>
        </w:tc>
        <w:tc>
          <w:tcPr>
            <w:tcW w:w="1761" w:type="dxa"/>
            <w:gridSpan w:val="3"/>
            <w:noWrap w:val="0"/>
            <w:vAlign w:val="center"/>
          </w:tcPr>
          <w:p>
            <w:pPr>
              <w:pStyle w:val="26"/>
              <w:spacing w:line="360" w:lineRule="auto"/>
              <w:ind w:left="0" w:leftChars="0"/>
              <w:jc w:val="both"/>
              <w:rPr>
                <w:rFonts w:hint="eastAsia" w:ascii="仿宋" w:hAnsi="仿宋" w:eastAsia="仿宋" w:cs="仿宋"/>
                <w:szCs w:val="24"/>
                <w:highlight w:val="none"/>
              </w:rPr>
            </w:pPr>
          </w:p>
        </w:tc>
        <w:tc>
          <w:tcPr>
            <w:tcW w:w="1132" w:type="dxa"/>
            <w:noWrap w:val="0"/>
            <w:vAlign w:val="center"/>
          </w:tcPr>
          <w:p>
            <w:pPr>
              <w:pStyle w:val="26"/>
              <w:spacing w:line="360" w:lineRule="auto"/>
              <w:ind w:left="0" w:leftChars="0"/>
              <w:jc w:val="both"/>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00" w:type="dxa"/>
            <w:noWrap w:val="0"/>
            <w:vAlign w:val="center"/>
          </w:tcPr>
          <w:p>
            <w:pPr>
              <w:pStyle w:val="26"/>
              <w:spacing w:line="360" w:lineRule="auto"/>
              <w:ind w:left="0" w:leftChars="0"/>
              <w:jc w:val="both"/>
              <w:rPr>
                <w:rFonts w:hint="eastAsia" w:ascii="仿宋" w:hAnsi="仿宋" w:eastAsia="仿宋" w:cs="仿宋"/>
                <w:szCs w:val="24"/>
                <w:highlight w:val="none"/>
              </w:rPr>
            </w:pPr>
          </w:p>
        </w:tc>
        <w:tc>
          <w:tcPr>
            <w:tcW w:w="3374" w:type="dxa"/>
            <w:gridSpan w:val="3"/>
            <w:noWrap w:val="0"/>
            <w:vAlign w:val="center"/>
          </w:tcPr>
          <w:p>
            <w:pPr>
              <w:pStyle w:val="26"/>
              <w:spacing w:line="360" w:lineRule="auto"/>
              <w:ind w:left="0" w:leftChars="0"/>
              <w:jc w:val="both"/>
              <w:rPr>
                <w:rFonts w:hint="eastAsia" w:ascii="仿宋" w:hAnsi="仿宋" w:eastAsia="仿宋" w:cs="仿宋"/>
                <w:szCs w:val="24"/>
                <w:highlight w:val="none"/>
              </w:rPr>
            </w:pPr>
          </w:p>
        </w:tc>
        <w:tc>
          <w:tcPr>
            <w:tcW w:w="1286" w:type="dxa"/>
            <w:noWrap w:val="0"/>
            <w:vAlign w:val="center"/>
          </w:tcPr>
          <w:p>
            <w:pPr>
              <w:pStyle w:val="26"/>
              <w:spacing w:line="360" w:lineRule="auto"/>
              <w:ind w:left="0" w:leftChars="0"/>
              <w:jc w:val="both"/>
              <w:rPr>
                <w:rFonts w:hint="eastAsia" w:ascii="仿宋" w:hAnsi="仿宋" w:eastAsia="仿宋" w:cs="仿宋"/>
                <w:szCs w:val="24"/>
                <w:highlight w:val="none"/>
              </w:rPr>
            </w:pPr>
          </w:p>
        </w:tc>
        <w:tc>
          <w:tcPr>
            <w:tcW w:w="1761" w:type="dxa"/>
            <w:gridSpan w:val="3"/>
            <w:noWrap w:val="0"/>
            <w:vAlign w:val="center"/>
          </w:tcPr>
          <w:p>
            <w:pPr>
              <w:pStyle w:val="26"/>
              <w:spacing w:line="360" w:lineRule="auto"/>
              <w:ind w:left="0" w:leftChars="0"/>
              <w:jc w:val="both"/>
              <w:rPr>
                <w:rFonts w:hint="eastAsia" w:ascii="仿宋" w:hAnsi="仿宋" w:eastAsia="仿宋" w:cs="仿宋"/>
                <w:szCs w:val="24"/>
                <w:highlight w:val="none"/>
              </w:rPr>
            </w:pPr>
          </w:p>
        </w:tc>
        <w:tc>
          <w:tcPr>
            <w:tcW w:w="1132" w:type="dxa"/>
            <w:noWrap w:val="0"/>
            <w:vAlign w:val="center"/>
          </w:tcPr>
          <w:p>
            <w:pPr>
              <w:pStyle w:val="26"/>
              <w:spacing w:line="360" w:lineRule="auto"/>
              <w:ind w:left="0" w:leftChars="0"/>
              <w:jc w:val="both"/>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noWrap w:val="0"/>
            <w:vAlign w:val="center"/>
          </w:tcPr>
          <w:p>
            <w:pPr>
              <w:pStyle w:val="26"/>
              <w:spacing w:line="360" w:lineRule="auto"/>
              <w:ind w:left="0" w:leftChars="0"/>
              <w:jc w:val="both"/>
              <w:rPr>
                <w:rFonts w:hint="eastAsia" w:ascii="仿宋" w:hAnsi="仿宋" w:eastAsia="仿宋" w:cs="仿宋"/>
                <w:szCs w:val="24"/>
                <w:highlight w:val="none"/>
              </w:rPr>
            </w:pPr>
          </w:p>
        </w:tc>
        <w:tc>
          <w:tcPr>
            <w:tcW w:w="3374" w:type="dxa"/>
            <w:gridSpan w:val="3"/>
            <w:noWrap w:val="0"/>
            <w:vAlign w:val="center"/>
          </w:tcPr>
          <w:p>
            <w:pPr>
              <w:pStyle w:val="26"/>
              <w:spacing w:line="360" w:lineRule="auto"/>
              <w:ind w:left="0" w:leftChars="0"/>
              <w:jc w:val="both"/>
              <w:rPr>
                <w:rFonts w:hint="eastAsia" w:ascii="仿宋" w:hAnsi="仿宋" w:eastAsia="仿宋" w:cs="仿宋"/>
                <w:szCs w:val="24"/>
                <w:highlight w:val="none"/>
              </w:rPr>
            </w:pPr>
          </w:p>
        </w:tc>
        <w:tc>
          <w:tcPr>
            <w:tcW w:w="1286" w:type="dxa"/>
            <w:noWrap w:val="0"/>
            <w:vAlign w:val="center"/>
          </w:tcPr>
          <w:p>
            <w:pPr>
              <w:pStyle w:val="26"/>
              <w:spacing w:line="360" w:lineRule="auto"/>
              <w:ind w:left="0" w:leftChars="0"/>
              <w:jc w:val="both"/>
              <w:rPr>
                <w:rFonts w:hint="eastAsia" w:ascii="仿宋" w:hAnsi="仿宋" w:eastAsia="仿宋" w:cs="仿宋"/>
                <w:szCs w:val="24"/>
                <w:highlight w:val="none"/>
              </w:rPr>
            </w:pPr>
          </w:p>
        </w:tc>
        <w:tc>
          <w:tcPr>
            <w:tcW w:w="1761" w:type="dxa"/>
            <w:gridSpan w:val="3"/>
            <w:noWrap w:val="0"/>
            <w:vAlign w:val="center"/>
          </w:tcPr>
          <w:p>
            <w:pPr>
              <w:pStyle w:val="26"/>
              <w:spacing w:line="360" w:lineRule="auto"/>
              <w:ind w:left="0" w:leftChars="0"/>
              <w:jc w:val="both"/>
              <w:rPr>
                <w:rFonts w:hint="eastAsia" w:ascii="仿宋" w:hAnsi="仿宋" w:eastAsia="仿宋" w:cs="仿宋"/>
                <w:szCs w:val="24"/>
                <w:highlight w:val="none"/>
              </w:rPr>
            </w:pPr>
          </w:p>
        </w:tc>
        <w:tc>
          <w:tcPr>
            <w:tcW w:w="1132" w:type="dxa"/>
            <w:noWrap w:val="0"/>
            <w:vAlign w:val="center"/>
          </w:tcPr>
          <w:p>
            <w:pPr>
              <w:pStyle w:val="26"/>
              <w:spacing w:line="360" w:lineRule="auto"/>
              <w:ind w:left="0" w:leftChars="0"/>
              <w:jc w:val="both"/>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noWrap w:val="0"/>
            <w:vAlign w:val="center"/>
          </w:tcPr>
          <w:p>
            <w:pPr>
              <w:pStyle w:val="26"/>
              <w:spacing w:line="360" w:lineRule="auto"/>
              <w:ind w:left="0" w:leftChars="0"/>
              <w:jc w:val="both"/>
              <w:rPr>
                <w:rFonts w:hint="eastAsia" w:ascii="仿宋" w:hAnsi="仿宋" w:eastAsia="仿宋" w:cs="仿宋"/>
                <w:szCs w:val="24"/>
                <w:highlight w:val="none"/>
              </w:rPr>
            </w:pPr>
          </w:p>
        </w:tc>
        <w:tc>
          <w:tcPr>
            <w:tcW w:w="3374" w:type="dxa"/>
            <w:gridSpan w:val="3"/>
            <w:noWrap w:val="0"/>
            <w:vAlign w:val="center"/>
          </w:tcPr>
          <w:p>
            <w:pPr>
              <w:pStyle w:val="26"/>
              <w:spacing w:line="360" w:lineRule="auto"/>
              <w:ind w:left="0" w:leftChars="0"/>
              <w:jc w:val="both"/>
              <w:rPr>
                <w:rFonts w:hint="eastAsia" w:ascii="仿宋" w:hAnsi="仿宋" w:eastAsia="仿宋" w:cs="仿宋"/>
                <w:szCs w:val="24"/>
                <w:highlight w:val="none"/>
              </w:rPr>
            </w:pPr>
          </w:p>
        </w:tc>
        <w:tc>
          <w:tcPr>
            <w:tcW w:w="1286" w:type="dxa"/>
            <w:noWrap w:val="0"/>
            <w:vAlign w:val="center"/>
          </w:tcPr>
          <w:p>
            <w:pPr>
              <w:pStyle w:val="26"/>
              <w:spacing w:line="360" w:lineRule="auto"/>
              <w:ind w:left="0" w:leftChars="0"/>
              <w:jc w:val="both"/>
              <w:rPr>
                <w:rFonts w:hint="eastAsia" w:ascii="仿宋" w:hAnsi="仿宋" w:eastAsia="仿宋" w:cs="仿宋"/>
                <w:szCs w:val="24"/>
                <w:highlight w:val="none"/>
              </w:rPr>
            </w:pPr>
          </w:p>
        </w:tc>
        <w:tc>
          <w:tcPr>
            <w:tcW w:w="1761" w:type="dxa"/>
            <w:gridSpan w:val="3"/>
            <w:noWrap w:val="0"/>
            <w:vAlign w:val="center"/>
          </w:tcPr>
          <w:p>
            <w:pPr>
              <w:pStyle w:val="26"/>
              <w:spacing w:line="360" w:lineRule="auto"/>
              <w:ind w:left="0" w:leftChars="0"/>
              <w:jc w:val="both"/>
              <w:rPr>
                <w:rFonts w:hint="eastAsia" w:ascii="仿宋" w:hAnsi="仿宋" w:eastAsia="仿宋" w:cs="仿宋"/>
                <w:szCs w:val="24"/>
                <w:highlight w:val="none"/>
              </w:rPr>
            </w:pPr>
          </w:p>
        </w:tc>
        <w:tc>
          <w:tcPr>
            <w:tcW w:w="1132" w:type="dxa"/>
            <w:noWrap w:val="0"/>
            <w:vAlign w:val="center"/>
          </w:tcPr>
          <w:p>
            <w:pPr>
              <w:pStyle w:val="26"/>
              <w:spacing w:line="360" w:lineRule="auto"/>
              <w:ind w:left="0" w:leftChars="0"/>
              <w:jc w:val="both"/>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noWrap w:val="0"/>
            <w:vAlign w:val="center"/>
          </w:tcPr>
          <w:p>
            <w:pPr>
              <w:pStyle w:val="26"/>
              <w:spacing w:line="360" w:lineRule="auto"/>
              <w:ind w:left="0" w:leftChars="0" w:firstLine="480" w:firstLineChars="200"/>
              <w:jc w:val="both"/>
              <w:rPr>
                <w:rFonts w:hint="eastAsia" w:ascii="仿宋" w:hAnsi="仿宋" w:eastAsia="仿宋" w:cs="仿宋"/>
                <w:szCs w:val="24"/>
                <w:highlight w:val="none"/>
              </w:rPr>
            </w:pPr>
          </w:p>
        </w:tc>
        <w:tc>
          <w:tcPr>
            <w:tcW w:w="3374" w:type="dxa"/>
            <w:gridSpan w:val="3"/>
            <w:noWrap w:val="0"/>
            <w:vAlign w:val="center"/>
          </w:tcPr>
          <w:p>
            <w:pPr>
              <w:pStyle w:val="26"/>
              <w:spacing w:line="360" w:lineRule="auto"/>
              <w:ind w:left="0" w:leftChars="0" w:firstLine="480" w:firstLineChars="200"/>
              <w:jc w:val="both"/>
              <w:rPr>
                <w:rFonts w:hint="eastAsia" w:ascii="仿宋" w:hAnsi="仿宋" w:eastAsia="仿宋" w:cs="仿宋"/>
                <w:szCs w:val="24"/>
                <w:highlight w:val="none"/>
              </w:rPr>
            </w:pPr>
          </w:p>
        </w:tc>
        <w:tc>
          <w:tcPr>
            <w:tcW w:w="1286" w:type="dxa"/>
            <w:noWrap w:val="0"/>
            <w:vAlign w:val="center"/>
          </w:tcPr>
          <w:p>
            <w:pPr>
              <w:pStyle w:val="26"/>
              <w:spacing w:line="360" w:lineRule="auto"/>
              <w:ind w:left="0" w:leftChars="0" w:firstLine="480" w:firstLineChars="200"/>
              <w:jc w:val="both"/>
              <w:rPr>
                <w:rFonts w:hint="eastAsia" w:ascii="仿宋" w:hAnsi="仿宋" w:eastAsia="仿宋" w:cs="仿宋"/>
                <w:szCs w:val="24"/>
                <w:highlight w:val="none"/>
              </w:rPr>
            </w:pPr>
          </w:p>
        </w:tc>
        <w:tc>
          <w:tcPr>
            <w:tcW w:w="1761" w:type="dxa"/>
            <w:gridSpan w:val="3"/>
            <w:noWrap w:val="0"/>
            <w:vAlign w:val="center"/>
          </w:tcPr>
          <w:p>
            <w:pPr>
              <w:pStyle w:val="26"/>
              <w:spacing w:line="360" w:lineRule="auto"/>
              <w:ind w:left="0" w:leftChars="0" w:firstLine="480" w:firstLineChars="200"/>
              <w:jc w:val="both"/>
              <w:rPr>
                <w:rFonts w:hint="eastAsia" w:ascii="仿宋" w:hAnsi="仿宋" w:eastAsia="仿宋" w:cs="仿宋"/>
                <w:szCs w:val="24"/>
                <w:highlight w:val="none"/>
              </w:rPr>
            </w:pPr>
          </w:p>
        </w:tc>
        <w:tc>
          <w:tcPr>
            <w:tcW w:w="1132" w:type="dxa"/>
            <w:noWrap w:val="0"/>
            <w:vAlign w:val="center"/>
          </w:tcPr>
          <w:p>
            <w:pPr>
              <w:pStyle w:val="26"/>
              <w:spacing w:line="360" w:lineRule="auto"/>
              <w:ind w:left="0" w:leftChars="0" w:firstLine="480" w:firstLineChars="200"/>
              <w:jc w:val="both"/>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noWrap w:val="0"/>
            <w:vAlign w:val="center"/>
          </w:tcPr>
          <w:p>
            <w:pPr>
              <w:pStyle w:val="26"/>
              <w:spacing w:line="360" w:lineRule="auto"/>
              <w:ind w:left="0" w:leftChars="0" w:firstLine="480" w:firstLineChars="200"/>
              <w:jc w:val="both"/>
              <w:rPr>
                <w:rFonts w:hint="eastAsia" w:ascii="仿宋" w:hAnsi="仿宋" w:eastAsia="仿宋" w:cs="仿宋"/>
                <w:szCs w:val="24"/>
                <w:highlight w:val="none"/>
              </w:rPr>
            </w:pPr>
          </w:p>
        </w:tc>
        <w:tc>
          <w:tcPr>
            <w:tcW w:w="3374" w:type="dxa"/>
            <w:gridSpan w:val="3"/>
            <w:noWrap w:val="0"/>
            <w:vAlign w:val="center"/>
          </w:tcPr>
          <w:p>
            <w:pPr>
              <w:pStyle w:val="26"/>
              <w:spacing w:line="360" w:lineRule="auto"/>
              <w:ind w:left="0" w:leftChars="0" w:firstLine="480" w:firstLineChars="200"/>
              <w:jc w:val="both"/>
              <w:rPr>
                <w:rFonts w:hint="eastAsia" w:ascii="仿宋" w:hAnsi="仿宋" w:eastAsia="仿宋" w:cs="仿宋"/>
                <w:szCs w:val="24"/>
                <w:highlight w:val="none"/>
              </w:rPr>
            </w:pPr>
          </w:p>
        </w:tc>
        <w:tc>
          <w:tcPr>
            <w:tcW w:w="1286" w:type="dxa"/>
            <w:noWrap w:val="0"/>
            <w:vAlign w:val="center"/>
          </w:tcPr>
          <w:p>
            <w:pPr>
              <w:pStyle w:val="26"/>
              <w:spacing w:line="360" w:lineRule="auto"/>
              <w:ind w:left="0" w:leftChars="0" w:firstLine="480" w:firstLineChars="200"/>
              <w:jc w:val="both"/>
              <w:rPr>
                <w:rFonts w:hint="eastAsia" w:ascii="仿宋" w:hAnsi="仿宋" w:eastAsia="仿宋" w:cs="仿宋"/>
                <w:szCs w:val="24"/>
                <w:highlight w:val="none"/>
              </w:rPr>
            </w:pPr>
          </w:p>
        </w:tc>
        <w:tc>
          <w:tcPr>
            <w:tcW w:w="1761" w:type="dxa"/>
            <w:gridSpan w:val="3"/>
            <w:noWrap w:val="0"/>
            <w:vAlign w:val="center"/>
          </w:tcPr>
          <w:p>
            <w:pPr>
              <w:pStyle w:val="26"/>
              <w:spacing w:line="360" w:lineRule="auto"/>
              <w:ind w:left="0" w:leftChars="0" w:firstLine="480" w:firstLineChars="200"/>
              <w:jc w:val="both"/>
              <w:rPr>
                <w:rFonts w:hint="eastAsia" w:ascii="仿宋" w:hAnsi="仿宋" w:eastAsia="仿宋" w:cs="仿宋"/>
                <w:szCs w:val="24"/>
                <w:highlight w:val="none"/>
              </w:rPr>
            </w:pPr>
          </w:p>
        </w:tc>
        <w:tc>
          <w:tcPr>
            <w:tcW w:w="1132" w:type="dxa"/>
            <w:noWrap w:val="0"/>
            <w:vAlign w:val="center"/>
          </w:tcPr>
          <w:p>
            <w:pPr>
              <w:pStyle w:val="26"/>
              <w:spacing w:line="360" w:lineRule="auto"/>
              <w:ind w:left="0" w:leftChars="0" w:firstLine="480" w:firstLineChars="200"/>
              <w:jc w:val="both"/>
              <w:rPr>
                <w:rFonts w:hint="eastAsia" w:ascii="仿宋" w:hAnsi="仿宋" w:eastAsia="仿宋" w:cs="仿宋"/>
                <w:szCs w:val="24"/>
                <w:highlight w:val="none"/>
              </w:rPr>
            </w:pPr>
          </w:p>
        </w:tc>
      </w:tr>
    </w:tbl>
    <w:p>
      <w:pPr>
        <w:pStyle w:val="27"/>
        <w:tabs>
          <w:tab w:val="left" w:pos="2040"/>
        </w:tabs>
        <w:spacing w:beforeLines="0" w:line="360" w:lineRule="auto"/>
        <w:ind w:left="840" w:hanging="840"/>
        <w:rPr>
          <w:rFonts w:hint="eastAsia" w:ascii="仿宋" w:hAnsi="仿宋" w:eastAsia="仿宋" w:cs="仿宋"/>
          <w:color w:val="auto"/>
          <w:szCs w:val="24"/>
          <w:highlight w:val="none"/>
        </w:rPr>
      </w:pPr>
      <w:r>
        <w:rPr>
          <w:rFonts w:hint="eastAsia" w:ascii="仿宋" w:hAnsi="仿宋" w:eastAsia="仿宋" w:cs="仿宋"/>
          <w:color w:val="auto"/>
          <w:szCs w:val="24"/>
          <w:highlight w:val="none"/>
        </w:rPr>
        <w:t>注：1.表后须附项目负责人身份证、毕业证、职称证、执业资格证</w:t>
      </w:r>
      <w:r>
        <w:rPr>
          <w:rFonts w:hint="eastAsia" w:ascii="仿宋" w:hAnsi="仿宋" w:eastAsia="仿宋" w:cs="仿宋"/>
          <w:color w:val="auto"/>
          <w:szCs w:val="24"/>
          <w:highlight w:val="none"/>
          <w:lang w:val="en-US" w:eastAsia="zh-CN"/>
        </w:rPr>
        <w:t>等</w:t>
      </w:r>
      <w:r>
        <w:rPr>
          <w:rFonts w:hint="eastAsia" w:ascii="仿宋" w:hAnsi="仿宋" w:eastAsia="仿宋" w:cs="仿宋"/>
          <w:color w:val="auto"/>
          <w:szCs w:val="24"/>
          <w:highlight w:val="none"/>
        </w:rPr>
        <w:t>复印件。（如果有）</w:t>
      </w:r>
    </w:p>
    <w:p>
      <w:pPr>
        <w:rPr>
          <w:rFonts w:hint="eastAsia"/>
          <w:highlight w:val="none"/>
          <w:lang w:val="zh-CN"/>
        </w:rPr>
      </w:pPr>
    </w:p>
    <w:p>
      <w:pPr>
        <w:pStyle w:val="5"/>
        <w:rPr>
          <w:rFonts w:hint="eastAsia"/>
          <w:sz w:val="28"/>
          <w:highlight w:val="none"/>
          <w:lang w:val="zh-CN"/>
        </w:rPr>
      </w:pPr>
      <w:r>
        <w:rPr>
          <w:rFonts w:hint="eastAsia"/>
          <w:highlight w:val="none"/>
          <w:lang w:val="zh-CN"/>
        </w:rPr>
        <w:br w:type="page"/>
      </w:r>
      <w:r>
        <w:rPr>
          <w:rFonts w:hint="eastAsia" w:ascii="仿宋" w:hAnsi="仿宋" w:eastAsia="仿宋" w:cs="仿宋"/>
          <w:sz w:val="24"/>
          <w:szCs w:val="28"/>
          <w:highlight w:val="none"/>
          <w:lang w:val="zh-CN"/>
        </w:rPr>
        <w:t>附表</w:t>
      </w:r>
      <w:r>
        <w:rPr>
          <w:rFonts w:hint="eastAsia" w:ascii="仿宋" w:hAnsi="仿宋" w:eastAsia="仿宋" w:cs="仿宋"/>
          <w:sz w:val="24"/>
          <w:szCs w:val="28"/>
          <w:highlight w:val="none"/>
          <w:lang w:val="en-US" w:eastAsia="zh-CN"/>
        </w:rPr>
        <w:t>7</w:t>
      </w:r>
      <w:r>
        <w:rPr>
          <w:rFonts w:hint="eastAsia" w:ascii="仿宋" w:hAnsi="仿宋" w:eastAsia="仿宋" w:cs="仿宋"/>
          <w:sz w:val="24"/>
          <w:szCs w:val="28"/>
          <w:highlight w:val="none"/>
          <w:lang w:val="zh-CN"/>
        </w:rPr>
        <w:t>：</w:t>
      </w:r>
    </w:p>
    <w:p>
      <w:pPr>
        <w:snapToGrid w:val="0"/>
        <w:spacing w:line="360" w:lineRule="auto"/>
        <w:ind w:firstLine="562" w:firstLineChars="200"/>
        <w:jc w:val="center"/>
        <w:rPr>
          <w:rFonts w:hint="eastAsia" w:ascii="仿宋" w:hAnsi="仿宋" w:eastAsia="仿宋" w:cs="仿宋"/>
          <w:b/>
          <w:sz w:val="28"/>
          <w:szCs w:val="28"/>
          <w:highlight w:val="none"/>
          <w:lang w:val="zh-CN"/>
        </w:rPr>
      </w:pPr>
    </w:p>
    <w:p>
      <w:pPr>
        <w:snapToGrid w:val="0"/>
        <w:spacing w:line="360" w:lineRule="auto"/>
        <w:ind w:firstLine="4232" w:firstLineChars="1700"/>
        <w:outlineLvl w:val="1"/>
        <w:rPr>
          <w:rFonts w:hint="eastAsia" w:ascii="仿宋" w:hAnsi="仿宋" w:eastAsia="仿宋" w:cs="仿宋"/>
          <w:b/>
          <w:spacing w:val="4"/>
          <w:sz w:val="24"/>
          <w:highlight w:val="none"/>
        </w:rPr>
      </w:pPr>
      <w:r>
        <w:rPr>
          <w:rFonts w:hint="eastAsia" w:ascii="仿宋" w:hAnsi="仿宋" w:eastAsia="仿宋" w:cs="仿宋"/>
          <w:b/>
          <w:spacing w:val="4"/>
          <w:sz w:val="24"/>
          <w:highlight w:val="none"/>
        </w:rPr>
        <w:t>类似业绩</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596"/>
        <w:gridCol w:w="1788"/>
        <w:gridCol w:w="1783"/>
        <w:gridCol w:w="15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00" w:type="dxa"/>
            <w:noWrap w:val="0"/>
            <w:vAlign w:val="center"/>
          </w:tcPr>
          <w:p>
            <w:pPr>
              <w:pStyle w:val="8"/>
              <w:ind w:firstLine="0"/>
              <w:jc w:val="center"/>
              <w:rPr>
                <w:rFonts w:hint="eastAsia" w:ascii="仿宋" w:hAnsi="仿宋" w:eastAsia="仿宋" w:cs="仿宋"/>
                <w:b/>
                <w:szCs w:val="21"/>
                <w:highlight w:val="none"/>
              </w:rPr>
            </w:pPr>
            <w:r>
              <w:rPr>
                <w:rFonts w:hint="eastAsia" w:ascii="仿宋" w:hAnsi="仿宋" w:eastAsia="仿宋" w:cs="仿宋"/>
                <w:b/>
                <w:szCs w:val="21"/>
                <w:highlight w:val="none"/>
              </w:rPr>
              <w:t>年份</w:t>
            </w:r>
          </w:p>
        </w:tc>
        <w:tc>
          <w:tcPr>
            <w:tcW w:w="1620" w:type="dxa"/>
            <w:noWrap w:val="0"/>
            <w:vAlign w:val="center"/>
          </w:tcPr>
          <w:p>
            <w:pPr>
              <w:pStyle w:val="8"/>
              <w:ind w:firstLine="0"/>
              <w:jc w:val="center"/>
              <w:rPr>
                <w:rFonts w:hint="eastAsia" w:ascii="仿宋" w:hAnsi="仿宋" w:eastAsia="仿宋" w:cs="仿宋"/>
                <w:b/>
                <w:szCs w:val="21"/>
                <w:highlight w:val="none"/>
              </w:rPr>
            </w:pPr>
            <w:r>
              <w:rPr>
                <w:rFonts w:hint="eastAsia" w:ascii="仿宋" w:hAnsi="仿宋" w:eastAsia="仿宋" w:cs="仿宋"/>
                <w:b/>
                <w:szCs w:val="21"/>
                <w:highlight w:val="none"/>
              </w:rPr>
              <w:t>项目单位</w:t>
            </w:r>
          </w:p>
        </w:tc>
        <w:tc>
          <w:tcPr>
            <w:tcW w:w="1596" w:type="dxa"/>
            <w:noWrap w:val="0"/>
            <w:vAlign w:val="center"/>
          </w:tcPr>
          <w:p>
            <w:pPr>
              <w:pStyle w:val="8"/>
              <w:ind w:firstLine="0"/>
              <w:jc w:val="center"/>
              <w:rPr>
                <w:rFonts w:hint="eastAsia" w:ascii="仿宋" w:hAnsi="仿宋" w:eastAsia="仿宋" w:cs="仿宋"/>
                <w:b/>
                <w:szCs w:val="21"/>
                <w:highlight w:val="none"/>
              </w:rPr>
            </w:pPr>
            <w:r>
              <w:rPr>
                <w:rFonts w:hint="eastAsia" w:ascii="仿宋" w:hAnsi="仿宋" w:eastAsia="仿宋" w:cs="仿宋"/>
                <w:b/>
                <w:szCs w:val="21"/>
                <w:highlight w:val="none"/>
              </w:rPr>
              <w:t>项目名称</w:t>
            </w:r>
          </w:p>
        </w:tc>
        <w:tc>
          <w:tcPr>
            <w:tcW w:w="1788" w:type="dxa"/>
            <w:noWrap w:val="0"/>
            <w:vAlign w:val="center"/>
          </w:tcPr>
          <w:p>
            <w:pPr>
              <w:pStyle w:val="8"/>
              <w:ind w:firstLine="0"/>
              <w:jc w:val="center"/>
              <w:rPr>
                <w:rFonts w:hint="eastAsia" w:ascii="仿宋" w:hAnsi="仿宋" w:eastAsia="仿宋" w:cs="仿宋"/>
                <w:b/>
                <w:szCs w:val="21"/>
                <w:highlight w:val="none"/>
              </w:rPr>
            </w:pPr>
            <w:r>
              <w:rPr>
                <w:rFonts w:hint="eastAsia" w:ascii="仿宋" w:hAnsi="仿宋" w:eastAsia="仿宋" w:cs="仿宋"/>
                <w:b/>
                <w:szCs w:val="21"/>
                <w:highlight w:val="none"/>
              </w:rPr>
              <w:t>规模</w:t>
            </w:r>
          </w:p>
        </w:tc>
        <w:tc>
          <w:tcPr>
            <w:tcW w:w="1783" w:type="dxa"/>
            <w:noWrap w:val="0"/>
            <w:vAlign w:val="center"/>
          </w:tcPr>
          <w:p>
            <w:pPr>
              <w:pStyle w:val="8"/>
              <w:ind w:firstLine="0"/>
              <w:jc w:val="center"/>
              <w:rPr>
                <w:rFonts w:hint="eastAsia" w:ascii="仿宋" w:hAnsi="仿宋" w:eastAsia="仿宋" w:cs="仿宋"/>
                <w:b/>
                <w:szCs w:val="21"/>
                <w:highlight w:val="none"/>
              </w:rPr>
            </w:pPr>
            <w:r>
              <w:rPr>
                <w:rFonts w:hint="eastAsia" w:ascii="仿宋" w:hAnsi="仿宋" w:eastAsia="仿宋" w:cs="仿宋"/>
                <w:b/>
                <w:szCs w:val="21"/>
                <w:highlight w:val="none"/>
              </w:rPr>
              <w:t>完成日期</w:t>
            </w:r>
          </w:p>
        </w:tc>
        <w:tc>
          <w:tcPr>
            <w:tcW w:w="1500" w:type="dxa"/>
            <w:noWrap w:val="0"/>
            <w:vAlign w:val="center"/>
          </w:tcPr>
          <w:p>
            <w:pPr>
              <w:pStyle w:val="8"/>
              <w:ind w:firstLine="0"/>
              <w:jc w:val="center"/>
              <w:rPr>
                <w:rFonts w:hint="eastAsia" w:ascii="仿宋" w:hAnsi="仿宋" w:eastAsia="仿宋" w:cs="仿宋"/>
                <w:b/>
                <w:szCs w:val="21"/>
                <w:highlight w:val="none"/>
              </w:rPr>
            </w:pPr>
            <w:r>
              <w:rPr>
                <w:rFonts w:hint="eastAsia" w:ascii="仿宋" w:hAnsi="仿宋" w:eastAsia="仿宋" w:cs="仿宋"/>
                <w:b/>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pStyle w:val="8"/>
              <w:ind w:firstLine="0"/>
              <w:rPr>
                <w:rFonts w:hint="eastAsia" w:ascii="仿宋" w:hAnsi="仿宋" w:eastAsia="仿宋" w:cs="仿宋"/>
                <w:szCs w:val="21"/>
                <w:highlight w:val="none"/>
              </w:rPr>
            </w:pPr>
          </w:p>
        </w:tc>
        <w:tc>
          <w:tcPr>
            <w:tcW w:w="1620" w:type="dxa"/>
            <w:noWrap w:val="0"/>
            <w:vAlign w:val="top"/>
          </w:tcPr>
          <w:p>
            <w:pPr>
              <w:pStyle w:val="8"/>
              <w:ind w:firstLine="0"/>
              <w:rPr>
                <w:rFonts w:hint="eastAsia" w:ascii="仿宋" w:hAnsi="仿宋" w:eastAsia="仿宋" w:cs="仿宋"/>
                <w:szCs w:val="21"/>
                <w:highlight w:val="none"/>
              </w:rPr>
            </w:pPr>
          </w:p>
        </w:tc>
        <w:tc>
          <w:tcPr>
            <w:tcW w:w="1596" w:type="dxa"/>
            <w:noWrap w:val="0"/>
            <w:vAlign w:val="top"/>
          </w:tcPr>
          <w:p>
            <w:pPr>
              <w:pStyle w:val="8"/>
              <w:ind w:firstLine="0"/>
              <w:rPr>
                <w:rFonts w:hint="eastAsia" w:ascii="仿宋" w:hAnsi="仿宋" w:eastAsia="仿宋" w:cs="仿宋"/>
                <w:szCs w:val="21"/>
                <w:highlight w:val="none"/>
              </w:rPr>
            </w:pPr>
          </w:p>
        </w:tc>
        <w:tc>
          <w:tcPr>
            <w:tcW w:w="1788" w:type="dxa"/>
            <w:noWrap w:val="0"/>
            <w:vAlign w:val="top"/>
          </w:tcPr>
          <w:p>
            <w:pPr>
              <w:pStyle w:val="8"/>
              <w:ind w:firstLine="0"/>
              <w:rPr>
                <w:rFonts w:hint="eastAsia" w:ascii="仿宋" w:hAnsi="仿宋" w:eastAsia="仿宋" w:cs="仿宋"/>
                <w:szCs w:val="21"/>
                <w:highlight w:val="none"/>
              </w:rPr>
            </w:pPr>
          </w:p>
        </w:tc>
        <w:tc>
          <w:tcPr>
            <w:tcW w:w="1783" w:type="dxa"/>
            <w:noWrap w:val="0"/>
            <w:vAlign w:val="top"/>
          </w:tcPr>
          <w:p>
            <w:pPr>
              <w:pStyle w:val="8"/>
              <w:ind w:firstLine="0"/>
              <w:rPr>
                <w:rFonts w:hint="eastAsia" w:ascii="仿宋" w:hAnsi="仿宋" w:eastAsia="仿宋" w:cs="仿宋"/>
                <w:szCs w:val="21"/>
                <w:highlight w:val="none"/>
              </w:rPr>
            </w:pPr>
          </w:p>
        </w:tc>
        <w:tc>
          <w:tcPr>
            <w:tcW w:w="1500" w:type="dxa"/>
            <w:noWrap w:val="0"/>
            <w:vAlign w:val="top"/>
          </w:tcPr>
          <w:p>
            <w:pPr>
              <w:pStyle w:val="8"/>
              <w:ind w:firstLine="0"/>
              <w:rPr>
                <w:rFonts w:hint="eastAsia" w:ascii="仿宋" w:hAnsi="仿宋" w:eastAsia="仿宋" w:cs="仿宋"/>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pStyle w:val="8"/>
              <w:ind w:firstLine="0"/>
              <w:rPr>
                <w:rFonts w:hint="eastAsia" w:ascii="仿宋" w:hAnsi="仿宋" w:eastAsia="仿宋" w:cs="仿宋"/>
                <w:szCs w:val="21"/>
                <w:highlight w:val="none"/>
              </w:rPr>
            </w:pPr>
          </w:p>
        </w:tc>
        <w:tc>
          <w:tcPr>
            <w:tcW w:w="1620" w:type="dxa"/>
            <w:noWrap w:val="0"/>
            <w:vAlign w:val="top"/>
          </w:tcPr>
          <w:p>
            <w:pPr>
              <w:pStyle w:val="8"/>
              <w:ind w:firstLine="0"/>
              <w:rPr>
                <w:rFonts w:hint="eastAsia" w:ascii="仿宋" w:hAnsi="仿宋" w:eastAsia="仿宋" w:cs="仿宋"/>
                <w:szCs w:val="21"/>
                <w:highlight w:val="none"/>
              </w:rPr>
            </w:pPr>
          </w:p>
        </w:tc>
        <w:tc>
          <w:tcPr>
            <w:tcW w:w="1596" w:type="dxa"/>
            <w:noWrap w:val="0"/>
            <w:vAlign w:val="top"/>
          </w:tcPr>
          <w:p>
            <w:pPr>
              <w:pStyle w:val="8"/>
              <w:ind w:firstLine="0"/>
              <w:rPr>
                <w:rFonts w:hint="eastAsia" w:ascii="仿宋" w:hAnsi="仿宋" w:eastAsia="仿宋" w:cs="仿宋"/>
                <w:szCs w:val="21"/>
                <w:highlight w:val="none"/>
              </w:rPr>
            </w:pPr>
          </w:p>
        </w:tc>
        <w:tc>
          <w:tcPr>
            <w:tcW w:w="1788" w:type="dxa"/>
            <w:noWrap w:val="0"/>
            <w:vAlign w:val="top"/>
          </w:tcPr>
          <w:p>
            <w:pPr>
              <w:pStyle w:val="8"/>
              <w:ind w:firstLine="0"/>
              <w:rPr>
                <w:rFonts w:hint="eastAsia" w:ascii="仿宋" w:hAnsi="仿宋" w:eastAsia="仿宋" w:cs="仿宋"/>
                <w:szCs w:val="21"/>
                <w:highlight w:val="none"/>
              </w:rPr>
            </w:pPr>
          </w:p>
        </w:tc>
        <w:tc>
          <w:tcPr>
            <w:tcW w:w="1783" w:type="dxa"/>
            <w:noWrap w:val="0"/>
            <w:vAlign w:val="top"/>
          </w:tcPr>
          <w:p>
            <w:pPr>
              <w:pStyle w:val="8"/>
              <w:ind w:firstLine="0"/>
              <w:rPr>
                <w:rFonts w:hint="eastAsia" w:ascii="仿宋" w:hAnsi="仿宋" w:eastAsia="仿宋" w:cs="仿宋"/>
                <w:szCs w:val="21"/>
                <w:highlight w:val="none"/>
              </w:rPr>
            </w:pPr>
          </w:p>
        </w:tc>
        <w:tc>
          <w:tcPr>
            <w:tcW w:w="1500" w:type="dxa"/>
            <w:noWrap w:val="0"/>
            <w:vAlign w:val="top"/>
          </w:tcPr>
          <w:p>
            <w:pPr>
              <w:pStyle w:val="8"/>
              <w:ind w:firstLine="0"/>
              <w:rPr>
                <w:rFonts w:hint="eastAsia" w:ascii="仿宋" w:hAnsi="仿宋" w:eastAsia="仿宋" w:cs="仿宋"/>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00" w:type="dxa"/>
            <w:noWrap w:val="0"/>
            <w:vAlign w:val="top"/>
          </w:tcPr>
          <w:p>
            <w:pPr>
              <w:pStyle w:val="8"/>
              <w:ind w:firstLine="0"/>
              <w:rPr>
                <w:rFonts w:hint="eastAsia" w:ascii="仿宋" w:hAnsi="仿宋" w:eastAsia="仿宋" w:cs="仿宋"/>
                <w:szCs w:val="21"/>
                <w:highlight w:val="none"/>
              </w:rPr>
            </w:pPr>
          </w:p>
        </w:tc>
        <w:tc>
          <w:tcPr>
            <w:tcW w:w="1620" w:type="dxa"/>
            <w:noWrap w:val="0"/>
            <w:vAlign w:val="top"/>
          </w:tcPr>
          <w:p>
            <w:pPr>
              <w:pStyle w:val="8"/>
              <w:ind w:firstLine="0"/>
              <w:rPr>
                <w:rFonts w:hint="eastAsia" w:ascii="仿宋" w:hAnsi="仿宋" w:eastAsia="仿宋" w:cs="仿宋"/>
                <w:szCs w:val="21"/>
                <w:highlight w:val="none"/>
              </w:rPr>
            </w:pPr>
          </w:p>
        </w:tc>
        <w:tc>
          <w:tcPr>
            <w:tcW w:w="1596" w:type="dxa"/>
            <w:noWrap w:val="0"/>
            <w:vAlign w:val="top"/>
          </w:tcPr>
          <w:p>
            <w:pPr>
              <w:pStyle w:val="8"/>
              <w:ind w:firstLine="0"/>
              <w:rPr>
                <w:rFonts w:hint="eastAsia" w:ascii="仿宋" w:hAnsi="仿宋" w:eastAsia="仿宋" w:cs="仿宋"/>
                <w:szCs w:val="21"/>
                <w:highlight w:val="none"/>
              </w:rPr>
            </w:pPr>
          </w:p>
        </w:tc>
        <w:tc>
          <w:tcPr>
            <w:tcW w:w="1788" w:type="dxa"/>
            <w:noWrap w:val="0"/>
            <w:vAlign w:val="top"/>
          </w:tcPr>
          <w:p>
            <w:pPr>
              <w:pStyle w:val="8"/>
              <w:ind w:firstLine="0"/>
              <w:rPr>
                <w:rFonts w:hint="eastAsia" w:ascii="仿宋" w:hAnsi="仿宋" w:eastAsia="仿宋" w:cs="仿宋"/>
                <w:szCs w:val="21"/>
                <w:highlight w:val="none"/>
              </w:rPr>
            </w:pPr>
          </w:p>
        </w:tc>
        <w:tc>
          <w:tcPr>
            <w:tcW w:w="1783" w:type="dxa"/>
            <w:noWrap w:val="0"/>
            <w:vAlign w:val="top"/>
          </w:tcPr>
          <w:p>
            <w:pPr>
              <w:pStyle w:val="8"/>
              <w:ind w:firstLine="0"/>
              <w:rPr>
                <w:rFonts w:hint="eastAsia" w:ascii="仿宋" w:hAnsi="仿宋" w:eastAsia="仿宋" w:cs="仿宋"/>
                <w:szCs w:val="21"/>
                <w:highlight w:val="none"/>
              </w:rPr>
            </w:pPr>
          </w:p>
        </w:tc>
        <w:tc>
          <w:tcPr>
            <w:tcW w:w="1500" w:type="dxa"/>
            <w:noWrap w:val="0"/>
            <w:vAlign w:val="top"/>
          </w:tcPr>
          <w:p>
            <w:pPr>
              <w:pStyle w:val="8"/>
              <w:ind w:firstLine="0"/>
              <w:rPr>
                <w:rFonts w:hint="eastAsia" w:ascii="仿宋" w:hAnsi="仿宋" w:eastAsia="仿宋" w:cs="仿宋"/>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pStyle w:val="8"/>
              <w:ind w:firstLine="0"/>
              <w:rPr>
                <w:rFonts w:hint="eastAsia" w:ascii="仿宋" w:hAnsi="仿宋" w:eastAsia="仿宋" w:cs="仿宋"/>
                <w:szCs w:val="21"/>
                <w:highlight w:val="none"/>
              </w:rPr>
            </w:pPr>
          </w:p>
        </w:tc>
        <w:tc>
          <w:tcPr>
            <w:tcW w:w="1620" w:type="dxa"/>
            <w:noWrap w:val="0"/>
            <w:vAlign w:val="top"/>
          </w:tcPr>
          <w:p>
            <w:pPr>
              <w:pStyle w:val="8"/>
              <w:ind w:firstLine="0"/>
              <w:rPr>
                <w:rFonts w:hint="eastAsia" w:ascii="仿宋" w:hAnsi="仿宋" w:eastAsia="仿宋" w:cs="仿宋"/>
                <w:szCs w:val="21"/>
                <w:highlight w:val="none"/>
              </w:rPr>
            </w:pPr>
          </w:p>
        </w:tc>
        <w:tc>
          <w:tcPr>
            <w:tcW w:w="1596" w:type="dxa"/>
            <w:noWrap w:val="0"/>
            <w:vAlign w:val="top"/>
          </w:tcPr>
          <w:p>
            <w:pPr>
              <w:pStyle w:val="8"/>
              <w:ind w:firstLine="0"/>
              <w:rPr>
                <w:rFonts w:hint="eastAsia" w:ascii="仿宋" w:hAnsi="仿宋" w:eastAsia="仿宋" w:cs="仿宋"/>
                <w:szCs w:val="21"/>
                <w:highlight w:val="none"/>
              </w:rPr>
            </w:pPr>
          </w:p>
        </w:tc>
        <w:tc>
          <w:tcPr>
            <w:tcW w:w="1788" w:type="dxa"/>
            <w:noWrap w:val="0"/>
            <w:vAlign w:val="top"/>
          </w:tcPr>
          <w:p>
            <w:pPr>
              <w:pStyle w:val="8"/>
              <w:ind w:firstLine="0"/>
              <w:rPr>
                <w:rFonts w:hint="eastAsia" w:ascii="仿宋" w:hAnsi="仿宋" w:eastAsia="仿宋" w:cs="仿宋"/>
                <w:szCs w:val="21"/>
                <w:highlight w:val="none"/>
              </w:rPr>
            </w:pPr>
          </w:p>
        </w:tc>
        <w:tc>
          <w:tcPr>
            <w:tcW w:w="1783" w:type="dxa"/>
            <w:noWrap w:val="0"/>
            <w:vAlign w:val="top"/>
          </w:tcPr>
          <w:p>
            <w:pPr>
              <w:pStyle w:val="8"/>
              <w:ind w:firstLine="0"/>
              <w:rPr>
                <w:rFonts w:hint="eastAsia" w:ascii="仿宋" w:hAnsi="仿宋" w:eastAsia="仿宋" w:cs="仿宋"/>
                <w:szCs w:val="21"/>
                <w:highlight w:val="none"/>
              </w:rPr>
            </w:pPr>
          </w:p>
        </w:tc>
        <w:tc>
          <w:tcPr>
            <w:tcW w:w="1500" w:type="dxa"/>
            <w:noWrap w:val="0"/>
            <w:vAlign w:val="top"/>
          </w:tcPr>
          <w:p>
            <w:pPr>
              <w:pStyle w:val="8"/>
              <w:ind w:firstLine="0"/>
              <w:rPr>
                <w:rFonts w:hint="eastAsia" w:ascii="仿宋" w:hAnsi="仿宋" w:eastAsia="仿宋" w:cs="仿宋"/>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pStyle w:val="8"/>
              <w:ind w:firstLine="0"/>
              <w:rPr>
                <w:rFonts w:hint="eastAsia" w:ascii="仿宋" w:hAnsi="仿宋" w:eastAsia="仿宋" w:cs="仿宋"/>
                <w:szCs w:val="21"/>
                <w:highlight w:val="none"/>
              </w:rPr>
            </w:pPr>
          </w:p>
        </w:tc>
        <w:tc>
          <w:tcPr>
            <w:tcW w:w="1620" w:type="dxa"/>
            <w:noWrap w:val="0"/>
            <w:vAlign w:val="top"/>
          </w:tcPr>
          <w:p>
            <w:pPr>
              <w:pStyle w:val="8"/>
              <w:ind w:firstLine="0"/>
              <w:rPr>
                <w:rFonts w:hint="eastAsia" w:ascii="仿宋" w:hAnsi="仿宋" w:eastAsia="仿宋" w:cs="仿宋"/>
                <w:szCs w:val="21"/>
                <w:highlight w:val="none"/>
              </w:rPr>
            </w:pPr>
          </w:p>
        </w:tc>
        <w:tc>
          <w:tcPr>
            <w:tcW w:w="1596" w:type="dxa"/>
            <w:noWrap w:val="0"/>
            <w:vAlign w:val="top"/>
          </w:tcPr>
          <w:p>
            <w:pPr>
              <w:pStyle w:val="8"/>
              <w:ind w:firstLine="0"/>
              <w:rPr>
                <w:rFonts w:hint="eastAsia" w:ascii="仿宋" w:hAnsi="仿宋" w:eastAsia="仿宋" w:cs="仿宋"/>
                <w:szCs w:val="21"/>
                <w:highlight w:val="none"/>
              </w:rPr>
            </w:pPr>
          </w:p>
        </w:tc>
        <w:tc>
          <w:tcPr>
            <w:tcW w:w="1788" w:type="dxa"/>
            <w:noWrap w:val="0"/>
            <w:vAlign w:val="top"/>
          </w:tcPr>
          <w:p>
            <w:pPr>
              <w:pStyle w:val="8"/>
              <w:ind w:firstLine="0"/>
              <w:rPr>
                <w:rFonts w:hint="eastAsia" w:ascii="仿宋" w:hAnsi="仿宋" w:eastAsia="仿宋" w:cs="仿宋"/>
                <w:szCs w:val="21"/>
                <w:highlight w:val="none"/>
              </w:rPr>
            </w:pPr>
          </w:p>
        </w:tc>
        <w:tc>
          <w:tcPr>
            <w:tcW w:w="1783" w:type="dxa"/>
            <w:noWrap w:val="0"/>
            <w:vAlign w:val="top"/>
          </w:tcPr>
          <w:p>
            <w:pPr>
              <w:pStyle w:val="8"/>
              <w:ind w:firstLine="0"/>
              <w:rPr>
                <w:rFonts w:hint="eastAsia" w:ascii="仿宋" w:hAnsi="仿宋" w:eastAsia="仿宋" w:cs="仿宋"/>
                <w:szCs w:val="21"/>
                <w:highlight w:val="none"/>
              </w:rPr>
            </w:pPr>
          </w:p>
        </w:tc>
        <w:tc>
          <w:tcPr>
            <w:tcW w:w="1500" w:type="dxa"/>
            <w:noWrap w:val="0"/>
            <w:vAlign w:val="top"/>
          </w:tcPr>
          <w:p>
            <w:pPr>
              <w:pStyle w:val="8"/>
              <w:ind w:firstLine="0"/>
              <w:rPr>
                <w:rFonts w:hint="eastAsia" w:ascii="仿宋" w:hAnsi="仿宋" w:eastAsia="仿宋" w:cs="仿宋"/>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pStyle w:val="8"/>
              <w:ind w:firstLine="0"/>
              <w:rPr>
                <w:rFonts w:hint="eastAsia" w:ascii="仿宋" w:hAnsi="仿宋" w:eastAsia="仿宋" w:cs="仿宋"/>
                <w:szCs w:val="21"/>
                <w:highlight w:val="none"/>
              </w:rPr>
            </w:pPr>
          </w:p>
        </w:tc>
        <w:tc>
          <w:tcPr>
            <w:tcW w:w="1620" w:type="dxa"/>
            <w:noWrap w:val="0"/>
            <w:vAlign w:val="top"/>
          </w:tcPr>
          <w:p>
            <w:pPr>
              <w:pStyle w:val="8"/>
              <w:ind w:firstLine="0"/>
              <w:rPr>
                <w:rFonts w:hint="eastAsia" w:ascii="仿宋" w:hAnsi="仿宋" w:eastAsia="仿宋" w:cs="仿宋"/>
                <w:szCs w:val="21"/>
                <w:highlight w:val="none"/>
              </w:rPr>
            </w:pPr>
          </w:p>
        </w:tc>
        <w:tc>
          <w:tcPr>
            <w:tcW w:w="1596" w:type="dxa"/>
            <w:noWrap w:val="0"/>
            <w:vAlign w:val="top"/>
          </w:tcPr>
          <w:p>
            <w:pPr>
              <w:pStyle w:val="8"/>
              <w:ind w:firstLine="0"/>
              <w:rPr>
                <w:rFonts w:hint="eastAsia" w:ascii="仿宋" w:hAnsi="仿宋" w:eastAsia="仿宋" w:cs="仿宋"/>
                <w:szCs w:val="21"/>
                <w:highlight w:val="none"/>
              </w:rPr>
            </w:pPr>
          </w:p>
        </w:tc>
        <w:tc>
          <w:tcPr>
            <w:tcW w:w="1788" w:type="dxa"/>
            <w:noWrap w:val="0"/>
            <w:vAlign w:val="top"/>
          </w:tcPr>
          <w:p>
            <w:pPr>
              <w:pStyle w:val="8"/>
              <w:ind w:firstLine="0"/>
              <w:rPr>
                <w:rFonts w:hint="eastAsia" w:ascii="仿宋" w:hAnsi="仿宋" w:eastAsia="仿宋" w:cs="仿宋"/>
                <w:szCs w:val="21"/>
                <w:highlight w:val="none"/>
              </w:rPr>
            </w:pPr>
          </w:p>
        </w:tc>
        <w:tc>
          <w:tcPr>
            <w:tcW w:w="1783" w:type="dxa"/>
            <w:noWrap w:val="0"/>
            <w:vAlign w:val="top"/>
          </w:tcPr>
          <w:p>
            <w:pPr>
              <w:pStyle w:val="8"/>
              <w:ind w:firstLine="0"/>
              <w:rPr>
                <w:rFonts w:hint="eastAsia" w:ascii="仿宋" w:hAnsi="仿宋" w:eastAsia="仿宋" w:cs="仿宋"/>
                <w:szCs w:val="21"/>
                <w:highlight w:val="none"/>
              </w:rPr>
            </w:pPr>
          </w:p>
        </w:tc>
        <w:tc>
          <w:tcPr>
            <w:tcW w:w="1500" w:type="dxa"/>
            <w:noWrap w:val="0"/>
            <w:vAlign w:val="top"/>
          </w:tcPr>
          <w:p>
            <w:pPr>
              <w:pStyle w:val="8"/>
              <w:ind w:firstLine="0"/>
              <w:rPr>
                <w:rFonts w:hint="eastAsia" w:ascii="仿宋" w:hAnsi="仿宋" w:eastAsia="仿宋" w:cs="仿宋"/>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00" w:type="dxa"/>
            <w:noWrap w:val="0"/>
            <w:vAlign w:val="top"/>
          </w:tcPr>
          <w:p>
            <w:pPr>
              <w:pStyle w:val="8"/>
              <w:ind w:firstLine="0"/>
              <w:rPr>
                <w:rFonts w:hint="eastAsia" w:ascii="仿宋" w:hAnsi="仿宋" w:eastAsia="仿宋" w:cs="仿宋"/>
                <w:szCs w:val="21"/>
                <w:highlight w:val="none"/>
              </w:rPr>
            </w:pPr>
          </w:p>
        </w:tc>
        <w:tc>
          <w:tcPr>
            <w:tcW w:w="1620" w:type="dxa"/>
            <w:noWrap w:val="0"/>
            <w:vAlign w:val="top"/>
          </w:tcPr>
          <w:p>
            <w:pPr>
              <w:pStyle w:val="8"/>
              <w:ind w:firstLine="0"/>
              <w:rPr>
                <w:rFonts w:hint="eastAsia" w:ascii="仿宋" w:hAnsi="仿宋" w:eastAsia="仿宋" w:cs="仿宋"/>
                <w:szCs w:val="21"/>
                <w:highlight w:val="none"/>
              </w:rPr>
            </w:pPr>
          </w:p>
        </w:tc>
        <w:tc>
          <w:tcPr>
            <w:tcW w:w="1596" w:type="dxa"/>
            <w:noWrap w:val="0"/>
            <w:vAlign w:val="top"/>
          </w:tcPr>
          <w:p>
            <w:pPr>
              <w:pStyle w:val="8"/>
              <w:ind w:firstLine="0"/>
              <w:rPr>
                <w:rFonts w:hint="eastAsia" w:ascii="仿宋" w:hAnsi="仿宋" w:eastAsia="仿宋" w:cs="仿宋"/>
                <w:szCs w:val="21"/>
                <w:highlight w:val="none"/>
              </w:rPr>
            </w:pPr>
          </w:p>
        </w:tc>
        <w:tc>
          <w:tcPr>
            <w:tcW w:w="1788" w:type="dxa"/>
            <w:noWrap w:val="0"/>
            <w:vAlign w:val="top"/>
          </w:tcPr>
          <w:p>
            <w:pPr>
              <w:pStyle w:val="8"/>
              <w:ind w:firstLine="0"/>
              <w:rPr>
                <w:rFonts w:hint="eastAsia" w:ascii="仿宋" w:hAnsi="仿宋" w:eastAsia="仿宋" w:cs="仿宋"/>
                <w:szCs w:val="21"/>
                <w:highlight w:val="none"/>
              </w:rPr>
            </w:pPr>
          </w:p>
        </w:tc>
        <w:tc>
          <w:tcPr>
            <w:tcW w:w="1783" w:type="dxa"/>
            <w:noWrap w:val="0"/>
            <w:vAlign w:val="top"/>
          </w:tcPr>
          <w:p>
            <w:pPr>
              <w:pStyle w:val="8"/>
              <w:ind w:firstLine="0"/>
              <w:rPr>
                <w:rFonts w:hint="eastAsia" w:ascii="仿宋" w:hAnsi="仿宋" w:eastAsia="仿宋" w:cs="仿宋"/>
                <w:szCs w:val="21"/>
                <w:highlight w:val="none"/>
              </w:rPr>
            </w:pPr>
          </w:p>
        </w:tc>
        <w:tc>
          <w:tcPr>
            <w:tcW w:w="1500" w:type="dxa"/>
            <w:noWrap w:val="0"/>
            <w:vAlign w:val="top"/>
          </w:tcPr>
          <w:p>
            <w:pPr>
              <w:pStyle w:val="8"/>
              <w:ind w:firstLine="0"/>
              <w:rPr>
                <w:rFonts w:hint="eastAsia" w:ascii="仿宋" w:hAnsi="仿宋" w:eastAsia="仿宋" w:cs="仿宋"/>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pStyle w:val="8"/>
              <w:ind w:firstLine="0"/>
              <w:rPr>
                <w:rFonts w:hint="eastAsia" w:ascii="仿宋" w:hAnsi="仿宋" w:eastAsia="仿宋" w:cs="仿宋"/>
                <w:szCs w:val="21"/>
                <w:highlight w:val="none"/>
              </w:rPr>
            </w:pPr>
          </w:p>
        </w:tc>
        <w:tc>
          <w:tcPr>
            <w:tcW w:w="1620" w:type="dxa"/>
            <w:noWrap w:val="0"/>
            <w:vAlign w:val="top"/>
          </w:tcPr>
          <w:p>
            <w:pPr>
              <w:pStyle w:val="8"/>
              <w:ind w:firstLine="0"/>
              <w:rPr>
                <w:rFonts w:hint="eastAsia" w:ascii="仿宋" w:hAnsi="仿宋" w:eastAsia="仿宋" w:cs="仿宋"/>
                <w:szCs w:val="21"/>
                <w:highlight w:val="none"/>
              </w:rPr>
            </w:pPr>
          </w:p>
        </w:tc>
        <w:tc>
          <w:tcPr>
            <w:tcW w:w="1596" w:type="dxa"/>
            <w:noWrap w:val="0"/>
            <w:vAlign w:val="top"/>
          </w:tcPr>
          <w:p>
            <w:pPr>
              <w:pStyle w:val="8"/>
              <w:ind w:firstLine="0"/>
              <w:rPr>
                <w:rFonts w:hint="eastAsia" w:ascii="仿宋" w:hAnsi="仿宋" w:eastAsia="仿宋" w:cs="仿宋"/>
                <w:szCs w:val="21"/>
                <w:highlight w:val="none"/>
              </w:rPr>
            </w:pPr>
          </w:p>
        </w:tc>
        <w:tc>
          <w:tcPr>
            <w:tcW w:w="1788" w:type="dxa"/>
            <w:noWrap w:val="0"/>
            <w:vAlign w:val="top"/>
          </w:tcPr>
          <w:p>
            <w:pPr>
              <w:pStyle w:val="8"/>
              <w:ind w:firstLine="0"/>
              <w:rPr>
                <w:rFonts w:hint="eastAsia" w:ascii="仿宋" w:hAnsi="仿宋" w:eastAsia="仿宋" w:cs="仿宋"/>
                <w:szCs w:val="21"/>
                <w:highlight w:val="none"/>
              </w:rPr>
            </w:pPr>
          </w:p>
        </w:tc>
        <w:tc>
          <w:tcPr>
            <w:tcW w:w="1783" w:type="dxa"/>
            <w:noWrap w:val="0"/>
            <w:vAlign w:val="top"/>
          </w:tcPr>
          <w:p>
            <w:pPr>
              <w:pStyle w:val="8"/>
              <w:ind w:firstLine="0"/>
              <w:rPr>
                <w:rFonts w:hint="eastAsia" w:ascii="仿宋" w:hAnsi="仿宋" w:eastAsia="仿宋" w:cs="仿宋"/>
                <w:szCs w:val="21"/>
                <w:highlight w:val="none"/>
              </w:rPr>
            </w:pPr>
          </w:p>
        </w:tc>
        <w:tc>
          <w:tcPr>
            <w:tcW w:w="1500" w:type="dxa"/>
            <w:noWrap w:val="0"/>
            <w:vAlign w:val="top"/>
          </w:tcPr>
          <w:p>
            <w:pPr>
              <w:pStyle w:val="8"/>
              <w:ind w:firstLine="0"/>
              <w:rPr>
                <w:rFonts w:hint="eastAsia" w:ascii="仿宋" w:hAnsi="仿宋" w:eastAsia="仿宋" w:cs="仿宋"/>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pStyle w:val="8"/>
              <w:ind w:firstLine="0"/>
              <w:rPr>
                <w:rFonts w:hint="eastAsia" w:ascii="仿宋" w:hAnsi="仿宋" w:eastAsia="仿宋" w:cs="仿宋"/>
                <w:szCs w:val="21"/>
                <w:highlight w:val="none"/>
              </w:rPr>
            </w:pPr>
          </w:p>
        </w:tc>
        <w:tc>
          <w:tcPr>
            <w:tcW w:w="1620" w:type="dxa"/>
            <w:noWrap w:val="0"/>
            <w:vAlign w:val="top"/>
          </w:tcPr>
          <w:p>
            <w:pPr>
              <w:pStyle w:val="8"/>
              <w:ind w:firstLine="0"/>
              <w:rPr>
                <w:rFonts w:hint="eastAsia" w:ascii="仿宋" w:hAnsi="仿宋" w:eastAsia="仿宋" w:cs="仿宋"/>
                <w:szCs w:val="21"/>
                <w:highlight w:val="none"/>
              </w:rPr>
            </w:pPr>
          </w:p>
        </w:tc>
        <w:tc>
          <w:tcPr>
            <w:tcW w:w="1596" w:type="dxa"/>
            <w:noWrap w:val="0"/>
            <w:vAlign w:val="top"/>
          </w:tcPr>
          <w:p>
            <w:pPr>
              <w:pStyle w:val="8"/>
              <w:ind w:firstLine="0"/>
              <w:rPr>
                <w:rFonts w:hint="eastAsia" w:ascii="仿宋" w:hAnsi="仿宋" w:eastAsia="仿宋" w:cs="仿宋"/>
                <w:szCs w:val="21"/>
                <w:highlight w:val="none"/>
              </w:rPr>
            </w:pPr>
          </w:p>
        </w:tc>
        <w:tc>
          <w:tcPr>
            <w:tcW w:w="1788" w:type="dxa"/>
            <w:noWrap w:val="0"/>
            <w:vAlign w:val="top"/>
          </w:tcPr>
          <w:p>
            <w:pPr>
              <w:pStyle w:val="8"/>
              <w:ind w:firstLine="0"/>
              <w:rPr>
                <w:rFonts w:hint="eastAsia" w:ascii="仿宋" w:hAnsi="仿宋" w:eastAsia="仿宋" w:cs="仿宋"/>
                <w:szCs w:val="21"/>
                <w:highlight w:val="none"/>
              </w:rPr>
            </w:pPr>
          </w:p>
        </w:tc>
        <w:tc>
          <w:tcPr>
            <w:tcW w:w="1783" w:type="dxa"/>
            <w:noWrap w:val="0"/>
            <w:vAlign w:val="top"/>
          </w:tcPr>
          <w:p>
            <w:pPr>
              <w:pStyle w:val="8"/>
              <w:ind w:firstLine="0"/>
              <w:rPr>
                <w:rFonts w:hint="eastAsia" w:ascii="仿宋" w:hAnsi="仿宋" w:eastAsia="仿宋" w:cs="仿宋"/>
                <w:szCs w:val="21"/>
                <w:highlight w:val="none"/>
              </w:rPr>
            </w:pPr>
          </w:p>
        </w:tc>
        <w:tc>
          <w:tcPr>
            <w:tcW w:w="1500" w:type="dxa"/>
            <w:noWrap w:val="0"/>
            <w:vAlign w:val="top"/>
          </w:tcPr>
          <w:p>
            <w:pPr>
              <w:pStyle w:val="8"/>
              <w:ind w:firstLine="0"/>
              <w:rPr>
                <w:rFonts w:hint="eastAsia" w:ascii="仿宋" w:hAnsi="仿宋" w:eastAsia="仿宋" w:cs="仿宋"/>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pStyle w:val="8"/>
              <w:ind w:firstLine="0"/>
              <w:rPr>
                <w:rFonts w:hint="eastAsia" w:ascii="仿宋" w:hAnsi="仿宋" w:eastAsia="仿宋" w:cs="仿宋"/>
                <w:szCs w:val="21"/>
                <w:highlight w:val="none"/>
              </w:rPr>
            </w:pPr>
          </w:p>
        </w:tc>
        <w:tc>
          <w:tcPr>
            <w:tcW w:w="1620" w:type="dxa"/>
            <w:noWrap w:val="0"/>
            <w:vAlign w:val="top"/>
          </w:tcPr>
          <w:p>
            <w:pPr>
              <w:pStyle w:val="8"/>
              <w:ind w:firstLine="0"/>
              <w:rPr>
                <w:rFonts w:hint="eastAsia" w:ascii="仿宋" w:hAnsi="仿宋" w:eastAsia="仿宋" w:cs="仿宋"/>
                <w:szCs w:val="21"/>
                <w:highlight w:val="none"/>
              </w:rPr>
            </w:pPr>
          </w:p>
        </w:tc>
        <w:tc>
          <w:tcPr>
            <w:tcW w:w="1596" w:type="dxa"/>
            <w:noWrap w:val="0"/>
            <w:vAlign w:val="top"/>
          </w:tcPr>
          <w:p>
            <w:pPr>
              <w:pStyle w:val="8"/>
              <w:ind w:firstLine="0"/>
              <w:rPr>
                <w:rFonts w:hint="eastAsia" w:ascii="仿宋" w:hAnsi="仿宋" w:eastAsia="仿宋" w:cs="仿宋"/>
                <w:szCs w:val="21"/>
                <w:highlight w:val="none"/>
              </w:rPr>
            </w:pPr>
          </w:p>
        </w:tc>
        <w:tc>
          <w:tcPr>
            <w:tcW w:w="1788" w:type="dxa"/>
            <w:noWrap w:val="0"/>
            <w:vAlign w:val="top"/>
          </w:tcPr>
          <w:p>
            <w:pPr>
              <w:pStyle w:val="8"/>
              <w:ind w:firstLine="0"/>
              <w:rPr>
                <w:rFonts w:hint="eastAsia" w:ascii="仿宋" w:hAnsi="仿宋" w:eastAsia="仿宋" w:cs="仿宋"/>
                <w:szCs w:val="21"/>
                <w:highlight w:val="none"/>
              </w:rPr>
            </w:pPr>
          </w:p>
        </w:tc>
        <w:tc>
          <w:tcPr>
            <w:tcW w:w="1783" w:type="dxa"/>
            <w:noWrap w:val="0"/>
            <w:vAlign w:val="top"/>
          </w:tcPr>
          <w:p>
            <w:pPr>
              <w:pStyle w:val="8"/>
              <w:ind w:firstLine="0"/>
              <w:rPr>
                <w:rFonts w:hint="eastAsia" w:ascii="仿宋" w:hAnsi="仿宋" w:eastAsia="仿宋" w:cs="仿宋"/>
                <w:szCs w:val="21"/>
                <w:highlight w:val="none"/>
              </w:rPr>
            </w:pPr>
          </w:p>
        </w:tc>
        <w:tc>
          <w:tcPr>
            <w:tcW w:w="1500" w:type="dxa"/>
            <w:noWrap w:val="0"/>
            <w:vAlign w:val="top"/>
          </w:tcPr>
          <w:p>
            <w:pPr>
              <w:pStyle w:val="8"/>
              <w:ind w:firstLine="0"/>
              <w:rPr>
                <w:rFonts w:hint="eastAsia" w:ascii="仿宋" w:hAnsi="仿宋" w:eastAsia="仿宋" w:cs="仿宋"/>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pStyle w:val="8"/>
              <w:ind w:firstLine="0"/>
              <w:rPr>
                <w:rFonts w:hint="eastAsia" w:ascii="仿宋" w:hAnsi="仿宋" w:eastAsia="仿宋" w:cs="仿宋"/>
                <w:szCs w:val="21"/>
                <w:highlight w:val="none"/>
              </w:rPr>
            </w:pPr>
          </w:p>
        </w:tc>
        <w:tc>
          <w:tcPr>
            <w:tcW w:w="1620" w:type="dxa"/>
            <w:noWrap w:val="0"/>
            <w:vAlign w:val="top"/>
          </w:tcPr>
          <w:p>
            <w:pPr>
              <w:pStyle w:val="8"/>
              <w:ind w:firstLine="0"/>
              <w:rPr>
                <w:rFonts w:hint="eastAsia" w:ascii="仿宋" w:hAnsi="仿宋" w:eastAsia="仿宋" w:cs="仿宋"/>
                <w:szCs w:val="21"/>
                <w:highlight w:val="none"/>
              </w:rPr>
            </w:pPr>
          </w:p>
        </w:tc>
        <w:tc>
          <w:tcPr>
            <w:tcW w:w="1596" w:type="dxa"/>
            <w:noWrap w:val="0"/>
            <w:vAlign w:val="top"/>
          </w:tcPr>
          <w:p>
            <w:pPr>
              <w:pStyle w:val="8"/>
              <w:ind w:firstLine="0"/>
              <w:rPr>
                <w:rFonts w:hint="eastAsia" w:ascii="仿宋" w:hAnsi="仿宋" w:eastAsia="仿宋" w:cs="仿宋"/>
                <w:szCs w:val="21"/>
                <w:highlight w:val="none"/>
              </w:rPr>
            </w:pPr>
          </w:p>
        </w:tc>
        <w:tc>
          <w:tcPr>
            <w:tcW w:w="1788" w:type="dxa"/>
            <w:noWrap w:val="0"/>
            <w:vAlign w:val="top"/>
          </w:tcPr>
          <w:p>
            <w:pPr>
              <w:pStyle w:val="8"/>
              <w:ind w:firstLine="0"/>
              <w:rPr>
                <w:rFonts w:hint="eastAsia" w:ascii="仿宋" w:hAnsi="仿宋" w:eastAsia="仿宋" w:cs="仿宋"/>
                <w:szCs w:val="21"/>
                <w:highlight w:val="none"/>
              </w:rPr>
            </w:pPr>
          </w:p>
        </w:tc>
        <w:tc>
          <w:tcPr>
            <w:tcW w:w="1783" w:type="dxa"/>
            <w:noWrap w:val="0"/>
            <w:vAlign w:val="top"/>
          </w:tcPr>
          <w:p>
            <w:pPr>
              <w:pStyle w:val="8"/>
              <w:ind w:firstLine="0"/>
              <w:rPr>
                <w:rFonts w:hint="eastAsia" w:ascii="仿宋" w:hAnsi="仿宋" w:eastAsia="仿宋" w:cs="仿宋"/>
                <w:szCs w:val="21"/>
                <w:highlight w:val="none"/>
              </w:rPr>
            </w:pPr>
          </w:p>
        </w:tc>
        <w:tc>
          <w:tcPr>
            <w:tcW w:w="1500" w:type="dxa"/>
            <w:noWrap w:val="0"/>
            <w:vAlign w:val="top"/>
          </w:tcPr>
          <w:p>
            <w:pPr>
              <w:pStyle w:val="8"/>
              <w:ind w:firstLine="0"/>
              <w:rPr>
                <w:rFonts w:hint="eastAsia" w:ascii="仿宋" w:hAnsi="仿宋" w:eastAsia="仿宋" w:cs="仿宋"/>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00" w:type="dxa"/>
            <w:noWrap w:val="0"/>
            <w:vAlign w:val="top"/>
          </w:tcPr>
          <w:p>
            <w:pPr>
              <w:pStyle w:val="8"/>
              <w:ind w:firstLine="0"/>
              <w:rPr>
                <w:rFonts w:hint="eastAsia" w:ascii="仿宋" w:hAnsi="仿宋" w:eastAsia="仿宋" w:cs="仿宋"/>
                <w:szCs w:val="21"/>
                <w:highlight w:val="none"/>
              </w:rPr>
            </w:pPr>
          </w:p>
        </w:tc>
        <w:tc>
          <w:tcPr>
            <w:tcW w:w="1620" w:type="dxa"/>
            <w:noWrap w:val="0"/>
            <w:vAlign w:val="top"/>
          </w:tcPr>
          <w:p>
            <w:pPr>
              <w:pStyle w:val="8"/>
              <w:ind w:firstLine="0"/>
              <w:rPr>
                <w:rFonts w:hint="eastAsia" w:ascii="仿宋" w:hAnsi="仿宋" w:eastAsia="仿宋" w:cs="仿宋"/>
                <w:szCs w:val="21"/>
                <w:highlight w:val="none"/>
              </w:rPr>
            </w:pPr>
          </w:p>
        </w:tc>
        <w:tc>
          <w:tcPr>
            <w:tcW w:w="1596" w:type="dxa"/>
            <w:noWrap w:val="0"/>
            <w:vAlign w:val="top"/>
          </w:tcPr>
          <w:p>
            <w:pPr>
              <w:pStyle w:val="8"/>
              <w:ind w:firstLine="0"/>
              <w:rPr>
                <w:rFonts w:hint="eastAsia" w:ascii="仿宋" w:hAnsi="仿宋" w:eastAsia="仿宋" w:cs="仿宋"/>
                <w:szCs w:val="21"/>
                <w:highlight w:val="none"/>
              </w:rPr>
            </w:pPr>
          </w:p>
        </w:tc>
        <w:tc>
          <w:tcPr>
            <w:tcW w:w="1788" w:type="dxa"/>
            <w:noWrap w:val="0"/>
            <w:vAlign w:val="top"/>
          </w:tcPr>
          <w:p>
            <w:pPr>
              <w:pStyle w:val="8"/>
              <w:ind w:firstLine="0"/>
              <w:rPr>
                <w:rFonts w:hint="eastAsia" w:ascii="仿宋" w:hAnsi="仿宋" w:eastAsia="仿宋" w:cs="仿宋"/>
                <w:szCs w:val="21"/>
                <w:highlight w:val="none"/>
              </w:rPr>
            </w:pPr>
          </w:p>
        </w:tc>
        <w:tc>
          <w:tcPr>
            <w:tcW w:w="1783" w:type="dxa"/>
            <w:noWrap w:val="0"/>
            <w:vAlign w:val="top"/>
          </w:tcPr>
          <w:p>
            <w:pPr>
              <w:pStyle w:val="8"/>
              <w:ind w:firstLine="0"/>
              <w:rPr>
                <w:rFonts w:hint="eastAsia" w:ascii="仿宋" w:hAnsi="仿宋" w:eastAsia="仿宋" w:cs="仿宋"/>
                <w:szCs w:val="21"/>
                <w:highlight w:val="none"/>
              </w:rPr>
            </w:pPr>
          </w:p>
        </w:tc>
        <w:tc>
          <w:tcPr>
            <w:tcW w:w="1500" w:type="dxa"/>
            <w:noWrap w:val="0"/>
            <w:vAlign w:val="top"/>
          </w:tcPr>
          <w:p>
            <w:pPr>
              <w:pStyle w:val="8"/>
              <w:ind w:firstLine="0"/>
              <w:rPr>
                <w:rFonts w:hint="eastAsia" w:ascii="仿宋" w:hAnsi="仿宋" w:eastAsia="仿宋" w:cs="仿宋"/>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0" w:type="dxa"/>
            <w:noWrap w:val="0"/>
            <w:vAlign w:val="top"/>
          </w:tcPr>
          <w:p>
            <w:pPr>
              <w:pStyle w:val="8"/>
              <w:ind w:firstLine="0"/>
              <w:rPr>
                <w:rFonts w:hint="eastAsia" w:ascii="仿宋" w:hAnsi="仿宋" w:eastAsia="仿宋" w:cs="仿宋"/>
                <w:szCs w:val="21"/>
                <w:highlight w:val="none"/>
              </w:rPr>
            </w:pPr>
          </w:p>
        </w:tc>
        <w:tc>
          <w:tcPr>
            <w:tcW w:w="1620" w:type="dxa"/>
            <w:noWrap w:val="0"/>
            <w:vAlign w:val="top"/>
          </w:tcPr>
          <w:p>
            <w:pPr>
              <w:pStyle w:val="8"/>
              <w:ind w:firstLine="0"/>
              <w:rPr>
                <w:rFonts w:hint="eastAsia" w:ascii="仿宋" w:hAnsi="仿宋" w:eastAsia="仿宋" w:cs="仿宋"/>
                <w:szCs w:val="21"/>
                <w:highlight w:val="none"/>
              </w:rPr>
            </w:pPr>
          </w:p>
        </w:tc>
        <w:tc>
          <w:tcPr>
            <w:tcW w:w="1596" w:type="dxa"/>
            <w:noWrap w:val="0"/>
            <w:vAlign w:val="top"/>
          </w:tcPr>
          <w:p>
            <w:pPr>
              <w:pStyle w:val="8"/>
              <w:ind w:firstLine="0"/>
              <w:rPr>
                <w:rFonts w:hint="eastAsia" w:ascii="仿宋" w:hAnsi="仿宋" w:eastAsia="仿宋" w:cs="仿宋"/>
                <w:szCs w:val="21"/>
                <w:highlight w:val="none"/>
              </w:rPr>
            </w:pPr>
          </w:p>
        </w:tc>
        <w:tc>
          <w:tcPr>
            <w:tcW w:w="1788" w:type="dxa"/>
            <w:noWrap w:val="0"/>
            <w:vAlign w:val="top"/>
          </w:tcPr>
          <w:p>
            <w:pPr>
              <w:pStyle w:val="8"/>
              <w:ind w:firstLine="0"/>
              <w:rPr>
                <w:rFonts w:hint="eastAsia" w:ascii="仿宋" w:hAnsi="仿宋" w:eastAsia="仿宋" w:cs="仿宋"/>
                <w:szCs w:val="21"/>
                <w:highlight w:val="none"/>
              </w:rPr>
            </w:pPr>
          </w:p>
        </w:tc>
        <w:tc>
          <w:tcPr>
            <w:tcW w:w="1783" w:type="dxa"/>
            <w:noWrap w:val="0"/>
            <w:vAlign w:val="top"/>
          </w:tcPr>
          <w:p>
            <w:pPr>
              <w:pStyle w:val="8"/>
              <w:ind w:firstLine="0"/>
              <w:rPr>
                <w:rFonts w:hint="eastAsia" w:ascii="仿宋" w:hAnsi="仿宋" w:eastAsia="仿宋" w:cs="仿宋"/>
                <w:szCs w:val="21"/>
                <w:highlight w:val="none"/>
              </w:rPr>
            </w:pPr>
          </w:p>
        </w:tc>
        <w:tc>
          <w:tcPr>
            <w:tcW w:w="1500" w:type="dxa"/>
            <w:noWrap w:val="0"/>
            <w:vAlign w:val="top"/>
          </w:tcPr>
          <w:p>
            <w:pPr>
              <w:pStyle w:val="8"/>
              <w:ind w:firstLine="0"/>
              <w:rPr>
                <w:rFonts w:hint="eastAsia" w:ascii="仿宋" w:hAnsi="仿宋" w:eastAsia="仿宋" w:cs="仿宋"/>
                <w:szCs w:val="21"/>
                <w:highlight w:val="none"/>
              </w:rPr>
            </w:pPr>
          </w:p>
        </w:tc>
      </w:tr>
    </w:tbl>
    <w:p>
      <w:pPr>
        <w:tabs>
          <w:tab w:val="left" w:pos="1680"/>
        </w:tabs>
        <w:snapToGrid w:val="0"/>
        <w:spacing w:line="360" w:lineRule="exact"/>
        <w:ind w:left="480" w:right="-42" w:rightChars="-20" w:hanging="480" w:hangingChars="200"/>
        <w:rPr>
          <w:rFonts w:hint="eastAsia" w:ascii="仿宋" w:hAnsi="仿宋" w:eastAsia="仿宋" w:cs="仿宋"/>
          <w:caps/>
          <w:sz w:val="24"/>
          <w:szCs w:val="24"/>
          <w:highlight w:val="none"/>
        </w:rPr>
      </w:pPr>
      <w:r>
        <w:rPr>
          <w:rFonts w:hint="eastAsia" w:ascii="仿宋" w:hAnsi="仿宋" w:eastAsia="仿宋" w:cs="仿宋"/>
          <w:caps/>
          <w:sz w:val="24"/>
          <w:szCs w:val="24"/>
          <w:highlight w:val="none"/>
        </w:rPr>
        <w:t>注：1、供应商应随此表后附相关的业绩证明（合同的复印件）</w:t>
      </w:r>
    </w:p>
    <w:p>
      <w:pPr>
        <w:tabs>
          <w:tab w:val="left" w:pos="1680"/>
        </w:tabs>
        <w:snapToGrid w:val="0"/>
        <w:spacing w:line="360" w:lineRule="exact"/>
        <w:rPr>
          <w:rFonts w:hint="eastAsia" w:ascii="仿宋" w:hAnsi="仿宋" w:eastAsia="仿宋" w:cs="仿宋"/>
          <w:caps/>
          <w:sz w:val="24"/>
          <w:szCs w:val="24"/>
          <w:highlight w:val="none"/>
        </w:rPr>
      </w:pPr>
      <w:r>
        <w:rPr>
          <w:rFonts w:hint="eastAsia" w:ascii="仿宋" w:hAnsi="仿宋" w:eastAsia="仿宋" w:cs="仿宋"/>
          <w:caps/>
          <w:sz w:val="24"/>
          <w:szCs w:val="24"/>
          <w:highlight w:val="none"/>
        </w:rPr>
        <w:t xml:space="preserve">    2、如有多个同类项目，可按此表格扩展。</w:t>
      </w:r>
    </w:p>
    <w:p>
      <w:pPr>
        <w:tabs>
          <w:tab w:val="left" w:pos="2513"/>
        </w:tabs>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w:t>
      </w:r>
    </w:p>
    <w:p>
      <w:pPr>
        <w:spacing w:line="480" w:lineRule="auto"/>
        <w:ind w:right="1400" w:firstLine="4080" w:firstLineChars="1700"/>
        <w:jc w:val="left"/>
        <w:rPr>
          <w:rFonts w:hint="eastAsia" w:ascii="仿宋" w:hAnsi="仿宋" w:eastAsia="仿宋" w:cs="仿宋"/>
          <w:sz w:val="24"/>
          <w:szCs w:val="24"/>
          <w:highlight w:val="none"/>
        </w:rPr>
      </w:pPr>
    </w:p>
    <w:p>
      <w:pPr>
        <w:spacing w:line="480" w:lineRule="auto"/>
        <w:ind w:left="3990" w:leftChars="1900" w:right="1400"/>
        <w:jc w:val="lef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供应商：</w:t>
      </w:r>
      <w:r>
        <w:rPr>
          <w:rFonts w:hint="eastAsia" w:ascii="仿宋" w:hAnsi="仿宋" w:eastAsia="仿宋" w:cs="仿宋"/>
          <w:sz w:val="24"/>
          <w:szCs w:val="24"/>
          <w:highlight w:val="none"/>
          <w:u w:val="single"/>
        </w:rPr>
        <w:t xml:space="preserve">      （盖章）      </w:t>
      </w:r>
    </w:p>
    <w:p>
      <w:pPr>
        <w:pStyle w:val="11"/>
        <w:spacing w:line="480" w:lineRule="auto"/>
        <w:ind w:left="3990" w:leftChars="1900" w:firstLine="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法定代表人或委托代理人：</w:t>
      </w:r>
      <w:r>
        <w:rPr>
          <w:rFonts w:hint="eastAsia" w:ascii="仿宋" w:hAnsi="仿宋" w:eastAsia="仿宋" w:cs="仿宋"/>
          <w:sz w:val="24"/>
          <w:szCs w:val="24"/>
          <w:highlight w:val="none"/>
          <w:u w:val="single"/>
        </w:rPr>
        <w:t xml:space="preserve">（签字或盖章） </w:t>
      </w:r>
      <w:r>
        <w:rPr>
          <w:rFonts w:hint="eastAsia" w:ascii="仿宋" w:hAnsi="仿宋" w:eastAsia="仿宋" w:cs="仿宋"/>
          <w:sz w:val="24"/>
          <w:szCs w:val="24"/>
          <w:highlight w:val="none"/>
        </w:rPr>
        <w:t xml:space="preserve">             </w:t>
      </w:r>
    </w:p>
    <w:p>
      <w:pPr>
        <w:pStyle w:val="11"/>
        <w:spacing w:line="480" w:lineRule="auto"/>
        <w:ind w:left="3990" w:leftChars="1900" w:firstLine="0"/>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日  </w:t>
      </w:r>
    </w:p>
    <w:p>
      <w:pPr>
        <w:spacing w:before="156" w:beforeLines="50" w:line="440" w:lineRule="exact"/>
        <w:jc w:val="center"/>
        <w:rPr>
          <w:rFonts w:hint="eastAsia" w:ascii="仿宋" w:hAnsi="仿宋" w:eastAsia="仿宋" w:cs="仿宋"/>
          <w:b/>
          <w:spacing w:val="4"/>
          <w:sz w:val="28"/>
          <w:szCs w:val="28"/>
          <w:highlight w:val="none"/>
        </w:rPr>
      </w:pPr>
    </w:p>
    <w:p>
      <w:pPr>
        <w:pStyle w:val="14"/>
        <w:numPr>
          <w:ilvl w:val="0"/>
          <w:numId w:val="7"/>
        </w:numPr>
        <w:rPr>
          <w:rFonts w:hint="eastAsia" w:ascii="仿宋" w:hAnsi="仿宋" w:eastAsia="仿宋" w:cs="仿宋"/>
          <w:highlight w:val="none"/>
        </w:rPr>
        <w:sectPr>
          <w:pgSz w:w="11906" w:h="16838"/>
          <w:pgMar w:top="993" w:right="1474" w:bottom="1134" w:left="1474" w:header="851" w:footer="992" w:gutter="0"/>
          <w:pgNumType w:fmt="decimal"/>
          <w:cols w:space="720" w:num="1"/>
          <w:titlePg/>
          <w:docGrid w:type="lines" w:linePitch="312" w:charSpace="0"/>
        </w:sectPr>
      </w:pPr>
    </w:p>
    <w:p>
      <w:pPr>
        <w:numPr>
          <w:ilvl w:val="0"/>
          <w:numId w:val="0"/>
        </w:numPr>
        <w:spacing w:before="156" w:beforeLines="50" w:line="440" w:lineRule="exact"/>
        <w:jc w:val="center"/>
        <w:outlineLvl w:val="0"/>
        <w:rPr>
          <w:rFonts w:hint="eastAsia" w:ascii="仿宋" w:hAnsi="仿宋" w:eastAsia="仿宋" w:cs="仿宋"/>
          <w:b/>
          <w:spacing w:val="4"/>
          <w:sz w:val="28"/>
          <w:szCs w:val="28"/>
          <w:highlight w:val="none"/>
        </w:rPr>
      </w:pPr>
      <w:r>
        <w:rPr>
          <w:rFonts w:hint="eastAsia" w:ascii="仿宋" w:hAnsi="仿宋" w:eastAsia="仿宋" w:cs="仿宋"/>
          <w:b/>
          <w:spacing w:val="4"/>
          <w:sz w:val="28"/>
          <w:szCs w:val="28"/>
          <w:highlight w:val="none"/>
          <w:lang w:val="en-US" w:eastAsia="zh-CN"/>
        </w:rPr>
        <w:t>七、</w:t>
      </w:r>
      <w:r>
        <w:rPr>
          <w:rFonts w:hint="eastAsia" w:ascii="仿宋" w:hAnsi="仿宋" w:eastAsia="仿宋" w:cs="仿宋"/>
          <w:b/>
          <w:spacing w:val="4"/>
          <w:sz w:val="28"/>
          <w:szCs w:val="28"/>
          <w:highlight w:val="none"/>
        </w:rPr>
        <w:t>其他材料</w:t>
      </w:r>
    </w:p>
    <w:p>
      <w:pPr>
        <w:spacing w:before="156" w:beforeLines="50" w:line="440" w:lineRule="exact"/>
        <w:jc w:val="left"/>
        <w:outlineLvl w:val="0"/>
        <w:rPr>
          <w:rFonts w:hint="eastAsia" w:ascii="仿宋" w:hAnsi="仿宋" w:eastAsia="仿宋" w:cs="仿宋"/>
          <w:b/>
          <w:spacing w:val="4"/>
          <w:sz w:val="24"/>
          <w:szCs w:val="28"/>
          <w:highlight w:val="none"/>
        </w:rPr>
      </w:pPr>
      <w:r>
        <w:rPr>
          <w:rFonts w:hint="eastAsia" w:ascii="仿宋" w:hAnsi="仿宋" w:eastAsia="仿宋" w:cs="仿宋"/>
          <w:b/>
          <w:spacing w:val="4"/>
          <w:sz w:val="24"/>
          <w:szCs w:val="28"/>
          <w:highlight w:val="none"/>
        </w:rPr>
        <w:t>附件</w:t>
      </w:r>
      <w:r>
        <w:rPr>
          <w:rFonts w:hint="eastAsia" w:ascii="仿宋" w:hAnsi="仿宋" w:eastAsia="仿宋" w:cs="仿宋"/>
          <w:b/>
          <w:spacing w:val="4"/>
          <w:sz w:val="24"/>
          <w:szCs w:val="28"/>
          <w:highlight w:val="none"/>
          <w:lang w:val="en-US" w:eastAsia="zh-CN"/>
        </w:rPr>
        <w:t>8</w:t>
      </w:r>
      <w:r>
        <w:rPr>
          <w:rFonts w:hint="eastAsia" w:ascii="仿宋" w:hAnsi="仿宋" w:eastAsia="仿宋" w:cs="仿宋"/>
          <w:b/>
          <w:spacing w:val="4"/>
          <w:sz w:val="24"/>
          <w:szCs w:val="28"/>
          <w:highlight w:val="none"/>
        </w:rPr>
        <w:t>：</w:t>
      </w:r>
    </w:p>
    <w:p>
      <w:pPr>
        <w:spacing w:before="156" w:beforeLines="50" w:line="440" w:lineRule="exact"/>
        <w:jc w:val="center"/>
        <w:rPr>
          <w:rFonts w:hint="eastAsia" w:ascii="仿宋" w:hAnsi="仿宋" w:eastAsia="仿宋" w:cs="仿宋"/>
          <w:b/>
          <w:spacing w:val="4"/>
          <w:sz w:val="24"/>
          <w:szCs w:val="24"/>
          <w:highlight w:val="none"/>
        </w:rPr>
      </w:pPr>
      <w:r>
        <w:rPr>
          <w:rFonts w:hint="eastAsia" w:ascii="仿宋" w:hAnsi="仿宋" w:eastAsia="仿宋" w:cs="仿宋"/>
          <w:b/>
          <w:spacing w:val="4"/>
          <w:sz w:val="24"/>
          <w:szCs w:val="24"/>
          <w:highlight w:val="none"/>
        </w:rPr>
        <w:t>政府采购供应商拒绝政府采购领域商业贿赂承诺书</w:t>
      </w:r>
    </w:p>
    <w:p>
      <w:pPr>
        <w:widowControl/>
        <w:spacing w:line="408" w:lineRule="auto"/>
        <w:ind w:left="239" w:leftChars="114" w:firstLine="470" w:firstLineChars="196"/>
        <w:jc w:val="left"/>
        <w:rPr>
          <w:rFonts w:hint="eastAsia" w:ascii="仿宋" w:hAnsi="仿宋" w:eastAsia="仿宋" w:cs="仿宋"/>
          <w:kern w:val="0"/>
          <w:sz w:val="24"/>
          <w:szCs w:val="24"/>
          <w:highlight w:val="none"/>
        </w:rPr>
      </w:pPr>
    </w:p>
    <w:p>
      <w:pPr>
        <w:widowControl/>
        <w:spacing w:line="360" w:lineRule="auto"/>
        <w:ind w:left="239" w:leftChars="114" w:firstLine="470" w:firstLineChars="196"/>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为响应党中央、国务院关于治理政府采购领域商业贿赂行为的号召，我公司在此庄严承诺：</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 xml:space="preserve">    1、在参与政府采购活动中遵纪守法、诚信经营、公平竞标。</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 xml:space="preserve">    2、不向政府采购人、采购代理机构和政府采购评审专家进行任何形式的商业贿赂以谋取交易机会。</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 xml:space="preserve">    3、不向政府采购代理机构和采购人提供虚假资质文件或采用虚假应标方式参与政府采购市场竞争并谋取中标、成交。</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 xml:space="preserve">    4、不采取“围标、陪标”等商业欺诈手段获得政府采购定单。</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 xml:space="preserve">    5、不采取不正当手段诋毁、排挤其他供应商。</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 xml:space="preserve">    6、不在提供商品和服务时“偷梁换柱、以次充好”损害采购人的合法权益。</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 xml:space="preserve">    7、不与采购人、采购代理机构政府采购评审专家或其它供应商恶意串通，进行质疑和投诉，维护政府采购市场秩序。</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 xml:space="preserve">    8、尊重和接受政府采购监督管理部门的监督和政府采购代理机构招标采购要求，承担因违约行为给采购人造成的损失。</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 xml:space="preserve">    9、不发生其他有悖于政府采购公开、公平、公正和诚信原则的行为。</w:t>
      </w:r>
      <w:r>
        <w:rPr>
          <w:rFonts w:hint="eastAsia" w:ascii="仿宋" w:hAnsi="仿宋" w:eastAsia="仿宋" w:cs="仿宋"/>
          <w:kern w:val="0"/>
          <w:sz w:val="24"/>
          <w:szCs w:val="24"/>
          <w:highlight w:val="none"/>
        </w:rPr>
        <w:br w:type="textWrapping"/>
      </w:r>
    </w:p>
    <w:p>
      <w:pPr>
        <w:widowControl/>
        <w:spacing w:line="360" w:lineRule="auto"/>
        <w:ind w:left="239" w:leftChars="114" w:firstLine="470" w:firstLineChars="196"/>
        <w:jc w:val="left"/>
        <w:rPr>
          <w:rFonts w:hint="eastAsia" w:ascii="仿宋" w:hAnsi="仿宋" w:eastAsia="仿宋" w:cs="仿宋"/>
          <w:kern w:val="0"/>
          <w:sz w:val="24"/>
          <w:szCs w:val="24"/>
          <w:highlight w:val="none"/>
        </w:rPr>
      </w:pPr>
    </w:p>
    <w:p>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供应商名称：</w:t>
      </w:r>
    </w:p>
    <w:p>
      <w:pPr>
        <w:spacing w:line="360" w:lineRule="auto"/>
        <w:ind w:firstLine="1200" w:firstLineChars="5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公章：</w:t>
      </w:r>
    </w:p>
    <w:p>
      <w:pPr>
        <w:spacing w:line="360" w:lineRule="auto"/>
        <w:ind w:left="420" w:left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委托代理人签字或盖章：</w:t>
      </w:r>
    </w:p>
    <w:p>
      <w:pPr>
        <w:spacing w:line="480" w:lineRule="auto"/>
        <w:ind w:firstLine="480" w:firstLineChars="200"/>
        <w:jc w:val="center"/>
        <w:rPr>
          <w:rFonts w:hint="eastAsia" w:ascii="仿宋" w:hAnsi="仿宋" w:eastAsia="仿宋" w:cs="仿宋"/>
          <w:bCs/>
          <w:sz w:val="24"/>
          <w:szCs w:val="24"/>
          <w:highlight w:val="none"/>
        </w:rPr>
      </w:pPr>
    </w:p>
    <w:p>
      <w:pPr>
        <w:pStyle w:val="14"/>
        <w:rPr>
          <w:rFonts w:hint="eastAsia" w:ascii="仿宋" w:hAnsi="仿宋" w:eastAsia="仿宋" w:cs="仿宋"/>
          <w:sz w:val="24"/>
          <w:szCs w:val="24"/>
          <w:highlight w:val="none"/>
        </w:rPr>
      </w:pPr>
    </w:p>
    <w:p>
      <w:pPr>
        <w:snapToGrid w:val="0"/>
        <w:jc w:val="right"/>
        <w:rPr>
          <w:rFonts w:hint="eastAsia" w:ascii="仿宋" w:hAnsi="仿宋" w:eastAsia="仿宋" w:cs="仿宋"/>
          <w:b/>
          <w:sz w:val="24"/>
          <w:szCs w:val="24"/>
          <w:highlight w:val="none"/>
        </w:rPr>
      </w:pPr>
    </w:p>
    <w:p>
      <w:pPr>
        <w:pStyle w:val="14"/>
        <w:rPr>
          <w:rFonts w:hint="eastAsia" w:ascii="仿宋" w:hAnsi="仿宋" w:eastAsia="仿宋" w:cs="仿宋"/>
          <w:sz w:val="24"/>
          <w:szCs w:val="24"/>
          <w:highlight w:val="none"/>
        </w:rPr>
      </w:pPr>
    </w:p>
    <w:p>
      <w:pPr>
        <w:autoSpaceDE w:val="0"/>
        <w:autoSpaceDN w:val="0"/>
        <w:adjustRightInd w:val="0"/>
        <w:spacing w:line="360" w:lineRule="auto"/>
        <w:jc w:val="left"/>
        <w:outlineLvl w:val="0"/>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附件</w:t>
      </w:r>
      <w:r>
        <w:rPr>
          <w:rFonts w:hint="eastAsia" w:ascii="仿宋" w:hAnsi="仿宋" w:eastAsia="仿宋" w:cs="仿宋"/>
          <w:b/>
          <w:sz w:val="24"/>
          <w:szCs w:val="24"/>
          <w:highlight w:val="none"/>
          <w:lang w:val="en-US" w:eastAsia="zh-CN"/>
        </w:rPr>
        <w:t>9</w:t>
      </w:r>
      <w:r>
        <w:rPr>
          <w:rFonts w:hint="eastAsia" w:ascii="仿宋" w:hAnsi="仿宋" w:eastAsia="仿宋" w:cs="仿宋"/>
          <w:b/>
          <w:sz w:val="24"/>
          <w:szCs w:val="24"/>
          <w:highlight w:val="none"/>
          <w:lang w:val="zh-CN"/>
        </w:rPr>
        <w:t>：</w:t>
      </w:r>
      <w:r>
        <w:rPr>
          <w:rFonts w:hint="eastAsia" w:ascii="仿宋" w:hAnsi="仿宋" w:eastAsia="仿宋" w:cs="仿宋"/>
          <w:b/>
          <w:sz w:val="24"/>
          <w:szCs w:val="24"/>
          <w:highlight w:val="none"/>
        </w:rPr>
        <w:t>（非中小企业不填写）</w:t>
      </w:r>
    </w:p>
    <w:p>
      <w:pPr>
        <w:spacing w:line="360" w:lineRule="auto"/>
        <w:ind w:left="1"/>
        <w:jc w:val="center"/>
        <w:rPr>
          <w:rFonts w:hint="eastAsia" w:ascii="仿宋" w:hAnsi="仿宋" w:eastAsia="仿宋" w:cs="仿宋"/>
          <w:b/>
          <w:sz w:val="24"/>
          <w:szCs w:val="24"/>
          <w:highlight w:val="none"/>
        </w:rPr>
      </w:pPr>
    </w:p>
    <w:p>
      <w:pPr>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中小企业声明函（工程、服务）</w:t>
      </w:r>
    </w:p>
    <w:p>
      <w:pPr>
        <w:jc w:val="center"/>
        <w:rPr>
          <w:rFonts w:ascii="仿宋" w:hAnsi="仿宋" w:eastAsia="仿宋" w:cs="仿宋"/>
          <w:b/>
          <w:bCs/>
          <w:sz w:val="24"/>
          <w:szCs w:val="24"/>
          <w:highlight w:val="none"/>
        </w:rPr>
      </w:pPr>
    </w:p>
    <w:p>
      <w:pPr>
        <w:rPr>
          <w:rFonts w:ascii="仿宋" w:hAnsi="仿宋" w:eastAsia="仿宋" w:cs="仿宋"/>
          <w:b/>
          <w:bCs/>
          <w:sz w:val="24"/>
          <w:szCs w:val="24"/>
          <w:highlight w:val="none"/>
        </w:rPr>
      </w:pPr>
    </w:p>
    <w:p>
      <w:pPr>
        <w:spacing w:line="4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本公司（联合体）郑重声明，根据《政府采购促进中小企业发展管理办法》（财库﹝2020﹞46 号）的规定，本公司（联合体）参加</w:t>
      </w:r>
      <w:r>
        <w:rPr>
          <w:rFonts w:hint="eastAsia" w:ascii="仿宋" w:hAnsi="仿宋" w:eastAsia="仿宋" w:cs="仿宋"/>
          <w:sz w:val="24"/>
          <w:szCs w:val="24"/>
          <w:highlight w:val="none"/>
          <w:u w:val="single"/>
        </w:rPr>
        <w:t>（单位名称）</w:t>
      </w:r>
      <w:r>
        <w:rPr>
          <w:rFonts w:hint="eastAsia" w:ascii="仿宋" w:hAnsi="仿宋" w:eastAsia="仿宋" w:cs="仿宋"/>
          <w:sz w:val="24"/>
          <w:szCs w:val="24"/>
          <w:highlight w:val="none"/>
        </w:rPr>
        <w:t>的</w:t>
      </w:r>
      <w:r>
        <w:rPr>
          <w:rFonts w:hint="eastAsia" w:ascii="仿宋" w:hAnsi="仿宋" w:eastAsia="仿宋" w:cs="仿宋"/>
          <w:sz w:val="24"/>
          <w:szCs w:val="24"/>
          <w:highlight w:val="none"/>
          <w:u w:val="single"/>
        </w:rPr>
        <w:t>（项目名称）</w:t>
      </w:r>
      <w:r>
        <w:rPr>
          <w:rFonts w:hint="eastAsia" w:ascii="仿宋" w:hAnsi="仿宋" w:eastAsia="仿宋" w:cs="仿宋"/>
          <w:sz w:val="24"/>
          <w:szCs w:val="24"/>
          <w:highlight w:val="none"/>
        </w:rPr>
        <w:t>采购活动，服务全部由符合政策要求的中小企业承接。相关企业（含联合体中的中小企业、签订分包意向协议的中小企业）的具体情况如下：</w:t>
      </w:r>
    </w:p>
    <w:p>
      <w:pPr>
        <w:spacing w:line="4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u w:val="single"/>
        </w:rPr>
        <w:t>（标的名称）</w:t>
      </w:r>
      <w:r>
        <w:rPr>
          <w:rFonts w:hint="eastAsia" w:ascii="仿宋" w:hAnsi="仿宋" w:eastAsia="仿宋" w:cs="仿宋"/>
          <w:sz w:val="24"/>
          <w:szCs w:val="24"/>
          <w:highlight w:val="none"/>
        </w:rPr>
        <w:t>，属于</w:t>
      </w:r>
      <w:r>
        <w:rPr>
          <w:rFonts w:hint="eastAsia" w:ascii="仿宋" w:hAnsi="仿宋" w:eastAsia="仿宋" w:cs="仿宋"/>
          <w:sz w:val="24"/>
          <w:szCs w:val="24"/>
          <w:highlight w:val="none"/>
          <w:u w:val="single"/>
        </w:rPr>
        <w:t>（采购文件中明确的所属行业）</w:t>
      </w:r>
      <w:r>
        <w:rPr>
          <w:rFonts w:hint="eastAsia" w:ascii="仿宋" w:hAnsi="仿宋" w:eastAsia="仿宋" w:cs="仿宋"/>
          <w:sz w:val="24"/>
          <w:szCs w:val="24"/>
          <w:highlight w:val="none"/>
        </w:rPr>
        <w:t>；承建（承接）企业为</w:t>
      </w:r>
      <w:r>
        <w:rPr>
          <w:rFonts w:hint="eastAsia" w:ascii="仿宋" w:hAnsi="仿宋" w:eastAsia="仿宋" w:cs="仿宋"/>
          <w:sz w:val="24"/>
          <w:szCs w:val="24"/>
          <w:highlight w:val="none"/>
          <w:u w:val="single"/>
        </w:rPr>
        <w:t>（企业名称）</w:t>
      </w:r>
      <w:r>
        <w:rPr>
          <w:rFonts w:hint="eastAsia" w:ascii="仿宋" w:hAnsi="仿宋" w:eastAsia="仿宋" w:cs="仿宋"/>
          <w:sz w:val="24"/>
          <w:szCs w:val="24"/>
          <w:highlight w:val="none"/>
        </w:rPr>
        <w:t>，从业人员</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人，营业收入为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万元，资产总额为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万元，属于（中型企业、小型企业、微型企业）；</w:t>
      </w:r>
    </w:p>
    <w:p>
      <w:pPr>
        <w:spacing w:line="4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以上企业，不属于大企业的分支机构，不存在控股股东为大企业的情形，也不存在与大企业的负责人为同一人的情形。</w:t>
      </w:r>
    </w:p>
    <w:p>
      <w:pPr>
        <w:spacing w:line="4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本企业对上述声明内容的真实性负责。如有虚假，将依法承担相应责任。</w:t>
      </w:r>
    </w:p>
    <w:p>
      <w:pPr>
        <w:spacing w:line="440" w:lineRule="exact"/>
        <w:ind w:firstLine="480" w:firstLineChars="200"/>
        <w:rPr>
          <w:rFonts w:ascii="仿宋" w:hAnsi="仿宋" w:eastAsia="仿宋" w:cs="仿宋"/>
          <w:sz w:val="24"/>
          <w:szCs w:val="24"/>
          <w:highlight w:val="none"/>
        </w:rPr>
      </w:pPr>
    </w:p>
    <w:p>
      <w:pPr>
        <w:spacing w:line="440" w:lineRule="exact"/>
        <w:ind w:firstLine="480" w:firstLineChars="200"/>
        <w:rPr>
          <w:rFonts w:ascii="仿宋" w:hAnsi="仿宋" w:eastAsia="仿宋" w:cs="仿宋"/>
          <w:sz w:val="24"/>
          <w:szCs w:val="24"/>
          <w:highlight w:val="none"/>
        </w:rPr>
      </w:pPr>
    </w:p>
    <w:p>
      <w:pPr>
        <w:wordWrap w:val="0"/>
        <w:spacing w:line="440" w:lineRule="exact"/>
        <w:ind w:firstLine="480" w:firstLineChars="200"/>
        <w:jc w:val="right"/>
        <w:rPr>
          <w:rFonts w:ascii="仿宋" w:hAnsi="仿宋" w:eastAsia="仿宋" w:cs="仿宋"/>
          <w:sz w:val="24"/>
          <w:szCs w:val="24"/>
          <w:highlight w:val="none"/>
        </w:rPr>
      </w:pPr>
      <w:r>
        <w:rPr>
          <w:rFonts w:hint="eastAsia" w:ascii="仿宋" w:hAnsi="仿宋" w:eastAsia="仿宋" w:cs="仿宋"/>
          <w:sz w:val="24"/>
          <w:szCs w:val="24"/>
          <w:highlight w:val="none"/>
        </w:rPr>
        <w:t xml:space="preserve">企业名称（盖章）：                 </w:t>
      </w:r>
    </w:p>
    <w:p>
      <w:pPr>
        <w:wordWrap w:val="0"/>
        <w:spacing w:line="440" w:lineRule="exact"/>
        <w:ind w:firstLine="480" w:firstLineChars="200"/>
        <w:jc w:val="right"/>
        <w:rPr>
          <w:rFonts w:ascii="仿宋" w:hAnsi="仿宋" w:eastAsia="仿宋" w:cs="仿宋"/>
          <w:sz w:val="24"/>
          <w:szCs w:val="24"/>
          <w:highlight w:val="none"/>
        </w:rPr>
      </w:pPr>
      <w:r>
        <w:rPr>
          <w:rFonts w:hint="eastAsia" w:ascii="仿宋" w:hAnsi="仿宋" w:eastAsia="仿宋" w:cs="仿宋"/>
          <w:sz w:val="24"/>
          <w:szCs w:val="24"/>
          <w:highlight w:val="none"/>
        </w:rPr>
        <w:t xml:space="preserve">日期：                       </w:t>
      </w:r>
    </w:p>
    <w:p>
      <w:pPr>
        <w:jc w:val="right"/>
        <w:rPr>
          <w:rFonts w:ascii="仿宋" w:hAnsi="仿宋" w:eastAsia="仿宋" w:cs="仿宋"/>
          <w:sz w:val="24"/>
          <w:szCs w:val="24"/>
          <w:highlight w:val="none"/>
        </w:rPr>
      </w:pPr>
    </w:p>
    <w:p>
      <w:pPr>
        <w:jc w:val="right"/>
        <w:rPr>
          <w:rFonts w:ascii="仿宋" w:hAnsi="仿宋" w:eastAsia="仿宋" w:cs="仿宋"/>
          <w:sz w:val="24"/>
          <w:szCs w:val="24"/>
          <w:highlight w:val="none"/>
        </w:rPr>
      </w:pPr>
    </w:p>
    <w:p>
      <w:pPr>
        <w:jc w:val="right"/>
        <w:rPr>
          <w:rFonts w:ascii="仿宋" w:hAnsi="仿宋" w:eastAsia="仿宋" w:cs="仿宋"/>
          <w:sz w:val="24"/>
          <w:szCs w:val="24"/>
          <w:highlight w:val="none"/>
        </w:rPr>
      </w:pPr>
    </w:p>
    <w:p>
      <w:pPr>
        <w:spacing w:line="4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备注：</w:t>
      </w:r>
    </w:p>
    <w:p>
      <w:pPr>
        <w:spacing w:line="4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1.供应商提供的《中小企业声明函》必须真实有效，如果被举报经查实出具虚假声明函的，将被取消投标资格，并按有关规定予以处理。</w:t>
      </w:r>
    </w:p>
    <w:p>
      <w:pPr>
        <w:spacing w:line="4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2.从业人员、营业收入、资产总额填报上一年度数据，无上一年度数据的新成立企业可不填报</w:t>
      </w:r>
    </w:p>
    <w:p>
      <w:pPr>
        <w:rPr>
          <w:rFonts w:ascii="仿宋" w:hAnsi="仿宋" w:eastAsia="仿宋" w:cs="仿宋"/>
          <w:sz w:val="24"/>
          <w:szCs w:val="24"/>
          <w:highlight w:val="none"/>
        </w:rPr>
      </w:pPr>
    </w:p>
    <w:p>
      <w:pPr>
        <w:pStyle w:val="14"/>
        <w:rPr>
          <w:rFonts w:hint="eastAsia" w:ascii="仿宋" w:hAnsi="仿宋" w:eastAsia="仿宋" w:cs="仿宋"/>
          <w:sz w:val="24"/>
          <w:szCs w:val="24"/>
          <w:highlight w:val="none"/>
        </w:rPr>
      </w:pPr>
    </w:p>
    <w:p>
      <w:pPr>
        <w:spacing w:line="360" w:lineRule="auto"/>
        <w:ind w:left="1"/>
        <w:jc w:val="center"/>
        <w:rPr>
          <w:rFonts w:hint="eastAsia" w:ascii="仿宋" w:hAnsi="仿宋" w:eastAsia="仿宋" w:cs="仿宋"/>
          <w:b/>
          <w:sz w:val="24"/>
          <w:szCs w:val="24"/>
          <w:highlight w:val="none"/>
        </w:rPr>
      </w:pPr>
    </w:p>
    <w:p>
      <w:pPr>
        <w:spacing w:line="360" w:lineRule="auto"/>
        <w:outlineLvl w:val="0"/>
        <w:rPr>
          <w:rFonts w:hint="eastAsia" w:ascii="仿宋" w:hAnsi="仿宋" w:eastAsia="仿宋" w:cs="仿宋"/>
          <w:spacing w:val="6"/>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bCs/>
          <w:spacing w:val="6"/>
          <w:sz w:val="24"/>
          <w:szCs w:val="24"/>
          <w:highlight w:val="none"/>
        </w:rPr>
        <w:t>附件1</w:t>
      </w:r>
      <w:r>
        <w:rPr>
          <w:rFonts w:hint="eastAsia" w:ascii="仿宋" w:hAnsi="仿宋" w:eastAsia="仿宋" w:cs="仿宋"/>
          <w:b/>
          <w:bCs/>
          <w:spacing w:val="6"/>
          <w:sz w:val="24"/>
          <w:szCs w:val="24"/>
          <w:highlight w:val="none"/>
          <w:lang w:val="en-US" w:eastAsia="zh-CN"/>
        </w:rPr>
        <w:t>0</w:t>
      </w:r>
      <w:r>
        <w:rPr>
          <w:rFonts w:hint="eastAsia" w:ascii="仿宋" w:hAnsi="仿宋" w:eastAsia="仿宋" w:cs="仿宋"/>
          <w:b/>
          <w:bCs/>
          <w:spacing w:val="6"/>
          <w:sz w:val="24"/>
          <w:szCs w:val="24"/>
          <w:highlight w:val="none"/>
        </w:rPr>
        <w:t>：（非残疾人福利性单位不填写）</w:t>
      </w:r>
    </w:p>
    <w:p>
      <w:pPr>
        <w:spacing w:line="360" w:lineRule="auto"/>
        <w:ind w:left="1"/>
        <w:jc w:val="center"/>
        <w:rPr>
          <w:rFonts w:hint="eastAsia" w:ascii="仿宋" w:hAnsi="仿宋" w:eastAsia="仿宋" w:cs="仿宋"/>
          <w:b/>
          <w:sz w:val="24"/>
          <w:szCs w:val="24"/>
          <w:highlight w:val="none"/>
        </w:rPr>
      </w:pPr>
    </w:p>
    <w:p>
      <w:pPr>
        <w:spacing w:line="360" w:lineRule="auto"/>
        <w:ind w:left="1"/>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残疾人福利性单位声明函</w:t>
      </w:r>
    </w:p>
    <w:p>
      <w:pPr>
        <w:spacing w:line="360" w:lineRule="auto"/>
        <w:rPr>
          <w:rFonts w:hint="eastAsia" w:ascii="仿宋" w:hAnsi="仿宋" w:eastAsia="仿宋" w:cs="仿宋"/>
          <w:b/>
          <w:bCs/>
          <w:spacing w:val="6"/>
          <w:sz w:val="24"/>
          <w:szCs w:val="24"/>
          <w:highlight w:val="none"/>
        </w:rPr>
      </w:pPr>
    </w:p>
    <w:p>
      <w:pPr>
        <w:spacing w:line="360" w:lineRule="auto"/>
        <w:ind w:firstLine="504" w:firstLineChars="20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sz w:val="24"/>
          <w:szCs w:val="24"/>
          <w:highlight w:val="none"/>
        </w:rPr>
        <w:t>〔2017〕 141</w:t>
      </w:r>
      <w:r>
        <w:rPr>
          <w:rFonts w:hint="eastAsia" w:ascii="仿宋" w:hAnsi="仿宋" w:eastAsia="仿宋" w:cs="仿宋"/>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本单位对上述声明的真实性负责。如有虚假，将依法承担相应责任。</w:t>
      </w:r>
    </w:p>
    <w:p>
      <w:pPr>
        <w:spacing w:line="360" w:lineRule="auto"/>
        <w:ind w:firstLine="504" w:firstLineChars="200"/>
        <w:rPr>
          <w:rFonts w:hint="eastAsia" w:ascii="仿宋" w:hAnsi="仿宋" w:eastAsia="仿宋" w:cs="仿宋"/>
          <w:spacing w:val="6"/>
          <w:sz w:val="24"/>
          <w:szCs w:val="24"/>
          <w:highlight w:val="none"/>
        </w:rPr>
      </w:pPr>
    </w:p>
    <w:p>
      <w:pPr>
        <w:spacing w:line="360" w:lineRule="auto"/>
        <w:ind w:firstLine="504" w:firstLineChars="200"/>
        <w:rPr>
          <w:rFonts w:hint="eastAsia" w:ascii="仿宋" w:hAnsi="仿宋" w:eastAsia="仿宋" w:cs="仿宋"/>
          <w:spacing w:val="6"/>
          <w:sz w:val="24"/>
          <w:szCs w:val="24"/>
          <w:highlight w:val="none"/>
        </w:rPr>
      </w:pPr>
    </w:p>
    <w:p>
      <w:pPr>
        <w:tabs>
          <w:tab w:val="left" w:pos="4860"/>
        </w:tabs>
        <w:spacing w:line="360" w:lineRule="auto"/>
        <w:ind w:right="1560" w:firstLine="504" w:firstLineChars="200"/>
        <w:jc w:val="center"/>
        <w:outlineLvl w:val="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 xml:space="preserve">                                单位名称（盖章）：</w:t>
      </w:r>
    </w:p>
    <w:p>
      <w:pPr>
        <w:pStyle w:val="3"/>
        <w:spacing w:line="360" w:lineRule="auto"/>
        <w:jc w:val="left"/>
        <w:rPr>
          <w:rFonts w:hint="eastAsia" w:ascii="仿宋" w:hAnsi="仿宋" w:eastAsia="仿宋" w:cs="仿宋"/>
          <w:b/>
          <w:spacing w:val="4"/>
          <w:sz w:val="24"/>
          <w:szCs w:val="24"/>
          <w:highlight w:val="none"/>
        </w:rPr>
      </w:pPr>
      <w:r>
        <w:rPr>
          <w:rFonts w:hint="eastAsia" w:ascii="仿宋" w:hAnsi="仿宋" w:eastAsia="仿宋" w:cs="仿宋"/>
          <w:spacing w:val="6"/>
          <w:sz w:val="24"/>
          <w:szCs w:val="24"/>
          <w:highlight w:val="none"/>
        </w:rPr>
        <w:t xml:space="preserve">                                     日  期：</w:t>
      </w:r>
      <w:r>
        <w:rPr>
          <w:rFonts w:hint="eastAsia" w:ascii="仿宋" w:hAnsi="仿宋" w:eastAsia="仿宋" w:cs="仿宋"/>
          <w:b/>
          <w:spacing w:val="4"/>
          <w:sz w:val="24"/>
          <w:szCs w:val="24"/>
          <w:highlight w:val="none"/>
        </w:rPr>
        <w:br w:type="page"/>
      </w:r>
      <w:r>
        <w:rPr>
          <w:rFonts w:hint="eastAsia" w:ascii="仿宋" w:hAnsi="仿宋" w:eastAsia="仿宋" w:cs="仿宋"/>
          <w:b/>
          <w:spacing w:val="4"/>
          <w:sz w:val="24"/>
          <w:szCs w:val="24"/>
          <w:highlight w:val="none"/>
        </w:rPr>
        <w:t>附件</w:t>
      </w:r>
      <w:r>
        <w:rPr>
          <w:rFonts w:hint="eastAsia" w:ascii="仿宋" w:hAnsi="仿宋" w:eastAsia="仿宋" w:cs="仿宋"/>
          <w:b/>
          <w:spacing w:val="4"/>
          <w:sz w:val="24"/>
          <w:szCs w:val="24"/>
          <w:highlight w:val="none"/>
          <w:lang w:val="en-US" w:eastAsia="zh-CN"/>
        </w:rPr>
        <w:t>11</w:t>
      </w:r>
      <w:r>
        <w:rPr>
          <w:rFonts w:hint="eastAsia" w:ascii="仿宋" w:hAnsi="仿宋" w:eastAsia="仿宋" w:cs="仿宋"/>
          <w:b/>
          <w:spacing w:val="4"/>
          <w:sz w:val="24"/>
          <w:szCs w:val="24"/>
          <w:highlight w:val="none"/>
        </w:rPr>
        <w:t>：</w:t>
      </w:r>
      <w:r>
        <w:rPr>
          <w:rFonts w:hint="eastAsia" w:ascii="仿宋" w:hAnsi="仿宋" w:eastAsia="仿宋" w:cs="仿宋"/>
          <w:b/>
          <w:sz w:val="24"/>
          <w:szCs w:val="24"/>
          <w:highlight w:val="none"/>
        </w:rPr>
        <w:t>监狱企业证明材料</w:t>
      </w:r>
      <w:r>
        <w:rPr>
          <w:rFonts w:hint="eastAsia" w:ascii="仿宋" w:hAnsi="仿宋" w:eastAsia="仿宋" w:cs="仿宋"/>
          <w:b/>
          <w:spacing w:val="4"/>
          <w:sz w:val="24"/>
          <w:szCs w:val="24"/>
          <w:highlight w:val="none"/>
        </w:rPr>
        <w:t xml:space="preserve">（非监狱企业不填写） </w:t>
      </w:r>
    </w:p>
    <w:p>
      <w:pPr>
        <w:spacing w:line="588" w:lineRule="exact"/>
        <w:rPr>
          <w:rFonts w:hint="eastAsia" w:ascii="仿宋" w:hAnsi="仿宋" w:eastAsia="仿宋" w:cs="仿宋"/>
          <w:b/>
          <w:spacing w:val="6"/>
          <w:sz w:val="24"/>
          <w:szCs w:val="24"/>
          <w:highlight w:val="none"/>
        </w:rPr>
      </w:pPr>
    </w:p>
    <w:p>
      <w:pPr>
        <w:spacing w:before="312" w:beforeLines="100" w:after="156" w:afterLines="50" w:line="360" w:lineRule="auto"/>
        <w:ind w:firstLine="496" w:firstLine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由供应商提供由省级以上监狱管理局、戒毒管理局（含新疆生产建设兵团）出具的属于监狱企业的证明文件。</w:t>
      </w:r>
    </w:p>
    <w:p>
      <w:pPr>
        <w:pStyle w:val="14"/>
        <w:rPr>
          <w:rFonts w:hint="eastAsia" w:ascii="仿宋" w:hAnsi="仿宋" w:eastAsia="仿宋" w:cs="仿宋"/>
          <w:sz w:val="24"/>
          <w:szCs w:val="24"/>
          <w:highlight w:val="none"/>
        </w:rPr>
      </w:pPr>
    </w:p>
    <w:p>
      <w:pPr>
        <w:pStyle w:val="14"/>
        <w:rPr>
          <w:rFonts w:hint="eastAsia" w:ascii="仿宋" w:hAnsi="仿宋" w:eastAsia="仿宋" w:cs="仿宋"/>
          <w:sz w:val="24"/>
          <w:szCs w:val="24"/>
          <w:highlight w:val="none"/>
        </w:rPr>
      </w:pPr>
    </w:p>
    <w:p>
      <w:pPr>
        <w:pStyle w:val="14"/>
        <w:rPr>
          <w:rFonts w:hint="eastAsia" w:ascii="仿宋" w:hAnsi="仿宋" w:eastAsia="仿宋" w:cs="仿宋"/>
          <w:sz w:val="24"/>
          <w:szCs w:val="24"/>
          <w:highlight w:val="none"/>
        </w:rPr>
      </w:pPr>
    </w:p>
    <w:p>
      <w:pPr>
        <w:pStyle w:val="14"/>
        <w:rPr>
          <w:rFonts w:hint="eastAsia" w:ascii="仿宋" w:hAnsi="仿宋" w:eastAsia="仿宋" w:cs="仿宋"/>
          <w:sz w:val="24"/>
          <w:szCs w:val="24"/>
          <w:highlight w:val="none"/>
        </w:rPr>
      </w:pPr>
    </w:p>
    <w:p>
      <w:pPr>
        <w:pStyle w:val="14"/>
        <w:rPr>
          <w:rFonts w:hint="eastAsia" w:ascii="仿宋" w:hAnsi="仿宋" w:eastAsia="仿宋" w:cs="仿宋"/>
          <w:sz w:val="24"/>
          <w:szCs w:val="24"/>
          <w:highlight w:val="none"/>
        </w:rPr>
      </w:pPr>
    </w:p>
    <w:p>
      <w:pPr>
        <w:pStyle w:val="14"/>
        <w:rPr>
          <w:rFonts w:hint="eastAsia" w:ascii="仿宋" w:hAnsi="仿宋" w:eastAsia="仿宋" w:cs="仿宋"/>
          <w:sz w:val="24"/>
          <w:szCs w:val="24"/>
          <w:highlight w:val="none"/>
        </w:rPr>
      </w:pPr>
    </w:p>
    <w:p>
      <w:pPr>
        <w:pStyle w:val="14"/>
        <w:rPr>
          <w:rFonts w:hint="eastAsia" w:ascii="仿宋" w:hAnsi="仿宋" w:eastAsia="仿宋" w:cs="仿宋"/>
          <w:sz w:val="24"/>
          <w:szCs w:val="24"/>
          <w:highlight w:val="none"/>
        </w:rPr>
      </w:pPr>
    </w:p>
    <w:bookmarkEnd w:id="81"/>
    <w:bookmarkEnd w:id="82"/>
    <w:bookmarkEnd w:id="83"/>
    <w:p>
      <w:pPr>
        <w:rPr>
          <w:rFonts w:hint="eastAsia" w:ascii="仿宋" w:hAnsi="仿宋" w:eastAsia="仿宋" w:cs="仿宋"/>
          <w:sz w:val="24"/>
          <w:szCs w:val="24"/>
          <w:highlight w:val="none"/>
        </w:rPr>
      </w:pPr>
    </w:p>
    <w:p>
      <w:pPr>
        <w:rPr>
          <w:highlight w:val="none"/>
        </w:rPr>
      </w:pPr>
    </w:p>
    <w:sectPr>
      <w:pgSz w:w="11906" w:h="16838"/>
      <w:pgMar w:top="1440" w:right="1800" w:bottom="1440" w:left="180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5624"/>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spacing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6229D"/>
    <w:multiLevelType w:val="singleLevel"/>
    <w:tmpl w:val="8556229D"/>
    <w:lvl w:ilvl="0" w:tentative="0">
      <w:start w:val="2"/>
      <w:numFmt w:val="decimal"/>
      <w:suff w:val="nothing"/>
      <w:lvlText w:val="%1）"/>
      <w:lvlJc w:val="left"/>
    </w:lvl>
  </w:abstractNum>
  <w:abstractNum w:abstractNumId="1">
    <w:nsid w:val="1431F261"/>
    <w:multiLevelType w:val="singleLevel"/>
    <w:tmpl w:val="1431F261"/>
    <w:lvl w:ilvl="0" w:tentative="0">
      <w:start w:val="1"/>
      <w:numFmt w:val="decimal"/>
      <w:suff w:val="nothing"/>
      <w:lvlText w:val="%1）"/>
      <w:lvlJc w:val="left"/>
    </w:lvl>
  </w:abstractNum>
  <w:abstractNum w:abstractNumId="2">
    <w:nsid w:val="3455FB69"/>
    <w:multiLevelType w:val="singleLevel"/>
    <w:tmpl w:val="3455FB69"/>
    <w:lvl w:ilvl="0" w:tentative="0">
      <w:start w:val="1"/>
      <w:numFmt w:val="decimal"/>
      <w:lvlText w:val="%1."/>
      <w:lvlJc w:val="left"/>
      <w:pPr>
        <w:tabs>
          <w:tab w:val="left" w:pos="312"/>
        </w:tabs>
      </w:pPr>
    </w:lvl>
  </w:abstractNum>
  <w:abstractNum w:abstractNumId="3">
    <w:nsid w:val="3560D769"/>
    <w:multiLevelType w:val="singleLevel"/>
    <w:tmpl w:val="3560D769"/>
    <w:lvl w:ilvl="0" w:tentative="0">
      <w:start w:val="1"/>
      <w:numFmt w:val="decimal"/>
      <w:lvlText w:val="(%1)"/>
      <w:lvlJc w:val="left"/>
      <w:pPr>
        <w:ind w:left="425" w:hanging="425"/>
      </w:pPr>
      <w:rPr>
        <w:rFonts w:hint="default"/>
      </w:rPr>
    </w:lvl>
  </w:abstractNum>
  <w:abstractNum w:abstractNumId="4">
    <w:nsid w:val="55570FC6"/>
    <w:multiLevelType w:val="singleLevel"/>
    <w:tmpl w:val="55570FC6"/>
    <w:lvl w:ilvl="0" w:tentative="0">
      <w:start w:val="1"/>
      <w:numFmt w:val="decimal"/>
      <w:suff w:val="nothing"/>
      <w:lvlText w:val="%1、"/>
      <w:lvlJc w:val="left"/>
    </w:lvl>
  </w:abstractNum>
  <w:abstractNum w:abstractNumId="5">
    <w:nsid w:val="58D6DB86"/>
    <w:multiLevelType w:val="singleLevel"/>
    <w:tmpl w:val="58D6DB86"/>
    <w:lvl w:ilvl="0" w:tentative="0">
      <w:start w:val="8"/>
      <w:numFmt w:val="chineseCounting"/>
      <w:suff w:val="nothing"/>
      <w:lvlText w:val="%1、"/>
      <w:lvlJc w:val="left"/>
      <w:rPr>
        <w:rFonts w:hint="eastAsia"/>
      </w:rPr>
    </w:lvl>
  </w:abstractNum>
  <w:abstractNum w:abstractNumId="6">
    <w:nsid w:val="7AF7B6E6"/>
    <w:multiLevelType w:val="singleLevel"/>
    <w:tmpl w:val="7AF7B6E6"/>
    <w:lvl w:ilvl="0" w:tentative="0">
      <w:start w:val="2022"/>
      <w:numFmt w:val="decimal"/>
      <w:suff w:val="space"/>
      <w:lvlText w:val="%1-"/>
      <w:lvlJc w:val="left"/>
    </w:lvl>
  </w:abstractNum>
  <w:num w:numId="1">
    <w:abstractNumId w:val="6"/>
  </w:num>
  <w:num w:numId="2">
    <w:abstractNumId w:val="3"/>
  </w:num>
  <w:num w:numId="3">
    <w:abstractNumId w:val="0"/>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0ZWMyNGU0N2U2MzgwYjkyNWUxZGVlMzg3ZTZmNzcifQ=="/>
  </w:docVars>
  <w:rsids>
    <w:rsidRoot w:val="698105A1"/>
    <w:rsid w:val="000B0A59"/>
    <w:rsid w:val="00A32AB4"/>
    <w:rsid w:val="014F50C8"/>
    <w:rsid w:val="01801DA9"/>
    <w:rsid w:val="018F35B0"/>
    <w:rsid w:val="01BA035A"/>
    <w:rsid w:val="031175BF"/>
    <w:rsid w:val="04485C72"/>
    <w:rsid w:val="053A64B2"/>
    <w:rsid w:val="05635FE9"/>
    <w:rsid w:val="056D52E8"/>
    <w:rsid w:val="05AD05DE"/>
    <w:rsid w:val="05E74A46"/>
    <w:rsid w:val="0696391A"/>
    <w:rsid w:val="07FE6A73"/>
    <w:rsid w:val="08580817"/>
    <w:rsid w:val="08A7690F"/>
    <w:rsid w:val="08F62644"/>
    <w:rsid w:val="0A6071C9"/>
    <w:rsid w:val="0A8C7FBE"/>
    <w:rsid w:val="0A8E1F88"/>
    <w:rsid w:val="0A945568"/>
    <w:rsid w:val="0B5D0833"/>
    <w:rsid w:val="0BE713AD"/>
    <w:rsid w:val="0C1237DB"/>
    <w:rsid w:val="0C144E4E"/>
    <w:rsid w:val="0C177116"/>
    <w:rsid w:val="0C3748CD"/>
    <w:rsid w:val="0CD735ED"/>
    <w:rsid w:val="0CEB0F40"/>
    <w:rsid w:val="0D0504FC"/>
    <w:rsid w:val="0D7C6DF2"/>
    <w:rsid w:val="0DDD0A0F"/>
    <w:rsid w:val="0DE16868"/>
    <w:rsid w:val="0E2318C8"/>
    <w:rsid w:val="0E9D0906"/>
    <w:rsid w:val="0F1B11D4"/>
    <w:rsid w:val="0F400520"/>
    <w:rsid w:val="105D756E"/>
    <w:rsid w:val="11254AAD"/>
    <w:rsid w:val="11526BB1"/>
    <w:rsid w:val="122502F5"/>
    <w:rsid w:val="12380A2C"/>
    <w:rsid w:val="12955E7E"/>
    <w:rsid w:val="12A06CFD"/>
    <w:rsid w:val="133E393F"/>
    <w:rsid w:val="135046D7"/>
    <w:rsid w:val="136F4921"/>
    <w:rsid w:val="139C37DC"/>
    <w:rsid w:val="147D4F92"/>
    <w:rsid w:val="14D41D3A"/>
    <w:rsid w:val="15206937"/>
    <w:rsid w:val="155E2E9F"/>
    <w:rsid w:val="15CE392C"/>
    <w:rsid w:val="15F555B1"/>
    <w:rsid w:val="16F14633"/>
    <w:rsid w:val="171B5478"/>
    <w:rsid w:val="176A62C1"/>
    <w:rsid w:val="1C4C57FF"/>
    <w:rsid w:val="1D013333"/>
    <w:rsid w:val="1D3868CF"/>
    <w:rsid w:val="1E512419"/>
    <w:rsid w:val="1ED57E91"/>
    <w:rsid w:val="1F81583C"/>
    <w:rsid w:val="1F8D239D"/>
    <w:rsid w:val="1FAE0644"/>
    <w:rsid w:val="20533996"/>
    <w:rsid w:val="20AB317A"/>
    <w:rsid w:val="21B26DD5"/>
    <w:rsid w:val="21C65A76"/>
    <w:rsid w:val="21DC7625"/>
    <w:rsid w:val="224912EE"/>
    <w:rsid w:val="25217B2A"/>
    <w:rsid w:val="264E3123"/>
    <w:rsid w:val="26700F97"/>
    <w:rsid w:val="27187EB1"/>
    <w:rsid w:val="275163C0"/>
    <w:rsid w:val="2A397ADB"/>
    <w:rsid w:val="2A994270"/>
    <w:rsid w:val="2AF9577D"/>
    <w:rsid w:val="2B053749"/>
    <w:rsid w:val="2CBC0C6F"/>
    <w:rsid w:val="2D032960"/>
    <w:rsid w:val="2D5C7075"/>
    <w:rsid w:val="2DEC04BA"/>
    <w:rsid w:val="2EF9389F"/>
    <w:rsid w:val="30336FAA"/>
    <w:rsid w:val="30854FA4"/>
    <w:rsid w:val="30CD6A77"/>
    <w:rsid w:val="3182535C"/>
    <w:rsid w:val="32630E7F"/>
    <w:rsid w:val="33046644"/>
    <w:rsid w:val="338C3E1F"/>
    <w:rsid w:val="3477698E"/>
    <w:rsid w:val="34AB3AB4"/>
    <w:rsid w:val="35A07E03"/>
    <w:rsid w:val="363A5493"/>
    <w:rsid w:val="364008EB"/>
    <w:rsid w:val="36ED1CF2"/>
    <w:rsid w:val="377F1F9A"/>
    <w:rsid w:val="384B18C4"/>
    <w:rsid w:val="399C1237"/>
    <w:rsid w:val="39F0651B"/>
    <w:rsid w:val="3A2A75FA"/>
    <w:rsid w:val="3A2D349B"/>
    <w:rsid w:val="3AB9399F"/>
    <w:rsid w:val="3AF17846"/>
    <w:rsid w:val="3B4A33FA"/>
    <w:rsid w:val="3B9D72F7"/>
    <w:rsid w:val="3BAC4273"/>
    <w:rsid w:val="3BBD597A"/>
    <w:rsid w:val="3CCE2B34"/>
    <w:rsid w:val="3FF102E8"/>
    <w:rsid w:val="42920CC3"/>
    <w:rsid w:val="4297648E"/>
    <w:rsid w:val="42CC5625"/>
    <w:rsid w:val="443C6034"/>
    <w:rsid w:val="44520CA4"/>
    <w:rsid w:val="44B37A44"/>
    <w:rsid w:val="44E727A4"/>
    <w:rsid w:val="45713773"/>
    <w:rsid w:val="45BD7EF6"/>
    <w:rsid w:val="46381DD0"/>
    <w:rsid w:val="4676240A"/>
    <w:rsid w:val="47AD71EA"/>
    <w:rsid w:val="495A4F0E"/>
    <w:rsid w:val="498C643A"/>
    <w:rsid w:val="4997389E"/>
    <w:rsid w:val="49FB117B"/>
    <w:rsid w:val="49FE46F2"/>
    <w:rsid w:val="4AF8490A"/>
    <w:rsid w:val="4BCE6EEC"/>
    <w:rsid w:val="4C5C543D"/>
    <w:rsid w:val="4D893F83"/>
    <w:rsid w:val="4E5914D1"/>
    <w:rsid w:val="4EEF1EC7"/>
    <w:rsid w:val="4F0C2A48"/>
    <w:rsid w:val="4FB05ACA"/>
    <w:rsid w:val="50BE4216"/>
    <w:rsid w:val="521D1BB2"/>
    <w:rsid w:val="52842DED"/>
    <w:rsid w:val="529671F9"/>
    <w:rsid w:val="53336590"/>
    <w:rsid w:val="53AE15D6"/>
    <w:rsid w:val="549069EA"/>
    <w:rsid w:val="54BA4B9B"/>
    <w:rsid w:val="55646501"/>
    <w:rsid w:val="55D87708"/>
    <w:rsid w:val="561C69A4"/>
    <w:rsid w:val="570741AB"/>
    <w:rsid w:val="573F72B3"/>
    <w:rsid w:val="578A4BF7"/>
    <w:rsid w:val="57C90CC6"/>
    <w:rsid w:val="592119C7"/>
    <w:rsid w:val="595D3D97"/>
    <w:rsid w:val="59DE5F7A"/>
    <w:rsid w:val="5A226F67"/>
    <w:rsid w:val="5A775C92"/>
    <w:rsid w:val="5A866D10"/>
    <w:rsid w:val="5A9D5C01"/>
    <w:rsid w:val="5D2E11ED"/>
    <w:rsid w:val="5D375D5B"/>
    <w:rsid w:val="5D44590F"/>
    <w:rsid w:val="5D882B80"/>
    <w:rsid w:val="5D890602"/>
    <w:rsid w:val="5DEA565D"/>
    <w:rsid w:val="5F015AEA"/>
    <w:rsid w:val="5F33643F"/>
    <w:rsid w:val="5F3F08F5"/>
    <w:rsid w:val="5F6A63BC"/>
    <w:rsid w:val="5FAE443D"/>
    <w:rsid w:val="5FF53085"/>
    <w:rsid w:val="600A739C"/>
    <w:rsid w:val="606A3F3D"/>
    <w:rsid w:val="615C7814"/>
    <w:rsid w:val="619957F1"/>
    <w:rsid w:val="62DB4C3B"/>
    <w:rsid w:val="63523A53"/>
    <w:rsid w:val="638022E2"/>
    <w:rsid w:val="644B1992"/>
    <w:rsid w:val="650411F5"/>
    <w:rsid w:val="66032EEA"/>
    <w:rsid w:val="66423DA3"/>
    <w:rsid w:val="66527BAE"/>
    <w:rsid w:val="66B71A94"/>
    <w:rsid w:val="66DE1953"/>
    <w:rsid w:val="68C7047F"/>
    <w:rsid w:val="68D04DC4"/>
    <w:rsid w:val="690D57FA"/>
    <w:rsid w:val="693343A6"/>
    <w:rsid w:val="698105A1"/>
    <w:rsid w:val="69DE0D25"/>
    <w:rsid w:val="6AFF2398"/>
    <w:rsid w:val="6B7937EE"/>
    <w:rsid w:val="6C3B524E"/>
    <w:rsid w:val="6D3F28C7"/>
    <w:rsid w:val="6D9D4CF4"/>
    <w:rsid w:val="6DA66DF3"/>
    <w:rsid w:val="6E3A7667"/>
    <w:rsid w:val="6E585B93"/>
    <w:rsid w:val="6EBE1E3F"/>
    <w:rsid w:val="6F240401"/>
    <w:rsid w:val="6F846704"/>
    <w:rsid w:val="6F8F5569"/>
    <w:rsid w:val="6F9B3676"/>
    <w:rsid w:val="70C04A87"/>
    <w:rsid w:val="70ED2BBF"/>
    <w:rsid w:val="72701DDA"/>
    <w:rsid w:val="72A74E56"/>
    <w:rsid w:val="72BF7DD0"/>
    <w:rsid w:val="74404DBF"/>
    <w:rsid w:val="7466081B"/>
    <w:rsid w:val="74B41184"/>
    <w:rsid w:val="764A4A9E"/>
    <w:rsid w:val="7650341C"/>
    <w:rsid w:val="76630D00"/>
    <w:rsid w:val="77507119"/>
    <w:rsid w:val="77582FFC"/>
    <w:rsid w:val="78C97C63"/>
    <w:rsid w:val="78FC3087"/>
    <w:rsid w:val="79C8156A"/>
    <w:rsid w:val="7A3F3462"/>
    <w:rsid w:val="7B7878F1"/>
    <w:rsid w:val="7C1D61AE"/>
    <w:rsid w:val="7D805DF5"/>
    <w:rsid w:val="7D8422FF"/>
    <w:rsid w:val="7ED763A7"/>
    <w:rsid w:val="7EFC43E0"/>
    <w:rsid w:val="7FF55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jc w:val="center"/>
      <w:outlineLvl w:val="0"/>
    </w:pPr>
    <w:rPr>
      <w:sz w:val="28"/>
    </w:rPr>
  </w:style>
  <w:style w:type="paragraph" w:styleId="4">
    <w:name w:val="heading 2"/>
    <w:basedOn w:val="1"/>
    <w:next w:val="1"/>
    <w:link w:val="24"/>
    <w:qFormat/>
    <w:uiPriority w:val="9"/>
    <w:pPr>
      <w:keepNext/>
      <w:keepLines/>
      <w:spacing w:before="260" w:after="260" w:line="416" w:lineRule="auto"/>
      <w:outlineLvl w:val="1"/>
    </w:pPr>
    <w:rPr>
      <w:rFonts w:ascii="等线 Light" w:hAnsi="等线 Light" w:eastAsia="等线 Light" w:cs="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paragraph" w:styleId="8">
    <w:name w:val="Normal Indent"/>
    <w:basedOn w:val="1"/>
    <w:next w:val="9"/>
    <w:qFormat/>
    <w:uiPriority w:val="0"/>
    <w:pPr>
      <w:ind w:firstLine="420"/>
    </w:pPr>
    <w:rPr>
      <w:szCs w:val="20"/>
    </w:rPr>
  </w:style>
  <w:style w:type="paragraph" w:styleId="9">
    <w:name w:val="toc 4"/>
    <w:basedOn w:val="1"/>
    <w:next w:val="1"/>
    <w:unhideWhenUsed/>
    <w:qFormat/>
    <w:uiPriority w:val="31"/>
    <w:pPr>
      <w:ind w:left="1275"/>
      <w:jc w:val="both"/>
    </w:pPr>
    <w:rPr>
      <w:rFonts w:ascii="Calibri" w:hAnsi="Calibri" w:eastAsia="宋体" w:cs="Times New Roman"/>
      <w:sz w:val="21"/>
      <w:szCs w:val="21"/>
      <w:lang w:val="en-US" w:eastAsia="zh-CN" w:bidi="ar-SA"/>
    </w:rPr>
  </w:style>
  <w:style w:type="paragraph" w:styleId="10">
    <w:name w:val="annotation text"/>
    <w:basedOn w:val="1"/>
    <w:qFormat/>
    <w:uiPriority w:val="0"/>
    <w:pPr>
      <w:jc w:val="left"/>
    </w:pPr>
  </w:style>
  <w:style w:type="paragraph" w:styleId="11">
    <w:name w:val="Body Text Indent"/>
    <w:basedOn w:val="1"/>
    <w:qFormat/>
    <w:uiPriority w:val="0"/>
    <w:pPr>
      <w:ind w:firstLine="552"/>
    </w:pPr>
    <w:rPr>
      <w:rFonts w:ascii="宋体"/>
      <w:sz w:val="28"/>
    </w:rPr>
  </w:style>
  <w:style w:type="paragraph" w:styleId="12">
    <w:name w:val="Plain Text"/>
    <w:basedOn w:val="1"/>
    <w:qFormat/>
    <w:uiPriority w:val="0"/>
    <w:rPr>
      <w:rFonts w:ascii="宋体" w:hAnsi="Courier New"/>
    </w:rPr>
  </w:style>
  <w:style w:type="paragraph" w:styleId="13">
    <w:name w:val="Body Text Indent 2"/>
    <w:basedOn w:val="1"/>
    <w:unhideWhenUsed/>
    <w:qFormat/>
    <w:uiPriority w:val="99"/>
    <w:pPr>
      <w:spacing w:after="120" w:line="480" w:lineRule="auto"/>
      <w:ind w:left="420" w:leftChars="200"/>
    </w:pPr>
    <w:rPr>
      <w:rFonts w:ascii="Calibri" w:hAnsi="Calibri"/>
      <w:szCs w:val="22"/>
    </w:rPr>
  </w:style>
  <w:style w:type="paragraph" w:styleId="14">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Strong"/>
    <w:qFormat/>
    <w:uiPriority w:val="0"/>
    <w:rPr>
      <w:b/>
      <w:bCs/>
      <w:szCs w:val="20"/>
    </w:rPr>
  </w:style>
  <w:style w:type="character" w:styleId="21">
    <w:name w:val="Hyperlink"/>
    <w:qFormat/>
    <w:uiPriority w:val="0"/>
    <w:rPr>
      <w:color w:val="0000FF"/>
      <w:u w:val="single"/>
    </w:rPr>
  </w:style>
  <w:style w:type="paragraph" w:customStyle="1" w:styleId="22">
    <w:name w:val="Table Paragraph"/>
    <w:basedOn w:val="1"/>
    <w:qFormat/>
    <w:uiPriority w:val="1"/>
    <w:pPr>
      <w:spacing w:before="132"/>
      <w:jc w:val="center"/>
    </w:pPr>
    <w:rPr>
      <w:rFonts w:ascii="宋体" w:hAnsi="宋体" w:cs="宋体"/>
      <w:lang w:val="zh-CN" w:bidi="zh-CN"/>
    </w:rPr>
  </w:style>
  <w:style w:type="paragraph" w:styleId="23">
    <w:name w:val="List Paragraph"/>
    <w:basedOn w:val="1"/>
    <w:qFormat/>
    <w:uiPriority w:val="34"/>
    <w:pPr>
      <w:ind w:firstLine="420" w:firstLineChars="200"/>
    </w:pPr>
    <w:rPr>
      <w:szCs w:val="20"/>
    </w:rPr>
  </w:style>
  <w:style w:type="character" w:customStyle="1" w:styleId="24">
    <w:name w:val="标题 2 字符"/>
    <w:link w:val="4"/>
    <w:qFormat/>
    <w:uiPriority w:val="9"/>
    <w:rPr>
      <w:rFonts w:ascii="等线 Light" w:hAnsi="等线 Light" w:eastAsia="等线 Light" w:cs="黑体"/>
      <w:b/>
      <w:bCs/>
      <w:sz w:val="32"/>
      <w:szCs w:val="32"/>
    </w:rPr>
  </w:style>
  <w:style w:type="paragraph" w:customStyle="1" w:styleId="25">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ascii="宋体" w:cs="宋体"/>
      <w:b/>
      <w:bCs/>
      <w:color w:val="000000"/>
      <w:kern w:val="20"/>
      <w:sz w:val="24"/>
      <w:szCs w:val="20"/>
    </w:rPr>
  </w:style>
  <w:style w:type="paragraph" w:customStyle="1" w:styleId="26">
    <w:name w:val="表格文字中"/>
    <w:basedOn w:val="1"/>
    <w:qFormat/>
    <w:uiPriority w:val="0"/>
    <w:pPr>
      <w:adjustRightInd w:val="0"/>
      <w:snapToGrid w:val="0"/>
      <w:ind w:left="22" w:leftChars="8"/>
      <w:jc w:val="center"/>
    </w:pPr>
    <w:rPr>
      <w:rFonts w:ascii="宋体"/>
      <w:kern w:val="0"/>
      <w:sz w:val="24"/>
    </w:rPr>
  </w:style>
  <w:style w:type="paragraph" w:customStyle="1" w:styleId="27">
    <w:name w:val="表注1"/>
    <w:basedOn w:val="1"/>
    <w:qFormat/>
    <w:uiPriority w:val="0"/>
    <w:pPr>
      <w:adjustRightInd w:val="0"/>
      <w:snapToGrid w:val="0"/>
      <w:spacing w:beforeLines="50" w:line="300" w:lineRule="auto"/>
      <w:ind w:left="350" w:hanging="350" w:hangingChars="350"/>
    </w:pPr>
    <w:rPr>
      <w:rFonts w:ascii="宋体" w:eastAsia="仿宋_GB2312"/>
      <w:bCs/>
      <w:color w:val="000000"/>
      <w:kern w:val="0"/>
      <w:sz w:val="24"/>
    </w:rPr>
  </w:style>
  <w:style w:type="paragraph" w:customStyle="1" w:styleId="28">
    <w:name w:val="正文 New"/>
    <w:qFormat/>
    <w:uiPriority w:val="99"/>
    <w:pPr>
      <w:widowControl w:val="0"/>
      <w:jc w:val="both"/>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32434</Words>
  <Characters>35679</Characters>
  <Lines>0</Lines>
  <Paragraphs>0</Paragraphs>
  <TotalTime>39</TotalTime>
  <ScaleCrop>false</ScaleCrop>
  <LinksUpToDate>false</LinksUpToDate>
  <CharactersWithSpaces>38337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2022-07-20T03:25:00Z</dcterms:created>
  <dc:creator>sunshine</dc:creator>
  <cp:lastModifiedBy>sunshine</cp:lastModifiedBy>
  <dcterms:modified xsi:type="dcterms:W3CDTF">2022-12-14T07:55:40Z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25B8593214C94C8CBDEC8AB1E64994EC</vt:lpwstr>
  </property>
</Properties>
</file>