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36"/>
          <w:szCs w:val="36"/>
        </w:rPr>
      </w:pPr>
      <w:r>
        <w:rPr>
          <w:rFonts w:ascii="Times New Roman" w:hAnsi="Times New Roman" w:cs="Times New Roman"/>
          <w:b/>
          <w:bCs/>
          <w:sz w:val="30"/>
          <w:szCs w:val="30"/>
        </w:rPr>
        <w:t>项目编号：</w:t>
      </w:r>
      <w:r>
        <w:rPr>
          <w:rFonts w:hint="eastAsia" w:ascii="Times New Roman" w:hAnsi="Times New Roman" w:cs="Times New Roman"/>
          <w:b/>
          <w:bCs/>
          <w:sz w:val="30"/>
          <w:szCs w:val="30"/>
        </w:rPr>
        <w:t>QHZX2022-ZFCG-0062</w:t>
      </w:r>
      <w:r>
        <w:rPr>
          <w:rFonts w:ascii="Times New Roman" w:hAnsi="Times New Roman" w:cs="Times New Roman"/>
          <w:b/>
          <w:bCs/>
          <w:sz w:val="30"/>
          <w:szCs w:val="30"/>
        </w:rPr>
        <w:t xml:space="preserve">  </w:t>
      </w:r>
      <w:r>
        <w:rPr>
          <w:rFonts w:ascii="Times New Roman" w:hAnsi="Times New Roman" w:cs="Times New Roman"/>
          <w:b/>
          <w:bCs/>
          <w:sz w:val="36"/>
          <w:szCs w:val="36"/>
        </w:rPr>
        <w:t xml:space="preserve">      </w:t>
      </w:r>
    </w:p>
    <w:p>
      <w:pPr>
        <w:rPr>
          <w:rFonts w:ascii="Times New Roman" w:hAnsi="Times New Roman" w:cs="Times New Roman"/>
          <w:sz w:val="36"/>
          <w:szCs w:val="36"/>
        </w:rPr>
      </w:pPr>
    </w:p>
    <w:p>
      <w:pPr>
        <w:pStyle w:val="9"/>
        <w:rPr>
          <w:rFonts w:ascii="Times New Roman" w:hAnsi="Times New Roman" w:cs="Times New Roman"/>
        </w:rPr>
      </w:pPr>
    </w:p>
    <w:p>
      <w:pPr>
        <w:pStyle w:val="21"/>
        <w:rPr>
          <w:rFonts w:ascii="Times New Roman" w:hAnsi="Times New Roman"/>
        </w:rPr>
      </w:pPr>
    </w:p>
    <w:p>
      <w:pPr>
        <w:pStyle w:val="9"/>
        <w:rPr>
          <w:rFonts w:ascii="Times New Roman" w:hAnsi="Times New Roman" w:cs="Times New Roman"/>
        </w:rPr>
      </w:pPr>
    </w:p>
    <w:p>
      <w:pPr>
        <w:pStyle w:val="21"/>
        <w:jc w:val="center"/>
        <w:rPr>
          <w:rFonts w:hint="eastAsia" w:ascii="Times New Roman" w:hAnsi="Times New Roman"/>
          <w:b/>
          <w:bCs/>
          <w:sz w:val="48"/>
          <w:szCs w:val="48"/>
          <w:highlight w:val="none"/>
          <w:lang w:eastAsia="zh-CN"/>
        </w:rPr>
      </w:pPr>
      <w:r>
        <w:rPr>
          <w:rFonts w:hint="eastAsia" w:ascii="Times New Roman" w:hAnsi="Times New Roman"/>
          <w:b/>
          <w:bCs/>
          <w:sz w:val="48"/>
          <w:szCs w:val="48"/>
          <w:highlight w:val="none"/>
          <w:lang w:eastAsia="zh-CN"/>
        </w:rPr>
        <w:t>第29届杨凌农高会展台搭建项目</w:t>
      </w:r>
    </w:p>
    <w:p>
      <w:pPr>
        <w:pStyle w:val="21"/>
        <w:jc w:val="center"/>
        <w:rPr>
          <w:rFonts w:hint="eastAsia" w:ascii="Times New Roman" w:hAnsi="Times New Roman"/>
          <w:b/>
          <w:bCs/>
          <w:sz w:val="48"/>
          <w:szCs w:val="48"/>
          <w:highlight w:val="none"/>
          <w:lang w:eastAsia="zh-CN"/>
        </w:rPr>
      </w:pPr>
    </w:p>
    <w:p>
      <w:pPr>
        <w:pStyle w:val="21"/>
        <w:rPr>
          <w:rFonts w:ascii="Times New Roman" w:hAnsi="Times New Roman"/>
          <w:b/>
          <w:bCs/>
          <w:sz w:val="48"/>
          <w:szCs w:val="48"/>
        </w:rPr>
      </w:pPr>
    </w:p>
    <w:p>
      <w:pPr>
        <w:jc w:val="center"/>
        <w:rPr>
          <w:rFonts w:ascii="Times New Roman" w:hAnsi="Times New Roman" w:eastAsia="黑体" w:cs="Times New Roman"/>
          <w:b/>
          <w:sz w:val="36"/>
          <w:szCs w:val="36"/>
        </w:rPr>
      </w:pPr>
      <w:r>
        <w:rPr>
          <w:rFonts w:ascii="Times New Roman" w:hAnsi="Times New Roman" w:cs="Times New Roman"/>
        </w:rPr>
        <w:drawing>
          <wp:inline distT="0" distB="0" distL="0" distR="0">
            <wp:extent cx="1764030" cy="1539875"/>
            <wp:effectExtent l="0" t="0" r="7620" b="317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26" cstate="print"/>
                    <a:srcRect/>
                    <a:stretch>
                      <a:fillRect/>
                    </a:stretch>
                  </pic:blipFill>
                  <pic:spPr>
                    <a:xfrm>
                      <a:off x="0" y="0"/>
                      <a:ext cx="1764030" cy="1539875"/>
                    </a:xfrm>
                    <a:prstGeom prst="rect">
                      <a:avLst/>
                    </a:prstGeom>
                    <a:ln>
                      <a:noFill/>
                    </a:ln>
                  </pic:spPr>
                </pic:pic>
              </a:graphicData>
            </a:graphic>
          </wp:inline>
        </w:drawing>
      </w:r>
    </w:p>
    <w:p>
      <w:pPr>
        <w:rPr>
          <w:rFonts w:ascii="Times New Roman" w:hAnsi="Times New Roman" w:cs="Times New Roman"/>
        </w:rPr>
      </w:pPr>
    </w:p>
    <w:p>
      <w:pPr>
        <w:pStyle w:val="9"/>
      </w:pPr>
    </w:p>
    <w:p>
      <w:pPr>
        <w:jc w:val="center"/>
        <w:rPr>
          <w:rFonts w:hint="eastAsia" w:ascii="Times New Roman" w:hAnsi="Times New Roman" w:cs="Times New Roman"/>
          <w:b/>
          <w:bCs/>
          <w:sz w:val="52"/>
          <w:szCs w:val="52"/>
          <w:lang w:eastAsia="zh-CN"/>
        </w:rPr>
      </w:pPr>
      <w:r>
        <w:rPr>
          <w:rFonts w:hint="eastAsia" w:ascii="Times New Roman" w:hAnsi="Times New Roman" w:cs="Times New Roman"/>
          <w:b/>
          <w:bCs/>
          <w:sz w:val="52"/>
          <w:szCs w:val="52"/>
          <w:lang w:eastAsia="zh-CN"/>
        </w:rPr>
        <w:t>竞争性磋商文件</w:t>
      </w:r>
    </w:p>
    <w:p>
      <w:pPr>
        <w:pStyle w:val="9"/>
        <w:rPr>
          <w:rFonts w:hint="eastAsia" w:ascii="Times New Roman" w:hAnsi="Times New Roman" w:cs="Times New Roman"/>
          <w:b/>
          <w:bCs/>
          <w:sz w:val="52"/>
          <w:szCs w:val="52"/>
          <w:lang w:eastAsia="zh-CN"/>
        </w:rPr>
      </w:pPr>
    </w:p>
    <w:p>
      <w:pPr>
        <w:pStyle w:val="15"/>
        <w:rPr>
          <w:rFonts w:hint="eastAsia" w:ascii="Times New Roman" w:hAnsi="Times New Roman" w:cs="Times New Roman"/>
          <w:b/>
          <w:bCs/>
          <w:sz w:val="52"/>
          <w:szCs w:val="52"/>
          <w:lang w:eastAsia="zh-CN"/>
        </w:rPr>
      </w:pPr>
    </w:p>
    <w:p>
      <w:pPr>
        <w:pStyle w:val="15"/>
        <w:rPr>
          <w:rFonts w:hint="eastAsia" w:ascii="Times New Roman" w:hAnsi="Times New Roman" w:cs="Times New Roman"/>
          <w:b/>
          <w:bCs/>
          <w:sz w:val="52"/>
          <w:szCs w:val="52"/>
          <w:lang w:eastAsia="zh-CN"/>
        </w:rPr>
      </w:pPr>
    </w:p>
    <w:p>
      <w:pPr>
        <w:pStyle w:val="21"/>
        <w:rPr>
          <w:rFonts w:ascii="Times New Roman" w:hAnsi="Times New Roman"/>
        </w:rPr>
      </w:pPr>
    </w:p>
    <w:p>
      <w:pPr>
        <w:pStyle w:val="21"/>
        <w:rPr>
          <w:rFonts w:ascii="Times New Roman" w:hAnsi="Times New Roman"/>
        </w:rPr>
      </w:pPr>
    </w:p>
    <w:p>
      <w:pPr>
        <w:spacing w:line="700" w:lineRule="exact"/>
        <w:ind w:left="630" w:leftChars="300"/>
        <w:jc w:val="left"/>
        <w:rPr>
          <w:rFonts w:ascii="Times New Roman" w:hAnsi="Times New Roman" w:cs="Times New Roman"/>
          <w:b/>
          <w:color w:val="000000"/>
          <w:sz w:val="32"/>
          <w:szCs w:val="32"/>
        </w:rPr>
      </w:pPr>
      <w:r>
        <w:rPr>
          <w:rFonts w:ascii="Times New Roman" w:hAnsi="Times New Roman" w:cs="Times New Roman"/>
          <w:b/>
          <w:color w:val="000000"/>
          <w:spacing w:val="29"/>
          <w:sz w:val="32"/>
          <w:szCs w:val="32"/>
        </w:rPr>
        <w:t>采购代理机构</w:t>
      </w:r>
      <w:r>
        <w:rPr>
          <w:rFonts w:ascii="Times New Roman" w:hAnsi="Times New Roman" w:cs="Times New Roman"/>
          <w:b/>
          <w:color w:val="000000"/>
          <w:sz w:val="32"/>
          <w:szCs w:val="32"/>
        </w:rPr>
        <w:t>：</w:t>
      </w:r>
      <w:r>
        <w:rPr>
          <w:rFonts w:ascii="Times New Roman" w:hAnsi="Times New Roman" w:cs="Times New Roman"/>
          <w:b/>
          <w:color w:val="000000"/>
          <w:sz w:val="32"/>
          <w:szCs w:val="32"/>
          <w:u w:val="single"/>
        </w:rPr>
        <w:t xml:space="preserve">   陕西秦禾建设项目管理有限公司</w:t>
      </w:r>
      <w:r>
        <w:rPr>
          <w:rFonts w:ascii="Times New Roman" w:hAnsi="Times New Roman" w:cs="Times New Roman"/>
          <w:sz w:val="32"/>
          <w:szCs w:val="32"/>
          <w:u w:val="single"/>
        </w:rPr>
        <w:t xml:space="preserve">      </w:t>
      </w:r>
    </w:p>
    <w:p>
      <w:pPr>
        <w:pStyle w:val="9"/>
        <w:rPr>
          <w:rFonts w:ascii="Times New Roman" w:hAnsi="Times New Roman" w:cs="Times New Roman"/>
          <w:sz w:val="32"/>
          <w:szCs w:val="32"/>
        </w:rPr>
      </w:pPr>
    </w:p>
    <w:p>
      <w:pPr>
        <w:ind w:firstLine="643" w:firstLineChars="200"/>
        <w:rPr>
          <w:rFonts w:ascii="Times New Roman" w:hAnsi="Times New Roman" w:cs="Times New Roman"/>
          <w:b/>
          <w:color w:val="000000"/>
          <w:sz w:val="32"/>
          <w:szCs w:val="32"/>
          <w:u w:val="single"/>
        </w:rPr>
      </w:pPr>
      <w:r>
        <w:rPr>
          <w:rFonts w:ascii="Times New Roman" w:hAnsi="Times New Roman" w:cs="Times New Roman"/>
          <w:b/>
          <w:color w:val="000000"/>
          <w:sz w:val="32"/>
          <w:szCs w:val="32"/>
        </w:rPr>
        <w:t>日          期：</w:t>
      </w:r>
      <w:r>
        <w:rPr>
          <w:rFonts w:ascii="Times New Roman" w:hAnsi="Times New Roman" w:cs="Times New Roman"/>
          <w:b/>
          <w:color w:val="000000"/>
          <w:sz w:val="32"/>
          <w:szCs w:val="32"/>
          <w:u w:val="single"/>
        </w:rPr>
        <w:t xml:space="preserve">        2022年0</w:t>
      </w:r>
      <w:r>
        <w:rPr>
          <w:rFonts w:hint="eastAsia" w:ascii="Times New Roman" w:hAnsi="Times New Roman" w:cs="Times New Roman"/>
          <w:b/>
          <w:color w:val="000000"/>
          <w:sz w:val="32"/>
          <w:szCs w:val="32"/>
          <w:u w:val="single"/>
          <w:lang w:val="en-US" w:eastAsia="zh-CN"/>
        </w:rPr>
        <w:t>7</w:t>
      </w:r>
      <w:r>
        <w:rPr>
          <w:rFonts w:ascii="Times New Roman" w:hAnsi="Times New Roman" w:cs="Times New Roman"/>
          <w:b/>
          <w:color w:val="000000"/>
          <w:sz w:val="32"/>
          <w:szCs w:val="32"/>
          <w:u w:val="single"/>
        </w:rPr>
        <w:t xml:space="preserve">月            </w:t>
      </w:r>
    </w:p>
    <w:p>
      <w:pPr>
        <w:pStyle w:val="9"/>
        <w:rPr>
          <w:rFonts w:ascii="Times New Roman" w:hAnsi="Times New Roman" w:cs="Times New Roman"/>
          <w:b/>
          <w:color w:val="000000"/>
          <w:sz w:val="28"/>
          <w:szCs w:val="28"/>
          <w:u w:val="single"/>
        </w:rPr>
      </w:pPr>
    </w:p>
    <w:sdt>
      <w:sdtPr>
        <w:rPr>
          <w:rFonts w:ascii="Times New Roman" w:hAnsi="Times New Roman" w:cs="Times New Roman"/>
        </w:rPr>
        <w:id w:val="147451297"/>
      </w:sdtPr>
      <w:sdtEndPr>
        <w:rPr>
          <w:rFonts w:ascii="Times New Roman" w:hAnsi="Times New Roman" w:cs="Times New Roman"/>
          <w:szCs w:val="30"/>
        </w:rPr>
      </w:sdtEndPr>
      <w:sdtContent>
        <w:p>
          <w:pPr>
            <w:spacing w:line="360" w:lineRule="auto"/>
            <w:jc w:val="center"/>
            <w:rPr>
              <w:rFonts w:ascii="Times New Roman" w:hAnsi="Times New Roman" w:cs="Times New Roman"/>
              <w:sz w:val="28"/>
              <w:szCs w:val="28"/>
            </w:rPr>
          </w:pPr>
          <w:r>
            <w:rPr>
              <w:rFonts w:ascii="Times New Roman" w:hAnsi="Times New Roman" w:cs="Times New Roman"/>
              <w:sz w:val="28"/>
              <w:szCs w:val="28"/>
            </w:rPr>
            <w:t>目  录</w:t>
          </w:r>
        </w:p>
        <w:p>
          <w:pPr>
            <w:pStyle w:val="13"/>
            <w:tabs>
              <w:tab w:val="right" w:leader="dot" w:pos="8299"/>
            </w:tabs>
            <w:rPr>
              <w:sz w:val="28"/>
              <w:szCs w:val="28"/>
            </w:rPr>
          </w:pP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TOC \o "1-3" \h \u </w:instrText>
          </w:r>
          <w:r>
            <w:rPr>
              <w:rFonts w:ascii="Times New Roman" w:hAnsi="Times New Roman" w:cs="Times New Roman"/>
              <w:b/>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_Toc31542 </w:instrText>
          </w:r>
          <w:r>
            <w:rPr>
              <w:rFonts w:ascii="Times New Roman" w:hAnsi="Times New Roman" w:cs="Times New Roman"/>
              <w:sz w:val="28"/>
              <w:szCs w:val="28"/>
            </w:rPr>
            <w:fldChar w:fldCharType="separate"/>
          </w:r>
          <w:r>
            <w:rPr>
              <w:rFonts w:hint="eastAsia" w:ascii="Times New Roman" w:hAnsi="Times New Roman" w:cs="Times New Roman"/>
              <w:sz w:val="28"/>
              <w:szCs w:val="28"/>
            </w:rPr>
            <w:t xml:space="preserve">第一章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磋商</w:t>
          </w:r>
          <w:r>
            <w:rPr>
              <w:rFonts w:ascii="Times New Roman" w:hAnsi="Times New Roman" w:cs="Times New Roman"/>
              <w:sz w:val="28"/>
              <w:szCs w:val="28"/>
            </w:rPr>
            <w:t>公告</w:t>
          </w:r>
          <w:r>
            <w:rPr>
              <w:sz w:val="28"/>
              <w:szCs w:val="28"/>
            </w:rPr>
            <w:tab/>
          </w:r>
          <w:r>
            <w:rPr>
              <w:sz w:val="28"/>
              <w:szCs w:val="28"/>
            </w:rPr>
            <w:fldChar w:fldCharType="begin"/>
          </w:r>
          <w:r>
            <w:rPr>
              <w:sz w:val="28"/>
              <w:szCs w:val="28"/>
            </w:rPr>
            <w:instrText xml:space="preserve"> PAGEREF _Toc31542 \h </w:instrText>
          </w:r>
          <w:r>
            <w:rPr>
              <w:sz w:val="28"/>
              <w:szCs w:val="28"/>
            </w:rPr>
            <w:fldChar w:fldCharType="separate"/>
          </w:r>
          <w:r>
            <w:rPr>
              <w:sz w:val="28"/>
              <w:szCs w:val="28"/>
            </w:rPr>
            <w:t>3</w:t>
          </w:r>
          <w:r>
            <w:rPr>
              <w:sz w:val="28"/>
              <w:szCs w:val="28"/>
            </w:rPr>
            <w:fldChar w:fldCharType="end"/>
          </w:r>
          <w:r>
            <w:rPr>
              <w:rFonts w:ascii="Times New Roman" w:hAnsi="Times New Roman" w:cs="Times New Roman"/>
              <w:sz w:val="28"/>
              <w:szCs w:val="28"/>
            </w:rPr>
            <w:fldChar w:fldCharType="end"/>
          </w:r>
        </w:p>
        <w:p>
          <w:pPr>
            <w:pStyle w:val="13"/>
            <w:tabs>
              <w:tab w:val="right" w:leader="dot" w:pos="8299"/>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_Toc19655 </w:instrText>
          </w:r>
          <w:r>
            <w:rPr>
              <w:rFonts w:ascii="Times New Roman" w:hAnsi="Times New Roman" w:cs="Times New Roman"/>
              <w:sz w:val="28"/>
              <w:szCs w:val="28"/>
            </w:rPr>
            <w:fldChar w:fldCharType="separate"/>
          </w:r>
          <w:r>
            <w:rPr>
              <w:rFonts w:hint="eastAsia" w:ascii="宋体" w:hAnsi="宋体" w:cs="宋体"/>
              <w:bCs/>
              <w:sz w:val="28"/>
              <w:szCs w:val="28"/>
            </w:rPr>
            <w:t>第二章　磋商须知</w:t>
          </w:r>
          <w:r>
            <w:rPr>
              <w:sz w:val="28"/>
              <w:szCs w:val="28"/>
            </w:rPr>
            <w:tab/>
          </w:r>
          <w:r>
            <w:rPr>
              <w:sz w:val="28"/>
              <w:szCs w:val="28"/>
            </w:rPr>
            <w:fldChar w:fldCharType="begin"/>
          </w:r>
          <w:r>
            <w:rPr>
              <w:sz w:val="28"/>
              <w:szCs w:val="28"/>
            </w:rPr>
            <w:instrText xml:space="preserve"> PAGEREF _Toc19655 \h </w:instrText>
          </w:r>
          <w:r>
            <w:rPr>
              <w:sz w:val="28"/>
              <w:szCs w:val="28"/>
            </w:rPr>
            <w:fldChar w:fldCharType="separate"/>
          </w:r>
          <w:r>
            <w:rPr>
              <w:sz w:val="28"/>
              <w:szCs w:val="28"/>
            </w:rPr>
            <w:t>6</w:t>
          </w:r>
          <w:r>
            <w:rPr>
              <w:sz w:val="28"/>
              <w:szCs w:val="28"/>
            </w:rPr>
            <w:fldChar w:fldCharType="end"/>
          </w:r>
          <w:r>
            <w:rPr>
              <w:rFonts w:ascii="Times New Roman" w:hAnsi="Times New Roman" w:cs="Times New Roman"/>
              <w:sz w:val="28"/>
              <w:szCs w:val="28"/>
            </w:rPr>
            <w:fldChar w:fldCharType="end"/>
          </w:r>
        </w:p>
        <w:p>
          <w:pPr>
            <w:pStyle w:val="13"/>
            <w:tabs>
              <w:tab w:val="right" w:leader="dot" w:pos="8299"/>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_Toc790 </w:instrText>
          </w:r>
          <w:r>
            <w:rPr>
              <w:rFonts w:ascii="Times New Roman" w:hAnsi="Times New Roman" w:cs="Times New Roman"/>
              <w:sz w:val="28"/>
              <w:szCs w:val="28"/>
            </w:rPr>
            <w:fldChar w:fldCharType="separate"/>
          </w:r>
          <w:r>
            <w:rPr>
              <w:rFonts w:hint="eastAsia"/>
              <w:sz w:val="28"/>
              <w:szCs w:val="28"/>
            </w:rPr>
            <w:t>第</w:t>
          </w:r>
          <w:r>
            <w:rPr>
              <w:rFonts w:hint="eastAsia"/>
              <w:sz w:val="28"/>
              <w:szCs w:val="28"/>
              <w:lang w:eastAsia="zh-CN"/>
            </w:rPr>
            <w:t>三</w:t>
          </w:r>
          <w:r>
            <w:rPr>
              <w:rFonts w:hint="eastAsia"/>
              <w:sz w:val="28"/>
              <w:szCs w:val="28"/>
            </w:rPr>
            <w:t>章  磋商办法</w:t>
          </w:r>
          <w:r>
            <w:rPr>
              <w:sz w:val="28"/>
              <w:szCs w:val="28"/>
            </w:rPr>
            <w:tab/>
          </w:r>
          <w:r>
            <w:rPr>
              <w:sz w:val="28"/>
              <w:szCs w:val="28"/>
            </w:rPr>
            <w:fldChar w:fldCharType="begin"/>
          </w:r>
          <w:r>
            <w:rPr>
              <w:sz w:val="28"/>
              <w:szCs w:val="28"/>
            </w:rPr>
            <w:instrText xml:space="preserve"> PAGEREF _Toc790 \h </w:instrText>
          </w:r>
          <w:r>
            <w:rPr>
              <w:sz w:val="28"/>
              <w:szCs w:val="28"/>
            </w:rPr>
            <w:fldChar w:fldCharType="separate"/>
          </w:r>
          <w:r>
            <w:rPr>
              <w:sz w:val="28"/>
              <w:szCs w:val="28"/>
            </w:rPr>
            <w:t>19</w:t>
          </w:r>
          <w:r>
            <w:rPr>
              <w:sz w:val="28"/>
              <w:szCs w:val="28"/>
            </w:rPr>
            <w:fldChar w:fldCharType="end"/>
          </w:r>
          <w:r>
            <w:rPr>
              <w:rFonts w:ascii="Times New Roman" w:hAnsi="Times New Roman" w:cs="Times New Roman"/>
              <w:sz w:val="28"/>
              <w:szCs w:val="28"/>
            </w:rPr>
            <w:fldChar w:fldCharType="end"/>
          </w:r>
        </w:p>
        <w:p>
          <w:pPr>
            <w:pStyle w:val="13"/>
            <w:tabs>
              <w:tab w:val="right" w:leader="dot" w:pos="8299"/>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_Toc13012 </w:instrText>
          </w:r>
          <w:r>
            <w:rPr>
              <w:rFonts w:ascii="Times New Roman" w:hAnsi="Times New Roman" w:cs="Times New Roman"/>
              <w:sz w:val="28"/>
              <w:szCs w:val="28"/>
            </w:rPr>
            <w:fldChar w:fldCharType="separate"/>
          </w:r>
          <w:r>
            <w:rPr>
              <w:rFonts w:hint="eastAsia" w:ascii="宋体" w:hAnsi="宋体" w:cs="宋体"/>
              <w:bCs/>
              <w:sz w:val="28"/>
              <w:szCs w:val="28"/>
            </w:rPr>
            <w:t>第</w:t>
          </w:r>
          <w:r>
            <w:rPr>
              <w:rFonts w:hint="eastAsia" w:ascii="宋体" w:hAnsi="宋体" w:cs="宋体"/>
              <w:bCs/>
              <w:sz w:val="28"/>
              <w:szCs w:val="28"/>
              <w:lang w:eastAsia="zh-CN"/>
            </w:rPr>
            <w:t>四</w:t>
          </w:r>
          <w:r>
            <w:rPr>
              <w:rFonts w:hint="eastAsia" w:ascii="宋体" w:hAnsi="宋体" w:cs="宋体"/>
              <w:bCs/>
              <w:sz w:val="28"/>
              <w:szCs w:val="28"/>
            </w:rPr>
            <w:t>章 采购内容及要求</w:t>
          </w:r>
          <w:r>
            <w:rPr>
              <w:sz w:val="28"/>
              <w:szCs w:val="28"/>
            </w:rPr>
            <w:tab/>
          </w:r>
          <w:r>
            <w:rPr>
              <w:sz w:val="28"/>
              <w:szCs w:val="28"/>
            </w:rPr>
            <w:fldChar w:fldCharType="begin"/>
          </w:r>
          <w:r>
            <w:rPr>
              <w:sz w:val="28"/>
              <w:szCs w:val="28"/>
            </w:rPr>
            <w:instrText xml:space="preserve"> PAGEREF _Toc13012 \h </w:instrText>
          </w:r>
          <w:r>
            <w:rPr>
              <w:sz w:val="28"/>
              <w:szCs w:val="28"/>
            </w:rPr>
            <w:fldChar w:fldCharType="separate"/>
          </w:r>
          <w:r>
            <w:rPr>
              <w:sz w:val="28"/>
              <w:szCs w:val="28"/>
            </w:rPr>
            <w:t>27</w:t>
          </w:r>
          <w:r>
            <w:rPr>
              <w:sz w:val="28"/>
              <w:szCs w:val="28"/>
            </w:rPr>
            <w:fldChar w:fldCharType="end"/>
          </w:r>
          <w:r>
            <w:rPr>
              <w:rFonts w:ascii="Times New Roman" w:hAnsi="Times New Roman" w:cs="Times New Roman"/>
              <w:sz w:val="28"/>
              <w:szCs w:val="28"/>
            </w:rPr>
            <w:fldChar w:fldCharType="end"/>
          </w:r>
        </w:p>
        <w:p>
          <w:pPr>
            <w:pStyle w:val="13"/>
            <w:tabs>
              <w:tab w:val="right" w:leader="dot" w:pos="8299"/>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_Toc28804 </w:instrText>
          </w:r>
          <w:r>
            <w:rPr>
              <w:rFonts w:ascii="Times New Roman" w:hAnsi="Times New Roman" w:cs="Times New Roman"/>
              <w:sz w:val="28"/>
              <w:szCs w:val="28"/>
            </w:rPr>
            <w:fldChar w:fldCharType="separate"/>
          </w:r>
          <w:r>
            <w:rPr>
              <w:rFonts w:hint="eastAsia" w:ascii="宋体" w:hAnsi="宋体" w:cs="宋体"/>
              <w:bCs/>
              <w:sz w:val="28"/>
              <w:szCs w:val="28"/>
              <w:lang w:val="zh-TW" w:eastAsia="zh-TW"/>
            </w:rPr>
            <w:t>第</w:t>
          </w:r>
          <w:r>
            <w:rPr>
              <w:rFonts w:hint="eastAsia" w:ascii="宋体" w:hAnsi="宋体" w:cs="宋体"/>
              <w:bCs/>
              <w:sz w:val="28"/>
              <w:szCs w:val="28"/>
              <w:lang w:val="zh-TW" w:eastAsia="zh-CN"/>
            </w:rPr>
            <w:t>五</w:t>
          </w:r>
          <w:r>
            <w:rPr>
              <w:rFonts w:hint="eastAsia" w:ascii="宋体" w:hAnsi="宋体" w:cs="宋体"/>
              <w:bCs/>
              <w:sz w:val="28"/>
              <w:szCs w:val="28"/>
              <w:lang w:val="zh-TW" w:eastAsia="zh-TW"/>
            </w:rPr>
            <w:t>章 商务要求及合同</w:t>
          </w:r>
          <w:r>
            <w:rPr>
              <w:rFonts w:hint="eastAsia" w:ascii="宋体" w:hAnsi="宋体" w:cs="宋体"/>
              <w:bCs/>
              <w:sz w:val="28"/>
              <w:szCs w:val="28"/>
              <w:lang w:val="zh-TW" w:eastAsia="zh-CN"/>
            </w:rPr>
            <w:t>格式</w:t>
          </w:r>
          <w:r>
            <w:rPr>
              <w:sz w:val="28"/>
              <w:szCs w:val="28"/>
            </w:rPr>
            <w:tab/>
          </w:r>
          <w:r>
            <w:rPr>
              <w:sz w:val="28"/>
              <w:szCs w:val="28"/>
            </w:rPr>
            <w:fldChar w:fldCharType="begin"/>
          </w:r>
          <w:r>
            <w:rPr>
              <w:sz w:val="28"/>
              <w:szCs w:val="28"/>
            </w:rPr>
            <w:instrText xml:space="preserve"> PAGEREF _Toc28804 \h </w:instrText>
          </w:r>
          <w:r>
            <w:rPr>
              <w:sz w:val="28"/>
              <w:szCs w:val="28"/>
            </w:rPr>
            <w:fldChar w:fldCharType="separate"/>
          </w:r>
          <w:r>
            <w:rPr>
              <w:sz w:val="28"/>
              <w:szCs w:val="28"/>
            </w:rPr>
            <w:t>31</w:t>
          </w:r>
          <w:r>
            <w:rPr>
              <w:sz w:val="28"/>
              <w:szCs w:val="28"/>
            </w:rPr>
            <w:fldChar w:fldCharType="end"/>
          </w:r>
          <w:r>
            <w:rPr>
              <w:rFonts w:ascii="Times New Roman" w:hAnsi="Times New Roman" w:cs="Times New Roman"/>
              <w:sz w:val="28"/>
              <w:szCs w:val="28"/>
            </w:rPr>
            <w:fldChar w:fldCharType="end"/>
          </w:r>
        </w:p>
        <w:p>
          <w:pPr>
            <w:pStyle w:val="13"/>
            <w:tabs>
              <w:tab w:val="right" w:leader="dot" w:pos="8299"/>
            </w:tabs>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\l _Toc16869 </w:instrText>
          </w:r>
          <w:r>
            <w:rPr>
              <w:rFonts w:ascii="Times New Roman" w:hAnsi="Times New Roman" w:cs="Times New Roman"/>
              <w:sz w:val="28"/>
              <w:szCs w:val="28"/>
            </w:rPr>
            <w:fldChar w:fldCharType="separate"/>
          </w:r>
          <w:r>
            <w:rPr>
              <w:rFonts w:hint="eastAsia" w:ascii="宋体" w:hAnsi="宋体" w:cs="宋体"/>
              <w:bCs/>
              <w:sz w:val="28"/>
              <w:szCs w:val="28"/>
              <w:lang w:val="zh-TW" w:eastAsia="zh-TW"/>
            </w:rPr>
            <w:t>第</w:t>
          </w:r>
          <w:r>
            <w:rPr>
              <w:rFonts w:hint="eastAsia" w:ascii="宋体" w:hAnsi="宋体" w:cs="宋体"/>
              <w:bCs/>
              <w:sz w:val="28"/>
              <w:szCs w:val="28"/>
              <w:lang w:val="zh-TW" w:eastAsia="zh-CN"/>
            </w:rPr>
            <w:t>六</w:t>
          </w:r>
          <w:r>
            <w:rPr>
              <w:rFonts w:hint="eastAsia" w:ascii="宋体" w:hAnsi="宋体" w:cs="宋体"/>
              <w:bCs/>
              <w:sz w:val="28"/>
              <w:szCs w:val="28"/>
              <w:lang w:val="zh-TW" w:eastAsia="zh-TW"/>
            </w:rPr>
            <w:t>章 磋商响应文件格式</w:t>
          </w:r>
          <w:r>
            <w:rPr>
              <w:sz w:val="28"/>
              <w:szCs w:val="28"/>
            </w:rPr>
            <w:tab/>
          </w:r>
          <w:r>
            <w:rPr>
              <w:sz w:val="28"/>
              <w:szCs w:val="28"/>
            </w:rPr>
            <w:fldChar w:fldCharType="begin"/>
          </w:r>
          <w:r>
            <w:rPr>
              <w:sz w:val="28"/>
              <w:szCs w:val="28"/>
            </w:rPr>
            <w:instrText xml:space="preserve"> PAGEREF _Toc16869 \h </w:instrText>
          </w:r>
          <w:r>
            <w:rPr>
              <w:sz w:val="28"/>
              <w:szCs w:val="28"/>
            </w:rPr>
            <w:fldChar w:fldCharType="separate"/>
          </w:r>
          <w:r>
            <w:rPr>
              <w:sz w:val="28"/>
              <w:szCs w:val="28"/>
            </w:rPr>
            <w:t>32</w:t>
          </w:r>
          <w:r>
            <w:rPr>
              <w:sz w:val="28"/>
              <w:szCs w:val="28"/>
            </w:rPr>
            <w:fldChar w:fldCharType="end"/>
          </w:r>
          <w:r>
            <w:rPr>
              <w:rFonts w:ascii="Times New Roman" w:hAnsi="Times New Roman" w:cs="Times New Roman"/>
              <w:sz w:val="28"/>
              <w:szCs w:val="28"/>
            </w:rPr>
            <w:fldChar w:fldCharType="end"/>
          </w:r>
        </w:p>
        <w:p>
          <w:pPr>
            <w:pStyle w:val="14"/>
            <w:tabs>
              <w:tab w:val="right" w:leader="dot" w:pos="8299"/>
            </w:tabs>
          </w:pPr>
        </w:p>
        <w:p>
          <w:pPr>
            <w:spacing w:line="360" w:lineRule="auto"/>
            <w:rPr>
              <w:rFonts w:ascii="Times New Roman" w:hAnsi="Times New Roman" w:cs="Times New Roman"/>
              <w:b/>
              <w:sz w:val="30"/>
              <w:szCs w:val="30"/>
            </w:rPr>
            <w:sectPr>
              <w:headerReference r:id="rId6" w:type="first"/>
              <w:headerReference r:id="rId5" w:type="default"/>
              <w:pgSz w:w="11905" w:h="16838"/>
              <w:pgMar w:top="1440" w:right="1803" w:bottom="1440" w:left="1803" w:header="850" w:footer="992" w:gutter="0"/>
              <w:pgNumType w:fmt="numberInDash" w:start="1"/>
              <w:cols w:space="0" w:num="1"/>
              <w:titlePg/>
              <w:docGrid w:type="lines" w:linePitch="317" w:charSpace="0"/>
            </w:sectPr>
          </w:pPr>
          <w:r>
            <w:rPr>
              <w:rFonts w:ascii="Times New Roman" w:hAnsi="Times New Roman" w:cs="Times New Roman"/>
              <w:szCs w:val="28"/>
            </w:rPr>
            <w:fldChar w:fldCharType="end"/>
          </w:r>
        </w:p>
      </w:sdtContent>
    </w:sdt>
    <w:p>
      <w:pPr>
        <w:pStyle w:val="1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150" w:beforeAutospacing="0" w:after="0" w:afterAutospacing="0" w:line="510" w:lineRule="atLeast"/>
        <w:ind w:firstLine="0" w:firstLineChars="0"/>
        <w:jc w:val="center"/>
        <w:textAlignment w:val="auto"/>
        <w:outlineLvl w:val="0"/>
        <w:rPr>
          <w:rFonts w:ascii="Times New Roman" w:hAnsi="Times New Roman" w:cs="Times New Roman"/>
          <w:b/>
          <w:sz w:val="32"/>
          <w:szCs w:val="32"/>
        </w:rPr>
      </w:pPr>
      <w:bookmarkStart w:id="0" w:name="_Toc27247_WPSOffice_Level1"/>
      <w:bookmarkStart w:id="1" w:name="_Toc4013"/>
      <w:bookmarkStart w:id="2" w:name="_Toc9553"/>
      <w:bookmarkStart w:id="3" w:name="_Toc4638_WPSOffice_Level1"/>
      <w:bookmarkStart w:id="4" w:name="_Toc31542"/>
      <w:r>
        <w:rPr>
          <w:rFonts w:hint="eastAsia" w:ascii="Times New Roman" w:hAnsi="Times New Roman" w:cs="Times New Roman"/>
          <w:b/>
          <w:sz w:val="32"/>
          <w:szCs w:val="32"/>
          <w:lang w:val="en-US" w:eastAsia="zh-CN"/>
        </w:rPr>
        <w:t xml:space="preserve">  </w:t>
      </w:r>
      <w:r>
        <w:rPr>
          <w:rFonts w:hint="eastAsia" w:ascii="Times New Roman" w:hAnsi="Times New Roman" w:cs="Times New Roman"/>
          <w:b/>
          <w:sz w:val="32"/>
          <w:szCs w:val="32"/>
          <w:lang w:eastAsia="zh-CN"/>
        </w:rPr>
        <w:t>磋商</w:t>
      </w:r>
      <w:r>
        <w:rPr>
          <w:rFonts w:ascii="Times New Roman" w:hAnsi="Times New Roman" w:cs="Times New Roman"/>
          <w:b/>
          <w:sz w:val="32"/>
          <w:szCs w:val="32"/>
        </w:rPr>
        <w:t>公告</w:t>
      </w:r>
      <w:bookmarkEnd w:id="0"/>
      <w:bookmarkEnd w:id="1"/>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602" w:firstLineChars="200"/>
        <w:textAlignment w:val="baseline"/>
        <w:outlineLvl w:val="9"/>
        <w:rPr>
          <w:rFonts w:hint="eastAsia" w:ascii="宋体" w:hAnsi="宋体" w:eastAsia="宋体" w:cs="宋体"/>
          <w:b/>
          <w:bCs/>
          <w:i w:val="0"/>
          <w:iCs w:val="0"/>
          <w:caps w:val="0"/>
          <w:color w:val="333333"/>
          <w:spacing w:val="0"/>
          <w:sz w:val="30"/>
          <w:szCs w:val="30"/>
        </w:rPr>
      </w:pPr>
      <w:r>
        <w:rPr>
          <w:rFonts w:hint="eastAsia" w:ascii="宋体" w:hAnsi="宋体" w:eastAsia="宋体" w:cs="宋体"/>
          <w:b/>
          <w:bCs/>
          <w:i w:val="0"/>
          <w:iCs w:val="0"/>
          <w:caps w:val="0"/>
          <w:color w:val="333333"/>
          <w:spacing w:val="0"/>
          <w:sz w:val="30"/>
          <w:szCs w:val="30"/>
          <w:bdr w:val="none" w:color="auto" w:sz="0" w:space="0"/>
          <w:shd w:val="clear" w:fill="FFFFFF"/>
          <w:vertAlign w:val="baseline"/>
        </w:rPr>
        <w:t>第29届杨凌农高会展台搭建项目竞争性磋商公告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第29届杨凌农高会展台搭建项目采购项目的潜在供应商应在西安市沣惠南路18号唐沣国际广场B座22204室获取采购文件，并于 2022年08月17日 14时30分 （北京时间）前提交响应文件。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项目编号：QHZX2022-ZFCG-0062</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项目名称：第29届杨凌农高会展台搭建项目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预算金额：800,000.00元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合同包1(第29届杨凌农高会展台搭建项目):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合同包预算金额：800,000.00元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合同包最高限价：800,000.00元</w:t>
      </w:r>
    </w:p>
    <w:tbl>
      <w:tblPr>
        <w:tblW w:w="5434" w:type="pct"/>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00"/>
        <w:gridCol w:w="1507"/>
        <w:gridCol w:w="1733"/>
        <w:gridCol w:w="1260"/>
        <w:gridCol w:w="1560"/>
        <w:gridCol w:w="121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Header/>
        </w:trPr>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8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9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firstLine="422" w:firstLineChars="200"/>
              <w:jc w:val="both"/>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8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6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firstLine="210" w:firstLineChars="10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81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博览会服务</w:t>
            </w:r>
          </w:p>
        </w:tc>
        <w:tc>
          <w:tcPr>
            <w:tcW w:w="93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第29届杨凌农高会展台搭建项目</w:t>
            </w:r>
          </w:p>
        </w:tc>
        <w:tc>
          <w:tcPr>
            <w:tcW w:w="6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firstLine="210" w:firstLineChars="100"/>
              <w:jc w:val="both"/>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8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65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vertAlign w:val="baseline"/>
                <w:lang w:val="en-US" w:eastAsia="zh-CN" w:bidi="ar"/>
              </w:rPr>
              <w:t>800,000.00</w:t>
            </w:r>
          </w:p>
        </w:tc>
        <w:tc>
          <w:tcPr>
            <w:tcW w:w="5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bdr w:val="none" w:color="auto" w:sz="0" w:space="0"/>
                <w:vertAlign w:val="baseline"/>
                <w:lang w:val="en-US" w:eastAsia="zh-CN" w:bidi="ar"/>
              </w:rPr>
              <w:t>800,000.00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合同履行期限：自合同签订之日起至9月19日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合同包1(第29届杨凌农高会展台搭建项目)落实政府采购政策需满足的资格要求如下: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合同包1(第29届杨凌农高会展台搭建项目)特定资格要求如下: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1）法人、其他组织或自然人，并出具合法有效的营业执照（事业单位法人证书）、组织机构代码证、税务登记证（或统一社会信用代码的营业执照）等证明文件，自然人参与的提供其身份证（投标单位具备）；（2）法定代表人授权书及被授权人身份证（法定代表人参加投标仅提供法定代表人身份证）；（3）供应商不得为中国执行信息公开网（http://zxgk.court.gov.cn/shixin）中被列入失信的企业；不得为“信用中国”网站（www.creditchina.gov.cn）中列入“重大税收违法失信主体”当事人名单的投标单位，不得为中国政府采购网（www.ccgp.gov.cn）政府采购“严重违法失信行为记录名单”中被财政部门禁止参加政府采购活动的投标单位；（4）本项目不接受联合体投标。（5）本项目为专门面向中小企业采购（提供中小企业声明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时间：2022年08月05日至2022年08月11日，每天上午09:00:00至12:00:00，下午14:00:00至17:00:00（北京时间,法定节假日除外）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地点：西安市沣惠南路18号唐沣国际广场B座22204室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售价：免费获取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截止时间：2022年08月17日 14时30分00秒（北京时间）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地点：西安市沣惠南路18号唐沣国际广场B座22204室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时间：2022年08月17日 14时30分00秒（北京时间）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地点：西安市沣惠南路18号唐沣国际广场B座22204室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vertAlign w:val="baseline"/>
        </w:rPr>
        <w:t>（1）获取竞争性磋商文件时，需携带介绍信、经办人身份证原件及加盖公章的复印件。（2）供应商需通过陕西省政府采购网（http://www.ccgp-shaanxi.gov.cn/）注册登记加入陕西省政府采购供应商库。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2" w:firstLineChars="200"/>
        <w:jc w:val="left"/>
        <w:textAlignment w:val="baseline"/>
        <w:outlineLvl w:val="9"/>
        <w:rPr>
          <w:rFonts w:hint="eastAsia" w:ascii="宋体" w:hAnsi="宋体" w:eastAsia="宋体" w:cs="宋体"/>
          <w:b w:val="0"/>
          <w:bCs w:val="0"/>
          <w:sz w:val="21"/>
          <w:szCs w:val="21"/>
        </w:rPr>
      </w:pPr>
      <w:r>
        <w:rPr>
          <w:rStyle w:val="20"/>
          <w:rFonts w:hint="eastAsia" w:ascii="宋体" w:hAnsi="宋体" w:eastAsia="宋体" w:cs="宋体"/>
          <w:b/>
          <w:bCs/>
          <w:i w:val="0"/>
          <w:iCs w:val="0"/>
          <w:caps w:val="0"/>
          <w:color w:val="333333"/>
          <w:spacing w:val="0"/>
          <w:sz w:val="21"/>
          <w:szCs w:val="21"/>
          <w:bdr w:val="none" w:color="auto" w:sz="0" w:space="0"/>
          <w:shd w:val="clear" w:fill="FFFFFF"/>
          <w:vertAlign w:val="baseline"/>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名称：西安市农业农村局（本级）</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地址：西安市未央区凤城八路109号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联系方式：029-86787472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名称：陕西秦禾建设项目管理有限公司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地址：西安市沣惠南路18号唐沣国际广场B座22204室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联系方式：18710778658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20" w:firstLineChars="200"/>
        <w:jc w:val="left"/>
        <w:textAlignment w:val="baseline"/>
        <w:outlineLvl w:val="9"/>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vertAlign w:val="baseli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项目联系人：刘工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电话：18710778658</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陕西秦禾建设项目管理有限公司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baseline"/>
        <w:outlineLvl w:val="9"/>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vertAlign w:val="baseline"/>
        </w:rPr>
        <w:t>2022年08月04日</w:t>
      </w:r>
    </w:p>
    <w:p>
      <w:pPr>
        <w:pStyle w:val="17"/>
        <w:widowControl/>
        <w:numPr>
          <w:numId w:val="0"/>
        </w:numPr>
        <w:shd w:val="clear" w:color="auto" w:fill="FFFFFF"/>
        <w:spacing w:before="150" w:beforeAutospacing="0" w:after="0" w:afterAutospacing="0" w:line="510" w:lineRule="atLeast"/>
        <w:jc w:val="center"/>
        <w:outlineLvl w:val="9"/>
        <w:rPr>
          <w:rFonts w:ascii="Times New Roman" w:hAnsi="Times New Roman" w:cs="Times New Roman"/>
          <w:b/>
          <w:sz w:val="32"/>
          <w:szCs w:val="32"/>
        </w:rPr>
      </w:pPr>
    </w:p>
    <w:p>
      <w:pPr>
        <w:pStyle w:val="17"/>
        <w:widowControl/>
        <w:numPr>
          <w:numId w:val="0"/>
        </w:numPr>
        <w:shd w:val="clear" w:color="auto" w:fill="FFFFFF"/>
        <w:spacing w:before="150" w:beforeAutospacing="0" w:after="0" w:afterAutospacing="0" w:line="510" w:lineRule="atLeast"/>
        <w:jc w:val="center"/>
        <w:outlineLvl w:val="9"/>
        <w:rPr>
          <w:rFonts w:ascii="Times New Roman" w:hAnsi="Times New Roman" w:cs="Times New Roman"/>
          <w:b/>
          <w:sz w:val="32"/>
          <w:szCs w:val="32"/>
        </w:rPr>
      </w:pPr>
    </w:p>
    <w:p>
      <w:pPr>
        <w:numPr>
          <w:ilvl w:val="0"/>
          <w:numId w:val="0"/>
        </w:numPr>
        <w:tabs>
          <w:tab w:val="left" w:pos="432"/>
        </w:tabs>
        <w:spacing w:before="240"/>
        <w:outlineLvl w:val="9"/>
        <w:rPr>
          <w:rFonts w:hint="eastAsia" w:ascii="宋体" w:hAnsi="宋体" w:cs="宋体"/>
          <w:bCs/>
          <w:szCs w:val="32"/>
        </w:rPr>
      </w:pPr>
      <w:bookmarkStart w:id="5" w:name="_Toc31207"/>
      <w:bookmarkStart w:id="6" w:name="_Toc19655"/>
    </w:p>
    <w:p>
      <w:pPr>
        <w:outlineLvl w:val="9"/>
        <w:rPr>
          <w:rFonts w:hint="eastAsia" w:ascii="宋体" w:hAnsi="宋体" w:cs="宋体"/>
          <w:bCs/>
          <w:szCs w:val="32"/>
        </w:rPr>
      </w:pPr>
    </w:p>
    <w:p>
      <w:pPr>
        <w:pStyle w:val="2"/>
        <w:outlineLvl w:val="9"/>
        <w:rPr>
          <w:rFonts w:hint="eastAsia" w:ascii="宋体" w:hAnsi="宋体" w:cs="宋体"/>
          <w:bCs/>
          <w:szCs w:val="32"/>
        </w:rPr>
      </w:pPr>
    </w:p>
    <w:p>
      <w:pPr>
        <w:pStyle w:val="2"/>
        <w:outlineLvl w:val="9"/>
        <w:rPr>
          <w:rFonts w:hint="eastAsia" w:ascii="宋体" w:hAnsi="宋体" w:cs="宋体"/>
          <w:bCs/>
          <w:szCs w:val="32"/>
        </w:rPr>
      </w:pPr>
    </w:p>
    <w:p>
      <w:pPr>
        <w:pStyle w:val="2"/>
        <w:outlineLvl w:val="9"/>
        <w:rPr>
          <w:rFonts w:hint="eastAsia" w:ascii="宋体" w:hAnsi="宋体" w:cs="宋体"/>
          <w:bCs/>
          <w:szCs w:val="32"/>
        </w:rPr>
      </w:pPr>
    </w:p>
    <w:p>
      <w:pPr>
        <w:pStyle w:val="2"/>
        <w:outlineLvl w:val="9"/>
        <w:rPr>
          <w:rFonts w:hint="eastAsia" w:ascii="宋体" w:hAnsi="宋体" w:cs="宋体"/>
          <w:bCs/>
          <w:szCs w:val="32"/>
        </w:rPr>
      </w:pPr>
    </w:p>
    <w:p>
      <w:pPr>
        <w:pStyle w:val="2"/>
        <w:outlineLvl w:val="9"/>
        <w:rPr>
          <w:rFonts w:hint="eastAsia" w:ascii="宋体" w:hAnsi="宋体" w:cs="宋体"/>
          <w:bCs/>
          <w:szCs w:val="32"/>
        </w:rPr>
      </w:pPr>
    </w:p>
    <w:p>
      <w:pPr>
        <w:pStyle w:val="3"/>
        <w:numPr>
          <w:ilvl w:val="0"/>
          <w:numId w:val="0"/>
        </w:numPr>
        <w:spacing w:before="240"/>
        <w:rPr>
          <w:rFonts w:hint="eastAsia" w:ascii="宋体" w:hAnsi="宋体" w:cs="宋体"/>
          <w:bCs/>
          <w:szCs w:val="32"/>
        </w:rPr>
      </w:pPr>
      <w:r>
        <w:rPr>
          <w:rFonts w:hint="eastAsia" w:ascii="宋体" w:hAnsi="宋体" w:cs="宋体"/>
          <w:bCs/>
          <w:szCs w:val="32"/>
        </w:rPr>
        <w:t>第二章　磋商须知</w:t>
      </w:r>
      <w:bookmarkEnd w:id="5"/>
      <w:bookmarkEnd w:id="6"/>
    </w:p>
    <w:p>
      <w:pPr>
        <w:widowControl/>
        <w:shd w:val="clear" w:color="auto" w:fill="FFFFFF"/>
        <w:spacing w:line="360" w:lineRule="auto"/>
        <w:jc w:val="center"/>
        <w:rPr>
          <w:rFonts w:hint="eastAsia" w:ascii="宋体" w:hAnsi="宋体" w:cs="宋体"/>
          <w:color w:val="333333"/>
          <w:sz w:val="24"/>
        </w:rPr>
      </w:pPr>
      <w:bookmarkStart w:id="7" w:name="_Toc220257383"/>
      <w:r>
        <w:rPr>
          <w:rFonts w:hint="eastAsia" w:ascii="宋体" w:hAnsi="宋体" w:cs="宋体"/>
          <w:b/>
          <w:color w:val="333333"/>
          <w:kern w:val="0"/>
          <w:sz w:val="24"/>
          <w:shd w:val="clear" w:color="auto" w:fill="FFFFFF"/>
          <w:lang w:bidi="ar"/>
        </w:rPr>
        <w:t>磋商须知前附表</w:t>
      </w:r>
      <w:bookmarkEnd w:id="7"/>
    </w:p>
    <w:tbl>
      <w:tblPr>
        <w:tblStyle w:val="18"/>
        <w:tblW w:w="910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66"/>
        <w:gridCol w:w="1706"/>
        <w:gridCol w:w="6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序号</w:t>
            </w:r>
          </w:p>
        </w:tc>
        <w:tc>
          <w:tcPr>
            <w:tcW w:w="1706"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条款名称</w:t>
            </w:r>
          </w:p>
        </w:tc>
        <w:tc>
          <w:tcPr>
            <w:tcW w:w="6735"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1"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1</w:t>
            </w:r>
          </w:p>
        </w:tc>
        <w:tc>
          <w:tcPr>
            <w:tcW w:w="1706" w:type="dxa"/>
            <w:tcMar>
              <w:left w:w="108" w:type="dxa"/>
              <w:right w:w="108" w:type="dxa"/>
            </w:tcMar>
            <w:vAlign w:val="center"/>
          </w:tcPr>
          <w:p>
            <w:pPr>
              <w:spacing w:line="360" w:lineRule="exact"/>
              <w:jc w:val="center"/>
              <w:rPr>
                <w:rFonts w:hint="eastAsia" w:ascii="宋体" w:hAnsi="宋体" w:cs="宋体"/>
                <w:sz w:val="24"/>
              </w:rPr>
            </w:pPr>
            <w:r>
              <w:rPr>
                <w:rFonts w:hint="eastAsia" w:ascii="宋体" w:hAnsi="宋体" w:cs="宋体"/>
                <w:sz w:val="24"/>
              </w:rPr>
              <w:t>采购人</w:t>
            </w:r>
          </w:p>
        </w:tc>
        <w:tc>
          <w:tcPr>
            <w:tcW w:w="6735" w:type="dxa"/>
            <w:tcMar>
              <w:left w:w="108" w:type="dxa"/>
              <w:right w:w="108" w:type="dxa"/>
            </w:tcMar>
            <w:vAlign w:val="center"/>
          </w:tcPr>
          <w:p>
            <w:pPr>
              <w:pStyle w:val="17"/>
              <w:widowControl/>
              <w:tabs>
                <w:tab w:val="left" w:pos="6510"/>
              </w:tabs>
              <w:spacing w:before="0" w:beforeAutospacing="0" w:after="0" w:afterAutospacing="0" w:line="420" w:lineRule="exact"/>
              <w:rPr>
                <w:rFonts w:hint="eastAsia" w:ascii="宋体" w:hAnsi="宋体" w:cs="宋体"/>
                <w:color w:val="000000"/>
                <w:lang w:eastAsia="zh-CN"/>
              </w:rPr>
            </w:pPr>
            <w:r>
              <w:rPr>
                <w:rFonts w:hint="eastAsia" w:ascii="宋体" w:hAnsi="宋体" w:cs="宋体"/>
                <w:color w:val="000000"/>
                <w:lang w:eastAsia="zh-CN"/>
              </w:rPr>
              <w:t xml:space="preserve">名称：西安市农业农村局 </w:t>
            </w:r>
          </w:p>
          <w:p>
            <w:pPr>
              <w:pStyle w:val="17"/>
              <w:widowControl/>
              <w:tabs>
                <w:tab w:val="left" w:pos="6510"/>
              </w:tabs>
              <w:spacing w:before="0" w:beforeAutospacing="0" w:after="0" w:afterAutospacing="0" w:line="420" w:lineRule="exact"/>
              <w:rPr>
                <w:rFonts w:hint="eastAsia" w:ascii="宋体" w:hAnsi="宋体" w:cs="宋体"/>
                <w:color w:val="000000"/>
                <w:lang w:val="en-US" w:eastAsia="zh-CN"/>
              </w:rPr>
            </w:pPr>
            <w:r>
              <w:rPr>
                <w:rFonts w:hint="eastAsia" w:ascii="宋体" w:hAnsi="宋体" w:cs="宋体"/>
                <w:color w:val="000000"/>
                <w:lang w:eastAsia="zh-CN"/>
              </w:rPr>
              <w:t>联系人：</w:t>
            </w:r>
            <w:r>
              <w:rPr>
                <w:rFonts w:hint="eastAsia" w:cs="宋体"/>
                <w:color w:val="000000"/>
                <w:lang w:eastAsia="zh-CN"/>
              </w:rPr>
              <w:t>王工</w:t>
            </w:r>
            <w:r>
              <w:rPr>
                <w:rFonts w:hint="eastAsia" w:cs="宋体"/>
                <w:color w:val="000000"/>
                <w:lang w:val="en-US" w:eastAsia="zh-CN"/>
              </w:rPr>
              <w:t xml:space="preserve">   </w:t>
            </w:r>
            <w:r>
              <w:rPr>
                <w:rFonts w:hint="eastAsia" w:ascii="宋体" w:hAnsi="宋体" w:cs="宋体"/>
                <w:color w:val="000000"/>
                <w:lang w:val="en-US" w:eastAsia="zh-CN"/>
              </w:rPr>
              <w:t xml:space="preserve">      </w:t>
            </w:r>
            <w:r>
              <w:rPr>
                <w:rFonts w:hint="eastAsia" w:ascii="宋体" w:hAnsi="宋体" w:cs="宋体"/>
                <w:color w:val="000000"/>
                <w:lang w:eastAsia="zh-CN"/>
              </w:rPr>
              <w:t> </w:t>
            </w:r>
            <w:r>
              <w:rPr>
                <w:rFonts w:hint="eastAsia" w:ascii="宋体" w:hAnsi="宋体" w:cs="宋体"/>
                <w:color w:val="000000"/>
                <w:lang w:val="en-US" w:eastAsia="zh-CN"/>
              </w:rPr>
              <w:t xml:space="preserve"> </w:t>
            </w:r>
          </w:p>
          <w:p>
            <w:pPr>
              <w:pStyle w:val="17"/>
              <w:widowControl/>
              <w:tabs>
                <w:tab w:val="left" w:pos="6510"/>
              </w:tabs>
              <w:spacing w:before="0" w:beforeAutospacing="0" w:after="0" w:afterAutospacing="0" w:line="420" w:lineRule="exact"/>
              <w:rPr>
                <w:rFonts w:hint="default" w:ascii="宋体" w:hAnsi="宋体" w:cs="宋体"/>
                <w:color w:val="000000"/>
                <w:lang w:val="en-US" w:eastAsia="zh-CN"/>
              </w:rPr>
            </w:pPr>
            <w:r>
              <w:rPr>
                <w:rFonts w:hint="eastAsia" w:ascii="宋体" w:hAnsi="宋体" w:cs="宋体"/>
                <w:color w:val="000000"/>
                <w:lang w:eastAsia="zh-CN"/>
              </w:rPr>
              <w:t xml:space="preserve">地址：西安市未央区凤城八路109号 </w:t>
            </w:r>
            <w:r>
              <w:rPr>
                <w:rFonts w:hint="eastAsia" w:ascii="宋体" w:hAnsi="宋体" w:cs="宋体"/>
                <w:color w:val="000000"/>
                <w:lang w:val="en-US" w:eastAsia="zh-CN"/>
              </w:rPr>
              <w:t xml:space="preserve">   </w:t>
            </w:r>
          </w:p>
          <w:p>
            <w:pPr>
              <w:pStyle w:val="17"/>
              <w:widowControl/>
              <w:tabs>
                <w:tab w:val="left" w:pos="6510"/>
              </w:tabs>
              <w:spacing w:before="0" w:beforeAutospacing="0" w:after="0" w:afterAutospacing="0" w:line="420" w:lineRule="exact"/>
              <w:rPr>
                <w:rFonts w:hint="default" w:ascii="宋体" w:hAnsi="宋体" w:eastAsia="宋体" w:cs="宋体"/>
                <w:color w:val="000000"/>
                <w:lang w:val="en-US" w:eastAsia="zh-CN"/>
              </w:rPr>
            </w:pPr>
            <w:r>
              <w:rPr>
                <w:rFonts w:hint="eastAsia" w:ascii="宋体" w:hAnsi="宋体" w:cs="宋体"/>
                <w:color w:val="000000"/>
                <w:lang w:eastAsia="zh-CN"/>
              </w:rPr>
              <w:t>电</w:t>
            </w:r>
            <w:r>
              <w:rPr>
                <w:rFonts w:hint="eastAsia" w:cs="宋体"/>
                <w:color w:val="000000"/>
                <w:lang w:eastAsia="zh-CN"/>
              </w:rPr>
              <w:t>话：029-86787472</w:t>
            </w:r>
            <w:r>
              <w:rPr>
                <w:rFonts w:hint="eastAsia" w:cs="宋体"/>
                <w:color w:val="000000"/>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54"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2</w:t>
            </w:r>
          </w:p>
        </w:tc>
        <w:tc>
          <w:tcPr>
            <w:tcW w:w="1706" w:type="dxa"/>
            <w:tcMar>
              <w:left w:w="108" w:type="dxa"/>
              <w:right w:w="108" w:type="dxa"/>
            </w:tcMar>
            <w:vAlign w:val="center"/>
          </w:tcPr>
          <w:p>
            <w:pPr>
              <w:spacing w:line="360" w:lineRule="exact"/>
              <w:jc w:val="center"/>
              <w:rPr>
                <w:rFonts w:hint="eastAsia" w:ascii="宋体" w:hAnsi="宋体" w:cs="宋体"/>
                <w:sz w:val="24"/>
              </w:rPr>
            </w:pPr>
            <w:r>
              <w:rPr>
                <w:rFonts w:hint="eastAsia" w:ascii="宋体" w:hAnsi="宋体" w:cs="宋体"/>
                <w:sz w:val="24"/>
              </w:rPr>
              <w:t>采购代理机构</w:t>
            </w:r>
          </w:p>
        </w:tc>
        <w:tc>
          <w:tcPr>
            <w:tcW w:w="6735" w:type="dxa"/>
            <w:tcMar>
              <w:left w:w="108" w:type="dxa"/>
              <w:right w:w="108" w:type="dxa"/>
            </w:tcMar>
            <w:vAlign w:val="center"/>
          </w:tcPr>
          <w:p>
            <w:pPr>
              <w:pStyle w:val="17"/>
              <w:widowControl/>
              <w:spacing w:before="0" w:beforeAutospacing="0" w:after="0" w:afterAutospacing="0" w:line="420" w:lineRule="exact"/>
              <w:rPr>
                <w:rFonts w:hint="eastAsia" w:ascii="宋体" w:hAnsi="宋体" w:cs="宋体"/>
                <w:color w:val="000000"/>
              </w:rPr>
            </w:pPr>
            <w:r>
              <w:rPr>
                <w:rFonts w:hint="eastAsia" w:ascii="宋体" w:hAnsi="宋体" w:cs="宋体"/>
                <w:color w:val="000000"/>
              </w:rPr>
              <w:t xml:space="preserve">名称：陕西秦禾建设项目管理有限公司 </w:t>
            </w:r>
          </w:p>
          <w:p>
            <w:pPr>
              <w:pStyle w:val="17"/>
              <w:widowControl/>
              <w:spacing w:before="0" w:beforeAutospacing="0" w:after="0" w:afterAutospacing="0" w:line="420" w:lineRule="exact"/>
              <w:rPr>
                <w:rFonts w:hint="eastAsia" w:ascii="宋体" w:hAnsi="宋体" w:cs="宋体"/>
                <w:color w:val="000000"/>
              </w:rPr>
            </w:pPr>
            <w:r>
              <w:rPr>
                <w:rFonts w:hint="eastAsia" w:ascii="宋体" w:hAnsi="宋体" w:cs="宋体"/>
                <w:color w:val="000000"/>
              </w:rPr>
              <w:t>地址：西安市沣惠南路18号唐沣国际广场B座22204室</w:t>
            </w:r>
          </w:p>
          <w:p>
            <w:pPr>
              <w:pStyle w:val="17"/>
              <w:widowControl/>
              <w:spacing w:before="0" w:beforeAutospacing="0" w:after="0" w:afterAutospacing="0" w:line="420" w:lineRule="exact"/>
              <w:rPr>
                <w:rFonts w:hint="eastAsia" w:ascii="宋体" w:hAnsi="宋体" w:cs="宋体"/>
                <w:color w:val="000000"/>
              </w:rPr>
            </w:pPr>
            <w:r>
              <w:rPr>
                <w:rFonts w:hint="eastAsia" w:ascii="宋体" w:hAnsi="宋体" w:cs="宋体"/>
                <w:color w:val="000000"/>
              </w:rPr>
              <w:t>联系人：</w:t>
            </w:r>
            <w:r>
              <w:rPr>
                <w:rFonts w:hint="eastAsia" w:ascii="宋体" w:hAnsi="宋体" w:cs="宋体"/>
                <w:color w:val="000000"/>
                <w:lang w:eastAsia="zh-CN"/>
              </w:rPr>
              <w:t>刘工</w:t>
            </w:r>
            <w:r>
              <w:rPr>
                <w:rFonts w:hint="eastAsia" w:ascii="宋体" w:hAnsi="宋体" w:cs="宋体"/>
                <w:color w:val="000000"/>
              </w:rPr>
              <w:t>             </w:t>
            </w:r>
          </w:p>
          <w:p>
            <w:pPr>
              <w:pStyle w:val="17"/>
              <w:widowControl/>
              <w:spacing w:before="0" w:beforeAutospacing="0" w:after="0" w:afterAutospacing="0" w:line="420" w:lineRule="exact"/>
              <w:rPr>
                <w:rFonts w:hint="default" w:ascii="宋体" w:hAnsi="宋体" w:eastAsia="宋体" w:cs="宋体"/>
                <w:color w:val="000000"/>
                <w:lang w:val="en-US" w:eastAsia="zh-CN"/>
              </w:rPr>
            </w:pPr>
            <w:r>
              <w:rPr>
                <w:rFonts w:hint="eastAsia" w:ascii="宋体" w:hAnsi="宋体" w:cs="宋体"/>
                <w:color w:val="000000"/>
              </w:rPr>
              <w:t>电话：</w:t>
            </w:r>
            <w:r>
              <w:rPr>
                <w:rFonts w:hint="eastAsia" w:ascii="宋体" w:hAnsi="宋体" w:cs="宋体"/>
                <w:color w:val="000000"/>
                <w:lang w:val="en-US" w:eastAsia="zh-CN"/>
              </w:rPr>
              <w:t>18710778658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9"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3</w:t>
            </w:r>
          </w:p>
        </w:tc>
        <w:tc>
          <w:tcPr>
            <w:tcW w:w="1706" w:type="dxa"/>
            <w:tcMar>
              <w:left w:w="108" w:type="dxa"/>
              <w:right w:w="108" w:type="dxa"/>
            </w:tcMar>
            <w:vAlign w:val="center"/>
          </w:tcPr>
          <w:p>
            <w:pPr>
              <w:spacing w:line="360" w:lineRule="exact"/>
              <w:jc w:val="center"/>
              <w:rPr>
                <w:rFonts w:hint="eastAsia" w:ascii="宋体" w:hAnsi="宋体" w:eastAsia="宋体" w:cs="宋体"/>
                <w:sz w:val="24"/>
                <w:lang w:eastAsia="zh-CN"/>
              </w:rPr>
            </w:pPr>
            <w:r>
              <w:rPr>
                <w:rFonts w:hint="eastAsia" w:ascii="宋体" w:hAnsi="宋体" w:cs="宋体"/>
                <w:sz w:val="24"/>
              </w:rPr>
              <w:t>采购项目名称</w:t>
            </w:r>
            <w:r>
              <w:rPr>
                <w:rFonts w:hint="eastAsia" w:ascii="宋体" w:hAnsi="宋体" w:cs="宋体"/>
                <w:sz w:val="24"/>
                <w:lang w:eastAsia="zh-CN"/>
              </w:rPr>
              <w:t>及编号</w:t>
            </w:r>
          </w:p>
        </w:tc>
        <w:tc>
          <w:tcPr>
            <w:tcW w:w="6735" w:type="dxa"/>
            <w:tcMar>
              <w:left w:w="108" w:type="dxa"/>
              <w:right w:w="108"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line="450" w:lineRule="atLeast"/>
              <w:textAlignment w:val="auto"/>
              <w:rPr>
                <w:rFonts w:hint="eastAsia" w:ascii="宋体" w:hAnsi="宋体" w:eastAsia="宋体" w:cs="宋体"/>
                <w:color w:val="000000"/>
                <w:lang w:eastAsia="zh-CN"/>
              </w:rPr>
            </w:pPr>
            <w:r>
              <w:rPr>
                <w:rFonts w:hint="eastAsia" w:ascii="宋体" w:hAnsi="宋体" w:cs="宋体"/>
                <w:color w:val="000000"/>
                <w:lang w:eastAsia="zh-CN"/>
              </w:rPr>
              <w:t>第29届杨凌农高会展台搭建项目（QHZX2022-ZFCG-0062）</w:t>
            </w:r>
            <w:r>
              <w:rPr>
                <w:rFonts w:hint="eastAsia" w:ascii="宋体" w:hAnsi="宋体" w:cs="宋体"/>
                <w:color w:val="000000"/>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5"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4</w:t>
            </w:r>
          </w:p>
        </w:tc>
        <w:tc>
          <w:tcPr>
            <w:tcW w:w="1706" w:type="dxa"/>
            <w:shd w:val="clear" w:color="auto" w:fill="FFFFFF"/>
            <w:tcMar>
              <w:left w:w="108" w:type="dxa"/>
              <w:right w:w="108" w:type="dxa"/>
            </w:tcMar>
            <w:vAlign w:val="center"/>
          </w:tcPr>
          <w:p>
            <w:pPr>
              <w:spacing w:line="360" w:lineRule="exact"/>
              <w:jc w:val="center"/>
              <w:rPr>
                <w:rFonts w:hint="eastAsia" w:ascii="宋体" w:hAnsi="宋体"/>
                <w:sz w:val="24"/>
              </w:rPr>
            </w:pPr>
            <w:r>
              <w:rPr>
                <w:rFonts w:hint="eastAsia" w:ascii="宋体" w:hAnsi="宋体"/>
                <w:sz w:val="24"/>
              </w:rPr>
              <w:t>资金来源</w:t>
            </w:r>
          </w:p>
        </w:tc>
        <w:tc>
          <w:tcPr>
            <w:tcW w:w="6735" w:type="dxa"/>
            <w:shd w:val="clear" w:color="auto" w:fill="FFFFFF"/>
            <w:tcMar>
              <w:left w:w="108" w:type="dxa"/>
              <w:right w:w="108" w:type="dxa"/>
            </w:tcMar>
            <w:vAlign w:val="center"/>
          </w:tcPr>
          <w:p>
            <w:pPr>
              <w:spacing w:line="360" w:lineRule="exact"/>
              <w:jc w:val="left"/>
              <w:rPr>
                <w:rFonts w:hint="eastAsia" w:ascii="宋体" w:hAnsi="宋体"/>
                <w:sz w:val="24"/>
              </w:rPr>
            </w:pPr>
            <w:r>
              <w:rPr>
                <w:rFonts w:hint="eastAsia" w:ascii="宋体" w:hAnsi="宋体"/>
                <w:sz w:val="24"/>
              </w:rPr>
              <w:t>财政资金，100%。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eastAsia="宋体" w:cs="宋体"/>
                <w:color w:val="333333"/>
                <w:kern w:val="0"/>
                <w:sz w:val="24"/>
                <w:lang w:val="en-US" w:eastAsia="zh-CN" w:bidi="ar"/>
              </w:rPr>
            </w:pPr>
            <w:r>
              <w:rPr>
                <w:rFonts w:hint="eastAsia" w:ascii="宋体" w:hAnsi="宋体" w:cs="宋体"/>
                <w:color w:val="333333"/>
                <w:kern w:val="0"/>
                <w:sz w:val="24"/>
                <w:lang w:val="en-US" w:eastAsia="zh-CN" w:bidi="ar"/>
              </w:rPr>
              <w:t>5</w:t>
            </w:r>
          </w:p>
        </w:tc>
        <w:tc>
          <w:tcPr>
            <w:tcW w:w="1706" w:type="dxa"/>
            <w:shd w:val="clear" w:color="auto" w:fill="FFFFFF"/>
            <w:tcMar>
              <w:left w:w="108" w:type="dxa"/>
              <w:right w:w="108" w:type="dxa"/>
            </w:tcMar>
            <w:vAlign w:val="center"/>
          </w:tcPr>
          <w:p>
            <w:pPr>
              <w:widowControl/>
              <w:spacing w:line="360" w:lineRule="exact"/>
              <w:jc w:val="center"/>
              <w:rPr>
                <w:rFonts w:hint="eastAsia" w:ascii="宋体" w:hAnsi="宋体" w:eastAsia="宋体"/>
                <w:sz w:val="24"/>
                <w:lang w:eastAsia="zh-CN"/>
              </w:rPr>
            </w:pPr>
            <w:r>
              <w:rPr>
                <w:rFonts w:hint="eastAsia" w:ascii="宋体" w:hAnsi="宋体"/>
                <w:sz w:val="24"/>
                <w:lang w:eastAsia="zh-CN"/>
              </w:rPr>
              <w:t>采购预算</w:t>
            </w:r>
          </w:p>
        </w:tc>
        <w:tc>
          <w:tcPr>
            <w:tcW w:w="6735" w:type="dxa"/>
            <w:shd w:val="clear" w:color="auto" w:fill="FFFFFF"/>
            <w:tcMar>
              <w:left w:w="108" w:type="dxa"/>
              <w:right w:w="108" w:type="dxa"/>
            </w:tcMar>
            <w:vAlign w:val="center"/>
          </w:tcPr>
          <w:p>
            <w:pPr>
              <w:widowControl/>
              <w:spacing w:line="360" w:lineRule="exact"/>
              <w:jc w:val="left"/>
              <w:rPr>
                <w:rFonts w:hint="eastAsia" w:ascii="宋体" w:hAnsi="宋体" w:eastAsia="宋体"/>
                <w:sz w:val="24"/>
                <w:lang w:eastAsia="zh-CN"/>
              </w:rPr>
            </w:pPr>
            <w:r>
              <w:rPr>
                <w:rFonts w:hint="eastAsia" w:ascii="宋体" w:hAnsi="宋体" w:cs="宋体"/>
                <w:i w:val="0"/>
                <w:iCs w:val="0"/>
                <w:caps w:val="0"/>
                <w:color w:val="auto"/>
                <w:spacing w:val="0"/>
                <w:sz w:val="24"/>
                <w:szCs w:val="24"/>
                <w:shd w:val="clear" w:fill="FFFFFF"/>
                <w:lang w:val="en-US" w:eastAsia="zh-CN"/>
              </w:rPr>
              <w:t>800,000.00</w:t>
            </w:r>
            <w:r>
              <w:rPr>
                <w:rFonts w:hint="eastAsia" w:ascii="宋体" w:hAnsi="宋体" w:eastAsia="宋体" w:cs="宋体"/>
                <w:i w:val="0"/>
                <w:iCs w:val="0"/>
                <w:caps w:val="0"/>
                <w:color w:val="auto"/>
                <w:spacing w:val="0"/>
                <w:sz w:val="24"/>
                <w:szCs w:val="24"/>
                <w:shd w:val="clear" w:fill="FFFFFF"/>
              </w:rPr>
              <w:t>元</w:t>
            </w:r>
            <w:r>
              <w:rPr>
                <w:rFonts w:hint="eastAsia" w:ascii="宋体" w:hAnsi="宋体" w:cs="宋体"/>
                <w:i w:val="0"/>
                <w:iCs w:val="0"/>
                <w:caps w:val="0"/>
                <w:color w:val="auto"/>
                <w:spacing w:val="0"/>
                <w:sz w:val="24"/>
                <w:szCs w:val="24"/>
                <w:shd w:val="clear" w:fill="FFFFFF"/>
                <w:lang w:eastAsia="zh-CN"/>
              </w:rPr>
              <w:t>（捌拾万元整）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6</w:t>
            </w:r>
          </w:p>
        </w:tc>
        <w:tc>
          <w:tcPr>
            <w:tcW w:w="1706" w:type="dxa"/>
            <w:shd w:val="clear" w:color="auto" w:fill="FFFFFF"/>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sz w:val="24"/>
              </w:rPr>
              <w:t>资金落实情况</w:t>
            </w:r>
          </w:p>
        </w:tc>
        <w:tc>
          <w:tcPr>
            <w:tcW w:w="6735" w:type="dxa"/>
            <w:shd w:val="clear" w:color="auto" w:fill="FFFFFF"/>
            <w:tcMar>
              <w:left w:w="108" w:type="dxa"/>
              <w:right w:w="108" w:type="dxa"/>
            </w:tcMar>
            <w:vAlign w:val="center"/>
          </w:tcPr>
          <w:p>
            <w:pPr>
              <w:widowControl/>
              <w:spacing w:line="360" w:lineRule="exact"/>
              <w:jc w:val="left"/>
              <w:rPr>
                <w:rFonts w:hint="eastAsia" w:ascii="宋体" w:hAnsi="宋体" w:cs="宋体"/>
                <w:color w:val="333333"/>
                <w:kern w:val="0"/>
                <w:sz w:val="24"/>
                <w:lang w:bidi="ar"/>
              </w:rPr>
            </w:pPr>
            <w:r>
              <w:rPr>
                <w:rFonts w:hint="eastAsia" w:ascii="宋体" w:hAnsi="宋体"/>
                <w:sz w:val="24"/>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7</w:t>
            </w:r>
          </w:p>
        </w:tc>
        <w:tc>
          <w:tcPr>
            <w:tcW w:w="1706" w:type="dxa"/>
            <w:shd w:val="clear" w:color="auto" w:fill="FFFFFF"/>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sz w:val="24"/>
              </w:rPr>
              <w:t>采购方式</w:t>
            </w:r>
          </w:p>
        </w:tc>
        <w:tc>
          <w:tcPr>
            <w:tcW w:w="6735" w:type="dxa"/>
            <w:shd w:val="clear" w:color="auto" w:fill="FFFFFF"/>
            <w:tcMar>
              <w:left w:w="108" w:type="dxa"/>
              <w:right w:w="108" w:type="dxa"/>
            </w:tcMar>
            <w:vAlign w:val="center"/>
          </w:tcPr>
          <w:p>
            <w:pPr>
              <w:widowControl/>
              <w:spacing w:line="360" w:lineRule="exact"/>
              <w:jc w:val="left"/>
              <w:rPr>
                <w:rFonts w:hint="eastAsia" w:ascii="宋体" w:hAnsi="宋体" w:cs="宋体"/>
                <w:color w:val="333333"/>
                <w:kern w:val="0"/>
                <w:sz w:val="24"/>
                <w:lang w:bidi="ar"/>
              </w:rPr>
            </w:pPr>
            <w:r>
              <w:rPr>
                <w:rFonts w:hint="eastAsia" w:ascii="宋体" w:hAnsi="宋体"/>
                <w:sz w:val="24"/>
              </w:rPr>
              <w:t>竞争性磋商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8</w:t>
            </w:r>
          </w:p>
        </w:tc>
        <w:tc>
          <w:tcPr>
            <w:tcW w:w="1706" w:type="dxa"/>
            <w:shd w:val="clear" w:color="auto" w:fill="FFFFFF"/>
            <w:tcMar>
              <w:left w:w="108" w:type="dxa"/>
              <w:right w:w="108" w:type="dxa"/>
            </w:tcMar>
            <w:vAlign w:val="center"/>
          </w:tcPr>
          <w:p>
            <w:pPr>
              <w:widowControl/>
              <w:spacing w:line="360" w:lineRule="exact"/>
              <w:jc w:val="center"/>
              <w:rPr>
                <w:rFonts w:hint="eastAsia" w:ascii="宋体" w:hAnsi="宋体" w:cs="宋体"/>
                <w:color w:val="333333"/>
                <w:kern w:val="0"/>
                <w:sz w:val="24"/>
                <w:highlight w:val="none"/>
                <w:lang w:bidi="ar"/>
              </w:rPr>
            </w:pPr>
            <w:r>
              <w:rPr>
                <w:rFonts w:hint="eastAsia" w:ascii="宋体" w:hAnsi="宋体"/>
                <w:sz w:val="24"/>
                <w:highlight w:val="none"/>
              </w:rPr>
              <w:t>采购内容</w:t>
            </w:r>
          </w:p>
        </w:tc>
        <w:tc>
          <w:tcPr>
            <w:tcW w:w="6735" w:type="dxa"/>
            <w:shd w:val="clear" w:color="auto" w:fill="FFFFFF"/>
            <w:tcMar>
              <w:left w:w="108" w:type="dxa"/>
              <w:right w:w="108" w:type="dxa"/>
            </w:tcMar>
            <w:vAlign w:val="center"/>
          </w:tcPr>
          <w:p>
            <w:pPr>
              <w:widowControl/>
              <w:spacing w:line="360" w:lineRule="exact"/>
              <w:jc w:val="left"/>
              <w:rPr>
                <w:rFonts w:hint="eastAsia" w:ascii="宋体" w:hAnsi="宋体" w:eastAsia="宋体" w:cs="宋体"/>
                <w:color w:val="000000"/>
                <w:sz w:val="24"/>
                <w:szCs w:val="24"/>
                <w:highlight w:val="none"/>
              </w:rPr>
            </w:pPr>
            <w:r>
              <w:rPr>
                <w:rFonts w:hint="eastAsia" w:ascii="宋体" w:hAnsi="宋体"/>
                <w:sz w:val="24"/>
                <w:highlight w:val="none"/>
                <w:lang w:eastAsia="zh-CN"/>
              </w:rPr>
              <w:t>第29届杨凌农高会展台搭建项目</w:t>
            </w:r>
            <w:r>
              <w:rPr>
                <w:rFonts w:hint="eastAsia" w:ascii="宋体" w:hAnsi="宋体" w:eastAsia="宋体"/>
                <w:sz w:val="24"/>
                <w:highlight w:val="none"/>
              </w:rPr>
              <w:t>（详见</w:t>
            </w:r>
            <w:r>
              <w:rPr>
                <w:rFonts w:hint="eastAsia" w:ascii="宋体" w:hAnsi="宋体" w:eastAsia="宋体"/>
                <w:sz w:val="24"/>
                <w:highlight w:val="none"/>
                <w:lang w:eastAsia="zh-CN"/>
              </w:rPr>
              <w:t>竞争性磋商</w:t>
            </w:r>
            <w:r>
              <w:rPr>
                <w:rFonts w:hint="eastAsia" w:ascii="宋体" w:hAnsi="宋体" w:eastAsia="宋体"/>
                <w:sz w:val="24"/>
                <w:highlight w:val="none"/>
              </w:rPr>
              <w:t>文件</w:t>
            </w:r>
            <w:r>
              <w:rPr>
                <w:rFonts w:hint="eastAsia" w:ascii="宋体" w:hAnsi="宋体" w:eastAsia="宋体"/>
                <w:sz w:val="24"/>
                <w:highlight w:val="none"/>
                <w:lang w:eastAsia="zh-CN"/>
              </w:rPr>
              <w:t>第</w:t>
            </w:r>
            <w:r>
              <w:rPr>
                <w:rFonts w:hint="eastAsia" w:ascii="宋体" w:hAnsi="宋体" w:eastAsia="宋体"/>
                <w:sz w:val="24"/>
                <w:highlight w:val="none"/>
                <w:lang w:val="en-US" w:eastAsia="zh-CN"/>
              </w:rPr>
              <w:t>四章</w:t>
            </w:r>
            <w:r>
              <w:rPr>
                <w:rFonts w:hint="eastAsia" w:ascii="宋体" w:hAnsi="宋体" w:eastAsia="宋体"/>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9</w:t>
            </w:r>
          </w:p>
        </w:tc>
        <w:tc>
          <w:tcPr>
            <w:tcW w:w="1706" w:type="dxa"/>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sz w:val="24"/>
              </w:rPr>
              <w:t>磋商有效期</w:t>
            </w:r>
          </w:p>
        </w:tc>
        <w:tc>
          <w:tcPr>
            <w:tcW w:w="6735" w:type="dxa"/>
            <w:tcMar>
              <w:left w:w="108" w:type="dxa"/>
              <w:right w:w="108" w:type="dxa"/>
            </w:tcMar>
            <w:vAlign w:val="center"/>
          </w:tcPr>
          <w:p>
            <w:pPr>
              <w:widowControl/>
              <w:spacing w:line="360" w:lineRule="exact"/>
              <w:jc w:val="left"/>
              <w:rPr>
                <w:rFonts w:hint="eastAsia" w:ascii="宋体" w:hAnsi="宋体" w:cs="宋体"/>
                <w:sz w:val="24"/>
              </w:rPr>
            </w:pPr>
            <w:r>
              <w:rPr>
                <w:rFonts w:hint="eastAsia" w:ascii="宋体" w:hAnsi="宋体" w:cs="宋体"/>
                <w:sz w:val="24"/>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tcMar>
              <w:left w:w="108" w:type="dxa"/>
              <w:right w:w="108" w:type="dxa"/>
            </w:tcMar>
            <w:vAlign w:val="center"/>
          </w:tcPr>
          <w:p>
            <w:pPr>
              <w:pStyle w:val="17"/>
              <w:widowControl/>
              <w:spacing w:before="0" w:beforeAutospacing="0" w:after="0" w:afterAutospacing="0" w:line="420" w:lineRule="exact"/>
              <w:jc w:val="center"/>
              <w:rPr>
                <w:rFonts w:hint="eastAsia" w:ascii="宋体" w:hAnsi="宋体" w:cs="宋体"/>
                <w:color w:val="333333"/>
                <w:lang w:bidi="ar"/>
              </w:rPr>
            </w:pPr>
            <w:r>
              <w:rPr>
                <w:rFonts w:hint="eastAsia" w:ascii="宋体" w:hAnsi="宋体" w:cs="宋体"/>
                <w:color w:val="333333"/>
                <w:lang w:bidi="ar"/>
              </w:rPr>
              <w:t>10</w:t>
            </w:r>
          </w:p>
        </w:tc>
        <w:tc>
          <w:tcPr>
            <w:tcW w:w="1706" w:type="dxa"/>
            <w:tcMar>
              <w:left w:w="108" w:type="dxa"/>
              <w:right w:w="108" w:type="dxa"/>
            </w:tcMar>
            <w:vAlign w:val="center"/>
          </w:tcPr>
          <w:p>
            <w:pPr>
              <w:pStyle w:val="17"/>
              <w:widowControl/>
              <w:spacing w:before="0" w:beforeAutospacing="0" w:after="0" w:afterAutospacing="0" w:line="420" w:lineRule="exact"/>
              <w:jc w:val="center"/>
              <w:rPr>
                <w:rFonts w:hint="eastAsia" w:ascii="宋体" w:hAnsi="宋体" w:cs="宋体"/>
                <w:color w:val="333333"/>
                <w:highlight w:val="none"/>
                <w:lang w:bidi="ar"/>
              </w:rPr>
            </w:pPr>
            <w:r>
              <w:rPr>
                <w:rFonts w:hint="eastAsia" w:ascii="宋体" w:hAnsi="宋体"/>
                <w:color w:val="auto"/>
                <w:kern w:val="2"/>
                <w:highlight w:val="none"/>
              </w:rPr>
              <w:t>服务期</w:t>
            </w:r>
          </w:p>
        </w:tc>
        <w:tc>
          <w:tcPr>
            <w:tcW w:w="6735" w:type="dxa"/>
            <w:tcMar>
              <w:left w:w="108" w:type="dxa"/>
              <w:right w:w="108" w:type="dxa"/>
            </w:tcMar>
            <w:vAlign w:val="center"/>
          </w:tcPr>
          <w:p>
            <w:pPr>
              <w:pStyle w:val="17"/>
              <w:widowControl/>
              <w:spacing w:before="0" w:beforeAutospacing="0" w:after="0" w:afterAutospacing="0" w:line="420" w:lineRule="exact"/>
              <w:rPr>
                <w:rFonts w:hint="default" w:ascii="宋体" w:hAnsi="宋体" w:eastAsia="宋体" w:cs="宋体"/>
                <w:kern w:val="2"/>
                <w:highlight w:val="none"/>
                <w:lang w:val="en-US" w:eastAsia="zh-CN"/>
              </w:rPr>
            </w:pPr>
            <w:r>
              <w:rPr>
                <w:rFonts w:hint="eastAsia" w:cs="宋体"/>
                <w:kern w:val="2"/>
                <w:highlight w:val="none"/>
                <w:lang w:val="en-US" w:eastAsia="zh-CN"/>
              </w:rPr>
              <w:t>自合同签订之日起至9月19日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11</w:t>
            </w:r>
          </w:p>
        </w:tc>
        <w:tc>
          <w:tcPr>
            <w:tcW w:w="1706" w:type="dxa"/>
            <w:tcMar>
              <w:left w:w="108" w:type="dxa"/>
              <w:right w:w="108" w:type="dxa"/>
            </w:tcMar>
            <w:vAlign w:val="center"/>
          </w:tcPr>
          <w:p>
            <w:pPr>
              <w:widowControl/>
              <w:spacing w:line="360" w:lineRule="exact"/>
              <w:jc w:val="center"/>
              <w:rPr>
                <w:rFonts w:hint="eastAsia" w:ascii="宋体" w:hAnsi="宋体" w:cs="宋体"/>
                <w:color w:val="auto"/>
                <w:kern w:val="0"/>
                <w:sz w:val="24"/>
                <w:lang w:bidi="ar"/>
              </w:rPr>
            </w:pPr>
            <w:r>
              <w:rPr>
                <w:rFonts w:hint="eastAsia" w:ascii="宋体" w:hAnsi="宋体" w:cs="宋体"/>
                <w:color w:val="auto"/>
                <w:sz w:val="24"/>
              </w:rPr>
              <w:t>质量要求</w:t>
            </w:r>
          </w:p>
        </w:tc>
        <w:tc>
          <w:tcPr>
            <w:tcW w:w="6735" w:type="dxa"/>
            <w:tcMar>
              <w:left w:w="108" w:type="dxa"/>
              <w:right w:w="108" w:type="dxa"/>
            </w:tcMar>
            <w:vAlign w:val="center"/>
          </w:tcPr>
          <w:p>
            <w:pPr>
              <w:widowControl/>
              <w:spacing w:line="360" w:lineRule="exact"/>
              <w:jc w:val="left"/>
              <w:rPr>
                <w:rFonts w:hint="eastAsia" w:ascii="宋体" w:hAnsi="宋体" w:cs="宋体"/>
                <w:color w:val="auto"/>
                <w:kern w:val="0"/>
                <w:sz w:val="24"/>
                <w:u w:val="single"/>
                <w:lang w:bidi="ar"/>
              </w:rPr>
            </w:pPr>
            <w:r>
              <w:rPr>
                <w:rFonts w:hint="eastAsia" w:ascii="宋体" w:hAnsi="宋体"/>
                <w:color w:val="auto"/>
                <w:sz w:val="24"/>
                <w:lang w:eastAsia="zh-CN"/>
              </w:rPr>
              <w:t>符合磋商文件及合同要求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0" w:hRule="atLeast"/>
          <w:jc w:val="center"/>
        </w:trPr>
        <w:tc>
          <w:tcPr>
            <w:tcW w:w="666" w:type="dxa"/>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12</w:t>
            </w:r>
          </w:p>
        </w:tc>
        <w:tc>
          <w:tcPr>
            <w:tcW w:w="1706" w:type="dxa"/>
            <w:tcMar>
              <w:left w:w="108" w:type="dxa"/>
              <w:right w:w="108" w:type="dxa"/>
            </w:tcMar>
            <w:vAlign w:val="center"/>
          </w:tcPr>
          <w:p>
            <w:pPr>
              <w:spacing w:line="360" w:lineRule="exact"/>
              <w:rPr>
                <w:rFonts w:hint="eastAsia" w:ascii="宋体" w:hAnsi="宋体" w:cs="宋体"/>
                <w:color w:val="000000"/>
                <w:kern w:val="0"/>
                <w:sz w:val="24"/>
                <w:lang w:bidi="ar"/>
              </w:rPr>
            </w:pPr>
            <w:r>
              <w:rPr>
                <w:rFonts w:hint="eastAsia" w:ascii="宋体" w:hAnsi="宋体" w:cs="宋体"/>
                <w:color w:val="000000"/>
                <w:kern w:val="0"/>
                <w:sz w:val="24"/>
                <w:lang w:bidi="ar"/>
              </w:rPr>
              <w:t>供应商资格  条件、能力</w:t>
            </w:r>
          </w:p>
        </w:tc>
        <w:tc>
          <w:tcPr>
            <w:tcW w:w="6735" w:type="dxa"/>
            <w:tcMar>
              <w:left w:w="108" w:type="dxa"/>
              <w:right w:w="108" w:type="dxa"/>
            </w:tcMar>
            <w:vAlign w:val="center"/>
          </w:tcPr>
          <w:p>
            <w:pPr>
              <w:spacing w:line="360" w:lineRule="exact"/>
              <w:rPr>
                <w:rFonts w:hint="eastAsia" w:ascii="宋体" w:hAnsi="宋体" w:cs="Times New Roman"/>
                <w:sz w:val="24"/>
              </w:rPr>
            </w:pPr>
            <w:r>
              <w:rPr>
                <w:rFonts w:hint="eastAsia" w:ascii="宋体" w:hAnsi="宋体" w:cs="Times New Roman"/>
                <w:sz w:val="24"/>
                <w:lang w:val="en-US" w:eastAsia="zh-CN"/>
              </w:rPr>
              <w:t>1、基本资格条件:</w:t>
            </w:r>
            <w:r>
              <w:rPr>
                <w:rFonts w:hint="eastAsia" w:ascii="宋体" w:hAnsi="宋体" w:cs="Times New Roman"/>
                <w:sz w:val="24"/>
              </w:rPr>
              <w:t>具备《中华人民共和国政府采购法》第二十二条规定的条件；</w:t>
            </w:r>
          </w:p>
          <w:p>
            <w:pPr>
              <w:spacing w:line="360" w:lineRule="exact"/>
              <w:rPr>
                <w:rFonts w:hint="eastAsia" w:ascii="宋体" w:hAnsi="宋体" w:cs="Times New Roman"/>
                <w:sz w:val="24"/>
                <w:lang w:val="en-US" w:eastAsia="zh-CN"/>
              </w:rPr>
            </w:pPr>
            <w:r>
              <w:rPr>
                <w:rFonts w:hint="eastAsia" w:ascii="宋体" w:hAnsi="宋体" w:cs="Times New Roman"/>
                <w:sz w:val="24"/>
                <w:lang w:val="en-US" w:eastAsia="zh-CN"/>
              </w:rPr>
              <w:t>2、特定资格条件：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rPr>
            </w:pPr>
            <w:r>
              <w:rPr>
                <w:rFonts w:hint="eastAsia" w:ascii="宋体" w:hAnsi="宋体" w:eastAsia="宋体" w:cs="宋体"/>
                <w:i w:val="0"/>
                <w:iCs w:val="0"/>
                <w:caps w:val="0"/>
                <w:color w:val="auto"/>
                <w:spacing w:val="0"/>
                <w:sz w:val="24"/>
                <w:szCs w:val="24"/>
              </w:rPr>
              <w:t>（1）法人、其他组织或自然人，并出具合法有效的营业执照（事业单位法人证书）、组织机构代码证、税务登记证（或统一社会信用代码的营业执照）等证明文件，自然人参与的提供其身份证（投标单位具备）；（2）法定代表人授权书及被授权人身份证（法定代表人参加投标仅提供法定代表人身份证）；</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rPr>
              <w:t>（3）供应商不得为中国执行信息公开网（http://zxgk.court.gov.cn/shixin）中被列入失信的企业；不得为“信用中国”网站（www.creditchina.gov.cn）中列入“重大税收违法失信主体”当事人名单的投标单位，不得为中国政府采购网（www.ccgp.gov.cn）政府采购“严重违法失信行为记录名单”中被财政部门禁止参加政府采购活动的投标单位</w:t>
            </w:r>
            <w:r>
              <w:rPr>
                <w:rFonts w:hint="eastAsia"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（4）本项目不接受联合体投标</w:t>
            </w:r>
            <w:r>
              <w:rPr>
                <w:rFonts w:hint="eastAsia"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（5）本项目为专门面向中小企业采购（提供中小企业声明函）。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13</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踏勘现场</w:t>
            </w:r>
          </w:p>
        </w:tc>
        <w:tc>
          <w:tcPr>
            <w:tcW w:w="6735" w:type="dxa"/>
            <w:shd w:val="clear" w:color="auto" w:fill="FFFFFF"/>
            <w:tcMar>
              <w:left w:w="108" w:type="dxa"/>
              <w:right w:w="108" w:type="dxa"/>
            </w:tcMar>
            <w:vAlign w:val="center"/>
          </w:tcPr>
          <w:p>
            <w:pPr>
              <w:spacing w:line="360" w:lineRule="exact"/>
              <w:rPr>
                <w:rFonts w:hint="eastAsia" w:ascii="宋体" w:hAnsi="宋体" w:cs="宋体"/>
                <w:color w:val="333333"/>
                <w:kern w:val="0"/>
                <w:sz w:val="24"/>
                <w:lang w:bidi="ar"/>
              </w:rPr>
            </w:pPr>
            <w:r>
              <w:rPr>
                <w:rFonts w:hint="eastAsia" w:ascii="宋体" w:hAnsi="宋体"/>
                <w:sz w:val="24"/>
              </w:rPr>
              <w:t>不组织，潜在供应商可自行踏勘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14</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磋商答疑会</w:t>
            </w:r>
          </w:p>
        </w:tc>
        <w:tc>
          <w:tcPr>
            <w:tcW w:w="6735" w:type="dxa"/>
            <w:shd w:val="clear" w:color="auto" w:fill="FFFFFF"/>
            <w:tcMar>
              <w:left w:w="108" w:type="dxa"/>
              <w:right w:w="108" w:type="dxa"/>
            </w:tcMar>
            <w:vAlign w:val="center"/>
          </w:tcPr>
          <w:p>
            <w:pPr>
              <w:spacing w:line="360" w:lineRule="exact"/>
              <w:rPr>
                <w:rFonts w:hint="eastAsia" w:ascii="宋体" w:hAnsi="宋体" w:cs="宋体"/>
                <w:color w:val="333333"/>
                <w:kern w:val="0"/>
                <w:sz w:val="24"/>
                <w:lang w:bidi="ar"/>
              </w:rPr>
            </w:pPr>
            <w:r>
              <w:rPr>
                <w:rFonts w:hint="eastAsia" w:ascii="宋体" w:hAnsi="宋体"/>
                <w:sz w:val="24"/>
              </w:rPr>
              <w:t>不召开，相关事宜以书面提问和答复方式进行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15</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偏离</w:t>
            </w:r>
          </w:p>
        </w:tc>
        <w:tc>
          <w:tcPr>
            <w:tcW w:w="6735" w:type="dxa"/>
            <w:shd w:val="clear" w:color="auto" w:fill="FFFFFF"/>
            <w:tcMar>
              <w:left w:w="108" w:type="dxa"/>
              <w:right w:w="108" w:type="dxa"/>
            </w:tcMar>
            <w:vAlign w:val="center"/>
          </w:tcPr>
          <w:p>
            <w:pPr>
              <w:spacing w:line="360" w:lineRule="exact"/>
              <w:rPr>
                <w:rFonts w:hint="eastAsia" w:ascii="宋体" w:hAnsi="宋体" w:eastAsia="宋体" w:cs="宋体"/>
                <w:color w:val="333333"/>
                <w:kern w:val="0"/>
                <w:sz w:val="24"/>
                <w:lang w:eastAsia="zh-CN" w:bidi="ar"/>
              </w:rPr>
            </w:pPr>
            <w:r>
              <w:rPr>
                <w:rFonts w:hint="eastAsia" w:ascii="宋体" w:hAnsi="宋体"/>
                <w:sz w:val="24"/>
              </w:rPr>
              <w:t>主要条款及服务要求不接受负偏离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16</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供应商提出问题和要求澄清磋商文件的截止时间</w:t>
            </w:r>
          </w:p>
        </w:tc>
        <w:tc>
          <w:tcPr>
            <w:tcW w:w="6735" w:type="dxa"/>
            <w:shd w:val="clear" w:color="auto" w:fill="FFFFFF"/>
            <w:tcMar>
              <w:left w:w="108" w:type="dxa"/>
              <w:right w:w="108" w:type="dxa"/>
            </w:tcMar>
            <w:vAlign w:val="center"/>
          </w:tcPr>
          <w:p>
            <w:pPr>
              <w:spacing w:line="360" w:lineRule="exact"/>
              <w:rPr>
                <w:rFonts w:hint="eastAsia" w:ascii="宋体" w:hAnsi="宋体" w:cs="宋体"/>
                <w:color w:val="333333"/>
                <w:sz w:val="24"/>
              </w:rPr>
            </w:pPr>
            <w:r>
              <w:rPr>
                <w:rFonts w:hint="eastAsia" w:ascii="宋体" w:hAnsi="宋体"/>
                <w:sz w:val="24"/>
              </w:rPr>
              <w:t>磋商截止时间3日前，逾期不再接受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39"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17</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sz w:val="24"/>
              </w:rPr>
            </w:pPr>
            <w:r>
              <w:rPr>
                <w:rFonts w:hint="eastAsia" w:ascii="宋体" w:hAnsi="宋体"/>
                <w:sz w:val="24"/>
              </w:rPr>
              <w:t>供应商</w:t>
            </w:r>
            <w:r>
              <w:rPr>
                <w:rFonts w:ascii="宋体" w:hAnsi="宋体"/>
                <w:sz w:val="24"/>
              </w:rPr>
              <w:t>确认收到</w:t>
            </w:r>
            <w:r>
              <w:rPr>
                <w:rFonts w:hint="eastAsia" w:ascii="宋体" w:hAnsi="宋体"/>
                <w:sz w:val="24"/>
              </w:rPr>
              <w:t>磋商</w:t>
            </w:r>
            <w:r>
              <w:rPr>
                <w:rFonts w:ascii="宋体" w:hAnsi="宋体"/>
                <w:sz w:val="24"/>
              </w:rPr>
              <w:t>文件</w:t>
            </w:r>
            <w:r>
              <w:rPr>
                <w:rFonts w:hint="eastAsia" w:ascii="宋体" w:hAnsi="宋体"/>
                <w:sz w:val="24"/>
              </w:rPr>
              <w:t>澄清、</w:t>
            </w:r>
            <w:r>
              <w:rPr>
                <w:rFonts w:ascii="宋体" w:hAnsi="宋体"/>
                <w:sz w:val="24"/>
              </w:rPr>
              <w:t>修改的时间</w:t>
            </w:r>
          </w:p>
        </w:tc>
        <w:tc>
          <w:tcPr>
            <w:tcW w:w="6735" w:type="dxa"/>
            <w:shd w:val="clear" w:color="auto" w:fill="FFFFFF"/>
            <w:tcMar>
              <w:left w:w="108" w:type="dxa"/>
              <w:right w:w="108" w:type="dxa"/>
            </w:tcMar>
            <w:vAlign w:val="center"/>
          </w:tcPr>
          <w:p>
            <w:pPr>
              <w:spacing w:line="360" w:lineRule="exact"/>
              <w:rPr>
                <w:rFonts w:hint="eastAsia" w:ascii="宋体" w:hAnsi="宋体" w:eastAsia="宋体" w:cs="宋体"/>
                <w:color w:val="333333"/>
                <w:sz w:val="24"/>
                <w:lang w:eastAsia="zh-CN"/>
              </w:rPr>
            </w:pPr>
            <w:r>
              <w:rPr>
                <w:rFonts w:hint="eastAsia" w:ascii="宋体" w:hAnsi="宋体"/>
                <w:sz w:val="24"/>
              </w:rPr>
              <w:t>收到后24小时</w:t>
            </w:r>
            <w:r>
              <w:rPr>
                <w:rFonts w:hint="eastAsia" w:ascii="宋体" w:hAnsi="宋体"/>
                <w:sz w:val="24"/>
                <w:lang w:eastAsia="zh-CN"/>
              </w:rPr>
              <w:t>内（以发出时间为准）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9"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sz w:val="24"/>
              </w:rPr>
            </w:pPr>
            <w:r>
              <w:rPr>
                <w:rFonts w:hint="eastAsia" w:ascii="宋体" w:hAnsi="宋体" w:cs="宋体"/>
                <w:color w:val="333333"/>
                <w:kern w:val="0"/>
                <w:sz w:val="24"/>
                <w:lang w:bidi="ar"/>
              </w:rPr>
              <w:t>18</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sz w:val="24"/>
              </w:rPr>
            </w:pPr>
            <w:r>
              <w:rPr>
                <w:rFonts w:hint="eastAsia" w:ascii="宋体" w:hAnsi="宋体"/>
                <w:sz w:val="24"/>
              </w:rPr>
              <w:t>是否允许递交备选磋商方案</w:t>
            </w:r>
          </w:p>
        </w:tc>
        <w:tc>
          <w:tcPr>
            <w:tcW w:w="6735" w:type="dxa"/>
            <w:shd w:val="clear" w:color="auto" w:fill="FFFFFF"/>
            <w:tcMar>
              <w:left w:w="108" w:type="dxa"/>
              <w:right w:w="108" w:type="dxa"/>
            </w:tcMar>
            <w:vAlign w:val="center"/>
          </w:tcPr>
          <w:p>
            <w:pPr>
              <w:spacing w:line="360" w:lineRule="exact"/>
              <w:rPr>
                <w:rFonts w:hint="eastAsia" w:ascii="宋体" w:hAnsi="宋体" w:cs="宋体"/>
                <w:color w:val="333333"/>
                <w:sz w:val="24"/>
              </w:rPr>
            </w:pPr>
            <w:r>
              <w:rPr>
                <w:rFonts w:hint="eastAsia" w:ascii="宋体" w:hAnsi="宋体"/>
                <w:sz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2"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19</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lang w:eastAsia="zh-CN"/>
              </w:rPr>
              <w:t>磋商</w:t>
            </w:r>
            <w:r>
              <w:rPr>
                <w:rFonts w:hint="eastAsia" w:ascii="宋体" w:hAnsi="宋体"/>
                <w:sz w:val="24"/>
              </w:rPr>
              <w:t>保证金</w:t>
            </w:r>
          </w:p>
        </w:tc>
        <w:tc>
          <w:tcPr>
            <w:tcW w:w="6735" w:type="dxa"/>
            <w:shd w:val="clear" w:color="auto" w:fill="FFFFFF"/>
            <w:tcMar>
              <w:left w:w="108" w:type="dxa"/>
              <w:right w:w="108" w:type="dxa"/>
            </w:tcMar>
            <w:vAlign w:val="center"/>
          </w:tcPr>
          <w:p>
            <w:pPr>
              <w:spacing w:line="360" w:lineRule="exact"/>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59"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cs="宋体"/>
                <w:color w:val="333333"/>
                <w:kern w:val="0"/>
                <w:sz w:val="24"/>
                <w:lang w:bidi="ar"/>
              </w:rPr>
            </w:pPr>
            <w:r>
              <w:rPr>
                <w:rFonts w:hint="eastAsia" w:ascii="宋体" w:hAnsi="宋体" w:cs="宋体"/>
                <w:color w:val="333333"/>
                <w:kern w:val="0"/>
                <w:sz w:val="24"/>
                <w:lang w:bidi="ar"/>
              </w:rPr>
              <w:t>20</w:t>
            </w:r>
          </w:p>
        </w:tc>
        <w:tc>
          <w:tcPr>
            <w:tcW w:w="1706" w:type="dxa"/>
            <w:shd w:val="clear" w:color="auto" w:fill="FFFFFF"/>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磋商响应文件份数</w:t>
            </w:r>
          </w:p>
        </w:tc>
        <w:tc>
          <w:tcPr>
            <w:tcW w:w="6735" w:type="dxa"/>
            <w:shd w:val="clear" w:color="auto" w:fill="FFFFFF"/>
            <w:tcMar>
              <w:left w:w="108" w:type="dxa"/>
              <w:right w:w="108" w:type="dxa"/>
            </w:tcMar>
            <w:vAlign w:val="center"/>
          </w:tcPr>
          <w:p>
            <w:pPr>
              <w:pStyle w:val="17"/>
              <w:widowControl/>
              <w:spacing w:before="0" w:beforeAutospacing="0" w:after="0" w:afterAutospacing="0" w:line="420" w:lineRule="exact"/>
              <w:rPr>
                <w:rFonts w:hint="eastAsia" w:ascii="宋体" w:hAnsi="宋体" w:cs="宋体"/>
                <w:color w:val="000000"/>
              </w:rPr>
            </w:pPr>
            <w:r>
              <w:rPr>
                <w:rFonts w:hint="eastAsia" w:ascii="宋体" w:hAnsi="宋体" w:cs="宋体"/>
                <w:color w:val="000000"/>
                <w:lang w:eastAsia="zh-CN"/>
              </w:rPr>
              <w:t>磋商响应文件</w:t>
            </w:r>
            <w:r>
              <w:rPr>
                <w:rFonts w:hint="eastAsia" w:ascii="宋体" w:hAnsi="宋体" w:cs="宋体"/>
                <w:color w:val="000000"/>
              </w:rPr>
              <w:t>正本</w:t>
            </w:r>
            <w:r>
              <w:rPr>
                <w:rFonts w:hint="eastAsia" w:ascii="宋体" w:hAnsi="宋体" w:cs="宋体"/>
                <w:color w:val="000000"/>
                <w:u w:val="single"/>
              </w:rPr>
              <w:t xml:space="preserve"> 1 </w:t>
            </w:r>
            <w:r>
              <w:rPr>
                <w:rFonts w:hint="eastAsia" w:ascii="宋体" w:hAnsi="宋体" w:cs="宋体"/>
                <w:color w:val="000000"/>
              </w:rPr>
              <w:t>份、副本</w:t>
            </w:r>
            <w:r>
              <w:rPr>
                <w:rFonts w:hint="eastAsia" w:ascii="宋体" w:hAnsi="宋体" w:cs="宋体"/>
                <w:color w:val="000000"/>
                <w:u w:val="single"/>
              </w:rPr>
              <w:t xml:space="preserve"> 2 </w:t>
            </w:r>
            <w:r>
              <w:rPr>
                <w:rFonts w:hint="eastAsia" w:ascii="宋体" w:hAnsi="宋体" w:cs="宋体"/>
                <w:color w:val="000000"/>
              </w:rPr>
              <w:t>份、电子版磋商响应文件</w:t>
            </w:r>
            <w:r>
              <w:rPr>
                <w:rFonts w:hint="eastAsia" w:ascii="宋体" w:hAnsi="宋体" w:cs="宋体"/>
                <w:color w:val="000000"/>
                <w:u w:val="single"/>
              </w:rPr>
              <w:t xml:space="preserve"> 2 </w:t>
            </w:r>
            <w:r>
              <w:rPr>
                <w:rFonts w:hint="eastAsia" w:ascii="宋体" w:hAnsi="宋体" w:cs="宋体"/>
                <w:color w:val="000000"/>
              </w:rPr>
              <w:t>份；（U盘上采用贴标签方式注明项目名称、供应商名称及磋商时间）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5" w:hRule="atLeast"/>
          <w:jc w:val="center"/>
        </w:trPr>
        <w:tc>
          <w:tcPr>
            <w:tcW w:w="666" w:type="dxa"/>
            <w:shd w:val="clear" w:color="auto" w:fill="auto"/>
            <w:tcMar>
              <w:left w:w="108" w:type="dxa"/>
              <w:right w:w="108" w:type="dxa"/>
            </w:tcMar>
            <w:vAlign w:val="center"/>
          </w:tcPr>
          <w:p>
            <w:pPr>
              <w:spacing w:line="360" w:lineRule="exact"/>
              <w:jc w:val="center"/>
              <w:rPr>
                <w:rFonts w:hint="eastAsia" w:ascii="宋体" w:hAnsi="宋体" w:cs="宋体"/>
                <w:color w:val="333333"/>
                <w:kern w:val="0"/>
                <w:sz w:val="24"/>
                <w:lang w:bidi="ar"/>
              </w:rPr>
            </w:pPr>
            <w:r>
              <w:rPr>
                <w:rFonts w:hint="eastAsia" w:ascii="宋体" w:hAnsi="宋体"/>
                <w:sz w:val="24"/>
              </w:rPr>
              <w:t>21</w:t>
            </w:r>
          </w:p>
        </w:tc>
        <w:tc>
          <w:tcPr>
            <w:tcW w:w="1706" w:type="dxa"/>
            <w:shd w:val="clear" w:color="auto" w:fill="FFFFFF"/>
            <w:tcMar>
              <w:left w:w="108" w:type="dxa"/>
              <w:right w:w="108" w:type="dxa"/>
            </w:tcMar>
            <w:vAlign w:val="center"/>
          </w:tcPr>
          <w:p>
            <w:pPr>
              <w:spacing w:line="360" w:lineRule="exact"/>
              <w:jc w:val="center"/>
              <w:rPr>
                <w:rFonts w:hint="eastAsia" w:ascii="宋体" w:hAnsi="宋体"/>
                <w:sz w:val="24"/>
              </w:rPr>
            </w:pPr>
          </w:p>
          <w:p>
            <w:pPr>
              <w:spacing w:line="360" w:lineRule="exact"/>
              <w:jc w:val="center"/>
              <w:rPr>
                <w:rFonts w:hint="eastAsia" w:ascii="宋体" w:hAnsi="宋体"/>
                <w:sz w:val="24"/>
              </w:rPr>
            </w:pPr>
            <w:r>
              <w:rPr>
                <w:rFonts w:hint="eastAsia" w:ascii="宋体" w:hAnsi="宋体"/>
                <w:sz w:val="24"/>
              </w:rPr>
              <w:t>签字或盖章要求</w:t>
            </w:r>
          </w:p>
        </w:tc>
        <w:tc>
          <w:tcPr>
            <w:tcW w:w="6735" w:type="dxa"/>
            <w:shd w:val="clear" w:color="auto" w:fill="FFFFFF"/>
            <w:tcMar>
              <w:left w:w="108" w:type="dxa"/>
              <w:right w:w="108" w:type="dxa"/>
            </w:tcMar>
            <w:vAlign w:val="center"/>
          </w:tcPr>
          <w:p>
            <w:pPr>
              <w:spacing w:line="360" w:lineRule="exact"/>
              <w:rPr>
                <w:rFonts w:hint="eastAsia" w:ascii="宋体" w:hAnsi="宋体" w:cs="宋体"/>
                <w:color w:val="000000"/>
                <w:kern w:val="0"/>
                <w:sz w:val="24"/>
                <w:lang w:bidi="ar"/>
              </w:rPr>
            </w:pPr>
            <w:r>
              <w:rPr>
                <w:rFonts w:hint="eastAsia" w:ascii="宋体" w:hAnsi="宋体" w:cs="宋体"/>
                <w:color w:val="000000"/>
                <w:kern w:val="0"/>
                <w:sz w:val="24"/>
                <w:lang w:bidi="ar"/>
              </w:rPr>
              <w:t>磋商响应文件封面、磋商响应函以及“磋商响应文件格式”中要求签字盖章的，均应加盖供应商印章并经法定代表人或其</w:t>
            </w:r>
            <w:r>
              <w:rPr>
                <w:rFonts w:hint="eastAsia" w:ascii="宋体" w:hAnsi="宋体" w:cs="宋体"/>
                <w:color w:val="000000"/>
                <w:kern w:val="0"/>
                <w:sz w:val="24"/>
                <w:lang w:eastAsia="zh-CN" w:bidi="ar"/>
              </w:rPr>
              <w:t>授权委托人</w:t>
            </w:r>
            <w:r>
              <w:rPr>
                <w:rFonts w:hint="eastAsia" w:ascii="宋体" w:hAnsi="宋体" w:cs="宋体"/>
                <w:color w:val="000000"/>
                <w:kern w:val="0"/>
                <w:sz w:val="24"/>
                <w:lang w:bidi="ar"/>
              </w:rPr>
              <w:t>签字或盖章。由</w:t>
            </w:r>
            <w:r>
              <w:rPr>
                <w:rFonts w:hint="eastAsia" w:ascii="宋体" w:hAnsi="宋体" w:cs="宋体"/>
                <w:color w:val="000000"/>
                <w:kern w:val="0"/>
                <w:sz w:val="24"/>
                <w:lang w:eastAsia="zh-CN" w:bidi="ar"/>
              </w:rPr>
              <w:t>授权委托人</w:t>
            </w:r>
            <w:r>
              <w:rPr>
                <w:rFonts w:hint="eastAsia" w:ascii="宋体" w:hAnsi="宋体" w:cs="宋体"/>
                <w:color w:val="000000"/>
                <w:kern w:val="0"/>
                <w:sz w:val="24"/>
                <w:lang w:bidi="ar"/>
              </w:rPr>
              <w:t>签字或盖章的，在磋商响应文件中须同时提交法定代表人授权委托书。除供应商对错误处须修改外，全套磋商响应文件应无涂改或行间插字和增删。如有修改，修改处应加盖供应商的印章或由磋商响应文件签字人签字或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0" w:hRule="atLeast"/>
          <w:jc w:val="center"/>
        </w:trPr>
        <w:tc>
          <w:tcPr>
            <w:tcW w:w="666" w:type="dxa"/>
            <w:shd w:val="clear" w:color="auto" w:fill="auto"/>
            <w:tcMar>
              <w:left w:w="108" w:type="dxa"/>
              <w:right w:w="108" w:type="dxa"/>
            </w:tcMar>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22</w:t>
            </w:r>
          </w:p>
        </w:tc>
        <w:tc>
          <w:tcPr>
            <w:tcW w:w="1706" w:type="dxa"/>
            <w:shd w:val="clear" w:color="auto" w:fill="FFFFFF"/>
            <w:tcMar>
              <w:left w:w="108" w:type="dxa"/>
              <w:right w:w="108" w:type="dxa"/>
            </w:tcMar>
            <w:vAlign w:val="center"/>
          </w:tcPr>
          <w:p>
            <w:pPr>
              <w:spacing w:line="360" w:lineRule="exact"/>
              <w:jc w:val="center"/>
              <w:rPr>
                <w:rFonts w:hint="eastAsia" w:ascii="宋体" w:hAnsi="宋体"/>
                <w:sz w:val="24"/>
              </w:rPr>
            </w:pPr>
            <w:r>
              <w:rPr>
                <w:rFonts w:hint="eastAsia" w:ascii="宋体" w:hAnsi="宋体"/>
                <w:sz w:val="24"/>
              </w:rPr>
              <w:t>装订、密封要求</w:t>
            </w:r>
          </w:p>
        </w:tc>
        <w:tc>
          <w:tcPr>
            <w:tcW w:w="6735" w:type="dxa"/>
            <w:shd w:val="clear" w:color="auto" w:fill="FFFFFF"/>
            <w:tcMar>
              <w:left w:w="108" w:type="dxa"/>
              <w:right w:w="108" w:type="dxa"/>
            </w:tcMar>
            <w:vAlign w:val="center"/>
          </w:tcPr>
          <w:p>
            <w:pPr>
              <w:numPr>
                <w:ilvl w:val="0"/>
                <w:numId w:val="3"/>
              </w:numPr>
              <w:spacing w:line="360" w:lineRule="exact"/>
              <w:rPr>
                <w:rFonts w:hint="eastAsia" w:ascii="宋体" w:hAnsi="宋体" w:cs="仿宋_GB2312"/>
                <w:kern w:val="0"/>
                <w:sz w:val="24"/>
              </w:rPr>
            </w:pPr>
            <w:r>
              <w:rPr>
                <w:rFonts w:hint="eastAsia" w:ascii="宋体" w:hAnsi="宋体" w:cs="仿宋_GB2312"/>
                <w:kern w:val="0"/>
                <w:sz w:val="24"/>
              </w:rPr>
              <w:t>磋商响应文件正、副本分别装订成册，简胶装（不允许用可换页的活页夹装订），装订应牢固，内容较多时可分册装订。</w:t>
            </w:r>
          </w:p>
          <w:p>
            <w:pPr>
              <w:spacing w:line="360" w:lineRule="exact"/>
              <w:rPr>
                <w:rFonts w:hint="eastAsia" w:ascii="宋体" w:hAnsi="宋体"/>
                <w:sz w:val="24"/>
              </w:rPr>
            </w:pPr>
            <w:r>
              <w:rPr>
                <w:rFonts w:hint="eastAsia" w:ascii="宋体" w:hAnsi="宋体" w:cs="仿宋_GB2312"/>
                <w:kern w:val="0"/>
                <w:sz w:val="24"/>
              </w:rPr>
              <w:t>2、磋商响应文件的正本、副本用单独的封袋（包）密封（封袋不得破损），在封袋（包）上标明“正本”“副本”字样。封口处用封条密封，封线处加盖</w:t>
            </w:r>
            <w:r>
              <w:rPr>
                <w:rFonts w:hint="eastAsia" w:ascii="宋体" w:hAnsi="宋体"/>
                <w:sz w:val="24"/>
              </w:rPr>
              <w:t>单位公章和法定代表人或</w:t>
            </w:r>
            <w:r>
              <w:rPr>
                <w:rFonts w:hint="eastAsia" w:ascii="宋体" w:hAnsi="宋体"/>
                <w:sz w:val="24"/>
                <w:lang w:eastAsia="zh-CN"/>
              </w:rPr>
              <w:t>授权委托人签字或盖章</w:t>
            </w:r>
            <w:r>
              <w:rPr>
                <w:rFonts w:hint="eastAsia" w:ascii="宋体" w:hAnsi="宋体"/>
                <w:sz w:val="24"/>
              </w:rPr>
              <w:t>。</w:t>
            </w:r>
          </w:p>
          <w:p>
            <w:pPr>
              <w:spacing w:line="360" w:lineRule="exact"/>
              <w:rPr>
                <w:rFonts w:hint="eastAsia" w:ascii="宋体" w:hAnsi="宋体" w:cs="宋体"/>
                <w:color w:val="000000"/>
                <w:kern w:val="0"/>
                <w:sz w:val="24"/>
                <w:lang w:bidi="ar"/>
              </w:rPr>
            </w:pPr>
            <w:r>
              <w:rPr>
                <w:rFonts w:hint="eastAsia" w:ascii="宋体" w:hAnsi="宋体"/>
                <w:sz w:val="24"/>
              </w:rPr>
              <w:t>3、</w:t>
            </w:r>
            <w:r>
              <w:rPr>
                <w:rFonts w:hint="eastAsia" w:ascii="宋体" w:hAnsi="宋体" w:cs="仿宋_GB2312"/>
                <w:kern w:val="0"/>
                <w:sz w:val="24"/>
              </w:rPr>
              <w:t>电子版磋商响应文件密封在正本标袋中。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3" w:hRule="atLeast"/>
          <w:jc w:val="center"/>
        </w:trPr>
        <w:tc>
          <w:tcPr>
            <w:tcW w:w="666" w:type="dxa"/>
            <w:shd w:val="clear" w:color="auto" w:fill="auto"/>
            <w:vAlign w:val="center"/>
          </w:tcPr>
          <w:p>
            <w:pPr>
              <w:widowControl/>
              <w:spacing w:line="360" w:lineRule="exact"/>
              <w:jc w:val="center"/>
              <w:rPr>
                <w:rFonts w:hint="eastAsia" w:ascii="宋体" w:hAnsi="宋体"/>
                <w:color w:val="auto"/>
                <w:sz w:val="24"/>
              </w:rPr>
            </w:pPr>
            <w:r>
              <w:rPr>
                <w:rFonts w:hint="eastAsia" w:ascii="宋体" w:hAnsi="宋体" w:cs="宋体"/>
                <w:color w:val="auto"/>
                <w:kern w:val="0"/>
                <w:sz w:val="24"/>
                <w:lang w:bidi="ar"/>
              </w:rPr>
              <w:t>23</w:t>
            </w:r>
          </w:p>
        </w:tc>
        <w:tc>
          <w:tcPr>
            <w:tcW w:w="1706" w:type="dxa"/>
            <w:shd w:val="clear" w:color="auto" w:fill="FFFFFF"/>
            <w:vAlign w:val="center"/>
          </w:tcPr>
          <w:p>
            <w:pPr>
              <w:spacing w:line="360" w:lineRule="exact"/>
              <w:jc w:val="center"/>
              <w:rPr>
                <w:rFonts w:hint="eastAsia" w:ascii="宋体" w:hAnsi="宋体"/>
                <w:sz w:val="24"/>
              </w:rPr>
            </w:pPr>
            <w:r>
              <w:rPr>
                <w:rFonts w:hint="eastAsia" w:ascii="宋体" w:hAnsi="宋体"/>
                <w:sz w:val="24"/>
              </w:rPr>
              <w:t>递交响应</w:t>
            </w:r>
          </w:p>
          <w:p>
            <w:pPr>
              <w:spacing w:line="360" w:lineRule="exact"/>
              <w:jc w:val="center"/>
              <w:rPr>
                <w:rFonts w:hint="eastAsia" w:ascii="宋体" w:hAnsi="宋体"/>
                <w:sz w:val="24"/>
              </w:rPr>
            </w:pPr>
            <w:r>
              <w:rPr>
                <w:rFonts w:hint="eastAsia" w:ascii="宋体" w:hAnsi="宋体"/>
                <w:sz w:val="24"/>
              </w:rPr>
              <w:t>文件截止时间</w:t>
            </w:r>
          </w:p>
        </w:tc>
        <w:tc>
          <w:tcPr>
            <w:tcW w:w="6735" w:type="dxa"/>
            <w:shd w:val="clear" w:color="auto" w:fill="FFFFFF"/>
            <w:vAlign w:val="center"/>
          </w:tcPr>
          <w:p>
            <w:pPr>
              <w:spacing w:line="360" w:lineRule="exact"/>
              <w:rPr>
                <w:rFonts w:hint="eastAsia" w:ascii="宋体" w:hAnsi="宋体"/>
                <w:sz w:val="24"/>
              </w:rPr>
            </w:pPr>
            <w:r>
              <w:rPr>
                <w:rFonts w:hint="eastAsia" w:ascii="宋体" w:hAnsi="宋体"/>
                <w:sz w:val="24"/>
                <w:lang w:eastAsia="zh-CN"/>
              </w:rPr>
              <w:t>2022年</w:t>
            </w:r>
            <w:r>
              <w:rPr>
                <w:rFonts w:hint="eastAsia" w:ascii="宋体" w:hAnsi="宋体"/>
                <w:sz w:val="24"/>
                <w:lang w:val="en-US" w:eastAsia="zh-CN"/>
              </w:rPr>
              <w:t>08</w:t>
            </w:r>
            <w:r>
              <w:rPr>
                <w:rFonts w:hint="eastAsia" w:ascii="宋体" w:hAnsi="宋体"/>
                <w:sz w:val="24"/>
                <w:lang w:eastAsia="zh-CN"/>
              </w:rPr>
              <w:t>月</w:t>
            </w:r>
            <w:r>
              <w:rPr>
                <w:rFonts w:hint="eastAsia" w:ascii="宋体" w:hAnsi="宋体"/>
                <w:sz w:val="24"/>
                <w:lang w:val="en-US" w:eastAsia="zh-CN"/>
              </w:rPr>
              <w:t>17</w:t>
            </w:r>
            <w:r>
              <w:rPr>
                <w:rFonts w:hint="eastAsia" w:ascii="宋体" w:hAnsi="宋体"/>
                <w:sz w:val="24"/>
                <w:lang w:eastAsia="zh-CN"/>
              </w:rPr>
              <w:t>日 1</w:t>
            </w:r>
            <w:r>
              <w:rPr>
                <w:rFonts w:hint="eastAsia" w:ascii="宋体" w:hAnsi="宋体"/>
                <w:sz w:val="24"/>
                <w:lang w:val="en-US" w:eastAsia="zh-CN"/>
              </w:rPr>
              <w:t>4</w:t>
            </w:r>
            <w:r>
              <w:rPr>
                <w:rFonts w:hint="eastAsia" w:ascii="宋体" w:hAnsi="宋体"/>
                <w:sz w:val="24"/>
                <w:lang w:eastAsia="zh-CN"/>
              </w:rPr>
              <w:t>时30分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66" w:type="dxa"/>
            <w:shd w:val="clear" w:color="auto" w:fill="auto"/>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24</w:t>
            </w:r>
          </w:p>
        </w:tc>
        <w:tc>
          <w:tcPr>
            <w:tcW w:w="1706" w:type="dxa"/>
            <w:shd w:val="clear" w:color="auto" w:fill="FFFFFF"/>
            <w:vAlign w:val="center"/>
          </w:tcPr>
          <w:p>
            <w:pPr>
              <w:spacing w:line="360" w:lineRule="exact"/>
              <w:jc w:val="center"/>
              <w:rPr>
                <w:rFonts w:hint="eastAsia" w:ascii="宋体" w:hAnsi="宋体"/>
                <w:sz w:val="24"/>
              </w:rPr>
            </w:pPr>
            <w:r>
              <w:rPr>
                <w:rFonts w:hint="eastAsia" w:ascii="宋体" w:hAnsi="宋体"/>
                <w:sz w:val="24"/>
              </w:rPr>
              <w:t>递交响应</w:t>
            </w:r>
          </w:p>
          <w:p>
            <w:pPr>
              <w:spacing w:line="360" w:lineRule="exact"/>
              <w:jc w:val="center"/>
              <w:rPr>
                <w:rFonts w:hint="eastAsia" w:ascii="宋体" w:hAnsi="宋体"/>
                <w:sz w:val="24"/>
              </w:rPr>
            </w:pPr>
            <w:r>
              <w:rPr>
                <w:rFonts w:hint="eastAsia" w:ascii="宋体" w:hAnsi="宋体"/>
                <w:sz w:val="24"/>
              </w:rPr>
              <w:t>文件地点</w:t>
            </w:r>
          </w:p>
        </w:tc>
        <w:tc>
          <w:tcPr>
            <w:tcW w:w="6735" w:type="dxa"/>
            <w:shd w:val="clear" w:color="auto" w:fill="FFFFFF"/>
            <w:vAlign w:val="center"/>
          </w:tcPr>
          <w:p>
            <w:pPr>
              <w:spacing w:line="360" w:lineRule="exact"/>
              <w:rPr>
                <w:rFonts w:hint="eastAsia" w:ascii="宋体" w:hAnsi="宋体" w:cs="宋体"/>
                <w:color w:val="000000"/>
                <w:kern w:val="0"/>
                <w:sz w:val="24"/>
                <w:lang w:bidi="ar"/>
              </w:rPr>
            </w:pPr>
            <w:r>
              <w:rPr>
                <w:rFonts w:hint="eastAsia" w:ascii="宋体" w:hAnsi="宋体" w:cs="宋体"/>
                <w:color w:val="000000"/>
                <w:sz w:val="24"/>
              </w:rPr>
              <w:t>西安市沣惠南路18号唐沣国际广场B座22204室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4" w:hRule="atLeast"/>
          <w:jc w:val="center"/>
        </w:trPr>
        <w:tc>
          <w:tcPr>
            <w:tcW w:w="666" w:type="dxa"/>
            <w:shd w:val="clear" w:color="auto" w:fill="auto"/>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25</w:t>
            </w:r>
          </w:p>
        </w:tc>
        <w:tc>
          <w:tcPr>
            <w:tcW w:w="1706" w:type="dxa"/>
            <w:shd w:val="clear" w:color="auto" w:fill="FFFFFF"/>
            <w:vAlign w:val="center"/>
          </w:tcPr>
          <w:p>
            <w:pPr>
              <w:spacing w:line="360" w:lineRule="exact"/>
              <w:jc w:val="center"/>
              <w:rPr>
                <w:rFonts w:ascii="宋体" w:hAnsi="宋体"/>
                <w:sz w:val="24"/>
              </w:rPr>
            </w:pPr>
            <w:r>
              <w:rPr>
                <w:rFonts w:hint="eastAsia" w:ascii="宋体" w:hAnsi="宋体"/>
                <w:sz w:val="24"/>
              </w:rPr>
              <w:t>是否退还</w:t>
            </w:r>
          </w:p>
          <w:p>
            <w:pPr>
              <w:spacing w:line="360" w:lineRule="exact"/>
              <w:jc w:val="center"/>
              <w:rPr>
                <w:rFonts w:hint="eastAsia" w:ascii="宋体" w:hAnsi="宋体"/>
                <w:sz w:val="24"/>
              </w:rPr>
            </w:pPr>
            <w:r>
              <w:rPr>
                <w:rFonts w:hint="eastAsia" w:ascii="宋体" w:hAnsi="宋体"/>
                <w:sz w:val="24"/>
              </w:rPr>
              <w:t>响应文件</w:t>
            </w:r>
          </w:p>
        </w:tc>
        <w:tc>
          <w:tcPr>
            <w:tcW w:w="6735" w:type="dxa"/>
            <w:shd w:val="clear" w:color="auto" w:fill="FFFFFF"/>
            <w:vAlign w:val="center"/>
          </w:tcPr>
          <w:p>
            <w:pPr>
              <w:spacing w:line="360" w:lineRule="exact"/>
              <w:rPr>
                <w:rFonts w:hint="eastAsia" w:ascii="宋体" w:hAnsi="宋体" w:cs="宋体"/>
                <w:color w:val="000000"/>
                <w:kern w:val="0"/>
                <w:sz w:val="24"/>
                <w:lang w:bidi="ar"/>
              </w:rPr>
            </w:pPr>
            <w:r>
              <w:rPr>
                <w:rFonts w:hint="eastAsia" w:ascii="宋体" w:hAnsi="宋体"/>
                <w:sz w:val="24"/>
              </w:rPr>
              <w:t>无论成交与否，一律不退。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09" w:hRule="atLeast"/>
          <w:jc w:val="center"/>
        </w:trPr>
        <w:tc>
          <w:tcPr>
            <w:tcW w:w="666" w:type="dxa"/>
            <w:shd w:val="clear" w:color="auto" w:fill="auto"/>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26</w:t>
            </w:r>
          </w:p>
        </w:tc>
        <w:tc>
          <w:tcPr>
            <w:tcW w:w="1706" w:type="dxa"/>
            <w:shd w:val="clear" w:color="auto" w:fill="FFFFFF"/>
            <w:vAlign w:val="center"/>
          </w:tcPr>
          <w:p>
            <w:pPr>
              <w:spacing w:line="360" w:lineRule="exact"/>
              <w:jc w:val="center"/>
              <w:rPr>
                <w:rFonts w:ascii="宋体" w:hAnsi="宋体"/>
                <w:sz w:val="24"/>
              </w:rPr>
            </w:pPr>
            <w:r>
              <w:rPr>
                <w:rFonts w:hint="eastAsia" w:ascii="宋体" w:hAnsi="宋体"/>
                <w:sz w:val="24"/>
              </w:rPr>
              <w:t>磋商时间和</w:t>
            </w:r>
          </w:p>
          <w:p>
            <w:pPr>
              <w:spacing w:line="360" w:lineRule="exact"/>
              <w:jc w:val="center"/>
              <w:rPr>
                <w:rFonts w:hint="eastAsia" w:ascii="宋体" w:hAnsi="宋体"/>
                <w:sz w:val="24"/>
              </w:rPr>
            </w:pPr>
            <w:r>
              <w:rPr>
                <w:rFonts w:hint="eastAsia" w:ascii="宋体" w:hAnsi="宋体"/>
                <w:sz w:val="24"/>
              </w:rPr>
              <w:t>地点</w:t>
            </w:r>
          </w:p>
        </w:tc>
        <w:tc>
          <w:tcPr>
            <w:tcW w:w="6735" w:type="dxa"/>
            <w:shd w:val="clear" w:color="auto" w:fill="FFFFFF"/>
            <w:vAlign w:val="center"/>
          </w:tcPr>
          <w:p>
            <w:pPr>
              <w:pStyle w:val="17"/>
              <w:widowControl/>
              <w:spacing w:before="0" w:beforeAutospacing="0" w:after="0" w:afterAutospacing="0" w:line="420" w:lineRule="exact"/>
              <w:rPr>
                <w:rFonts w:hint="eastAsia" w:ascii="宋体" w:hAnsi="宋体" w:cs="宋体"/>
                <w:color w:val="000000"/>
              </w:rPr>
            </w:pPr>
            <w:r>
              <w:rPr>
                <w:rFonts w:hint="eastAsia" w:ascii="宋体" w:hAnsi="宋体" w:cs="宋体"/>
                <w:color w:val="000000"/>
              </w:rPr>
              <w:t>磋商时间：同递交磋商响应文件截止时间；</w:t>
            </w:r>
          </w:p>
          <w:p>
            <w:pPr>
              <w:pStyle w:val="17"/>
              <w:widowControl/>
              <w:spacing w:before="0" w:beforeAutospacing="0" w:after="0" w:afterAutospacing="0" w:line="420" w:lineRule="exact"/>
              <w:rPr>
                <w:rFonts w:hint="eastAsia" w:ascii="宋体" w:hAnsi="宋体" w:cs="宋体"/>
                <w:color w:val="000000"/>
                <w:lang w:bidi="ar"/>
              </w:rPr>
            </w:pPr>
            <w:r>
              <w:rPr>
                <w:rFonts w:hint="eastAsia" w:ascii="宋体" w:hAnsi="宋体" w:cs="宋体"/>
                <w:color w:val="000000"/>
              </w:rPr>
              <w:t xml:space="preserve">磋商地点：同递交磋商响应文件地点。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11" w:hRule="atLeast"/>
          <w:jc w:val="center"/>
        </w:trPr>
        <w:tc>
          <w:tcPr>
            <w:tcW w:w="666" w:type="dxa"/>
            <w:shd w:val="clear" w:color="auto" w:fill="auto"/>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27</w:t>
            </w:r>
          </w:p>
        </w:tc>
        <w:tc>
          <w:tcPr>
            <w:tcW w:w="1706" w:type="dxa"/>
            <w:shd w:val="clear" w:color="auto" w:fill="FFFFFF"/>
            <w:vAlign w:val="center"/>
          </w:tcPr>
          <w:p>
            <w:pPr>
              <w:spacing w:line="360" w:lineRule="exact"/>
              <w:jc w:val="center"/>
              <w:rPr>
                <w:rFonts w:ascii="宋体" w:hAnsi="宋体"/>
                <w:sz w:val="24"/>
              </w:rPr>
            </w:pPr>
            <w:r>
              <w:rPr>
                <w:rFonts w:hint="eastAsia" w:ascii="宋体" w:hAnsi="宋体"/>
                <w:sz w:val="24"/>
              </w:rPr>
              <w:t>磋商小组的</w:t>
            </w:r>
          </w:p>
          <w:p>
            <w:pPr>
              <w:spacing w:line="360" w:lineRule="exact"/>
              <w:jc w:val="center"/>
              <w:rPr>
                <w:rFonts w:hint="eastAsia" w:ascii="宋体" w:hAnsi="宋体"/>
                <w:sz w:val="24"/>
              </w:rPr>
            </w:pPr>
            <w:r>
              <w:rPr>
                <w:rFonts w:hint="eastAsia" w:ascii="宋体" w:hAnsi="宋体"/>
                <w:sz w:val="24"/>
              </w:rPr>
              <w:t>组建</w:t>
            </w:r>
          </w:p>
        </w:tc>
        <w:tc>
          <w:tcPr>
            <w:tcW w:w="6735" w:type="dxa"/>
            <w:shd w:val="clear" w:color="auto" w:fill="FFFFFF"/>
            <w:vAlign w:val="center"/>
          </w:tcPr>
          <w:p>
            <w:pPr>
              <w:pStyle w:val="17"/>
              <w:widowControl/>
              <w:spacing w:before="0" w:beforeAutospacing="0" w:after="0" w:afterAutospacing="0" w:line="420" w:lineRule="exact"/>
              <w:rPr>
                <w:rFonts w:hint="eastAsia" w:ascii="宋体" w:hAnsi="宋体" w:cs="宋体"/>
                <w:color w:val="auto"/>
              </w:rPr>
            </w:pPr>
            <w:r>
              <w:rPr>
                <w:rFonts w:hint="eastAsia" w:ascii="宋体" w:hAnsi="宋体" w:cs="宋体"/>
                <w:color w:val="auto"/>
              </w:rPr>
              <w:t>磋商小组构成：3人，其中采购人代表1人，专家2人。</w:t>
            </w:r>
          </w:p>
          <w:p>
            <w:pPr>
              <w:pStyle w:val="17"/>
              <w:widowControl/>
              <w:spacing w:before="0" w:beforeAutospacing="0" w:after="0" w:afterAutospacing="0" w:line="420" w:lineRule="exact"/>
              <w:rPr>
                <w:rFonts w:hint="eastAsia" w:ascii="宋体" w:hAnsi="宋体" w:cs="宋体"/>
                <w:color w:val="000000"/>
                <w:lang w:bidi="ar"/>
              </w:rPr>
            </w:pPr>
            <w:r>
              <w:rPr>
                <w:rFonts w:hint="eastAsia" w:ascii="宋体" w:hAnsi="宋体" w:cs="宋体"/>
                <w:color w:val="000000"/>
              </w:rPr>
              <w:t>磋商专家确定方式：按照相关规定，在陕西省财政厅《政府采购评审专家库》中随机抽取。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666" w:type="dxa"/>
            <w:shd w:val="clear" w:color="auto" w:fill="auto"/>
            <w:vAlign w:val="center"/>
          </w:tcPr>
          <w:p>
            <w:pPr>
              <w:widowControl/>
              <w:spacing w:line="360" w:lineRule="exact"/>
              <w:jc w:val="center"/>
              <w:rPr>
                <w:rFonts w:hint="eastAsia" w:ascii="宋体" w:hAnsi="宋体"/>
                <w:sz w:val="24"/>
              </w:rPr>
            </w:pPr>
            <w:r>
              <w:rPr>
                <w:rFonts w:hint="eastAsia" w:ascii="宋体" w:hAnsi="宋体" w:cs="宋体"/>
                <w:color w:val="333333"/>
                <w:kern w:val="0"/>
                <w:sz w:val="24"/>
                <w:lang w:bidi="ar"/>
              </w:rPr>
              <w:t>28</w:t>
            </w:r>
          </w:p>
        </w:tc>
        <w:tc>
          <w:tcPr>
            <w:tcW w:w="1706" w:type="dxa"/>
            <w:shd w:val="clear" w:color="auto" w:fill="FFFFFF"/>
            <w:vAlign w:val="center"/>
          </w:tcPr>
          <w:p>
            <w:pPr>
              <w:spacing w:line="360" w:lineRule="exact"/>
              <w:jc w:val="center"/>
              <w:rPr>
                <w:rFonts w:hint="eastAsia" w:ascii="宋体" w:hAnsi="宋体"/>
                <w:sz w:val="24"/>
              </w:rPr>
            </w:pPr>
            <w:r>
              <w:rPr>
                <w:rFonts w:hint="eastAsia" w:ascii="宋体" w:hAnsi="宋体"/>
                <w:sz w:val="24"/>
              </w:rPr>
              <w:t>磋商办法</w:t>
            </w:r>
          </w:p>
        </w:tc>
        <w:tc>
          <w:tcPr>
            <w:tcW w:w="6735" w:type="dxa"/>
            <w:shd w:val="clear" w:color="auto" w:fill="FFFFFF"/>
            <w:vAlign w:val="center"/>
          </w:tcPr>
          <w:p>
            <w:pPr>
              <w:spacing w:line="360" w:lineRule="exact"/>
              <w:rPr>
                <w:rFonts w:hint="eastAsia" w:ascii="宋体" w:hAnsi="宋体" w:cs="宋体"/>
                <w:color w:val="000000"/>
                <w:kern w:val="0"/>
                <w:sz w:val="24"/>
                <w:lang w:bidi="ar"/>
              </w:rPr>
            </w:pPr>
            <w:r>
              <w:rPr>
                <w:rFonts w:hint="eastAsia" w:ascii="宋体" w:hAnsi="宋体"/>
                <w:sz w:val="24"/>
              </w:rPr>
              <w:t>综合评分法。详见第</w:t>
            </w:r>
            <w:r>
              <w:rPr>
                <w:rFonts w:hint="eastAsia" w:ascii="宋体" w:hAnsi="宋体"/>
                <w:sz w:val="24"/>
                <w:lang w:eastAsia="zh-CN"/>
              </w:rPr>
              <w:t>三</w:t>
            </w:r>
            <w:r>
              <w:rPr>
                <w:rFonts w:hint="eastAsia" w:ascii="宋体" w:hAnsi="宋体"/>
                <w:sz w:val="24"/>
              </w:rPr>
              <w:t>章磋商办法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666" w:type="dxa"/>
            <w:vAlign w:val="center"/>
          </w:tcPr>
          <w:p>
            <w:pPr>
              <w:widowControl/>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29</w:t>
            </w:r>
          </w:p>
        </w:tc>
        <w:tc>
          <w:tcPr>
            <w:tcW w:w="1706" w:type="dxa"/>
            <w:vAlign w:val="center"/>
          </w:tcPr>
          <w:p>
            <w:pPr>
              <w:widowControl/>
              <w:spacing w:line="360" w:lineRule="exact"/>
              <w:jc w:val="center"/>
              <w:rPr>
                <w:rFonts w:hint="eastAsia" w:ascii="宋体" w:hAnsi="宋体"/>
                <w:sz w:val="24"/>
              </w:rPr>
            </w:pPr>
            <w:r>
              <w:rPr>
                <w:rFonts w:hint="eastAsia" w:ascii="宋体" w:hAnsi="宋体"/>
                <w:sz w:val="24"/>
              </w:rPr>
              <w:t>采购代理     服务费</w:t>
            </w:r>
          </w:p>
        </w:tc>
        <w:tc>
          <w:tcPr>
            <w:tcW w:w="6735" w:type="dxa"/>
            <w:vAlign w:val="center"/>
          </w:tcPr>
          <w:p>
            <w:pPr>
              <w:pStyle w:val="17"/>
              <w:widowControl/>
              <w:numPr>
                <w:ilvl w:val="0"/>
                <w:numId w:val="4"/>
              </w:numPr>
              <w:spacing w:before="0" w:beforeAutospacing="0" w:after="0" w:afterAutospacing="0" w:line="420" w:lineRule="exact"/>
              <w:rPr>
                <w:rFonts w:hint="eastAsia" w:ascii="宋体" w:hAnsi="宋体" w:cs="宋体"/>
                <w:lang w:eastAsia="zh-CN"/>
              </w:rPr>
            </w:pPr>
            <w:r>
              <w:rPr>
                <w:rFonts w:hint="eastAsia" w:ascii="宋体" w:hAnsi="宋体" w:cs="宋体"/>
                <w:lang w:eastAsia="zh-CN"/>
              </w:rPr>
              <w:t>采购</w:t>
            </w:r>
            <w:r>
              <w:rPr>
                <w:rFonts w:hint="eastAsia" w:ascii="宋体" w:hAnsi="宋体" w:cs="宋体"/>
              </w:rPr>
              <w:t>代理服务费</w:t>
            </w:r>
            <w:r>
              <w:rPr>
                <w:rFonts w:hint="eastAsia" w:ascii="宋体" w:hAnsi="宋体" w:cs="宋体"/>
                <w:lang w:eastAsia="zh-CN"/>
              </w:rPr>
              <w:t>收费</w:t>
            </w:r>
            <w:r>
              <w:rPr>
                <w:rFonts w:hint="eastAsia" w:ascii="宋体" w:hAnsi="宋体" w:cs="宋体"/>
              </w:rPr>
              <w:t>参照</w:t>
            </w:r>
            <w:r>
              <w:rPr>
                <w:rFonts w:hint="eastAsia" w:ascii="宋体" w:hAnsi="宋体" w:cs="宋体"/>
                <w:lang w:eastAsia="zh-CN"/>
              </w:rPr>
              <w:t>《招标代理服务收费管理暂行办法》（</w:t>
            </w:r>
            <w:r>
              <w:rPr>
                <w:rFonts w:hint="eastAsia" w:ascii="宋体" w:hAnsi="宋体" w:cs="宋体"/>
              </w:rPr>
              <w:t>计价格[2002]1980号</w:t>
            </w:r>
            <w:r>
              <w:rPr>
                <w:rFonts w:hint="eastAsia" w:ascii="宋体" w:hAnsi="宋体" w:cs="宋体"/>
                <w:lang w:eastAsia="zh-CN"/>
              </w:rPr>
              <w:t>）</w:t>
            </w:r>
            <w:r>
              <w:rPr>
                <w:rFonts w:hint="eastAsia" w:ascii="宋体" w:hAnsi="宋体" w:cs="宋体"/>
              </w:rPr>
              <w:t>和国家发</w:t>
            </w:r>
            <w:r>
              <w:rPr>
                <w:rFonts w:hint="eastAsia" w:ascii="宋体" w:hAnsi="宋体" w:cs="宋体"/>
                <w:lang w:eastAsia="zh-CN"/>
              </w:rPr>
              <w:t>展改革</w:t>
            </w:r>
            <w:r>
              <w:rPr>
                <w:rFonts w:hint="eastAsia" w:ascii="宋体" w:hAnsi="宋体" w:cs="宋体"/>
              </w:rPr>
              <w:t>委（发改价格[2011]534号</w:t>
            </w:r>
            <w:r>
              <w:rPr>
                <w:rFonts w:hint="eastAsia" w:ascii="宋体" w:hAnsi="宋体" w:cs="宋体"/>
                <w:lang w:eastAsia="zh-CN"/>
              </w:rPr>
              <w:t>）文件费率标准，计算基数为成交供应商成交金额。</w:t>
            </w:r>
          </w:p>
          <w:p>
            <w:pPr>
              <w:pStyle w:val="17"/>
              <w:spacing w:before="0" w:beforeAutospacing="0" w:after="0" w:afterAutospacing="0" w:line="420" w:lineRule="exact"/>
              <w:ind w:left="0" w:leftChars="0" w:right="0" w:rightChars="0"/>
              <w:rPr>
                <w:rFonts w:hint="eastAsia" w:ascii="宋体" w:hAnsi="宋体" w:cs="宋体"/>
                <w:color w:val="000000"/>
              </w:rPr>
            </w:pPr>
            <w:r>
              <w:rPr>
                <w:rFonts w:hint="eastAsia" w:ascii="宋体" w:hAnsi="宋体" w:cs="宋体"/>
                <w:lang w:val="en-US" w:eastAsia="zh-CN"/>
              </w:rPr>
              <w:t>2、</w:t>
            </w:r>
            <w:r>
              <w:rPr>
                <w:rFonts w:hint="eastAsia" w:ascii="宋体" w:hAnsi="宋体"/>
                <w:sz w:val="24"/>
              </w:rPr>
              <w:t>采购</w:t>
            </w:r>
            <w:r>
              <w:rPr>
                <w:rFonts w:hint="eastAsia" w:ascii="宋体" w:hAnsi="宋体" w:cs="宋体"/>
                <w:lang w:eastAsia="zh-CN"/>
              </w:rPr>
              <w:t>代理服务费由成交人在领取成交通知书时一次性支付。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666" w:type="dxa"/>
            <w:vAlign w:val="center"/>
          </w:tcPr>
          <w:p>
            <w:pPr>
              <w:widowControl/>
              <w:spacing w:line="360" w:lineRule="exact"/>
              <w:jc w:val="center"/>
              <w:rPr>
                <w:rFonts w:hint="default" w:ascii="宋体" w:hAnsi="宋体" w:eastAsia="宋体" w:cs="Times New Roman"/>
                <w:kern w:val="2"/>
                <w:sz w:val="24"/>
                <w:szCs w:val="24"/>
                <w:lang w:val="en-US" w:eastAsia="zh-CN" w:bidi="ar-SA"/>
              </w:rPr>
            </w:pPr>
            <w:r>
              <w:rPr>
                <w:rFonts w:hint="eastAsia" w:ascii="宋体" w:hAnsi="宋体" w:cs="宋体"/>
                <w:color w:val="333333"/>
                <w:kern w:val="0"/>
                <w:sz w:val="24"/>
                <w:lang w:bidi="ar"/>
              </w:rPr>
              <w:t>30</w:t>
            </w:r>
          </w:p>
        </w:tc>
        <w:tc>
          <w:tcPr>
            <w:tcW w:w="1706" w:type="dxa"/>
            <w:vAlign w:val="center"/>
          </w:tcPr>
          <w:p>
            <w:pPr>
              <w:widowControl/>
              <w:spacing w:line="360" w:lineRule="exact"/>
              <w:jc w:val="center"/>
              <w:rPr>
                <w:rFonts w:hint="eastAsia" w:ascii="宋体" w:hAnsi="宋体" w:eastAsia="宋体" w:cs="Times New Roman"/>
                <w:kern w:val="2"/>
                <w:sz w:val="24"/>
                <w:szCs w:val="24"/>
                <w:lang w:val="en-US" w:eastAsia="zh-CN" w:bidi="ar-SA"/>
              </w:rPr>
            </w:pPr>
            <w:r>
              <w:rPr>
                <w:rFonts w:hint="eastAsia" w:ascii="宋体" w:hAnsi="宋体"/>
                <w:sz w:val="24"/>
              </w:rPr>
              <w:t>履约保证金</w:t>
            </w:r>
          </w:p>
        </w:tc>
        <w:tc>
          <w:tcPr>
            <w:tcW w:w="6735" w:type="dxa"/>
            <w:vAlign w:val="center"/>
          </w:tcPr>
          <w:p>
            <w:pPr>
              <w:pStyle w:val="17"/>
              <w:widowControl/>
              <w:spacing w:before="0" w:beforeAutospacing="0" w:after="0" w:afterAutospacing="0" w:line="420" w:lineRule="exact"/>
              <w:ind w:left="0" w:leftChars="0" w:right="0" w:rightChars="0"/>
              <w:rPr>
                <w:rFonts w:hint="eastAsia" w:ascii="宋体" w:hAnsi="宋体" w:eastAsia="宋体" w:cs="宋体"/>
                <w:color w:val="000000"/>
                <w:kern w:val="0"/>
                <w:sz w:val="24"/>
                <w:szCs w:val="24"/>
                <w:lang w:val="en-US" w:eastAsia="zh-CN" w:bidi="ar"/>
              </w:rPr>
            </w:pPr>
            <w:r>
              <w:rPr>
                <w:rFonts w:hint="eastAsia" w:ascii="宋体" w:hAnsi="宋体" w:cs="宋体"/>
                <w:color w:val="000000"/>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4" w:hRule="atLeast"/>
          <w:jc w:val="center"/>
        </w:trPr>
        <w:tc>
          <w:tcPr>
            <w:tcW w:w="666" w:type="dxa"/>
            <w:vAlign w:val="center"/>
          </w:tcPr>
          <w:p>
            <w:pPr>
              <w:widowControl/>
              <w:spacing w:line="360" w:lineRule="exact"/>
              <w:jc w:val="center"/>
              <w:rPr>
                <w:rFonts w:hint="eastAsia" w:ascii="宋体" w:hAnsi="宋体" w:eastAsia="宋体"/>
                <w:sz w:val="24"/>
                <w:lang w:eastAsia="zh-CN"/>
              </w:rPr>
            </w:pPr>
            <w:r>
              <w:rPr>
                <w:rFonts w:hint="eastAsia" w:ascii="宋体" w:hAnsi="宋体" w:cs="宋体"/>
                <w:color w:val="333333"/>
                <w:kern w:val="0"/>
                <w:sz w:val="24"/>
                <w:lang w:bidi="ar"/>
              </w:rPr>
              <w:t>3</w:t>
            </w:r>
            <w:r>
              <w:rPr>
                <w:rFonts w:hint="eastAsia" w:ascii="宋体" w:hAnsi="宋体" w:cs="宋体"/>
                <w:color w:val="333333"/>
                <w:kern w:val="0"/>
                <w:sz w:val="24"/>
                <w:lang w:val="en-US" w:eastAsia="zh-CN" w:bidi="ar"/>
              </w:rPr>
              <w:t>1</w:t>
            </w:r>
          </w:p>
        </w:tc>
        <w:tc>
          <w:tcPr>
            <w:tcW w:w="1706" w:type="dxa"/>
            <w:vAlign w:val="center"/>
          </w:tcPr>
          <w:p>
            <w:pPr>
              <w:widowControl/>
              <w:spacing w:line="360" w:lineRule="exact"/>
              <w:jc w:val="center"/>
              <w:rPr>
                <w:rFonts w:hint="eastAsia" w:ascii="宋体" w:hAnsi="宋体"/>
                <w:sz w:val="24"/>
              </w:rPr>
            </w:pPr>
            <w:r>
              <w:rPr>
                <w:rFonts w:hint="eastAsia" w:ascii="宋体" w:hAnsi="宋体"/>
                <w:sz w:val="24"/>
              </w:rPr>
              <w:t>分包</w:t>
            </w:r>
          </w:p>
        </w:tc>
        <w:tc>
          <w:tcPr>
            <w:tcW w:w="6735" w:type="dxa"/>
            <w:vAlign w:val="center"/>
          </w:tcPr>
          <w:p>
            <w:pPr>
              <w:spacing w:line="360" w:lineRule="exact"/>
              <w:rPr>
                <w:rFonts w:hint="eastAsia" w:ascii="宋体" w:hAnsi="宋体" w:cs="宋体"/>
                <w:color w:val="000000"/>
                <w:lang w:bidi="ar"/>
              </w:rPr>
            </w:pPr>
            <w:r>
              <w:rPr>
                <w:rFonts w:hint="eastAsia" w:ascii="宋体" w:hAnsi="宋体"/>
                <w:sz w:val="24"/>
              </w:rPr>
              <w:t>不允许分包</w:t>
            </w:r>
          </w:p>
        </w:tc>
      </w:tr>
    </w:tbl>
    <w:p>
      <w:pPr>
        <w:spacing w:before="0" w:after="0" w:line="360" w:lineRule="auto"/>
        <w:jc w:val="center"/>
        <w:outlineLvl w:val="9"/>
        <w:rPr>
          <w:rFonts w:hint="eastAsia" w:ascii="宋体" w:hAnsi="宋体" w:eastAsia="宋体"/>
          <w:b/>
          <w:bCs/>
          <w:sz w:val="24"/>
          <w:szCs w:val="24"/>
        </w:rPr>
      </w:pPr>
      <w:bookmarkStart w:id="8" w:name="_Toc420507956"/>
      <w:r>
        <w:rPr>
          <w:rFonts w:hint="eastAsia" w:ascii="宋体" w:hAnsi="宋体" w:eastAsia="宋体"/>
          <w:b/>
          <w:bCs/>
          <w:sz w:val="24"/>
          <w:szCs w:val="24"/>
        </w:rPr>
        <w:t>一、总则</w:t>
      </w:r>
      <w:bookmarkEnd w:id="8"/>
    </w:p>
    <w:p>
      <w:pPr>
        <w:widowControl/>
        <w:shd w:val="clear" w:color="auto" w:fill="FFFFFF"/>
        <w:spacing w:line="360" w:lineRule="auto"/>
        <w:jc w:val="left"/>
        <w:rPr>
          <w:rFonts w:hint="eastAsia" w:ascii="宋体" w:hAnsi="宋体" w:cs="宋体"/>
          <w:color w:val="333333"/>
          <w:sz w:val="24"/>
        </w:rPr>
      </w:pPr>
      <w:r>
        <w:rPr>
          <w:rFonts w:hint="eastAsia" w:ascii="宋体" w:hAnsi="宋体" w:cs="宋体"/>
          <w:b/>
          <w:color w:val="333333"/>
          <w:kern w:val="0"/>
          <w:sz w:val="24"/>
          <w:shd w:val="clear" w:color="auto" w:fill="FFFFFF"/>
          <w:lang w:bidi="ar"/>
        </w:rPr>
        <w:t xml:space="preserve">    1. 适用范围</w:t>
      </w:r>
    </w:p>
    <w:p>
      <w:pPr>
        <w:widowControl/>
        <w:shd w:val="clear" w:color="auto" w:fill="FFFFFF"/>
        <w:spacing w:line="360" w:lineRule="auto"/>
        <w:jc w:val="left"/>
        <w:rPr>
          <w:rFonts w:hint="eastAsia" w:ascii="宋体" w:hAnsi="宋体" w:cs="宋体"/>
          <w:color w:val="333333"/>
          <w:sz w:val="24"/>
        </w:rPr>
      </w:pPr>
      <w:r>
        <w:rPr>
          <w:rFonts w:hint="eastAsia" w:ascii="宋体" w:hAnsi="宋体" w:cs="宋体"/>
          <w:color w:val="333333"/>
          <w:kern w:val="0"/>
          <w:sz w:val="24"/>
          <w:shd w:val="clear" w:color="auto" w:fill="FFFFFF"/>
          <w:lang w:bidi="ar"/>
        </w:rPr>
        <w:t xml:space="preserve">    1.1</w:t>
      </w:r>
      <w:r>
        <w:rPr>
          <w:rFonts w:hint="eastAsia" w:ascii="宋体" w:hAnsi="宋体" w:cs="宋体"/>
          <w:sz w:val="24"/>
        </w:rPr>
        <w:t>本磋商文件适用于本磋商文件中所述项目的服务采购</w:t>
      </w:r>
      <w:r>
        <w:rPr>
          <w:rFonts w:hint="eastAsia" w:ascii="宋体" w:hAnsi="宋体" w:cs="宋体"/>
          <w:color w:val="333333"/>
          <w:kern w:val="0"/>
          <w:sz w:val="24"/>
          <w:shd w:val="clear" w:color="auto" w:fill="FFFFFF"/>
          <w:lang w:bidi="ar"/>
        </w:rPr>
        <w:t>。</w:t>
      </w:r>
    </w:p>
    <w:p>
      <w:pPr>
        <w:spacing w:line="360" w:lineRule="auto"/>
        <w:ind w:firstLine="482" w:firstLineChars="200"/>
        <w:rPr>
          <w:rFonts w:ascii="宋体" w:hAnsi="宋体"/>
          <w:b/>
          <w:sz w:val="24"/>
        </w:rPr>
      </w:pPr>
      <w:r>
        <w:rPr>
          <w:rFonts w:hint="eastAsia" w:ascii="宋体" w:hAnsi="宋体"/>
          <w:b/>
          <w:sz w:val="24"/>
        </w:rPr>
        <w:t>2. 采购人和采购</w:t>
      </w:r>
      <w:r>
        <w:rPr>
          <w:rFonts w:ascii="宋体" w:hAnsi="宋体"/>
          <w:b/>
          <w:sz w:val="24"/>
        </w:rPr>
        <w:t>项目</w:t>
      </w:r>
    </w:p>
    <w:p>
      <w:pPr>
        <w:spacing w:line="360" w:lineRule="auto"/>
        <w:ind w:firstLine="480" w:firstLineChars="200"/>
        <w:rPr>
          <w:rFonts w:hint="eastAsia" w:ascii="宋体" w:hAnsi="宋体" w:eastAsia="宋体"/>
          <w:sz w:val="24"/>
          <w:lang w:eastAsia="zh-CN"/>
        </w:rPr>
      </w:pPr>
      <w:r>
        <w:rPr>
          <w:rFonts w:hint="eastAsia" w:ascii="宋体" w:hAnsi="宋体"/>
          <w:sz w:val="24"/>
        </w:rPr>
        <w:t>2.1采购人：</w:t>
      </w:r>
      <w:r>
        <w:rPr>
          <w:rFonts w:hint="eastAsia" w:ascii="宋体" w:hAnsi="宋体"/>
          <w:sz w:val="24"/>
          <w:lang w:eastAsia="zh-CN"/>
        </w:rPr>
        <w:t>西安市农业农村局  </w:t>
      </w:r>
    </w:p>
    <w:p>
      <w:pPr>
        <w:spacing w:line="360" w:lineRule="auto"/>
        <w:ind w:firstLine="480" w:firstLineChars="200"/>
        <w:rPr>
          <w:rFonts w:hint="eastAsia" w:ascii="宋体" w:hAnsi="宋体"/>
          <w:sz w:val="24"/>
        </w:rPr>
      </w:pPr>
      <w:r>
        <w:rPr>
          <w:rFonts w:hint="eastAsia" w:ascii="宋体" w:hAnsi="宋体"/>
          <w:sz w:val="24"/>
        </w:rPr>
        <w:t>2.2采购代理机构：</w:t>
      </w:r>
      <w:bookmarkStart w:id="9" w:name="_Toc195670596"/>
      <w:bookmarkStart w:id="10" w:name="_Toc510579294"/>
      <w:r>
        <w:rPr>
          <w:rFonts w:hint="eastAsia" w:ascii="宋体" w:hAnsi="宋体"/>
          <w:sz w:val="24"/>
        </w:rPr>
        <w:t>陕西秦禾建设项目管理有限公司。</w:t>
      </w:r>
    </w:p>
    <w:p>
      <w:pPr>
        <w:spacing w:line="360" w:lineRule="auto"/>
        <w:ind w:firstLine="480" w:firstLineChars="200"/>
        <w:rPr>
          <w:rFonts w:ascii="宋体" w:hAnsi="宋体"/>
          <w:sz w:val="24"/>
        </w:rPr>
      </w:pPr>
      <w:r>
        <w:rPr>
          <w:rFonts w:hint="eastAsia" w:ascii="宋体" w:hAnsi="宋体"/>
          <w:sz w:val="24"/>
        </w:rPr>
        <w:t>2.3项目名称：见“磋商须知前附表”。</w:t>
      </w:r>
    </w:p>
    <w:p>
      <w:pPr>
        <w:spacing w:line="360" w:lineRule="auto"/>
        <w:ind w:firstLine="480" w:firstLineChars="200"/>
        <w:rPr>
          <w:rFonts w:ascii="宋体" w:hAnsi="宋体"/>
          <w:sz w:val="24"/>
        </w:rPr>
      </w:pPr>
      <w:r>
        <w:rPr>
          <w:rFonts w:hint="eastAsia" w:ascii="宋体" w:hAnsi="宋体"/>
          <w:sz w:val="24"/>
        </w:rPr>
        <w:t>2.4采购编号：见“磋商须知前附表”。</w:t>
      </w:r>
    </w:p>
    <w:p>
      <w:pPr>
        <w:spacing w:line="360" w:lineRule="auto"/>
        <w:ind w:firstLine="480" w:firstLineChars="200"/>
        <w:rPr>
          <w:rFonts w:hint="eastAsia" w:ascii="宋体" w:hAnsi="宋体"/>
          <w:sz w:val="24"/>
        </w:rPr>
      </w:pPr>
      <w:r>
        <w:rPr>
          <w:rFonts w:hint="eastAsia" w:ascii="宋体" w:hAnsi="宋体"/>
          <w:sz w:val="24"/>
        </w:rPr>
        <w:t>2.5采购内容：见“磋商须知前附表”。</w:t>
      </w:r>
    </w:p>
    <w:p>
      <w:pPr>
        <w:spacing w:line="360" w:lineRule="auto"/>
        <w:ind w:firstLine="480" w:firstLineChars="200"/>
        <w:rPr>
          <w:rFonts w:ascii="宋体" w:hAnsi="宋体"/>
          <w:sz w:val="24"/>
        </w:rPr>
      </w:pPr>
      <w:r>
        <w:rPr>
          <w:rFonts w:hint="eastAsia" w:ascii="宋体" w:hAnsi="宋体"/>
          <w:sz w:val="24"/>
        </w:rPr>
        <w:t>2.6项目</w:t>
      </w:r>
      <w:r>
        <w:rPr>
          <w:rFonts w:ascii="宋体" w:hAnsi="宋体"/>
          <w:sz w:val="24"/>
        </w:rPr>
        <w:t>资金来源</w:t>
      </w:r>
      <w:bookmarkEnd w:id="9"/>
      <w:bookmarkEnd w:id="10"/>
      <w:r>
        <w:rPr>
          <w:rFonts w:hint="eastAsia" w:ascii="宋体" w:hAnsi="宋体"/>
          <w:sz w:val="24"/>
        </w:rPr>
        <w:t>:见“磋商须知前附表”。</w:t>
      </w:r>
    </w:p>
    <w:p>
      <w:pPr>
        <w:spacing w:line="360" w:lineRule="auto"/>
        <w:ind w:firstLine="480" w:firstLineChars="200"/>
        <w:rPr>
          <w:rFonts w:ascii="宋体" w:hAnsi="宋体"/>
          <w:sz w:val="24"/>
        </w:rPr>
      </w:pPr>
      <w:r>
        <w:rPr>
          <w:rFonts w:hint="eastAsia" w:ascii="宋体" w:hAnsi="宋体"/>
          <w:sz w:val="24"/>
        </w:rPr>
        <w:t>2.7资金落实情况:见“磋商须知前附表”。</w:t>
      </w:r>
    </w:p>
    <w:p>
      <w:pPr>
        <w:spacing w:line="360" w:lineRule="auto"/>
        <w:ind w:firstLine="480" w:firstLineChars="200"/>
        <w:rPr>
          <w:rFonts w:ascii="宋体" w:hAnsi="宋体"/>
          <w:sz w:val="24"/>
        </w:rPr>
      </w:pPr>
      <w:r>
        <w:rPr>
          <w:rFonts w:hint="eastAsia" w:ascii="宋体" w:hAnsi="宋体"/>
          <w:sz w:val="24"/>
        </w:rPr>
        <w:t>2.8采购形式：见“磋商须知前附表”。</w:t>
      </w:r>
    </w:p>
    <w:p>
      <w:pPr>
        <w:spacing w:line="360" w:lineRule="auto"/>
        <w:ind w:firstLine="482" w:firstLineChars="200"/>
        <w:rPr>
          <w:rFonts w:ascii="宋体" w:hAnsi="宋体"/>
          <w:b/>
          <w:sz w:val="24"/>
        </w:rPr>
      </w:pPr>
      <w:bookmarkStart w:id="11" w:name="_Toc510579296"/>
      <w:bookmarkStart w:id="12" w:name="_Toc195670600"/>
      <w:r>
        <w:rPr>
          <w:rFonts w:hint="eastAsia" w:ascii="宋体" w:hAnsi="宋体"/>
          <w:b/>
          <w:sz w:val="24"/>
        </w:rPr>
        <w:t>3. 合格</w:t>
      </w:r>
      <w:r>
        <w:rPr>
          <w:rFonts w:ascii="宋体" w:hAnsi="宋体"/>
          <w:b/>
          <w:sz w:val="24"/>
        </w:rPr>
        <w:t>的服务</w:t>
      </w:r>
      <w:bookmarkStart w:id="13" w:name="_Toc195670603"/>
      <w:bookmarkStart w:id="14" w:name="_Toc510631406"/>
      <w:bookmarkStart w:id="15" w:name="_Toc510631193"/>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outlineLvl w:val="9"/>
        <w:rPr>
          <w:rFonts w:hint="eastAsia" w:ascii="宋体" w:hAnsi="宋体" w:cs="宋体"/>
          <w:color w:val="000000"/>
        </w:rPr>
      </w:pPr>
      <w:r>
        <w:rPr>
          <w:rFonts w:hint="eastAsia" w:ascii="宋体" w:hAnsi="宋体"/>
          <w:sz w:val="24"/>
        </w:rPr>
        <w:t>3.1本文件所指“服务”</w:t>
      </w:r>
      <w:r>
        <w:rPr>
          <w:rFonts w:hint="eastAsia" w:ascii="宋体" w:hAnsi="宋体"/>
          <w:kern w:val="2"/>
          <w:sz w:val="24"/>
          <w:szCs w:val="24"/>
          <w:lang w:val="en-US" w:eastAsia="zh-CN" w:bidi="ar-SA"/>
        </w:rPr>
        <w:t>是指采购人采购的</w:t>
      </w:r>
      <w:r>
        <w:rPr>
          <w:rFonts w:hint="eastAsia" w:ascii="宋体" w:hAnsi="宋体" w:cs="宋体"/>
          <w:color w:val="000000"/>
          <w:lang w:val="en-US" w:eastAsia="zh-CN"/>
        </w:rPr>
        <w:t>第29届杨凌农高会展台搭建项目</w:t>
      </w:r>
      <w:r>
        <w:rPr>
          <w:rFonts w:hint="eastAsia" w:ascii="宋体" w:hAnsi="宋体"/>
          <w:kern w:val="2"/>
          <w:sz w:val="24"/>
          <w:szCs w:val="24"/>
          <w:lang w:val="en-US" w:eastAsia="zh-CN" w:bidi="ar-SA"/>
        </w:rPr>
        <w:t>等</w:t>
      </w:r>
      <w:r>
        <w:rPr>
          <w:rFonts w:hint="eastAsia" w:ascii="宋体" w:hAnsi="宋体" w:cs="宋体"/>
          <w:color w:val="000000"/>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宋体" w:hAnsi="宋体"/>
          <w:sz w:val="24"/>
        </w:rPr>
      </w:pPr>
      <w:r>
        <w:rPr>
          <w:rFonts w:hint="eastAsia" w:ascii="宋体" w:hAnsi="宋体"/>
          <w:sz w:val="24"/>
        </w:rPr>
        <w:t>3.</w:t>
      </w:r>
      <w:r>
        <w:rPr>
          <w:rFonts w:hint="eastAsia" w:ascii="宋体" w:hAnsi="宋体"/>
          <w:sz w:val="24"/>
          <w:lang w:val="en-US" w:eastAsia="zh-CN"/>
        </w:rPr>
        <w:t>2</w:t>
      </w:r>
      <w:r>
        <w:rPr>
          <w:rFonts w:hint="eastAsia" w:ascii="宋体" w:hAnsi="宋体"/>
          <w:sz w:val="24"/>
        </w:rPr>
        <w:t>合格的服务：符合磋商文件及合同要求。</w:t>
      </w:r>
    </w:p>
    <w:bookmarkEnd w:id="13"/>
    <w:bookmarkEnd w:id="14"/>
    <w:bookmarkEnd w:id="15"/>
    <w:p>
      <w:pPr>
        <w:spacing w:line="360" w:lineRule="auto"/>
        <w:ind w:firstLine="482" w:firstLineChars="200"/>
        <w:rPr>
          <w:rFonts w:ascii="宋体" w:hAnsi="宋体"/>
          <w:b/>
          <w:sz w:val="24"/>
        </w:rPr>
      </w:pPr>
      <w:r>
        <w:rPr>
          <w:rFonts w:hint="eastAsia" w:ascii="宋体" w:hAnsi="宋体"/>
          <w:b/>
          <w:sz w:val="24"/>
        </w:rPr>
        <w:t>4. 合</w:t>
      </w:r>
      <w:r>
        <w:rPr>
          <w:rFonts w:ascii="宋体" w:hAnsi="宋体"/>
          <w:b/>
          <w:sz w:val="24"/>
        </w:rPr>
        <w:t>格的</w:t>
      </w:r>
      <w:bookmarkStart w:id="16" w:name="_Toc195670601"/>
      <w:bookmarkStart w:id="17" w:name="_Toc510579299"/>
      <w:r>
        <w:rPr>
          <w:rFonts w:hint="eastAsia" w:ascii="宋体" w:hAnsi="宋体"/>
          <w:b/>
          <w:sz w:val="24"/>
        </w:rPr>
        <w:t>供应商</w:t>
      </w:r>
    </w:p>
    <w:p>
      <w:pPr>
        <w:spacing w:line="360" w:lineRule="auto"/>
        <w:ind w:firstLine="480" w:firstLineChars="200"/>
        <w:rPr>
          <w:rFonts w:ascii="宋体" w:hAnsi="宋体"/>
          <w:sz w:val="24"/>
        </w:rPr>
      </w:pPr>
      <w:r>
        <w:rPr>
          <w:rFonts w:hint="eastAsia" w:ascii="宋体" w:hAnsi="宋体"/>
          <w:sz w:val="24"/>
        </w:rPr>
        <w:t>4.1合格供应商应具备“磋商须知前附表”中要求供应商应具备的资质条件和能力。</w:t>
      </w:r>
    </w:p>
    <w:p>
      <w:pPr>
        <w:spacing w:line="360" w:lineRule="auto"/>
        <w:ind w:firstLine="480" w:firstLineChars="200"/>
        <w:rPr>
          <w:rFonts w:hint="eastAsia" w:ascii="宋体" w:hAnsi="宋体"/>
          <w:sz w:val="24"/>
        </w:rPr>
      </w:pPr>
      <w:r>
        <w:rPr>
          <w:rFonts w:hint="eastAsia" w:ascii="宋体" w:hAnsi="宋体"/>
          <w:sz w:val="24"/>
        </w:rPr>
        <w:t>4.2合格供应商是响应磋商邀请、已在采购人或采购代理机构处领购磋商文件并参加磋商的法人。任何未在采购人或采购代理机构处领购磋商文件的法人或其他组织均不得参加磋商。</w:t>
      </w:r>
    </w:p>
    <w:p>
      <w:pPr>
        <w:spacing w:line="360" w:lineRule="auto"/>
        <w:ind w:firstLine="480" w:firstLineChars="200"/>
        <w:rPr>
          <w:rFonts w:hint="eastAsia" w:ascii="宋体" w:hAnsi="宋体"/>
          <w:sz w:val="24"/>
        </w:rPr>
      </w:pPr>
      <w:r>
        <w:rPr>
          <w:rFonts w:hint="eastAsia" w:ascii="宋体" w:hAnsi="宋体"/>
          <w:sz w:val="24"/>
        </w:rPr>
        <w:t>4.3供应商单位负责人为同一人或者存在直接控股、管理关系的不同供应商，不得参加同一项目同一包号的政府采购活动。</w:t>
      </w:r>
    </w:p>
    <w:p>
      <w:pPr>
        <w:spacing w:line="360" w:lineRule="auto"/>
        <w:ind w:firstLine="480" w:firstLineChars="200"/>
        <w:rPr>
          <w:rFonts w:ascii="宋体" w:hAnsi="宋体"/>
          <w:sz w:val="24"/>
        </w:rPr>
      </w:pPr>
      <w:r>
        <w:rPr>
          <w:rFonts w:hint="eastAsia" w:ascii="宋体" w:hAnsi="宋体"/>
          <w:sz w:val="24"/>
        </w:rPr>
        <w:t>4.4 本项目不接受联合体磋商。</w:t>
      </w:r>
    </w:p>
    <w:bookmarkEnd w:id="11"/>
    <w:bookmarkEnd w:id="12"/>
    <w:bookmarkEnd w:id="16"/>
    <w:bookmarkEnd w:id="17"/>
    <w:p>
      <w:pPr>
        <w:spacing w:line="360" w:lineRule="auto"/>
        <w:rPr>
          <w:rFonts w:hint="eastAsia" w:ascii="宋体" w:hAnsi="宋体"/>
          <w:b/>
          <w:sz w:val="24"/>
        </w:rPr>
      </w:pPr>
      <w:r>
        <w:rPr>
          <w:rFonts w:hint="eastAsia" w:ascii="宋体" w:hAnsi="宋体"/>
          <w:b/>
          <w:sz w:val="24"/>
        </w:rPr>
        <w:t xml:space="preserve">    5. 磋商费用</w:t>
      </w:r>
    </w:p>
    <w:p>
      <w:pPr>
        <w:spacing w:line="360" w:lineRule="auto"/>
        <w:rPr>
          <w:rFonts w:hint="eastAsia" w:ascii="宋体" w:hAnsi="宋体"/>
          <w:sz w:val="24"/>
        </w:rPr>
      </w:pPr>
      <w:r>
        <w:rPr>
          <w:rFonts w:hint="eastAsia" w:ascii="宋体" w:hAnsi="宋体"/>
          <w:sz w:val="24"/>
        </w:rPr>
        <w:t xml:space="preserve">    5.1不论磋商的进程、结果如何，供应商应自行承担所有与准备和参加磋商有关的全部费用。采购代理机构和采购人在任何情况下均无义务和责任承担这些费用。</w:t>
      </w:r>
    </w:p>
    <w:p>
      <w:pPr>
        <w:spacing w:line="360" w:lineRule="auto"/>
        <w:ind w:firstLine="482" w:firstLineChars="200"/>
        <w:rPr>
          <w:rFonts w:ascii="宋体" w:hAnsi="宋体"/>
          <w:b/>
          <w:sz w:val="24"/>
        </w:rPr>
      </w:pPr>
      <w:r>
        <w:rPr>
          <w:rFonts w:hint="eastAsia" w:ascii="宋体" w:hAnsi="宋体"/>
          <w:b/>
          <w:sz w:val="24"/>
        </w:rPr>
        <w:t>6. 语言文字和计量单位</w:t>
      </w:r>
      <w:bookmarkStart w:id="18" w:name="_Toc179632555"/>
      <w:bookmarkStart w:id="19" w:name="_Toc152045538"/>
      <w:bookmarkStart w:id="20" w:name="_Toc152042314"/>
      <w:bookmarkStart w:id="21" w:name="_Toc144974506"/>
      <w:bookmarkStart w:id="22" w:name="_Toc246996926"/>
      <w:bookmarkStart w:id="23" w:name="_Toc246996183"/>
      <w:bookmarkStart w:id="24" w:name="_Toc247085697"/>
    </w:p>
    <w:p>
      <w:pPr>
        <w:spacing w:line="360" w:lineRule="auto"/>
        <w:ind w:firstLine="480" w:firstLineChars="200"/>
        <w:rPr>
          <w:rFonts w:ascii="宋体" w:hAnsi="宋体"/>
          <w:sz w:val="24"/>
        </w:rPr>
      </w:pPr>
      <w:r>
        <w:rPr>
          <w:rFonts w:hint="eastAsia" w:ascii="宋体" w:hAnsi="宋体"/>
          <w:sz w:val="24"/>
        </w:rPr>
        <w:t>6.1磋商</w:t>
      </w:r>
      <w:r>
        <w:rPr>
          <w:rFonts w:ascii="宋体" w:hAnsi="宋体"/>
          <w:sz w:val="24"/>
        </w:rPr>
        <w:t>文件以及</w:t>
      </w:r>
      <w:r>
        <w:rPr>
          <w:rFonts w:hint="eastAsia" w:ascii="宋体" w:hAnsi="宋体"/>
          <w:sz w:val="24"/>
        </w:rPr>
        <w:t>供应商</w:t>
      </w:r>
      <w:r>
        <w:rPr>
          <w:rFonts w:ascii="宋体" w:hAnsi="宋体"/>
          <w:sz w:val="24"/>
        </w:rPr>
        <w:t>与</w:t>
      </w:r>
      <w:r>
        <w:rPr>
          <w:rFonts w:hint="eastAsia" w:ascii="宋体" w:hAnsi="宋体"/>
          <w:sz w:val="24"/>
        </w:rPr>
        <w:t>采购</w:t>
      </w:r>
      <w:r>
        <w:rPr>
          <w:rFonts w:ascii="宋体" w:hAnsi="宋体"/>
          <w:sz w:val="24"/>
        </w:rPr>
        <w:t>代理机构和</w:t>
      </w:r>
      <w:r>
        <w:rPr>
          <w:rFonts w:hint="eastAsia" w:ascii="宋体" w:hAnsi="宋体"/>
          <w:sz w:val="24"/>
        </w:rPr>
        <w:t>采购</w:t>
      </w:r>
      <w:r>
        <w:rPr>
          <w:rFonts w:ascii="宋体" w:hAnsi="宋体"/>
          <w:sz w:val="24"/>
        </w:rPr>
        <w:t>人就有关</w:t>
      </w:r>
      <w:r>
        <w:rPr>
          <w:rFonts w:hint="eastAsia" w:ascii="宋体" w:hAnsi="宋体"/>
          <w:sz w:val="24"/>
        </w:rPr>
        <w:t>磋商</w:t>
      </w:r>
      <w:r>
        <w:rPr>
          <w:rFonts w:ascii="宋体" w:hAnsi="宋体"/>
          <w:sz w:val="24"/>
        </w:rPr>
        <w:t>的所有来往函电均应使用</w:t>
      </w:r>
      <w:r>
        <w:rPr>
          <w:rFonts w:hint="eastAsia" w:ascii="宋体" w:hAnsi="宋体"/>
          <w:sz w:val="24"/>
        </w:rPr>
        <w:t>简体</w:t>
      </w:r>
      <w:r>
        <w:rPr>
          <w:rFonts w:ascii="宋体" w:hAnsi="宋体"/>
          <w:sz w:val="24"/>
        </w:rPr>
        <w:t>中文书写。</w:t>
      </w:r>
      <w:r>
        <w:rPr>
          <w:rFonts w:hint="eastAsia" w:ascii="宋体" w:hAnsi="宋体"/>
          <w:sz w:val="24"/>
        </w:rPr>
        <w:t>专用术语使用外文的，应附有中文注释。</w:t>
      </w:r>
      <w:bookmarkEnd w:id="18"/>
      <w:bookmarkEnd w:id="19"/>
      <w:bookmarkEnd w:id="20"/>
      <w:bookmarkEnd w:id="21"/>
      <w:bookmarkEnd w:id="22"/>
      <w:bookmarkEnd w:id="23"/>
      <w:bookmarkEnd w:id="24"/>
    </w:p>
    <w:p>
      <w:pPr>
        <w:spacing w:line="360" w:lineRule="auto"/>
        <w:ind w:firstLine="480" w:firstLineChars="200"/>
        <w:rPr>
          <w:rFonts w:ascii="宋体" w:hAnsi="宋体"/>
          <w:sz w:val="24"/>
        </w:rPr>
      </w:pPr>
      <w:r>
        <w:rPr>
          <w:rFonts w:hint="eastAsia" w:ascii="宋体" w:hAnsi="宋体"/>
          <w:sz w:val="24"/>
        </w:rPr>
        <w:t>6.2除磋商文件另有规定外，均使用中华人民共和国法定计量单位。</w:t>
      </w:r>
    </w:p>
    <w:p>
      <w:pPr>
        <w:spacing w:line="360" w:lineRule="auto"/>
        <w:ind w:firstLine="482" w:firstLineChars="200"/>
        <w:rPr>
          <w:rFonts w:ascii="宋体" w:hAnsi="宋体"/>
          <w:kern w:val="0"/>
          <w:sz w:val="24"/>
        </w:rPr>
      </w:pPr>
      <w:r>
        <w:rPr>
          <w:rFonts w:hint="eastAsia" w:ascii="宋体" w:hAnsi="宋体"/>
          <w:b/>
          <w:sz w:val="24"/>
        </w:rPr>
        <w:t>7. 现场踏勘：</w:t>
      </w:r>
    </w:p>
    <w:p>
      <w:pPr>
        <w:spacing w:line="360" w:lineRule="auto"/>
        <w:ind w:firstLine="480" w:firstLineChars="200"/>
        <w:rPr>
          <w:rFonts w:ascii="宋体" w:hAnsi="宋体"/>
          <w:sz w:val="24"/>
        </w:rPr>
      </w:pPr>
      <w:r>
        <w:rPr>
          <w:rFonts w:hint="eastAsia" w:ascii="宋体" w:hAnsi="宋体"/>
          <w:sz w:val="24"/>
        </w:rPr>
        <w:t xml:space="preserve">7.1 供应商应按“磋商须知前附表”的规定踏勘项目现场。 </w:t>
      </w:r>
    </w:p>
    <w:p>
      <w:pPr>
        <w:spacing w:line="360" w:lineRule="auto"/>
        <w:ind w:firstLine="480" w:firstLineChars="200"/>
        <w:rPr>
          <w:rFonts w:ascii="宋体" w:hAnsi="宋体"/>
          <w:sz w:val="24"/>
        </w:rPr>
      </w:pPr>
      <w:r>
        <w:rPr>
          <w:rFonts w:hint="eastAsia" w:ascii="宋体" w:hAnsi="宋体"/>
          <w:sz w:val="24"/>
        </w:rPr>
        <w:t>7.2 供应商踏勘现场发生的费用自理。供应商自行负责在踏勘现场中所发生的人员伤亡和财产损失。供应商</w:t>
      </w:r>
      <w:r>
        <w:rPr>
          <w:rFonts w:hint="eastAsia" w:ascii="宋体" w:hAnsi="宋体"/>
          <w:color w:val="000000"/>
          <w:sz w:val="24"/>
        </w:rPr>
        <w:t>也不得因进入现场的踏勘而使</w:t>
      </w:r>
      <w:r>
        <w:rPr>
          <w:rFonts w:hint="eastAsia" w:ascii="宋体" w:hAnsi="宋体"/>
          <w:sz w:val="24"/>
        </w:rPr>
        <w:t>采购</w:t>
      </w:r>
      <w:r>
        <w:rPr>
          <w:rFonts w:hint="eastAsia" w:ascii="宋体" w:hAnsi="宋体"/>
          <w:color w:val="000000"/>
          <w:sz w:val="24"/>
        </w:rPr>
        <w:t>人承担有关的责任和蒙受损失。</w:t>
      </w:r>
    </w:p>
    <w:p>
      <w:pPr>
        <w:spacing w:line="360" w:lineRule="auto"/>
        <w:ind w:firstLine="480" w:firstLineChars="200"/>
        <w:rPr>
          <w:rFonts w:ascii="宋体" w:hAnsi="宋体"/>
          <w:sz w:val="24"/>
        </w:rPr>
      </w:pPr>
      <w:r>
        <w:rPr>
          <w:rFonts w:hint="eastAsia" w:ascii="宋体" w:hAnsi="宋体"/>
          <w:sz w:val="24"/>
        </w:rPr>
        <w:t>7.3 在踏勘现场中采购人介绍的项目场地和相关的周边环境情况以及</w:t>
      </w:r>
      <w:r>
        <w:rPr>
          <w:rFonts w:hint="eastAsia" w:ascii="宋体" w:hAnsi="宋体"/>
          <w:color w:val="000000"/>
          <w:sz w:val="24"/>
        </w:rPr>
        <w:t>有关现场的数据和资料</w:t>
      </w:r>
      <w:r>
        <w:rPr>
          <w:rFonts w:hint="eastAsia" w:ascii="宋体" w:hAnsi="宋体"/>
          <w:sz w:val="24"/>
        </w:rPr>
        <w:t>，</w:t>
      </w:r>
      <w:r>
        <w:rPr>
          <w:rFonts w:hint="eastAsia" w:ascii="宋体" w:hAnsi="宋体"/>
          <w:color w:val="000000"/>
          <w:sz w:val="24"/>
        </w:rPr>
        <w:t>是</w:t>
      </w:r>
      <w:r>
        <w:rPr>
          <w:rFonts w:hint="eastAsia" w:ascii="宋体" w:hAnsi="宋体"/>
          <w:sz w:val="24"/>
        </w:rPr>
        <w:t>采购</w:t>
      </w:r>
      <w:r>
        <w:rPr>
          <w:rFonts w:hint="eastAsia" w:ascii="宋体" w:hAnsi="宋体"/>
          <w:color w:val="000000"/>
          <w:sz w:val="24"/>
        </w:rPr>
        <w:t>人现有的能被</w:t>
      </w:r>
      <w:r>
        <w:rPr>
          <w:rFonts w:hint="eastAsia" w:ascii="宋体" w:hAnsi="宋体"/>
          <w:sz w:val="24"/>
        </w:rPr>
        <w:t>供应商</w:t>
      </w:r>
      <w:r>
        <w:rPr>
          <w:rFonts w:hint="eastAsia" w:ascii="宋体" w:hAnsi="宋体"/>
          <w:color w:val="000000"/>
          <w:sz w:val="24"/>
        </w:rPr>
        <w:t>作参考使用的资料，</w:t>
      </w:r>
      <w:r>
        <w:rPr>
          <w:rFonts w:hint="eastAsia" w:ascii="宋体" w:hAnsi="宋体"/>
          <w:sz w:val="24"/>
        </w:rPr>
        <w:t>供应商在编制磋商响应文件时参考，采购人不对供应商据此作出的判断、推论、理解和决策负责。</w:t>
      </w:r>
    </w:p>
    <w:p>
      <w:pPr>
        <w:spacing w:line="360" w:lineRule="auto"/>
        <w:ind w:firstLine="480" w:firstLineChars="200"/>
        <w:rPr>
          <w:rFonts w:ascii="宋体" w:hAnsi="宋体"/>
          <w:kern w:val="0"/>
          <w:sz w:val="24"/>
        </w:rPr>
      </w:pPr>
      <w:r>
        <w:rPr>
          <w:rFonts w:hint="eastAsia" w:ascii="宋体" w:hAnsi="宋体"/>
          <w:sz w:val="24"/>
        </w:rPr>
        <w:t>7.4 供应商</w:t>
      </w:r>
      <w:r>
        <w:rPr>
          <w:rFonts w:hint="eastAsia" w:ascii="宋体" w:hAnsi="宋体"/>
          <w:color w:val="000000"/>
          <w:sz w:val="24"/>
        </w:rPr>
        <w:t>应当根据踏勘的现场实际情况及其影响因素在磋商报价中综合考虑。一旦</w:t>
      </w:r>
      <w:r>
        <w:rPr>
          <w:rFonts w:hint="eastAsia" w:ascii="宋体" w:hAnsi="宋体"/>
          <w:sz w:val="24"/>
        </w:rPr>
        <w:t>响应</w:t>
      </w:r>
      <w:r>
        <w:rPr>
          <w:rFonts w:hint="eastAsia" w:ascii="宋体" w:hAnsi="宋体"/>
          <w:color w:val="000000"/>
          <w:sz w:val="24"/>
        </w:rPr>
        <w:t>成交，不得再以现场条件复杂、不清楚、报价时未考虑等各种理由要求对报价进行调整。</w:t>
      </w:r>
    </w:p>
    <w:p>
      <w:pPr>
        <w:spacing w:line="360" w:lineRule="auto"/>
        <w:ind w:firstLine="482" w:firstLineChars="200"/>
        <w:rPr>
          <w:rFonts w:ascii="宋体" w:hAnsi="宋体"/>
          <w:kern w:val="0"/>
          <w:sz w:val="24"/>
        </w:rPr>
      </w:pPr>
      <w:r>
        <w:rPr>
          <w:rFonts w:hint="eastAsia" w:ascii="宋体" w:hAnsi="宋体"/>
          <w:b/>
          <w:sz w:val="24"/>
        </w:rPr>
        <w:t>8. 磋商答疑会：</w:t>
      </w:r>
      <w:r>
        <w:rPr>
          <w:rFonts w:hint="eastAsia" w:ascii="宋体" w:hAnsi="宋体"/>
          <w:kern w:val="0"/>
          <w:sz w:val="24"/>
        </w:rPr>
        <w:t>见“磋商须知前附表</w:t>
      </w:r>
      <w:r>
        <w:rPr>
          <w:rFonts w:ascii="宋体" w:hAnsi="宋体"/>
          <w:kern w:val="0"/>
          <w:sz w:val="24"/>
        </w:rPr>
        <w:t>”</w:t>
      </w:r>
      <w:r>
        <w:rPr>
          <w:rFonts w:hint="eastAsia" w:ascii="宋体" w:hAnsi="宋体"/>
          <w:kern w:val="0"/>
          <w:sz w:val="24"/>
        </w:rPr>
        <w:t>。</w:t>
      </w:r>
    </w:p>
    <w:p>
      <w:pPr>
        <w:spacing w:line="360" w:lineRule="auto"/>
        <w:ind w:firstLine="482" w:firstLineChars="200"/>
        <w:rPr>
          <w:rFonts w:hAnsi="宋体"/>
          <w:sz w:val="24"/>
        </w:rPr>
      </w:pPr>
      <w:r>
        <w:rPr>
          <w:rFonts w:hint="eastAsia" w:ascii="宋体" w:hAnsi="宋体"/>
          <w:b/>
          <w:sz w:val="24"/>
        </w:rPr>
        <w:t>9. 偏离：</w:t>
      </w:r>
      <w:r>
        <w:rPr>
          <w:rFonts w:hint="eastAsia" w:ascii="宋体" w:hAnsi="宋体"/>
          <w:sz w:val="24"/>
        </w:rPr>
        <w:t>见</w:t>
      </w:r>
      <w:r>
        <w:rPr>
          <w:rFonts w:hint="eastAsia" w:ascii="宋体" w:hAnsi="宋体"/>
          <w:kern w:val="0"/>
          <w:sz w:val="24"/>
        </w:rPr>
        <w:t>“磋商须知前附表</w:t>
      </w:r>
      <w:r>
        <w:rPr>
          <w:rFonts w:ascii="宋体" w:hAnsi="宋体"/>
          <w:kern w:val="0"/>
          <w:sz w:val="24"/>
        </w:rPr>
        <w:t>”</w:t>
      </w:r>
      <w:r>
        <w:rPr>
          <w:rFonts w:hint="eastAsia" w:ascii="宋体" w:hAnsi="宋体"/>
          <w:sz w:val="24"/>
        </w:rPr>
        <w:t>。</w:t>
      </w:r>
    </w:p>
    <w:p>
      <w:pPr>
        <w:spacing w:before="0" w:after="0" w:line="360" w:lineRule="auto"/>
        <w:jc w:val="center"/>
        <w:outlineLvl w:val="9"/>
        <w:rPr>
          <w:rFonts w:ascii="宋体" w:hAnsi="宋体" w:eastAsia="宋体"/>
          <w:b/>
          <w:bCs/>
          <w:sz w:val="24"/>
          <w:szCs w:val="24"/>
        </w:rPr>
      </w:pPr>
      <w:bookmarkStart w:id="25" w:name="_Toc414957508"/>
      <w:bookmarkStart w:id="26" w:name="_Toc3107"/>
      <w:r>
        <w:rPr>
          <w:rFonts w:hint="eastAsia" w:ascii="宋体" w:hAnsi="宋体" w:eastAsia="宋体"/>
          <w:b/>
          <w:bCs/>
          <w:sz w:val="24"/>
          <w:szCs w:val="24"/>
        </w:rPr>
        <w:t>二、磋商文件</w:t>
      </w:r>
      <w:bookmarkEnd w:id="25"/>
      <w:bookmarkEnd w:id="26"/>
    </w:p>
    <w:p>
      <w:pPr>
        <w:spacing w:line="360" w:lineRule="auto"/>
        <w:ind w:firstLine="482" w:firstLineChars="200"/>
        <w:rPr>
          <w:rFonts w:ascii="宋体" w:hAnsi="宋体"/>
          <w:b/>
          <w:sz w:val="24"/>
        </w:rPr>
      </w:pPr>
      <w:r>
        <w:rPr>
          <w:rFonts w:hint="eastAsia" w:ascii="宋体" w:hAnsi="宋体"/>
          <w:b/>
          <w:sz w:val="24"/>
        </w:rPr>
        <w:t>10. 磋商文件的说明及构成</w:t>
      </w:r>
    </w:p>
    <w:p>
      <w:pPr>
        <w:spacing w:line="360" w:lineRule="auto"/>
        <w:ind w:firstLine="480" w:firstLineChars="200"/>
        <w:rPr>
          <w:rFonts w:hint="eastAsia" w:ascii="宋体" w:hAnsi="宋体"/>
          <w:color w:val="000000"/>
          <w:sz w:val="24"/>
        </w:rPr>
      </w:pPr>
      <w:r>
        <w:rPr>
          <w:rFonts w:hint="eastAsia" w:ascii="宋体" w:hAnsi="宋体"/>
          <w:sz w:val="24"/>
        </w:rPr>
        <w:t>10</w:t>
      </w:r>
      <w:r>
        <w:rPr>
          <w:rFonts w:ascii="宋体" w:hAnsi="宋体"/>
          <w:b/>
          <w:sz w:val="24"/>
        </w:rPr>
        <w:t>.</w:t>
      </w:r>
      <w:r>
        <w:rPr>
          <w:rFonts w:hint="eastAsia" w:ascii="宋体" w:hAnsi="宋体"/>
          <w:sz w:val="24"/>
        </w:rPr>
        <w:t>1</w:t>
      </w:r>
      <w:r>
        <w:rPr>
          <w:rFonts w:hint="eastAsia" w:ascii="宋体" w:hAnsi="宋体"/>
          <w:color w:val="000000"/>
          <w:sz w:val="24"/>
        </w:rPr>
        <w:t>磋商文件是供应商准备磋商响应文件和参加磋商的依据，同时也是磋商的重要依据，具有准法律文件性质。</w:t>
      </w:r>
    </w:p>
    <w:p>
      <w:pPr>
        <w:spacing w:line="360" w:lineRule="auto"/>
        <w:ind w:firstLine="480" w:firstLineChars="200"/>
        <w:rPr>
          <w:rFonts w:hint="eastAsia" w:ascii="宋体" w:hAnsi="宋体"/>
          <w:sz w:val="24"/>
        </w:rPr>
      </w:pPr>
      <w:r>
        <w:rPr>
          <w:rFonts w:hint="eastAsia" w:ascii="宋体" w:hAnsi="宋体"/>
          <w:sz w:val="24"/>
        </w:rPr>
        <w:t>10.2供应商应认真阅读磋商文件中所有的事项、格式、条件、条款和规范等要求。</w:t>
      </w:r>
    </w:p>
    <w:p>
      <w:pPr>
        <w:spacing w:line="360" w:lineRule="auto"/>
        <w:ind w:firstLine="480" w:firstLineChars="200"/>
        <w:rPr>
          <w:rFonts w:hint="eastAsia" w:ascii="宋体" w:hAnsi="宋体"/>
          <w:sz w:val="24"/>
        </w:rPr>
      </w:pPr>
      <w:r>
        <w:rPr>
          <w:rFonts w:hint="eastAsia" w:ascii="宋体" w:hAnsi="宋体"/>
          <w:sz w:val="24"/>
        </w:rPr>
        <w:t>如果没有按照磋商文件的要求提交全部资料，或没有对磋商文件做出实质性响应，其风险由供应商自行承担。根据有关条款规定，其响应有可能被拒绝。</w:t>
      </w:r>
    </w:p>
    <w:p>
      <w:pPr>
        <w:spacing w:line="360" w:lineRule="auto"/>
        <w:ind w:firstLine="480" w:firstLineChars="200"/>
        <w:rPr>
          <w:rFonts w:hint="eastAsia" w:ascii="宋体" w:hAnsi="宋体"/>
          <w:sz w:val="24"/>
        </w:rPr>
      </w:pPr>
      <w:r>
        <w:rPr>
          <w:rFonts w:hint="eastAsia" w:ascii="宋体" w:hAnsi="宋体"/>
          <w:sz w:val="24"/>
        </w:rPr>
        <w:t>10.3除非有特殊要求，磋商文件不单独提供所采购内容使用地的自然环境、气候条件、公用设施等情况，供应商被视为熟悉上述与履行合同有关的一切情况。</w:t>
      </w:r>
    </w:p>
    <w:p>
      <w:pPr>
        <w:spacing w:line="360" w:lineRule="auto"/>
        <w:ind w:firstLine="480" w:firstLineChars="200"/>
        <w:rPr>
          <w:rFonts w:ascii="宋体" w:hAnsi="宋体"/>
          <w:bCs/>
          <w:sz w:val="24"/>
        </w:rPr>
      </w:pPr>
      <w:r>
        <w:rPr>
          <w:rFonts w:hint="eastAsia" w:ascii="宋体" w:hAnsi="宋体"/>
          <w:sz w:val="24"/>
        </w:rPr>
        <w:t>10.4本磋商</w:t>
      </w:r>
      <w:r>
        <w:rPr>
          <w:rFonts w:ascii="宋体" w:hAnsi="宋体"/>
          <w:bCs/>
          <w:sz w:val="24"/>
        </w:rPr>
        <w:t>文件包括下列</w:t>
      </w:r>
      <w:r>
        <w:rPr>
          <w:rFonts w:hint="eastAsia" w:ascii="宋体" w:hAnsi="宋体"/>
          <w:bCs/>
          <w:sz w:val="24"/>
        </w:rPr>
        <w:t>内容</w:t>
      </w:r>
      <w:r>
        <w:rPr>
          <w:rFonts w:ascii="宋体" w:hAnsi="宋体"/>
          <w:bCs/>
          <w:sz w:val="24"/>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磋商公告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磋商须知</w:t>
      </w:r>
    </w:p>
    <w:p>
      <w:pPr>
        <w:spacing w:line="360" w:lineRule="auto"/>
        <w:rPr>
          <w:rFonts w:hint="eastAsia" w:ascii="宋体" w:hAnsi="宋体"/>
          <w:sz w:val="24"/>
          <w:highlight w:val="none"/>
        </w:rPr>
      </w:pPr>
      <w:r>
        <w:rPr>
          <w:rFonts w:hint="eastAsia" w:ascii="宋体" w:hAnsi="宋体"/>
          <w:sz w:val="24"/>
          <w:highlight w:val="none"/>
        </w:rPr>
        <w:t xml:space="preserve">    第</w:t>
      </w:r>
      <w:r>
        <w:rPr>
          <w:rFonts w:hint="eastAsia" w:ascii="宋体" w:hAnsi="宋体"/>
          <w:sz w:val="24"/>
          <w:highlight w:val="none"/>
          <w:lang w:eastAsia="zh-CN"/>
        </w:rPr>
        <w:t>三</w:t>
      </w:r>
      <w:r>
        <w:rPr>
          <w:rFonts w:hint="eastAsia" w:ascii="宋体" w:hAnsi="宋体"/>
          <w:sz w:val="24"/>
          <w:highlight w:val="none"/>
        </w:rPr>
        <w:t>章  磋商办法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w:t>
      </w:r>
      <w:r>
        <w:rPr>
          <w:rFonts w:hint="eastAsia" w:ascii="宋体" w:hAnsi="宋体"/>
          <w:sz w:val="24"/>
          <w:highlight w:val="none"/>
          <w:lang w:eastAsia="zh-CN"/>
        </w:rPr>
        <w:t>四</w:t>
      </w:r>
      <w:r>
        <w:rPr>
          <w:rFonts w:hint="eastAsia" w:ascii="宋体" w:hAnsi="宋体"/>
          <w:sz w:val="24"/>
          <w:highlight w:val="none"/>
        </w:rPr>
        <w:t>章  采购内容及要求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第</w:t>
      </w:r>
      <w:r>
        <w:rPr>
          <w:rFonts w:hint="eastAsia" w:ascii="宋体" w:hAnsi="宋体"/>
          <w:sz w:val="24"/>
          <w:highlight w:val="none"/>
          <w:lang w:eastAsia="zh-CN"/>
        </w:rPr>
        <w:t>五</w:t>
      </w:r>
      <w:r>
        <w:rPr>
          <w:rFonts w:hint="eastAsia" w:ascii="宋体" w:hAnsi="宋体"/>
          <w:sz w:val="24"/>
          <w:highlight w:val="none"/>
        </w:rPr>
        <w:t>章  商务要求及合同</w:t>
      </w:r>
      <w:r>
        <w:rPr>
          <w:rFonts w:hint="eastAsia" w:ascii="宋体" w:hAnsi="宋体"/>
          <w:sz w:val="24"/>
          <w:highlight w:val="none"/>
          <w:lang w:eastAsia="zh-CN"/>
        </w:rPr>
        <w:t>格式</w:t>
      </w:r>
    </w:p>
    <w:p>
      <w:pPr>
        <w:spacing w:line="360" w:lineRule="auto"/>
        <w:ind w:firstLine="480" w:firstLineChars="200"/>
        <w:rPr>
          <w:rFonts w:hint="eastAsia" w:ascii="宋体" w:hAnsi="宋体"/>
          <w:sz w:val="24"/>
          <w:highlight w:val="none"/>
        </w:rPr>
      </w:pPr>
      <w:r>
        <w:rPr>
          <w:rFonts w:hint="eastAsia" w:ascii="宋体" w:hAnsi="宋体"/>
          <w:sz w:val="24"/>
          <w:highlight w:val="none"/>
        </w:rPr>
        <w:t>第</w:t>
      </w:r>
      <w:r>
        <w:rPr>
          <w:rFonts w:hint="eastAsia" w:ascii="宋体" w:hAnsi="宋体"/>
          <w:sz w:val="24"/>
          <w:highlight w:val="none"/>
          <w:lang w:eastAsia="zh-CN"/>
        </w:rPr>
        <w:t>六</w:t>
      </w:r>
      <w:r>
        <w:rPr>
          <w:rFonts w:hint="eastAsia" w:ascii="宋体" w:hAnsi="宋体"/>
          <w:sz w:val="24"/>
          <w:highlight w:val="none"/>
        </w:rPr>
        <w:t>章  磋商</w:t>
      </w:r>
      <w:r>
        <w:rPr>
          <w:rFonts w:hint="eastAsia" w:ascii="宋体" w:hAnsi="宋体"/>
          <w:sz w:val="24"/>
          <w:highlight w:val="none"/>
          <w:lang w:eastAsia="zh-CN"/>
        </w:rPr>
        <w:t>响应</w:t>
      </w:r>
      <w:r>
        <w:rPr>
          <w:rFonts w:hint="eastAsia" w:ascii="宋体" w:hAnsi="宋体"/>
          <w:sz w:val="24"/>
          <w:highlight w:val="none"/>
        </w:rPr>
        <w:t>文件格式</w:t>
      </w:r>
    </w:p>
    <w:p>
      <w:pPr>
        <w:spacing w:line="360" w:lineRule="auto"/>
        <w:ind w:firstLine="480" w:firstLineChars="200"/>
        <w:rPr>
          <w:rFonts w:ascii="宋体" w:hAnsi="宋体"/>
          <w:sz w:val="24"/>
        </w:rPr>
      </w:pPr>
      <w:r>
        <w:rPr>
          <w:rFonts w:hint="eastAsia" w:ascii="宋体" w:hAnsi="宋体"/>
          <w:sz w:val="24"/>
        </w:rPr>
        <w:t>采购代理机构以书面形式发给供应商的关于对磋商文件的澄清、修改、补充通知等均是本磋商文件的组成部分，对采购人和供应商起约束作用。</w:t>
      </w:r>
    </w:p>
    <w:p>
      <w:pPr>
        <w:spacing w:line="360" w:lineRule="auto"/>
        <w:rPr>
          <w:rFonts w:hint="eastAsia" w:ascii="宋体" w:hAnsi="宋体"/>
          <w:sz w:val="24"/>
        </w:rPr>
      </w:pPr>
      <w:bookmarkStart w:id="27" w:name="_Toc510579303"/>
      <w:bookmarkStart w:id="28" w:name="_Toc195670610"/>
      <w:r>
        <w:rPr>
          <w:rFonts w:hint="eastAsia" w:ascii="宋体" w:hAnsi="宋体"/>
          <w:sz w:val="24"/>
        </w:rPr>
        <w:t xml:space="preserve">    </w:t>
      </w:r>
      <w:r>
        <w:rPr>
          <w:rFonts w:hint="eastAsia" w:ascii="宋体" w:hAnsi="宋体"/>
          <w:b/>
          <w:bCs/>
          <w:sz w:val="24"/>
        </w:rPr>
        <w:t>11、磋商文件的澄清</w:t>
      </w:r>
    </w:p>
    <w:p>
      <w:pPr>
        <w:spacing w:line="360" w:lineRule="auto"/>
        <w:ind w:firstLine="480"/>
        <w:jc w:val="left"/>
        <w:rPr>
          <w:rFonts w:hint="eastAsia" w:ascii="宋体" w:hAnsi="宋体"/>
          <w:sz w:val="24"/>
        </w:rPr>
      </w:pPr>
      <w:r>
        <w:rPr>
          <w:rFonts w:hint="eastAsia" w:ascii="宋体" w:hAnsi="宋体"/>
          <w:sz w:val="24"/>
        </w:rPr>
        <w:t>11.1任何要求对磋商文件进行澄清（答疑）的供应商，应在磋商截止日期3天前以书面形式（加盖供应商公章并注明供应商名称、联系人及电话）送达采购代理机构。采购代理机构将在陕西省政府采购网发布澄清公告。</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rPr>
      </w:pPr>
      <w:r>
        <w:rPr>
          <w:rFonts w:hint="eastAsia" w:ascii="宋体" w:hAnsi="宋体"/>
          <w:sz w:val="24"/>
        </w:rPr>
        <w:t xml:space="preserve">    11.2供应商在规定的时间内未对磋商文件要求澄清或提出疑问的，采购代理机构将视其为同意。</w:t>
      </w:r>
    </w:p>
    <w:p>
      <w:pPr>
        <w:keepNext w:val="0"/>
        <w:keepLines w:val="0"/>
        <w:pageBreakBefore w:val="0"/>
        <w:widowControl w:val="0"/>
        <w:kinsoku/>
        <w:wordWrap/>
        <w:overflowPunct/>
        <w:topLinePunct w:val="0"/>
        <w:autoSpaceDE/>
        <w:autoSpaceDN/>
        <w:bidi w:val="0"/>
        <w:adjustRightInd w:val="0"/>
        <w:snapToGrid w:val="0"/>
        <w:spacing w:before="120" w:after="120" w:line="360" w:lineRule="auto"/>
        <w:textAlignment w:val="auto"/>
        <w:rPr>
          <w:rFonts w:hint="eastAsia" w:ascii="宋体" w:hAnsi="宋体"/>
          <w:b/>
          <w:sz w:val="24"/>
        </w:rPr>
      </w:pPr>
      <w:r>
        <w:rPr>
          <w:rFonts w:hint="eastAsia" w:ascii="宋体" w:hAnsi="宋体"/>
          <w:b/>
          <w:sz w:val="24"/>
        </w:rPr>
        <w:t xml:space="preserve">    12. 磋商文件的修改</w:t>
      </w:r>
    </w:p>
    <w:p>
      <w:pPr>
        <w:spacing w:line="360" w:lineRule="auto"/>
        <w:rPr>
          <w:rFonts w:hint="eastAsia" w:ascii="宋体" w:hAnsi="宋体"/>
          <w:sz w:val="24"/>
        </w:rPr>
      </w:pPr>
      <w:r>
        <w:rPr>
          <w:rFonts w:hint="eastAsia" w:ascii="宋体" w:hAnsi="宋体" w:cs="宋体"/>
          <w:color w:val="333333"/>
          <w:kern w:val="0"/>
          <w:sz w:val="24"/>
          <w:shd w:val="clear" w:color="auto" w:fill="FFFFFF"/>
          <w:lang w:bidi="ar"/>
        </w:rPr>
        <w:t xml:space="preserve">   </w:t>
      </w:r>
      <w:r>
        <w:rPr>
          <w:rFonts w:hint="eastAsia" w:ascii="宋体" w:hAnsi="宋体"/>
          <w:sz w:val="24"/>
        </w:rPr>
        <w:t xml:space="preserve"> 12.1在法律规定期限内，无论出于何种原因，采购代理机构均可主动地或在解答响应供应商提出的澄清问题时，以补充（变更）公告的方式对磋商文件进行修改。</w:t>
      </w:r>
    </w:p>
    <w:p>
      <w:pPr>
        <w:spacing w:line="360" w:lineRule="auto"/>
        <w:rPr>
          <w:rFonts w:hint="eastAsia" w:ascii="宋体" w:hAnsi="宋体"/>
          <w:sz w:val="24"/>
        </w:rPr>
      </w:pPr>
      <w:r>
        <w:rPr>
          <w:rFonts w:hint="eastAsia" w:ascii="宋体" w:hAnsi="宋体"/>
          <w:sz w:val="24"/>
        </w:rPr>
        <w:t xml:space="preserve">    12.2补充（变更）公告将在陕西省政府采购网上公布。供应商有义务在采购活动期间浏览陕西省政府采购网，采购代理机构在网上公布的与本次磋商项目有关的信息视为已送达各供应商。修改后的内容是磋商文件的组成部分，并对潜在供应商具有约束力。</w:t>
      </w:r>
    </w:p>
    <w:bookmarkEnd w:id="27"/>
    <w:bookmarkEnd w:id="28"/>
    <w:p>
      <w:pPr>
        <w:adjustRightInd w:val="0"/>
        <w:snapToGrid w:val="0"/>
        <w:spacing w:before="120" w:after="120" w:line="440" w:lineRule="exact"/>
        <w:ind w:firstLine="482" w:firstLineChars="200"/>
        <w:jc w:val="center"/>
        <w:rPr>
          <w:rFonts w:hint="eastAsia" w:ascii="宋体" w:hAnsi="宋体"/>
          <w:b/>
          <w:sz w:val="24"/>
        </w:rPr>
      </w:pPr>
      <w:bookmarkStart w:id="29" w:name="_Toc414957509"/>
      <w:bookmarkStart w:id="30" w:name="_Toc2209"/>
      <w:r>
        <w:rPr>
          <w:rFonts w:hint="eastAsia" w:ascii="宋体" w:hAnsi="宋体"/>
          <w:b/>
          <w:sz w:val="24"/>
        </w:rPr>
        <w:t>三、磋商响应文件</w:t>
      </w:r>
      <w:bookmarkEnd w:id="29"/>
      <w:bookmarkEnd w:id="30"/>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13. 磋商响应</w:t>
      </w:r>
      <w:r>
        <w:rPr>
          <w:rFonts w:ascii="宋体" w:hAnsi="宋体"/>
          <w:b/>
          <w:sz w:val="24"/>
        </w:rPr>
        <w:t>文件编制的原则</w:t>
      </w:r>
    </w:p>
    <w:p>
      <w:pPr>
        <w:spacing w:line="360" w:lineRule="auto"/>
        <w:rPr>
          <w:rFonts w:hint="eastAsia" w:ascii="宋体" w:hAnsi="宋体"/>
          <w:sz w:val="24"/>
        </w:rPr>
      </w:pPr>
      <w:r>
        <w:rPr>
          <w:rFonts w:hint="eastAsia" w:ascii="宋体" w:hAnsi="宋体"/>
          <w:sz w:val="24"/>
        </w:rPr>
        <w:t xml:space="preserve">    13.1供应商对磋商响应文件的编制应按要求装订和封装。</w:t>
      </w:r>
    </w:p>
    <w:p>
      <w:pPr>
        <w:spacing w:line="360" w:lineRule="auto"/>
        <w:rPr>
          <w:rFonts w:hint="eastAsia" w:ascii="宋体" w:hAnsi="宋体"/>
          <w:sz w:val="24"/>
        </w:rPr>
      </w:pPr>
      <w:r>
        <w:rPr>
          <w:rFonts w:hint="eastAsia" w:ascii="宋体" w:hAnsi="宋体"/>
          <w:sz w:val="24"/>
        </w:rPr>
        <w:t xml:space="preserve">    13.2供应商应认真阅读并充分理解本文件的全部内容（包括所有的补充、修改内容），承诺并履行本文件中各项条款规定及要求。</w:t>
      </w:r>
    </w:p>
    <w:p>
      <w:pPr>
        <w:spacing w:line="360" w:lineRule="auto"/>
        <w:rPr>
          <w:rFonts w:hint="eastAsia" w:ascii="宋体" w:hAnsi="宋体"/>
          <w:sz w:val="24"/>
        </w:rPr>
      </w:pPr>
      <w:r>
        <w:rPr>
          <w:rFonts w:hint="eastAsia" w:ascii="宋体" w:hAnsi="宋体"/>
          <w:sz w:val="24"/>
        </w:rPr>
        <w:t xml:space="preserve">    13.3磋商响应文件必须按本文件的全部内容，包括所有的补充（变更）公告及答疑进行编制。供应商提供的磋商响应文件不完整，导致的结果和责任由供应商承担。</w:t>
      </w:r>
    </w:p>
    <w:p>
      <w:pPr>
        <w:spacing w:line="360" w:lineRule="auto"/>
        <w:rPr>
          <w:rFonts w:hint="eastAsia" w:ascii="宋体" w:hAnsi="宋体"/>
          <w:sz w:val="24"/>
        </w:rPr>
      </w:pPr>
      <w:r>
        <w:rPr>
          <w:rFonts w:hint="eastAsia" w:ascii="宋体" w:hAnsi="宋体"/>
          <w:sz w:val="24"/>
        </w:rPr>
        <w:t xml:space="preserve">    13.4供应商必须保证磋商响应文件所提供的全部信息和资料是真实的和正确的，并接受磋商小组对其中任何资料作进一步审查的要求。</w:t>
      </w:r>
    </w:p>
    <w:p>
      <w:pPr>
        <w:spacing w:line="360" w:lineRule="auto"/>
        <w:rPr>
          <w:rFonts w:ascii="宋体" w:hAnsi="宋体"/>
          <w:b/>
          <w:sz w:val="24"/>
        </w:rPr>
      </w:pPr>
      <w:r>
        <w:rPr>
          <w:rFonts w:hint="eastAsia" w:ascii="宋体" w:hAnsi="宋体"/>
          <w:sz w:val="24"/>
        </w:rPr>
        <w:t xml:space="preserve">    </w:t>
      </w:r>
      <w:r>
        <w:rPr>
          <w:rFonts w:hint="eastAsia" w:ascii="宋体" w:hAnsi="宋体"/>
          <w:b/>
          <w:sz w:val="24"/>
        </w:rPr>
        <w:t>14. 磋商响应文件的组成</w:t>
      </w:r>
    </w:p>
    <w:p>
      <w:pPr>
        <w:tabs>
          <w:tab w:val="left" w:pos="540"/>
        </w:tabs>
        <w:spacing w:line="360" w:lineRule="auto"/>
        <w:ind w:firstLine="470" w:firstLineChars="196"/>
        <w:rPr>
          <w:rFonts w:hint="eastAsia" w:ascii="宋体" w:hAnsi="宋体"/>
          <w:sz w:val="24"/>
        </w:rPr>
      </w:pPr>
      <w:r>
        <w:rPr>
          <w:rFonts w:hint="eastAsia" w:ascii="宋体" w:hAnsi="宋体"/>
          <w:sz w:val="24"/>
        </w:rPr>
        <w:t>供应商按照磋商文件的要求和提供的格式编制磋商响应文件，并对磋商文件做出实质性的响应，包括但不限于下列内容：</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第一部分   磋商响应函</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第二部分   磋商报价</w:t>
      </w:r>
      <w:r>
        <w:rPr>
          <w:rFonts w:hint="eastAsia" w:ascii="宋体" w:hAnsi="宋体" w:eastAsia="宋体"/>
          <w:color w:val="auto"/>
          <w:sz w:val="24"/>
          <w:highlight w:val="none"/>
          <w:lang w:eastAsia="zh-CN"/>
        </w:rPr>
        <w:t>一览</w:t>
      </w:r>
      <w:r>
        <w:rPr>
          <w:rFonts w:hint="eastAsia" w:ascii="宋体" w:hAnsi="宋体" w:eastAsia="宋体"/>
          <w:color w:val="auto"/>
          <w:sz w:val="24"/>
          <w:highlight w:val="none"/>
        </w:rPr>
        <w:t>表</w:t>
      </w:r>
      <w:r>
        <w:rPr>
          <w:rFonts w:hint="eastAsia" w:ascii="宋体" w:hAnsi="宋体"/>
          <w:color w:val="auto"/>
          <w:sz w:val="24"/>
          <w:highlight w:val="none"/>
          <w:lang w:val="en-US" w:eastAsia="zh-CN"/>
        </w:rPr>
        <w:t xml:space="preserve"> </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第三部分   资格证明文件</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 xml:space="preserve">第四部分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供应商基本情况</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 xml:space="preserve">第五部分   </w:t>
      </w:r>
      <w:r>
        <w:rPr>
          <w:rFonts w:hint="eastAsia" w:ascii="宋体" w:hAnsi="宋体"/>
          <w:color w:val="auto"/>
          <w:sz w:val="24"/>
          <w:highlight w:val="none"/>
          <w:lang w:eastAsia="zh-CN"/>
        </w:rPr>
        <w:t>响应方案</w:t>
      </w:r>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eastAsia="宋体"/>
          <w:color w:val="auto"/>
          <w:sz w:val="24"/>
          <w:highlight w:val="none"/>
        </w:rPr>
        <w:t>第</w:t>
      </w:r>
      <w:r>
        <w:rPr>
          <w:rFonts w:hint="eastAsia" w:ascii="宋体" w:hAnsi="宋体"/>
          <w:color w:val="auto"/>
          <w:sz w:val="24"/>
          <w:highlight w:val="none"/>
          <w:lang w:eastAsia="zh-CN"/>
        </w:rPr>
        <w:t>六</w:t>
      </w:r>
      <w:r>
        <w:rPr>
          <w:rFonts w:hint="eastAsia" w:ascii="宋体" w:hAnsi="宋体" w:eastAsia="宋体"/>
          <w:color w:val="auto"/>
          <w:sz w:val="24"/>
          <w:highlight w:val="none"/>
        </w:rPr>
        <w:t xml:space="preserve">部分   </w:t>
      </w:r>
      <w:r>
        <w:rPr>
          <w:rFonts w:hint="eastAsia" w:ascii="宋体" w:hAnsi="宋体" w:eastAsia="宋体"/>
          <w:color w:val="auto"/>
          <w:sz w:val="24"/>
          <w:highlight w:val="none"/>
          <w:lang w:eastAsia="zh-CN"/>
        </w:rPr>
        <w:t>商务条款偏离</w:t>
      </w:r>
      <w:r>
        <w:rPr>
          <w:rFonts w:hint="eastAsia" w:ascii="宋体" w:hAnsi="宋体"/>
          <w:color w:val="auto"/>
          <w:sz w:val="24"/>
          <w:highlight w:val="none"/>
          <w:lang w:eastAsia="zh-CN"/>
        </w:rPr>
        <w:t>表</w:t>
      </w:r>
    </w:p>
    <w:p>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第</w:t>
      </w:r>
      <w:r>
        <w:rPr>
          <w:rFonts w:hint="eastAsia" w:ascii="宋体" w:hAnsi="宋体"/>
          <w:color w:val="auto"/>
          <w:sz w:val="24"/>
          <w:highlight w:val="none"/>
          <w:lang w:eastAsia="zh-CN"/>
        </w:rPr>
        <w:t>七</w:t>
      </w:r>
      <w:r>
        <w:rPr>
          <w:rFonts w:hint="eastAsia" w:ascii="宋体" w:hAnsi="宋体" w:eastAsia="宋体"/>
          <w:color w:val="auto"/>
          <w:sz w:val="24"/>
          <w:highlight w:val="none"/>
        </w:rPr>
        <w:t xml:space="preserve">部分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享受政府采购政策的证明材料</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w:t>
      </w:r>
      <w:r>
        <w:rPr>
          <w:rFonts w:hint="eastAsia" w:ascii="宋体" w:hAnsi="宋体"/>
          <w:color w:val="auto"/>
          <w:sz w:val="24"/>
          <w:highlight w:val="none"/>
          <w:lang w:eastAsia="zh-CN"/>
        </w:rPr>
        <w:t>八</w:t>
      </w:r>
      <w:r>
        <w:rPr>
          <w:rFonts w:hint="eastAsia" w:ascii="宋体" w:hAnsi="宋体" w:eastAsia="宋体"/>
          <w:color w:val="auto"/>
          <w:sz w:val="24"/>
          <w:highlight w:val="none"/>
        </w:rPr>
        <w:t>部分   供应商承诺书</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第</w:t>
      </w:r>
      <w:r>
        <w:rPr>
          <w:rFonts w:hint="eastAsia" w:ascii="宋体" w:hAnsi="宋体"/>
          <w:color w:val="auto"/>
          <w:sz w:val="24"/>
          <w:highlight w:val="none"/>
          <w:lang w:eastAsia="zh-CN"/>
        </w:rPr>
        <w:t>九</w:t>
      </w:r>
      <w:r>
        <w:rPr>
          <w:rFonts w:hint="eastAsia" w:ascii="宋体" w:hAnsi="宋体" w:eastAsia="宋体"/>
          <w:color w:val="auto"/>
          <w:sz w:val="24"/>
          <w:highlight w:val="none"/>
        </w:rPr>
        <w:t xml:space="preserve">部分   响应文件封袋正面标识式样  </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15．磋商响应文件的格式</w:t>
      </w:r>
    </w:p>
    <w:p>
      <w:pPr>
        <w:spacing w:line="360" w:lineRule="auto"/>
        <w:rPr>
          <w:rFonts w:hint="eastAsia" w:ascii="宋体" w:hAnsi="宋体"/>
          <w:sz w:val="24"/>
        </w:rPr>
      </w:pPr>
      <w:r>
        <w:rPr>
          <w:rFonts w:hint="eastAsia" w:ascii="宋体" w:hAnsi="宋体"/>
          <w:sz w:val="24"/>
        </w:rPr>
        <w:t xml:space="preserve">    1</w:t>
      </w:r>
      <w:r>
        <w:rPr>
          <w:rFonts w:hint="eastAsia" w:ascii="宋体" w:hAnsi="宋体" w:cs="宋体"/>
          <w:color w:val="333333"/>
          <w:kern w:val="0"/>
          <w:sz w:val="24"/>
          <w:shd w:val="clear" w:color="auto" w:fill="FFFFFF"/>
          <w:lang w:bidi="ar"/>
        </w:rPr>
        <w:t>5.1</w:t>
      </w:r>
      <w:r>
        <w:rPr>
          <w:rFonts w:hint="eastAsia" w:ascii="宋体" w:hAnsi="宋体"/>
          <w:sz w:val="24"/>
        </w:rPr>
        <w:t>磋商响应文件应使用磋商文件提供的格式，且可以按同样格式扩展。需供应商自行编写的响应内容，格式自拟，编写应简洁、清晰。</w:t>
      </w:r>
    </w:p>
    <w:p>
      <w:pPr>
        <w:spacing w:line="360" w:lineRule="auto"/>
        <w:rPr>
          <w:rFonts w:hint="eastAsia" w:ascii="宋体" w:hAnsi="宋体" w:cs="宋体"/>
          <w:color w:val="333333"/>
          <w:kern w:val="0"/>
          <w:sz w:val="24"/>
          <w:shd w:val="clear" w:color="auto" w:fill="FFFFFF"/>
          <w:lang w:bidi="ar"/>
        </w:rPr>
      </w:pPr>
      <w:r>
        <w:rPr>
          <w:rFonts w:hint="eastAsia" w:ascii="宋体" w:hAnsi="宋体" w:cs="宋体"/>
          <w:color w:val="333333"/>
          <w:kern w:val="0"/>
          <w:sz w:val="24"/>
          <w:shd w:val="clear" w:color="auto" w:fill="FFFFFF"/>
          <w:lang w:bidi="ar"/>
        </w:rPr>
        <w:t xml:space="preserve">    15.2</w:t>
      </w:r>
      <w:r>
        <w:rPr>
          <w:rFonts w:hint="eastAsia" w:ascii="宋体" w:hAnsi="宋体"/>
          <w:sz w:val="24"/>
        </w:rPr>
        <w:t>供应商应将磋商响应文件装订成册，并编写“磋商响应文件目录”。</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16. 磋商响应</w:t>
      </w:r>
      <w:r>
        <w:rPr>
          <w:rFonts w:ascii="宋体" w:hAnsi="宋体"/>
          <w:b/>
          <w:sz w:val="24"/>
        </w:rPr>
        <w:t>文件的</w:t>
      </w:r>
      <w:r>
        <w:rPr>
          <w:rFonts w:hint="eastAsia" w:ascii="宋体" w:hAnsi="宋体"/>
          <w:b/>
          <w:sz w:val="24"/>
        </w:rPr>
        <w:t>印制及</w:t>
      </w:r>
      <w:r>
        <w:rPr>
          <w:rFonts w:ascii="宋体" w:hAnsi="宋体"/>
          <w:b/>
          <w:sz w:val="24"/>
        </w:rPr>
        <w:t>签署</w:t>
      </w:r>
    </w:p>
    <w:p>
      <w:pPr>
        <w:spacing w:line="360" w:lineRule="auto"/>
        <w:ind w:firstLine="480" w:firstLineChars="200"/>
        <w:rPr>
          <w:rFonts w:ascii="宋体" w:hAnsi="宋体"/>
          <w:sz w:val="24"/>
        </w:rPr>
      </w:pPr>
      <w:r>
        <w:rPr>
          <w:rFonts w:hint="eastAsia" w:ascii="宋体" w:hAnsi="宋体"/>
          <w:sz w:val="24"/>
        </w:rPr>
        <w:t>16.1磋商响应文件的正本和所有的副本均需打印或用不褪色的蓝（黑）墨水填写，注明“正本”“副本”字样。统一胶装、编码，在每一页的下方清楚标明页码；</w:t>
      </w:r>
    </w:p>
    <w:p>
      <w:pPr>
        <w:spacing w:line="360" w:lineRule="auto"/>
        <w:ind w:firstLine="480" w:firstLineChars="200"/>
        <w:rPr>
          <w:rFonts w:ascii="宋体" w:hAnsi="宋体"/>
          <w:sz w:val="24"/>
        </w:rPr>
      </w:pPr>
      <w:r>
        <w:rPr>
          <w:rFonts w:hint="eastAsia" w:ascii="宋体" w:hAnsi="宋体"/>
          <w:sz w:val="24"/>
        </w:rPr>
        <w:t>16.2本次磋商需提交响应文件共</w:t>
      </w:r>
      <w:r>
        <w:rPr>
          <w:rFonts w:hint="eastAsia" w:ascii="宋体" w:hAnsi="宋体"/>
          <w:sz w:val="24"/>
          <w:lang w:eastAsia="zh-CN"/>
        </w:rPr>
        <w:t>伍</w:t>
      </w:r>
      <w:r>
        <w:rPr>
          <w:rFonts w:hint="eastAsia" w:ascii="宋体" w:hAnsi="宋体"/>
          <w:sz w:val="24"/>
        </w:rPr>
        <w:t>份，其中</w:t>
      </w:r>
      <w:r>
        <w:rPr>
          <w:rFonts w:hint="eastAsia" w:ascii="宋体" w:hAnsi="宋体"/>
          <w:sz w:val="24"/>
          <w:lang w:eastAsia="zh-CN"/>
        </w:rPr>
        <w:t>磋商响应</w:t>
      </w:r>
      <w:r>
        <w:rPr>
          <w:rFonts w:hint="eastAsia" w:ascii="宋体" w:hAnsi="宋体"/>
          <w:sz w:val="24"/>
        </w:rPr>
        <w:t>文件正本壹份，副本贰份；电子U盘贰份；</w:t>
      </w:r>
    </w:p>
    <w:p>
      <w:pPr>
        <w:spacing w:line="360" w:lineRule="auto"/>
        <w:ind w:firstLine="480" w:firstLineChars="200"/>
        <w:rPr>
          <w:rFonts w:ascii="宋体" w:hAnsi="宋体"/>
          <w:sz w:val="24"/>
        </w:rPr>
      </w:pPr>
      <w:r>
        <w:rPr>
          <w:rFonts w:hint="eastAsia" w:ascii="宋体" w:hAnsi="宋体"/>
          <w:sz w:val="24"/>
        </w:rPr>
        <w:t>16.3供应商在磋商响应文件中指定落款处，按文件要求盖章或签字；</w:t>
      </w:r>
    </w:p>
    <w:p>
      <w:pPr>
        <w:spacing w:line="360" w:lineRule="auto"/>
        <w:ind w:left="361" w:leftChars="172" w:firstLine="120" w:firstLineChars="50"/>
        <w:rPr>
          <w:rFonts w:ascii="宋体" w:hAnsi="宋体"/>
          <w:sz w:val="24"/>
        </w:rPr>
      </w:pPr>
      <w:r>
        <w:rPr>
          <w:rFonts w:hint="eastAsia" w:ascii="宋体" w:hAnsi="宋体"/>
          <w:sz w:val="24"/>
        </w:rPr>
        <w:t>16.4供应商名称应填写全称；</w:t>
      </w:r>
    </w:p>
    <w:p>
      <w:pPr>
        <w:spacing w:line="360" w:lineRule="auto"/>
        <w:ind w:firstLine="480" w:firstLineChars="200"/>
        <w:rPr>
          <w:rFonts w:ascii="宋体" w:hAnsi="宋体"/>
          <w:sz w:val="24"/>
        </w:rPr>
      </w:pPr>
      <w:r>
        <w:rPr>
          <w:rFonts w:hint="eastAsia" w:ascii="宋体" w:hAnsi="宋体"/>
          <w:sz w:val="24"/>
        </w:rPr>
        <w:t>16.5响应文件的任何行间插字、涂改和增删，必须由法定代表人或被授权人在改动处旁签字或盖章方为有效；</w:t>
      </w:r>
    </w:p>
    <w:p>
      <w:pPr>
        <w:spacing w:line="360" w:lineRule="auto"/>
        <w:ind w:firstLine="480" w:firstLineChars="200"/>
        <w:rPr>
          <w:rFonts w:ascii="宋体" w:hAnsi="宋体"/>
          <w:sz w:val="24"/>
        </w:rPr>
      </w:pPr>
      <w:r>
        <w:rPr>
          <w:rFonts w:hint="eastAsia" w:ascii="宋体" w:hAnsi="宋体"/>
          <w:sz w:val="24"/>
        </w:rPr>
        <w:t>16.6磋商响应文件因字迹潦草或表达不清所引起的后果由磋商单位负责。</w:t>
      </w:r>
    </w:p>
    <w:p>
      <w:pPr>
        <w:spacing w:line="360" w:lineRule="auto"/>
        <w:ind w:firstLine="480" w:firstLineChars="200"/>
        <w:rPr>
          <w:rFonts w:ascii="宋体" w:hAnsi="宋体"/>
          <w:sz w:val="24"/>
        </w:rPr>
      </w:pPr>
      <w:r>
        <w:rPr>
          <w:rFonts w:hint="eastAsia" w:ascii="宋体" w:hAnsi="宋体"/>
          <w:sz w:val="24"/>
        </w:rPr>
        <w:t>16.7以电报、电话、传真、电子邮件等形式的响应磋商一概不予接受。</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17. 磋商响应</w:t>
      </w:r>
      <w:r>
        <w:rPr>
          <w:rFonts w:ascii="宋体" w:hAnsi="宋体"/>
          <w:b/>
          <w:sz w:val="24"/>
        </w:rPr>
        <w:t>文件的密封和标记</w:t>
      </w:r>
    </w:p>
    <w:p>
      <w:pPr>
        <w:spacing w:line="360" w:lineRule="auto"/>
        <w:ind w:firstLine="480" w:firstLineChars="200"/>
        <w:rPr>
          <w:rFonts w:ascii="宋体" w:hAnsi="宋体"/>
          <w:sz w:val="24"/>
        </w:rPr>
      </w:pPr>
      <w:r>
        <w:rPr>
          <w:rFonts w:hint="eastAsia" w:ascii="宋体" w:hAnsi="宋体"/>
          <w:sz w:val="24"/>
        </w:rPr>
        <w:t>17.1磋商响应文件的密封要求具体见供应商须知前附表。</w:t>
      </w:r>
    </w:p>
    <w:p>
      <w:pPr>
        <w:spacing w:line="360" w:lineRule="auto"/>
        <w:ind w:firstLine="480" w:firstLineChars="200"/>
        <w:rPr>
          <w:rFonts w:ascii="宋体" w:hAnsi="宋体"/>
          <w:sz w:val="24"/>
        </w:rPr>
      </w:pPr>
      <w:r>
        <w:rPr>
          <w:rFonts w:hint="eastAsia" w:ascii="宋体" w:hAnsi="宋体"/>
          <w:sz w:val="24"/>
        </w:rPr>
        <w:t>17.2标袋（包）封套标识见供应商须知前附表</w:t>
      </w:r>
      <w:r>
        <w:rPr>
          <w:rFonts w:ascii="宋体" w:hAnsi="宋体"/>
          <w:sz w:val="24"/>
        </w:rPr>
        <w:t>。</w:t>
      </w:r>
    </w:p>
    <w:p>
      <w:pPr>
        <w:adjustRightInd w:val="0"/>
        <w:snapToGrid w:val="0"/>
        <w:spacing w:before="120" w:after="120" w:line="440" w:lineRule="exact"/>
        <w:ind w:firstLine="482" w:firstLineChars="200"/>
        <w:rPr>
          <w:rFonts w:hint="eastAsia" w:ascii="宋体" w:hAnsi="宋体"/>
          <w:b/>
          <w:sz w:val="24"/>
        </w:rPr>
      </w:pPr>
      <w:r>
        <w:rPr>
          <w:rFonts w:hint="eastAsia" w:ascii="宋体" w:hAnsi="宋体"/>
          <w:b/>
          <w:sz w:val="24"/>
        </w:rPr>
        <w:t>18. 报价</w:t>
      </w:r>
    </w:p>
    <w:p>
      <w:pPr>
        <w:spacing w:line="360" w:lineRule="auto"/>
        <w:ind w:firstLine="480" w:firstLineChars="200"/>
        <w:rPr>
          <w:rFonts w:hint="eastAsia" w:ascii="宋体" w:hAnsi="宋体"/>
          <w:sz w:val="24"/>
        </w:rPr>
      </w:pPr>
      <w:r>
        <w:rPr>
          <w:rFonts w:hint="eastAsia" w:ascii="宋体" w:hAnsi="宋体"/>
          <w:sz w:val="24"/>
        </w:rPr>
        <w:t>18.1磋商报价应包括服务方案、人员安排等全过程费用。</w:t>
      </w:r>
    </w:p>
    <w:p>
      <w:pPr>
        <w:spacing w:line="360" w:lineRule="auto"/>
        <w:ind w:firstLine="480" w:firstLineChars="200"/>
        <w:rPr>
          <w:rFonts w:hint="eastAsia" w:ascii="宋体" w:hAnsi="宋体"/>
          <w:sz w:val="24"/>
        </w:rPr>
      </w:pPr>
      <w:r>
        <w:rPr>
          <w:rFonts w:hint="eastAsia" w:ascii="宋体" w:hAnsi="宋体"/>
          <w:sz w:val="24"/>
        </w:rPr>
        <w:t>18.2磋商小组在与</w:t>
      </w:r>
      <w:r>
        <w:rPr>
          <w:rFonts w:hint="eastAsia" w:ascii="宋体" w:hAnsi="宋体"/>
          <w:sz w:val="24"/>
          <w:lang w:val="en-US" w:eastAsia="zh-CN"/>
        </w:rPr>
        <w:t>供应</w:t>
      </w:r>
      <w:r>
        <w:rPr>
          <w:rFonts w:hint="eastAsia" w:ascii="宋体" w:hAnsi="宋体"/>
          <w:sz w:val="24"/>
        </w:rPr>
        <w:t>商一对一磋商后，要求所有继续参加磋商的供应商在规定时间内提交第二次报价机会，即最终报价，评审以最终报价为依据。</w:t>
      </w:r>
    </w:p>
    <w:p>
      <w:pPr>
        <w:spacing w:line="360" w:lineRule="auto"/>
        <w:ind w:firstLine="480" w:firstLineChars="200"/>
        <w:rPr>
          <w:rFonts w:hint="eastAsia" w:ascii="宋体" w:hAnsi="宋体"/>
          <w:sz w:val="24"/>
        </w:rPr>
      </w:pPr>
      <w:r>
        <w:rPr>
          <w:rFonts w:hint="eastAsia" w:ascii="宋体" w:hAnsi="宋体"/>
          <w:sz w:val="24"/>
        </w:rPr>
        <w:t>已提交响应文件的供应商，在提交</w:t>
      </w:r>
      <w:r>
        <w:rPr>
          <w:rFonts w:hint="eastAsia" w:ascii="宋体" w:hAnsi="宋体"/>
          <w:sz w:val="24"/>
          <w:lang w:eastAsia="zh-CN"/>
        </w:rPr>
        <w:t>二次</w:t>
      </w:r>
      <w:r>
        <w:rPr>
          <w:rFonts w:hint="eastAsia" w:ascii="宋体" w:hAnsi="宋体"/>
          <w:sz w:val="24"/>
        </w:rPr>
        <w:t>报价之前，可以根据磋商情况退出磋商。采购人、采购代理机构应当退还退出磋商的供应商的磋商保证金。</w:t>
      </w:r>
    </w:p>
    <w:p>
      <w:pPr>
        <w:spacing w:line="360" w:lineRule="auto"/>
        <w:ind w:firstLine="480" w:firstLineChars="200"/>
        <w:rPr>
          <w:rFonts w:ascii="宋体" w:hAnsi="宋体"/>
          <w:sz w:val="24"/>
        </w:rPr>
      </w:pPr>
      <w:r>
        <w:rPr>
          <w:rFonts w:hint="eastAsia" w:ascii="宋体" w:hAnsi="宋体"/>
          <w:sz w:val="24"/>
        </w:rPr>
        <w:t>18.3最低报价不是成交的唯一依据。</w:t>
      </w:r>
    </w:p>
    <w:p>
      <w:pPr>
        <w:spacing w:line="360" w:lineRule="auto"/>
        <w:ind w:firstLine="480" w:firstLineChars="200"/>
        <w:rPr>
          <w:rFonts w:hint="eastAsia" w:ascii="宋体" w:hAnsi="宋体"/>
          <w:sz w:val="24"/>
        </w:rPr>
      </w:pPr>
      <w:r>
        <w:rPr>
          <w:rFonts w:hint="eastAsia" w:ascii="宋体" w:hAnsi="宋体"/>
          <w:sz w:val="24"/>
        </w:rPr>
        <w:t>18.4磋商响应文件中的价格均以人民币报价。报价内容包含提供所有与磋商文件规定服务内容相关的全部费用。</w:t>
      </w:r>
    </w:p>
    <w:p>
      <w:pPr>
        <w:spacing w:line="360" w:lineRule="auto"/>
        <w:ind w:firstLine="480"/>
        <w:rPr>
          <w:rFonts w:hint="eastAsia" w:ascii="宋体" w:hAnsi="宋体"/>
          <w:sz w:val="24"/>
        </w:rPr>
      </w:pPr>
      <w:r>
        <w:rPr>
          <w:rFonts w:hint="eastAsia" w:ascii="宋体" w:hAnsi="宋体"/>
          <w:sz w:val="24"/>
        </w:rPr>
        <w:t>18.5供应商应按照《</w:t>
      </w:r>
      <w:r>
        <w:rPr>
          <w:rFonts w:hint="eastAsia" w:ascii="宋体" w:hAnsi="宋体"/>
          <w:sz w:val="24"/>
          <w:lang w:eastAsia="zh-CN"/>
        </w:rPr>
        <w:t>磋商</w:t>
      </w:r>
      <w:r>
        <w:rPr>
          <w:rFonts w:hint="eastAsia" w:ascii="宋体" w:hAnsi="宋体"/>
          <w:sz w:val="24"/>
        </w:rPr>
        <w:t>报价一览表》确定的格式报出总价。</w:t>
      </w:r>
    </w:p>
    <w:p>
      <w:pPr>
        <w:spacing w:line="360" w:lineRule="auto"/>
        <w:ind w:firstLine="480"/>
        <w:rPr>
          <w:rFonts w:hint="eastAsia" w:ascii="宋体" w:hAnsi="宋体"/>
          <w:sz w:val="24"/>
        </w:rPr>
      </w:pPr>
      <w:r>
        <w:rPr>
          <w:rFonts w:hint="eastAsia" w:ascii="宋体" w:hAnsi="宋体"/>
          <w:sz w:val="24"/>
        </w:rPr>
        <w:t>18.6供应商的报价须包含与本项目有关的一切费用。供应商的最终报价在合同执行过程中是固定不变的，不得以任何理由予以变更。</w:t>
      </w:r>
    </w:p>
    <w:p>
      <w:pPr>
        <w:adjustRightInd w:val="0"/>
        <w:snapToGrid w:val="0"/>
        <w:spacing w:before="120" w:after="120" w:line="440" w:lineRule="exact"/>
        <w:ind w:firstLine="482" w:firstLineChars="200"/>
        <w:rPr>
          <w:rFonts w:hint="eastAsia" w:ascii="宋体" w:hAnsi="宋体" w:eastAsia="宋体"/>
          <w:b/>
          <w:sz w:val="24"/>
          <w:lang w:eastAsia="zh-CN"/>
        </w:rPr>
      </w:pPr>
      <w:bookmarkStart w:id="31" w:name="_Toc510579316"/>
      <w:bookmarkStart w:id="32" w:name="_Toc195670670"/>
      <w:r>
        <w:rPr>
          <w:rFonts w:hint="eastAsia" w:ascii="宋体" w:hAnsi="宋体"/>
          <w:b/>
          <w:sz w:val="24"/>
        </w:rPr>
        <w:t>19. 磋商保</w:t>
      </w:r>
      <w:r>
        <w:rPr>
          <w:rFonts w:ascii="宋体" w:hAnsi="宋体"/>
          <w:b/>
          <w:sz w:val="24"/>
        </w:rPr>
        <w:t>证金</w:t>
      </w:r>
      <w:r>
        <w:rPr>
          <w:rFonts w:hint="eastAsia" w:ascii="宋体" w:hAnsi="宋体"/>
          <w:b/>
          <w:sz w:val="24"/>
          <w:lang w:eastAsia="zh-CN"/>
        </w:rPr>
        <w:t>（如有）</w:t>
      </w:r>
    </w:p>
    <w:p>
      <w:pPr>
        <w:spacing w:line="360" w:lineRule="auto"/>
        <w:ind w:firstLine="480" w:firstLineChars="200"/>
        <w:rPr>
          <w:rFonts w:ascii="宋体" w:hAnsi="宋体"/>
          <w:sz w:val="24"/>
        </w:rPr>
      </w:pPr>
      <w:r>
        <w:rPr>
          <w:rFonts w:hint="eastAsia" w:ascii="宋体" w:hAnsi="宋体"/>
          <w:sz w:val="24"/>
        </w:rPr>
        <w:t>19.1供应商应在“磋商须知前附表”规定的截止时间前交纳磋商保证金，并作为其响应文件的组成部分</w:t>
      </w:r>
      <w:r>
        <w:rPr>
          <w:rFonts w:ascii="宋体" w:hAnsi="宋体"/>
          <w:sz w:val="24"/>
        </w:rPr>
        <w:t>。</w:t>
      </w:r>
      <w:r>
        <w:rPr>
          <w:rFonts w:hint="eastAsia" w:ascii="宋体" w:hAnsi="宋体"/>
          <w:sz w:val="24"/>
        </w:rPr>
        <w:t>磋商</w:t>
      </w:r>
      <w:r>
        <w:rPr>
          <w:rFonts w:ascii="宋体" w:hAnsi="宋体"/>
          <w:sz w:val="24"/>
        </w:rPr>
        <w:t>保证金有效期与</w:t>
      </w:r>
      <w:r>
        <w:rPr>
          <w:rFonts w:hint="eastAsia" w:ascii="宋体" w:hAnsi="宋体"/>
          <w:sz w:val="24"/>
        </w:rPr>
        <w:t>磋商</w:t>
      </w:r>
      <w:r>
        <w:rPr>
          <w:rFonts w:ascii="宋体" w:hAnsi="宋体"/>
          <w:sz w:val="24"/>
        </w:rPr>
        <w:t>有效期一致。</w:t>
      </w:r>
    </w:p>
    <w:p>
      <w:pPr>
        <w:kinsoku w:val="0"/>
        <w:spacing w:line="360" w:lineRule="auto"/>
        <w:ind w:firstLine="360" w:firstLineChars="150"/>
        <w:rPr>
          <w:rFonts w:ascii="宋体" w:hAnsi="宋体"/>
          <w:sz w:val="24"/>
        </w:rPr>
      </w:pPr>
      <w:r>
        <w:rPr>
          <w:rFonts w:hint="eastAsia" w:ascii="宋体" w:hAnsi="宋体"/>
          <w:sz w:val="24"/>
        </w:rPr>
        <w:t>（1）磋商</w:t>
      </w:r>
      <w:r>
        <w:rPr>
          <w:rFonts w:ascii="宋体" w:hAnsi="宋体"/>
          <w:sz w:val="24"/>
        </w:rPr>
        <w:t>保证金应</w:t>
      </w:r>
      <w:r>
        <w:rPr>
          <w:rFonts w:hint="eastAsia" w:ascii="宋体" w:hAnsi="宋体"/>
          <w:sz w:val="24"/>
        </w:rPr>
        <w:t>为</w:t>
      </w:r>
      <w:r>
        <w:rPr>
          <w:rFonts w:ascii="宋体" w:hAnsi="宋体"/>
          <w:sz w:val="24"/>
        </w:rPr>
        <w:t>人民币，可采用下列任何一种形式支付</w:t>
      </w:r>
      <w:r>
        <w:rPr>
          <w:rFonts w:hint="eastAsia" w:ascii="宋体" w:hAnsi="宋体"/>
          <w:sz w:val="24"/>
        </w:rPr>
        <w:t>：</w:t>
      </w:r>
    </w:p>
    <w:p>
      <w:pPr>
        <w:kinsoku w:val="0"/>
        <w:spacing w:line="360" w:lineRule="auto"/>
        <w:ind w:firstLine="960" w:firstLineChars="400"/>
        <w:rPr>
          <w:rFonts w:ascii="宋体" w:hAnsi="宋体"/>
          <w:sz w:val="24"/>
        </w:rPr>
      </w:pPr>
      <w:r>
        <w:rPr>
          <w:rFonts w:hint="eastAsia" w:ascii="宋体" w:hAnsi="宋体"/>
          <w:sz w:val="24"/>
        </w:rPr>
        <w:t>A、银行转账      B、</w:t>
      </w:r>
      <w:r>
        <w:rPr>
          <w:rFonts w:ascii="宋体" w:hAnsi="宋体"/>
          <w:sz w:val="24"/>
        </w:rPr>
        <w:t>电汇</w:t>
      </w:r>
    </w:p>
    <w:p>
      <w:pPr>
        <w:spacing w:line="360" w:lineRule="auto"/>
        <w:ind w:firstLine="480" w:firstLineChars="200"/>
        <w:rPr>
          <w:rFonts w:ascii="宋体" w:hAnsi="宋体"/>
          <w:sz w:val="24"/>
        </w:rPr>
      </w:pPr>
      <w:r>
        <w:rPr>
          <w:rFonts w:hint="eastAsia" w:ascii="宋体" w:hAnsi="宋体"/>
          <w:sz w:val="24"/>
        </w:rPr>
        <w:t>磋商保证金必须在磋商响应文件提交截止时间前到达采购代理机构指定的账户（以磋商代理机构的到账凭证为准），否则按无效磋商处理。</w:t>
      </w:r>
    </w:p>
    <w:p>
      <w:pPr>
        <w:spacing w:line="360" w:lineRule="auto"/>
        <w:rPr>
          <w:rFonts w:ascii="宋体" w:hAnsi="宋体"/>
          <w:sz w:val="24"/>
        </w:rPr>
      </w:pPr>
      <w:r>
        <w:rPr>
          <w:rFonts w:hint="eastAsia" w:ascii="宋体" w:hAnsi="宋体"/>
          <w:sz w:val="24"/>
        </w:rPr>
        <w:t xml:space="preserve">   （2）磋商保证金以磋商单位名称、从基本户汇款,如以个人汇款，视为无效。</w:t>
      </w:r>
    </w:p>
    <w:p>
      <w:pPr>
        <w:spacing w:line="360" w:lineRule="auto"/>
        <w:ind w:firstLine="360" w:firstLineChars="150"/>
        <w:rPr>
          <w:rFonts w:ascii="宋体" w:hAnsi="宋体"/>
          <w:sz w:val="24"/>
        </w:rPr>
      </w:pPr>
      <w:r>
        <w:rPr>
          <w:rFonts w:hint="eastAsia" w:ascii="宋体" w:hAnsi="宋体"/>
          <w:sz w:val="24"/>
        </w:rPr>
        <w:t>（3）银行转账或电汇凭证标明项目编号及用途。</w:t>
      </w:r>
    </w:p>
    <w:p>
      <w:pPr>
        <w:spacing w:line="360" w:lineRule="auto"/>
        <w:ind w:firstLine="480" w:firstLineChars="200"/>
        <w:rPr>
          <w:rFonts w:ascii="宋体" w:hAnsi="宋体"/>
          <w:sz w:val="24"/>
        </w:rPr>
      </w:pPr>
      <w:r>
        <w:rPr>
          <w:rFonts w:hint="eastAsia" w:ascii="宋体" w:hAnsi="宋体"/>
          <w:sz w:val="24"/>
        </w:rPr>
        <w:t>19.2</w:t>
      </w:r>
      <w:r>
        <w:rPr>
          <w:rFonts w:ascii="宋体" w:hAnsi="宋体"/>
          <w:sz w:val="24"/>
        </w:rPr>
        <w:t>凡</w:t>
      </w:r>
      <w:r>
        <w:rPr>
          <w:rFonts w:hint="eastAsia" w:ascii="宋体" w:hAnsi="宋体"/>
          <w:sz w:val="24"/>
        </w:rPr>
        <w:t>未交纳、未足额交纳或未按规定时间交纳磋商保证金的，将被视为自动放弃磋商权利。</w:t>
      </w:r>
    </w:p>
    <w:p>
      <w:pPr>
        <w:spacing w:line="360" w:lineRule="auto"/>
        <w:ind w:firstLine="480" w:firstLineChars="200"/>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3磋商保证金退还:</w:t>
      </w:r>
    </w:p>
    <w:p>
      <w:pPr>
        <w:spacing w:line="360" w:lineRule="auto"/>
        <w:rPr>
          <w:rFonts w:ascii="宋体" w:hAnsi="宋体"/>
          <w:sz w:val="24"/>
        </w:rPr>
      </w:pPr>
      <w:r>
        <w:rPr>
          <w:rFonts w:hint="eastAsia" w:ascii="宋体" w:hAnsi="宋体"/>
          <w:sz w:val="24"/>
        </w:rPr>
        <w:t xml:space="preserve">   （1）未成交供应商：所有未成交供应商的磋商保证金，在成交通知书发出之日起5个工作日无息退还；</w:t>
      </w:r>
    </w:p>
    <w:p>
      <w:pPr>
        <w:spacing w:line="360" w:lineRule="auto"/>
        <w:rPr>
          <w:rFonts w:ascii="宋体" w:hAnsi="宋体"/>
          <w:sz w:val="24"/>
        </w:rPr>
      </w:pPr>
      <w:r>
        <w:rPr>
          <w:rFonts w:hint="eastAsia" w:ascii="宋体" w:hAnsi="宋体"/>
          <w:sz w:val="24"/>
        </w:rPr>
        <w:t xml:space="preserve">   （2）成交供应商：成交供应商与采购单位签订合同之日起5个工作日无息退还。</w:t>
      </w:r>
    </w:p>
    <w:p>
      <w:pPr>
        <w:spacing w:line="360" w:lineRule="auto"/>
        <w:ind w:firstLine="480" w:firstLineChars="200"/>
        <w:rPr>
          <w:rFonts w:ascii="宋体" w:hAnsi="宋体"/>
          <w:sz w:val="24"/>
        </w:rPr>
      </w:pPr>
      <w:r>
        <w:rPr>
          <w:rFonts w:hint="eastAsia" w:ascii="宋体" w:hAnsi="宋体"/>
          <w:sz w:val="24"/>
        </w:rPr>
        <w:t>19.4</w:t>
      </w:r>
      <w:r>
        <w:rPr>
          <w:rFonts w:ascii="宋体" w:hAnsi="宋体"/>
          <w:sz w:val="24"/>
        </w:rPr>
        <w:t>发生下列情况</w:t>
      </w:r>
      <w:r>
        <w:rPr>
          <w:rFonts w:hint="eastAsia" w:ascii="宋体" w:hAnsi="宋体"/>
          <w:sz w:val="24"/>
        </w:rPr>
        <w:t>之一时</w:t>
      </w:r>
      <w:r>
        <w:rPr>
          <w:rFonts w:ascii="宋体" w:hAnsi="宋体"/>
          <w:sz w:val="24"/>
        </w:rPr>
        <w:t>，</w:t>
      </w:r>
      <w:r>
        <w:rPr>
          <w:rFonts w:hint="eastAsia" w:ascii="宋体" w:hAnsi="宋体"/>
          <w:sz w:val="24"/>
        </w:rPr>
        <w:t>磋商</w:t>
      </w:r>
      <w:r>
        <w:rPr>
          <w:rFonts w:ascii="宋体" w:hAnsi="宋体"/>
          <w:sz w:val="24"/>
        </w:rPr>
        <w:t>保证金将不予退还：</w:t>
      </w:r>
    </w:p>
    <w:p>
      <w:pPr>
        <w:spacing w:line="360" w:lineRule="auto"/>
        <w:rPr>
          <w:rFonts w:ascii="宋体" w:hAnsi="宋体"/>
          <w:sz w:val="24"/>
        </w:rPr>
      </w:pPr>
      <w:r>
        <w:rPr>
          <w:rFonts w:hint="eastAsia" w:ascii="宋体" w:hAnsi="宋体"/>
          <w:sz w:val="24"/>
        </w:rPr>
        <w:t xml:space="preserve">   （1）供应商在磋商函中规定的有效期内撤销或修改其磋商响应文件的；</w:t>
      </w:r>
    </w:p>
    <w:p>
      <w:pPr>
        <w:spacing w:line="360" w:lineRule="auto"/>
        <w:rPr>
          <w:rFonts w:ascii="宋体" w:hAnsi="宋体"/>
          <w:sz w:val="24"/>
        </w:rPr>
      </w:pPr>
      <w:r>
        <w:rPr>
          <w:rFonts w:hint="eastAsia" w:ascii="宋体" w:hAnsi="宋体"/>
          <w:sz w:val="24"/>
        </w:rPr>
        <w:t xml:space="preserve">   （2）成交供应商在收到成交通知书后，无正当理由不与采购人订立合同，或在签订合同时向采购人提出附加条件，采购人不能接受的；</w:t>
      </w:r>
    </w:p>
    <w:p>
      <w:pPr>
        <w:spacing w:line="360" w:lineRule="auto"/>
        <w:rPr>
          <w:rFonts w:ascii="宋体" w:hAnsi="宋体"/>
          <w:sz w:val="24"/>
        </w:rPr>
      </w:pPr>
      <w:r>
        <w:rPr>
          <w:rFonts w:hint="eastAsia" w:ascii="宋体" w:hAnsi="宋体"/>
          <w:sz w:val="24"/>
        </w:rPr>
        <w:t xml:space="preserve">   （3）被证实在本项目磋商中有围标、串标、损害采购人利益的行为；</w:t>
      </w:r>
    </w:p>
    <w:p>
      <w:pPr>
        <w:spacing w:line="360" w:lineRule="auto"/>
        <w:rPr>
          <w:rFonts w:ascii="宋体" w:hAnsi="宋体"/>
          <w:sz w:val="24"/>
        </w:rPr>
      </w:pPr>
      <w:r>
        <w:rPr>
          <w:rFonts w:hint="eastAsia" w:ascii="宋体" w:hAnsi="宋体"/>
          <w:sz w:val="24"/>
        </w:rPr>
        <w:t xml:space="preserve">   （4）具有欺诈、弄虚作假磋商的行为；</w:t>
      </w:r>
    </w:p>
    <w:p>
      <w:pPr>
        <w:spacing w:line="360" w:lineRule="auto"/>
        <w:rPr>
          <w:rFonts w:ascii="宋体" w:hAnsi="宋体"/>
          <w:sz w:val="24"/>
        </w:rPr>
      </w:pPr>
      <w:r>
        <w:rPr>
          <w:rFonts w:hint="eastAsia" w:ascii="宋体" w:hAnsi="宋体"/>
          <w:sz w:val="24"/>
        </w:rPr>
        <w:t xml:space="preserve">   （5）其他违背或不符合政府采购法及有关法律法规相关规定的行为。</w:t>
      </w:r>
    </w:p>
    <w:bookmarkEnd w:id="31"/>
    <w:bookmarkEnd w:id="32"/>
    <w:p>
      <w:pPr>
        <w:spacing w:line="360" w:lineRule="auto"/>
        <w:rPr>
          <w:rFonts w:hint="eastAsia" w:ascii="宋体" w:hAnsi="宋体"/>
          <w:sz w:val="24"/>
        </w:rPr>
      </w:pPr>
      <w:r>
        <w:rPr>
          <w:rFonts w:hint="eastAsia" w:ascii="宋体" w:hAnsi="宋体"/>
          <w:sz w:val="24"/>
        </w:rPr>
        <w:t xml:space="preserve">   </w:t>
      </w:r>
      <w:r>
        <w:rPr>
          <w:rFonts w:hint="eastAsia" w:ascii="宋体" w:hAnsi="宋体"/>
          <w:b/>
          <w:bCs/>
          <w:sz w:val="24"/>
        </w:rPr>
        <w:t xml:space="preserve"> 20</w:t>
      </w:r>
      <w:r>
        <w:rPr>
          <w:rFonts w:hint="eastAsia" w:ascii="宋体" w:hAnsi="宋体"/>
          <w:b/>
          <w:bCs/>
          <w:sz w:val="24"/>
          <w:lang w:val="en-US" w:eastAsia="zh-CN"/>
        </w:rPr>
        <w:t>.</w:t>
      </w:r>
      <w:r>
        <w:rPr>
          <w:rFonts w:hint="eastAsia" w:ascii="宋体" w:hAnsi="宋体"/>
          <w:b/>
          <w:bCs/>
          <w:sz w:val="24"/>
        </w:rPr>
        <w:t>响应有效期</w:t>
      </w:r>
    </w:p>
    <w:p>
      <w:pPr>
        <w:spacing w:line="360" w:lineRule="auto"/>
        <w:ind w:firstLine="480" w:firstLineChars="200"/>
        <w:rPr>
          <w:rFonts w:ascii="宋体" w:hAnsi="宋体"/>
          <w:sz w:val="24"/>
        </w:rPr>
      </w:pPr>
      <w:r>
        <w:rPr>
          <w:rFonts w:hint="eastAsia" w:ascii="宋体" w:hAnsi="宋体"/>
          <w:sz w:val="24"/>
        </w:rPr>
        <w:t>20.1磋商有效期：见</w:t>
      </w:r>
      <w:r>
        <w:rPr>
          <w:rFonts w:hint="eastAsia" w:ascii="宋体" w:hAnsi="宋体"/>
          <w:sz w:val="24"/>
          <w:lang w:eastAsia="zh-CN"/>
        </w:rPr>
        <w:t>磋商</w:t>
      </w:r>
      <w:r>
        <w:rPr>
          <w:rFonts w:hint="eastAsia" w:ascii="宋体" w:hAnsi="宋体"/>
          <w:sz w:val="24"/>
        </w:rPr>
        <w:t>须知前附表。</w:t>
      </w:r>
    </w:p>
    <w:p>
      <w:pPr>
        <w:spacing w:line="360" w:lineRule="auto"/>
        <w:ind w:firstLine="480" w:firstLineChars="200"/>
        <w:rPr>
          <w:rFonts w:ascii="宋体" w:hAnsi="宋体"/>
          <w:sz w:val="24"/>
        </w:rPr>
      </w:pPr>
      <w:r>
        <w:rPr>
          <w:rFonts w:hint="eastAsia" w:ascii="宋体" w:hAnsi="宋体"/>
          <w:sz w:val="24"/>
        </w:rPr>
        <w:t>20.2磋商</w:t>
      </w:r>
      <w:r>
        <w:rPr>
          <w:rFonts w:ascii="宋体" w:hAnsi="宋体"/>
          <w:sz w:val="24"/>
        </w:rPr>
        <w:t>有效期不足的</w:t>
      </w:r>
      <w:r>
        <w:rPr>
          <w:rFonts w:hint="eastAsia" w:ascii="宋体" w:hAnsi="宋体"/>
          <w:sz w:val="24"/>
        </w:rPr>
        <w:t>磋商</w:t>
      </w:r>
      <w:r>
        <w:rPr>
          <w:rFonts w:ascii="宋体" w:hAnsi="宋体"/>
          <w:sz w:val="24"/>
        </w:rPr>
        <w:t>将被视为非实质性响应，并予以</w:t>
      </w:r>
      <w:r>
        <w:rPr>
          <w:rFonts w:hint="eastAsia" w:ascii="宋体" w:hAnsi="宋体"/>
          <w:sz w:val="24"/>
        </w:rPr>
        <w:t>否决</w:t>
      </w:r>
      <w:r>
        <w:rPr>
          <w:rFonts w:ascii="宋体" w:hAnsi="宋体"/>
          <w:sz w:val="24"/>
        </w:rPr>
        <w:t>。</w:t>
      </w:r>
    </w:p>
    <w:p>
      <w:pPr>
        <w:spacing w:line="360" w:lineRule="auto"/>
        <w:rPr>
          <w:rFonts w:hint="eastAsia" w:ascii="宋体" w:hAnsi="宋体"/>
          <w:sz w:val="24"/>
        </w:rPr>
      </w:pPr>
      <w:r>
        <w:rPr>
          <w:rFonts w:hint="eastAsia" w:ascii="宋体" w:hAnsi="宋体" w:cs="宋体"/>
          <w:color w:val="333333"/>
          <w:kern w:val="0"/>
          <w:sz w:val="24"/>
          <w:shd w:val="clear" w:color="auto" w:fill="FFFFFF"/>
          <w:lang w:bidi="ar"/>
        </w:rPr>
        <w:t xml:space="preserve">    </w:t>
      </w:r>
      <w:r>
        <w:rPr>
          <w:rFonts w:hint="eastAsia" w:ascii="宋体" w:hAnsi="宋体"/>
          <w:sz w:val="24"/>
        </w:rPr>
        <w:t>20.3特殊情况下，在原定响应有效期截止之前，采购代理机构可以要求供应商延长响应有效期。这种要求与答复均应以书面形式提交。供应商可以拒绝采购代理机构的这种要求，其响应保证金将不会被没收。但其响应在原响应有效期期满后将不再有效。同意延长响应有效期的供应商将不会被要求和允许修正其磋商响应文件，而只会被要求相应地延长响应保证金的有效期。在这种情况下，有关响应保证金的退还和没收的规定将在延长了的有效期内继续有效。</w:t>
      </w:r>
    </w:p>
    <w:p>
      <w:pPr>
        <w:spacing w:line="360" w:lineRule="auto"/>
        <w:rPr>
          <w:rFonts w:hint="eastAsia" w:ascii="宋体" w:hAnsi="宋体"/>
          <w:sz w:val="24"/>
        </w:rPr>
      </w:pPr>
      <w:r>
        <w:rPr>
          <w:rFonts w:hint="eastAsia" w:ascii="宋体" w:hAnsi="宋体"/>
          <w:sz w:val="24"/>
        </w:rPr>
        <w:t xml:space="preserve">    </w:t>
      </w:r>
      <w:r>
        <w:rPr>
          <w:rFonts w:hint="eastAsia" w:ascii="宋体" w:hAnsi="宋体"/>
          <w:b/>
          <w:bCs/>
          <w:sz w:val="24"/>
        </w:rPr>
        <w:t>21</w:t>
      </w:r>
      <w:r>
        <w:rPr>
          <w:rFonts w:hint="eastAsia" w:ascii="宋体" w:hAnsi="宋体"/>
          <w:b/>
          <w:bCs/>
          <w:sz w:val="24"/>
          <w:lang w:val="en-US" w:eastAsia="zh-CN"/>
        </w:rPr>
        <w:t>.</w:t>
      </w:r>
      <w:r>
        <w:rPr>
          <w:rFonts w:hint="eastAsia" w:ascii="宋体" w:hAnsi="宋体"/>
          <w:b/>
          <w:bCs/>
          <w:sz w:val="24"/>
        </w:rPr>
        <w:t>响应截止期</w:t>
      </w:r>
    </w:p>
    <w:p>
      <w:pPr>
        <w:spacing w:line="360" w:lineRule="auto"/>
        <w:rPr>
          <w:rFonts w:hint="eastAsia" w:ascii="宋体" w:hAnsi="宋体"/>
          <w:sz w:val="24"/>
        </w:rPr>
      </w:pPr>
      <w:r>
        <w:rPr>
          <w:rFonts w:hint="eastAsia" w:ascii="宋体" w:hAnsi="宋体"/>
          <w:sz w:val="24"/>
        </w:rPr>
        <w:t xml:space="preserve">    在响应截止期后递交的磋商响应文件，采购代理机构将拒绝接收。</w:t>
      </w:r>
    </w:p>
    <w:p>
      <w:pPr>
        <w:spacing w:line="360" w:lineRule="auto"/>
        <w:rPr>
          <w:rFonts w:hint="eastAsia" w:ascii="宋体" w:hAnsi="宋体"/>
          <w:sz w:val="24"/>
        </w:rPr>
      </w:pPr>
      <w:r>
        <w:rPr>
          <w:rFonts w:hint="eastAsia" w:ascii="宋体" w:hAnsi="宋体"/>
          <w:sz w:val="24"/>
        </w:rPr>
        <w:t xml:space="preserve">    </w:t>
      </w:r>
      <w:r>
        <w:rPr>
          <w:rFonts w:hint="eastAsia" w:ascii="宋体" w:hAnsi="宋体"/>
          <w:b/>
          <w:bCs/>
          <w:sz w:val="24"/>
        </w:rPr>
        <w:t>22</w:t>
      </w:r>
      <w:r>
        <w:rPr>
          <w:rFonts w:hint="eastAsia" w:ascii="宋体" w:hAnsi="宋体"/>
          <w:b/>
          <w:bCs/>
          <w:sz w:val="24"/>
          <w:lang w:val="en-US" w:eastAsia="zh-CN"/>
        </w:rPr>
        <w:t>.</w:t>
      </w:r>
      <w:r>
        <w:rPr>
          <w:rFonts w:hint="eastAsia" w:ascii="宋体" w:hAnsi="宋体"/>
          <w:b/>
          <w:bCs/>
          <w:sz w:val="24"/>
        </w:rPr>
        <w:t>磋商响应文件的撤回</w:t>
      </w:r>
    </w:p>
    <w:p>
      <w:pPr>
        <w:spacing w:line="360" w:lineRule="auto"/>
        <w:rPr>
          <w:rFonts w:hint="eastAsia" w:ascii="宋体" w:hAnsi="宋体"/>
          <w:sz w:val="24"/>
        </w:rPr>
      </w:pPr>
      <w:r>
        <w:rPr>
          <w:rFonts w:hint="eastAsia" w:ascii="宋体" w:hAnsi="宋体"/>
          <w:sz w:val="24"/>
        </w:rPr>
        <w:t xml:space="preserve">    22.1在规定的响应截止期前，供应商可以书面形式提出撤回其递交的磋商响应文件，保证金予以退还。</w:t>
      </w:r>
    </w:p>
    <w:p>
      <w:pPr>
        <w:spacing w:line="360" w:lineRule="auto"/>
        <w:jc w:val="center"/>
        <w:rPr>
          <w:rFonts w:hint="eastAsia" w:ascii="宋体" w:hAnsi="宋体"/>
          <w:b/>
          <w:bCs/>
          <w:sz w:val="24"/>
        </w:rPr>
      </w:pPr>
      <w:bookmarkStart w:id="33" w:name="_Toc420507960"/>
      <w:r>
        <w:rPr>
          <w:rFonts w:hint="eastAsia" w:ascii="宋体" w:hAnsi="宋体"/>
          <w:b/>
          <w:bCs/>
          <w:sz w:val="24"/>
        </w:rPr>
        <w:t>四、</w:t>
      </w:r>
      <w:bookmarkEnd w:id="33"/>
      <w:r>
        <w:rPr>
          <w:rFonts w:hint="eastAsia" w:ascii="宋体" w:hAnsi="宋体"/>
          <w:b/>
          <w:bCs/>
          <w:sz w:val="24"/>
        </w:rPr>
        <w:t>磋商与评审</w:t>
      </w:r>
    </w:p>
    <w:p>
      <w:pPr>
        <w:spacing w:line="360" w:lineRule="auto"/>
        <w:rPr>
          <w:rFonts w:hint="eastAsia" w:ascii="宋体" w:hAnsi="宋体"/>
          <w:b/>
          <w:bCs/>
          <w:sz w:val="24"/>
        </w:rPr>
      </w:pPr>
      <w:r>
        <w:rPr>
          <w:rFonts w:hint="eastAsia" w:ascii="宋体" w:hAnsi="宋体"/>
          <w:b/>
          <w:bCs/>
          <w:sz w:val="24"/>
        </w:rPr>
        <w:t xml:space="preserve">    23</w:t>
      </w:r>
      <w:r>
        <w:rPr>
          <w:rFonts w:hint="eastAsia" w:ascii="宋体" w:hAnsi="宋体"/>
          <w:b/>
          <w:bCs/>
          <w:sz w:val="24"/>
          <w:lang w:val="en-US" w:eastAsia="zh-CN"/>
        </w:rPr>
        <w:t>.</w:t>
      </w:r>
      <w:r>
        <w:rPr>
          <w:rFonts w:hint="eastAsia" w:ascii="宋体" w:hAnsi="宋体"/>
          <w:b/>
          <w:bCs/>
          <w:sz w:val="24"/>
        </w:rPr>
        <w:t>磋商</w:t>
      </w:r>
    </w:p>
    <w:p>
      <w:pPr>
        <w:spacing w:line="360" w:lineRule="auto"/>
        <w:rPr>
          <w:rFonts w:hint="eastAsia" w:ascii="宋体" w:hAnsi="宋体"/>
          <w:sz w:val="24"/>
        </w:rPr>
      </w:pPr>
      <w:r>
        <w:rPr>
          <w:rFonts w:hint="eastAsia" w:ascii="宋体" w:hAnsi="宋体" w:cs="宋体"/>
          <w:color w:val="333333"/>
          <w:kern w:val="0"/>
          <w:sz w:val="24"/>
          <w:shd w:val="clear" w:color="auto" w:fill="FFFFFF"/>
          <w:lang w:bidi="ar"/>
        </w:rPr>
        <w:t xml:space="preserve">    </w:t>
      </w:r>
      <w:r>
        <w:rPr>
          <w:rFonts w:hint="eastAsia" w:ascii="宋体" w:hAnsi="宋体"/>
          <w:sz w:val="24"/>
        </w:rPr>
        <w:t>23.1采购代理机构将在规定的时间和地点组织召开磋商</w:t>
      </w:r>
      <w:r>
        <w:rPr>
          <w:rFonts w:hint="eastAsia" w:ascii="宋体" w:hAnsi="宋体"/>
          <w:sz w:val="24"/>
          <w:lang w:eastAsia="zh-CN"/>
        </w:rPr>
        <w:t>会议</w:t>
      </w:r>
      <w:r>
        <w:rPr>
          <w:rFonts w:hint="eastAsia" w:ascii="宋体" w:hAnsi="宋体"/>
          <w:sz w:val="24"/>
        </w:rPr>
        <w:t>。供应商应派法定代表人或</w:t>
      </w:r>
      <w:r>
        <w:rPr>
          <w:rFonts w:hint="eastAsia" w:ascii="宋体" w:hAnsi="宋体"/>
          <w:sz w:val="24"/>
          <w:lang w:eastAsia="zh-CN"/>
        </w:rPr>
        <w:t>授权委托人</w:t>
      </w:r>
      <w:r>
        <w:rPr>
          <w:rFonts w:hint="eastAsia" w:ascii="宋体" w:hAnsi="宋体"/>
          <w:sz w:val="24"/>
        </w:rPr>
        <w:t>参加，参加磋商的供应商代表应签名报到以证明其出席。政府采购监督管理部门及有关部门可以视情况到场监督磋商情况。</w:t>
      </w:r>
    </w:p>
    <w:p>
      <w:pPr>
        <w:spacing w:line="360" w:lineRule="auto"/>
        <w:rPr>
          <w:rFonts w:hint="eastAsia" w:ascii="宋体" w:hAnsi="宋体"/>
          <w:sz w:val="24"/>
        </w:rPr>
      </w:pPr>
      <w:r>
        <w:rPr>
          <w:rFonts w:hint="eastAsia" w:ascii="宋体" w:hAnsi="宋体"/>
          <w:sz w:val="24"/>
        </w:rPr>
        <w:t xml:space="preserve">    23.2磋商由采购代理机构主持，磋商时，由采购人及供应商代表共同检查磋商响应文件的密封情况，经当场确认无误后当众开启。</w:t>
      </w:r>
    </w:p>
    <w:p>
      <w:pPr>
        <w:spacing w:line="360" w:lineRule="auto"/>
        <w:rPr>
          <w:rFonts w:hint="eastAsia" w:ascii="宋体" w:hAnsi="宋体"/>
          <w:sz w:val="24"/>
        </w:rPr>
      </w:pPr>
      <w:r>
        <w:rPr>
          <w:rFonts w:hint="eastAsia" w:ascii="宋体" w:hAnsi="宋体"/>
          <w:sz w:val="24"/>
        </w:rPr>
        <w:t xml:space="preserve">    23.3磋商大会</w:t>
      </w:r>
    </w:p>
    <w:p>
      <w:pPr>
        <w:spacing w:line="360" w:lineRule="auto"/>
        <w:rPr>
          <w:rFonts w:hint="eastAsia" w:ascii="宋体" w:hAnsi="宋体"/>
          <w:sz w:val="24"/>
        </w:rPr>
      </w:pPr>
      <w:r>
        <w:rPr>
          <w:rFonts w:hint="eastAsia" w:ascii="宋体" w:hAnsi="宋体"/>
          <w:sz w:val="24"/>
        </w:rPr>
        <w:t xml:space="preserve">     磋商大会由采购代理机构主持，会议主要内容 ：</w:t>
      </w:r>
    </w:p>
    <w:p>
      <w:pPr>
        <w:spacing w:line="360" w:lineRule="auto"/>
        <w:rPr>
          <w:rFonts w:hint="eastAsia" w:ascii="宋体" w:hAnsi="宋体"/>
          <w:sz w:val="24"/>
        </w:rPr>
      </w:pPr>
      <w:r>
        <w:rPr>
          <w:rFonts w:hint="eastAsia" w:ascii="宋体" w:hAnsi="宋体"/>
          <w:sz w:val="24"/>
        </w:rPr>
        <w:t xml:space="preserve">    （1）介绍与会各方人员；</w:t>
      </w:r>
    </w:p>
    <w:p>
      <w:pPr>
        <w:spacing w:line="360" w:lineRule="auto"/>
        <w:rPr>
          <w:rFonts w:hint="eastAsia" w:ascii="宋体" w:hAnsi="宋体"/>
          <w:sz w:val="24"/>
        </w:rPr>
      </w:pPr>
      <w:r>
        <w:rPr>
          <w:rFonts w:hint="eastAsia" w:ascii="宋体" w:hAnsi="宋体"/>
          <w:sz w:val="24"/>
        </w:rPr>
        <w:t xml:space="preserve">    （2）介绍供应商；</w:t>
      </w:r>
    </w:p>
    <w:p>
      <w:pPr>
        <w:spacing w:line="360" w:lineRule="auto"/>
        <w:rPr>
          <w:rFonts w:hint="eastAsia" w:ascii="宋体" w:hAnsi="宋体"/>
          <w:sz w:val="24"/>
        </w:rPr>
      </w:pPr>
      <w:r>
        <w:rPr>
          <w:rFonts w:hint="eastAsia" w:ascii="宋体" w:hAnsi="宋体"/>
          <w:sz w:val="24"/>
        </w:rPr>
        <w:t xml:space="preserve">    （3）宣布磋商纪律；</w:t>
      </w:r>
    </w:p>
    <w:p>
      <w:pPr>
        <w:spacing w:line="360" w:lineRule="auto"/>
        <w:ind w:firstLine="480" w:firstLineChars="200"/>
        <w:rPr>
          <w:rFonts w:ascii="宋体" w:hAnsi="宋体"/>
          <w:sz w:val="24"/>
        </w:rPr>
      </w:pPr>
      <w:r>
        <w:rPr>
          <w:rFonts w:hint="eastAsia" w:ascii="宋体" w:hAnsi="宋体"/>
          <w:sz w:val="24"/>
        </w:rPr>
        <w:t>（4）所有供应商共同检查磋商响应文件的密封情况，当众宣布检查结果；</w:t>
      </w:r>
    </w:p>
    <w:p>
      <w:pPr>
        <w:spacing w:line="360" w:lineRule="auto"/>
        <w:ind w:firstLine="480" w:firstLineChars="200"/>
        <w:rPr>
          <w:rFonts w:hint="eastAsia" w:ascii="宋体" w:hAnsi="宋体"/>
          <w:sz w:val="24"/>
        </w:rPr>
      </w:pPr>
      <w:r>
        <w:rPr>
          <w:rFonts w:hint="eastAsia" w:ascii="宋体" w:hAnsi="宋体"/>
          <w:sz w:val="24"/>
        </w:rPr>
        <w:t>（5）采购人在磋商截止时间前收到响应文件，开启时对符合要求的响应文件都应当予以拆封，磋商现场不唱标；</w:t>
      </w:r>
    </w:p>
    <w:p>
      <w:pPr>
        <w:spacing w:line="360" w:lineRule="auto"/>
        <w:ind w:firstLine="480" w:firstLineChars="200"/>
        <w:rPr>
          <w:rFonts w:hint="eastAsia" w:ascii="宋体" w:hAnsi="宋体"/>
          <w:sz w:val="24"/>
        </w:rPr>
      </w:pPr>
      <w:r>
        <w:rPr>
          <w:rFonts w:hint="eastAsia" w:ascii="宋体" w:hAnsi="宋体"/>
          <w:sz w:val="24"/>
        </w:rPr>
        <w:t>（6）响应文件初审；</w:t>
      </w:r>
    </w:p>
    <w:p>
      <w:pPr>
        <w:spacing w:line="360" w:lineRule="auto"/>
        <w:ind w:firstLine="480" w:firstLineChars="200"/>
        <w:rPr>
          <w:rFonts w:hint="eastAsia" w:ascii="宋体" w:hAnsi="宋体"/>
          <w:sz w:val="24"/>
        </w:rPr>
      </w:pPr>
      <w:r>
        <w:rPr>
          <w:rFonts w:hint="eastAsia" w:ascii="宋体" w:hAnsi="宋体"/>
          <w:sz w:val="24"/>
        </w:rPr>
        <w:t>（7）磋商小组与供</w:t>
      </w:r>
      <w:r>
        <w:rPr>
          <w:rFonts w:hint="eastAsia" w:ascii="宋体" w:hAnsi="宋体"/>
          <w:sz w:val="24"/>
          <w:lang w:val="en-US" w:eastAsia="zh-CN"/>
        </w:rPr>
        <w:t>应</w:t>
      </w:r>
      <w:r>
        <w:rPr>
          <w:rFonts w:hint="eastAsia" w:ascii="宋体" w:hAnsi="宋体"/>
          <w:sz w:val="24"/>
        </w:rPr>
        <w:t>商一对一磋商；</w:t>
      </w:r>
    </w:p>
    <w:p>
      <w:pPr>
        <w:spacing w:line="360" w:lineRule="auto"/>
        <w:ind w:firstLine="480" w:firstLineChars="200"/>
        <w:rPr>
          <w:rFonts w:hint="eastAsia" w:ascii="宋体" w:hAnsi="宋体"/>
          <w:sz w:val="24"/>
        </w:rPr>
      </w:pPr>
      <w:r>
        <w:rPr>
          <w:rFonts w:hint="eastAsia" w:ascii="宋体" w:hAnsi="宋体"/>
          <w:sz w:val="24"/>
        </w:rPr>
        <w:t>（8）供应商第二次报价（最终报价）；</w:t>
      </w:r>
    </w:p>
    <w:p>
      <w:pPr>
        <w:spacing w:line="360" w:lineRule="auto"/>
        <w:ind w:firstLine="480" w:firstLineChars="200"/>
        <w:rPr>
          <w:rFonts w:ascii="宋体" w:hAnsi="宋体"/>
          <w:sz w:val="24"/>
        </w:rPr>
      </w:pPr>
      <w:r>
        <w:rPr>
          <w:rFonts w:hint="eastAsia" w:ascii="宋体" w:hAnsi="宋体"/>
          <w:sz w:val="24"/>
        </w:rPr>
        <w:t>（9）采购人代表致辞（或无）；</w:t>
      </w:r>
    </w:p>
    <w:p>
      <w:pPr>
        <w:spacing w:line="360" w:lineRule="auto"/>
        <w:ind w:firstLine="480" w:firstLineChars="200"/>
        <w:rPr>
          <w:rFonts w:hint="eastAsia" w:ascii="宋体" w:hAnsi="宋体"/>
          <w:sz w:val="24"/>
        </w:rPr>
      </w:pPr>
      <w:r>
        <w:rPr>
          <w:rFonts w:hint="eastAsia" w:ascii="宋体" w:hAnsi="宋体"/>
          <w:sz w:val="24"/>
        </w:rPr>
        <w:t>（10）磋商大会结束。</w:t>
      </w:r>
    </w:p>
    <w:p>
      <w:pPr>
        <w:spacing w:line="360" w:lineRule="auto"/>
        <w:ind w:firstLine="463" w:firstLineChars="192"/>
        <w:rPr>
          <w:rFonts w:hint="eastAsia" w:ascii="宋体" w:hAnsi="宋体"/>
          <w:sz w:val="24"/>
        </w:rPr>
      </w:pPr>
      <w:r>
        <w:rPr>
          <w:rFonts w:hint="eastAsia" w:ascii="宋体" w:hAnsi="宋体"/>
          <w:b/>
          <w:bCs/>
          <w:sz w:val="24"/>
        </w:rPr>
        <w:t>24.响应的评价和比较</w:t>
      </w:r>
    </w:p>
    <w:p>
      <w:pPr>
        <w:spacing w:line="360" w:lineRule="auto"/>
        <w:ind w:firstLine="460" w:firstLineChars="192"/>
        <w:rPr>
          <w:rFonts w:hint="eastAsia" w:ascii="宋体" w:hAnsi="宋体"/>
          <w:sz w:val="24"/>
        </w:rPr>
      </w:pPr>
      <w:r>
        <w:rPr>
          <w:rFonts w:hint="eastAsia" w:ascii="宋体" w:hAnsi="宋体"/>
          <w:sz w:val="24"/>
        </w:rPr>
        <w:t>24.1磋商小组将按照磋商文件规定的评审办法进行评审。</w:t>
      </w:r>
    </w:p>
    <w:p>
      <w:pPr>
        <w:spacing w:line="360" w:lineRule="auto"/>
        <w:ind w:firstLine="460" w:firstLineChars="192"/>
        <w:rPr>
          <w:rFonts w:hint="eastAsia" w:ascii="宋体" w:hAnsi="宋体"/>
          <w:sz w:val="24"/>
        </w:rPr>
      </w:pPr>
      <w:r>
        <w:rPr>
          <w:rFonts w:hint="eastAsia" w:ascii="宋体" w:hAnsi="宋体"/>
          <w:sz w:val="24"/>
        </w:rPr>
        <w:t>24.2评审和磋商方法具体见第</w:t>
      </w:r>
      <w:r>
        <w:rPr>
          <w:rFonts w:hint="eastAsia" w:ascii="宋体" w:hAnsi="宋体"/>
          <w:sz w:val="24"/>
          <w:lang w:eastAsia="zh-CN"/>
        </w:rPr>
        <w:t>三</w:t>
      </w:r>
      <w:r>
        <w:rPr>
          <w:rFonts w:hint="eastAsia" w:ascii="宋体" w:hAnsi="宋体"/>
          <w:sz w:val="24"/>
        </w:rPr>
        <w:t>章。</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25.推荐成交候选人</w:t>
      </w:r>
    </w:p>
    <w:p>
      <w:pPr>
        <w:spacing w:line="360" w:lineRule="auto"/>
        <w:ind w:firstLine="480" w:firstLineChars="200"/>
        <w:rPr>
          <w:rFonts w:ascii="宋体" w:hAnsi="宋体"/>
          <w:sz w:val="24"/>
        </w:rPr>
      </w:pPr>
      <w:r>
        <w:rPr>
          <w:rFonts w:hint="eastAsia" w:ascii="宋体" w:hAnsi="宋体"/>
          <w:sz w:val="24"/>
        </w:rPr>
        <w:t>25.1</w:t>
      </w:r>
      <w:r>
        <w:rPr>
          <w:rFonts w:hint="eastAsia" w:ascii="宋体" w:hAnsi="宋体"/>
          <w:spacing w:val="-4"/>
          <w:sz w:val="24"/>
        </w:rPr>
        <w:t>磋商小组将磋商情况及评审结果写成书面</w:t>
      </w:r>
      <w:r>
        <w:rPr>
          <w:rFonts w:hint="eastAsia" w:ascii="宋体" w:hAnsi="宋体"/>
          <w:sz w:val="24"/>
        </w:rPr>
        <w:t>磋商</w:t>
      </w:r>
      <w:r>
        <w:rPr>
          <w:rFonts w:hint="eastAsia" w:ascii="宋体" w:hAnsi="宋体"/>
          <w:spacing w:val="-4"/>
          <w:sz w:val="24"/>
        </w:rPr>
        <w:t>报告，按照综合得分由高至低顺序，推荐3名成交候选</w:t>
      </w:r>
      <w:r>
        <w:rPr>
          <w:rFonts w:hint="eastAsia" w:ascii="宋体" w:hAnsi="宋体"/>
          <w:sz w:val="24"/>
        </w:rPr>
        <w:t>人。</w:t>
      </w:r>
    </w:p>
    <w:p>
      <w:pPr>
        <w:spacing w:line="360" w:lineRule="auto"/>
        <w:ind w:firstLine="480"/>
        <w:rPr>
          <w:rFonts w:ascii="宋体" w:hAnsi="宋体"/>
          <w:sz w:val="24"/>
        </w:rPr>
      </w:pPr>
      <w:r>
        <w:rPr>
          <w:rFonts w:hint="eastAsia" w:ascii="宋体" w:hAnsi="宋体"/>
          <w:sz w:val="24"/>
        </w:rPr>
        <w:t>25.2成交候选人综合得分相同的，按磋商报价由低到高顺序排列。</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26.磋商过程的保密</w:t>
      </w:r>
    </w:p>
    <w:p>
      <w:pPr>
        <w:spacing w:line="360" w:lineRule="auto"/>
        <w:ind w:firstLine="480" w:firstLineChars="200"/>
        <w:rPr>
          <w:rFonts w:hint="eastAsia" w:ascii="宋体" w:hAnsi="宋体"/>
          <w:sz w:val="24"/>
        </w:rPr>
      </w:pPr>
      <w:r>
        <w:rPr>
          <w:rFonts w:hint="eastAsia" w:ascii="宋体" w:hAnsi="宋体"/>
          <w:sz w:val="24"/>
        </w:rPr>
        <w:t>凡属于对磋商响应文件的审查、澄清、评价和比较有关的资料以及成交候选人的推荐情况，以及与磋商有关的其它任何情况均严格保密，任何供应商也不得向磋商小组人员或其他有关人员索问磋商过程的情况和材料。</w:t>
      </w:r>
    </w:p>
    <w:p>
      <w:pPr>
        <w:spacing w:line="360" w:lineRule="auto"/>
        <w:ind w:firstLine="480" w:firstLineChars="200"/>
        <w:rPr>
          <w:rFonts w:hint="eastAsia" w:ascii="宋体" w:hAnsi="宋体"/>
          <w:sz w:val="24"/>
        </w:rPr>
      </w:pPr>
      <w:r>
        <w:rPr>
          <w:rFonts w:hint="eastAsia" w:ascii="宋体" w:hAnsi="宋体"/>
          <w:sz w:val="24"/>
        </w:rPr>
        <w:t>采购代理机构不向未成交供应商解释未成交原因，不退还响应文件。</w:t>
      </w:r>
    </w:p>
    <w:p>
      <w:pPr>
        <w:spacing w:before="0" w:after="0" w:line="360" w:lineRule="auto"/>
        <w:jc w:val="center"/>
        <w:outlineLvl w:val="9"/>
        <w:rPr>
          <w:rFonts w:hint="eastAsia" w:ascii="宋体" w:hAnsi="宋体" w:eastAsia="宋体"/>
          <w:b/>
          <w:bCs/>
          <w:sz w:val="24"/>
          <w:szCs w:val="24"/>
        </w:rPr>
      </w:pPr>
      <w:r>
        <w:rPr>
          <w:rFonts w:hint="eastAsia" w:ascii="宋体" w:hAnsi="宋体" w:eastAsia="宋体"/>
          <w:b/>
          <w:bCs/>
          <w:sz w:val="24"/>
          <w:szCs w:val="24"/>
        </w:rPr>
        <w:t>五、确定供应商</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27.确定供应商的原则</w:t>
      </w:r>
    </w:p>
    <w:p>
      <w:pPr>
        <w:pStyle w:val="10"/>
        <w:spacing w:after="0" w:line="360" w:lineRule="auto"/>
        <w:ind w:left="0" w:leftChars="0" w:firstLine="480" w:firstLineChars="200"/>
        <w:rPr>
          <w:rFonts w:ascii="宋体" w:hAnsi="宋体"/>
          <w:sz w:val="24"/>
        </w:rPr>
      </w:pPr>
      <w:r>
        <w:rPr>
          <w:rFonts w:hint="eastAsia" w:ascii="宋体" w:hAnsi="宋体"/>
          <w:sz w:val="24"/>
        </w:rPr>
        <w:t>27.1根据磋商小组推荐的成交候选人名单，按顺序确定供应商。</w:t>
      </w:r>
    </w:p>
    <w:p>
      <w:pPr>
        <w:pStyle w:val="10"/>
        <w:spacing w:after="0" w:line="360" w:lineRule="auto"/>
        <w:ind w:left="0" w:leftChars="0" w:firstLine="480" w:firstLineChars="200"/>
        <w:rPr>
          <w:rFonts w:ascii="宋体" w:hAnsi="宋体"/>
          <w:sz w:val="24"/>
        </w:rPr>
      </w:pPr>
      <w:r>
        <w:rPr>
          <w:rFonts w:hint="eastAsia" w:ascii="宋体" w:hAnsi="宋体"/>
          <w:sz w:val="24"/>
        </w:rPr>
        <w:t>27.2出现成交候选人放弃成交、或因不可抗力不能履行合同或者被查实存在影响磋商结果的违法行为等情形，采购人可以按照磋商报告推荐的成交候选人名单排序，确定下一候选人为成交人，也可以重新开展采购活动。</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28.确定供应商的程序</w:t>
      </w:r>
    </w:p>
    <w:p>
      <w:pPr>
        <w:spacing w:before="120" w:after="120" w:line="440" w:lineRule="exact"/>
        <w:ind w:firstLine="480" w:firstLineChars="200"/>
        <w:rPr>
          <w:rFonts w:hint="eastAsia" w:ascii="宋体" w:hAnsi="宋体"/>
          <w:sz w:val="24"/>
        </w:rPr>
      </w:pPr>
      <w:r>
        <w:rPr>
          <w:rFonts w:hint="eastAsia" w:ascii="宋体" w:hAnsi="宋体"/>
          <w:sz w:val="24"/>
        </w:rPr>
        <w:t>磋商的全过程分为第一次报价、资质审查、磋商过程、</w:t>
      </w:r>
      <w:r>
        <w:rPr>
          <w:rFonts w:hint="eastAsia" w:ascii="宋体" w:hAnsi="宋体"/>
          <w:sz w:val="24"/>
          <w:lang w:eastAsia="zh-CN"/>
        </w:rPr>
        <w:t>二次</w:t>
      </w:r>
      <w:r>
        <w:rPr>
          <w:rFonts w:hint="eastAsia" w:ascii="宋体" w:hAnsi="宋体"/>
          <w:sz w:val="24"/>
        </w:rPr>
        <w:t>报价、最终评审五个阶段。第一次报价与</w:t>
      </w:r>
      <w:r>
        <w:rPr>
          <w:rFonts w:hint="eastAsia" w:ascii="宋体" w:hAnsi="宋体"/>
          <w:sz w:val="24"/>
          <w:lang w:eastAsia="zh-CN"/>
        </w:rPr>
        <w:t>二次</w:t>
      </w:r>
      <w:r>
        <w:rPr>
          <w:rFonts w:hint="eastAsia" w:ascii="宋体" w:hAnsi="宋体"/>
          <w:sz w:val="24"/>
        </w:rPr>
        <w:t>报价均采取集中报价形式。</w:t>
      </w:r>
    </w:p>
    <w:p>
      <w:pPr>
        <w:spacing w:before="120" w:after="120" w:line="440" w:lineRule="exact"/>
        <w:ind w:firstLine="480" w:firstLineChars="200"/>
        <w:rPr>
          <w:rFonts w:hint="eastAsia" w:ascii="宋体" w:hAnsi="宋体"/>
          <w:sz w:val="24"/>
        </w:rPr>
      </w:pPr>
      <w:r>
        <w:rPr>
          <w:rFonts w:hint="eastAsia" w:ascii="宋体" w:hAnsi="宋体"/>
          <w:sz w:val="24"/>
        </w:rPr>
        <w:t>28.1第一次报价及</w:t>
      </w:r>
      <w:r>
        <w:rPr>
          <w:rFonts w:hint="eastAsia" w:ascii="宋体" w:hAnsi="宋体"/>
          <w:sz w:val="24"/>
          <w:lang w:eastAsia="zh-CN"/>
        </w:rPr>
        <w:t>二次</w:t>
      </w:r>
      <w:r>
        <w:rPr>
          <w:rFonts w:hint="eastAsia" w:ascii="宋体" w:hAnsi="宋体"/>
          <w:sz w:val="24"/>
        </w:rPr>
        <w:t>报价依据规定均不予以公布。</w:t>
      </w:r>
    </w:p>
    <w:p>
      <w:pPr>
        <w:spacing w:before="120" w:after="120" w:line="440" w:lineRule="exact"/>
        <w:ind w:firstLine="480" w:firstLineChars="200"/>
        <w:rPr>
          <w:rFonts w:hint="eastAsia" w:ascii="宋体" w:hAnsi="宋体"/>
          <w:sz w:val="24"/>
        </w:rPr>
      </w:pPr>
      <w:r>
        <w:rPr>
          <w:rFonts w:hint="eastAsia" w:ascii="宋体" w:hAnsi="宋体"/>
          <w:sz w:val="24"/>
        </w:rPr>
        <w:t>28.2符合性评审：磋商小组</w:t>
      </w:r>
      <w:r>
        <w:rPr>
          <w:rFonts w:hint="eastAsia" w:ascii="宋体" w:hAnsi="宋体" w:cs="宋体"/>
          <w:kern w:val="0"/>
          <w:sz w:val="24"/>
        </w:rPr>
        <w:t>对响应文件的有效性、完整性和响应程度进行审查</w:t>
      </w:r>
      <w:r>
        <w:rPr>
          <w:rFonts w:hint="eastAsia" w:ascii="宋体" w:hAnsi="宋体"/>
          <w:sz w:val="24"/>
        </w:rPr>
        <w:t>，出现下列情况的按无效文件处理。</w:t>
      </w:r>
    </w:p>
    <w:p>
      <w:pPr>
        <w:spacing w:line="360" w:lineRule="auto"/>
        <w:ind w:firstLine="420" w:firstLineChars="175"/>
        <w:rPr>
          <w:rFonts w:hint="eastAsia" w:ascii="宋体" w:hAnsi="宋体"/>
          <w:sz w:val="24"/>
        </w:rPr>
      </w:pPr>
      <w:r>
        <w:rPr>
          <w:rFonts w:ascii="宋体" w:hAnsi="宋体"/>
          <w:sz w:val="24"/>
        </w:rPr>
        <w:t>（1）供应商没有经过正常渠道购买</w:t>
      </w:r>
      <w:r>
        <w:rPr>
          <w:rFonts w:hint="eastAsia" w:ascii="宋体" w:hAnsi="宋体"/>
          <w:sz w:val="24"/>
        </w:rPr>
        <w:t>竞争磋商文件</w:t>
      </w:r>
      <w:r>
        <w:rPr>
          <w:rFonts w:ascii="宋体" w:hAnsi="宋体"/>
          <w:sz w:val="24"/>
        </w:rPr>
        <w:t>或供应商的名称与登记领取竞争性磋商文件</w:t>
      </w:r>
      <w:r>
        <w:rPr>
          <w:rFonts w:hint="eastAsia" w:ascii="宋体" w:hAnsi="宋体"/>
          <w:sz w:val="24"/>
        </w:rPr>
        <w:t>供应商</w:t>
      </w:r>
      <w:r>
        <w:rPr>
          <w:rFonts w:ascii="宋体" w:hAnsi="宋体"/>
          <w:sz w:val="24"/>
        </w:rPr>
        <w:t>的名称不符。</w:t>
      </w:r>
    </w:p>
    <w:p>
      <w:pPr>
        <w:spacing w:line="360" w:lineRule="auto"/>
        <w:ind w:firstLine="420" w:firstLineChars="175"/>
        <w:rPr>
          <w:rFonts w:ascii="宋体" w:hAnsi="宋体"/>
          <w:sz w:val="24"/>
        </w:rPr>
      </w:pPr>
      <w:r>
        <w:rPr>
          <w:rFonts w:ascii="宋体" w:hAnsi="宋体"/>
          <w:sz w:val="24"/>
        </w:rPr>
        <w:t>（2）竞争性磋商响应文件没有法定代表人授权书（</w:t>
      </w:r>
      <w:r>
        <w:rPr>
          <w:rFonts w:hint="eastAsia" w:ascii="宋体" w:hAnsi="宋体"/>
          <w:sz w:val="24"/>
        </w:rPr>
        <w:t>法定代表人</w:t>
      </w:r>
      <w:r>
        <w:rPr>
          <w:rFonts w:ascii="宋体" w:hAnsi="宋体"/>
          <w:sz w:val="24"/>
        </w:rPr>
        <w:t>直接</w:t>
      </w:r>
      <w:r>
        <w:rPr>
          <w:rFonts w:hint="eastAsia" w:ascii="宋体" w:hAnsi="宋体"/>
          <w:sz w:val="24"/>
        </w:rPr>
        <w:t>参加磋商会议</w:t>
      </w:r>
      <w:r>
        <w:rPr>
          <w:rFonts w:ascii="宋体" w:hAnsi="宋体"/>
          <w:sz w:val="24"/>
        </w:rPr>
        <w:t>除外</w:t>
      </w:r>
      <w:r>
        <w:rPr>
          <w:rFonts w:hint="eastAsia" w:ascii="宋体" w:hAnsi="宋体"/>
          <w:sz w:val="24"/>
        </w:rPr>
        <w:t>，但须提供身份证原件</w:t>
      </w:r>
      <w:r>
        <w:rPr>
          <w:rFonts w:ascii="宋体" w:hAnsi="宋体"/>
          <w:sz w:val="24"/>
        </w:rPr>
        <w:t>）或授权书的合法性或有效性不符合竞争性磋商文件规定。</w:t>
      </w:r>
    </w:p>
    <w:p>
      <w:pPr>
        <w:spacing w:line="360" w:lineRule="auto"/>
        <w:ind w:firstLine="420" w:firstLineChars="175"/>
        <w:rPr>
          <w:rFonts w:ascii="宋体" w:hAnsi="宋体"/>
          <w:sz w:val="24"/>
        </w:rPr>
      </w:pPr>
      <w:r>
        <w:rPr>
          <w:rFonts w:ascii="宋体" w:hAnsi="宋体"/>
          <w:sz w:val="24"/>
        </w:rPr>
        <w:t>（3）竞争性磋商响应文件没有盖单位公章，无</w:t>
      </w:r>
      <w:r>
        <w:rPr>
          <w:rFonts w:hint="eastAsia" w:ascii="宋体" w:hAnsi="宋体"/>
          <w:sz w:val="24"/>
        </w:rPr>
        <w:t>竞争性</w:t>
      </w:r>
      <w:r>
        <w:rPr>
          <w:rFonts w:ascii="宋体" w:hAnsi="宋体"/>
          <w:sz w:val="24"/>
        </w:rPr>
        <w:t>磋商</w:t>
      </w:r>
      <w:r>
        <w:rPr>
          <w:rFonts w:hint="eastAsia" w:ascii="宋体" w:hAnsi="宋体"/>
          <w:sz w:val="24"/>
        </w:rPr>
        <w:t>响应文件</w:t>
      </w:r>
      <w:r>
        <w:rPr>
          <w:rFonts w:ascii="宋体" w:hAnsi="宋体"/>
          <w:sz w:val="24"/>
        </w:rPr>
        <w:t>有效期或有效期达不到竞争性磋商文件的要求。</w:t>
      </w:r>
    </w:p>
    <w:p>
      <w:pPr>
        <w:spacing w:line="360" w:lineRule="auto"/>
        <w:ind w:firstLine="420" w:firstLineChars="175"/>
        <w:rPr>
          <w:rFonts w:ascii="宋体" w:hAnsi="宋体"/>
          <w:sz w:val="24"/>
        </w:rPr>
      </w:pPr>
      <w:r>
        <w:rPr>
          <w:rFonts w:ascii="宋体" w:hAnsi="宋体"/>
          <w:sz w:val="24"/>
        </w:rPr>
        <w:t>（4）必备资质的有效性或符合性不符合竞争性磋商文件规定。</w:t>
      </w:r>
    </w:p>
    <w:p>
      <w:pPr>
        <w:spacing w:line="360" w:lineRule="auto"/>
        <w:ind w:firstLine="420" w:firstLineChars="175"/>
        <w:rPr>
          <w:rFonts w:ascii="宋体" w:hAnsi="宋体"/>
          <w:sz w:val="24"/>
        </w:rPr>
      </w:pPr>
      <w:r>
        <w:rPr>
          <w:rFonts w:ascii="宋体" w:hAnsi="宋体"/>
          <w:sz w:val="24"/>
        </w:rPr>
        <w:t>（5）供应商针对同一</w:t>
      </w:r>
      <w:r>
        <w:rPr>
          <w:rFonts w:hint="eastAsia" w:ascii="宋体" w:hAnsi="宋体"/>
          <w:sz w:val="24"/>
        </w:rPr>
        <w:t>项目</w:t>
      </w:r>
      <w:r>
        <w:rPr>
          <w:rFonts w:ascii="宋体" w:hAnsi="宋体"/>
          <w:sz w:val="24"/>
        </w:rPr>
        <w:t>递交两份或多份内容不同的竞争性磋商响应文件，未书面声明哪一份是有效的；出现选择性报价的。</w:t>
      </w:r>
      <w:r>
        <w:rPr>
          <w:rFonts w:hint="eastAsia" w:ascii="宋体" w:hAnsi="宋体"/>
          <w:sz w:val="24"/>
          <w:lang w:eastAsia="zh-CN"/>
        </w:rPr>
        <w:t>以及磋商响应文件缺少电子版。</w:t>
      </w:r>
    </w:p>
    <w:p>
      <w:pPr>
        <w:spacing w:line="360" w:lineRule="auto"/>
        <w:ind w:firstLine="420" w:firstLineChars="175"/>
        <w:rPr>
          <w:rFonts w:ascii="宋体" w:hAnsi="宋体"/>
          <w:sz w:val="24"/>
        </w:rPr>
      </w:pPr>
      <w:r>
        <w:rPr>
          <w:rFonts w:ascii="宋体" w:hAnsi="宋体"/>
          <w:sz w:val="24"/>
        </w:rPr>
        <w:t>（6）竞争性磋商响应文件的商务响应与竞争性磋商文件要求不一致（交货、付款、验收、售后服务等项），附加了采购人难以接受的条件。</w:t>
      </w:r>
    </w:p>
    <w:p>
      <w:pPr>
        <w:spacing w:line="360" w:lineRule="auto"/>
        <w:ind w:firstLine="420" w:firstLineChars="175"/>
        <w:rPr>
          <w:rFonts w:ascii="宋体" w:hAnsi="宋体"/>
          <w:sz w:val="24"/>
        </w:rPr>
      </w:pPr>
      <w:r>
        <w:rPr>
          <w:rFonts w:ascii="宋体" w:hAnsi="宋体"/>
          <w:sz w:val="24"/>
        </w:rPr>
        <w:t>（7）未按要求提交磋商保证金。</w:t>
      </w:r>
    </w:p>
    <w:p>
      <w:pPr>
        <w:spacing w:line="360" w:lineRule="auto"/>
        <w:ind w:firstLine="420" w:firstLineChars="175"/>
        <w:rPr>
          <w:rFonts w:ascii="宋体" w:hAnsi="宋体"/>
          <w:sz w:val="24"/>
        </w:rPr>
      </w:pPr>
      <w:r>
        <w:rPr>
          <w:rFonts w:ascii="宋体" w:hAnsi="宋体"/>
          <w:sz w:val="24"/>
        </w:rPr>
        <w:t>（8）</w:t>
      </w:r>
      <w:r>
        <w:rPr>
          <w:rFonts w:hint="eastAsia" w:ascii="宋体" w:hAnsi="宋体"/>
          <w:sz w:val="24"/>
        </w:rPr>
        <w:t>磋商</w:t>
      </w:r>
      <w:r>
        <w:rPr>
          <w:rFonts w:ascii="宋体" w:hAnsi="宋体"/>
          <w:sz w:val="24"/>
        </w:rPr>
        <w:t>项目出现漏项或数量与要求不符，出现</w:t>
      </w:r>
      <w:r>
        <w:rPr>
          <w:rFonts w:hint="eastAsia" w:ascii="宋体" w:hAnsi="宋体"/>
          <w:sz w:val="24"/>
        </w:rPr>
        <w:t>重大</w:t>
      </w:r>
      <w:r>
        <w:rPr>
          <w:rFonts w:ascii="宋体" w:hAnsi="宋体"/>
          <w:sz w:val="24"/>
        </w:rPr>
        <w:t>负偏差。</w:t>
      </w:r>
    </w:p>
    <w:p>
      <w:pPr>
        <w:spacing w:line="360" w:lineRule="auto"/>
        <w:ind w:firstLine="420" w:firstLineChars="175"/>
        <w:rPr>
          <w:rFonts w:ascii="宋体" w:hAnsi="宋体"/>
          <w:sz w:val="24"/>
        </w:rPr>
      </w:pPr>
      <w:r>
        <w:rPr>
          <w:rFonts w:ascii="宋体" w:hAnsi="宋体"/>
          <w:sz w:val="24"/>
        </w:rPr>
        <w:t>（9）</w:t>
      </w:r>
      <w:r>
        <w:rPr>
          <w:rFonts w:hint="eastAsia" w:ascii="宋体" w:hAnsi="宋体"/>
          <w:sz w:val="24"/>
        </w:rPr>
        <w:t>磋商</w:t>
      </w:r>
      <w:r>
        <w:rPr>
          <w:rFonts w:ascii="宋体" w:hAnsi="宋体"/>
          <w:sz w:val="24"/>
        </w:rPr>
        <w:t>内容的</w:t>
      </w:r>
      <w:r>
        <w:rPr>
          <w:rFonts w:hint="eastAsia" w:ascii="宋体" w:hAnsi="宋体"/>
          <w:sz w:val="24"/>
        </w:rPr>
        <w:t>设计方案达</w:t>
      </w:r>
      <w:r>
        <w:rPr>
          <w:rFonts w:ascii="宋体" w:hAnsi="宋体"/>
          <w:sz w:val="24"/>
        </w:rPr>
        <w:t>不到竞争性磋商文件要求，降低了产品档次或影响</w:t>
      </w:r>
      <w:r>
        <w:rPr>
          <w:rFonts w:hint="eastAsia" w:ascii="宋体" w:hAnsi="宋体"/>
          <w:sz w:val="24"/>
        </w:rPr>
        <w:t>了</w:t>
      </w:r>
      <w:r>
        <w:rPr>
          <w:rFonts w:ascii="宋体" w:hAnsi="宋体"/>
          <w:sz w:val="24"/>
        </w:rPr>
        <w:t>性能、功能。</w:t>
      </w:r>
    </w:p>
    <w:p>
      <w:pPr>
        <w:spacing w:line="360" w:lineRule="auto"/>
        <w:ind w:firstLine="360" w:firstLineChars="150"/>
        <w:rPr>
          <w:rFonts w:hint="eastAsia" w:ascii="宋体" w:hAnsi="宋体"/>
          <w:sz w:val="24"/>
        </w:rPr>
      </w:pPr>
      <w:r>
        <w:rPr>
          <w:rFonts w:ascii="宋体" w:hAnsi="宋体"/>
          <w:sz w:val="24"/>
        </w:rPr>
        <w:t>（10）提供虚假证明，开具虚假资质，除按无效</w:t>
      </w:r>
      <w:r>
        <w:rPr>
          <w:rFonts w:hint="eastAsia" w:ascii="宋体" w:hAnsi="宋体"/>
          <w:sz w:val="24"/>
        </w:rPr>
        <w:t>磋商</w:t>
      </w:r>
      <w:r>
        <w:rPr>
          <w:rFonts w:ascii="宋体" w:hAnsi="宋体"/>
          <w:sz w:val="24"/>
        </w:rPr>
        <w:t>处理外，还进行相应的处罚。</w:t>
      </w:r>
    </w:p>
    <w:p>
      <w:pPr>
        <w:spacing w:line="360" w:lineRule="auto"/>
        <w:ind w:firstLine="360" w:firstLineChars="150"/>
        <w:rPr>
          <w:rFonts w:hint="eastAsia" w:ascii="宋体" w:hAnsi="宋体"/>
          <w:sz w:val="24"/>
        </w:rPr>
      </w:pPr>
      <w:r>
        <w:rPr>
          <w:rFonts w:ascii="宋体" w:hAnsi="宋体"/>
          <w:sz w:val="24"/>
        </w:rPr>
        <w:t>（</w:t>
      </w:r>
      <w:r>
        <w:rPr>
          <w:rFonts w:hint="eastAsia" w:ascii="宋体" w:hAnsi="宋体"/>
          <w:sz w:val="24"/>
        </w:rPr>
        <w:t>11</w:t>
      </w:r>
      <w:r>
        <w:rPr>
          <w:rFonts w:ascii="宋体" w:hAnsi="宋体"/>
          <w:sz w:val="24"/>
        </w:rPr>
        <w:t>）</w:t>
      </w:r>
      <w:r>
        <w:rPr>
          <w:rFonts w:hint="eastAsia" w:ascii="宋体" w:hAnsi="宋体" w:cs="宋体"/>
          <w:sz w:val="24"/>
        </w:rPr>
        <w:t>响应文件的关键内容字迹模糊、无法辨认的</w:t>
      </w:r>
      <w:r>
        <w:rPr>
          <w:rFonts w:ascii="宋体" w:hAnsi="宋体"/>
          <w:sz w:val="24"/>
        </w:rPr>
        <w:t>。</w:t>
      </w:r>
    </w:p>
    <w:p>
      <w:pPr>
        <w:spacing w:line="360" w:lineRule="auto"/>
        <w:ind w:firstLine="360" w:firstLineChars="150"/>
        <w:rPr>
          <w:rFonts w:hint="eastAsia" w:ascii="宋体" w:hAnsi="宋体" w:cs="宋体"/>
          <w:sz w:val="24"/>
        </w:rPr>
      </w:pPr>
      <w:r>
        <w:rPr>
          <w:rFonts w:ascii="宋体" w:hAnsi="宋体"/>
          <w:sz w:val="24"/>
        </w:rPr>
        <w:t>（</w:t>
      </w:r>
      <w:r>
        <w:rPr>
          <w:rFonts w:hint="eastAsia" w:ascii="宋体" w:hAnsi="宋体"/>
          <w:sz w:val="24"/>
        </w:rPr>
        <w:t>12</w:t>
      </w:r>
      <w:r>
        <w:rPr>
          <w:rFonts w:ascii="宋体" w:hAnsi="宋体"/>
          <w:sz w:val="24"/>
        </w:rPr>
        <w:t>）</w:t>
      </w:r>
      <w:r>
        <w:rPr>
          <w:rFonts w:hint="eastAsia" w:ascii="宋体" w:hAnsi="宋体" w:cs="宋体"/>
          <w:sz w:val="24"/>
        </w:rPr>
        <w:t>磋商报价与市场价偏离较大，低于成本，形成不正当竞争。</w:t>
      </w:r>
    </w:p>
    <w:p>
      <w:pPr>
        <w:spacing w:line="360" w:lineRule="auto"/>
        <w:ind w:firstLine="360" w:firstLineChars="150"/>
        <w:rPr>
          <w:rFonts w:hint="eastAsia" w:ascii="宋体" w:hAnsi="宋体"/>
          <w:color w:val="0000FF"/>
          <w:sz w:val="24"/>
        </w:rPr>
      </w:pPr>
      <w:r>
        <w:rPr>
          <w:rFonts w:ascii="宋体" w:hAnsi="宋体" w:cs="宋体"/>
          <w:sz w:val="24"/>
        </w:rPr>
        <w:t>（</w:t>
      </w:r>
      <w:r>
        <w:rPr>
          <w:rFonts w:hint="eastAsia" w:ascii="宋体" w:hAnsi="宋体" w:cs="宋体"/>
          <w:sz w:val="24"/>
        </w:rPr>
        <w:t>13</w:t>
      </w:r>
      <w:r>
        <w:rPr>
          <w:rFonts w:ascii="宋体" w:hAnsi="宋体" w:cs="宋体"/>
          <w:sz w:val="24"/>
        </w:rPr>
        <w:t>）</w:t>
      </w:r>
      <w:r>
        <w:rPr>
          <w:rFonts w:hint="eastAsia" w:ascii="宋体" w:hAnsi="宋体" w:cs="宋体"/>
          <w:sz w:val="24"/>
          <w:lang w:eastAsia="zh-CN"/>
        </w:rPr>
        <w:t>不</w:t>
      </w:r>
      <w:r>
        <w:rPr>
          <w:rFonts w:hint="eastAsia" w:ascii="宋体" w:hAnsi="宋体" w:cs="宋体"/>
          <w:sz w:val="24"/>
        </w:rPr>
        <w:t>符合法律法规和磋商文件规定的其他实质性要求。</w:t>
      </w:r>
    </w:p>
    <w:p>
      <w:pPr>
        <w:widowControl/>
        <w:spacing w:line="440" w:lineRule="exact"/>
        <w:ind w:firstLine="480"/>
        <w:jc w:val="left"/>
        <w:rPr>
          <w:rFonts w:hint="eastAsia" w:ascii="宋体" w:hAnsi="宋体" w:cs="宋体"/>
          <w:sz w:val="24"/>
        </w:rPr>
      </w:pPr>
      <w:r>
        <w:rPr>
          <w:rFonts w:hint="eastAsia" w:ascii="宋体" w:hAnsi="宋体"/>
          <w:sz w:val="24"/>
        </w:rPr>
        <w:t>28.3</w:t>
      </w: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ascii="宋体" w:hAnsi="宋体" w:cs="宋体"/>
          <w:sz w:val="24"/>
        </w:rPr>
        <w:t xml:space="preserve"> </w:t>
      </w:r>
    </w:p>
    <w:p>
      <w:pPr>
        <w:spacing w:line="440" w:lineRule="exact"/>
        <w:rPr>
          <w:rFonts w:hint="eastAsia" w:ascii="宋体" w:hAnsi="宋体"/>
          <w:sz w:val="24"/>
        </w:rPr>
      </w:pPr>
      <w:r>
        <w:rPr>
          <w:rFonts w:hint="eastAsia" w:ascii="宋体" w:hAnsi="宋体" w:cs="宋体"/>
          <w:sz w:val="24"/>
        </w:rPr>
        <w:t xml:space="preserve">    磋商小组要求供应商澄清、说明或者更正响应文件应当以书面形式作出。供应商的澄清、说明或者更正应当由法定代表人或其</w:t>
      </w:r>
      <w:r>
        <w:rPr>
          <w:rFonts w:hint="eastAsia" w:ascii="宋体" w:hAnsi="宋体" w:cs="宋体"/>
          <w:sz w:val="24"/>
          <w:lang w:eastAsia="zh-CN"/>
        </w:rPr>
        <w:t>授权委托人</w:t>
      </w:r>
      <w:r>
        <w:rPr>
          <w:rFonts w:hint="eastAsia" w:ascii="宋体" w:hAnsi="宋体" w:cs="宋体"/>
          <w:sz w:val="24"/>
        </w:rPr>
        <w:t>签字或者加盖公章。由</w:t>
      </w:r>
      <w:r>
        <w:rPr>
          <w:rFonts w:hint="eastAsia" w:ascii="宋体" w:hAnsi="宋体" w:cs="宋体"/>
          <w:sz w:val="24"/>
          <w:lang w:eastAsia="zh-CN"/>
        </w:rPr>
        <w:t>授权委托人</w:t>
      </w:r>
      <w:r>
        <w:rPr>
          <w:rFonts w:hint="eastAsia" w:ascii="宋体" w:hAnsi="宋体" w:cs="宋体"/>
          <w:sz w:val="24"/>
        </w:rPr>
        <w:t>签字的，应当附法定代表人授权书。供应商为自然人的，应当由本人签字并附身份证明。</w:t>
      </w:r>
    </w:p>
    <w:p>
      <w:pPr>
        <w:spacing w:line="440" w:lineRule="exact"/>
        <w:ind w:firstLine="580"/>
        <w:rPr>
          <w:rFonts w:hint="eastAsia" w:ascii="宋体" w:hAnsi="宋体"/>
          <w:b/>
          <w:bCs/>
          <w:sz w:val="24"/>
        </w:rPr>
      </w:pPr>
      <w:r>
        <w:rPr>
          <w:rFonts w:hint="eastAsia" w:ascii="宋体" w:hAnsi="宋体"/>
          <w:b/>
          <w:sz w:val="24"/>
        </w:rPr>
        <w:t>29.</w:t>
      </w:r>
      <w:r>
        <w:rPr>
          <w:rFonts w:hint="eastAsia" w:ascii="宋体" w:hAnsi="宋体"/>
          <w:b/>
          <w:bCs/>
          <w:sz w:val="24"/>
        </w:rPr>
        <w:t>磋商过程</w:t>
      </w:r>
    </w:p>
    <w:p>
      <w:pPr>
        <w:widowControl/>
        <w:spacing w:line="440" w:lineRule="exact"/>
        <w:ind w:firstLine="480"/>
        <w:jc w:val="left"/>
        <w:rPr>
          <w:rFonts w:hint="eastAsia" w:ascii="宋体" w:hAnsi="宋体" w:cs="宋体"/>
          <w:sz w:val="24"/>
        </w:rPr>
      </w:pPr>
      <w:r>
        <w:rPr>
          <w:rFonts w:hint="eastAsia" w:ascii="宋体" w:hAnsi="宋体" w:cs="宋体"/>
          <w:bCs/>
          <w:sz w:val="24"/>
        </w:rPr>
        <w:t>（1）</w:t>
      </w:r>
      <w:r>
        <w:rPr>
          <w:rFonts w:hint="eastAsia" w:ascii="宋体" w:hAnsi="宋体" w:cs="宋体"/>
          <w:sz w:val="24"/>
        </w:rPr>
        <w:t>磋商小组所有成员应当集中与单一供应商分别进行磋商，并给予所有参加磋商的供应商平等的磋商机会。</w:t>
      </w:r>
      <w:r>
        <w:rPr>
          <w:rFonts w:ascii="宋体" w:hAnsi="宋体" w:cs="宋体"/>
          <w:sz w:val="24"/>
        </w:rPr>
        <w:t xml:space="preserve"> </w:t>
      </w:r>
    </w:p>
    <w:p>
      <w:pPr>
        <w:widowControl/>
        <w:spacing w:line="440" w:lineRule="exact"/>
        <w:ind w:firstLine="480"/>
        <w:jc w:val="left"/>
        <w:rPr>
          <w:rFonts w:hint="eastAsia" w:ascii="宋体" w:hAnsi="宋体" w:cs="宋体"/>
          <w:sz w:val="24"/>
        </w:rPr>
      </w:pPr>
      <w:r>
        <w:rPr>
          <w:rFonts w:hint="eastAsia" w:ascii="宋体" w:hAnsi="宋体" w:cs="宋体"/>
          <w:bCs/>
          <w:sz w:val="24"/>
        </w:rPr>
        <w:t>（2）</w:t>
      </w:r>
      <w:r>
        <w:rPr>
          <w:rFonts w:hint="eastAsia" w:ascii="宋体" w:hAnsi="宋体" w:cs="宋体"/>
          <w:sz w:val="24"/>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spacing w:line="440" w:lineRule="exact"/>
        <w:ind w:firstLine="480"/>
        <w:jc w:val="left"/>
        <w:rPr>
          <w:rFonts w:hint="eastAsia" w:ascii="宋体" w:hAnsi="宋体" w:cs="宋体"/>
          <w:sz w:val="24"/>
        </w:rPr>
      </w:pPr>
      <w:r>
        <w:rPr>
          <w:rFonts w:hint="eastAsia" w:ascii="宋体" w:hAnsi="宋体" w:cs="宋体"/>
          <w:sz w:val="24"/>
        </w:rPr>
        <w:t>（3）对磋商文件作出的实质性变动是磋商文件的有效组成部分，磋商小组应当及时以书面形式同时通知所有参加磋商的供应商。</w:t>
      </w:r>
      <w:r>
        <w:rPr>
          <w:rFonts w:ascii="宋体" w:hAnsi="宋体" w:cs="宋体"/>
          <w:sz w:val="24"/>
        </w:rPr>
        <w:t xml:space="preserve"> </w:t>
      </w:r>
    </w:p>
    <w:p>
      <w:pPr>
        <w:widowControl/>
        <w:spacing w:line="440" w:lineRule="exact"/>
        <w:ind w:firstLine="480"/>
        <w:jc w:val="left"/>
        <w:rPr>
          <w:rFonts w:hint="eastAsia" w:ascii="宋体" w:hAnsi="宋体" w:cs="宋体"/>
          <w:sz w:val="24"/>
        </w:rPr>
      </w:pPr>
      <w:r>
        <w:rPr>
          <w:rFonts w:hint="eastAsia" w:ascii="宋体" w:hAnsi="宋体" w:cs="宋体"/>
          <w:sz w:val="24"/>
        </w:rPr>
        <w:t>（4）供应商应当按照磋商文件的变动情况和磋商小组的要求重新提交响应文件，并由其法定代表人或</w:t>
      </w:r>
      <w:r>
        <w:rPr>
          <w:rFonts w:hint="eastAsia" w:ascii="宋体" w:hAnsi="宋体" w:cs="宋体"/>
          <w:sz w:val="24"/>
          <w:lang w:eastAsia="zh-CN"/>
        </w:rPr>
        <w:t>授权委托人</w:t>
      </w:r>
      <w:r>
        <w:rPr>
          <w:rFonts w:hint="eastAsia" w:ascii="宋体" w:hAnsi="宋体" w:cs="宋体"/>
          <w:sz w:val="24"/>
        </w:rPr>
        <w:t>签字或者加盖公章。由</w:t>
      </w:r>
      <w:r>
        <w:rPr>
          <w:rFonts w:hint="eastAsia" w:ascii="宋体" w:hAnsi="宋体" w:cs="宋体"/>
          <w:sz w:val="24"/>
          <w:lang w:eastAsia="zh-CN"/>
        </w:rPr>
        <w:t>授权委托人</w:t>
      </w:r>
      <w:r>
        <w:rPr>
          <w:rFonts w:hint="eastAsia" w:ascii="宋体" w:hAnsi="宋体" w:cs="宋体"/>
          <w:sz w:val="24"/>
        </w:rPr>
        <w:t>签字的，应当附法定代表人授权书。供应商为自然人的，应当由本人签字并附身份证明。</w:t>
      </w:r>
    </w:p>
    <w:p>
      <w:pPr>
        <w:spacing w:line="440" w:lineRule="exact"/>
        <w:ind w:firstLine="472" w:firstLineChars="196"/>
        <w:rPr>
          <w:rFonts w:hint="eastAsia" w:ascii="宋体" w:hAnsi="宋体"/>
          <w:b/>
          <w:sz w:val="24"/>
        </w:rPr>
      </w:pPr>
      <w:r>
        <w:rPr>
          <w:rFonts w:hint="eastAsia" w:ascii="宋体" w:hAnsi="宋体"/>
          <w:b/>
          <w:sz w:val="24"/>
        </w:rPr>
        <w:t>30.</w:t>
      </w:r>
      <w:r>
        <w:rPr>
          <w:rFonts w:hint="eastAsia" w:ascii="宋体" w:hAnsi="宋体"/>
          <w:b/>
          <w:sz w:val="24"/>
          <w:lang w:eastAsia="zh-CN"/>
        </w:rPr>
        <w:t>二次</w:t>
      </w:r>
      <w:r>
        <w:rPr>
          <w:rFonts w:hint="eastAsia" w:ascii="宋体" w:hAnsi="宋体"/>
          <w:b/>
          <w:sz w:val="24"/>
        </w:rPr>
        <w:t>报价</w:t>
      </w:r>
    </w:p>
    <w:p>
      <w:pPr>
        <w:spacing w:line="440" w:lineRule="exact"/>
        <w:ind w:firstLine="470" w:firstLineChars="196"/>
        <w:rPr>
          <w:rFonts w:hint="eastAsia" w:ascii="宋体" w:hAnsi="宋体"/>
          <w:b/>
          <w:sz w:val="24"/>
        </w:rPr>
      </w:pPr>
      <w:r>
        <w:rPr>
          <w:rFonts w:hint="eastAsia" w:ascii="宋体" w:hAnsi="宋体" w:cs="宋体"/>
          <w:sz w:val="24"/>
        </w:rPr>
        <w:t>磋商文件能够详细列明采购标的的技术、服务要求的，磋商结束后，所有实质性响应的供应商应在规定时间内提交</w:t>
      </w:r>
      <w:r>
        <w:rPr>
          <w:rFonts w:hint="eastAsia" w:ascii="宋体" w:hAnsi="宋体" w:cs="宋体"/>
          <w:sz w:val="24"/>
          <w:lang w:eastAsia="zh-CN"/>
        </w:rPr>
        <w:t>二次</w:t>
      </w:r>
      <w:r>
        <w:rPr>
          <w:rFonts w:hint="eastAsia" w:ascii="宋体" w:hAnsi="宋体" w:cs="宋体"/>
          <w:sz w:val="24"/>
        </w:rPr>
        <w:t>报价。</w:t>
      </w:r>
    </w:p>
    <w:p>
      <w:pPr>
        <w:spacing w:line="440" w:lineRule="exact"/>
        <w:ind w:firstLine="470" w:firstLineChars="196"/>
        <w:rPr>
          <w:rFonts w:hint="eastAsia" w:ascii="宋体" w:hAnsi="宋体"/>
          <w:b/>
          <w:sz w:val="24"/>
        </w:rPr>
      </w:pPr>
      <w:r>
        <w:rPr>
          <w:rFonts w:hint="eastAsia" w:ascii="宋体" w:hAnsi="宋体" w:cs="宋体"/>
          <w:sz w:val="24"/>
        </w:rPr>
        <w:t>磋商文件不能详细列明采购标的的技术、服务要求，需经磋商由供应商提供最终设计方案或解决方案的，磋商结束后，磋商小组应当按照少数服从多数的原则投票推荐</w:t>
      </w:r>
      <w:r>
        <w:rPr>
          <w:sz w:val="24"/>
        </w:rPr>
        <w:t>3</w:t>
      </w:r>
      <w:r>
        <w:rPr>
          <w:rFonts w:hint="eastAsia" w:ascii="宋体" w:hAnsi="宋体" w:cs="宋体"/>
          <w:sz w:val="24"/>
        </w:rPr>
        <w:t>家以上供应商的设计方案或者解决方案，并要求其在规定时间内提交</w:t>
      </w:r>
      <w:r>
        <w:rPr>
          <w:rFonts w:hint="eastAsia" w:ascii="宋体" w:hAnsi="宋体" w:cs="宋体"/>
          <w:sz w:val="24"/>
          <w:lang w:eastAsia="zh-CN"/>
        </w:rPr>
        <w:t>二次</w:t>
      </w:r>
      <w:r>
        <w:rPr>
          <w:rFonts w:hint="eastAsia" w:ascii="宋体" w:hAnsi="宋体" w:cs="宋体"/>
          <w:sz w:val="24"/>
        </w:rPr>
        <w:t>报价。</w:t>
      </w:r>
      <w:r>
        <w:rPr>
          <w:rFonts w:ascii="宋体" w:hAnsi="宋体" w:cs="宋体"/>
          <w:sz w:val="24"/>
        </w:rPr>
        <w:t xml:space="preserve"> </w:t>
      </w:r>
    </w:p>
    <w:p>
      <w:pPr>
        <w:spacing w:line="440" w:lineRule="exact"/>
        <w:ind w:firstLine="470" w:firstLineChars="196"/>
        <w:rPr>
          <w:rFonts w:hint="eastAsia" w:ascii="宋体" w:hAnsi="宋体"/>
          <w:sz w:val="24"/>
        </w:rPr>
      </w:pPr>
      <w:r>
        <w:rPr>
          <w:rFonts w:hint="eastAsia" w:ascii="宋体" w:hAnsi="宋体" w:cs="宋体"/>
          <w:sz w:val="24"/>
          <w:lang w:eastAsia="zh-CN"/>
        </w:rPr>
        <w:t>二次</w:t>
      </w:r>
      <w:r>
        <w:rPr>
          <w:rFonts w:hint="eastAsia" w:ascii="宋体" w:hAnsi="宋体" w:cs="宋体"/>
          <w:sz w:val="24"/>
        </w:rPr>
        <w:t>报价是供应商响应文件的有效组成部分。</w:t>
      </w:r>
    </w:p>
    <w:p>
      <w:pPr>
        <w:spacing w:before="120" w:after="120" w:line="440" w:lineRule="exact"/>
        <w:ind w:firstLine="482" w:firstLineChars="200"/>
        <w:rPr>
          <w:rFonts w:ascii="宋体" w:hAnsi="宋体"/>
          <w:b/>
          <w:sz w:val="24"/>
        </w:rPr>
      </w:pPr>
      <w:r>
        <w:rPr>
          <w:rFonts w:hint="eastAsia" w:ascii="宋体" w:hAnsi="宋体"/>
          <w:b/>
          <w:sz w:val="24"/>
        </w:rPr>
        <w:t>31.磋商结果的公示和异议</w:t>
      </w:r>
    </w:p>
    <w:p>
      <w:pPr>
        <w:spacing w:line="360" w:lineRule="auto"/>
        <w:ind w:firstLine="480" w:firstLineChars="200"/>
        <w:rPr>
          <w:rFonts w:hint="eastAsia" w:ascii="宋体" w:hAnsi="宋体" w:cs="宋体"/>
          <w:sz w:val="24"/>
        </w:rPr>
      </w:pPr>
      <w:r>
        <w:rPr>
          <w:rFonts w:hint="eastAsia" w:ascii="宋体" w:hAnsi="宋体"/>
          <w:sz w:val="24"/>
        </w:rPr>
        <w:t>31.1磋商</w:t>
      </w:r>
      <w:r>
        <w:rPr>
          <w:rFonts w:hint="eastAsia" w:ascii="宋体" w:hAnsi="宋体" w:cs="宋体"/>
          <w:sz w:val="24"/>
        </w:rPr>
        <w:t>结束后，采购人或采购代理机构自成交供应商确定之日起2个工作日在陕西省政府采购网公告成交结果，公示期1个工作日。</w:t>
      </w:r>
    </w:p>
    <w:p>
      <w:pPr>
        <w:spacing w:line="360" w:lineRule="auto"/>
        <w:ind w:firstLine="480" w:firstLineChars="200"/>
        <w:rPr>
          <w:rFonts w:hint="eastAsia" w:ascii="宋体" w:hAnsi="宋体" w:cs="宋体"/>
          <w:sz w:val="24"/>
        </w:rPr>
      </w:pPr>
      <w:r>
        <w:rPr>
          <w:rFonts w:hint="eastAsia" w:ascii="宋体" w:hAnsi="宋体" w:cs="宋体"/>
          <w:sz w:val="24"/>
        </w:rPr>
        <w:t>31.2磋商供应商或者其他利害关系人对磋商结果有异议的，可以在知道或者应知其权益受到损害之日起7个工作日内，以书面形式向采购人提出质疑。</w:t>
      </w:r>
    </w:p>
    <w:p>
      <w:pPr>
        <w:autoSpaceDE w:val="0"/>
        <w:autoSpaceDN w:val="0"/>
        <w:adjustRightInd w:val="0"/>
        <w:snapToGrid w:val="0"/>
        <w:spacing w:line="440" w:lineRule="exact"/>
        <w:ind w:firstLine="482" w:firstLineChars="200"/>
        <w:rPr>
          <w:rFonts w:hint="eastAsia" w:ascii="宋体" w:hAnsi="宋体" w:cs="宋体"/>
          <w:b/>
          <w:sz w:val="24"/>
          <w:highlight w:val="none"/>
          <w:lang w:val="zh-CN"/>
        </w:rPr>
      </w:pPr>
      <w:r>
        <w:rPr>
          <w:rFonts w:hint="eastAsia" w:ascii="宋体" w:hAnsi="宋体" w:cs="宋体"/>
          <w:b/>
          <w:sz w:val="24"/>
          <w:highlight w:val="none"/>
        </w:rPr>
        <w:t>32</w:t>
      </w:r>
      <w:r>
        <w:rPr>
          <w:rFonts w:hint="eastAsia" w:ascii="宋体" w:hAnsi="宋体" w:cs="宋体"/>
          <w:b/>
          <w:sz w:val="24"/>
          <w:highlight w:val="none"/>
          <w:lang w:val="en-US" w:eastAsia="zh-CN"/>
        </w:rPr>
        <w:t>.</w:t>
      </w:r>
      <w:r>
        <w:rPr>
          <w:rFonts w:hint="eastAsia" w:ascii="宋体" w:hAnsi="宋体" w:cs="宋体"/>
          <w:b/>
          <w:sz w:val="24"/>
          <w:highlight w:val="none"/>
          <w:lang w:val="zh-CN"/>
        </w:rPr>
        <w:t>本项目需要落实的政府采购政策</w:t>
      </w:r>
    </w:p>
    <w:p>
      <w:pPr>
        <w:autoSpaceDE w:val="0"/>
        <w:autoSpaceDN w:val="0"/>
        <w:adjustRightInd w:val="0"/>
        <w:snapToGrid w:val="0"/>
        <w:spacing w:line="440" w:lineRule="exact"/>
        <w:ind w:firstLine="480" w:firstLineChars="200"/>
        <w:rPr>
          <w:rFonts w:hint="eastAsia" w:ascii="宋体" w:hAnsi="宋体" w:cs="宋体"/>
          <w:bCs/>
          <w:sz w:val="24"/>
          <w:highlight w:val="none"/>
          <w:lang w:val="zh-CN"/>
        </w:rPr>
      </w:pPr>
      <w:r>
        <w:rPr>
          <w:rFonts w:hint="eastAsia" w:ascii="宋体" w:hAnsi="宋体" w:cs="宋体"/>
          <w:bCs/>
          <w:sz w:val="24"/>
          <w:highlight w:val="none"/>
        </w:rPr>
        <w:t>32</w:t>
      </w:r>
      <w:r>
        <w:rPr>
          <w:rFonts w:hint="eastAsia" w:ascii="宋体" w:hAnsi="宋体" w:cs="宋体"/>
          <w:bCs/>
          <w:sz w:val="24"/>
          <w:highlight w:val="none"/>
          <w:lang w:val="zh-CN"/>
        </w:rPr>
        <w:t>.1磋商企业政府采购政策</w:t>
      </w:r>
    </w:p>
    <w:p>
      <w:pPr>
        <w:autoSpaceDE w:val="0"/>
        <w:autoSpaceDN w:val="0"/>
        <w:adjustRightInd w:val="0"/>
        <w:snapToGrid w:val="0"/>
        <w:spacing w:line="440" w:lineRule="exact"/>
        <w:ind w:firstLine="480" w:firstLineChars="200"/>
        <w:rPr>
          <w:rFonts w:hint="eastAsia" w:ascii="宋体" w:hAnsi="宋体" w:cs="宋体"/>
          <w:sz w:val="24"/>
          <w:highlight w:val="none"/>
          <w:lang w:val="zh-CN"/>
        </w:rPr>
      </w:pPr>
      <w:r>
        <w:rPr>
          <w:rFonts w:hint="eastAsia" w:ascii="宋体" w:hAnsi="宋体" w:cs="宋体"/>
          <w:sz w:val="24"/>
          <w:highlight w:val="none"/>
        </w:rPr>
        <w:t>（1）中小企业落实政府采购政策</w:t>
      </w:r>
    </w:p>
    <w:p>
      <w:pPr>
        <w:autoSpaceDE w:val="0"/>
        <w:autoSpaceDN w:val="0"/>
        <w:adjustRightInd w:val="0"/>
        <w:snapToGrid w:val="0"/>
        <w:spacing w:line="440" w:lineRule="exact"/>
        <w:ind w:firstLine="480" w:firstLineChars="200"/>
        <w:rPr>
          <w:rFonts w:hint="eastAsia" w:ascii="宋体" w:hAnsi="宋体" w:cs="宋体"/>
          <w:sz w:val="24"/>
          <w:highlight w:val="none"/>
          <w:lang w:val="zh-CN"/>
        </w:rPr>
      </w:pPr>
      <w:r>
        <w:rPr>
          <w:rFonts w:hint="eastAsia" w:ascii="宋体" w:hAnsi="宋体" w:cs="宋体"/>
          <w:sz w:val="24"/>
          <w:highlight w:val="none"/>
        </w:rPr>
        <w:t>①中小企业应</w:t>
      </w:r>
      <w:r>
        <w:rPr>
          <w:rFonts w:hint="eastAsia" w:ascii="宋体" w:hAnsi="宋体" w:cs="宋体"/>
          <w:sz w:val="24"/>
          <w:highlight w:val="none"/>
          <w:lang w:eastAsia="zh-CN"/>
        </w:rPr>
        <w:t>符合</w:t>
      </w:r>
      <w:r>
        <w:rPr>
          <w:rFonts w:hint="eastAsia" w:ascii="宋体" w:hAnsi="宋体" w:cs="宋体"/>
          <w:sz w:val="24"/>
          <w:highlight w:val="none"/>
        </w:rPr>
        <w:t>（财库〔2020〕46号）文件规定，采购活动执行《政府采购促进中小企业发展管理办法》的规定。</w:t>
      </w:r>
    </w:p>
    <w:p>
      <w:pPr>
        <w:autoSpaceDE w:val="0"/>
        <w:autoSpaceDN w:val="0"/>
        <w:adjustRightInd w:val="0"/>
        <w:snapToGrid w:val="0"/>
        <w:spacing w:line="440" w:lineRule="exact"/>
        <w:ind w:firstLine="480" w:firstLineChars="200"/>
        <w:rPr>
          <w:rFonts w:hint="eastAsia" w:ascii="宋体" w:hAnsi="宋体" w:cs="宋体"/>
          <w:sz w:val="24"/>
          <w:highlight w:val="none"/>
          <w:lang w:val="zh-CN"/>
        </w:rPr>
      </w:pPr>
      <w:r>
        <w:rPr>
          <w:rFonts w:hint="eastAsia" w:ascii="宋体" w:hAnsi="宋体" w:cs="宋体"/>
          <w:sz w:val="24"/>
          <w:highlight w:val="none"/>
        </w:rPr>
        <w:t>②供应商出具《中小企业声明函》，由评委会审定，符合条件的企业享受政府采购政策。</w:t>
      </w:r>
    </w:p>
    <w:p>
      <w:pPr>
        <w:numPr>
          <w:ilvl w:val="0"/>
          <w:numId w:val="5"/>
        </w:numPr>
        <w:autoSpaceDE w:val="0"/>
        <w:autoSpaceDN w:val="0"/>
        <w:adjustRightInd w:val="0"/>
        <w:snapToGrid w:val="0"/>
        <w:spacing w:line="44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监狱和戒毒企业应符合《财政部</w:t>
      </w:r>
      <w:r>
        <w:rPr>
          <w:rFonts w:hint="eastAsia" w:ascii="宋体" w:hAnsi="宋体" w:cs="宋体"/>
          <w:sz w:val="24"/>
          <w:highlight w:val="none"/>
        </w:rPr>
        <w:t xml:space="preserve"> 司法部关于政府采购支持监狱企业发展有关问题的通知》--财库[2014]68号</w:t>
      </w:r>
      <w:r>
        <w:rPr>
          <w:rFonts w:hint="eastAsia" w:ascii="宋体" w:hAnsi="宋体" w:cs="宋体"/>
          <w:sz w:val="24"/>
          <w:highlight w:val="none"/>
          <w:lang w:val="zh-CN"/>
        </w:rPr>
        <w:t>，并提供由省级以上监狱管理局、戒毒管理局(出具的属于监狱企业的证明。</w:t>
      </w:r>
    </w:p>
    <w:p>
      <w:pPr>
        <w:numPr>
          <w:ilvl w:val="0"/>
          <w:numId w:val="5"/>
        </w:numPr>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残疾人福利性单位应符合</w:t>
      </w:r>
      <w:r>
        <w:rPr>
          <w:rFonts w:hint="eastAsia" w:ascii="宋体" w:hAnsi="宋体" w:cs="宋体"/>
          <w:color w:val="000000"/>
          <w:sz w:val="24"/>
          <w:highlight w:val="none"/>
        </w:rPr>
        <w:t>《</w:t>
      </w:r>
      <w:r>
        <w:rPr>
          <w:rFonts w:hint="eastAsia" w:ascii="宋体" w:hAnsi="宋体" w:cs="宋体"/>
          <w:sz w:val="24"/>
          <w:highlight w:val="none"/>
          <w:lang w:val="zh-CN"/>
        </w:rPr>
        <w:t>财政部 民政部 中国残疾人联合会</w:t>
      </w:r>
      <w:r>
        <w:rPr>
          <w:rFonts w:hint="eastAsia" w:ascii="宋体" w:hAnsi="宋体" w:cs="宋体"/>
          <w:color w:val="000000"/>
          <w:sz w:val="24"/>
          <w:highlight w:val="none"/>
        </w:rPr>
        <w:t>关于促进残疾人就业政府采购政策的通知》</w:t>
      </w:r>
      <w:r>
        <w:rPr>
          <w:rFonts w:hint="eastAsia" w:ascii="宋体" w:hAnsi="宋体" w:cs="宋体"/>
          <w:sz w:val="24"/>
          <w:highlight w:val="none"/>
        </w:rPr>
        <w:t>--</w:t>
      </w:r>
      <w:r>
        <w:rPr>
          <w:rFonts w:hint="eastAsia" w:ascii="宋体" w:hAnsi="宋体" w:cs="宋体"/>
          <w:color w:val="000000"/>
          <w:sz w:val="24"/>
          <w:highlight w:val="none"/>
        </w:rPr>
        <w:t>财库</w:t>
      </w:r>
      <w:r>
        <w:rPr>
          <w:rFonts w:hint="eastAsia" w:ascii="宋体" w:hAnsi="宋体" w:cs="宋体"/>
          <w:sz w:val="24"/>
          <w:highlight w:val="none"/>
        </w:rPr>
        <w:t>[2017]141号，并出具《</w:t>
      </w:r>
      <w:r>
        <w:rPr>
          <w:rFonts w:hint="eastAsia" w:ascii="宋体" w:hAnsi="宋体" w:cs="宋体"/>
          <w:sz w:val="24"/>
          <w:highlight w:val="none"/>
          <w:lang w:val="zh-CN"/>
        </w:rPr>
        <w:t>残疾人福利性单位声明函</w:t>
      </w:r>
      <w:r>
        <w:rPr>
          <w:rFonts w:hint="eastAsia" w:ascii="宋体" w:hAnsi="宋体" w:cs="宋体"/>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highlight w:val="none"/>
        </w:rPr>
      </w:pPr>
      <w:r>
        <w:rPr>
          <w:rFonts w:hint="eastAsia" w:ascii="宋体" w:hAnsi="宋体" w:cs="宋体"/>
          <w:sz w:val="24"/>
          <w:highlight w:val="none"/>
        </w:rPr>
        <w:t>（4）采购人、供应商应优先采购、选供中华人民共和国财政部等公布的《节能产品政府采购清单》、《环境标志产品政府采购清单》内的产品。凡属进口产品的采购，采购人应按照《政府采购进口产品管理办法》的规定经本级政府采购监督管理机构核准。</w:t>
      </w:r>
    </w:p>
    <w:p>
      <w:pPr>
        <w:pStyle w:val="17"/>
        <w:widowControl/>
        <w:spacing w:before="0" w:beforeAutospacing="0" w:after="0" w:afterAutospacing="0" w:line="440" w:lineRule="exact"/>
        <w:ind w:firstLine="480" w:firstLineChars="200"/>
        <w:jc w:val="both"/>
        <w:rPr>
          <w:rFonts w:hint="eastAsia"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5</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为支持和促进中小企业发展，进一步发挥政府采购政策功能作用，有效缓解中小企业融资难等问题，陕西省财政厅关于印发</w:t>
      </w:r>
      <w:r>
        <w:rPr>
          <w:rFonts w:hint="eastAsia" w:ascii="宋体" w:hAnsi="宋体" w:cs="宋体"/>
          <w:color w:val="000000"/>
          <w:highlight w:val="none"/>
        </w:rPr>
        <w:t>《</w:t>
      </w:r>
      <w:r>
        <w:rPr>
          <w:rFonts w:hint="eastAsia" w:ascii="宋体" w:hAnsi="宋体" w:cs="宋体"/>
          <w:color w:val="000000"/>
          <w:highlight w:val="none"/>
          <w:lang w:eastAsia="zh-CN"/>
        </w:rPr>
        <w:t>陕西省中小企业政府采购信用融资办法</w:t>
      </w:r>
      <w:r>
        <w:rPr>
          <w:rFonts w:hint="eastAsia" w:ascii="宋体" w:hAnsi="宋体" w:cs="宋体"/>
          <w:color w:val="000000"/>
          <w:highlight w:val="none"/>
        </w:rPr>
        <w:t>》(</w:t>
      </w:r>
      <w:r>
        <w:rPr>
          <w:rFonts w:hint="eastAsia" w:ascii="宋体" w:hAnsi="宋体" w:cs="宋体"/>
          <w:color w:val="000000"/>
          <w:highlight w:val="none"/>
          <w:lang w:eastAsia="zh-CN"/>
        </w:rPr>
        <w:t>陕</w:t>
      </w:r>
      <w:r>
        <w:rPr>
          <w:rFonts w:hint="eastAsia" w:ascii="宋体" w:hAnsi="宋体" w:cs="宋体"/>
          <w:color w:val="000000"/>
          <w:highlight w:val="none"/>
        </w:rPr>
        <w:t>财</w:t>
      </w:r>
      <w:r>
        <w:rPr>
          <w:rFonts w:hint="eastAsia" w:ascii="宋体" w:hAnsi="宋体" w:cs="宋体"/>
          <w:color w:val="000000"/>
          <w:highlight w:val="none"/>
          <w:lang w:eastAsia="zh-CN"/>
        </w:rPr>
        <w:t>办采</w:t>
      </w:r>
      <w:r>
        <w:rPr>
          <w:rFonts w:hint="eastAsia" w:ascii="宋体" w:hAnsi="宋体" w:cs="宋体"/>
          <w:color w:val="000000"/>
          <w:highlight w:val="none"/>
        </w:rPr>
        <w:t>〔201</w:t>
      </w:r>
      <w:r>
        <w:rPr>
          <w:rFonts w:hint="eastAsia" w:ascii="宋体" w:hAnsi="宋体" w:cs="宋体"/>
          <w:color w:val="000000"/>
          <w:highlight w:val="none"/>
          <w:lang w:val="en-US" w:eastAsia="zh-CN"/>
        </w:rPr>
        <w:t>8</w:t>
      </w:r>
      <w:r>
        <w:rPr>
          <w:rFonts w:hint="eastAsia" w:ascii="宋体" w:hAnsi="宋体" w:cs="宋体"/>
          <w:color w:val="000000"/>
          <w:highlight w:val="none"/>
        </w:rPr>
        <w:t>〕</w:t>
      </w:r>
      <w:r>
        <w:rPr>
          <w:rFonts w:hint="eastAsia" w:ascii="宋体" w:hAnsi="宋体" w:cs="宋体"/>
          <w:color w:val="000000"/>
          <w:highlight w:val="none"/>
          <w:lang w:val="en-US" w:eastAsia="zh-CN"/>
        </w:rPr>
        <w:t>23</w:t>
      </w:r>
      <w:r>
        <w:rPr>
          <w:rFonts w:hint="eastAsia" w:ascii="宋体" w:hAnsi="宋体" w:cs="宋体"/>
          <w:color w:val="000000"/>
          <w:highlight w:val="none"/>
        </w:rPr>
        <w:t>号)。</w:t>
      </w:r>
    </w:p>
    <w:p>
      <w:pPr>
        <w:autoSpaceDE w:val="0"/>
        <w:autoSpaceDN w:val="0"/>
        <w:adjustRightInd w:val="0"/>
        <w:snapToGrid w:val="0"/>
        <w:spacing w:line="440" w:lineRule="exact"/>
        <w:ind w:firstLine="480" w:firstLineChars="200"/>
        <w:rPr>
          <w:rFonts w:hint="eastAsia" w:ascii="宋体" w:hAnsi="宋体" w:cs="宋体"/>
          <w:sz w:val="24"/>
          <w:highlight w:val="none"/>
          <w:lang w:val="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）供</w:t>
      </w:r>
      <w:r>
        <w:rPr>
          <w:rFonts w:hint="eastAsia" w:ascii="宋体" w:hAnsi="宋体" w:cs="宋体"/>
          <w:bCs/>
          <w:sz w:val="24"/>
          <w:highlight w:val="none"/>
        </w:rPr>
        <w:t>应商应如实提供以上证明文件，如存在虚假应标，将取消其磋商资格。</w:t>
      </w:r>
    </w:p>
    <w:p>
      <w:pPr>
        <w:spacing w:line="440" w:lineRule="exact"/>
        <w:ind w:firstLine="470" w:firstLineChars="196"/>
        <w:rPr>
          <w:rFonts w:hint="eastAsia" w:ascii="宋体" w:hAnsi="宋体" w:cs="宋体"/>
          <w:b w:val="0"/>
          <w:bCs/>
          <w:sz w:val="24"/>
          <w:lang w:val="zh-CN"/>
        </w:rPr>
      </w:pPr>
      <w:r>
        <w:rPr>
          <w:rFonts w:hint="eastAsia" w:ascii="宋体" w:hAnsi="宋体" w:cs="宋体"/>
          <w:b w:val="0"/>
          <w:bCs/>
          <w:sz w:val="24"/>
        </w:rPr>
        <w:t>32.2</w:t>
      </w:r>
      <w:r>
        <w:rPr>
          <w:rFonts w:hint="eastAsia" w:ascii="宋体" w:hAnsi="宋体" w:cs="宋体"/>
          <w:b w:val="0"/>
          <w:bCs/>
          <w:sz w:val="24"/>
          <w:lang w:val="en-US" w:eastAsia="zh-CN"/>
        </w:rPr>
        <w:t>.</w:t>
      </w:r>
      <w:r>
        <w:rPr>
          <w:rFonts w:hint="eastAsia" w:ascii="宋体" w:hAnsi="宋体" w:cs="宋体"/>
          <w:b w:val="0"/>
          <w:bCs/>
          <w:sz w:val="24"/>
          <w:lang w:val="zh-CN"/>
        </w:rPr>
        <w:t>价格优惠比例</w:t>
      </w:r>
    </w:p>
    <w:p>
      <w:pPr>
        <w:spacing w:line="440" w:lineRule="exact"/>
        <w:ind w:firstLine="470" w:firstLineChars="196"/>
        <w:rPr>
          <w:rFonts w:hint="eastAsia" w:ascii="宋体" w:hAnsi="宋体" w:cs="宋体"/>
          <w:bCs/>
          <w:sz w:val="24"/>
        </w:rPr>
      </w:pPr>
      <w:r>
        <w:rPr>
          <w:rFonts w:hint="eastAsia" w:ascii="宋体" w:hAnsi="宋体" w:cs="宋体"/>
          <w:bCs/>
          <w:sz w:val="24"/>
        </w:rPr>
        <w:t>（1）</w:t>
      </w:r>
      <w:r>
        <w:rPr>
          <w:rFonts w:hint="eastAsia" w:ascii="宋体" w:hAnsi="宋体" w:cs="宋体"/>
          <w:bCs/>
          <w:sz w:val="24"/>
          <w:lang w:val="zh-CN"/>
        </w:rPr>
        <w:t>磋商企业优惠比例</w:t>
      </w:r>
    </w:p>
    <w:p>
      <w:pPr>
        <w:spacing w:line="440" w:lineRule="exact"/>
        <w:ind w:firstLine="480" w:firstLineChars="200"/>
        <w:rPr>
          <w:rFonts w:hint="eastAsia" w:ascii="宋体" w:hAnsi="宋体"/>
          <w:color w:val="auto"/>
          <w:sz w:val="24"/>
          <w:lang w:val="zh-CN"/>
        </w:rPr>
      </w:pPr>
      <w:r>
        <w:rPr>
          <w:rFonts w:hint="eastAsia" w:ascii="宋体" w:hAnsi="宋体" w:cs="宋体"/>
          <w:color w:val="auto"/>
          <w:sz w:val="24"/>
          <w:lang w:val="zh-CN"/>
        </w:rPr>
        <w:t>符合磋商文件规定的小微企业、监狱和戒毒企业、</w:t>
      </w:r>
      <w:r>
        <w:rPr>
          <w:rFonts w:hint="eastAsia" w:ascii="宋体" w:hAnsi="宋体" w:cs="宋体"/>
          <w:color w:val="auto"/>
          <w:sz w:val="24"/>
        </w:rPr>
        <w:t>残疾人福利性单位</w:t>
      </w:r>
      <w:r>
        <w:rPr>
          <w:rFonts w:hint="eastAsia" w:ascii="宋体" w:hAnsi="宋体" w:cs="宋体"/>
          <w:color w:val="auto"/>
          <w:sz w:val="24"/>
          <w:lang w:val="zh-CN"/>
        </w:rPr>
        <w:t>优惠条件的供应商，价格给予</w:t>
      </w:r>
      <w:r>
        <w:rPr>
          <w:rFonts w:hint="eastAsia" w:ascii="宋体" w:hAnsi="宋体" w:cs="宋体"/>
          <w:color w:val="auto"/>
          <w:sz w:val="24"/>
          <w:lang w:val="en-US" w:eastAsia="zh-CN"/>
        </w:rPr>
        <w:t>10</w:t>
      </w:r>
      <w:r>
        <w:rPr>
          <w:rFonts w:hint="eastAsia" w:ascii="宋体" w:hAnsi="宋体" w:cs="宋体"/>
          <w:color w:val="auto"/>
          <w:sz w:val="24"/>
          <w:lang w:val="zh-CN"/>
        </w:rPr>
        <w:t>%的扣除（不重复优惠，最高为</w:t>
      </w:r>
      <w:r>
        <w:rPr>
          <w:rFonts w:hint="eastAsia" w:ascii="宋体" w:hAnsi="宋体" w:cs="宋体"/>
          <w:color w:val="auto"/>
          <w:sz w:val="24"/>
          <w:lang w:val="en-US" w:eastAsia="zh-CN"/>
        </w:rPr>
        <w:t>10</w:t>
      </w:r>
      <w:r>
        <w:rPr>
          <w:rFonts w:hint="eastAsia" w:ascii="宋体" w:hAnsi="宋体" w:cs="宋体"/>
          <w:color w:val="auto"/>
          <w:sz w:val="24"/>
          <w:lang w:val="zh-CN"/>
        </w:rPr>
        <w:t>%），用扣除后的价格参与评审</w:t>
      </w:r>
      <w:r>
        <w:rPr>
          <w:rFonts w:hint="eastAsia" w:ascii="宋体" w:hAnsi="宋体"/>
          <w:color w:val="auto"/>
          <w:sz w:val="24"/>
          <w:lang w:val="zh-CN"/>
        </w:rPr>
        <w:t>。</w:t>
      </w:r>
    </w:p>
    <w:p>
      <w:pPr>
        <w:spacing w:line="440" w:lineRule="exact"/>
        <w:ind w:firstLine="481"/>
        <w:rPr>
          <w:rFonts w:hint="eastAsia" w:ascii="宋体" w:hAnsi="宋体" w:cs="宋体"/>
          <w:b/>
          <w:bCs/>
          <w:kern w:val="0"/>
          <w:sz w:val="24"/>
        </w:rPr>
      </w:pPr>
      <w:r>
        <w:rPr>
          <w:rFonts w:hint="eastAsia" w:ascii="宋体" w:hAnsi="宋体" w:cs="宋体"/>
          <w:b/>
          <w:bCs/>
          <w:kern w:val="0"/>
          <w:sz w:val="24"/>
        </w:rPr>
        <w:t>33.</w:t>
      </w:r>
      <w:r>
        <w:rPr>
          <w:rFonts w:hint="eastAsia" w:ascii="宋体" w:hAnsi="宋体"/>
          <w:b/>
          <w:bCs/>
          <w:sz w:val="24"/>
        </w:rPr>
        <w:t>推荐成交候选人</w:t>
      </w:r>
    </w:p>
    <w:p>
      <w:pPr>
        <w:spacing w:line="440" w:lineRule="exact"/>
        <w:ind w:firstLine="481"/>
        <w:rPr>
          <w:rFonts w:hint="eastAsia" w:ascii="宋体" w:hAnsi="宋体" w:cs="宋体"/>
          <w:kern w:val="0"/>
          <w:sz w:val="24"/>
        </w:rPr>
      </w:pPr>
      <w:r>
        <w:rPr>
          <w:rFonts w:hint="eastAsia" w:ascii="宋体" w:hAnsi="宋体" w:cs="宋体"/>
          <w:kern w:val="0"/>
          <w:sz w:val="24"/>
        </w:rPr>
        <w:t>磋商小组应当根据综合评分情况，按照评审得分由高到低顺序推荐3名成交候选供应商，并编写评审报告</w:t>
      </w:r>
      <w:r>
        <w:rPr>
          <w:rFonts w:hint="eastAsia" w:ascii="宋体" w:hAnsi="宋体" w:cs="宋体"/>
          <w:sz w:val="24"/>
        </w:rPr>
        <w:t>报采购人</w:t>
      </w:r>
      <w:r>
        <w:rPr>
          <w:rFonts w:hint="eastAsia" w:ascii="宋体" w:hAnsi="宋体" w:cs="宋体"/>
          <w:kern w:val="0"/>
          <w:sz w:val="24"/>
        </w:rPr>
        <w:t>。评审得分相同的，按照</w:t>
      </w:r>
      <w:r>
        <w:rPr>
          <w:rFonts w:hint="eastAsia" w:ascii="宋体" w:hAnsi="宋体" w:cs="宋体"/>
          <w:kern w:val="0"/>
          <w:sz w:val="24"/>
          <w:lang w:eastAsia="zh-CN"/>
        </w:rPr>
        <w:t>二次</w:t>
      </w:r>
      <w:r>
        <w:rPr>
          <w:rFonts w:hint="eastAsia" w:ascii="宋体" w:hAnsi="宋体" w:cs="宋体"/>
          <w:kern w:val="0"/>
          <w:sz w:val="24"/>
        </w:rPr>
        <w:t>报价由低到高的顺序推荐。评审得分且</w:t>
      </w:r>
      <w:r>
        <w:rPr>
          <w:rFonts w:hint="eastAsia" w:ascii="宋体" w:hAnsi="宋体" w:cs="宋体"/>
          <w:kern w:val="0"/>
          <w:sz w:val="24"/>
          <w:lang w:eastAsia="zh-CN"/>
        </w:rPr>
        <w:t>二次</w:t>
      </w:r>
      <w:r>
        <w:rPr>
          <w:rFonts w:hint="eastAsia" w:ascii="宋体" w:hAnsi="宋体" w:cs="宋体"/>
          <w:kern w:val="0"/>
          <w:sz w:val="24"/>
        </w:rPr>
        <w:t>报价相同的，按照技术指标优劣顺序推荐。</w:t>
      </w:r>
    </w:p>
    <w:p>
      <w:pPr>
        <w:spacing w:line="440" w:lineRule="exact"/>
        <w:ind w:firstLine="482" w:firstLineChars="200"/>
        <w:rPr>
          <w:rFonts w:hint="eastAsia" w:ascii="宋体" w:hAnsi="宋体"/>
          <w:b/>
          <w:sz w:val="24"/>
        </w:rPr>
      </w:pPr>
      <w:r>
        <w:rPr>
          <w:rFonts w:hint="eastAsia" w:ascii="宋体" w:hAnsi="宋体"/>
          <w:b/>
          <w:sz w:val="24"/>
        </w:rPr>
        <w:t>34.确定成交供应商</w:t>
      </w:r>
    </w:p>
    <w:p>
      <w:pPr>
        <w:spacing w:line="440" w:lineRule="exact"/>
        <w:ind w:firstLine="480" w:firstLineChars="200"/>
        <w:rPr>
          <w:rStyle w:val="22"/>
          <w:rFonts w:hint="eastAsia" w:ascii="宋体" w:hAnsi="宋体"/>
          <w:sz w:val="24"/>
        </w:rPr>
      </w:pPr>
      <w:r>
        <w:rPr>
          <w:rFonts w:hint="eastAsia" w:ascii="宋体" w:hAnsi="宋体"/>
          <w:sz w:val="24"/>
        </w:rPr>
        <w:t>采购人按照磋商小组推荐的成交候选人排名顺序确定成交供应商。采购代理机构将成交结果</w:t>
      </w:r>
      <w:r>
        <w:rPr>
          <w:rStyle w:val="22"/>
          <w:rFonts w:hint="eastAsia" w:ascii="宋体" w:hAnsi="宋体"/>
          <w:sz w:val="24"/>
        </w:rPr>
        <w:t>通知所有未成交的供应商。</w:t>
      </w:r>
    </w:p>
    <w:p>
      <w:pPr>
        <w:spacing w:line="360" w:lineRule="auto"/>
        <w:ind w:firstLine="482" w:firstLineChars="200"/>
        <w:rPr>
          <w:rFonts w:hint="eastAsia" w:ascii="宋体" w:hAnsi="宋体"/>
          <w:b/>
          <w:sz w:val="24"/>
        </w:rPr>
      </w:pPr>
      <w:bookmarkStart w:id="34" w:name="_Toc12420"/>
      <w:bookmarkStart w:id="35" w:name="_Toc790"/>
      <w:bookmarkStart w:id="36" w:name="_Toc21326"/>
      <w:bookmarkStart w:id="37" w:name="_Toc25577"/>
      <w:bookmarkStart w:id="38" w:name="_Toc22498"/>
      <w:r>
        <w:rPr>
          <w:rFonts w:hint="eastAsia" w:ascii="宋体" w:hAnsi="宋体"/>
          <w:b/>
          <w:sz w:val="24"/>
          <w:lang w:val="en-US" w:eastAsia="zh-CN"/>
        </w:rPr>
        <w:t>35.</w:t>
      </w:r>
      <w:r>
        <w:rPr>
          <w:rFonts w:hint="eastAsia" w:ascii="宋体" w:hAnsi="宋体"/>
          <w:b/>
          <w:sz w:val="24"/>
        </w:rPr>
        <w:t>重新招标</w:t>
      </w:r>
    </w:p>
    <w:p>
      <w:pPr>
        <w:spacing w:line="360" w:lineRule="auto"/>
        <w:ind w:firstLine="480" w:firstLineChars="200"/>
        <w:rPr>
          <w:rFonts w:hint="eastAsia" w:ascii="宋体" w:hAnsi="宋体"/>
          <w:sz w:val="24"/>
        </w:rPr>
      </w:pPr>
      <w:r>
        <w:rPr>
          <w:rFonts w:hint="eastAsia" w:ascii="宋体" w:hAnsi="宋体"/>
          <w:sz w:val="24"/>
        </w:rPr>
        <w:t>有下列情形之一的，</w:t>
      </w:r>
      <w:r>
        <w:rPr>
          <w:rFonts w:hint="eastAsia" w:ascii="宋体" w:hAnsi="宋体"/>
          <w:sz w:val="24"/>
          <w:lang w:eastAsia="zh-CN"/>
        </w:rPr>
        <w:t>采购</w:t>
      </w:r>
      <w:r>
        <w:rPr>
          <w:rFonts w:hint="eastAsia" w:ascii="宋体" w:hAnsi="宋体"/>
          <w:sz w:val="24"/>
        </w:rPr>
        <w:t>人将重新招标：</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磋商</w:t>
      </w:r>
      <w:r>
        <w:rPr>
          <w:rFonts w:hint="eastAsia" w:ascii="宋体" w:hAnsi="宋体"/>
          <w:sz w:val="24"/>
        </w:rPr>
        <w:t>截止时间止，</w:t>
      </w:r>
      <w:r>
        <w:rPr>
          <w:rFonts w:hint="eastAsia" w:ascii="宋体" w:hAnsi="宋体"/>
          <w:sz w:val="24"/>
          <w:lang w:eastAsia="zh-CN"/>
        </w:rPr>
        <w:t>供应商</w:t>
      </w:r>
      <w:r>
        <w:rPr>
          <w:rFonts w:hint="eastAsia" w:ascii="宋体" w:hAnsi="宋体"/>
          <w:sz w:val="24"/>
        </w:rPr>
        <w:t>少于3 个的；</w:t>
      </w:r>
    </w:p>
    <w:p>
      <w:pPr>
        <w:spacing w:line="360" w:lineRule="auto"/>
        <w:ind w:firstLine="480" w:firstLineChars="200"/>
        <w:rPr>
          <w:rFonts w:hint="default" w:ascii="宋体" w:hAnsi="宋体" w:eastAsia="宋体"/>
          <w:sz w:val="24"/>
          <w:lang w:val="en-US" w:eastAsia="zh-CN"/>
        </w:rPr>
      </w:pPr>
      <w:r>
        <w:rPr>
          <w:rFonts w:hint="eastAsia" w:ascii="宋体" w:hAnsi="宋体"/>
          <w:sz w:val="24"/>
        </w:rPr>
        <w:t>（2）</w:t>
      </w:r>
      <w:r>
        <w:rPr>
          <w:rFonts w:hint="eastAsia" w:ascii="宋体" w:hAnsi="宋体"/>
          <w:sz w:val="24"/>
          <w:lang w:eastAsia="zh-CN"/>
        </w:rPr>
        <w:t>通过初步评审的供应商不足</w:t>
      </w:r>
      <w:r>
        <w:rPr>
          <w:rFonts w:hint="eastAsia" w:ascii="宋体" w:hAnsi="宋体"/>
          <w:sz w:val="24"/>
          <w:lang w:val="en-US" w:eastAsia="zh-CN"/>
        </w:rPr>
        <w:t>3家的，不得进入下步评审。</w:t>
      </w:r>
    </w:p>
    <w:p>
      <w:pPr>
        <w:spacing w:line="360" w:lineRule="auto"/>
        <w:ind w:firstLine="480" w:firstLineChars="200"/>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经</w:t>
      </w:r>
      <w:r>
        <w:rPr>
          <w:rFonts w:hint="eastAsia" w:ascii="宋体" w:hAnsi="宋体"/>
          <w:sz w:val="24"/>
          <w:lang w:eastAsia="zh-CN"/>
        </w:rPr>
        <w:t>磋商小组</w:t>
      </w:r>
      <w:r>
        <w:rPr>
          <w:rFonts w:hint="eastAsia" w:ascii="宋体" w:hAnsi="宋体"/>
          <w:sz w:val="24"/>
        </w:rPr>
        <w:t>会评审后否决所有</w:t>
      </w:r>
      <w:r>
        <w:rPr>
          <w:rFonts w:hint="eastAsia" w:ascii="宋体" w:hAnsi="宋体"/>
          <w:sz w:val="24"/>
          <w:lang w:eastAsia="zh-CN"/>
        </w:rPr>
        <w:t>磋商</w:t>
      </w:r>
      <w:r>
        <w:rPr>
          <w:rFonts w:hint="eastAsia" w:ascii="宋体" w:hAnsi="宋体"/>
          <w:sz w:val="24"/>
        </w:rPr>
        <w:t>的。</w:t>
      </w:r>
    </w:p>
    <w:p>
      <w:pPr>
        <w:spacing w:line="440" w:lineRule="exact"/>
        <w:ind w:firstLine="482" w:firstLineChars="200"/>
        <w:jc w:val="center"/>
        <w:rPr>
          <w:rFonts w:hint="eastAsia" w:ascii="宋体" w:hAnsi="宋体" w:eastAsia="宋体"/>
          <w:b/>
          <w:bCs/>
          <w:sz w:val="24"/>
          <w:szCs w:val="24"/>
        </w:rPr>
      </w:pPr>
      <w:r>
        <w:rPr>
          <w:rFonts w:hint="eastAsia" w:ascii="宋体" w:hAnsi="宋体" w:eastAsia="宋体"/>
          <w:b/>
          <w:bCs/>
          <w:sz w:val="24"/>
          <w:szCs w:val="24"/>
        </w:rPr>
        <w:t>六、签订合同</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3</w:t>
      </w:r>
      <w:r>
        <w:rPr>
          <w:rFonts w:hint="eastAsia" w:ascii="宋体" w:hAnsi="宋体"/>
          <w:b/>
          <w:sz w:val="24"/>
          <w:lang w:val="en-US" w:eastAsia="zh-CN"/>
        </w:rPr>
        <w:t>6</w:t>
      </w:r>
      <w:r>
        <w:rPr>
          <w:rFonts w:hint="eastAsia" w:ascii="宋体" w:hAnsi="宋体"/>
          <w:b/>
          <w:sz w:val="24"/>
        </w:rPr>
        <w:t>.签订合同</w:t>
      </w:r>
    </w:p>
    <w:p>
      <w:pPr>
        <w:pStyle w:val="10"/>
        <w:spacing w:line="360" w:lineRule="auto"/>
        <w:ind w:left="0" w:leftChars="0"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.1采购人和成交供应商应当自成交通知书发出之日起</w:t>
      </w:r>
      <w:r>
        <w:rPr>
          <w:sz w:val="24"/>
        </w:rPr>
        <w:t>30</w:t>
      </w:r>
      <w:r>
        <w:rPr>
          <w:rFonts w:hint="eastAsia" w:ascii="宋体" w:hAnsi="宋体"/>
          <w:sz w:val="24"/>
        </w:rPr>
        <w:t>天内，根据磋商文件和成交人的磋商响应文件订立书面合同。</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.2成交通知书、磋商文件、响应文件及其澄清文件等，均为合同的组成部分，与合同具有同等法律效力。</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6</w:t>
      </w:r>
      <w:r>
        <w:rPr>
          <w:rFonts w:hint="eastAsia" w:ascii="宋体" w:hAnsi="宋体"/>
          <w:sz w:val="24"/>
        </w:rPr>
        <w:t>.3发出成交通知书后，因成交供应商的原因，不与采购人签订合同的，采购人将废除其成交资格，磋商保证金不予退还。给采购人造成的损失超过磋商保证金数额的，还应当对超过部分予以赔偿，同时依法承担相应法律责任。</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3</w:t>
      </w:r>
      <w:r>
        <w:rPr>
          <w:rFonts w:hint="eastAsia" w:ascii="宋体" w:hAnsi="宋体"/>
          <w:b/>
          <w:sz w:val="24"/>
          <w:lang w:val="en-US" w:eastAsia="zh-CN"/>
        </w:rPr>
        <w:t>7</w:t>
      </w:r>
      <w:r>
        <w:rPr>
          <w:rFonts w:hint="eastAsia" w:ascii="宋体" w:hAnsi="宋体"/>
          <w:b/>
          <w:sz w:val="24"/>
        </w:rPr>
        <w:t>.履约保证金</w:t>
      </w:r>
    </w:p>
    <w:p>
      <w:pPr>
        <w:spacing w:line="440" w:lineRule="exact"/>
        <w:ind w:firstLine="480" w:firstLineChars="200"/>
        <w:rPr>
          <w:rFonts w:ascii="宋体" w:hAnsi="宋体"/>
          <w:sz w:val="24"/>
        </w:rPr>
      </w:pPr>
      <w:r>
        <w:rPr>
          <w:rFonts w:hint="eastAsia" w:ascii="宋体" w:hAnsi="宋体"/>
          <w:sz w:val="24"/>
          <w:lang w:eastAsia="zh-CN"/>
        </w:rPr>
        <w:t>见供应商须知前附表</w:t>
      </w:r>
      <w:r>
        <w:rPr>
          <w:rFonts w:hint="eastAsia" w:ascii="宋体" w:hAnsi="宋体"/>
          <w:sz w:val="24"/>
        </w:rPr>
        <w:t>。</w:t>
      </w:r>
    </w:p>
    <w:p>
      <w:pPr>
        <w:adjustRightInd w:val="0"/>
        <w:snapToGrid w:val="0"/>
        <w:spacing w:before="120" w:after="120" w:line="440" w:lineRule="exact"/>
        <w:ind w:firstLine="482" w:firstLineChars="200"/>
        <w:rPr>
          <w:rFonts w:ascii="宋体" w:hAnsi="宋体"/>
          <w:b/>
          <w:sz w:val="24"/>
        </w:rPr>
      </w:pPr>
      <w:r>
        <w:rPr>
          <w:rFonts w:hint="eastAsia" w:ascii="宋体" w:hAnsi="宋体"/>
          <w:b/>
          <w:sz w:val="24"/>
        </w:rPr>
        <w:t>3</w:t>
      </w:r>
      <w:r>
        <w:rPr>
          <w:rFonts w:hint="eastAsia" w:ascii="宋体" w:hAnsi="宋体"/>
          <w:b/>
          <w:sz w:val="24"/>
          <w:lang w:val="en-US" w:eastAsia="zh-CN"/>
        </w:rPr>
        <w:t>8</w:t>
      </w:r>
      <w:r>
        <w:rPr>
          <w:rFonts w:hint="eastAsia" w:ascii="宋体" w:hAnsi="宋体"/>
          <w:b/>
          <w:sz w:val="24"/>
        </w:rPr>
        <w:t>.签订合同时变更数量的权力</w:t>
      </w:r>
    </w:p>
    <w:p>
      <w:pPr>
        <w:spacing w:line="360" w:lineRule="auto"/>
        <w:ind w:firstLine="480" w:firstLineChars="200"/>
        <w:rPr>
          <w:rFonts w:ascii="宋体" w:hAnsi="宋体"/>
          <w:sz w:val="24"/>
        </w:rPr>
      </w:pPr>
      <w:r>
        <w:rPr>
          <w:rFonts w:hint="eastAsia" w:ascii="宋体" w:hAnsi="宋体"/>
          <w:sz w:val="24"/>
        </w:rPr>
        <w:t>采购合同履行过程中，采购人需要追加与合同标的相同的服务，在不改变合</w:t>
      </w:r>
      <w:r>
        <w:rPr>
          <w:rFonts w:hint="eastAsia" w:ascii="宋体" w:hAnsi="宋体"/>
          <w:sz w:val="24"/>
          <w:highlight w:val="none"/>
        </w:rPr>
        <w:t>同其他条款的前提下，可以与成交供应商协商签订补充合同，补充合同的采购金额以成交供应商报价中的</w:t>
      </w:r>
      <w:r>
        <w:rPr>
          <w:rFonts w:hint="eastAsia" w:ascii="宋体" w:hAnsi="宋体"/>
          <w:sz w:val="24"/>
          <w:highlight w:val="none"/>
          <w:lang w:eastAsia="zh-CN"/>
        </w:rPr>
        <w:t>单价</w:t>
      </w:r>
      <w:r>
        <w:rPr>
          <w:rFonts w:hint="eastAsia" w:ascii="宋体" w:hAnsi="宋体"/>
          <w:sz w:val="24"/>
          <w:highlight w:val="none"/>
        </w:rPr>
        <w:t>和调整的数量计算。</w:t>
      </w:r>
    </w:p>
    <w:p>
      <w:pPr>
        <w:spacing w:before="0" w:after="0" w:line="360" w:lineRule="auto"/>
        <w:jc w:val="center"/>
        <w:outlineLvl w:val="9"/>
        <w:rPr>
          <w:rFonts w:ascii="宋体" w:hAnsi="宋体" w:eastAsia="宋体"/>
          <w:b/>
          <w:bCs/>
          <w:sz w:val="24"/>
          <w:szCs w:val="24"/>
        </w:rPr>
      </w:pPr>
      <w:bookmarkStart w:id="39" w:name="_Toc414957513"/>
      <w:bookmarkStart w:id="40" w:name="_Toc29258"/>
      <w:r>
        <w:rPr>
          <w:rFonts w:hint="eastAsia" w:ascii="宋体" w:hAnsi="宋体" w:eastAsia="宋体"/>
          <w:b/>
          <w:bCs/>
          <w:sz w:val="24"/>
          <w:szCs w:val="24"/>
        </w:rPr>
        <w:t>七、纪律和监督</w:t>
      </w:r>
      <w:bookmarkEnd w:id="39"/>
      <w:bookmarkEnd w:id="40"/>
    </w:p>
    <w:p>
      <w:pPr>
        <w:spacing w:line="360" w:lineRule="auto"/>
        <w:ind w:firstLine="482" w:firstLineChars="200"/>
        <w:rPr>
          <w:rFonts w:ascii="宋体" w:hAnsi="宋体"/>
          <w:b/>
          <w:sz w:val="24"/>
        </w:rPr>
      </w:pPr>
      <w:bookmarkStart w:id="41" w:name="_Toc179632593"/>
      <w:bookmarkStart w:id="42" w:name="_Toc246996219"/>
      <w:bookmarkStart w:id="43" w:name="_Toc296602462"/>
      <w:bookmarkStart w:id="44" w:name="_Toc152042351"/>
      <w:bookmarkStart w:id="45" w:name="_Toc296590983"/>
      <w:bookmarkStart w:id="46" w:name="_Toc152045575"/>
      <w:bookmarkStart w:id="47" w:name="_Toc246996962"/>
      <w:bookmarkStart w:id="48" w:name="_Toc144974543"/>
      <w:bookmarkStart w:id="49" w:name="_Toc247085733"/>
      <w:r>
        <w:rPr>
          <w:rFonts w:hint="eastAsia" w:ascii="宋体" w:hAnsi="宋体"/>
          <w:b/>
          <w:sz w:val="24"/>
        </w:rPr>
        <w:t>3</w:t>
      </w:r>
      <w:r>
        <w:rPr>
          <w:rFonts w:hint="eastAsia" w:ascii="宋体" w:hAnsi="宋体"/>
          <w:b/>
          <w:sz w:val="24"/>
          <w:lang w:val="en-US" w:eastAsia="zh-CN"/>
        </w:rPr>
        <w:t>9</w:t>
      </w:r>
      <w:r>
        <w:rPr>
          <w:rFonts w:hint="eastAsia" w:ascii="宋体" w:hAnsi="宋体"/>
          <w:b/>
          <w:sz w:val="24"/>
        </w:rPr>
        <w:t>.对采购人的纪律要求</w:t>
      </w:r>
      <w:bookmarkEnd w:id="41"/>
      <w:bookmarkEnd w:id="42"/>
      <w:bookmarkEnd w:id="43"/>
      <w:bookmarkEnd w:id="44"/>
      <w:bookmarkEnd w:id="45"/>
      <w:bookmarkEnd w:id="46"/>
      <w:bookmarkEnd w:id="47"/>
      <w:bookmarkEnd w:id="48"/>
      <w:bookmarkEnd w:id="49"/>
    </w:p>
    <w:p>
      <w:pPr>
        <w:spacing w:line="360" w:lineRule="auto"/>
        <w:ind w:firstLine="480" w:firstLineChars="200"/>
        <w:rPr>
          <w:rFonts w:ascii="宋体" w:hAnsi="宋体"/>
          <w:sz w:val="24"/>
        </w:rPr>
      </w:pPr>
      <w:r>
        <w:rPr>
          <w:rFonts w:hint="eastAsia" w:ascii="宋体" w:hAnsi="宋体"/>
          <w:sz w:val="24"/>
        </w:rPr>
        <w:t>采购人不得泄漏采购活动中应当保密的情况和资料，不得与磋商供应商串通损害国家利益、社会公共利益或者他人合法权益。</w:t>
      </w:r>
    </w:p>
    <w:p>
      <w:pPr>
        <w:spacing w:line="360" w:lineRule="auto"/>
        <w:ind w:firstLine="482" w:firstLineChars="200"/>
        <w:rPr>
          <w:rFonts w:ascii="宋体" w:hAnsi="宋体"/>
          <w:b/>
          <w:sz w:val="24"/>
        </w:rPr>
      </w:pPr>
      <w:bookmarkStart w:id="50" w:name="_Toc246996220"/>
      <w:bookmarkStart w:id="51" w:name="_Toc246996963"/>
      <w:bookmarkStart w:id="52" w:name="_Toc152042352"/>
      <w:bookmarkStart w:id="53" w:name="_Toc296602463"/>
      <w:bookmarkStart w:id="54" w:name="_Toc152045576"/>
      <w:bookmarkStart w:id="55" w:name="_Toc247085734"/>
      <w:bookmarkStart w:id="56" w:name="_Toc179632594"/>
      <w:bookmarkStart w:id="57" w:name="_Toc144974544"/>
      <w:r>
        <w:rPr>
          <w:rFonts w:hint="eastAsia" w:ascii="宋体" w:hAnsi="宋体"/>
          <w:b/>
          <w:sz w:val="24"/>
          <w:lang w:val="en-US" w:eastAsia="zh-CN"/>
        </w:rPr>
        <w:t>40</w:t>
      </w:r>
      <w:r>
        <w:rPr>
          <w:rFonts w:hint="eastAsia" w:ascii="宋体" w:hAnsi="宋体"/>
          <w:b/>
          <w:sz w:val="24"/>
        </w:rPr>
        <w:t>.对磋商供应商的纪律要求</w:t>
      </w:r>
      <w:bookmarkEnd w:id="50"/>
      <w:bookmarkEnd w:id="51"/>
      <w:bookmarkEnd w:id="52"/>
      <w:bookmarkEnd w:id="53"/>
      <w:bookmarkEnd w:id="54"/>
      <w:bookmarkEnd w:id="55"/>
      <w:bookmarkEnd w:id="56"/>
      <w:bookmarkEnd w:id="57"/>
    </w:p>
    <w:p>
      <w:pPr>
        <w:spacing w:line="360" w:lineRule="auto"/>
        <w:ind w:firstLine="480" w:firstLineChars="200"/>
        <w:rPr>
          <w:rFonts w:ascii="宋体" w:hAnsi="宋体"/>
          <w:sz w:val="24"/>
        </w:rPr>
      </w:pPr>
      <w:r>
        <w:rPr>
          <w:rFonts w:hint="eastAsia" w:ascii="宋体" w:hAnsi="宋体"/>
          <w:sz w:val="24"/>
        </w:rPr>
        <w:t>磋商供应商不得相互串通磋商或者与采购人串通磋商，不得向采购人或者磋商小组成员行贿谋取成交，不得以他人名义磋商或者以其他方式弄虚作假骗取成交；不得以任何方式干扰、影响磋商工作。</w:t>
      </w:r>
      <w:bookmarkStart w:id="58" w:name="_Toc179632595"/>
      <w:bookmarkStart w:id="59" w:name="_Toc152045577"/>
      <w:bookmarkStart w:id="60" w:name="_Toc144974545"/>
      <w:bookmarkStart w:id="61" w:name="_Toc152042353"/>
      <w:bookmarkStart w:id="62" w:name="_Toc247085735"/>
      <w:bookmarkStart w:id="63" w:name="_Toc246996221"/>
      <w:bookmarkStart w:id="64" w:name="_Toc296602464"/>
      <w:bookmarkStart w:id="65" w:name="_Toc246996964"/>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en-US" w:eastAsia="zh-CN"/>
        </w:rPr>
        <w:t>1</w:t>
      </w:r>
      <w:r>
        <w:rPr>
          <w:rFonts w:hint="eastAsia" w:ascii="宋体" w:hAnsi="宋体"/>
          <w:b/>
          <w:sz w:val="24"/>
        </w:rPr>
        <w:t>.对磋商小组成员的纪律要求</w:t>
      </w:r>
      <w:bookmarkEnd w:id="58"/>
      <w:bookmarkEnd w:id="59"/>
      <w:bookmarkEnd w:id="60"/>
      <w:bookmarkEnd w:id="61"/>
      <w:bookmarkEnd w:id="62"/>
      <w:bookmarkEnd w:id="63"/>
      <w:bookmarkEnd w:id="64"/>
      <w:bookmarkEnd w:id="65"/>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1</w:t>
      </w:r>
      <w:r>
        <w:rPr>
          <w:rFonts w:hint="eastAsia" w:ascii="宋体" w:hAnsi="宋体"/>
          <w:sz w:val="24"/>
        </w:rPr>
        <w:t>.1磋商小组</w:t>
      </w:r>
      <w:r>
        <w:rPr>
          <w:rFonts w:ascii="宋体" w:hAnsi="宋体"/>
          <w:sz w:val="24"/>
        </w:rPr>
        <w:t>成员不得与任何</w:t>
      </w:r>
      <w:r>
        <w:rPr>
          <w:rFonts w:hint="eastAsia" w:ascii="宋体" w:hAnsi="宋体"/>
          <w:sz w:val="24"/>
        </w:rPr>
        <w:t>磋商供应商</w:t>
      </w:r>
      <w:r>
        <w:rPr>
          <w:rFonts w:ascii="宋体" w:hAnsi="宋体"/>
          <w:sz w:val="24"/>
        </w:rPr>
        <w:t>或者与</w:t>
      </w:r>
      <w:r>
        <w:rPr>
          <w:rFonts w:hint="eastAsia" w:ascii="宋体" w:hAnsi="宋体"/>
          <w:sz w:val="24"/>
        </w:rPr>
        <w:t>磋商</w:t>
      </w:r>
      <w:r>
        <w:rPr>
          <w:rFonts w:ascii="宋体" w:hAnsi="宋体"/>
          <w:sz w:val="24"/>
        </w:rPr>
        <w:t>结果有利害关系的人进行私下接触，不得收受</w:t>
      </w:r>
      <w:r>
        <w:rPr>
          <w:rFonts w:hint="eastAsia" w:ascii="宋体" w:hAnsi="宋体"/>
          <w:sz w:val="24"/>
        </w:rPr>
        <w:t>磋商供应商</w:t>
      </w:r>
      <w:r>
        <w:rPr>
          <w:rFonts w:ascii="宋体" w:hAnsi="宋体"/>
          <w:sz w:val="24"/>
        </w:rPr>
        <w:t>、其他利害关系人的财物或者其</w:t>
      </w:r>
      <w:r>
        <w:rPr>
          <w:rFonts w:hint="eastAsia" w:ascii="宋体" w:hAnsi="宋体"/>
          <w:sz w:val="24"/>
        </w:rPr>
        <w:t>它</w:t>
      </w:r>
      <w:r>
        <w:rPr>
          <w:rFonts w:ascii="宋体" w:hAnsi="宋体"/>
          <w:sz w:val="24"/>
        </w:rPr>
        <w:t>好处。</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1</w:t>
      </w:r>
      <w:r>
        <w:rPr>
          <w:rFonts w:hint="eastAsia" w:ascii="宋体" w:hAnsi="宋体"/>
          <w:sz w:val="24"/>
        </w:rPr>
        <w:t>.2磋商小组</w:t>
      </w:r>
      <w:r>
        <w:rPr>
          <w:rFonts w:ascii="宋体" w:hAnsi="宋体"/>
          <w:sz w:val="24"/>
        </w:rPr>
        <w:t>成员不得透露评审和比较、</w:t>
      </w:r>
      <w:r>
        <w:rPr>
          <w:rFonts w:hint="eastAsia" w:ascii="宋体" w:hAnsi="宋体"/>
          <w:sz w:val="24"/>
        </w:rPr>
        <w:t>成交</w:t>
      </w:r>
      <w:r>
        <w:rPr>
          <w:rFonts w:ascii="宋体" w:hAnsi="宋体"/>
          <w:sz w:val="24"/>
        </w:rPr>
        <w:t>候选人的推荐情况以及与</w:t>
      </w:r>
      <w:r>
        <w:rPr>
          <w:rFonts w:hint="eastAsia" w:ascii="宋体" w:hAnsi="宋体"/>
          <w:sz w:val="24"/>
        </w:rPr>
        <w:t>磋商</w:t>
      </w:r>
      <w:r>
        <w:rPr>
          <w:rFonts w:ascii="宋体" w:hAnsi="宋体"/>
          <w:sz w:val="24"/>
        </w:rPr>
        <w:t>有关的其它情况。</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1</w:t>
      </w:r>
      <w:r>
        <w:rPr>
          <w:rFonts w:hint="eastAsia" w:ascii="宋体" w:hAnsi="宋体"/>
          <w:sz w:val="24"/>
        </w:rPr>
        <w:t>.3在磋商、评审活动中，磋商小组成员应当客观、公正地履行职责，遵守职业道德，不得擅离职守，影响磋商程序正常进行，不得使用第</w:t>
      </w:r>
      <w:r>
        <w:rPr>
          <w:rFonts w:hint="eastAsia" w:ascii="宋体" w:hAnsi="宋体"/>
          <w:sz w:val="24"/>
          <w:lang w:eastAsia="zh-CN"/>
        </w:rPr>
        <w:t>三</w:t>
      </w:r>
      <w:r>
        <w:rPr>
          <w:rFonts w:hint="eastAsia" w:ascii="宋体" w:hAnsi="宋体"/>
          <w:sz w:val="24"/>
        </w:rPr>
        <w:t>章“磋商办法”没有规定的评审因素和标准进行磋商。</w:t>
      </w:r>
      <w:bookmarkStart w:id="66" w:name="_Toc246996222"/>
      <w:bookmarkStart w:id="67" w:name="_Toc152045578"/>
      <w:bookmarkStart w:id="68" w:name="_Toc247085736"/>
      <w:bookmarkStart w:id="69" w:name="_Toc246996965"/>
      <w:bookmarkStart w:id="70" w:name="_Toc152042354"/>
      <w:bookmarkStart w:id="71" w:name="_Toc296602465"/>
      <w:bookmarkStart w:id="72" w:name="_Toc179632596"/>
      <w:bookmarkStart w:id="73" w:name="_Toc144974546"/>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en-US" w:eastAsia="zh-CN"/>
        </w:rPr>
        <w:t>2</w:t>
      </w:r>
      <w:r>
        <w:rPr>
          <w:rFonts w:hint="eastAsia" w:ascii="宋体" w:hAnsi="宋体"/>
          <w:b/>
          <w:sz w:val="24"/>
        </w:rPr>
        <w:t>.对磋商有关的工作人员的纪律要求</w:t>
      </w:r>
      <w:bookmarkEnd w:id="66"/>
      <w:bookmarkEnd w:id="67"/>
      <w:bookmarkEnd w:id="68"/>
      <w:bookmarkEnd w:id="69"/>
      <w:bookmarkEnd w:id="70"/>
      <w:bookmarkEnd w:id="71"/>
      <w:bookmarkEnd w:id="72"/>
      <w:bookmarkStart w:id="74" w:name="_Toc152042355"/>
    </w:p>
    <w:p>
      <w:pPr>
        <w:spacing w:line="360" w:lineRule="auto"/>
        <w:ind w:firstLine="480" w:firstLineChars="200"/>
        <w:rPr>
          <w:rFonts w:ascii="宋体" w:hAnsi="宋体"/>
          <w:sz w:val="24"/>
        </w:rPr>
      </w:pPr>
      <w:r>
        <w:rPr>
          <w:rFonts w:hint="eastAsia" w:ascii="宋体" w:hAnsi="宋体"/>
          <w:sz w:val="24"/>
        </w:rPr>
        <w:t>与磋商活动有关的工作人员不得收受他人的财物或者其他好处，不得向他人透漏对磋商响应文件的评审和比较、成交候选人的推荐情况以及磋商有关的其他情况。在磋商活动中，工作人员不得擅离职守，影响磋商程序正常进行。</w:t>
      </w:r>
      <w:bookmarkEnd w:id="74"/>
      <w:bookmarkStart w:id="75" w:name="_Toc179632597"/>
      <w:bookmarkStart w:id="76" w:name="_Toc246996966"/>
      <w:bookmarkStart w:id="77" w:name="_Toc247085737"/>
      <w:bookmarkStart w:id="78" w:name="_Toc296602466"/>
      <w:bookmarkStart w:id="79" w:name="_Toc152042356"/>
      <w:bookmarkStart w:id="80" w:name="_Toc152045579"/>
      <w:bookmarkStart w:id="81" w:name="_Toc246996223"/>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en-US" w:eastAsia="zh-CN"/>
        </w:rPr>
        <w:t>3</w:t>
      </w:r>
      <w:r>
        <w:rPr>
          <w:rFonts w:hint="eastAsia" w:ascii="宋体" w:hAnsi="宋体"/>
          <w:b/>
          <w:sz w:val="24"/>
        </w:rPr>
        <w:t>.投诉</w:t>
      </w:r>
      <w:bookmarkEnd w:id="73"/>
      <w:bookmarkEnd w:id="75"/>
      <w:bookmarkEnd w:id="76"/>
      <w:bookmarkEnd w:id="77"/>
      <w:bookmarkEnd w:id="78"/>
      <w:bookmarkEnd w:id="79"/>
      <w:bookmarkEnd w:id="80"/>
      <w:bookmarkEnd w:id="81"/>
    </w:p>
    <w:p>
      <w:pPr>
        <w:spacing w:line="360" w:lineRule="auto"/>
        <w:ind w:firstLine="480" w:firstLineChars="200"/>
        <w:rPr>
          <w:rFonts w:ascii="宋体" w:hAnsi="宋体"/>
          <w:sz w:val="24"/>
        </w:rPr>
      </w:pPr>
      <w:r>
        <w:rPr>
          <w:rFonts w:hint="eastAsia" w:ascii="宋体" w:hAnsi="宋体"/>
          <w:sz w:val="24"/>
        </w:rPr>
        <w:t>磋商供应商和其他利害关系人认为本次磋商活动违反法律、法规和规章规定的，有权向有关行政监督部门投诉。</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en-US" w:eastAsia="zh-CN"/>
        </w:rPr>
        <w:t>4</w:t>
      </w:r>
      <w:r>
        <w:rPr>
          <w:rFonts w:hint="eastAsia" w:ascii="宋体" w:hAnsi="宋体"/>
          <w:b/>
          <w:sz w:val="24"/>
        </w:rPr>
        <w:t>.保密</w:t>
      </w:r>
    </w:p>
    <w:p>
      <w:pPr>
        <w:spacing w:line="360" w:lineRule="auto"/>
        <w:ind w:firstLine="480" w:firstLineChars="200"/>
        <w:rPr>
          <w:rFonts w:hint="eastAsia" w:hAnsi="宋体"/>
          <w:sz w:val="24"/>
        </w:rPr>
      </w:pPr>
      <w:r>
        <w:rPr>
          <w:rFonts w:hint="eastAsia" w:hAnsi="宋体"/>
          <w:sz w:val="24"/>
        </w:rPr>
        <w:t>参与磋商活动的各方应对磋商文件和磋商响应文件中的商业和技术等资料保密，违者应对由此造成的后果承担法律责任。</w:t>
      </w:r>
    </w:p>
    <w:p>
      <w:pPr>
        <w:numPr>
          <w:ilvl w:val="0"/>
          <w:numId w:val="0"/>
        </w:numPr>
        <w:spacing w:line="360" w:lineRule="auto"/>
        <w:jc w:val="center"/>
        <w:rPr>
          <w:rFonts w:hint="eastAsia" w:ascii="宋体" w:hAnsi="宋体"/>
          <w:b/>
          <w:bCs/>
          <w:sz w:val="24"/>
          <w:highlight w:val="none"/>
          <w:lang w:eastAsia="zh-CN"/>
        </w:rPr>
      </w:pPr>
      <w:r>
        <w:rPr>
          <w:rFonts w:hint="eastAsia" w:ascii="宋体" w:hAnsi="宋体"/>
          <w:b/>
          <w:bCs/>
          <w:sz w:val="24"/>
          <w:highlight w:val="none"/>
          <w:lang w:eastAsia="zh-CN"/>
        </w:rPr>
        <w:t>八、信用担保</w:t>
      </w:r>
    </w:p>
    <w:p>
      <w:pPr>
        <w:pStyle w:val="9"/>
        <w:adjustRightInd/>
        <w:spacing w:after="0" w:line="408" w:lineRule="auto"/>
        <w:ind w:firstLine="482" w:firstLineChars="200"/>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4</w:t>
      </w:r>
      <w:r>
        <w:rPr>
          <w:rFonts w:hint="eastAsia" w:ascii="宋体" w:hAnsi="宋体" w:cs="Times New Roman"/>
          <w:b/>
          <w:bCs/>
          <w:color w:val="auto"/>
          <w:kern w:val="2"/>
          <w:sz w:val="24"/>
          <w:szCs w:val="24"/>
          <w:lang w:val="en-US" w:eastAsia="zh-CN" w:bidi="ar-SA"/>
        </w:rPr>
        <w:t>5</w:t>
      </w:r>
      <w:r>
        <w:rPr>
          <w:rFonts w:hint="eastAsia" w:ascii="宋体" w:hAnsi="宋体" w:eastAsia="宋体" w:cs="Times New Roman"/>
          <w:b/>
          <w:bCs/>
          <w:color w:val="auto"/>
          <w:kern w:val="2"/>
          <w:sz w:val="24"/>
          <w:szCs w:val="24"/>
          <w:lang w:val="en-US" w:eastAsia="zh-CN" w:bidi="ar-SA"/>
        </w:rPr>
        <w:t>.陕西省信用担保及信用融资政策</w:t>
      </w:r>
    </w:p>
    <w:p>
      <w:pPr>
        <w:pStyle w:val="9"/>
        <w:adjustRightInd/>
        <w:spacing w:after="0" w:line="408"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为支持和促进中小企业发展，进一步发挥政府采购政策功能作用，有效缓解中小企业融资难等问题，陕西省财政厅关于印发《陕西省中小企业政府采购信用融资办法》(陕财办采〔2018〕23号)，并按照程序确定了合作的</w:t>
      </w:r>
      <w:r>
        <w:rPr>
          <w:rFonts w:hint="eastAsia" w:ascii="宋体" w:hAnsi="宋体" w:cs="Times New Roman"/>
          <w:color w:val="auto"/>
          <w:kern w:val="2"/>
          <w:sz w:val="24"/>
          <w:szCs w:val="24"/>
          <w:lang w:val="en-US" w:eastAsia="zh-CN" w:bidi="ar-SA"/>
        </w:rPr>
        <w:t>信用融资</w:t>
      </w:r>
      <w:r>
        <w:rPr>
          <w:rFonts w:hint="eastAsia" w:ascii="宋体" w:hAnsi="宋体" w:eastAsia="宋体" w:cs="Times New Roman"/>
          <w:color w:val="auto"/>
          <w:kern w:val="2"/>
          <w:sz w:val="24"/>
          <w:szCs w:val="24"/>
          <w:lang w:val="en-US" w:eastAsia="zh-CN" w:bidi="ar-SA"/>
        </w:rPr>
        <w:t>机构。具体规定可登陆陕西省政府采购网(www.ccgp-shaanxi.gov.cn/)重要通知专栏中查询了解。</w:t>
      </w:r>
    </w:p>
    <w:p>
      <w:pPr>
        <w:pStyle w:val="21"/>
        <w:sectPr>
          <w:footerReference r:id="rId7" w:type="default"/>
          <w:pgSz w:w="11906" w:h="16838"/>
          <w:pgMar w:top="1440" w:right="1803" w:bottom="1440" w:left="1800" w:header="851" w:footer="992" w:gutter="0"/>
          <w:pgNumType w:fmt="decimal"/>
          <w:cols w:space="425" w:num="1"/>
          <w:docGrid w:type="lines" w:linePitch="312" w:charSpace="0"/>
        </w:sectPr>
      </w:pPr>
    </w:p>
    <w:p>
      <w:pPr>
        <w:pStyle w:val="3"/>
        <w:numPr>
          <w:ilvl w:val="0"/>
          <w:numId w:val="0"/>
        </w:numPr>
        <w:tabs>
          <w:tab w:val="clear" w:pos="432"/>
        </w:tabs>
        <w:ind w:leftChars="0"/>
        <w:jc w:val="center"/>
        <w:rPr>
          <w:rFonts w:hint="eastAsia"/>
          <w:color w:val="auto"/>
        </w:rPr>
      </w:pPr>
      <w:r>
        <w:rPr>
          <w:rFonts w:hint="eastAsia"/>
          <w:color w:val="auto"/>
        </w:rPr>
        <w:t>第</w:t>
      </w:r>
      <w:r>
        <w:rPr>
          <w:rFonts w:hint="eastAsia"/>
          <w:color w:val="auto"/>
          <w:lang w:eastAsia="zh-CN"/>
        </w:rPr>
        <w:t>三</w:t>
      </w:r>
      <w:r>
        <w:rPr>
          <w:rFonts w:hint="eastAsia"/>
          <w:color w:val="auto"/>
        </w:rPr>
        <w:t>章  磋商办法</w:t>
      </w:r>
      <w:bookmarkEnd w:id="34"/>
      <w:bookmarkEnd w:id="35"/>
      <w:bookmarkEnd w:id="36"/>
      <w:bookmarkEnd w:id="37"/>
      <w:bookmarkEnd w:id="38"/>
    </w:p>
    <w:p>
      <w:pPr>
        <w:spacing w:line="440" w:lineRule="exact"/>
        <w:ind w:firstLine="482" w:firstLineChars="200"/>
        <w:rPr>
          <w:rFonts w:ascii="宋体" w:hAnsi="宋体"/>
          <w:b/>
          <w:bCs/>
          <w:sz w:val="24"/>
        </w:rPr>
      </w:pPr>
      <w:r>
        <w:rPr>
          <w:rFonts w:hint="eastAsia" w:ascii="宋体" w:hAnsi="宋体"/>
          <w:b/>
          <w:bCs/>
          <w:sz w:val="24"/>
        </w:rPr>
        <w:t>1 总则</w:t>
      </w:r>
    </w:p>
    <w:p>
      <w:pPr>
        <w:spacing w:line="360" w:lineRule="auto"/>
        <w:ind w:firstLine="480" w:firstLineChars="200"/>
        <w:rPr>
          <w:rFonts w:hint="eastAsia" w:ascii="宋体" w:hAnsi="宋体"/>
          <w:color w:val="000000"/>
          <w:sz w:val="24"/>
        </w:rPr>
      </w:pPr>
      <w:r>
        <w:rPr>
          <w:rFonts w:hint="eastAsia" w:ascii="宋体" w:hAnsi="宋体"/>
          <w:color w:val="000000"/>
          <w:sz w:val="24"/>
        </w:rPr>
        <w:t>根据《政府采购竞争性磋商采购方式管理暂行办法》等法律规章，结合采购项目特点制定本磋商办法。</w:t>
      </w:r>
    </w:p>
    <w:p>
      <w:pPr>
        <w:spacing w:line="440" w:lineRule="exact"/>
        <w:ind w:firstLine="482" w:firstLineChars="200"/>
        <w:rPr>
          <w:rFonts w:ascii="宋体" w:hAnsi="宋体"/>
          <w:b/>
          <w:bCs/>
          <w:sz w:val="24"/>
        </w:rPr>
      </w:pPr>
      <w:r>
        <w:rPr>
          <w:rFonts w:hint="eastAsia" w:ascii="宋体" w:hAnsi="宋体"/>
          <w:b/>
          <w:bCs/>
          <w:sz w:val="24"/>
        </w:rPr>
        <w:t>2 磋商小组</w:t>
      </w:r>
    </w:p>
    <w:p>
      <w:pPr>
        <w:spacing w:line="360" w:lineRule="auto"/>
        <w:ind w:firstLine="480" w:firstLineChars="200"/>
        <w:rPr>
          <w:rFonts w:ascii="宋体" w:hAnsi="宋体"/>
          <w:bCs/>
          <w:color w:val="000000"/>
          <w:sz w:val="24"/>
        </w:rPr>
      </w:pPr>
      <w:r>
        <w:rPr>
          <w:rFonts w:hint="eastAsia" w:ascii="宋体" w:hAnsi="宋体"/>
          <w:color w:val="000000"/>
          <w:sz w:val="24"/>
        </w:rPr>
        <w:t xml:space="preserve">2.1 </w:t>
      </w:r>
      <w:r>
        <w:rPr>
          <w:rFonts w:hint="eastAsia" w:ascii="宋体" w:hAnsi="宋体"/>
          <w:bCs/>
          <w:color w:val="000000"/>
          <w:sz w:val="24"/>
        </w:rPr>
        <w:t>磋商由采购人依法组建的磋商小组负责。磋商小组由采购人代表和有关技术、经济等方面的专家组成。其中技术、经济等方面的专家不少于评委总数的三分之二，专家由有关人员在</w:t>
      </w:r>
      <w:r>
        <w:rPr>
          <w:rFonts w:hint="eastAsia" w:ascii="宋体" w:hAnsi="宋体"/>
          <w:sz w:val="24"/>
        </w:rPr>
        <w:t>陕西省财政厅《政府采购评审专家库》中</w:t>
      </w:r>
      <w:r>
        <w:rPr>
          <w:rFonts w:hint="eastAsia" w:ascii="宋体" w:hAnsi="宋体"/>
          <w:bCs/>
          <w:color w:val="000000"/>
          <w:sz w:val="24"/>
        </w:rPr>
        <w:t>随机抽取。</w:t>
      </w:r>
      <w:r>
        <w:rPr>
          <w:rFonts w:hint="eastAsia" w:ascii="宋体" w:hAnsi="宋体"/>
          <w:sz w:val="24"/>
        </w:rPr>
        <w:t>磋商小组成员有下列情形之一的，应当回避：</w:t>
      </w:r>
    </w:p>
    <w:p>
      <w:pPr>
        <w:spacing w:line="360" w:lineRule="auto"/>
        <w:rPr>
          <w:rFonts w:ascii="宋体" w:hAnsi="宋体"/>
          <w:sz w:val="24"/>
        </w:rPr>
      </w:pPr>
      <w:r>
        <w:rPr>
          <w:rFonts w:hint="eastAsia" w:ascii="宋体" w:hAnsi="宋体"/>
          <w:sz w:val="24"/>
        </w:rPr>
        <w:t xml:space="preserve">   （1）供应商或其主要负责人的近亲；</w:t>
      </w:r>
    </w:p>
    <w:p>
      <w:pPr>
        <w:spacing w:line="360" w:lineRule="auto"/>
        <w:rPr>
          <w:rFonts w:ascii="宋体" w:hAnsi="宋体"/>
          <w:sz w:val="24"/>
        </w:rPr>
      </w:pPr>
      <w:r>
        <w:rPr>
          <w:rFonts w:hint="eastAsia" w:ascii="宋体" w:hAnsi="宋体"/>
          <w:sz w:val="24"/>
        </w:rPr>
        <w:t xml:space="preserve">   （2）项目主管部门或者行政监督部门的人员；</w:t>
      </w:r>
    </w:p>
    <w:p>
      <w:pPr>
        <w:spacing w:line="360" w:lineRule="auto"/>
        <w:rPr>
          <w:rFonts w:ascii="宋体" w:hAnsi="宋体"/>
          <w:sz w:val="24"/>
        </w:rPr>
      </w:pPr>
      <w:r>
        <w:rPr>
          <w:rFonts w:hint="eastAsia" w:ascii="宋体" w:hAnsi="宋体"/>
          <w:sz w:val="24"/>
        </w:rPr>
        <w:t xml:space="preserve">   （3）与供应商有经济利益关系；</w:t>
      </w:r>
    </w:p>
    <w:p>
      <w:pPr>
        <w:spacing w:line="360" w:lineRule="auto"/>
        <w:rPr>
          <w:rFonts w:ascii="宋体" w:hAnsi="宋体"/>
          <w:sz w:val="24"/>
        </w:rPr>
      </w:pPr>
      <w:r>
        <w:rPr>
          <w:rFonts w:hint="eastAsia" w:ascii="宋体" w:hAnsi="宋体"/>
          <w:sz w:val="24"/>
        </w:rPr>
        <w:t xml:space="preserve">   （4）曾因在招标、磋商以及其他与招标磋商有关活动中从事违法行为而受过行政处罚或刑事处罚的；</w:t>
      </w:r>
    </w:p>
    <w:p>
      <w:pPr>
        <w:spacing w:line="360" w:lineRule="auto"/>
        <w:rPr>
          <w:rFonts w:ascii="宋体" w:hAnsi="宋体"/>
          <w:color w:val="000000"/>
          <w:sz w:val="24"/>
        </w:rPr>
      </w:pPr>
      <w:r>
        <w:rPr>
          <w:rFonts w:hint="eastAsia" w:ascii="宋体" w:hAnsi="宋体"/>
          <w:sz w:val="24"/>
        </w:rPr>
        <w:t xml:space="preserve">   （5）与供应商有其他利害关系。</w:t>
      </w:r>
      <w:r>
        <w:rPr>
          <w:rFonts w:ascii="宋体" w:hAnsi="宋体"/>
          <w:sz w:val="24"/>
        </w:rPr>
        <w:t>有利害关系主要是指三年内曾在参加该采购项目</w:t>
      </w:r>
      <w:r>
        <w:rPr>
          <w:rFonts w:hint="eastAsia" w:ascii="宋体" w:hAnsi="宋体"/>
          <w:sz w:val="24"/>
        </w:rPr>
        <w:t>供应商</w:t>
      </w:r>
      <w:r>
        <w:rPr>
          <w:rFonts w:ascii="宋体" w:hAnsi="宋体"/>
          <w:sz w:val="24"/>
        </w:rPr>
        <w:t>中任职(包括一般工作)或担任顾问，配偶或直系亲属在参加该采购项目的</w:t>
      </w:r>
      <w:r>
        <w:rPr>
          <w:rFonts w:hint="eastAsia" w:ascii="宋体" w:hAnsi="宋体"/>
          <w:sz w:val="24"/>
        </w:rPr>
        <w:t>供应商</w:t>
      </w:r>
      <w:r>
        <w:rPr>
          <w:rFonts w:ascii="宋体" w:hAnsi="宋体"/>
          <w:sz w:val="24"/>
        </w:rPr>
        <w:t>中任职或担任顾问，与参加该采购项目</w:t>
      </w:r>
      <w:r>
        <w:rPr>
          <w:rFonts w:hint="eastAsia" w:ascii="宋体" w:hAnsi="宋体"/>
          <w:sz w:val="24"/>
        </w:rPr>
        <w:t>供应商</w:t>
      </w:r>
      <w:r>
        <w:rPr>
          <w:rFonts w:ascii="宋体" w:hAnsi="宋体"/>
          <w:sz w:val="24"/>
        </w:rPr>
        <w:t>发生过法律纠纷，以及其他可能影响公正评</w:t>
      </w:r>
      <w:r>
        <w:rPr>
          <w:rFonts w:hint="eastAsia" w:ascii="宋体" w:hAnsi="宋体"/>
          <w:sz w:val="24"/>
        </w:rPr>
        <w:t>审</w:t>
      </w:r>
      <w:r>
        <w:rPr>
          <w:rFonts w:ascii="宋体" w:hAnsi="宋体"/>
          <w:sz w:val="24"/>
        </w:rPr>
        <w:t>的情况。</w:t>
      </w:r>
    </w:p>
    <w:p>
      <w:pPr>
        <w:spacing w:line="360" w:lineRule="auto"/>
        <w:ind w:firstLine="480" w:firstLineChars="200"/>
        <w:rPr>
          <w:rFonts w:ascii="宋体" w:hAnsi="宋体"/>
          <w:color w:val="000000"/>
          <w:sz w:val="24"/>
        </w:rPr>
      </w:pPr>
      <w:r>
        <w:rPr>
          <w:rFonts w:hint="eastAsia" w:ascii="宋体" w:hAnsi="宋体"/>
          <w:color w:val="000000"/>
          <w:sz w:val="24"/>
        </w:rPr>
        <w:t>2.2 磋商小组按照磋商文件规定的磋商方法和评审标准进行磋商、评审，并独立履行下列职责：</w:t>
      </w:r>
    </w:p>
    <w:p>
      <w:pPr>
        <w:spacing w:line="360" w:lineRule="auto"/>
        <w:rPr>
          <w:rFonts w:ascii="宋体" w:hAnsi="宋体"/>
          <w:color w:val="000000"/>
          <w:sz w:val="24"/>
        </w:rPr>
      </w:pPr>
      <w:r>
        <w:rPr>
          <w:rFonts w:hint="eastAsia" w:ascii="宋体" w:hAnsi="宋体"/>
          <w:color w:val="000000"/>
          <w:sz w:val="24"/>
        </w:rPr>
        <w:t xml:space="preserve">   （1）审查磋商响应文件是否符合磋商文件要求，并作出评价；</w:t>
      </w:r>
    </w:p>
    <w:p>
      <w:pPr>
        <w:spacing w:line="360" w:lineRule="auto"/>
        <w:rPr>
          <w:rFonts w:ascii="宋体" w:hAnsi="宋体"/>
          <w:color w:val="000000"/>
          <w:sz w:val="24"/>
        </w:rPr>
      </w:pPr>
      <w:r>
        <w:rPr>
          <w:rFonts w:hint="eastAsia" w:ascii="宋体" w:hAnsi="宋体"/>
          <w:color w:val="000000"/>
          <w:sz w:val="24"/>
        </w:rPr>
        <w:t xml:space="preserve">   （2）要求</w:t>
      </w:r>
      <w:r>
        <w:rPr>
          <w:rFonts w:hint="eastAsia" w:ascii="宋体" w:hAnsi="宋体"/>
          <w:sz w:val="24"/>
        </w:rPr>
        <w:t>供应商</w:t>
      </w:r>
      <w:r>
        <w:rPr>
          <w:rFonts w:hint="eastAsia" w:ascii="宋体" w:hAnsi="宋体"/>
          <w:color w:val="000000"/>
          <w:sz w:val="24"/>
        </w:rPr>
        <w:t>对其文件有关事项作出解释或者澄清；</w:t>
      </w:r>
    </w:p>
    <w:p>
      <w:pPr>
        <w:spacing w:line="360" w:lineRule="auto"/>
        <w:rPr>
          <w:rFonts w:hint="eastAsia" w:ascii="宋体" w:hAnsi="宋体"/>
          <w:color w:val="000000"/>
          <w:sz w:val="24"/>
        </w:rPr>
      </w:pPr>
      <w:r>
        <w:rPr>
          <w:rFonts w:hint="eastAsia" w:ascii="宋体" w:hAnsi="宋体"/>
          <w:color w:val="000000"/>
          <w:sz w:val="24"/>
        </w:rPr>
        <w:t xml:space="preserve">   （3）推荐成交候选供应商名单；</w:t>
      </w:r>
    </w:p>
    <w:p>
      <w:pPr>
        <w:spacing w:line="360" w:lineRule="auto"/>
        <w:rPr>
          <w:rFonts w:ascii="宋体" w:hAnsi="宋体"/>
          <w:sz w:val="24"/>
        </w:rPr>
      </w:pPr>
      <w:r>
        <w:rPr>
          <w:rFonts w:hint="eastAsia" w:ascii="宋体" w:hAnsi="宋体"/>
          <w:color w:val="000000"/>
          <w:sz w:val="24"/>
        </w:rPr>
        <w:t xml:space="preserve">   （</w:t>
      </w:r>
      <w:r>
        <w:rPr>
          <w:rFonts w:hint="eastAsia" w:ascii="宋体" w:hAnsi="宋体"/>
          <w:sz w:val="24"/>
        </w:rPr>
        <w:t>4）向采购单位或者有关部门报告非法干预磋商工作的行为；</w:t>
      </w:r>
    </w:p>
    <w:p>
      <w:pPr>
        <w:spacing w:line="360" w:lineRule="auto"/>
        <w:rPr>
          <w:rFonts w:ascii="宋体" w:hAnsi="宋体"/>
          <w:sz w:val="24"/>
        </w:rPr>
      </w:pPr>
      <w:r>
        <w:rPr>
          <w:rFonts w:hint="eastAsia" w:ascii="宋体" w:hAnsi="宋体"/>
          <w:sz w:val="24"/>
        </w:rPr>
        <w:t xml:space="preserve">   （5）</w:t>
      </w:r>
      <w:r>
        <w:rPr>
          <w:rFonts w:ascii="宋体" w:hAnsi="宋体"/>
          <w:sz w:val="24"/>
        </w:rPr>
        <w:t>解答有关方面对政府采购评审工作中有关问题的</w:t>
      </w:r>
      <w:r>
        <w:rPr>
          <w:rFonts w:hint="eastAsia" w:ascii="宋体" w:hAnsi="宋体"/>
          <w:sz w:val="24"/>
        </w:rPr>
        <w:t>询问，配合采购人或者政府采购代理机构答复供应商质疑，配合财政部门的投诉处理工作等事宜；</w:t>
      </w:r>
    </w:p>
    <w:p>
      <w:pPr>
        <w:spacing w:line="360" w:lineRule="auto"/>
        <w:rPr>
          <w:rFonts w:hint="eastAsia" w:ascii="宋体" w:hAnsi="宋体"/>
          <w:b/>
          <w:bCs/>
          <w:sz w:val="24"/>
        </w:rPr>
      </w:pPr>
      <w:r>
        <w:rPr>
          <w:rFonts w:hint="eastAsia" w:ascii="宋体" w:hAnsi="宋体"/>
          <w:sz w:val="24"/>
        </w:rPr>
        <w:t xml:space="preserve">   （6）</w:t>
      </w:r>
      <w:r>
        <w:rPr>
          <w:rFonts w:ascii="宋体" w:hAnsi="宋体"/>
          <w:sz w:val="24"/>
        </w:rPr>
        <w:t>法律、法规和规章规定的其他义务。</w:t>
      </w:r>
    </w:p>
    <w:p>
      <w:pPr>
        <w:spacing w:line="360" w:lineRule="auto"/>
        <w:ind w:firstLine="482" w:firstLineChars="200"/>
        <w:rPr>
          <w:rFonts w:ascii="宋体" w:hAnsi="宋体"/>
          <w:b/>
          <w:bCs/>
          <w:sz w:val="24"/>
        </w:rPr>
      </w:pPr>
      <w:r>
        <w:rPr>
          <w:rFonts w:hint="eastAsia" w:ascii="宋体" w:hAnsi="宋体"/>
          <w:b/>
          <w:bCs/>
          <w:sz w:val="24"/>
        </w:rPr>
        <w:t>3 初步评审</w:t>
      </w:r>
    </w:p>
    <w:p>
      <w:pPr>
        <w:pStyle w:val="8"/>
        <w:widowControl/>
        <w:spacing w:line="360" w:lineRule="auto"/>
        <w:ind w:firstLine="480" w:firstLineChars="200"/>
        <w:jc w:val="both"/>
        <w:rPr>
          <w:rFonts w:ascii="宋体" w:hAnsi="宋体" w:eastAsia="宋体"/>
          <w:sz w:val="24"/>
        </w:rPr>
      </w:pPr>
      <w:r>
        <w:rPr>
          <w:rFonts w:hint="eastAsia" w:ascii="宋体" w:hAnsi="宋体" w:eastAsia="宋体"/>
          <w:sz w:val="24"/>
        </w:rPr>
        <w:t>3.1</w:t>
      </w:r>
      <w:r>
        <w:rPr>
          <w:rFonts w:ascii="宋体" w:hAnsi="宋体" w:eastAsia="宋体"/>
          <w:sz w:val="24"/>
        </w:rPr>
        <w:t>初审分为资格性</w:t>
      </w:r>
      <w:r>
        <w:rPr>
          <w:rFonts w:hint="eastAsia" w:ascii="宋体" w:hAnsi="宋体" w:eastAsia="宋体"/>
          <w:sz w:val="24"/>
        </w:rPr>
        <w:t>审</w:t>
      </w:r>
      <w:r>
        <w:rPr>
          <w:rFonts w:ascii="宋体" w:hAnsi="宋体" w:eastAsia="宋体"/>
          <w:sz w:val="24"/>
        </w:rPr>
        <w:t>查和符合性</w:t>
      </w:r>
      <w:r>
        <w:rPr>
          <w:rFonts w:hint="eastAsia" w:ascii="宋体" w:hAnsi="宋体" w:eastAsia="宋体"/>
          <w:sz w:val="24"/>
        </w:rPr>
        <w:t>审</w:t>
      </w:r>
      <w:r>
        <w:rPr>
          <w:rFonts w:ascii="宋体" w:hAnsi="宋体" w:eastAsia="宋体"/>
          <w:sz w:val="24"/>
        </w:rPr>
        <w:t>查。</w:t>
      </w:r>
    </w:p>
    <w:p>
      <w:pPr>
        <w:spacing w:line="440" w:lineRule="exact"/>
        <w:ind w:firstLine="480" w:firstLineChars="200"/>
        <w:rPr>
          <w:rFonts w:ascii="宋体" w:hAnsi="宋体" w:eastAsia="宋体"/>
          <w:bCs/>
          <w:sz w:val="24"/>
        </w:rPr>
      </w:pPr>
      <w:r>
        <w:rPr>
          <w:rFonts w:hint="eastAsia" w:ascii="宋体" w:hAnsi="宋体" w:eastAsia="宋体"/>
          <w:bCs/>
          <w:sz w:val="24"/>
        </w:rPr>
        <w:t>3.2资格性审查。本项目需要</w:t>
      </w:r>
      <w:r>
        <w:rPr>
          <w:rFonts w:hint="eastAsia" w:ascii="宋体" w:hAnsi="宋体"/>
          <w:bCs/>
          <w:sz w:val="24"/>
          <w:lang w:eastAsia="zh-CN"/>
        </w:rPr>
        <w:t>磋商小组</w:t>
      </w:r>
      <w:r>
        <w:rPr>
          <w:rFonts w:hint="eastAsia" w:ascii="宋体" w:hAnsi="宋体" w:eastAsia="宋体"/>
          <w:bCs/>
          <w:sz w:val="24"/>
        </w:rPr>
        <w:t>进行资格性检查。</w:t>
      </w:r>
      <w:r>
        <w:rPr>
          <w:rFonts w:hint="eastAsia" w:ascii="宋体" w:hAnsi="宋体"/>
          <w:bCs/>
          <w:sz w:val="24"/>
          <w:lang w:eastAsia="zh-CN"/>
        </w:rPr>
        <w:t>磋商小组</w:t>
      </w:r>
      <w:r>
        <w:rPr>
          <w:rFonts w:hint="eastAsia" w:ascii="宋体" w:hAnsi="宋体" w:eastAsia="宋体"/>
          <w:bCs/>
          <w:sz w:val="24"/>
        </w:rPr>
        <w:t>应依据法律法规和磋商文件的规定，对响应文件是否按照规定要求提供资格性证明材料、是否属于禁止参加磋商的供应商等进行审查，以确定供应商是否具备磋商资格。如果供应商不具备资格、不满足磋商文件所规定的资格标准或提供资格证明文件不全,将被视为未实质性响应磋商文件。</w:t>
      </w:r>
    </w:p>
    <w:p>
      <w:pPr>
        <w:spacing w:line="440" w:lineRule="exact"/>
        <w:ind w:firstLine="480" w:firstLineChars="200"/>
        <w:rPr>
          <w:rFonts w:ascii="宋体" w:hAnsi="宋体" w:eastAsia="宋体"/>
          <w:bCs/>
          <w:sz w:val="24"/>
        </w:rPr>
      </w:pPr>
      <w:r>
        <w:rPr>
          <w:rFonts w:hint="eastAsia" w:ascii="宋体" w:hAnsi="宋体" w:eastAsia="宋体"/>
          <w:bCs/>
          <w:sz w:val="24"/>
        </w:rPr>
        <w:t>3.3符合性审查。磋商小组从响应文件的有效性、完整性和对磋商文件的响应程度进行审查，以确定参加磋商的供应商名单。符合性审查按下表进行：</w:t>
      </w:r>
    </w:p>
    <w:tbl>
      <w:tblPr>
        <w:tblStyle w:val="18"/>
        <w:tblW w:w="8139" w:type="dxa"/>
        <w:tblInd w:w="250" w:type="dxa"/>
        <w:tblLayout w:type="fixed"/>
        <w:tblCellMar>
          <w:top w:w="0" w:type="dxa"/>
          <w:left w:w="108" w:type="dxa"/>
          <w:bottom w:w="0" w:type="dxa"/>
          <w:right w:w="108" w:type="dxa"/>
        </w:tblCellMar>
      </w:tblPr>
      <w:tblGrid>
        <w:gridCol w:w="550"/>
        <w:gridCol w:w="9"/>
        <w:gridCol w:w="665"/>
        <w:gridCol w:w="2444"/>
        <w:gridCol w:w="4471"/>
      </w:tblGrid>
      <w:tr>
        <w:tblPrEx>
          <w:tblCellMar>
            <w:top w:w="0" w:type="dxa"/>
            <w:left w:w="108" w:type="dxa"/>
            <w:bottom w:w="0" w:type="dxa"/>
            <w:right w:w="108" w:type="dxa"/>
          </w:tblCellMar>
        </w:tblPrEx>
        <w:trPr>
          <w:trHeight w:val="743" w:hRule="atLeast"/>
        </w:trPr>
        <w:tc>
          <w:tcPr>
            <w:tcW w:w="5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Calibri"/>
                <w:b/>
                <w:bCs/>
                <w:szCs w:val="21"/>
              </w:rPr>
            </w:pPr>
            <w:r>
              <w:rPr>
                <w:rFonts w:hint="eastAsia" w:ascii="宋体" w:hAnsi="宋体" w:eastAsia="宋体"/>
                <w:b/>
                <w:bCs/>
                <w:color w:val="000000"/>
              </w:rPr>
              <w:t>序号</w:t>
            </w:r>
          </w:p>
        </w:tc>
        <w:tc>
          <w:tcPr>
            <w:tcW w:w="31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bCs/>
                <w:color w:val="000000"/>
                <w:szCs w:val="21"/>
              </w:rPr>
            </w:pPr>
            <w:r>
              <w:rPr>
                <w:rFonts w:hint="eastAsia" w:ascii="宋体" w:hAnsi="宋体" w:eastAsia="宋体"/>
                <w:b/>
                <w:bCs/>
                <w:color w:val="000000"/>
              </w:rPr>
              <w:t>评审因素</w:t>
            </w:r>
          </w:p>
        </w:tc>
        <w:tc>
          <w:tcPr>
            <w:tcW w:w="4471" w:type="dxa"/>
            <w:tcBorders>
              <w:top w:val="single" w:color="auto" w:sz="4" w:space="0"/>
              <w:left w:val="nil"/>
              <w:bottom w:val="single" w:color="auto" w:sz="4" w:space="0"/>
              <w:right w:val="single" w:color="auto" w:sz="4" w:space="0"/>
            </w:tcBorders>
            <w:vAlign w:val="center"/>
          </w:tcPr>
          <w:p>
            <w:pPr>
              <w:jc w:val="center"/>
              <w:rPr>
                <w:rFonts w:ascii="宋体" w:hAnsi="宋体" w:eastAsia="宋体"/>
                <w:b/>
                <w:bCs/>
                <w:color w:val="000000"/>
                <w:szCs w:val="21"/>
              </w:rPr>
            </w:pPr>
            <w:r>
              <w:rPr>
                <w:rFonts w:hint="eastAsia" w:ascii="宋体" w:hAnsi="宋体" w:eastAsia="宋体"/>
                <w:b/>
                <w:bCs/>
                <w:color w:val="000000"/>
              </w:rPr>
              <w:t>审查标准</w:t>
            </w:r>
          </w:p>
        </w:tc>
      </w:tr>
      <w:tr>
        <w:tblPrEx>
          <w:tblCellMar>
            <w:top w:w="0" w:type="dxa"/>
            <w:left w:w="108" w:type="dxa"/>
            <w:bottom w:w="0" w:type="dxa"/>
            <w:right w:w="108" w:type="dxa"/>
          </w:tblCellMar>
        </w:tblPrEx>
        <w:trPr>
          <w:trHeight w:val="939" w:hRule="atLeast"/>
        </w:trPr>
        <w:tc>
          <w:tcPr>
            <w:tcW w:w="550" w:type="dxa"/>
            <w:vMerge w:val="restart"/>
            <w:tcBorders>
              <w:top w:val="single" w:color="auto" w:sz="4" w:space="0"/>
              <w:left w:val="single" w:color="auto" w:sz="4" w:space="0"/>
              <w:right w:val="single" w:color="auto" w:sz="4" w:space="0"/>
            </w:tcBorders>
            <w:vAlign w:val="center"/>
          </w:tcPr>
          <w:p>
            <w:pPr>
              <w:spacing w:line="273" w:lineRule="auto"/>
              <w:jc w:val="center"/>
              <w:rPr>
                <w:rFonts w:ascii="宋体" w:hAnsi="宋体" w:eastAsia="宋体" w:cs="宋体"/>
                <w:b/>
                <w:bCs/>
                <w:color w:val="000000"/>
                <w:sz w:val="24"/>
              </w:rPr>
            </w:pPr>
            <w:r>
              <w:rPr>
                <w:rFonts w:hint="eastAsia" w:ascii="宋体" w:hAnsi="宋体" w:eastAsia="宋体" w:cs="宋体"/>
                <w:sz w:val="24"/>
              </w:rPr>
              <w:t>1</w:t>
            </w:r>
          </w:p>
        </w:tc>
        <w:tc>
          <w:tcPr>
            <w:tcW w:w="674" w:type="dxa"/>
            <w:gridSpan w:val="2"/>
            <w:vMerge w:val="restart"/>
            <w:tcBorders>
              <w:top w:val="single" w:color="auto" w:sz="4" w:space="0"/>
              <w:left w:val="nil"/>
              <w:right w:val="single" w:color="auto" w:sz="4" w:space="0"/>
            </w:tcBorders>
            <w:vAlign w:val="center"/>
          </w:tcPr>
          <w:p>
            <w:pPr>
              <w:jc w:val="center"/>
              <w:rPr>
                <w:rFonts w:hint="eastAsia" w:ascii="宋体" w:hAnsi="宋体" w:eastAsia="宋体" w:cs="宋体"/>
                <w:b/>
                <w:bCs/>
                <w:color w:val="000000"/>
                <w:sz w:val="24"/>
                <w:lang w:eastAsia="zh-CN"/>
              </w:rPr>
            </w:pPr>
            <w:r>
              <w:rPr>
                <w:rFonts w:ascii="宋体" w:hAnsi="宋体" w:eastAsia="宋体"/>
                <w:sz w:val="24"/>
              </w:rPr>
              <w:t>资格性</w:t>
            </w:r>
            <w:r>
              <w:rPr>
                <w:rFonts w:hint="eastAsia" w:ascii="宋体" w:hAnsi="宋体" w:eastAsia="宋体"/>
                <w:sz w:val="24"/>
              </w:rPr>
              <w:t>审</w:t>
            </w:r>
            <w:r>
              <w:rPr>
                <w:rFonts w:ascii="宋体" w:hAnsi="宋体" w:eastAsia="宋体"/>
                <w:sz w:val="24"/>
              </w:rPr>
              <w:t>查</w:t>
            </w:r>
          </w:p>
        </w:tc>
        <w:tc>
          <w:tcPr>
            <w:tcW w:w="244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b w:val="0"/>
                <w:color w:val="000000"/>
                <w:sz w:val="24"/>
                <w:szCs w:val="24"/>
                <w:u w:val="none"/>
              </w:rPr>
              <w:t>《中华人民共和国政府采购法》第二十二条规定的条件</w:t>
            </w:r>
          </w:p>
        </w:tc>
        <w:tc>
          <w:tcPr>
            <w:tcW w:w="4471"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sz w:val="24"/>
              </w:rPr>
            </w:pPr>
            <w:r>
              <w:rPr>
                <w:rFonts w:hint="eastAsia" w:ascii="宋体" w:hAnsi="宋体" w:eastAsia="宋体" w:cs="宋体"/>
                <w:b w:val="0"/>
                <w:color w:val="000000"/>
                <w:sz w:val="24"/>
                <w:szCs w:val="24"/>
                <w:u w:val="none"/>
              </w:rPr>
              <w:t>《中华人民共和国政府采购法》第二十二条规定的条件</w:t>
            </w:r>
          </w:p>
        </w:tc>
      </w:tr>
      <w:tr>
        <w:tblPrEx>
          <w:tblCellMar>
            <w:top w:w="0" w:type="dxa"/>
            <w:left w:w="108" w:type="dxa"/>
            <w:bottom w:w="0" w:type="dxa"/>
            <w:right w:w="108" w:type="dxa"/>
          </w:tblCellMar>
        </w:tblPrEx>
        <w:trPr>
          <w:trHeight w:val="499" w:hRule="atLeast"/>
        </w:trPr>
        <w:tc>
          <w:tcPr>
            <w:tcW w:w="550" w:type="dxa"/>
            <w:vMerge w:val="continue"/>
            <w:tcBorders>
              <w:left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674" w:type="dxa"/>
            <w:gridSpan w:val="2"/>
            <w:vMerge w:val="continue"/>
            <w:tcBorders>
              <w:left w:val="nil"/>
              <w:right w:val="single" w:color="auto" w:sz="4" w:space="0"/>
            </w:tcBorders>
            <w:vAlign w:val="top"/>
          </w:tcPr>
          <w:p>
            <w:pPr>
              <w:spacing w:line="360" w:lineRule="auto"/>
              <w:rPr>
                <w:rFonts w:ascii="宋体" w:hAnsi="宋体" w:eastAsia="宋体" w:cs="宋体"/>
                <w:b/>
                <w:bCs/>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b w:val="0"/>
                <w:color w:val="000000"/>
                <w:sz w:val="24"/>
                <w:szCs w:val="24"/>
                <w:u w:val="none"/>
                <w:lang w:val="en-US" w:eastAsia="zh-CN"/>
              </w:rPr>
              <w:t>营业执照</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合格有效</w:t>
            </w:r>
          </w:p>
        </w:tc>
      </w:tr>
      <w:tr>
        <w:tblPrEx>
          <w:tblCellMar>
            <w:top w:w="0" w:type="dxa"/>
            <w:left w:w="108" w:type="dxa"/>
            <w:bottom w:w="0" w:type="dxa"/>
            <w:right w:w="108" w:type="dxa"/>
          </w:tblCellMar>
        </w:tblPrEx>
        <w:trPr>
          <w:trHeight w:val="633" w:hRule="atLeast"/>
        </w:trPr>
        <w:tc>
          <w:tcPr>
            <w:tcW w:w="550" w:type="dxa"/>
            <w:vMerge w:val="continue"/>
            <w:tcBorders>
              <w:left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674" w:type="dxa"/>
            <w:gridSpan w:val="2"/>
            <w:vMerge w:val="continue"/>
            <w:tcBorders>
              <w:left w:val="nil"/>
              <w:right w:val="single" w:color="auto" w:sz="4" w:space="0"/>
            </w:tcBorders>
            <w:vAlign w:val="top"/>
          </w:tcPr>
          <w:p>
            <w:pPr>
              <w:spacing w:line="360" w:lineRule="auto"/>
              <w:rPr>
                <w:rFonts w:ascii="宋体" w:hAnsi="宋体" w:eastAsia="宋体" w:cs="宋体"/>
                <w:b/>
                <w:bCs/>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b w:val="0"/>
                <w:color w:val="000000"/>
                <w:sz w:val="24"/>
                <w:szCs w:val="24"/>
                <w:u w:val="none"/>
                <w:lang w:val="en-US" w:eastAsia="zh-CN"/>
              </w:rPr>
              <w:t>法定代表人授权书</w:t>
            </w:r>
          </w:p>
        </w:tc>
        <w:tc>
          <w:tcPr>
            <w:tcW w:w="447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4"/>
              </w:rPr>
            </w:pPr>
            <w:r>
              <w:rPr>
                <w:rFonts w:hint="eastAsia" w:ascii="宋体" w:hAnsi="宋体" w:eastAsia="宋体" w:cs="宋体"/>
                <w:color w:val="000000"/>
                <w:sz w:val="24"/>
                <w:lang w:eastAsia="zh-CN"/>
              </w:rPr>
              <w:t>合格有效</w:t>
            </w:r>
          </w:p>
        </w:tc>
      </w:tr>
      <w:tr>
        <w:tblPrEx>
          <w:tblCellMar>
            <w:top w:w="0" w:type="dxa"/>
            <w:left w:w="108" w:type="dxa"/>
            <w:bottom w:w="0" w:type="dxa"/>
            <w:right w:w="108" w:type="dxa"/>
          </w:tblCellMar>
        </w:tblPrEx>
        <w:trPr>
          <w:trHeight w:val="559" w:hRule="atLeast"/>
        </w:trPr>
        <w:tc>
          <w:tcPr>
            <w:tcW w:w="550" w:type="dxa"/>
            <w:vMerge w:val="continue"/>
            <w:tcBorders>
              <w:left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674" w:type="dxa"/>
            <w:gridSpan w:val="2"/>
            <w:vMerge w:val="continue"/>
            <w:tcBorders>
              <w:left w:val="nil"/>
              <w:right w:val="single" w:color="auto" w:sz="4" w:space="0"/>
            </w:tcBorders>
            <w:vAlign w:val="top"/>
          </w:tcPr>
          <w:p>
            <w:pPr>
              <w:spacing w:line="360" w:lineRule="auto"/>
              <w:rPr>
                <w:rFonts w:ascii="宋体" w:hAnsi="宋体" w:eastAsia="宋体" w:cs="宋体"/>
                <w:b/>
                <w:bCs/>
                <w:color w:val="000000"/>
                <w:sz w:val="24"/>
              </w:rPr>
            </w:pPr>
          </w:p>
        </w:tc>
        <w:tc>
          <w:tcPr>
            <w:tcW w:w="24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b w:val="0"/>
                <w:color w:val="000000"/>
                <w:kern w:val="0"/>
                <w:sz w:val="24"/>
                <w:szCs w:val="24"/>
                <w:u w:val="none"/>
                <w:lang w:val="en-US" w:eastAsia="zh-CN" w:bidi="ar"/>
              </w:rPr>
              <w:t>信誉</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kern w:val="0"/>
                <w:sz w:val="24"/>
                <w:szCs w:val="24"/>
                <w:u w:val="none"/>
                <w:lang w:val="en-US" w:eastAsia="zh-CN" w:bidi="ar"/>
              </w:rPr>
            </w:pPr>
            <w:r>
              <w:rPr>
                <w:rFonts w:hint="eastAsia" w:ascii="宋体" w:hAnsi="宋体" w:eastAsia="宋体" w:cs="宋体"/>
                <w:b w:val="0"/>
                <w:color w:val="000000"/>
                <w:kern w:val="0"/>
                <w:sz w:val="24"/>
                <w:szCs w:val="24"/>
                <w:u w:val="none"/>
                <w:lang w:val="en-US" w:eastAsia="zh-CN" w:bidi="ar"/>
              </w:rPr>
              <w:t>符合磋商文件要求</w:t>
            </w:r>
          </w:p>
        </w:tc>
      </w:tr>
      <w:tr>
        <w:tblPrEx>
          <w:tblCellMar>
            <w:top w:w="0" w:type="dxa"/>
            <w:left w:w="108" w:type="dxa"/>
            <w:bottom w:w="0" w:type="dxa"/>
            <w:right w:w="108" w:type="dxa"/>
          </w:tblCellMar>
        </w:tblPrEx>
        <w:trPr>
          <w:trHeight w:val="559" w:hRule="atLeast"/>
        </w:trPr>
        <w:tc>
          <w:tcPr>
            <w:tcW w:w="550" w:type="dxa"/>
            <w:vMerge w:val="continue"/>
            <w:tcBorders>
              <w:left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674" w:type="dxa"/>
            <w:gridSpan w:val="2"/>
            <w:vMerge w:val="continue"/>
            <w:tcBorders>
              <w:left w:val="nil"/>
              <w:right w:val="single" w:color="auto" w:sz="4" w:space="0"/>
            </w:tcBorders>
            <w:vAlign w:val="top"/>
          </w:tcPr>
          <w:p>
            <w:pPr>
              <w:spacing w:line="360" w:lineRule="auto"/>
              <w:rPr>
                <w:rFonts w:ascii="宋体" w:hAnsi="宋体" w:eastAsia="宋体" w:cs="宋体"/>
                <w:b/>
                <w:bCs/>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联合体磋商</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kern w:val="0"/>
                <w:sz w:val="24"/>
                <w:szCs w:val="24"/>
                <w:u w:val="none"/>
                <w:lang w:val="en-US" w:eastAsia="zh-CN" w:bidi="ar"/>
              </w:rPr>
            </w:pPr>
            <w:r>
              <w:rPr>
                <w:rFonts w:hint="eastAsia" w:ascii="宋体" w:hAnsi="宋体" w:eastAsia="宋体" w:cs="宋体"/>
                <w:b w:val="0"/>
                <w:color w:val="000000"/>
                <w:kern w:val="0"/>
                <w:sz w:val="24"/>
                <w:szCs w:val="24"/>
                <w:u w:val="none"/>
                <w:lang w:val="en-US" w:eastAsia="zh-CN" w:bidi="ar"/>
              </w:rPr>
              <w:t>不接受</w:t>
            </w:r>
            <w:r>
              <w:rPr>
                <w:rFonts w:hint="eastAsia" w:ascii="宋体" w:hAnsi="宋体" w:eastAsia="宋体" w:cs="宋体"/>
                <w:b w:val="0"/>
                <w:color w:val="000000"/>
                <w:sz w:val="24"/>
                <w:szCs w:val="24"/>
                <w:u w:val="none"/>
                <w:lang w:val="en-US" w:eastAsia="zh-CN"/>
              </w:rPr>
              <w:t>联合体磋商</w:t>
            </w:r>
          </w:p>
        </w:tc>
      </w:tr>
      <w:tr>
        <w:tblPrEx>
          <w:tblCellMar>
            <w:top w:w="0" w:type="dxa"/>
            <w:left w:w="108" w:type="dxa"/>
            <w:bottom w:w="0" w:type="dxa"/>
            <w:right w:w="108" w:type="dxa"/>
          </w:tblCellMar>
        </w:tblPrEx>
        <w:trPr>
          <w:trHeight w:val="559" w:hRule="atLeast"/>
        </w:trPr>
        <w:tc>
          <w:tcPr>
            <w:tcW w:w="550" w:type="dxa"/>
            <w:vMerge w:val="continue"/>
            <w:tcBorders>
              <w:left w:val="single" w:color="auto" w:sz="4" w:space="0"/>
              <w:bottom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674" w:type="dxa"/>
            <w:gridSpan w:val="2"/>
            <w:vMerge w:val="continue"/>
            <w:tcBorders>
              <w:left w:val="nil"/>
              <w:bottom w:val="single" w:color="auto" w:sz="4" w:space="0"/>
              <w:right w:val="single" w:color="auto" w:sz="4" w:space="0"/>
            </w:tcBorders>
            <w:vAlign w:val="top"/>
          </w:tcPr>
          <w:p>
            <w:pPr>
              <w:spacing w:line="360" w:lineRule="auto"/>
              <w:rPr>
                <w:rFonts w:ascii="宋体" w:hAnsi="宋体" w:eastAsia="宋体" w:cs="宋体"/>
                <w:b/>
                <w:bCs/>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i w:val="0"/>
                <w:iCs w:val="0"/>
                <w:caps w:val="0"/>
                <w:color w:val="auto"/>
                <w:spacing w:val="0"/>
                <w:sz w:val="24"/>
                <w:szCs w:val="24"/>
              </w:rPr>
              <w:t>中小企业</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kern w:val="0"/>
                <w:sz w:val="24"/>
                <w:szCs w:val="24"/>
                <w:u w:val="none"/>
                <w:lang w:val="en-US" w:eastAsia="zh-CN" w:bidi="ar"/>
              </w:rPr>
            </w:pPr>
            <w:r>
              <w:rPr>
                <w:rFonts w:hint="eastAsia" w:ascii="宋体" w:hAnsi="宋体" w:eastAsia="宋体" w:cs="宋体"/>
                <w:i w:val="0"/>
                <w:iCs w:val="0"/>
                <w:caps w:val="0"/>
                <w:color w:val="auto"/>
                <w:spacing w:val="0"/>
                <w:sz w:val="24"/>
                <w:szCs w:val="24"/>
              </w:rPr>
              <w:t>提供中小企业声明函</w:t>
            </w:r>
          </w:p>
        </w:tc>
      </w:tr>
      <w:tr>
        <w:tblPrEx>
          <w:tblCellMar>
            <w:top w:w="0" w:type="dxa"/>
            <w:left w:w="108" w:type="dxa"/>
            <w:bottom w:w="0" w:type="dxa"/>
            <w:right w:w="108" w:type="dxa"/>
          </w:tblCellMar>
        </w:tblPrEx>
        <w:trPr>
          <w:trHeight w:val="639" w:hRule="atLeast"/>
        </w:trPr>
        <w:tc>
          <w:tcPr>
            <w:tcW w:w="550" w:type="dxa"/>
            <w:vMerge w:val="restart"/>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hint="eastAsia" w:ascii="宋体" w:hAnsi="宋体" w:eastAsia="宋体" w:cs="宋体"/>
                <w:sz w:val="24"/>
              </w:rPr>
            </w:pPr>
            <w:r>
              <w:rPr>
                <w:rFonts w:hint="eastAsia" w:ascii="宋体" w:hAnsi="宋体" w:eastAsia="宋体" w:cs="宋体"/>
                <w:sz w:val="24"/>
              </w:rPr>
              <w:t>2</w:t>
            </w:r>
          </w:p>
          <w:p>
            <w:pPr>
              <w:spacing w:line="273" w:lineRule="auto"/>
              <w:jc w:val="center"/>
              <w:rPr>
                <w:rFonts w:ascii="宋体" w:hAnsi="宋体" w:eastAsia="宋体" w:cs="宋体"/>
                <w:b/>
                <w:bCs/>
                <w:sz w:val="24"/>
              </w:rPr>
            </w:pPr>
          </w:p>
        </w:tc>
        <w:tc>
          <w:tcPr>
            <w:tcW w:w="67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rPr>
            </w:pPr>
            <w:r>
              <w:rPr>
                <w:rFonts w:ascii="宋体" w:hAnsi="宋体" w:eastAsia="宋体"/>
                <w:sz w:val="24"/>
              </w:rPr>
              <w:t>符合性</w:t>
            </w:r>
            <w:r>
              <w:rPr>
                <w:rFonts w:hint="eastAsia" w:ascii="宋体" w:hAnsi="宋体" w:eastAsia="宋体"/>
                <w:sz w:val="24"/>
              </w:rPr>
              <w:t>审</w:t>
            </w:r>
            <w:r>
              <w:rPr>
                <w:rFonts w:ascii="宋体" w:hAnsi="宋体" w:eastAsia="宋体"/>
                <w:sz w:val="24"/>
              </w:rPr>
              <w:t>查</w:t>
            </w: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供应商名称</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与营业执照一致</w:t>
            </w:r>
          </w:p>
        </w:tc>
      </w:tr>
      <w:tr>
        <w:tblPrEx>
          <w:tblCellMar>
            <w:top w:w="0" w:type="dxa"/>
            <w:left w:w="108" w:type="dxa"/>
            <w:bottom w:w="0" w:type="dxa"/>
            <w:right w:w="108" w:type="dxa"/>
          </w:tblCellMar>
        </w:tblPrEx>
        <w:trPr>
          <w:trHeight w:val="744"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top"/>
          </w:tcPr>
          <w:p>
            <w:pPr>
              <w:spacing w:line="360" w:lineRule="auto"/>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磋商响应文件签字盖章</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在磋商文件中指定落款处，按文件要求盖章或签字</w:t>
            </w:r>
          </w:p>
        </w:tc>
      </w:tr>
      <w:tr>
        <w:tblPrEx>
          <w:tblCellMar>
            <w:top w:w="0" w:type="dxa"/>
            <w:left w:w="108" w:type="dxa"/>
            <w:bottom w:w="0" w:type="dxa"/>
            <w:right w:w="108" w:type="dxa"/>
          </w:tblCellMar>
        </w:tblPrEx>
        <w:trPr>
          <w:trHeight w:val="637" w:hRule="atLeast"/>
        </w:trPr>
        <w:tc>
          <w:tcPr>
            <w:tcW w:w="550" w:type="dxa"/>
            <w:vMerge w:val="continue"/>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磋商响应文件格式</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符合磋商文件的格式要求</w:t>
            </w:r>
          </w:p>
        </w:tc>
      </w:tr>
      <w:tr>
        <w:tblPrEx>
          <w:tblCellMar>
            <w:top w:w="0" w:type="dxa"/>
            <w:left w:w="108" w:type="dxa"/>
            <w:bottom w:w="0" w:type="dxa"/>
            <w:right w:w="108" w:type="dxa"/>
          </w:tblCellMar>
        </w:tblPrEx>
        <w:trPr>
          <w:trHeight w:val="597"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top"/>
          </w:tcPr>
          <w:p>
            <w:pPr>
              <w:spacing w:line="360" w:lineRule="auto"/>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磋商响应文件份数</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符合磋商文件要求</w:t>
            </w:r>
          </w:p>
        </w:tc>
      </w:tr>
      <w:tr>
        <w:tblPrEx>
          <w:tblCellMar>
            <w:top w:w="0" w:type="dxa"/>
            <w:left w:w="108" w:type="dxa"/>
            <w:bottom w:w="0" w:type="dxa"/>
            <w:right w:w="108" w:type="dxa"/>
          </w:tblCellMar>
        </w:tblPrEx>
        <w:trPr>
          <w:trHeight w:val="597"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top"/>
          </w:tcPr>
          <w:p>
            <w:pPr>
              <w:spacing w:line="360" w:lineRule="auto"/>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服务期</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val="en-US" w:eastAsia="zh-CN"/>
              </w:rPr>
            </w:pPr>
            <w:r>
              <w:rPr>
                <w:rFonts w:hint="eastAsia" w:ascii="宋体" w:hAnsi="宋体" w:eastAsia="宋体" w:cs="宋体"/>
                <w:b w:val="0"/>
                <w:color w:val="000000"/>
                <w:sz w:val="24"/>
                <w:szCs w:val="24"/>
                <w:u w:val="none"/>
                <w:lang w:val="en-US" w:eastAsia="zh-CN"/>
              </w:rPr>
              <w:t>符合磋商文件要求</w:t>
            </w:r>
          </w:p>
        </w:tc>
      </w:tr>
      <w:tr>
        <w:tblPrEx>
          <w:tblCellMar>
            <w:top w:w="0" w:type="dxa"/>
            <w:left w:w="108" w:type="dxa"/>
            <w:bottom w:w="0" w:type="dxa"/>
            <w:right w:w="108" w:type="dxa"/>
          </w:tblCellMar>
        </w:tblPrEx>
        <w:trPr>
          <w:trHeight w:val="631"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top"/>
          </w:tcPr>
          <w:p>
            <w:pPr>
              <w:spacing w:line="360" w:lineRule="auto"/>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rPr>
            </w:pPr>
            <w:r>
              <w:rPr>
                <w:rFonts w:hint="eastAsia" w:ascii="宋体" w:hAnsi="宋体" w:eastAsia="宋体" w:cs="宋体"/>
                <w:b w:val="0"/>
                <w:color w:val="000000"/>
                <w:sz w:val="24"/>
                <w:szCs w:val="24"/>
                <w:u w:val="none"/>
                <w:lang w:eastAsia="zh-CN"/>
              </w:rPr>
              <w:t>磋商</w:t>
            </w:r>
            <w:r>
              <w:rPr>
                <w:rFonts w:hint="eastAsia" w:ascii="宋体" w:hAnsi="宋体" w:eastAsia="宋体" w:cs="宋体"/>
                <w:b w:val="0"/>
                <w:color w:val="000000"/>
                <w:sz w:val="24"/>
                <w:szCs w:val="24"/>
                <w:u w:val="none"/>
              </w:rPr>
              <w:t>有效期</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rPr>
            </w:pPr>
            <w:r>
              <w:rPr>
                <w:rFonts w:hint="eastAsia" w:ascii="宋体" w:hAnsi="宋体" w:eastAsia="宋体" w:cs="宋体"/>
                <w:b w:val="0"/>
                <w:color w:val="000000"/>
                <w:sz w:val="24"/>
                <w:szCs w:val="24"/>
                <w:u w:val="none"/>
                <w:lang w:eastAsia="zh-CN"/>
              </w:rPr>
              <w:t>符合磋商文件要求</w:t>
            </w:r>
          </w:p>
        </w:tc>
      </w:tr>
      <w:tr>
        <w:tblPrEx>
          <w:tblCellMar>
            <w:top w:w="0" w:type="dxa"/>
            <w:left w:w="108" w:type="dxa"/>
            <w:bottom w:w="0" w:type="dxa"/>
            <w:right w:w="108" w:type="dxa"/>
          </w:tblCellMar>
        </w:tblPrEx>
        <w:trPr>
          <w:trHeight w:val="614"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pPr>
              <w:spacing w:line="273" w:lineRule="auto"/>
              <w:jc w:val="center"/>
              <w:rPr>
                <w:rFonts w:ascii="宋体" w:hAnsi="宋体" w:eastAsia="宋体" w:cs="宋体"/>
                <w:b/>
                <w:bCs/>
                <w:sz w:val="24"/>
              </w:rPr>
            </w:pPr>
          </w:p>
        </w:tc>
        <w:tc>
          <w:tcPr>
            <w:tcW w:w="674" w:type="dxa"/>
            <w:gridSpan w:val="2"/>
            <w:vMerge w:val="continue"/>
            <w:tcBorders>
              <w:top w:val="single" w:color="auto" w:sz="4" w:space="0"/>
              <w:left w:val="nil"/>
              <w:bottom w:val="single" w:color="auto" w:sz="4" w:space="0"/>
              <w:right w:val="single" w:color="auto" w:sz="4" w:space="0"/>
            </w:tcBorders>
            <w:vAlign w:val="top"/>
          </w:tcPr>
          <w:p>
            <w:pPr>
              <w:spacing w:line="360" w:lineRule="auto"/>
              <w:rPr>
                <w:rFonts w:ascii="宋体" w:hAnsi="宋体" w:eastAsia="宋体" w:cs="宋体"/>
                <w:color w:val="000000"/>
                <w:sz w:val="24"/>
              </w:rPr>
            </w:pPr>
          </w:p>
        </w:tc>
        <w:tc>
          <w:tcPr>
            <w:tcW w:w="244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rPr>
            </w:pPr>
            <w:r>
              <w:rPr>
                <w:rFonts w:hint="eastAsia" w:ascii="宋体" w:hAnsi="宋体" w:eastAsia="宋体" w:cs="宋体"/>
                <w:b w:val="0"/>
                <w:color w:val="000000"/>
                <w:sz w:val="24"/>
                <w:szCs w:val="24"/>
                <w:u w:val="none"/>
                <w:lang w:eastAsia="zh-CN"/>
              </w:rPr>
              <w:t>磋商</w:t>
            </w:r>
            <w:r>
              <w:rPr>
                <w:rFonts w:hint="eastAsia" w:ascii="宋体" w:hAnsi="宋体" w:eastAsia="宋体" w:cs="宋体"/>
                <w:b w:val="0"/>
                <w:color w:val="000000"/>
                <w:sz w:val="24"/>
                <w:szCs w:val="24"/>
                <w:u w:val="none"/>
              </w:rPr>
              <w:t>报价</w:t>
            </w:r>
          </w:p>
        </w:tc>
        <w:tc>
          <w:tcPr>
            <w:tcW w:w="447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color w:val="000000"/>
                <w:sz w:val="24"/>
                <w:szCs w:val="24"/>
                <w:u w:val="none"/>
                <w:lang w:eastAsia="zh-CN"/>
              </w:rPr>
            </w:pPr>
            <w:r>
              <w:rPr>
                <w:rFonts w:hint="eastAsia" w:ascii="宋体" w:hAnsi="宋体" w:eastAsia="宋体" w:cs="宋体"/>
                <w:b w:val="0"/>
                <w:color w:val="000000"/>
                <w:sz w:val="24"/>
                <w:szCs w:val="24"/>
                <w:u w:val="none"/>
              </w:rPr>
              <w:t>未超过采购</w:t>
            </w:r>
            <w:r>
              <w:rPr>
                <w:rFonts w:hint="eastAsia" w:ascii="宋体" w:hAnsi="宋体" w:cs="宋体"/>
                <w:b w:val="0"/>
                <w:color w:val="000000"/>
                <w:sz w:val="24"/>
                <w:szCs w:val="24"/>
                <w:u w:val="none"/>
                <w:lang w:eastAsia="zh-CN"/>
              </w:rPr>
              <w:t>预算</w:t>
            </w:r>
          </w:p>
        </w:tc>
      </w:tr>
    </w:tbl>
    <w:p>
      <w:pPr>
        <w:spacing w:line="440" w:lineRule="exact"/>
        <w:rPr>
          <w:rFonts w:ascii="宋体" w:hAnsi="宋体" w:eastAsia="宋体"/>
          <w:bCs/>
          <w:sz w:val="24"/>
        </w:rPr>
      </w:pPr>
      <w:r>
        <w:rPr>
          <w:rFonts w:hint="eastAsia" w:ascii="宋体" w:hAnsi="宋体" w:eastAsia="宋体"/>
          <w:bCs/>
          <w:sz w:val="24"/>
        </w:rPr>
        <w:t>说明：以上各项有1项不合格，评审不予通过，作为未实质性响应磋商文件，按无效响应文件处理。</w:t>
      </w:r>
    </w:p>
    <w:p>
      <w:pPr>
        <w:spacing w:line="440" w:lineRule="exact"/>
        <w:ind w:firstLine="480" w:firstLineChars="200"/>
        <w:rPr>
          <w:rFonts w:ascii="宋体" w:hAnsi="宋体" w:eastAsia="宋体"/>
          <w:bCs/>
          <w:sz w:val="24"/>
        </w:rPr>
      </w:pPr>
      <w:r>
        <w:rPr>
          <w:rFonts w:hint="eastAsia" w:ascii="宋体" w:hAnsi="宋体" w:eastAsia="宋体"/>
          <w:bCs/>
          <w:sz w:val="24"/>
        </w:rPr>
        <w:t>3.4在资格性、符合性检查时，审查未通过的，不得进入后续评审环节。</w:t>
      </w:r>
    </w:p>
    <w:p>
      <w:pPr>
        <w:spacing w:line="440" w:lineRule="exact"/>
        <w:ind w:firstLine="482" w:firstLineChars="200"/>
        <w:rPr>
          <w:rFonts w:ascii="宋体" w:hAnsi="宋体"/>
          <w:b/>
          <w:bCs/>
          <w:sz w:val="24"/>
        </w:rPr>
      </w:pPr>
      <w:r>
        <w:rPr>
          <w:rFonts w:hint="eastAsia" w:ascii="宋体" w:hAnsi="宋体"/>
          <w:b/>
          <w:bCs/>
          <w:sz w:val="24"/>
        </w:rPr>
        <w:t>4 磋商</w:t>
      </w:r>
    </w:p>
    <w:p>
      <w:pPr>
        <w:spacing w:line="360" w:lineRule="auto"/>
        <w:ind w:firstLine="420" w:firstLineChars="175"/>
        <w:rPr>
          <w:rFonts w:hint="eastAsia" w:ascii="宋体" w:hAnsi="宋体" w:cs="宋体"/>
          <w:sz w:val="24"/>
        </w:rPr>
      </w:pPr>
      <w:r>
        <w:rPr>
          <w:rFonts w:hint="eastAsia" w:ascii="宋体" w:hAnsi="宋体" w:cs="宋体"/>
          <w:color w:val="333333"/>
          <w:kern w:val="0"/>
          <w:sz w:val="24"/>
          <w:shd w:val="clear" w:color="auto" w:fill="FFFFFF"/>
          <w:lang w:bidi="ar"/>
        </w:rPr>
        <w:t xml:space="preserve"> </w:t>
      </w:r>
      <w:r>
        <w:rPr>
          <w:rFonts w:hint="eastAsia" w:ascii="宋体" w:hAnsi="宋体" w:cs="宋体"/>
          <w:sz w:val="24"/>
        </w:rPr>
        <w:t>只对通过初审的相应供应商进行磋商。</w:t>
      </w:r>
    </w:p>
    <w:p>
      <w:pPr>
        <w:spacing w:line="360" w:lineRule="auto"/>
        <w:ind w:firstLine="420" w:firstLineChars="175"/>
        <w:rPr>
          <w:rFonts w:hint="eastAsia" w:ascii="宋体" w:hAnsi="宋体" w:cs="宋体"/>
          <w:sz w:val="24"/>
        </w:rPr>
      </w:pPr>
      <w:r>
        <w:rPr>
          <w:rFonts w:hint="eastAsia" w:ascii="宋体" w:hAnsi="宋体" w:cs="宋体"/>
          <w:sz w:val="24"/>
        </w:rPr>
        <w:t xml:space="preserve"> 4.1磋商</w:t>
      </w:r>
    </w:p>
    <w:p>
      <w:pPr>
        <w:spacing w:line="360" w:lineRule="auto"/>
        <w:ind w:firstLine="420" w:firstLineChars="175"/>
        <w:rPr>
          <w:rFonts w:hint="eastAsia" w:ascii="宋体" w:hAnsi="宋体" w:cs="宋体"/>
          <w:sz w:val="24"/>
        </w:rPr>
      </w:pPr>
      <w:r>
        <w:rPr>
          <w:rFonts w:hint="eastAsia" w:ascii="宋体" w:hAnsi="宋体" w:cs="宋体"/>
          <w:sz w:val="24"/>
        </w:rPr>
        <w:t xml:space="preserve"> 磋商小组按供应商签到的顺序，与单一供应商分别就符合采购需求、质量和服务等进行磋商，并了解其报价组成情况。采购代理机构对磋商过程和重要磋商内容进行记录，磋商小组召集人和供应商在记录上签字确认。</w:t>
      </w:r>
    </w:p>
    <w:p>
      <w:pPr>
        <w:spacing w:line="360" w:lineRule="auto"/>
        <w:ind w:firstLine="420" w:firstLineChars="175"/>
        <w:rPr>
          <w:rFonts w:hint="eastAsia" w:ascii="宋体" w:hAnsi="宋体" w:cs="宋体"/>
          <w:sz w:val="24"/>
        </w:rPr>
      </w:pPr>
      <w:r>
        <w:rPr>
          <w:rFonts w:hint="eastAsia" w:ascii="宋体" w:hAnsi="宋体" w:cs="宋体"/>
          <w:sz w:val="24"/>
        </w:rPr>
        <w:t xml:space="preserve"> 4.2磋商文件修正及最终报价</w:t>
      </w:r>
    </w:p>
    <w:p>
      <w:pPr>
        <w:spacing w:line="360" w:lineRule="auto"/>
        <w:rPr>
          <w:rFonts w:hint="eastAsia" w:ascii="宋体" w:hAnsi="宋体" w:cs="宋体"/>
          <w:sz w:val="24"/>
        </w:rPr>
      </w:pPr>
      <w:r>
        <w:rPr>
          <w:rFonts w:hint="eastAsia" w:ascii="宋体" w:hAnsi="宋体" w:cs="宋体"/>
          <w:sz w:val="24"/>
        </w:rPr>
        <w:t xml:space="preserve">    磋商结束后，磋商小组进行合议。根据磋商掌握的情况，磋商小组可以根据磋商文件和磋商情况实质性变动采购需求的技术、服务要求以及合同草案条款，确定采购内容的具体要求，优化采购方案，并经磋商小组签字。</w:t>
      </w:r>
    </w:p>
    <w:p>
      <w:pPr>
        <w:spacing w:line="360" w:lineRule="auto"/>
        <w:ind w:firstLine="420" w:firstLineChars="175"/>
        <w:rPr>
          <w:rFonts w:hint="eastAsia" w:ascii="宋体" w:hAnsi="宋体" w:cs="宋体"/>
          <w:sz w:val="24"/>
        </w:rPr>
      </w:pPr>
      <w:r>
        <w:rPr>
          <w:rFonts w:hint="eastAsia" w:ascii="宋体" w:hAnsi="宋体" w:cs="宋体"/>
          <w:sz w:val="24"/>
        </w:rPr>
        <w:t>采购代理机构通知供应商集中，磋商小组强调调整后的采购要求，将磋商文件的修改结果以书面形式通知供应商。</w:t>
      </w:r>
    </w:p>
    <w:p>
      <w:pPr>
        <w:spacing w:line="360" w:lineRule="auto"/>
        <w:ind w:firstLine="420" w:firstLineChars="175"/>
        <w:rPr>
          <w:rFonts w:hint="eastAsia" w:ascii="宋体" w:hAnsi="宋体" w:cs="宋体"/>
          <w:sz w:val="24"/>
        </w:rPr>
      </w:pPr>
      <w:r>
        <w:rPr>
          <w:rFonts w:hint="eastAsia" w:ascii="宋体" w:hAnsi="宋体" w:cs="宋体"/>
          <w:sz w:val="24"/>
        </w:rPr>
        <w:t>若无优化方案，则可根据磋商情况直接进入第二次报价。</w:t>
      </w:r>
    </w:p>
    <w:p>
      <w:pPr>
        <w:spacing w:line="360" w:lineRule="auto"/>
        <w:ind w:firstLine="420" w:firstLineChars="175"/>
        <w:rPr>
          <w:rFonts w:hint="eastAsia" w:ascii="宋体" w:hAnsi="宋体" w:cs="宋体"/>
          <w:sz w:val="24"/>
        </w:rPr>
      </w:pPr>
      <w:r>
        <w:rPr>
          <w:rFonts w:hint="eastAsia" w:ascii="宋体" w:hAnsi="宋体" w:cs="宋体"/>
          <w:sz w:val="24"/>
        </w:rPr>
        <w:t>4.3最终响应（第二次报价）</w:t>
      </w:r>
    </w:p>
    <w:p>
      <w:pPr>
        <w:spacing w:line="360" w:lineRule="auto"/>
        <w:ind w:firstLine="420" w:firstLineChars="175"/>
        <w:rPr>
          <w:rFonts w:hint="eastAsia" w:ascii="宋体" w:hAnsi="宋体" w:cs="宋体"/>
          <w:sz w:val="24"/>
        </w:rPr>
      </w:pPr>
      <w:r>
        <w:rPr>
          <w:rFonts w:hint="eastAsia" w:ascii="宋体" w:hAnsi="宋体" w:cs="宋体"/>
          <w:sz w:val="24"/>
        </w:rPr>
        <w:t>供应商根据磋商情况和磋商文件修改书面通知，对原磋商响应文件进行修正，并在规定时间内将修正文件和最终报价由供应商或其授权委托人签字或盖章后密封送交磋商小组。逾时不交的，视同放弃磋商。修正文件与磋商响应文件同具法律效力。</w:t>
      </w:r>
    </w:p>
    <w:p>
      <w:pPr>
        <w:spacing w:line="360" w:lineRule="auto"/>
        <w:ind w:firstLine="420" w:firstLineChars="175"/>
        <w:rPr>
          <w:rFonts w:hint="eastAsia" w:ascii="宋体" w:hAnsi="宋体" w:cs="宋体"/>
          <w:sz w:val="24"/>
        </w:rPr>
      </w:pPr>
      <w:r>
        <w:rPr>
          <w:rFonts w:hint="eastAsia" w:ascii="宋体" w:hAnsi="宋体" w:cs="宋体"/>
          <w:sz w:val="24"/>
        </w:rPr>
        <w:t>4.4最终供应商不足3家，磋商活动终止；终止后，采购人调整项目需求后重新组织采购。</w:t>
      </w:r>
    </w:p>
    <w:p>
      <w:pPr>
        <w:spacing w:line="360" w:lineRule="auto"/>
        <w:ind w:firstLine="420" w:firstLineChars="175"/>
        <w:rPr>
          <w:rFonts w:hint="eastAsia" w:ascii="宋体" w:hAnsi="宋体" w:cs="宋体"/>
          <w:sz w:val="24"/>
        </w:rPr>
      </w:pPr>
      <w:r>
        <w:rPr>
          <w:rFonts w:hint="eastAsia" w:ascii="宋体" w:hAnsi="宋体" w:cs="宋体"/>
          <w:sz w:val="24"/>
        </w:rPr>
        <w:t>4.5磋商过程由政府采购代理机构指定专人负责记录，并存档备查。</w:t>
      </w:r>
    </w:p>
    <w:p>
      <w:pPr>
        <w:spacing w:line="360" w:lineRule="auto"/>
        <w:ind w:firstLine="482" w:firstLineChars="200"/>
        <w:rPr>
          <w:rFonts w:hint="eastAsia" w:ascii="宋体" w:hAnsi="宋体" w:cs="宋体"/>
          <w:b/>
          <w:bCs/>
          <w:sz w:val="24"/>
        </w:rPr>
      </w:pPr>
      <w:r>
        <w:rPr>
          <w:rFonts w:hint="eastAsia" w:ascii="宋体" w:hAnsi="宋体" w:cs="宋体"/>
          <w:b/>
          <w:bCs/>
          <w:sz w:val="24"/>
        </w:rPr>
        <w:t>5 详细评审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评标委员会只对最终响应的供应商进行评价和比较。</w:t>
      </w:r>
    </w:p>
    <w:p>
      <w:pPr>
        <w:ind w:firstLine="480" w:firstLineChars="200"/>
        <w:rPr>
          <w:rFonts w:hint="eastAsia" w:ascii="宋体" w:hAnsi="宋体" w:cs="宋体"/>
          <w:sz w:val="24"/>
        </w:rPr>
        <w:sectPr>
          <w:footerReference r:id="rId8"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333333"/>
          <w:kern w:val="0"/>
          <w:sz w:val="24"/>
          <w:shd w:val="clear" w:color="auto" w:fill="FFFFFF"/>
          <w:lang w:bidi="ar"/>
        </w:rPr>
        <w:t>5.1</w:t>
      </w:r>
      <w:r>
        <w:rPr>
          <w:rFonts w:hint="eastAsia" w:ascii="宋体" w:hAnsi="宋体" w:cs="宋体"/>
          <w:sz w:val="24"/>
        </w:rPr>
        <w:t>本次磋商采用综合评分法</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1"/>
        <w:gridCol w:w="697"/>
        <w:gridCol w:w="742"/>
        <w:gridCol w:w="63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721" w:type="dxa"/>
            <w:vMerge w:val="restart"/>
            <w:noWrap w:val="0"/>
            <w:tcMar>
              <w:top w:w="0" w:type="dxa"/>
              <w:left w:w="108" w:type="dxa"/>
              <w:bottom w:w="0" w:type="dxa"/>
              <w:right w:w="108" w:type="dxa"/>
            </w:tcMar>
            <w:vAlign w:val="center"/>
          </w:tcPr>
          <w:p>
            <w:pPr>
              <w:widowControl/>
              <w:spacing w:line="360" w:lineRule="auto"/>
              <w:jc w:val="center"/>
              <w:rPr>
                <w:rFonts w:ascii="宋体" w:hAnsi="宋体"/>
                <w:sz w:val="24"/>
              </w:rPr>
            </w:pPr>
            <w:r>
              <w:rPr>
                <w:rFonts w:hint="eastAsia" w:ascii="宋体" w:hAnsi="宋体"/>
                <w:sz w:val="24"/>
              </w:rPr>
              <w:t>评分因素</w:t>
            </w:r>
          </w:p>
        </w:tc>
        <w:tc>
          <w:tcPr>
            <w:tcW w:w="1439" w:type="dxa"/>
            <w:gridSpan w:val="2"/>
            <w:noWrap w:val="0"/>
            <w:tcMar>
              <w:top w:w="0" w:type="dxa"/>
              <w:left w:w="108" w:type="dxa"/>
              <w:bottom w:w="0" w:type="dxa"/>
              <w:right w:w="108" w:type="dxa"/>
            </w:tcMar>
            <w:vAlign w:val="center"/>
          </w:tcPr>
          <w:p>
            <w:pPr>
              <w:widowControl/>
              <w:spacing w:line="360" w:lineRule="auto"/>
              <w:jc w:val="center"/>
              <w:rPr>
                <w:rFonts w:ascii="宋体" w:hAnsi="宋体"/>
                <w:sz w:val="24"/>
              </w:rPr>
            </w:pPr>
            <w:r>
              <w:rPr>
                <w:rFonts w:hint="eastAsia" w:ascii="宋体" w:hAnsi="宋体"/>
                <w:sz w:val="24"/>
              </w:rPr>
              <w:t>分值设置</w:t>
            </w:r>
          </w:p>
        </w:tc>
        <w:tc>
          <w:tcPr>
            <w:tcW w:w="6305" w:type="dxa"/>
            <w:vMerge w:val="restart"/>
            <w:noWrap w:val="0"/>
            <w:vAlign w:val="center"/>
          </w:tcPr>
          <w:p>
            <w:pPr>
              <w:widowControl/>
              <w:spacing w:line="360" w:lineRule="auto"/>
              <w:jc w:val="center"/>
              <w:rPr>
                <w:rFonts w:ascii="宋体" w:hAnsi="宋体"/>
                <w:sz w:val="24"/>
              </w:rPr>
            </w:pPr>
            <w:r>
              <w:rPr>
                <w:rFonts w:hint="eastAsia" w:ascii="宋体" w:hAnsi="宋体"/>
                <w:sz w:val="24"/>
              </w:rPr>
              <w:t>评审要素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 w:hRule="atLeast"/>
          <w:jc w:val="center"/>
        </w:trPr>
        <w:tc>
          <w:tcPr>
            <w:tcW w:w="721" w:type="dxa"/>
            <w:vMerge w:val="continue"/>
            <w:noWrap w:val="0"/>
            <w:tcMar>
              <w:top w:w="0" w:type="dxa"/>
              <w:left w:w="108" w:type="dxa"/>
              <w:bottom w:w="0" w:type="dxa"/>
              <w:right w:w="108" w:type="dxa"/>
            </w:tcMar>
            <w:vAlign w:val="center"/>
          </w:tcPr>
          <w:p>
            <w:pPr>
              <w:widowControl/>
              <w:spacing w:line="360" w:lineRule="auto"/>
              <w:jc w:val="center"/>
              <w:rPr>
                <w:rFonts w:ascii="宋体" w:hAnsi="宋体"/>
                <w:sz w:val="24"/>
              </w:rPr>
            </w:pPr>
          </w:p>
        </w:tc>
        <w:tc>
          <w:tcPr>
            <w:tcW w:w="697" w:type="dxa"/>
            <w:noWrap w:val="0"/>
            <w:tcMar>
              <w:top w:w="0" w:type="dxa"/>
              <w:left w:w="108" w:type="dxa"/>
              <w:bottom w:w="0" w:type="dxa"/>
              <w:right w:w="108" w:type="dxa"/>
            </w:tcMar>
            <w:vAlign w:val="center"/>
          </w:tcPr>
          <w:p>
            <w:pPr>
              <w:spacing w:line="360" w:lineRule="auto"/>
              <w:jc w:val="center"/>
              <w:rPr>
                <w:rFonts w:ascii="宋体" w:hAnsi="宋体"/>
                <w:sz w:val="24"/>
              </w:rPr>
            </w:pPr>
            <w:r>
              <w:rPr>
                <w:rFonts w:hint="eastAsia" w:ascii="宋体" w:hAnsi="宋体"/>
                <w:sz w:val="24"/>
              </w:rPr>
              <w:t>100</w:t>
            </w:r>
          </w:p>
        </w:tc>
        <w:tc>
          <w:tcPr>
            <w:tcW w:w="742" w:type="dxa"/>
            <w:noWrap w:val="0"/>
            <w:vAlign w:val="center"/>
          </w:tcPr>
          <w:p>
            <w:pPr>
              <w:widowControl/>
              <w:spacing w:line="360" w:lineRule="auto"/>
              <w:jc w:val="center"/>
              <w:rPr>
                <w:rFonts w:ascii="宋体" w:hAnsi="宋体"/>
                <w:sz w:val="24"/>
              </w:rPr>
            </w:pPr>
            <w:r>
              <w:rPr>
                <w:rFonts w:hint="eastAsia" w:ascii="宋体" w:hAnsi="宋体"/>
                <w:sz w:val="24"/>
              </w:rPr>
              <w:t>分项值</w:t>
            </w:r>
          </w:p>
        </w:tc>
        <w:tc>
          <w:tcPr>
            <w:tcW w:w="6305" w:type="dxa"/>
            <w:vMerge w:val="continue"/>
            <w:noWrap w:val="0"/>
            <w:vAlign w:val="center"/>
          </w:tcPr>
          <w:p>
            <w:pPr>
              <w:widowControl/>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2" w:hRule="atLeast"/>
          <w:jc w:val="center"/>
        </w:trPr>
        <w:tc>
          <w:tcPr>
            <w:tcW w:w="721" w:type="dxa"/>
            <w:noWrap w:val="0"/>
            <w:tcMar>
              <w:top w:w="0"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价格</w:t>
            </w:r>
          </w:p>
        </w:tc>
        <w:tc>
          <w:tcPr>
            <w:tcW w:w="697" w:type="dxa"/>
            <w:noWrap w:val="0"/>
            <w:tcMar>
              <w:top w:w="0"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10</w:t>
            </w:r>
          </w:p>
        </w:tc>
        <w:tc>
          <w:tcPr>
            <w:tcW w:w="742" w:type="dxa"/>
            <w:noWrap w:val="0"/>
            <w:vAlign w:val="center"/>
          </w:tcPr>
          <w:p>
            <w:pPr>
              <w:spacing w:line="360" w:lineRule="auto"/>
              <w:jc w:val="center"/>
              <w:rPr>
                <w:rFonts w:ascii="宋体" w:hAnsi="宋体"/>
                <w:sz w:val="24"/>
                <w:szCs w:val="24"/>
              </w:rPr>
            </w:pPr>
            <w:r>
              <w:rPr>
                <w:rFonts w:hint="eastAsia" w:ascii="宋体" w:hAnsi="宋体"/>
                <w:sz w:val="24"/>
                <w:szCs w:val="24"/>
              </w:rPr>
              <w:t>10</w:t>
            </w:r>
          </w:p>
        </w:tc>
        <w:tc>
          <w:tcPr>
            <w:tcW w:w="6305" w:type="dxa"/>
            <w:noWrap w:val="0"/>
            <w:vAlign w:val="center"/>
          </w:tcPr>
          <w:p>
            <w:pPr>
              <w:spacing w:line="360" w:lineRule="auto"/>
              <w:rPr>
                <w:rFonts w:ascii="宋体" w:hAnsi="宋体"/>
                <w:sz w:val="24"/>
                <w:szCs w:val="24"/>
              </w:rPr>
            </w:pPr>
            <w:r>
              <w:rPr>
                <w:rFonts w:hint="eastAsia" w:ascii="宋体" w:hAnsi="宋体"/>
                <w:sz w:val="24"/>
                <w:szCs w:val="24"/>
              </w:rPr>
              <w:t>满足招标文件且报价最低的价格为评标基准价，其价格分为满分10分，其他各投标人的报价按下列计算公式计算：（Y/X）*10=Z X=投标价，Y=基准价，Z=报价得分；报价不完整的，得0分。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50" w:hRule="atLeast"/>
          <w:jc w:val="center"/>
        </w:trPr>
        <w:tc>
          <w:tcPr>
            <w:tcW w:w="721" w:type="dxa"/>
            <w:vMerge w:val="restart"/>
            <w:noWrap w:val="0"/>
            <w:tcMar>
              <w:top w:w="0" w:type="dxa"/>
              <w:left w:w="108" w:type="dxa"/>
              <w:bottom w:w="0" w:type="dxa"/>
              <w:right w:w="108" w:type="dxa"/>
            </w:tcMar>
            <w:vAlign w:val="center"/>
          </w:tcPr>
          <w:p>
            <w:pPr>
              <w:spacing w:line="360" w:lineRule="auto"/>
              <w:jc w:val="center"/>
              <w:rPr>
                <w:rFonts w:ascii="宋体" w:hAnsi="宋体"/>
                <w:sz w:val="24"/>
                <w:szCs w:val="24"/>
              </w:rPr>
            </w:pPr>
            <w:r>
              <w:rPr>
                <w:rFonts w:hint="eastAsia" w:ascii="宋体" w:hAnsi="宋体" w:cs="宋体"/>
                <w:b w:val="0"/>
                <w:bCs/>
                <w:i w:val="0"/>
                <w:color w:val="000000"/>
                <w:kern w:val="0"/>
                <w:sz w:val="24"/>
                <w:szCs w:val="24"/>
                <w:highlight w:val="none"/>
                <w:lang w:val="en-US" w:eastAsia="zh-CN" w:bidi="ar"/>
              </w:rPr>
              <w:t>服务</w:t>
            </w:r>
            <w:r>
              <w:rPr>
                <w:rFonts w:hint="eastAsia" w:ascii="宋体" w:hAnsi="宋体" w:eastAsia="宋体" w:cs="宋体"/>
                <w:b w:val="0"/>
                <w:bCs/>
                <w:i w:val="0"/>
                <w:color w:val="000000"/>
                <w:kern w:val="0"/>
                <w:sz w:val="24"/>
                <w:szCs w:val="24"/>
                <w:highlight w:val="none"/>
                <w:lang w:val="en-US" w:eastAsia="zh-CN" w:bidi="ar"/>
              </w:rPr>
              <w:t>方案</w:t>
            </w:r>
          </w:p>
        </w:tc>
        <w:tc>
          <w:tcPr>
            <w:tcW w:w="697" w:type="dxa"/>
            <w:vMerge w:val="restart"/>
            <w:noWrap w:val="0"/>
            <w:tcMar>
              <w:top w:w="0" w:type="dxa"/>
              <w:left w:w="108" w:type="dxa"/>
              <w:bottom w:w="0" w:type="dxa"/>
              <w:right w:w="108" w:type="dxa"/>
            </w:tcMar>
            <w:vAlign w:val="center"/>
          </w:tcPr>
          <w:p>
            <w:pPr>
              <w:spacing w:line="360" w:lineRule="auto"/>
              <w:jc w:val="center"/>
              <w:rPr>
                <w:rFonts w:hint="eastAsia" w:ascii="宋体" w:hAnsi="宋体"/>
                <w:sz w:val="24"/>
                <w:szCs w:val="24"/>
              </w:rPr>
            </w:pPr>
            <w:r>
              <w:rPr>
                <w:rFonts w:hint="eastAsia" w:ascii="宋体" w:hAnsi="宋体" w:cs="Calibri Light"/>
                <w:bCs/>
                <w:sz w:val="24"/>
                <w:szCs w:val="24"/>
                <w:lang w:val="en-US" w:eastAsia="zh-CN"/>
              </w:rPr>
              <w:t>45</w:t>
            </w:r>
          </w:p>
        </w:tc>
        <w:tc>
          <w:tcPr>
            <w:tcW w:w="742" w:type="dxa"/>
            <w:noWrap w:val="0"/>
            <w:tcMar>
              <w:top w:w="0" w:type="dxa"/>
              <w:left w:w="108" w:type="dxa"/>
              <w:bottom w:w="0" w:type="dxa"/>
              <w:right w:w="108" w:type="dxa"/>
            </w:tcMar>
            <w:vAlign w:val="center"/>
          </w:tcPr>
          <w:p>
            <w:pPr>
              <w:widowControl/>
              <w:autoSpaceDE w:val="0"/>
              <w:autoSpaceDN w:val="0"/>
              <w:adjustRightInd w:val="0"/>
              <w:spacing w:line="260" w:lineRule="exact"/>
              <w:jc w:val="center"/>
              <w:rPr>
                <w:rFonts w:hint="default" w:ascii="宋体" w:hAnsi="宋体" w:eastAsia="宋体"/>
                <w:sz w:val="24"/>
                <w:szCs w:val="24"/>
                <w:lang w:val="en-US" w:eastAsia="zh-CN"/>
              </w:rPr>
            </w:pPr>
            <w:r>
              <w:rPr>
                <w:rFonts w:hint="eastAsia" w:ascii="宋体" w:hAnsi="宋体" w:cs="Calibri Light"/>
                <w:bCs/>
                <w:sz w:val="24"/>
                <w:szCs w:val="24"/>
                <w:lang w:val="en-US" w:eastAsia="zh-CN"/>
              </w:rPr>
              <w:t>15</w:t>
            </w:r>
          </w:p>
        </w:tc>
        <w:tc>
          <w:tcPr>
            <w:tcW w:w="6305" w:type="dxa"/>
            <w:noWrap w:val="0"/>
            <w:tcMar>
              <w:top w:w="0" w:type="dxa"/>
              <w:left w:w="108" w:type="dxa"/>
              <w:bottom w:w="0" w:type="dxa"/>
              <w:right w:w="108" w:type="dxa"/>
            </w:tcMar>
            <w:vAlign w:val="center"/>
          </w:tcPr>
          <w:p>
            <w:pPr>
              <w:spacing w:line="440" w:lineRule="exact"/>
              <w:rPr>
                <w:rFonts w:hint="eastAsia" w:ascii="宋体" w:hAnsi="宋体" w:eastAsia="宋体" w:cs="Times New Roman"/>
                <w:b w:val="0"/>
                <w:bCs w:val="0"/>
                <w:i w:val="0"/>
                <w:kern w:val="2"/>
                <w:sz w:val="24"/>
                <w:szCs w:val="24"/>
                <w:lang w:val="en-US" w:eastAsia="zh-CN" w:bidi="ar"/>
              </w:rPr>
            </w:pPr>
            <w:r>
              <w:rPr>
                <w:rFonts w:hint="eastAsia" w:ascii="宋体" w:hAnsi="宋体" w:eastAsia="宋体" w:cs="Times New Roman"/>
                <w:b w:val="0"/>
                <w:bCs w:val="0"/>
                <w:i w:val="0"/>
                <w:kern w:val="2"/>
                <w:sz w:val="24"/>
                <w:szCs w:val="24"/>
                <w:lang w:val="en-US" w:eastAsia="zh-CN" w:bidi="ar"/>
              </w:rPr>
              <w:t>针对本项目提出设计方案</w:t>
            </w:r>
            <w:r>
              <w:rPr>
                <w:rFonts w:hint="eastAsia" w:ascii="宋体" w:hAnsi="宋体" w:cs="Times New Roman"/>
                <w:b w:val="0"/>
                <w:bCs w:val="0"/>
                <w:i w:val="0"/>
                <w:kern w:val="2"/>
                <w:sz w:val="24"/>
                <w:szCs w:val="24"/>
                <w:lang w:val="en-US" w:eastAsia="zh-CN" w:bidi="ar"/>
              </w:rPr>
              <w:t>，能</w:t>
            </w:r>
            <w:r>
              <w:rPr>
                <w:rFonts w:hint="eastAsia" w:ascii="宋体" w:hAnsi="宋体" w:eastAsia="宋体" w:cs="Times New Roman"/>
                <w:b w:val="0"/>
                <w:bCs w:val="0"/>
                <w:i w:val="0"/>
                <w:kern w:val="2"/>
                <w:sz w:val="24"/>
                <w:szCs w:val="24"/>
                <w:lang w:val="en-US" w:eastAsia="zh-CN" w:bidi="ar"/>
              </w:rPr>
              <w:t>体现展示主体、展示目的和设计理念，布展设计新颖、主题突出、立体感强、色调协调，视觉感好，方案大气庄重，具有创新性和可操作性。综合比较评分：</w:t>
            </w:r>
          </w:p>
          <w:p>
            <w:pPr>
              <w:spacing w:line="440" w:lineRule="exact"/>
              <w:rPr>
                <w:rFonts w:hint="eastAsia" w:ascii="宋体" w:hAnsi="宋体" w:eastAsia="宋体" w:cs="宋体"/>
                <w:bCs/>
                <w:kern w:val="0"/>
                <w:sz w:val="24"/>
                <w:szCs w:val="24"/>
              </w:rPr>
            </w:pPr>
            <w:r>
              <w:rPr>
                <w:rFonts w:hint="eastAsia" w:ascii="宋体" w:hAnsi="宋体" w:cs="宋体"/>
                <w:bCs/>
                <w:kern w:val="0"/>
                <w:sz w:val="24"/>
                <w:szCs w:val="24"/>
                <w:lang w:eastAsia="zh-CN"/>
              </w:rPr>
              <w:t>设计</w:t>
            </w:r>
            <w:r>
              <w:rPr>
                <w:rFonts w:hint="eastAsia" w:ascii="宋体" w:hAnsi="宋体" w:eastAsia="宋体" w:cs="宋体"/>
                <w:bCs/>
                <w:kern w:val="0"/>
                <w:sz w:val="24"/>
                <w:szCs w:val="24"/>
              </w:rPr>
              <w:t>方案详细可行，得</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val="en-US" w:eastAsia="zh-CN" w:bidi="ar-SA"/>
              </w:rPr>
              <w:t>10</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eastAsia="zh-CN" w:bidi="ar-SA"/>
              </w:rPr>
              <w:t>1</w:t>
            </w:r>
            <w:r>
              <w:rPr>
                <w:rFonts w:hint="eastAsia" w:ascii="宋体" w:hAnsi="宋体" w:eastAsia="宋体" w:cs="宋体"/>
                <w:bCs/>
                <w:kern w:val="0"/>
                <w:sz w:val="24"/>
                <w:szCs w:val="24"/>
                <w:lang w:val="en-US" w:eastAsia="zh-CN" w:bidi="ar-SA"/>
              </w:rPr>
              <w:t>5</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p>
            <w:pPr>
              <w:spacing w:line="440" w:lineRule="exact"/>
              <w:rPr>
                <w:rFonts w:hint="eastAsia" w:ascii="宋体" w:hAnsi="宋体" w:eastAsia="宋体" w:cs="宋体"/>
                <w:bCs/>
                <w:kern w:val="0"/>
                <w:sz w:val="24"/>
                <w:szCs w:val="24"/>
              </w:rPr>
            </w:pPr>
            <w:r>
              <w:rPr>
                <w:rFonts w:hint="eastAsia" w:ascii="宋体" w:hAnsi="宋体" w:cs="宋体"/>
                <w:bCs/>
                <w:kern w:val="0"/>
                <w:sz w:val="24"/>
                <w:szCs w:val="24"/>
                <w:lang w:eastAsia="zh-CN"/>
              </w:rPr>
              <w:t>设计</w:t>
            </w:r>
            <w:r>
              <w:rPr>
                <w:rFonts w:hint="eastAsia" w:ascii="宋体" w:hAnsi="宋体" w:eastAsia="宋体" w:cs="宋体"/>
                <w:bCs/>
                <w:kern w:val="0"/>
                <w:sz w:val="24"/>
                <w:szCs w:val="24"/>
              </w:rPr>
              <w:t>方案基本合理，得（</w:t>
            </w:r>
            <w:r>
              <w:rPr>
                <w:rFonts w:hint="eastAsia" w:ascii="宋体" w:hAnsi="宋体" w:eastAsia="宋体" w:cs="宋体"/>
                <w:bCs/>
                <w:kern w:val="0"/>
                <w:sz w:val="24"/>
                <w:szCs w:val="24"/>
                <w:lang w:val="en-US" w:eastAsia="zh-CN" w:bidi="ar-SA"/>
              </w:rPr>
              <w:t>5</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val="en-US" w:eastAsia="zh-CN" w:bidi="ar-SA"/>
              </w:rPr>
              <w:t>10</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p>
            <w:pPr>
              <w:spacing w:line="360" w:lineRule="exact"/>
              <w:rPr>
                <w:rFonts w:ascii="宋体" w:hAnsi="宋体"/>
                <w:sz w:val="24"/>
                <w:szCs w:val="24"/>
              </w:rPr>
            </w:pPr>
            <w:r>
              <w:rPr>
                <w:rFonts w:hint="eastAsia" w:ascii="宋体" w:hAnsi="宋体" w:cs="宋体"/>
                <w:bCs/>
                <w:kern w:val="0"/>
                <w:sz w:val="24"/>
                <w:szCs w:val="24"/>
                <w:lang w:eastAsia="zh-CN"/>
              </w:rPr>
              <w:t>设计</w:t>
            </w:r>
            <w:r>
              <w:rPr>
                <w:rFonts w:hint="eastAsia" w:ascii="宋体" w:hAnsi="宋体" w:eastAsia="宋体" w:cs="宋体"/>
                <w:bCs/>
                <w:kern w:val="0"/>
                <w:sz w:val="24"/>
                <w:szCs w:val="24"/>
              </w:rPr>
              <w:t>方案较差或未提供，得（</w:t>
            </w:r>
            <w:r>
              <w:rPr>
                <w:rFonts w:hint="eastAsia" w:ascii="宋体" w:hAnsi="宋体" w:eastAsia="宋体" w:cs="宋体"/>
                <w:bCs/>
                <w:kern w:val="0"/>
                <w:sz w:val="24"/>
                <w:szCs w:val="24"/>
                <w:lang w:bidi="ar-SA"/>
              </w:rPr>
              <w:t>0-</w:t>
            </w:r>
            <w:r>
              <w:rPr>
                <w:rFonts w:hint="eastAsia" w:ascii="宋体" w:hAnsi="宋体" w:eastAsia="宋体" w:cs="宋体"/>
                <w:bCs/>
                <w:kern w:val="0"/>
                <w:sz w:val="24"/>
                <w:szCs w:val="24"/>
                <w:lang w:val="en-US" w:eastAsia="zh-CN" w:bidi="ar-SA"/>
              </w:rPr>
              <w:t>5</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7" w:hRule="atLeast"/>
          <w:jc w:val="center"/>
        </w:trPr>
        <w:tc>
          <w:tcPr>
            <w:tcW w:w="721" w:type="dxa"/>
            <w:vMerge w:val="continue"/>
            <w:noWrap w:val="0"/>
            <w:tcMar>
              <w:top w:w="0" w:type="dxa"/>
              <w:left w:w="108" w:type="dxa"/>
              <w:bottom w:w="0" w:type="dxa"/>
              <w:right w:w="108" w:type="dxa"/>
            </w:tcMar>
            <w:vAlign w:val="center"/>
          </w:tcPr>
          <w:p>
            <w:pPr>
              <w:tabs>
                <w:tab w:val="left" w:pos="318"/>
              </w:tabs>
              <w:autoSpaceDE w:val="0"/>
              <w:autoSpaceDN w:val="0"/>
              <w:adjustRightInd w:val="0"/>
              <w:ind w:right="-107" w:rightChars="-51"/>
              <w:jc w:val="center"/>
              <w:rPr>
                <w:rFonts w:ascii="宋体" w:hAnsi="宋体"/>
                <w:sz w:val="24"/>
                <w:szCs w:val="24"/>
              </w:rPr>
            </w:pPr>
          </w:p>
        </w:tc>
        <w:tc>
          <w:tcPr>
            <w:tcW w:w="697" w:type="dxa"/>
            <w:vMerge w:val="continue"/>
            <w:noWrap w:val="0"/>
            <w:tcMar>
              <w:top w:w="0" w:type="dxa"/>
              <w:left w:w="108" w:type="dxa"/>
              <w:bottom w:w="0" w:type="dxa"/>
              <w:right w:w="108" w:type="dxa"/>
            </w:tcMar>
            <w:vAlign w:val="center"/>
          </w:tcPr>
          <w:p>
            <w:pPr>
              <w:autoSpaceDE w:val="0"/>
              <w:autoSpaceDN w:val="0"/>
              <w:adjustRightInd w:val="0"/>
              <w:snapToGrid w:val="0"/>
              <w:spacing w:line="300" w:lineRule="exact"/>
              <w:jc w:val="center"/>
              <w:rPr>
                <w:rFonts w:ascii="宋体" w:hAnsi="宋体"/>
                <w:sz w:val="24"/>
                <w:szCs w:val="24"/>
              </w:rPr>
            </w:pPr>
          </w:p>
        </w:tc>
        <w:tc>
          <w:tcPr>
            <w:tcW w:w="742" w:type="dxa"/>
            <w:noWrap w:val="0"/>
            <w:tcMar>
              <w:top w:w="0" w:type="dxa"/>
              <w:left w:w="108" w:type="dxa"/>
              <w:bottom w:w="0" w:type="dxa"/>
              <w:right w:w="108" w:type="dxa"/>
            </w:tcMar>
            <w:vAlign w:val="center"/>
          </w:tcPr>
          <w:p>
            <w:pPr>
              <w:autoSpaceDE w:val="0"/>
              <w:autoSpaceDN w:val="0"/>
              <w:adjustRightInd w:val="0"/>
              <w:snapToGrid w:val="0"/>
              <w:spacing w:line="300" w:lineRule="exact"/>
              <w:jc w:val="center"/>
              <w:rPr>
                <w:rFonts w:ascii="宋体" w:hAnsi="宋体"/>
                <w:sz w:val="24"/>
                <w:szCs w:val="24"/>
              </w:rPr>
            </w:pPr>
            <w:r>
              <w:rPr>
                <w:rFonts w:hint="eastAsia" w:ascii="宋体" w:hAnsi="宋体"/>
                <w:sz w:val="24"/>
                <w:szCs w:val="24"/>
              </w:rPr>
              <w:t>15</w:t>
            </w:r>
          </w:p>
        </w:tc>
        <w:tc>
          <w:tcPr>
            <w:tcW w:w="6305" w:type="dxa"/>
            <w:noWrap w:val="0"/>
            <w:tcMar>
              <w:top w:w="0" w:type="dxa"/>
              <w:left w:w="108" w:type="dxa"/>
              <w:bottom w:w="0" w:type="dxa"/>
              <w:right w:w="108" w:type="dxa"/>
            </w:tcMar>
            <w:vAlign w:val="center"/>
          </w:tcPr>
          <w:p>
            <w:pPr>
              <w:spacing w:line="440" w:lineRule="exact"/>
              <w:rPr>
                <w:rFonts w:hint="eastAsia" w:ascii="宋体" w:hAnsi="宋体" w:eastAsia="宋体" w:cs="Times New Roman"/>
                <w:b w:val="0"/>
                <w:bCs w:val="0"/>
                <w:i w:val="0"/>
                <w:kern w:val="2"/>
                <w:sz w:val="24"/>
                <w:szCs w:val="24"/>
                <w:lang w:val="en-US" w:eastAsia="zh-CN" w:bidi="ar"/>
              </w:rPr>
            </w:pPr>
            <w:r>
              <w:rPr>
                <w:rFonts w:hint="eastAsia" w:ascii="宋体" w:hAnsi="宋体" w:eastAsia="宋体" w:cs="Times New Roman"/>
                <w:b w:val="0"/>
                <w:bCs w:val="0"/>
                <w:i w:val="0"/>
                <w:kern w:val="2"/>
                <w:sz w:val="24"/>
                <w:szCs w:val="24"/>
                <w:lang w:val="en-US" w:eastAsia="zh-CN" w:bidi="ar"/>
              </w:rPr>
              <w:t>根据供应商提供</w:t>
            </w:r>
            <w:r>
              <w:rPr>
                <w:rFonts w:hint="eastAsia" w:ascii="宋体" w:hAnsi="宋体" w:cs="Times New Roman"/>
                <w:b w:val="0"/>
                <w:bCs w:val="0"/>
                <w:i w:val="0"/>
                <w:kern w:val="2"/>
                <w:sz w:val="24"/>
                <w:szCs w:val="24"/>
                <w:lang w:val="en-US" w:eastAsia="zh-CN" w:bidi="ar"/>
              </w:rPr>
              <w:t>的</w:t>
            </w:r>
            <w:r>
              <w:rPr>
                <w:rFonts w:hint="eastAsia" w:ascii="宋体" w:hAnsi="宋体" w:eastAsia="宋体" w:cs="Times New Roman"/>
                <w:b w:val="0"/>
                <w:bCs w:val="0"/>
                <w:i w:val="0"/>
                <w:kern w:val="2"/>
                <w:sz w:val="24"/>
                <w:szCs w:val="24"/>
                <w:lang w:val="en-US" w:eastAsia="zh-CN" w:bidi="ar"/>
              </w:rPr>
              <w:t>规划平面图、功能布局图、展区鸟瞰图及效果图，方案规划布局合理，满足本项目需求及采购人服务要求</w:t>
            </w:r>
            <w:r>
              <w:rPr>
                <w:rFonts w:hint="eastAsia" w:ascii="宋体" w:hAnsi="宋体" w:cs="Times New Roman"/>
                <w:b w:val="0"/>
                <w:bCs w:val="0"/>
                <w:i w:val="0"/>
                <w:kern w:val="2"/>
                <w:sz w:val="24"/>
                <w:szCs w:val="24"/>
                <w:lang w:val="en-US" w:eastAsia="zh-CN" w:bidi="ar"/>
              </w:rPr>
              <w:t>。</w:t>
            </w:r>
            <w:r>
              <w:rPr>
                <w:rFonts w:hint="eastAsia" w:ascii="宋体" w:hAnsi="宋体" w:eastAsia="宋体" w:cs="Times New Roman"/>
                <w:b w:val="0"/>
                <w:bCs w:val="0"/>
                <w:i w:val="0"/>
                <w:kern w:val="2"/>
                <w:sz w:val="24"/>
                <w:szCs w:val="24"/>
                <w:lang w:val="en-US" w:eastAsia="zh-CN" w:bidi="ar"/>
              </w:rPr>
              <w:t>综合比较评分：</w:t>
            </w:r>
          </w:p>
          <w:p>
            <w:pPr>
              <w:spacing w:line="440" w:lineRule="exact"/>
              <w:rPr>
                <w:rFonts w:hint="eastAsia" w:ascii="宋体" w:hAnsi="宋体" w:eastAsia="宋体" w:cs="宋体"/>
                <w:bCs/>
                <w:kern w:val="0"/>
                <w:sz w:val="24"/>
                <w:szCs w:val="24"/>
              </w:rPr>
            </w:pPr>
            <w:r>
              <w:rPr>
                <w:rFonts w:hint="eastAsia" w:ascii="宋体" w:hAnsi="宋体" w:cs="宋体"/>
                <w:bCs/>
                <w:kern w:val="0"/>
                <w:sz w:val="24"/>
                <w:szCs w:val="24"/>
                <w:lang w:eastAsia="zh-CN"/>
              </w:rPr>
              <w:t>方案布局合理，完全满足采购人要求</w:t>
            </w:r>
            <w:r>
              <w:rPr>
                <w:rFonts w:hint="eastAsia" w:ascii="宋体" w:hAnsi="宋体" w:eastAsia="宋体" w:cs="宋体"/>
                <w:bCs/>
                <w:kern w:val="0"/>
                <w:sz w:val="24"/>
                <w:szCs w:val="24"/>
              </w:rPr>
              <w:t>，得</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val="en-US" w:eastAsia="zh-CN" w:bidi="ar-SA"/>
              </w:rPr>
              <w:t>10</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eastAsia="zh-CN" w:bidi="ar-SA"/>
              </w:rPr>
              <w:t>1</w:t>
            </w:r>
            <w:r>
              <w:rPr>
                <w:rFonts w:hint="eastAsia" w:ascii="宋体" w:hAnsi="宋体" w:eastAsia="宋体" w:cs="宋体"/>
                <w:bCs/>
                <w:kern w:val="0"/>
                <w:sz w:val="24"/>
                <w:szCs w:val="24"/>
                <w:lang w:val="en-US" w:eastAsia="zh-CN" w:bidi="ar-SA"/>
              </w:rPr>
              <w:t>5</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p>
            <w:pPr>
              <w:spacing w:line="440" w:lineRule="exact"/>
              <w:rPr>
                <w:rFonts w:hint="eastAsia" w:ascii="宋体" w:hAnsi="宋体" w:eastAsia="宋体" w:cs="宋体"/>
                <w:bCs/>
                <w:kern w:val="0"/>
                <w:sz w:val="24"/>
                <w:szCs w:val="24"/>
              </w:rPr>
            </w:pPr>
            <w:r>
              <w:rPr>
                <w:rFonts w:hint="eastAsia" w:ascii="宋体" w:hAnsi="宋体" w:eastAsia="宋体" w:cs="宋体"/>
                <w:bCs/>
                <w:kern w:val="0"/>
                <w:sz w:val="24"/>
                <w:szCs w:val="24"/>
              </w:rPr>
              <w:t>方案布局</w:t>
            </w:r>
            <w:r>
              <w:rPr>
                <w:rFonts w:hint="eastAsia" w:ascii="宋体" w:hAnsi="宋体" w:cs="宋体"/>
                <w:bCs/>
                <w:kern w:val="0"/>
                <w:sz w:val="24"/>
                <w:szCs w:val="24"/>
                <w:lang w:eastAsia="zh-CN"/>
              </w:rPr>
              <w:t>一般、较满足采购人要求</w:t>
            </w:r>
            <w:r>
              <w:rPr>
                <w:rFonts w:hint="eastAsia" w:ascii="宋体" w:hAnsi="宋体" w:eastAsia="宋体" w:cs="宋体"/>
                <w:bCs/>
                <w:kern w:val="0"/>
                <w:sz w:val="24"/>
                <w:szCs w:val="24"/>
              </w:rPr>
              <w:t>，得（</w:t>
            </w:r>
            <w:r>
              <w:rPr>
                <w:rFonts w:hint="eastAsia" w:ascii="宋体" w:hAnsi="宋体" w:eastAsia="宋体" w:cs="宋体"/>
                <w:bCs/>
                <w:kern w:val="0"/>
                <w:sz w:val="24"/>
                <w:szCs w:val="24"/>
                <w:lang w:val="en-US" w:eastAsia="zh-CN" w:bidi="ar-SA"/>
              </w:rPr>
              <w:t>5</w:t>
            </w:r>
            <w:r>
              <w:rPr>
                <w:rFonts w:hint="eastAsia" w:ascii="宋体" w:hAnsi="宋体" w:eastAsia="宋体" w:cs="宋体"/>
                <w:bCs/>
                <w:kern w:val="0"/>
                <w:sz w:val="24"/>
                <w:szCs w:val="24"/>
                <w:lang w:bidi="ar-SA"/>
              </w:rPr>
              <w:t>-</w:t>
            </w:r>
            <w:r>
              <w:rPr>
                <w:rFonts w:hint="eastAsia" w:ascii="宋体" w:hAnsi="宋体" w:eastAsia="宋体" w:cs="宋体"/>
                <w:bCs/>
                <w:kern w:val="0"/>
                <w:sz w:val="24"/>
                <w:szCs w:val="24"/>
                <w:lang w:val="en-US" w:eastAsia="zh-CN" w:bidi="ar-SA"/>
              </w:rPr>
              <w:t>10</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p>
            <w:pPr>
              <w:spacing w:line="360" w:lineRule="exact"/>
              <w:rPr>
                <w:rFonts w:ascii="宋体" w:hAnsi="宋体"/>
                <w:sz w:val="24"/>
                <w:szCs w:val="24"/>
              </w:rPr>
            </w:pPr>
            <w:r>
              <w:rPr>
                <w:rFonts w:hint="eastAsia" w:ascii="宋体" w:hAnsi="宋体" w:eastAsia="宋体" w:cs="宋体"/>
                <w:bCs/>
                <w:kern w:val="0"/>
                <w:sz w:val="24"/>
                <w:szCs w:val="24"/>
              </w:rPr>
              <w:t>方案布局</w:t>
            </w:r>
            <w:r>
              <w:rPr>
                <w:rFonts w:hint="eastAsia" w:ascii="宋体" w:hAnsi="宋体" w:cs="宋体"/>
                <w:bCs/>
                <w:kern w:val="0"/>
                <w:sz w:val="24"/>
                <w:szCs w:val="24"/>
                <w:lang w:eastAsia="zh-CN"/>
              </w:rPr>
              <w:t>较差、无法满足采购人要求</w:t>
            </w:r>
            <w:r>
              <w:rPr>
                <w:rFonts w:hint="eastAsia" w:ascii="宋体" w:hAnsi="宋体" w:eastAsia="宋体" w:cs="宋体"/>
                <w:bCs/>
                <w:kern w:val="0"/>
                <w:sz w:val="24"/>
                <w:szCs w:val="24"/>
              </w:rPr>
              <w:t>，得（</w:t>
            </w:r>
            <w:r>
              <w:rPr>
                <w:rFonts w:hint="eastAsia" w:ascii="宋体" w:hAnsi="宋体" w:eastAsia="宋体" w:cs="宋体"/>
                <w:bCs/>
                <w:kern w:val="0"/>
                <w:sz w:val="24"/>
                <w:szCs w:val="24"/>
                <w:lang w:bidi="ar-SA"/>
              </w:rPr>
              <w:t>0-</w:t>
            </w:r>
            <w:r>
              <w:rPr>
                <w:rFonts w:hint="eastAsia" w:ascii="宋体" w:hAnsi="宋体" w:eastAsia="宋体" w:cs="宋体"/>
                <w:bCs/>
                <w:kern w:val="0"/>
                <w:sz w:val="24"/>
                <w:szCs w:val="24"/>
                <w:lang w:val="en-US" w:eastAsia="zh-CN" w:bidi="ar-SA"/>
              </w:rPr>
              <w:t>5</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7" w:hRule="atLeast"/>
          <w:jc w:val="center"/>
        </w:trPr>
        <w:tc>
          <w:tcPr>
            <w:tcW w:w="721" w:type="dxa"/>
            <w:vMerge w:val="continue"/>
            <w:noWrap w:val="0"/>
            <w:tcMar>
              <w:top w:w="0" w:type="dxa"/>
              <w:left w:w="108" w:type="dxa"/>
              <w:bottom w:w="0" w:type="dxa"/>
              <w:right w:w="108" w:type="dxa"/>
            </w:tcMar>
            <w:vAlign w:val="center"/>
          </w:tcPr>
          <w:p>
            <w:pPr>
              <w:spacing w:line="360" w:lineRule="auto"/>
              <w:jc w:val="center"/>
              <w:rPr>
                <w:rFonts w:ascii="宋体" w:hAnsi="宋体"/>
                <w:sz w:val="24"/>
                <w:szCs w:val="24"/>
              </w:rPr>
            </w:pPr>
          </w:p>
        </w:tc>
        <w:tc>
          <w:tcPr>
            <w:tcW w:w="697" w:type="dxa"/>
            <w:vMerge w:val="continue"/>
            <w:noWrap w:val="0"/>
            <w:tcMar>
              <w:top w:w="0" w:type="dxa"/>
              <w:left w:w="108" w:type="dxa"/>
              <w:bottom w:w="0" w:type="dxa"/>
              <w:right w:w="108" w:type="dxa"/>
            </w:tcMar>
            <w:vAlign w:val="center"/>
          </w:tcPr>
          <w:p>
            <w:pPr>
              <w:spacing w:line="360" w:lineRule="auto"/>
              <w:jc w:val="center"/>
              <w:rPr>
                <w:rFonts w:hint="eastAsia" w:ascii="宋体" w:hAnsi="宋体"/>
                <w:sz w:val="24"/>
                <w:szCs w:val="24"/>
              </w:rPr>
            </w:pPr>
          </w:p>
        </w:tc>
        <w:tc>
          <w:tcPr>
            <w:tcW w:w="742" w:type="dxa"/>
            <w:noWrap w:val="0"/>
            <w:tcMar>
              <w:top w:w="0" w:type="dxa"/>
              <w:left w:w="108" w:type="dxa"/>
              <w:bottom w:w="0" w:type="dxa"/>
              <w:right w:w="108" w:type="dxa"/>
            </w:tcMar>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6305" w:type="dxa"/>
            <w:noWrap w:val="0"/>
            <w:tcMar>
              <w:top w:w="0" w:type="dxa"/>
              <w:left w:w="108" w:type="dxa"/>
              <w:bottom w:w="0" w:type="dxa"/>
              <w:right w:w="108" w:type="dxa"/>
            </w:tcMar>
            <w:vAlign w:val="center"/>
          </w:tcPr>
          <w:p>
            <w:pPr>
              <w:spacing w:line="440" w:lineRule="exact"/>
              <w:rPr>
                <w:rFonts w:hint="eastAsia" w:ascii="宋体" w:hAnsi="宋体" w:cs="宋体"/>
                <w:bCs/>
                <w:kern w:val="0"/>
                <w:sz w:val="24"/>
                <w:szCs w:val="24"/>
                <w:lang w:val="zh-CN" w:eastAsia="zh-CN"/>
              </w:rPr>
            </w:pPr>
            <w:r>
              <w:rPr>
                <w:rFonts w:hint="eastAsia" w:ascii="宋体" w:hAnsi="宋体" w:cs="宋体"/>
                <w:bCs/>
                <w:kern w:val="0"/>
                <w:sz w:val="24"/>
                <w:szCs w:val="24"/>
                <w:lang w:val="zh-CN" w:eastAsia="zh-CN"/>
              </w:rPr>
              <w:t>1.项目负责人有丰富的布展工作经验和曾担任过同类项目，根据响应情况进行综合评审计</w:t>
            </w:r>
            <w:r>
              <w:rPr>
                <w:rFonts w:hint="eastAsia" w:ascii="宋体" w:hAnsi="宋体" w:cs="宋体"/>
                <w:bCs/>
                <w:kern w:val="0"/>
                <w:sz w:val="24"/>
                <w:szCs w:val="24"/>
                <w:lang w:val="en-US" w:eastAsia="zh-CN"/>
              </w:rPr>
              <w:t>0-3</w:t>
            </w:r>
            <w:r>
              <w:rPr>
                <w:rFonts w:hint="eastAsia" w:ascii="宋体" w:hAnsi="宋体" w:cs="宋体"/>
                <w:bCs/>
                <w:kern w:val="0"/>
                <w:sz w:val="24"/>
                <w:szCs w:val="24"/>
                <w:lang w:val="zh-CN" w:eastAsia="zh-CN"/>
              </w:rPr>
              <w:t>分。</w:t>
            </w:r>
          </w:p>
          <w:p>
            <w:pPr>
              <w:spacing w:line="440" w:lineRule="exact"/>
              <w:rPr>
                <w:rFonts w:hint="eastAsia" w:ascii="宋体" w:hAnsi="宋体" w:eastAsia="宋体" w:cs="Times New Roman"/>
                <w:sz w:val="24"/>
                <w:szCs w:val="24"/>
                <w:lang w:bidi="ar"/>
              </w:rPr>
            </w:pPr>
            <w:r>
              <w:rPr>
                <w:rFonts w:hint="eastAsia" w:ascii="宋体" w:hAnsi="宋体" w:cs="宋体"/>
                <w:bCs/>
                <w:kern w:val="0"/>
                <w:sz w:val="24"/>
                <w:szCs w:val="24"/>
                <w:lang w:val="zh-CN" w:eastAsia="zh-CN"/>
              </w:rPr>
              <w:t>2.项目其他人员配备情况是否完备，规章制度是否完善，是否具备较高的专业素质及能力，根据响应情况计</w:t>
            </w:r>
            <w:r>
              <w:rPr>
                <w:rFonts w:hint="eastAsia" w:ascii="宋体" w:hAnsi="宋体" w:cs="宋体"/>
                <w:bCs/>
                <w:kern w:val="0"/>
                <w:sz w:val="24"/>
                <w:szCs w:val="24"/>
                <w:lang w:val="en-US" w:eastAsia="zh-CN"/>
              </w:rPr>
              <w:t>0-7</w:t>
            </w:r>
            <w:r>
              <w:rPr>
                <w:rFonts w:hint="eastAsia" w:ascii="宋体" w:hAnsi="宋体" w:cs="宋体"/>
                <w:bCs/>
                <w:kern w:val="0"/>
                <w:sz w:val="24"/>
                <w:szCs w:val="24"/>
                <w:lang w:val="zh-CN"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1" w:type="dxa"/>
            <w:vMerge w:val="continue"/>
            <w:tcBorders>
              <w:bottom w:val="single" w:color="auto" w:sz="4" w:space="0"/>
            </w:tcBorders>
            <w:noWrap w:val="0"/>
            <w:tcMar>
              <w:top w:w="0" w:type="dxa"/>
              <w:left w:w="108" w:type="dxa"/>
              <w:bottom w:w="0" w:type="dxa"/>
              <w:right w:w="108" w:type="dxa"/>
            </w:tcMar>
            <w:vAlign w:val="center"/>
          </w:tcPr>
          <w:p>
            <w:pPr>
              <w:spacing w:line="360" w:lineRule="auto"/>
              <w:jc w:val="center"/>
              <w:rPr>
                <w:rFonts w:ascii="宋体" w:hAnsi="宋体"/>
                <w:sz w:val="24"/>
                <w:szCs w:val="24"/>
              </w:rPr>
            </w:pPr>
          </w:p>
        </w:tc>
        <w:tc>
          <w:tcPr>
            <w:tcW w:w="697" w:type="dxa"/>
            <w:vMerge w:val="continue"/>
            <w:tcBorders>
              <w:bottom w:val="single" w:color="auto" w:sz="4" w:space="0"/>
            </w:tcBorders>
            <w:noWrap w:val="0"/>
            <w:tcMar>
              <w:top w:w="0" w:type="dxa"/>
              <w:left w:w="108" w:type="dxa"/>
              <w:bottom w:w="0" w:type="dxa"/>
              <w:right w:w="108" w:type="dxa"/>
            </w:tcMar>
            <w:vAlign w:val="center"/>
          </w:tcPr>
          <w:p>
            <w:pPr>
              <w:spacing w:line="360" w:lineRule="auto"/>
              <w:jc w:val="center"/>
              <w:rPr>
                <w:rFonts w:hint="eastAsia" w:ascii="宋体" w:hAnsi="宋体"/>
                <w:sz w:val="24"/>
                <w:szCs w:val="24"/>
              </w:rPr>
            </w:pPr>
          </w:p>
        </w:tc>
        <w:tc>
          <w:tcPr>
            <w:tcW w:w="742" w:type="dxa"/>
            <w:noWrap w:val="0"/>
            <w:tcMar>
              <w:top w:w="0" w:type="dxa"/>
              <w:left w:w="108" w:type="dxa"/>
              <w:bottom w:w="0" w:type="dxa"/>
              <w:right w:w="108" w:type="dxa"/>
            </w:tcMar>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6305" w:type="dxa"/>
            <w:noWrap w:val="0"/>
            <w:tcMar>
              <w:top w:w="0" w:type="dxa"/>
              <w:left w:w="108" w:type="dxa"/>
              <w:bottom w:w="0" w:type="dxa"/>
              <w:right w:w="108" w:type="dxa"/>
            </w:tcMar>
            <w:vAlign w:val="center"/>
          </w:tcPr>
          <w:p>
            <w:pPr>
              <w:spacing w:line="440" w:lineRule="exact"/>
              <w:rPr>
                <w:rFonts w:hint="eastAsia" w:ascii="宋体" w:hAnsi="宋体" w:cs="宋体"/>
                <w:bCs/>
                <w:kern w:val="0"/>
                <w:sz w:val="24"/>
                <w:szCs w:val="24"/>
                <w:lang w:val="zh-CN" w:eastAsia="zh-CN"/>
              </w:rPr>
            </w:pP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采用新型绿色环保型材料、利用先进节能、环保技术处理废弃物等，</w:t>
            </w:r>
            <w:r>
              <w:rPr>
                <w:rFonts w:hint="eastAsia" w:ascii="宋体" w:hAnsi="宋体" w:cs="宋体"/>
                <w:sz w:val="24"/>
                <w:lang w:eastAsia="zh-CN"/>
              </w:rPr>
              <w:t>按其响应程度计</w:t>
            </w:r>
            <w:r>
              <w:rPr>
                <w:rFonts w:hint="eastAsia" w:ascii="宋体" w:hAnsi="宋体" w:cs="宋体"/>
                <w:sz w:val="24"/>
                <w:lang w:val="en-US" w:eastAsia="zh-CN"/>
              </w:rPr>
              <w:t>0-5分。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7" w:hRule="atLeast"/>
          <w:jc w:val="center"/>
        </w:trPr>
        <w:tc>
          <w:tcPr>
            <w:tcW w:w="721" w:type="dxa"/>
            <w:tcBorders>
              <w:top w:val="single" w:color="auto" w:sz="4" w:space="0"/>
              <w:bottom w:val="single" w:color="auto" w:sz="4" w:space="0"/>
            </w:tcBorders>
            <w:noWrap w:val="0"/>
            <w:tcMar>
              <w:top w:w="0" w:type="dxa"/>
              <w:left w:w="108" w:type="dxa"/>
              <w:bottom w:w="0" w:type="dxa"/>
              <w:right w:w="108" w:type="dxa"/>
            </w:tcMar>
            <w:vAlign w:val="center"/>
          </w:tcPr>
          <w:p>
            <w:pPr>
              <w:spacing w:line="360" w:lineRule="auto"/>
              <w:jc w:val="center"/>
              <w:rPr>
                <w:rFonts w:ascii="宋体" w:hAnsi="宋体"/>
                <w:sz w:val="24"/>
                <w:szCs w:val="24"/>
                <w:highlight w:val="none"/>
              </w:rPr>
            </w:pPr>
            <w:r>
              <w:rPr>
                <w:rFonts w:hint="eastAsia" w:ascii="宋体" w:hAnsi="宋体" w:eastAsia="宋体" w:cs="宋体"/>
                <w:b w:val="0"/>
                <w:bCs/>
                <w:i w:val="0"/>
                <w:color w:val="000000"/>
                <w:kern w:val="0"/>
                <w:sz w:val="24"/>
                <w:szCs w:val="24"/>
                <w:highlight w:val="none"/>
                <w:lang w:val="en-US" w:eastAsia="zh-CN" w:bidi="ar"/>
              </w:rPr>
              <w:t>服务承诺</w:t>
            </w:r>
          </w:p>
        </w:tc>
        <w:tc>
          <w:tcPr>
            <w:tcW w:w="697" w:type="dxa"/>
            <w:tcBorders>
              <w:top w:val="single" w:color="auto" w:sz="4" w:space="0"/>
              <w:bottom w:val="single" w:color="auto" w:sz="4" w:space="0"/>
            </w:tcBorders>
            <w:noWrap w:val="0"/>
            <w:tcMar>
              <w:top w:w="0" w:type="dxa"/>
              <w:left w:w="108" w:type="dxa"/>
              <w:bottom w:w="0" w:type="dxa"/>
              <w:right w:w="108" w:type="dxa"/>
            </w:tcMar>
            <w:vAlign w:val="center"/>
          </w:tcPr>
          <w:p>
            <w:pPr>
              <w:autoSpaceDE w:val="0"/>
              <w:autoSpaceDN w:val="0"/>
              <w:adjustRightInd w:val="0"/>
              <w:snapToGrid w:val="0"/>
              <w:spacing w:line="3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742" w:type="dxa"/>
            <w:noWrap w:val="0"/>
            <w:tcMar>
              <w:top w:w="0" w:type="dxa"/>
              <w:left w:w="108" w:type="dxa"/>
              <w:bottom w:w="0" w:type="dxa"/>
              <w:right w:w="108" w:type="dxa"/>
            </w:tcMar>
            <w:vAlign w:val="center"/>
          </w:tcPr>
          <w:p>
            <w:pPr>
              <w:autoSpaceDE w:val="0"/>
              <w:autoSpaceDN w:val="0"/>
              <w:adjustRightInd w:val="0"/>
              <w:snapToGrid w:val="0"/>
              <w:spacing w:line="300" w:lineRule="exact"/>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10</w:t>
            </w:r>
          </w:p>
        </w:tc>
        <w:tc>
          <w:tcPr>
            <w:tcW w:w="6305" w:type="dxa"/>
            <w:noWrap w:val="0"/>
            <w:tcMar>
              <w:top w:w="0" w:type="dxa"/>
              <w:left w:w="108" w:type="dxa"/>
              <w:bottom w:w="0" w:type="dxa"/>
              <w:right w:w="108" w:type="dxa"/>
            </w:tcMar>
            <w:vAlign w:val="center"/>
          </w:tcPr>
          <w:p>
            <w:pPr>
              <w:spacing w:line="440" w:lineRule="exact"/>
              <w:rPr>
                <w:rFonts w:hint="eastAsia" w:ascii="宋体" w:hAnsi="宋体" w:eastAsia="宋体" w:cs="Times New Roman"/>
                <w:b w:val="0"/>
                <w:bCs w:val="0"/>
                <w:i w:val="0"/>
                <w:kern w:val="2"/>
                <w:sz w:val="24"/>
                <w:szCs w:val="24"/>
                <w:highlight w:val="none"/>
                <w:lang w:val="en-US" w:eastAsia="zh-CN" w:bidi="ar"/>
              </w:rPr>
            </w:pPr>
            <w:r>
              <w:rPr>
                <w:rFonts w:hint="eastAsia" w:ascii="宋体" w:hAnsi="宋体" w:eastAsia="宋体" w:cs="Times New Roman"/>
                <w:b w:val="0"/>
                <w:bCs w:val="0"/>
                <w:i w:val="0"/>
                <w:kern w:val="2"/>
                <w:sz w:val="24"/>
                <w:szCs w:val="24"/>
                <w:highlight w:val="none"/>
                <w:lang w:val="en-US" w:eastAsia="zh-CN" w:bidi="ar"/>
              </w:rPr>
              <w:t>磋商小组根据响应文件中的各项服务承诺（服务标准、保障措施等），综合比较评分：</w:t>
            </w:r>
          </w:p>
          <w:p>
            <w:pPr>
              <w:spacing w:line="44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服务承诺</w:t>
            </w:r>
            <w:r>
              <w:rPr>
                <w:rFonts w:hint="eastAsia" w:ascii="宋体" w:hAnsi="宋体" w:eastAsia="宋体" w:cs="Times New Roman"/>
                <w:b w:val="0"/>
                <w:bCs w:val="0"/>
                <w:i w:val="0"/>
                <w:kern w:val="2"/>
                <w:sz w:val="24"/>
                <w:szCs w:val="24"/>
                <w:highlight w:val="none"/>
                <w:lang w:val="en-US" w:eastAsia="zh-CN" w:bidi="ar"/>
              </w:rPr>
              <w:t>全面、完整、详尽</w:t>
            </w:r>
            <w:r>
              <w:rPr>
                <w:rFonts w:hint="eastAsia" w:ascii="宋体" w:hAnsi="宋体" w:eastAsia="宋体" w:cs="宋体"/>
                <w:bCs/>
                <w:kern w:val="0"/>
                <w:sz w:val="24"/>
                <w:szCs w:val="24"/>
                <w:highlight w:val="none"/>
              </w:rPr>
              <w:t>得</w:t>
            </w:r>
            <w:r>
              <w:rPr>
                <w:rFonts w:hint="eastAsia" w:ascii="宋体" w:hAnsi="宋体" w:eastAsia="宋体" w:cs="Times New Roman"/>
                <w:b w:val="0"/>
                <w:bCs w:val="0"/>
                <w:i w:val="0"/>
                <w:kern w:val="2"/>
                <w:sz w:val="24"/>
                <w:szCs w:val="24"/>
                <w:highlight w:val="none"/>
                <w:lang w:val="en-US" w:eastAsia="zh-CN" w:bidi="ar"/>
              </w:rPr>
              <w:t>（</w:t>
            </w:r>
            <w:r>
              <w:rPr>
                <w:rFonts w:hint="eastAsia" w:ascii="宋体" w:hAnsi="宋体" w:cs="Times New Roman"/>
                <w:b w:val="0"/>
                <w:bCs w:val="0"/>
                <w:i w:val="0"/>
                <w:kern w:val="2"/>
                <w:sz w:val="24"/>
                <w:szCs w:val="24"/>
                <w:highlight w:val="none"/>
                <w:lang w:val="en-US" w:eastAsia="zh-CN" w:bidi="ar"/>
              </w:rPr>
              <w:t>7-10</w:t>
            </w:r>
            <w:r>
              <w:rPr>
                <w:rFonts w:hint="eastAsia" w:ascii="宋体" w:hAnsi="宋体" w:eastAsia="宋体" w:cs="Times New Roman"/>
                <w:b w:val="0"/>
                <w:bCs w:val="0"/>
                <w:i w:val="0"/>
                <w:kern w:val="2"/>
                <w:sz w:val="24"/>
                <w:szCs w:val="24"/>
                <w:highlight w:val="none"/>
                <w:lang w:val="en-US" w:eastAsia="zh-CN" w:bidi="ar"/>
              </w:rPr>
              <w:t>］</w:t>
            </w:r>
            <w:r>
              <w:rPr>
                <w:rFonts w:hint="eastAsia" w:ascii="宋体" w:hAnsi="宋体" w:eastAsia="宋体" w:cs="宋体"/>
                <w:bCs/>
                <w:kern w:val="0"/>
                <w:sz w:val="24"/>
                <w:szCs w:val="24"/>
                <w:highlight w:val="none"/>
              </w:rPr>
              <w:t>分；</w:t>
            </w:r>
          </w:p>
          <w:p>
            <w:pPr>
              <w:spacing w:line="440" w:lineRule="exac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服务承诺</w:t>
            </w:r>
            <w:r>
              <w:rPr>
                <w:rFonts w:hint="eastAsia" w:ascii="宋体" w:hAnsi="宋体" w:eastAsia="宋体" w:cs="Times New Roman"/>
                <w:b w:val="0"/>
                <w:bCs w:val="0"/>
                <w:i w:val="0"/>
                <w:kern w:val="2"/>
                <w:sz w:val="24"/>
                <w:szCs w:val="24"/>
                <w:highlight w:val="none"/>
                <w:lang w:val="en-US" w:eastAsia="zh-CN" w:bidi="ar"/>
              </w:rPr>
              <w:t>较全面、完整</w:t>
            </w:r>
            <w:r>
              <w:rPr>
                <w:rFonts w:hint="eastAsia" w:ascii="宋体" w:hAnsi="宋体" w:cs="Times New Roman"/>
                <w:b w:val="0"/>
                <w:bCs w:val="0"/>
                <w:i w:val="0"/>
                <w:kern w:val="2"/>
                <w:sz w:val="24"/>
                <w:szCs w:val="24"/>
                <w:highlight w:val="none"/>
                <w:lang w:val="en-US" w:eastAsia="zh-CN" w:bidi="ar"/>
              </w:rPr>
              <w:t>得</w:t>
            </w:r>
            <w:r>
              <w:rPr>
                <w:rFonts w:hint="eastAsia" w:ascii="宋体" w:hAnsi="宋体" w:eastAsia="宋体" w:cs="宋体"/>
                <w:bCs/>
                <w:kern w:val="0"/>
                <w:sz w:val="24"/>
                <w:szCs w:val="24"/>
                <w:highlight w:val="none"/>
                <w:lang w:bidi="ar"/>
              </w:rPr>
              <w:t>(</w:t>
            </w:r>
            <w:r>
              <w:rPr>
                <w:rFonts w:hint="eastAsia" w:ascii="宋体" w:hAnsi="宋体" w:cs="宋体"/>
                <w:bCs/>
                <w:kern w:val="0"/>
                <w:sz w:val="24"/>
                <w:szCs w:val="24"/>
                <w:highlight w:val="none"/>
                <w:lang w:val="en-US" w:eastAsia="zh-CN" w:bidi="ar"/>
              </w:rPr>
              <w:t>4-7</w:t>
            </w:r>
            <w:r>
              <w:rPr>
                <w:rFonts w:hint="eastAsia" w:ascii="微软雅黑" w:hAnsi="微软雅黑" w:eastAsia="微软雅黑" w:cs="微软雅黑"/>
                <w:bCs/>
                <w:kern w:val="0"/>
                <w:sz w:val="24"/>
                <w:szCs w:val="24"/>
                <w:highlight w:val="none"/>
                <w:lang w:val="en-US" w:eastAsia="zh-CN" w:bidi="ar-SA"/>
              </w:rPr>
              <w:t>］</w:t>
            </w:r>
            <w:r>
              <w:rPr>
                <w:rFonts w:hint="eastAsia" w:ascii="宋体" w:hAnsi="宋体" w:eastAsia="宋体" w:cs="宋体"/>
                <w:bCs/>
                <w:kern w:val="0"/>
                <w:sz w:val="24"/>
                <w:szCs w:val="24"/>
                <w:highlight w:val="none"/>
                <w:lang w:bidi="ar"/>
              </w:rPr>
              <w:t>分</w:t>
            </w:r>
            <w:r>
              <w:rPr>
                <w:rFonts w:hint="eastAsia" w:ascii="宋体" w:hAnsi="宋体" w:eastAsia="宋体" w:cs="宋体"/>
                <w:bCs/>
                <w:kern w:val="0"/>
                <w:sz w:val="24"/>
                <w:szCs w:val="24"/>
                <w:highlight w:val="none"/>
              </w:rPr>
              <w:t>；</w:t>
            </w:r>
          </w:p>
          <w:p>
            <w:pPr>
              <w:spacing w:line="360" w:lineRule="exact"/>
              <w:rPr>
                <w:rFonts w:hint="eastAsia" w:ascii="宋体" w:hAnsi="宋体" w:eastAsia="宋体" w:cs="Times New Roman"/>
                <w:sz w:val="24"/>
                <w:szCs w:val="24"/>
                <w:highlight w:val="none"/>
                <w:lang w:bidi="ar"/>
              </w:rPr>
            </w:pPr>
            <w:r>
              <w:rPr>
                <w:rFonts w:hint="eastAsia" w:ascii="宋体" w:hAnsi="宋体" w:eastAsia="宋体" w:cs="宋体"/>
                <w:bCs/>
                <w:kern w:val="0"/>
                <w:sz w:val="24"/>
                <w:szCs w:val="24"/>
                <w:highlight w:val="none"/>
              </w:rPr>
              <w:t>服务承诺</w:t>
            </w:r>
            <w:r>
              <w:rPr>
                <w:rFonts w:hint="eastAsia" w:ascii="宋体" w:hAnsi="宋体" w:cs="宋体"/>
                <w:bCs/>
                <w:kern w:val="0"/>
                <w:sz w:val="24"/>
                <w:szCs w:val="24"/>
                <w:highlight w:val="none"/>
                <w:lang w:eastAsia="zh-CN"/>
              </w:rPr>
              <w:t>欠缺</w:t>
            </w:r>
            <w:r>
              <w:rPr>
                <w:rFonts w:hint="eastAsia" w:ascii="宋体" w:hAnsi="宋体" w:eastAsia="宋体" w:cs="宋体"/>
                <w:bCs/>
                <w:kern w:val="0"/>
                <w:sz w:val="24"/>
                <w:szCs w:val="24"/>
                <w:highlight w:val="none"/>
              </w:rPr>
              <w:t>或未提供，得</w:t>
            </w:r>
            <w:r>
              <w:rPr>
                <w:rFonts w:hint="eastAsia" w:ascii="宋体" w:hAnsi="宋体" w:eastAsia="宋体" w:cs="宋体"/>
                <w:bCs/>
                <w:kern w:val="0"/>
                <w:sz w:val="24"/>
                <w:szCs w:val="24"/>
                <w:highlight w:val="none"/>
                <w:lang w:bidi="ar"/>
              </w:rPr>
              <w:t>(0-</w:t>
            </w:r>
            <w:r>
              <w:rPr>
                <w:rFonts w:hint="eastAsia" w:ascii="宋体" w:hAnsi="宋体" w:cs="宋体"/>
                <w:bCs/>
                <w:kern w:val="0"/>
                <w:sz w:val="24"/>
                <w:szCs w:val="24"/>
                <w:highlight w:val="none"/>
                <w:lang w:val="en-US" w:eastAsia="zh-CN" w:bidi="ar"/>
              </w:rPr>
              <w:t>4</w:t>
            </w:r>
            <w:r>
              <w:rPr>
                <w:rFonts w:hint="eastAsia" w:ascii="微软雅黑" w:hAnsi="微软雅黑" w:eastAsia="微软雅黑" w:cs="微软雅黑"/>
                <w:bCs/>
                <w:kern w:val="0"/>
                <w:sz w:val="24"/>
                <w:szCs w:val="24"/>
                <w:highlight w:val="none"/>
                <w:lang w:val="en-US" w:eastAsia="zh-CN" w:bidi="ar-SA"/>
              </w:rPr>
              <w:t>］</w:t>
            </w:r>
            <w:r>
              <w:rPr>
                <w:rFonts w:hint="eastAsia" w:ascii="宋体" w:hAnsi="宋体" w:eastAsia="宋体" w:cs="宋体"/>
                <w:bCs/>
                <w:kern w:val="0"/>
                <w:sz w:val="24"/>
                <w:szCs w:val="24"/>
                <w:highlight w:val="none"/>
                <w:lang w:bidi="ar"/>
              </w:rPr>
              <w:t>分</w:t>
            </w:r>
            <w:r>
              <w:rPr>
                <w:rFonts w:hint="eastAsia" w:ascii="宋体" w:hAnsi="宋体" w:eastAsia="宋体" w:cs="宋体"/>
                <w:bCs/>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1" w:hRule="atLeast"/>
          <w:jc w:val="center"/>
        </w:trPr>
        <w:tc>
          <w:tcPr>
            <w:tcW w:w="721" w:type="dxa"/>
            <w:tcBorders>
              <w:top w:val="single" w:color="auto" w:sz="4" w:space="0"/>
              <w:bottom w:val="single" w:color="auto" w:sz="4" w:space="0"/>
            </w:tcBorders>
            <w:noWrap w:val="0"/>
            <w:tcMar>
              <w:top w:w="0" w:type="dxa"/>
              <w:left w:w="108" w:type="dxa"/>
              <w:bottom w:w="0" w:type="dxa"/>
              <w:right w:w="108" w:type="dxa"/>
            </w:tcMar>
            <w:vAlign w:val="center"/>
          </w:tcPr>
          <w:p>
            <w:pPr>
              <w:spacing w:line="360" w:lineRule="auto"/>
              <w:jc w:val="center"/>
              <w:rPr>
                <w:rFonts w:ascii="宋体" w:hAnsi="宋体"/>
                <w:sz w:val="24"/>
                <w:szCs w:val="24"/>
              </w:rPr>
            </w:pPr>
            <w:r>
              <w:rPr>
                <w:rFonts w:hint="eastAsia" w:ascii="宋体" w:hAnsi="宋体" w:cs="宋体"/>
                <w:b w:val="0"/>
                <w:bCs/>
                <w:i w:val="0"/>
                <w:color w:val="000000"/>
                <w:kern w:val="0"/>
                <w:sz w:val="24"/>
                <w:szCs w:val="24"/>
                <w:highlight w:val="none"/>
                <w:lang w:val="en-US" w:eastAsia="zh-CN" w:bidi="ar"/>
              </w:rPr>
              <w:t>应急预案</w:t>
            </w:r>
          </w:p>
        </w:tc>
        <w:tc>
          <w:tcPr>
            <w:tcW w:w="697" w:type="dxa"/>
            <w:tcBorders>
              <w:top w:val="single" w:color="auto" w:sz="4" w:space="0"/>
              <w:bottom w:val="single" w:color="auto" w:sz="4" w:space="0"/>
            </w:tcBorders>
            <w:noWrap w:val="0"/>
            <w:tcMar>
              <w:top w:w="0" w:type="dxa"/>
              <w:left w:w="108" w:type="dxa"/>
              <w:bottom w:w="0" w:type="dxa"/>
              <w:right w:w="108" w:type="dxa"/>
            </w:tcMar>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742" w:type="dxa"/>
            <w:noWrap w:val="0"/>
            <w:tcMar>
              <w:top w:w="0" w:type="dxa"/>
              <w:left w:w="108" w:type="dxa"/>
              <w:bottom w:w="0" w:type="dxa"/>
              <w:right w:w="108" w:type="dxa"/>
            </w:tcMar>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6305" w:type="dxa"/>
            <w:noWrap w:val="0"/>
            <w:tcMar>
              <w:top w:w="0" w:type="dxa"/>
              <w:left w:w="108" w:type="dxa"/>
              <w:bottom w:w="0" w:type="dxa"/>
              <w:right w:w="108" w:type="dxa"/>
            </w:tcMar>
            <w:vAlign w:val="center"/>
          </w:tcPr>
          <w:p>
            <w:pPr>
              <w:spacing w:line="440" w:lineRule="exact"/>
              <w:rPr>
                <w:rFonts w:hint="eastAsia" w:ascii="宋体" w:hAnsi="宋体" w:eastAsia="宋体" w:cs="Times New Roman"/>
                <w:b w:val="0"/>
                <w:bCs w:val="0"/>
                <w:i w:val="0"/>
                <w:kern w:val="2"/>
                <w:sz w:val="24"/>
                <w:szCs w:val="24"/>
                <w:lang w:val="en-US" w:eastAsia="zh-CN" w:bidi="ar"/>
              </w:rPr>
            </w:pPr>
            <w:r>
              <w:rPr>
                <w:rFonts w:hint="eastAsia" w:ascii="宋体" w:hAnsi="宋体" w:cs="Times New Roman"/>
                <w:b w:val="0"/>
                <w:bCs w:val="0"/>
                <w:i w:val="0"/>
                <w:kern w:val="2"/>
                <w:sz w:val="24"/>
                <w:szCs w:val="24"/>
                <w:lang w:val="en-US" w:eastAsia="zh-CN" w:bidi="ar"/>
              </w:rPr>
              <w:t>能够</w:t>
            </w:r>
            <w:r>
              <w:rPr>
                <w:rFonts w:hint="eastAsia" w:ascii="宋体" w:hAnsi="宋体" w:eastAsia="宋体" w:cs="Times New Roman"/>
                <w:b w:val="0"/>
                <w:bCs w:val="0"/>
                <w:i w:val="0"/>
                <w:kern w:val="2"/>
                <w:sz w:val="24"/>
                <w:szCs w:val="24"/>
                <w:lang w:val="en-US" w:eastAsia="zh-CN" w:bidi="ar"/>
              </w:rPr>
              <w:t>详细列举出各类突发事件及解决措施</w:t>
            </w:r>
            <w:r>
              <w:rPr>
                <w:rFonts w:hint="eastAsia" w:ascii="宋体" w:hAnsi="宋体" w:cs="Times New Roman"/>
                <w:b w:val="0"/>
                <w:bCs w:val="0"/>
                <w:i w:val="0"/>
                <w:kern w:val="2"/>
                <w:sz w:val="24"/>
                <w:szCs w:val="24"/>
                <w:lang w:val="en-US" w:eastAsia="zh-CN" w:bidi="ar"/>
              </w:rPr>
              <w:t>。</w:t>
            </w:r>
            <w:r>
              <w:rPr>
                <w:rFonts w:hint="eastAsia" w:ascii="宋体" w:hAnsi="宋体" w:eastAsia="宋体" w:cs="Times New Roman"/>
                <w:b w:val="0"/>
                <w:bCs w:val="0"/>
                <w:i w:val="0"/>
                <w:kern w:val="2"/>
                <w:sz w:val="24"/>
                <w:szCs w:val="24"/>
                <w:lang w:val="en-US" w:eastAsia="zh-CN" w:bidi="ar"/>
              </w:rPr>
              <w:t>综合比较评分</w:t>
            </w:r>
            <w:r>
              <w:rPr>
                <w:rFonts w:hint="eastAsia" w:ascii="宋体" w:hAnsi="宋体" w:cs="Times New Roman"/>
                <w:b w:val="0"/>
                <w:bCs w:val="0"/>
                <w:i w:val="0"/>
                <w:kern w:val="2"/>
                <w:sz w:val="24"/>
                <w:szCs w:val="24"/>
                <w:lang w:val="en-US" w:eastAsia="zh-CN" w:bidi="ar"/>
              </w:rPr>
              <w:t>：</w:t>
            </w:r>
            <w:r>
              <w:rPr>
                <w:rFonts w:hint="eastAsia" w:ascii="宋体" w:hAnsi="宋体" w:eastAsia="宋体" w:cs="Times New Roman"/>
                <w:b w:val="0"/>
                <w:bCs w:val="0"/>
                <w:i w:val="0"/>
                <w:kern w:val="2"/>
                <w:sz w:val="24"/>
                <w:szCs w:val="24"/>
                <w:lang w:val="en-US" w:eastAsia="zh-CN" w:bidi="ar"/>
              </w:rPr>
              <w:t>方案详细且可操作得</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7</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10</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Times New Roman"/>
                <w:b w:val="0"/>
                <w:bCs w:val="0"/>
                <w:i w:val="0"/>
                <w:kern w:val="2"/>
                <w:sz w:val="24"/>
                <w:szCs w:val="24"/>
                <w:lang w:val="en-US" w:eastAsia="zh-CN" w:bidi="ar"/>
              </w:rPr>
              <w:t>分；</w:t>
            </w:r>
          </w:p>
          <w:p>
            <w:pPr>
              <w:spacing w:line="440" w:lineRule="exact"/>
              <w:rPr>
                <w:rFonts w:hint="eastAsia" w:ascii="宋体" w:hAnsi="宋体" w:eastAsia="宋体" w:cs="Times New Roman"/>
                <w:b w:val="0"/>
                <w:bCs w:val="0"/>
                <w:i w:val="0"/>
                <w:kern w:val="2"/>
                <w:sz w:val="24"/>
                <w:szCs w:val="24"/>
                <w:lang w:val="en-US" w:eastAsia="zh-CN" w:bidi="ar"/>
              </w:rPr>
            </w:pPr>
            <w:r>
              <w:rPr>
                <w:rFonts w:hint="eastAsia" w:ascii="宋体" w:hAnsi="宋体" w:eastAsia="宋体" w:cs="Times New Roman"/>
                <w:b w:val="0"/>
                <w:bCs w:val="0"/>
                <w:i w:val="0"/>
                <w:kern w:val="2"/>
                <w:sz w:val="24"/>
                <w:szCs w:val="24"/>
                <w:lang w:val="en-US" w:eastAsia="zh-CN" w:bidi="ar"/>
              </w:rPr>
              <w:t>应急方案较少且操作性一般得</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4</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7</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Times New Roman"/>
                <w:b w:val="0"/>
                <w:bCs w:val="0"/>
                <w:i w:val="0"/>
                <w:kern w:val="2"/>
                <w:sz w:val="24"/>
                <w:szCs w:val="24"/>
                <w:lang w:val="en-US" w:eastAsia="zh-CN" w:bidi="ar"/>
              </w:rPr>
              <w:t>分；</w:t>
            </w:r>
          </w:p>
          <w:p>
            <w:pPr>
              <w:spacing w:line="360" w:lineRule="exact"/>
              <w:rPr>
                <w:rFonts w:hint="eastAsia" w:ascii="宋体" w:hAnsi="宋体" w:eastAsia="宋体" w:cs="Times New Roman"/>
                <w:sz w:val="24"/>
                <w:szCs w:val="24"/>
                <w:lang w:bidi="ar"/>
              </w:rPr>
            </w:pPr>
            <w:r>
              <w:rPr>
                <w:rFonts w:hint="eastAsia" w:ascii="宋体" w:hAnsi="宋体" w:eastAsia="宋体" w:cs="Times New Roman"/>
                <w:b w:val="0"/>
                <w:bCs w:val="0"/>
                <w:i w:val="0"/>
                <w:kern w:val="2"/>
                <w:sz w:val="24"/>
                <w:szCs w:val="24"/>
                <w:lang w:val="en-US" w:eastAsia="zh-CN" w:bidi="ar"/>
              </w:rPr>
              <w:t>应急方案粗略得</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0</w:t>
            </w:r>
            <w:r>
              <w:rPr>
                <w:rFonts w:hint="eastAsia" w:ascii="宋体" w:hAnsi="宋体" w:eastAsia="宋体" w:cs="宋体"/>
                <w:bCs/>
                <w:kern w:val="0"/>
                <w:sz w:val="24"/>
                <w:szCs w:val="24"/>
                <w:lang w:bidi="ar-SA"/>
              </w:rPr>
              <w:t>-</w:t>
            </w:r>
            <w:r>
              <w:rPr>
                <w:rFonts w:hint="eastAsia" w:ascii="宋体" w:hAnsi="宋体" w:cs="宋体"/>
                <w:bCs/>
                <w:kern w:val="0"/>
                <w:sz w:val="24"/>
                <w:szCs w:val="24"/>
                <w:lang w:val="en-US" w:eastAsia="zh-CN" w:bidi="ar-SA"/>
              </w:rPr>
              <w:t>4</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Times New Roman"/>
                <w:b w:val="0"/>
                <w:bCs w:val="0"/>
                <w:i w:val="0"/>
                <w:kern w:val="2"/>
                <w:sz w:val="24"/>
                <w:szCs w:val="24"/>
                <w:lang w:val="en-US" w:eastAsia="zh-CN" w:bidi="ar"/>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62" w:hRule="atLeast"/>
          <w:jc w:val="center"/>
        </w:trPr>
        <w:tc>
          <w:tcPr>
            <w:tcW w:w="721" w:type="dxa"/>
            <w:tcBorders>
              <w:top w:val="single" w:color="auto" w:sz="4" w:space="0"/>
              <w:bottom w:val="single" w:color="auto" w:sz="4" w:space="0"/>
            </w:tcBorders>
            <w:noWrap w:val="0"/>
            <w:tcMar>
              <w:top w:w="0" w:type="dxa"/>
              <w:left w:w="108" w:type="dxa"/>
              <w:bottom w:w="0" w:type="dxa"/>
              <w:right w:w="108" w:type="dxa"/>
            </w:tcMar>
            <w:vAlign w:val="center"/>
          </w:tcPr>
          <w:p>
            <w:pPr>
              <w:jc w:val="center"/>
              <w:rPr>
                <w:rFonts w:ascii="宋体" w:hAnsi="宋体"/>
                <w:sz w:val="24"/>
                <w:szCs w:val="24"/>
              </w:rPr>
            </w:pPr>
            <w:r>
              <w:rPr>
                <w:rFonts w:hint="eastAsia" w:ascii="宋体" w:hAnsi="宋体" w:eastAsia="宋体" w:cs="宋体"/>
                <w:b w:val="0"/>
                <w:bCs/>
                <w:i w:val="0"/>
                <w:color w:val="000000"/>
                <w:kern w:val="0"/>
                <w:sz w:val="24"/>
                <w:szCs w:val="24"/>
                <w:highlight w:val="none"/>
                <w:lang w:val="en-US" w:eastAsia="zh-CN" w:bidi="ar"/>
              </w:rPr>
              <w:t>合理化建议</w:t>
            </w:r>
          </w:p>
        </w:tc>
        <w:tc>
          <w:tcPr>
            <w:tcW w:w="697" w:type="dxa"/>
            <w:tcBorders>
              <w:top w:val="single" w:color="auto" w:sz="4" w:space="0"/>
              <w:bottom w:val="single" w:color="auto" w:sz="4" w:space="0"/>
            </w:tcBorders>
            <w:noWrap w:val="0"/>
            <w:tcMar>
              <w:top w:w="0" w:type="dxa"/>
              <w:left w:w="108" w:type="dxa"/>
              <w:bottom w:w="0" w:type="dxa"/>
              <w:right w:w="108" w:type="dxa"/>
            </w:tcMar>
            <w:vAlign w:val="center"/>
          </w:tcPr>
          <w:p>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742" w:type="dxa"/>
            <w:noWrap w:val="0"/>
            <w:tcMar>
              <w:top w:w="0" w:type="dxa"/>
              <w:left w:w="108" w:type="dxa"/>
              <w:bottom w:w="0" w:type="dxa"/>
              <w:right w:w="108" w:type="dxa"/>
            </w:tcMar>
            <w:vAlign w:val="center"/>
          </w:tcPr>
          <w:p>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6305" w:type="dxa"/>
            <w:noWrap w:val="0"/>
            <w:tcMar>
              <w:top w:w="0" w:type="dxa"/>
              <w:left w:w="108" w:type="dxa"/>
              <w:bottom w:w="0" w:type="dxa"/>
              <w:right w:w="108" w:type="dxa"/>
            </w:tcMar>
            <w:vAlign w:val="center"/>
          </w:tcPr>
          <w:p>
            <w:pPr>
              <w:spacing w:line="440" w:lineRule="exact"/>
              <w:rPr>
                <w:rFonts w:hint="eastAsia" w:ascii="宋体" w:hAnsi="宋体" w:eastAsia="宋体" w:cs="Times New Roman"/>
                <w:b w:val="0"/>
                <w:bCs w:val="0"/>
                <w:i w:val="0"/>
                <w:kern w:val="2"/>
                <w:sz w:val="24"/>
                <w:szCs w:val="24"/>
                <w:lang w:val="en-US" w:eastAsia="zh-CN" w:bidi="ar"/>
              </w:rPr>
            </w:pPr>
            <w:r>
              <w:rPr>
                <w:rFonts w:hint="eastAsia" w:ascii="宋体" w:hAnsi="宋体" w:eastAsia="宋体" w:cs="Times New Roman"/>
                <w:b w:val="0"/>
                <w:bCs w:val="0"/>
                <w:i w:val="0"/>
                <w:kern w:val="2"/>
                <w:sz w:val="24"/>
                <w:szCs w:val="24"/>
                <w:lang w:val="en-US" w:eastAsia="zh-CN" w:bidi="ar"/>
              </w:rPr>
              <w:t>磋商小组根据响应文件对本项目程度，对项目的关键点、拟采取的措施提出的合理化建议等方面优劣程度进行横向比较，综合比较评分：</w:t>
            </w:r>
          </w:p>
          <w:p>
            <w:pPr>
              <w:spacing w:line="440" w:lineRule="exact"/>
              <w:rPr>
                <w:rFonts w:hint="eastAsia" w:ascii="宋体" w:hAnsi="宋体" w:eastAsia="宋体" w:cs="宋体"/>
                <w:bCs/>
                <w:kern w:val="0"/>
                <w:sz w:val="24"/>
                <w:szCs w:val="24"/>
              </w:rPr>
            </w:pPr>
            <w:r>
              <w:rPr>
                <w:rFonts w:hint="eastAsia" w:ascii="宋体" w:hAnsi="宋体" w:cs="Times New Roman"/>
                <w:b w:val="0"/>
                <w:bCs w:val="0"/>
                <w:i w:val="0"/>
                <w:kern w:val="2"/>
                <w:sz w:val="24"/>
                <w:szCs w:val="24"/>
                <w:lang w:val="en-US" w:eastAsia="zh-CN" w:bidi="ar"/>
              </w:rPr>
              <w:t>建议</w:t>
            </w:r>
            <w:r>
              <w:rPr>
                <w:rFonts w:hint="eastAsia" w:ascii="宋体" w:hAnsi="宋体" w:eastAsia="宋体" w:cs="Times New Roman"/>
                <w:b w:val="0"/>
                <w:bCs w:val="0"/>
                <w:i w:val="0"/>
                <w:kern w:val="2"/>
                <w:sz w:val="24"/>
                <w:szCs w:val="24"/>
                <w:lang w:val="en-US" w:eastAsia="zh-CN" w:bidi="ar"/>
              </w:rPr>
              <w:t>全面、完整、详尽</w:t>
            </w:r>
            <w:r>
              <w:rPr>
                <w:rFonts w:hint="eastAsia" w:ascii="宋体" w:hAnsi="宋体" w:eastAsia="宋体" w:cs="宋体"/>
                <w:bCs/>
                <w:kern w:val="0"/>
                <w:sz w:val="24"/>
                <w:szCs w:val="24"/>
              </w:rPr>
              <w:t>得</w:t>
            </w:r>
            <w:r>
              <w:rPr>
                <w:rFonts w:hint="eastAsia" w:ascii="宋体" w:hAnsi="宋体" w:eastAsia="宋体" w:cs="Times New Roman"/>
                <w:b w:val="0"/>
                <w:bCs w:val="0"/>
                <w:i w:val="0"/>
                <w:kern w:val="2"/>
                <w:sz w:val="24"/>
                <w:szCs w:val="24"/>
                <w:lang w:val="en-US" w:eastAsia="zh-CN" w:bidi="ar"/>
              </w:rPr>
              <w:t>（</w:t>
            </w:r>
            <w:r>
              <w:rPr>
                <w:rFonts w:hint="eastAsia" w:ascii="宋体" w:hAnsi="宋体" w:cs="Times New Roman"/>
                <w:b w:val="0"/>
                <w:bCs w:val="0"/>
                <w:i w:val="0"/>
                <w:kern w:val="2"/>
                <w:sz w:val="24"/>
                <w:szCs w:val="24"/>
                <w:lang w:val="en-US" w:eastAsia="zh-CN" w:bidi="ar"/>
              </w:rPr>
              <w:t>7</w:t>
            </w:r>
            <w:r>
              <w:rPr>
                <w:rFonts w:hint="eastAsia" w:ascii="宋体" w:hAnsi="宋体" w:eastAsia="宋体" w:cs="Times New Roman"/>
                <w:b w:val="0"/>
                <w:bCs w:val="0"/>
                <w:i w:val="0"/>
                <w:kern w:val="2"/>
                <w:sz w:val="24"/>
                <w:szCs w:val="24"/>
                <w:lang w:val="en-US" w:eastAsia="zh-CN" w:bidi="ar"/>
              </w:rPr>
              <w:t>-</w:t>
            </w:r>
            <w:r>
              <w:rPr>
                <w:rFonts w:hint="eastAsia" w:ascii="宋体" w:hAnsi="宋体" w:cs="Times New Roman"/>
                <w:b w:val="0"/>
                <w:bCs w:val="0"/>
                <w:i w:val="0"/>
                <w:kern w:val="2"/>
                <w:sz w:val="24"/>
                <w:szCs w:val="24"/>
                <w:lang w:val="en-US" w:eastAsia="zh-CN" w:bidi="ar"/>
              </w:rPr>
              <w:t>10</w:t>
            </w:r>
            <w:r>
              <w:rPr>
                <w:rFonts w:hint="eastAsia" w:ascii="宋体" w:hAnsi="宋体" w:eastAsia="宋体" w:cs="Times New Roman"/>
                <w:b w:val="0"/>
                <w:bCs w:val="0"/>
                <w:i w:val="0"/>
                <w:kern w:val="2"/>
                <w:sz w:val="24"/>
                <w:szCs w:val="24"/>
                <w:lang w:val="en-US" w:eastAsia="zh-CN" w:bidi="ar"/>
              </w:rPr>
              <w:t>］</w:t>
            </w:r>
            <w:r>
              <w:rPr>
                <w:rFonts w:hint="eastAsia" w:ascii="宋体" w:hAnsi="宋体" w:eastAsia="宋体" w:cs="宋体"/>
                <w:bCs/>
                <w:kern w:val="0"/>
                <w:sz w:val="24"/>
                <w:szCs w:val="24"/>
              </w:rPr>
              <w:t>分；</w:t>
            </w:r>
          </w:p>
          <w:p>
            <w:pPr>
              <w:spacing w:line="440" w:lineRule="exact"/>
              <w:rPr>
                <w:rFonts w:hint="eastAsia" w:ascii="宋体" w:hAnsi="宋体" w:eastAsia="宋体" w:cs="宋体"/>
                <w:bCs/>
                <w:kern w:val="0"/>
                <w:sz w:val="24"/>
                <w:szCs w:val="24"/>
              </w:rPr>
            </w:pPr>
            <w:r>
              <w:rPr>
                <w:rFonts w:hint="eastAsia" w:ascii="宋体" w:hAnsi="宋体" w:cs="Times New Roman"/>
                <w:b w:val="0"/>
                <w:bCs w:val="0"/>
                <w:i w:val="0"/>
                <w:kern w:val="2"/>
                <w:sz w:val="24"/>
                <w:szCs w:val="24"/>
                <w:lang w:val="en-US" w:eastAsia="zh-CN" w:bidi="ar"/>
              </w:rPr>
              <w:t>建议</w:t>
            </w:r>
            <w:r>
              <w:rPr>
                <w:rFonts w:hint="eastAsia" w:ascii="宋体" w:hAnsi="宋体" w:eastAsia="宋体" w:cs="Times New Roman"/>
                <w:b w:val="0"/>
                <w:bCs w:val="0"/>
                <w:i w:val="0"/>
                <w:kern w:val="2"/>
                <w:sz w:val="24"/>
                <w:szCs w:val="24"/>
                <w:lang w:val="en-US" w:eastAsia="zh-CN" w:bidi="ar"/>
              </w:rPr>
              <w:t>较全面、完整</w:t>
            </w:r>
            <w:r>
              <w:rPr>
                <w:rFonts w:hint="eastAsia" w:ascii="宋体" w:hAnsi="宋体" w:cs="Times New Roman"/>
                <w:b w:val="0"/>
                <w:bCs w:val="0"/>
                <w:i w:val="0"/>
                <w:kern w:val="2"/>
                <w:sz w:val="24"/>
                <w:szCs w:val="24"/>
                <w:lang w:val="en-US" w:eastAsia="zh-CN" w:bidi="ar"/>
              </w:rPr>
              <w:t>得</w:t>
            </w:r>
            <w:r>
              <w:rPr>
                <w:rFonts w:hint="eastAsia" w:ascii="宋体" w:hAnsi="宋体" w:eastAsia="宋体" w:cs="宋体"/>
                <w:bCs/>
                <w:kern w:val="0"/>
                <w:sz w:val="24"/>
                <w:szCs w:val="24"/>
                <w:lang w:bidi="ar"/>
              </w:rPr>
              <w:t>(</w:t>
            </w:r>
            <w:r>
              <w:rPr>
                <w:rFonts w:hint="eastAsia" w:ascii="宋体" w:hAnsi="宋体" w:cs="宋体"/>
                <w:bCs/>
                <w:kern w:val="0"/>
                <w:sz w:val="24"/>
                <w:szCs w:val="24"/>
                <w:lang w:val="en-US" w:eastAsia="zh-CN" w:bidi="ar"/>
              </w:rPr>
              <w:t>4</w:t>
            </w:r>
            <w:r>
              <w:rPr>
                <w:rFonts w:hint="eastAsia" w:ascii="宋体" w:hAnsi="宋体" w:eastAsia="宋体" w:cs="宋体"/>
                <w:bCs/>
                <w:kern w:val="0"/>
                <w:sz w:val="24"/>
                <w:szCs w:val="24"/>
                <w:lang w:bidi="ar"/>
              </w:rPr>
              <w:t>-</w:t>
            </w:r>
            <w:r>
              <w:rPr>
                <w:rFonts w:hint="eastAsia" w:ascii="宋体" w:hAnsi="宋体" w:cs="宋体"/>
                <w:bCs/>
                <w:kern w:val="0"/>
                <w:sz w:val="24"/>
                <w:szCs w:val="24"/>
                <w:lang w:val="en-US" w:eastAsia="zh-CN" w:bidi="ar"/>
              </w:rPr>
              <w:t>7</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lang w:bidi="ar"/>
              </w:rPr>
              <w:t>分</w:t>
            </w:r>
            <w:r>
              <w:rPr>
                <w:rFonts w:hint="eastAsia" w:ascii="宋体" w:hAnsi="宋体" w:eastAsia="宋体" w:cs="宋体"/>
                <w:bCs/>
                <w:kern w:val="0"/>
                <w:sz w:val="24"/>
                <w:szCs w:val="24"/>
              </w:rPr>
              <w:t>；</w:t>
            </w:r>
          </w:p>
          <w:p>
            <w:pPr>
              <w:spacing w:line="360" w:lineRule="exact"/>
              <w:rPr>
                <w:rFonts w:hint="eastAsia" w:ascii="宋体" w:hAnsi="宋体" w:eastAsia="宋体" w:cs="Times New Roman"/>
                <w:sz w:val="24"/>
                <w:szCs w:val="24"/>
                <w:lang w:bidi="ar"/>
              </w:rPr>
            </w:pPr>
            <w:r>
              <w:rPr>
                <w:rFonts w:hint="eastAsia" w:ascii="宋体" w:hAnsi="宋体" w:cs="Times New Roman"/>
                <w:b w:val="0"/>
                <w:bCs w:val="0"/>
                <w:i w:val="0"/>
                <w:kern w:val="2"/>
                <w:sz w:val="24"/>
                <w:szCs w:val="24"/>
                <w:lang w:val="en-US" w:eastAsia="zh-CN" w:bidi="ar"/>
              </w:rPr>
              <w:t>建议</w:t>
            </w:r>
            <w:r>
              <w:rPr>
                <w:rFonts w:hint="eastAsia" w:ascii="宋体" w:hAnsi="宋体" w:cs="宋体"/>
                <w:bCs/>
                <w:kern w:val="0"/>
                <w:sz w:val="24"/>
                <w:szCs w:val="24"/>
                <w:lang w:eastAsia="zh-CN"/>
              </w:rPr>
              <w:t>欠缺</w:t>
            </w:r>
            <w:r>
              <w:rPr>
                <w:rFonts w:hint="eastAsia" w:ascii="宋体" w:hAnsi="宋体" w:eastAsia="宋体" w:cs="宋体"/>
                <w:bCs/>
                <w:kern w:val="0"/>
                <w:sz w:val="24"/>
                <w:szCs w:val="24"/>
              </w:rPr>
              <w:t>或未提供，得</w:t>
            </w:r>
            <w:r>
              <w:rPr>
                <w:rFonts w:hint="eastAsia" w:ascii="宋体" w:hAnsi="宋体" w:eastAsia="宋体" w:cs="宋体"/>
                <w:bCs/>
                <w:kern w:val="0"/>
                <w:sz w:val="24"/>
                <w:szCs w:val="24"/>
                <w:lang w:bidi="ar"/>
              </w:rPr>
              <w:t>(0-</w:t>
            </w:r>
            <w:r>
              <w:rPr>
                <w:rFonts w:hint="eastAsia" w:ascii="宋体" w:hAnsi="宋体" w:cs="宋体"/>
                <w:bCs/>
                <w:kern w:val="0"/>
                <w:sz w:val="24"/>
                <w:szCs w:val="24"/>
                <w:lang w:val="en-US" w:eastAsia="zh-CN" w:bidi="ar"/>
              </w:rPr>
              <w:t>3</w:t>
            </w:r>
            <w:r>
              <w:rPr>
                <w:rFonts w:hint="eastAsia" w:ascii="微软雅黑" w:hAnsi="微软雅黑" w:eastAsia="微软雅黑" w:cs="微软雅黑"/>
                <w:bCs/>
                <w:kern w:val="0"/>
                <w:sz w:val="24"/>
                <w:szCs w:val="24"/>
                <w:lang w:val="en-US" w:eastAsia="zh-CN" w:bidi="ar-SA"/>
              </w:rPr>
              <w:t>］</w:t>
            </w:r>
            <w:r>
              <w:rPr>
                <w:rFonts w:hint="eastAsia" w:ascii="宋体" w:hAnsi="宋体" w:eastAsia="宋体" w:cs="宋体"/>
                <w:bCs/>
                <w:kern w:val="0"/>
                <w:sz w:val="24"/>
                <w:szCs w:val="24"/>
                <w:lang w:bidi="ar"/>
              </w:rPr>
              <w:t>分</w:t>
            </w:r>
            <w:r>
              <w:rPr>
                <w:rFonts w:hint="eastAsia" w:ascii="宋体" w:hAnsi="宋体" w:eastAsia="宋体" w:cs="宋体"/>
                <w:bCs/>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49" w:hRule="atLeast"/>
          <w:jc w:val="center"/>
        </w:trPr>
        <w:tc>
          <w:tcPr>
            <w:tcW w:w="721" w:type="dxa"/>
            <w:tcBorders>
              <w:top w:val="single" w:color="auto" w:sz="4" w:space="0"/>
              <w:bottom w:val="single" w:color="auto" w:sz="4" w:space="0"/>
            </w:tcBorders>
            <w:shd w:val="clear" w:color="auto" w:fill="FFFFFF"/>
            <w:noWrap w:val="0"/>
            <w:vAlign w:val="center"/>
          </w:tcPr>
          <w:p>
            <w:pPr>
              <w:jc w:val="center"/>
              <w:rPr>
                <w:rFonts w:ascii="宋体" w:hAnsi="宋体"/>
                <w:sz w:val="24"/>
                <w:szCs w:val="24"/>
              </w:rPr>
            </w:pPr>
            <w:r>
              <w:rPr>
                <w:rFonts w:hint="eastAsia" w:ascii="宋体" w:hAnsi="宋体" w:cs="宋体"/>
                <w:b w:val="0"/>
                <w:bCs/>
                <w:i w:val="0"/>
                <w:color w:val="000000"/>
                <w:kern w:val="0"/>
                <w:sz w:val="24"/>
                <w:szCs w:val="24"/>
                <w:highlight w:val="none"/>
                <w:lang w:val="en-US" w:eastAsia="zh-CN" w:bidi="ar"/>
              </w:rPr>
              <w:t>业绩</w:t>
            </w:r>
          </w:p>
        </w:tc>
        <w:tc>
          <w:tcPr>
            <w:tcW w:w="697" w:type="dxa"/>
            <w:tcBorders>
              <w:top w:val="single" w:color="auto" w:sz="4" w:space="0"/>
              <w:bottom w:val="single" w:color="auto" w:sz="4" w:space="0"/>
            </w:tcBorders>
            <w:shd w:val="clear" w:color="auto" w:fill="FFFFFF"/>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742" w:type="dxa"/>
            <w:shd w:val="clear" w:color="auto" w:fill="FFFFFF"/>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6305" w:type="dxa"/>
            <w:noWrap w:val="0"/>
            <w:tcMar>
              <w:top w:w="0" w:type="dxa"/>
              <w:left w:w="108" w:type="dxa"/>
              <w:bottom w:w="0" w:type="dxa"/>
              <w:right w:w="108" w:type="dxa"/>
            </w:tcMar>
            <w:vAlign w:val="center"/>
          </w:tcPr>
          <w:p>
            <w:pPr>
              <w:spacing w:line="360" w:lineRule="exact"/>
              <w:rPr>
                <w:rFonts w:hint="eastAsia" w:ascii="宋体" w:hAnsi="宋体" w:eastAsia="宋体" w:cs="Times New Roman"/>
                <w:b w:val="0"/>
                <w:bCs w:val="0"/>
                <w:i w:val="0"/>
                <w:kern w:val="2"/>
                <w:sz w:val="24"/>
                <w:szCs w:val="24"/>
                <w:lang w:val="en-US" w:eastAsia="zh-CN" w:bidi="ar"/>
              </w:rPr>
            </w:pPr>
            <w:r>
              <w:rPr>
                <w:rFonts w:hint="eastAsia" w:ascii="宋体" w:hAnsi="宋体" w:eastAsia="宋体" w:cs="Times New Roman"/>
                <w:b w:val="0"/>
                <w:bCs w:val="0"/>
                <w:i w:val="0"/>
                <w:kern w:val="2"/>
                <w:sz w:val="24"/>
                <w:szCs w:val="24"/>
                <w:lang w:val="en-US" w:eastAsia="zh-CN" w:bidi="ar"/>
              </w:rPr>
              <w:t>供应商提供2019年至今（以合同签订时间为准）的同类项目业绩。每提供一项得2分，满分10分。</w:t>
            </w:r>
          </w:p>
          <w:p>
            <w:pPr>
              <w:spacing w:line="360" w:lineRule="exact"/>
              <w:rPr>
                <w:rFonts w:hint="eastAsia" w:ascii="宋体" w:hAnsi="宋体" w:eastAsia="宋体" w:cs="Times New Roman"/>
                <w:sz w:val="24"/>
                <w:szCs w:val="24"/>
                <w:lang w:bidi="ar"/>
              </w:rPr>
            </w:pPr>
            <w:r>
              <w:rPr>
                <w:rFonts w:hint="eastAsia" w:ascii="宋体" w:hAnsi="宋体" w:eastAsia="宋体" w:cs="Times New Roman"/>
                <w:b w:val="0"/>
                <w:bCs w:val="0"/>
                <w:i w:val="0"/>
                <w:kern w:val="2"/>
                <w:sz w:val="24"/>
                <w:szCs w:val="24"/>
                <w:lang w:val="en-US" w:eastAsia="zh-CN" w:bidi="ar"/>
              </w:rPr>
              <w:t>注：</w:t>
            </w:r>
            <w:r>
              <w:rPr>
                <w:rFonts w:hint="eastAsia" w:ascii="宋体" w:hAnsi="宋体" w:cs="Times New Roman"/>
                <w:b w:val="0"/>
                <w:bCs w:val="0"/>
                <w:i w:val="0"/>
                <w:kern w:val="2"/>
                <w:sz w:val="24"/>
                <w:szCs w:val="24"/>
                <w:lang w:val="en-US" w:eastAsia="zh-CN" w:bidi="ar"/>
              </w:rPr>
              <w:t>须</w:t>
            </w:r>
            <w:r>
              <w:rPr>
                <w:rFonts w:hint="eastAsia" w:ascii="宋体" w:hAnsi="宋体" w:eastAsia="宋体" w:cs="Times New Roman"/>
                <w:b w:val="0"/>
                <w:bCs w:val="0"/>
                <w:i w:val="0"/>
                <w:kern w:val="2"/>
                <w:sz w:val="24"/>
                <w:szCs w:val="24"/>
                <w:lang w:val="en-US" w:eastAsia="zh-CN" w:bidi="ar"/>
              </w:rPr>
              <w:t>提供合同关键页复印件并加盖公章。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721" w:type="dxa"/>
            <w:tcBorders>
              <w:top w:val="single" w:color="auto" w:sz="4" w:space="0"/>
            </w:tcBorders>
            <w:shd w:val="clear" w:color="auto" w:fill="FFFFFF"/>
            <w:noWrap w:val="0"/>
            <w:vAlign w:val="center"/>
          </w:tcPr>
          <w:p>
            <w:pPr>
              <w:jc w:val="center"/>
              <w:rPr>
                <w:rFonts w:hint="eastAsia" w:ascii="宋体" w:hAnsi="宋体" w:cs="宋体"/>
                <w:b w:val="0"/>
                <w:bCs/>
                <w:i w:val="0"/>
                <w:color w:val="000000"/>
                <w:kern w:val="0"/>
                <w:sz w:val="24"/>
                <w:szCs w:val="24"/>
                <w:highlight w:val="none"/>
                <w:lang w:val="en-US" w:eastAsia="zh-CN" w:bidi="ar"/>
              </w:rPr>
            </w:pPr>
            <w:r>
              <w:rPr>
                <w:rFonts w:hint="eastAsia" w:ascii="宋体" w:hAnsi="宋体" w:cs="宋体"/>
                <w:b w:val="0"/>
                <w:bCs/>
                <w:i w:val="0"/>
                <w:color w:val="000000"/>
                <w:kern w:val="0"/>
                <w:sz w:val="24"/>
                <w:szCs w:val="24"/>
                <w:highlight w:val="none"/>
                <w:lang w:val="en-US" w:eastAsia="zh-CN" w:bidi="ar"/>
              </w:rPr>
              <w:t>保证措施</w:t>
            </w:r>
          </w:p>
        </w:tc>
        <w:tc>
          <w:tcPr>
            <w:tcW w:w="697" w:type="dxa"/>
            <w:tcBorders>
              <w:top w:val="single" w:color="auto" w:sz="4" w:space="0"/>
            </w:tcBorders>
            <w:shd w:val="clear" w:color="auto" w:fill="FFFFFF"/>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5</w:t>
            </w:r>
          </w:p>
        </w:tc>
        <w:tc>
          <w:tcPr>
            <w:tcW w:w="742" w:type="dxa"/>
            <w:shd w:val="clear" w:color="auto" w:fill="FFFFFF"/>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5</w:t>
            </w:r>
          </w:p>
        </w:tc>
        <w:tc>
          <w:tcPr>
            <w:tcW w:w="6305" w:type="dxa"/>
            <w:noWrap w:val="0"/>
            <w:tcMar>
              <w:top w:w="0" w:type="dxa"/>
              <w:left w:w="108" w:type="dxa"/>
              <w:bottom w:w="0" w:type="dxa"/>
              <w:right w:w="108" w:type="dxa"/>
            </w:tcMar>
            <w:vAlign w:val="center"/>
          </w:tcPr>
          <w:p>
            <w:pPr>
              <w:spacing w:line="360" w:lineRule="exact"/>
              <w:rPr>
                <w:rFonts w:hint="default" w:ascii="宋体" w:hAnsi="宋体" w:eastAsia="宋体" w:cs="Times New Roman"/>
                <w:b w:val="0"/>
                <w:bCs w:val="0"/>
                <w:i w:val="0"/>
                <w:kern w:val="2"/>
                <w:sz w:val="24"/>
                <w:szCs w:val="24"/>
                <w:lang w:val="en-US" w:eastAsia="zh-CN" w:bidi="ar"/>
              </w:rPr>
            </w:pPr>
            <w:r>
              <w:rPr>
                <w:rFonts w:hint="eastAsia" w:ascii="宋体" w:hAnsi="宋体" w:cs="宋体"/>
                <w:sz w:val="24"/>
                <w:lang w:eastAsia="zh-CN"/>
              </w:rPr>
              <w:t>提供布展施工应遵循的质量规范和标准，保证施工安全，按其响应程度计</w:t>
            </w:r>
            <w:r>
              <w:rPr>
                <w:rFonts w:hint="eastAsia" w:ascii="宋体" w:hAnsi="宋体" w:cs="宋体"/>
                <w:sz w:val="24"/>
                <w:lang w:val="en-US" w:eastAsia="zh-CN"/>
              </w:rPr>
              <w:t>0-5分。</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color w:val="333333"/>
          <w:kern w:val="0"/>
          <w:sz w:val="24"/>
          <w:shd w:val="clear" w:color="auto" w:fill="FFFFFF"/>
          <w:lang w:bidi="ar"/>
        </w:rPr>
      </w:pPr>
      <w:r>
        <w:rPr>
          <w:rFonts w:hint="eastAsia" w:ascii="宋体" w:hAnsi="宋体" w:cs="宋体"/>
          <w:sz w:val="24"/>
        </w:rPr>
        <w:t>注：各种计算数字“四舍五入”保留二位小数。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 w:val="24"/>
        </w:rPr>
      </w:pPr>
      <w:r>
        <w:rPr>
          <w:rFonts w:hint="eastAsia" w:ascii="宋体" w:hAnsi="宋体"/>
          <w:b/>
          <w:bCs/>
          <w:sz w:val="24"/>
        </w:rPr>
        <w:t>6推荐成交候选人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sz w:val="24"/>
        </w:rPr>
      </w:pPr>
      <w:r>
        <w:rPr>
          <w:rFonts w:hint="eastAsia" w:ascii="宋体" w:hAnsi="宋体"/>
          <w:sz w:val="24"/>
        </w:rPr>
        <w:t>按评审后得分由高到低顺序排列。得分相同的，按磋商报价由低到高顺序排列。得分且磋商报价相同的，按技术指标优劣顺序排列。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sz w:val="24"/>
        </w:rPr>
      </w:pPr>
      <w:r>
        <w:rPr>
          <w:rFonts w:hint="eastAsia" w:ascii="宋体" w:hAnsi="宋体"/>
          <w:b/>
          <w:bCs/>
          <w:sz w:val="24"/>
        </w:rPr>
        <w:t>7竞争性磋商报告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sz w:val="32"/>
          <w:szCs w:val="32"/>
        </w:rPr>
      </w:pPr>
      <w:r>
        <w:rPr>
          <w:rFonts w:hint="eastAsia" w:ascii="宋体" w:hAnsi="宋体"/>
          <w:sz w:val="24"/>
        </w:rPr>
        <w:t>磋商小组完成评标后，应当向采购人提交书面竞争性磋商报告。磋商报告应由全体磋商小组成员签字。</w:t>
      </w:r>
    </w:p>
    <w:p>
      <w:pPr>
        <w:pStyle w:val="9"/>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pPr>
        <w:pStyle w:val="9"/>
        <w:jc w:val="center"/>
        <w:outlineLvl w:val="0"/>
        <w:rPr>
          <w:rFonts w:hint="eastAsia" w:ascii="宋体" w:hAnsi="宋体" w:cs="宋体"/>
          <w:b/>
          <w:bCs/>
          <w:color w:val="auto"/>
          <w:sz w:val="32"/>
          <w:szCs w:val="32"/>
        </w:rPr>
      </w:pPr>
      <w:bookmarkStart w:id="82" w:name="_Toc17634"/>
      <w:bookmarkStart w:id="83" w:name="_Toc13012"/>
      <w:bookmarkStart w:id="84" w:name="_Toc23374"/>
      <w:bookmarkStart w:id="85" w:name="_Toc3655"/>
      <w:bookmarkStart w:id="86" w:name="_Toc18511"/>
      <w:r>
        <w:rPr>
          <w:rFonts w:hint="eastAsia" w:ascii="宋体" w:hAnsi="宋体" w:cs="宋体"/>
          <w:b/>
          <w:bCs/>
          <w:color w:val="auto"/>
          <w:sz w:val="32"/>
          <w:szCs w:val="32"/>
        </w:rPr>
        <w:t>第</w:t>
      </w:r>
      <w:r>
        <w:rPr>
          <w:rFonts w:hint="eastAsia" w:ascii="宋体" w:hAnsi="宋体" w:cs="宋体"/>
          <w:b/>
          <w:bCs/>
          <w:color w:val="auto"/>
          <w:sz w:val="32"/>
          <w:szCs w:val="32"/>
          <w:lang w:eastAsia="zh-CN"/>
        </w:rPr>
        <w:t>四</w:t>
      </w:r>
      <w:r>
        <w:rPr>
          <w:rFonts w:hint="eastAsia" w:ascii="宋体" w:hAnsi="宋体" w:cs="宋体"/>
          <w:b/>
          <w:bCs/>
          <w:color w:val="auto"/>
          <w:sz w:val="32"/>
          <w:szCs w:val="32"/>
        </w:rPr>
        <w:t>章 采购内容及要求</w:t>
      </w:r>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sz w:val="24"/>
          <w:lang w:eastAsia="zh-CN"/>
        </w:rPr>
      </w:pPr>
      <w:r>
        <w:rPr>
          <w:rFonts w:hint="eastAsia" w:ascii="宋体" w:hAnsi="宋体"/>
          <w:b/>
          <w:bCs/>
          <w:sz w:val="24"/>
          <w:lang w:eastAsia="zh-CN"/>
        </w:rPr>
        <w:t>一、</w:t>
      </w:r>
      <w:r>
        <w:rPr>
          <w:rFonts w:hint="eastAsia" w:ascii="宋体" w:hAnsi="宋体"/>
          <w:b/>
          <w:bCs/>
          <w:sz w:val="24"/>
        </w:rPr>
        <w:t>采购</w:t>
      </w:r>
      <w:r>
        <w:rPr>
          <w:rFonts w:hint="eastAsia" w:ascii="宋体" w:hAnsi="宋体"/>
          <w:b/>
          <w:bCs/>
          <w:sz w:val="24"/>
          <w:lang w:eastAsia="zh-CN"/>
        </w:rPr>
        <w:t>内容</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400平米左右展位设计与搭建，西安市招商引资集中签约、中国羊乳发展论坛、云上农高会、猕猴桃西安峰会等展示活动，各类图片200多张、实物6大类，200多个品种</w:t>
      </w:r>
      <w:r>
        <w:rPr>
          <w:rFonts w:hint="eastAsia" w:ascii="宋体" w:hAnsi="宋体" w:cs="宋体"/>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宋体" w:eastAsia="仿宋_GB2312" w:cs="宋体"/>
          <w:kern w:val="0"/>
          <w:sz w:val="32"/>
          <w:szCs w:val="32"/>
        </w:rPr>
      </w:pPr>
      <w:r>
        <w:rPr>
          <w:rFonts w:hint="eastAsia" w:ascii="宋体" w:hAnsi="宋体"/>
          <w:b/>
          <w:bCs/>
          <w:sz w:val="24"/>
          <w:lang w:eastAsia="zh-CN"/>
        </w:rPr>
        <w:t>二、项目目标:</w:t>
      </w:r>
      <w:r>
        <w:rPr>
          <w:rFonts w:hint="eastAsia" w:ascii="宋体" w:hAnsi="宋体" w:eastAsia="宋体" w:cs="宋体"/>
          <w:kern w:val="2"/>
          <w:sz w:val="24"/>
          <w:szCs w:val="24"/>
          <w:lang w:val="en-US" w:eastAsia="zh-CN" w:bidi="ar-SA"/>
        </w:rPr>
        <w:t>充分展示我市城乡融合发展新成就和都市现代农业发展新成果；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eastAsia="仿宋_GB2312"/>
          <w:sz w:val="32"/>
          <w:szCs w:val="32"/>
        </w:rPr>
      </w:pPr>
      <w:r>
        <w:rPr>
          <w:rFonts w:hint="eastAsia" w:ascii="宋体" w:hAnsi="宋体"/>
          <w:b/>
          <w:bCs/>
          <w:sz w:val="24"/>
          <w:lang w:eastAsia="zh-CN"/>
        </w:rPr>
        <w:t>三、项目要求:</w:t>
      </w:r>
      <w:r>
        <w:rPr>
          <w:rFonts w:hint="eastAsia" w:ascii="宋体" w:hAnsi="宋体" w:eastAsia="宋体" w:cs="宋体"/>
          <w:kern w:val="2"/>
          <w:sz w:val="24"/>
          <w:szCs w:val="24"/>
          <w:lang w:val="en-US" w:eastAsia="zh-CN" w:bidi="ar-SA"/>
        </w:rPr>
        <w:t>围绕展会主题，按照绿色设计、绿色搭建的理念，展台展板搭建采用可装卸、重复用、污染小的新型绿色环保型材料，进行场馆的设计与搭建。</w:t>
      </w:r>
    </w:p>
    <w:p>
      <w:pPr>
        <w:pStyle w:val="2"/>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四、采购清单</w:t>
      </w:r>
    </w:p>
    <w:p>
      <w:pPr>
        <w:pStyle w:val="2"/>
        <w:ind w:firstLine="482" w:firstLineChars="200"/>
        <w:rPr>
          <w:rFonts w:hint="eastAsia" w:ascii="宋体" w:hAnsi="宋体" w:eastAsia="宋体" w:cs="宋体"/>
          <w:b/>
          <w:bCs/>
          <w:kern w:val="2"/>
          <w:sz w:val="24"/>
          <w:szCs w:val="24"/>
          <w:lang w:val="en-US" w:eastAsia="zh-CN" w:bidi="ar-SA"/>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564"/>
        <w:gridCol w:w="3243"/>
        <w:gridCol w:w="401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9"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材质工艺</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9"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展位设计</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展位尺寸为18m*19m,总面积342㎡</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展厅地面地毯</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灰色和蓝色阻燃地毯拼贴、地毯胶</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展厅圆弧形接待台</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1.2cm厚中纤维板制作基础结构、喷漆饰面、PVC雕刻字、软膜灯箱、开柜门、柜门铰链、门锁</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3米长高低展示台(每个区县展区内外2组高低展柜)</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4米长高低展示台(每个区县展区内外2组高低展柜)</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展厅TURSS架门头及过梁</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TURSS架展期租赁、黑色喷漆饰面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展厅顶部TURSS架支撑圆管立柱</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165mm直径无缝钢管、10mm厚钢板基座(1米X1米)、黑色喷漆饰面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展厅TURSS架门楣霓虹城市剪影造型(左右及后方门楣)</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30镀锌钢管制作边框造型、上下边框按LED线条灯、发光剪影及发光中式图案造型为霓虹灯带订做、透明亚克力背板</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展厅顶部吊装大小发光圆环造型</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30镀锌钢管加工钢结构基础造型，圆环侧面及背面阻燃板封底、背面黑色乳胶漆，底部软膜灯箱</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展厅正面弧形大门造型(含两边圆形灯箱6个)</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30镀锌钢管制作钢结构基础造型、九厘阻燃多层板封面、内部满刷防火涂料</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展厅正面入口两侧喇叭灯柱造型(含上下底座及6面广告灯箱)</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25镀锌钢管焊接喇叭基础造型、九厘阻燃多层板封面、内部满刷防火涂料、乳胶漆饰面、软膜灯箱内发光</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5"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包柱麦穗造型展架造型</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展厅LED屏展示墙</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九厘阻燃多层板制作基础结构造型(部分位置需用钢管支撑和钢管连接、内部满刷防火涂料、部分墙面漫反射灯槽)、乳胶漆饰面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区县展区展示柜（小）</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九厘阻燃多层板制作基础结构造型(内部满刷防火涂料)、乳胶漆饰面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区县展区展示柜（大）</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九厘阻燃多层板制作基础结构造型(内部满刷防火涂料)、乳胶漆饰面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包柱落地4面展示灯箱</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九厘阻燃多层板制作基础结构造型(内部满刷防火涂料)、乳胶漆饰面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展厅正面弧形大门门头发光字(西安+拼音)</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金属边框亚克力发光字、平板打印亚克力画面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展厅TURSS架门楣发光字(西安+拼音)</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金属边框亚克力发光字、平板打印亚克力画面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展厅门楣发光字(推进乡村振兴建设 守好食品安全源头)</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金属边框亚克力发光字</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LED屏播放墙墙面发光字(西安+拼音)</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金属边框亚克力发光字、平板打印亚克力画面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展厅入口落地立体雕刻字(大力发展特色农业 推动乡村产业振兴)</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三层1.2cm厚PVC板雕刻立体字、喷漆饰面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9"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展厅墙面PVC雕刻线条造型</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1cmPVC板雕刻、喷漆饰面</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9"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展厅墙面发光灯箱</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UV打印软膜灯箱画面、灯箱专用卡条</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展厅电源线路</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6平方三相电缆主线、阻燃4平方护套线、阻燃2.5平方护套线、PVC线管、配电箱、漏电保护、空开、插线板等</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灯具(金卤灯、灯箱LED模块灯、LED灯带)</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展期租赁</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吊装电脑LOGO灯</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展期租赁</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展厅LED显示屏(P3)</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展期租赁</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LED显示屏配套音响</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展期租赁</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绿植花艺</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展期租赁和购买</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矿泉水</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rFonts w:hint="eastAsia" w:ascii="宋体" w:hAnsi="宋体" w:eastAsia="宋体" w:cs="宋体"/>
                <w:i w:val="0"/>
                <w:iCs w:val="0"/>
                <w:color w:val="000000"/>
                <w:sz w:val="20"/>
                <w:szCs w:val="20"/>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物料运输费</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物料进场及撤场</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进场施工搭建、守展维护、撤展搬运等</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rPr>
                <w:rFonts w:hint="eastAsia" w:ascii="宋体" w:hAnsi="宋体" w:eastAsia="宋体" w:cs="宋体"/>
                <w:i w:val="0"/>
                <w:iCs w:val="0"/>
                <w:color w:val="000000"/>
                <w:sz w:val="24"/>
                <w:szCs w:val="24"/>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礼仪接待</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rPr>
                <w:rFonts w:hint="eastAsia" w:ascii="宋体" w:hAnsi="宋体" w:eastAsia="宋体" w:cs="宋体"/>
                <w:i w:val="0"/>
                <w:iCs w:val="0"/>
                <w:color w:val="000000"/>
                <w:sz w:val="24"/>
                <w:szCs w:val="24"/>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后勤保障</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展位设备日常维护、巡场、紧急事件协调等</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9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展馆费用</w:t>
            </w:r>
          </w:p>
        </w:tc>
        <w:tc>
          <w:tcPr>
            <w:tcW w:w="217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报馆、手续、进场等</w:t>
            </w:r>
          </w:p>
        </w:tc>
        <w:tc>
          <w:tcPr>
            <w:tcW w:w="4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宋体" w:hAnsi="宋体" w:eastAsia="宋体" w:cs="宋体"/>
                <w:i w:val="0"/>
                <w:iCs w:val="0"/>
                <w:color w:val="000000"/>
                <w:sz w:val="20"/>
                <w:szCs w:val="20"/>
                <w:u w:val="none"/>
              </w:rPr>
            </w:pPr>
          </w:p>
        </w:tc>
      </w:tr>
    </w:tbl>
    <w:p>
      <w:pPr>
        <w:pStyle w:val="7"/>
        <w:keepNext w:val="0"/>
        <w:keepLines w:val="0"/>
        <w:pageBreakBefore w:val="0"/>
        <w:widowControl w:val="0"/>
        <w:kinsoku/>
        <w:wordWrap/>
        <w:overflowPunct/>
        <w:topLinePunct w:val="0"/>
        <w:autoSpaceDE/>
        <w:autoSpaceDN/>
        <w:bidi w:val="0"/>
        <w:adjustRightInd/>
        <w:spacing w:before="0" w:after="0" w:line="360" w:lineRule="auto"/>
        <w:ind w:firstLine="643"/>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五、项目实施要求</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（一）展会方案设计搭建。</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1.简化设计。特装展区整体设计采用创意、简约的展示风格，突出产品内涵，展区开放，展台结构应易于拆卸、方便维护，降低搭建安全隐患，减少不必要的装饰，尽量减少材料消耗。</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2.循环利用。特装布展尽量减少对木质建材的使用、选择可装卸、重复利用、污染小的新型绿色环保展材。</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3.用料环保。特装布展应选用无污染材料和经过环保产品认证的材料，不使用不符合环保要求的复合板、粘合剂、油漆、涂料等。</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4.节能降耗。展区灯具应使用节能灯具，减少使用LED大屏幕等高耗电设备，合理控制声响、光亮，减少纸质宣传品和一次性用品的使用。</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5.确保施工安全和质量。</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5.1加强布展施工管理，进场前，应对各种施工人员进行各类安全教育，了解现场施工安全条件，掌握岗位职责和安全管理规定，各种施工人员应持有国家劳动部门合法的专业操作证书，施工人员佩</w:t>
      </w:r>
      <w:r>
        <w:rPr>
          <w:rFonts w:hint="eastAsia" w:ascii="宋体" w:hAnsi="宋体" w:eastAsia="宋体" w:cs="宋体"/>
          <w:sz w:val="24"/>
          <w:szCs w:val="24"/>
          <w:lang w:eastAsia="zh-CN"/>
        </w:rPr>
        <w:t>戴</w:t>
      </w:r>
      <w:r>
        <w:rPr>
          <w:rFonts w:hint="eastAsia" w:ascii="宋体" w:hAnsi="宋体" w:eastAsia="宋体" w:cs="宋体"/>
          <w:sz w:val="24"/>
          <w:szCs w:val="24"/>
        </w:rPr>
        <w:t>由公司配发的统一证件，无关人员禁止入内，现场应配备24小时巡视检查人员，纠正违规现象和违章操作，杜绝消防、安全和设备的事故隐患。</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5.2 展位以外的区域不得摆放展品或进行任何布置；只允许使用电灯照明；所有供电电线应妥善布置，不得妨碍任何通道；所有出口需随时保证通行无阻，在任何时候都必须充分重视展区的安全通道；任何临时搭建物都不得对现有的消防设施造成任何妨碍。 </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供应商</w:t>
      </w:r>
      <w:r>
        <w:rPr>
          <w:rFonts w:hint="eastAsia" w:ascii="宋体" w:hAnsi="宋体" w:eastAsia="宋体" w:cs="宋体"/>
          <w:sz w:val="24"/>
          <w:szCs w:val="24"/>
        </w:rPr>
        <w:t>需提前申报搭建展台的效果图、电路图、施工图、结构图等相关图纸，展馆或主场服务商安排专人进行收集，对存在问题的展台下达整改；在现场施工过程中，加强巡查的力度及频次。</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5.4.设计效果与实际效果要保持一致。在规定时间内完成特装布展，并确保工程质量。 </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5.5供应商不得将项目转包、分包。为了确保服务质量，供应商应组织一支</w:t>
      </w:r>
      <w:r>
        <w:rPr>
          <w:rFonts w:hint="eastAsia" w:ascii="宋体" w:hAnsi="宋体" w:eastAsia="宋体" w:cs="宋体"/>
          <w:sz w:val="24"/>
          <w:szCs w:val="24"/>
          <w:lang w:eastAsia="zh-CN"/>
        </w:rPr>
        <w:t>强</w:t>
      </w:r>
      <w:r>
        <w:rPr>
          <w:rFonts w:hint="eastAsia" w:ascii="宋体" w:hAnsi="宋体" w:eastAsia="宋体" w:cs="宋体"/>
          <w:sz w:val="24"/>
          <w:szCs w:val="24"/>
        </w:rPr>
        <w:t>有力的技术骨干队伍，建立严格的质量管理体系，规范操作。</w:t>
      </w:r>
    </w:p>
    <w:p>
      <w:pPr>
        <w:keepNext w:val="0"/>
        <w:keepLines w:val="0"/>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5.6展会期间安排2-3名工作人员保证展区内所有物品的安全，清洁卫生，工作人员服从采购方人员调配。</w:t>
      </w:r>
    </w:p>
    <w:p>
      <w:pPr>
        <w:pStyle w:val="2"/>
        <w:ind w:firstLine="482" w:firstLineChars="200"/>
        <w:rPr>
          <w:rFonts w:hint="eastAsia" w:ascii="宋体" w:hAnsi="宋体" w:eastAsia="宋体" w:cs="宋体"/>
          <w:b/>
          <w:bCs/>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spacing w:line="360" w:lineRule="auto"/>
        <w:ind w:firstLine="643" w:firstLineChars="200"/>
        <w:jc w:val="center"/>
        <w:outlineLvl w:val="0"/>
        <w:rPr>
          <w:rFonts w:hint="eastAsia" w:ascii="宋体" w:hAnsi="宋体" w:eastAsia="宋体" w:cs="宋体"/>
          <w:b/>
          <w:bCs/>
          <w:color w:val="auto"/>
          <w:sz w:val="32"/>
          <w:szCs w:val="32"/>
          <w:lang w:val="zh-TW" w:eastAsia="zh-CN"/>
        </w:rPr>
      </w:pPr>
      <w:bookmarkStart w:id="87" w:name="_Toc23997"/>
      <w:bookmarkStart w:id="88" w:name="_Toc317"/>
      <w:bookmarkStart w:id="89" w:name="_Toc28804"/>
      <w:r>
        <w:rPr>
          <w:rFonts w:hint="eastAsia" w:ascii="宋体" w:hAnsi="宋体" w:cs="宋体"/>
          <w:b/>
          <w:bCs/>
          <w:color w:val="auto"/>
          <w:sz w:val="32"/>
          <w:szCs w:val="32"/>
          <w:lang w:val="zh-TW" w:eastAsia="zh-TW"/>
        </w:rPr>
        <w:t>第</w:t>
      </w:r>
      <w:r>
        <w:rPr>
          <w:rFonts w:hint="eastAsia" w:ascii="宋体" w:hAnsi="宋体" w:cs="宋体"/>
          <w:b/>
          <w:bCs/>
          <w:color w:val="auto"/>
          <w:sz w:val="32"/>
          <w:szCs w:val="32"/>
          <w:lang w:val="zh-TW" w:eastAsia="zh-CN"/>
        </w:rPr>
        <w:t>五</w:t>
      </w:r>
      <w:r>
        <w:rPr>
          <w:rFonts w:hint="eastAsia" w:ascii="宋体" w:hAnsi="宋体" w:cs="宋体"/>
          <w:b/>
          <w:bCs/>
          <w:color w:val="auto"/>
          <w:sz w:val="32"/>
          <w:szCs w:val="32"/>
          <w:lang w:val="zh-TW" w:eastAsia="zh-TW"/>
        </w:rPr>
        <w:t>章 商务要求及合同</w:t>
      </w:r>
      <w:r>
        <w:rPr>
          <w:rFonts w:hint="eastAsia" w:ascii="宋体" w:hAnsi="宋体" w:cs="宋体"/>
          <w:b/>
          <w:bCs/>
          <w:color w:val="auto"/>
          <w:sz w:val="32"/>
          <w:szCs w:val="32"/>
          <w:lang w:val="zh-TW" w:eastAsia="zh-CN"/>
        </w:rPr>
        <w:t>格式</w:t>
      </w:r>
      <w:bookmarkEnd w:id="87"/>
      <w:bookmarkEnd w:id="88"/>
      <w:bookmarkEnd w:id="89"/>
    </w:p>
    <w:p>
      <w:pPr>
        <w:pStyle w:val="21"/>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 xml:space="preserve">                       （参考格式）</w:t>
      </w:r>
    </w:p>
    <w:p>
      <w:pPr>
        <w:numPr>
          <w:ilvl w:val="0"/>
          <w:numId w:val="0"/>
        </w:numPr>
        <w:spacing w:line="360" w:lineRule="auto"/>
        <w:jc w:val="both"/>
        <w:rPr>
          <w:rFonts w:hint="eastAsia" w:ascii="宋体" w:hAnsi="宋体"/>
          <w:b/>
          <w:bCs/>
          <w:sz w:val="24"/>
          <w:szCs w:val="24"/>
          <w:lang w:eastAsia="zh-CN"/>
        </w:rPr>
      </w:pPr>
      <w:r>
        <w:rPr>
          <w:rFonts w:hint="eastAsia" w:ascii="宋体" w:hAnsi="宋体"/>
          <w:b/>
          <w:bCs/>
          <w:sz w:val="24"/>
          <w:szCs w:val="24"/>
          <w:lang w:eastAsia="zh-CN"/>
        </w:rPr>
        <w:t>一、商务要求</w:t>
      </w:r>
    </w:p>
    <w:p>
      <w:pPr>
        <w:spacing w:line="360" w:lineRule="auto"/>
        <w:ind w:firstLine="480" w:firstLineChars="200"/>
        <w:rPr>
          <w:rFonts w:ascii="宋体" w:hAnsi="宋体"/>
          <w:sz w:val="24"/>
          <w:lang w:val="zh-TW" w:eastAsia="zh-TW"/>
        </w:rPr>
      </w:pPr>
      <w:r>
        <w:rPr>
          <w:rFonts w:hint="eastAsia" w:ascii="宋体" w:hAnsi="宋体"/>
          <w:sz w:val="24"/>
          <w:lang w:val="zh-TW" w:eastAsia="zh-CN"/>
        </w:rPr>
        <w:t>（一）</w:t>
      </w:r>
      <w:r>
        <w:rPr>
          <w:rFonts w:hint="eastAsia" w:ascii="宋体" w:hAnsi="宋体"/>
          <w:sz w:val="24"/>
          <w:lang w:val="zh-TW" w:eastAsia="zh-TW"/>
        </w:rPr>
        <w:t>合同内容及金额：即</w:t>
      </w:r>
      <w:r>
        <w:rPr>
          <w:rFonts w:hint="eastAsia" w:ascii="宋体" w:hAnsi="宋体"/>
          <w:sz w:val="24"/>
          <w:lang w:val="zh-TW"/>
        </w:rPr>
        <w:t>中标投标单位</w:t>
      </w:r>
      <w:r>
        <w:rPr>
          <w:rFonts w:hint="eastAsia" w:ascii="宋体" w:hAnsi="宋体"/>
          <w:sz w:val="24"/>
          <w:lang w:val="zh-TW" w:eastAsia="zh-TW"/>
        </w:rPr>
        <w:t>的</w:t>
      </w:r>
      <w:r>
        <w:rPr>
          <w:rFonts w:hint="eastAsia" w:ascii="宋体" w:hAnsi="宋体"/>
          <w:sz w:val="24"/>
          <w:lang w:val="zh-TW"/>
        </w:rPr>
        <w:t>中标</w:t>
      </w:r>
      <w:r>
        <w:rPr>
          <w:rFonts w:hint="eastAsia" w:ascii="宋体" w:hAnsi="宋体"/>
          <w:sz w:val="24"/>
          <w:lang w:val="zh-TW" w:eastAsia="zh-TW"/>
        </w:rPr>
        <w:t>内容及其</w:t>
      </w:r>
      <w:r>
        <w:rPr>
          <w:rFonts w:hint="eastAsia" w:ascii="宋体" w:hAnsi="宋体"/>
          <w:sz w:val="24"/>
          <w:lang w:val="zh-TW"/>
        </w:rPr>
        <w:t>中标</w:t>
      </w:r>
      <w:r>
        <w:rPr>
          <w:rFonts w:hint="eastAsia" w:ascii="宋体" w:hAnsi="宋体"/>
          <w:sz w:val="24"/>
          <w:lang w:val="zh-TW" w:eastAsia="zh-TW"/>
        </w:rPr>
        <w:t>金额。</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（二）服</w:t>
      </w:r>
      <w:r>
        <w:rPr>
          <w:rFonts w:hint="eastAsia" w:ascii="宋体" w:hAnsi="宋体"/>
          <w:sz w:val="24"/>
          <w:szCs w:val="24"/>
          <w:highlight w:val="none"/>
          <w:lang w:val="en-US" w:eastAsia="zh-CN"/>
        </w:rPr>
        <w:t xml:space="preserve">务期：自合同签订之日起至9月19日。 </w:t>
      </w:r>
      <w:r>
        <w:rPr>
          <w:rFonts w:hint="eastAsia" w:ascii="宋体" w:hAnsi="宋体"/>
          <w:sz w:val="24"/>
          <w:szCs w:val="24"/>
          <w:highlight w:val="none"/>
          <w:lang w:eastAsia="zh-CN"/>
        </w:rPr>
        <w:t xml:space="preserve">   </w:t>
      </w:r>
      <w:r>
        <w:rPr>
          <w:rFonts w:hint="eastAsia" w:ascii="宋体" w:hAnsi="宋体"/>
          <w:sz w:val="24"/>
          <w:szCs w:val="24"/>
          <w:lang w:eastAsia="zh-CN"/>
        </w:rPr>
        <w:t xml:space="preserve">            </w:t>
      </w:r>
      <w:r>
        <w:rPr>
          <w:rFonts w:hint="eastAsia" w:ascii="宋体" w:hAnsi="宋体"/>
          <w:sz w:val="24"/>
          <w:szCs w:val="24"/>
          <w:lang w:val="en-US" w:eastAsia="zh-CN"/>
        </w:rPr>
        <w:t xml:space="preserve">                                                                                                                             </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（三）</w:t>
      </w:r>
      <w:r>
        <w:rPr>
          <w:rFonts w:hint="eastAsia" w:ascii="宋体" w:hAnsi="宋体"/>
          <w:sz w:val="24"/>
          <w:szCs w:val="24"/>
          <w:lang w:eastAsia="zh-CN"/>
        </w:rPr>
        <w:t>服务地点：</w:t>
      </w:r>
      <w:r>
        <w:rPr>
          <w:rFonts w:hint="eastAsia" w:ascii="宋体" w:hAnsi="宋体"/>
          <w:sz w:val="24"/>
          <w:szCs w:val="24"/>
          <w:lang w:val="en-US" w:eastAsia="zh-CN"/>
        </w:rPr>
        <w:t>西安市农业农村局指定地点。</w:t>
      </w:r>
    </w:p>
    <w:p>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（四）付款方法：按照合同要求。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宋体" w:hAnsi="宋体" w:eastAsia="宋体"/>
          <w:b/>
          <w:bCs/>
          <w:sz w:val="24"/>
          <w:szCs w:val="24"/>
          <w:highlight w:val="none"/>
          <w:lang w:val="zh-TW" w:eastAsia="zh-CN"/>
        </w:rPr>
      </w:pPr>
      <w:r>
        <w:rPr>
          <w:rFonts w:hint="eastAsia" w:ascii="宋体" w:hAnsi="宋体"/>
          <w:b/>
          <w:bCs/>
          <w:sz w:val="24"/>
          <w:szCs w:val="24"/>
          <w:highlight w:val="none"/>
          <w:lang w:val="zh-TW" w:eastAsia="zh-CN"/>
        </w:rPr>
        <w:t>二、</w:t>
      </w:r>
      <w:r>
        <w:rPr>
          <w:rFonts w:hint="eastAsia" w:ascii="宋体" w:hAnsi="宋体" w:eastAsia="宋体"/>
          <w:b/>
          <w:bCs/>
          <w:sz w:val="24"/>
          <w:szCs w:val="24"/>
          <w:highlight w:val="none"/>
          <w:lang w:val="zh-TW" w:eastAsia="zh-CN"/>
        </w:rPr>
        <w:t>合同格式（暂定）</w:t>
      </w:r>
    </w:p>
    <w:p>
      <w:pPr>
        <w:spacing w:line="360" w:lineRule="auto"/>
        <w:ind w:firstLine="643" w:firstLineChars="200"/>
        <w:jc w:val="center"/>
        <w:outlineLvl w:val="0"/>
        <w:rPr>
          <w:rFonts w:hint="eastAsia" w:ascii="宋体" w:hAnsi="宋体" w:cs="宋体"/>
          <w:b/>
          <w:bCs/>
          <w:color w:val="auto"/>
          <w:sz w:val="32"/>
          <w:szCs w:val="32"/>
          <w:lang w:val="zh-TW" w:eastAsia="zh-TW"/>
        </w:rPr>
        <w:sectPr>
          <w:headerReference r:id="rId9" w:type="first"/>
          <w:footerReference r:id="rId11" w:type="first"/>
          <w:footerReference r:id="rId10" w:type="default"/>
          <w:pgSz w:w="11905" w:h="16838"/>
          <w:pgMar w:top="1440" w:right="1803" w:bottom="1440" w:left="1803" w:header="850" w:footer="992" w:gutter="0"/>
          <w:pgNumType w:fmt="decimal"/>
          <w:cols w:space="0" w:num="1"/>
          <w:titlePg/>
          <w:rtlGutter w:val="0"/>
          <w:docGrid w:type="lines" w:linePitch="317" w:charSpace="0"/>
        </w:sectPr>
      </w:pPr>
      <w:bookmarkStart w:id="90" w:name="_Toc16869"/>
      <w:bookmarkStart w:id="91" w:name="_Toc4201"/>
      <w:bookmarkStart w:id="92" w:name="_Toc13447"/>
    </w:p>
    <w:p>
      <w:pPr>
        <w:tabs>
          <w:tab w:val="left" w:pos="432"/>
        </w:tabs>
        <w:jc w:val="center"/>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二十九</w:t>
      </w:r>
      <w:r>
        <w:rPr>
          <w:rFonts w:hint="eastAsia" w:ascii="宋体" w:hAnsi="宋体" w:eastAsia="宋体" w:cs="宋体"/>
          <w:sz w:val="24"/>
          <w:szCs w:val="24"/>
        </w:rPr>
        <w:t>届中国</w:t>
      </w:r>
      <w:r>
        <w:rPr>
          <w:rFonts w:hint="eastAsia" w:ascii="宋体" w:hAnsi="宋体" w:eastAsia="宋体" w:cs="宋体"/>
          <w:sz w:val="24"/>
          <w:szCs w:val="24"/>
          <w:lang w:val="en-US" w:eastAsia="zh-CN"/>
        </w:rPr>
        <w:t>杨凌农业高新科技成果博览</w:t>
      </w:r>
      <w:r>
        <w:rPr>
          <w:rFonts w:hint="eastAsia" w:ascii="宋体" w:hAnsi="宋体" w:eastAsia="宋体" w:cs="宋体"/>
          <w:sz w:val="24"/>
          <w:szCs w:val="24"/>
        </w:rPr>
        <w:t>西安展台</w:t>
      </w:r>
    </w:p>
    <w:p>
      <w:pPr>
        <w:tabs>
          <w:tab w:val="left" w:pos="432"/>
        </w:tabs>
        <w:jc w:val="center"/>
        <w:outlineLvl w:val="9"/>
        <w:rPr>
          <w:rFonts w:hint="eastAsia" w:ascii="宋体" w:hAnsi="宋体" w:eastAsia="宋体" w:cs="宋体"/>
          <w:sz w:val="24"/>
          <w:szCs w:val="24"/>
        </w:rPr>
      </w:pPr>
      <w:r>
        <w:rPr>
          <w:rFonts w:hint="eastAsia" w:ascii="宋体" w:hAnsi="宋体" w:eastAsia="宋体" w:cs="宋体"/>
          <w:sz w:val="24"/>
          <w:szCs w:val="24"/>
        </w:rPr>
        <w:t>设计搭建合同</w:t>
      </w:r>
    </w:p>
    <w:p>
      <w:pPr>
        <w:pStyle w:val="16"/>
        <w:keepNext w:val="0"/>
        <w:keepLines w:val="0"/>
        <w:pageBreakBefore w:val="0"/>
        <w:tabs>
          <w:tab w:val="clear" w:pos="916"/>
        </w:tabs>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甲方: </w:t>
      </w:r>
    </w:p>
    <w:p>
      <w:pPr>
        <w:pStyle w:val="16"/>
        <w:keepNext w:val="0"/>
        <w:keepLines w:val="0"/>
        <w:pageBreakBefore w:val="0"/>
        <w:tabs>
          <w:tab w:val="clear" w:pos="916"/>
        </w:tabs>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乙方: </w:t>
      </w:r>
    </w:p>
    <w:p>
      <w:pPr>
        <w:pStyle w:val="16"/>
        <w:keepNext w:val="0"/>
        <w:keepLines w:val="0"/>
        <w:pageBreakBefore w:val="0"/>
        <w:tabs>
          <w:tab w:val="clear" w:pos="916"/>
        </w:tabs>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依照《中华人民共和国合同法》有关规定，本着友好合作的精神和公平交易的原则，经甲乙双方协商，</w:t>
      </w:r>
      <w:r>
        <w:rPr>
          <w:rFonts w:hint="eastAsia" w:ascii="宋体" w:hAnsi="宋体" w:eastAsia="宋体" w:cs="宋体"/>
          <w:sz w:val="24"/>
          <w:szCs w:val="24"/>
          <w:u w:val="none"/>
        </w:rPr>
        <w:t>就第</w:t>
      </w:r>
      <w:r>
        <w:rPr>
          <w:rFonts w:hint="eastAsia" w:ascii="宋体" w:hAnsi="宋体" w:eastAsia="宋体" w:cs="宋体"/>
          <w:sz w:val="24"/>
          <w:szCs w:val="24"/>
          <w:u w:val="none"/>
          <w:lang w:val="en-US" w:eastAsia="zh-CN"/>
        </w:rPr>
        <w:t>二十九</w:t>
      </w:r>
      <w:r>
        <w:rPr>
          <w:rFonts w:hint="eastAsia" w:ascii="宋体" w:hAnsi="宋体" w:eastAsia="宋体" w:cs="宋体"/>
          <w:sz w:val="24"/>
          <w:szCs w:val="24"/>
          <w:u w:val="none"/>
        </w:rPr>
        <w:t>届中国</w:t>
      </w:r>
      <w:r>
        <w:rPr>
          <w:rFonts w:hint="eastAsia" w:ascii="宋体" w:hAnsi="宋体" w:eastAsia="宋体" w:cs="宋体"/>
          <w:sz w:val="24"/>
          <w:szCs w:val="24"/>
          <w:u w:val="none"/>
          <w:lang w:val="en-US" w:eastAsia="zh-CN"/>
        </w:rPr>
        <w:t>杨凌农业高新科技成果博览</w:t>
      </w:r>
      <w:r>
        <w:rPr>
          <w:rFonts w:hint="eastAsia" w:ascii="宋体" w:hAnsi="宋体" w:eastAsia="宋体" w:cs="宋体"/>
          <w:sz w:val="24"/>
          <w:szCs w:val="24"/>
          <w:u w:val="none"/>
        </w:rPr>
        <w:t>西安市</w:t>
      </w:r>
      <w:r>
        <w:rPr>
          <w:rFonts w:hint="eastAsia" w:ascii="宋体" w:hAnsi="宋体" w:eastAsia="宋体" w:cs="宋体"/>
          <w:sz w:val="24"/>
          <w:szCs w:val="24"/>
          <w:u w:val="none"/>
          <w:lang w:val="en-US" w:eastAsia="zh-CN"/>
        </w:rPr>
        <w:t>展台</w:t>
      </w:r>
      <w:r>
        <w:rPr>
          <w:rFonts w:hint="eastAsia" w:ascii="宋体" w:hAnsi="宋体" w:eastAsia="宋体" w:cs="宋体"/>
          <w:sz w:val="24"/>
          <w:szCs w:val="24"/>
          <w:u w:val="none"/>
        </w:rPr>
        <w:t>设计搭建事宜</w:t>
      </w:r>
      <w:r>
        <w:rPr>
          <w:rFonts w:hint="eastAsia" w:ascii="宋体" w:hAnsi="宋体" w:eastAsia="宋体" w:cs="宋体"/>
          <w:sz w:val="24"/>
          <w:szCs w:val="24"/>
        </w:rPr>
        <w:t>达成如下协议：</w:t>
      </w:r>
    </w:p>
    <w:p>
      <w:pPr>
        <w:keepNext w:val="0"/>
        <w:keepLines w:val="0"/>
        <w:pageBreakBefore w:val="0"/>
        <w:kinsoku/>
        <w:wordWrap/>
        <w:overflowPunct/>
        <w:topLinePunct w:val="0"/>
        <w:autoSpaceDE/>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一、委托事项及时间、地点</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（一）项目名称：</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（二）展会地点：</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default" w:ascii="宋体" w:hAnsi="宋体" w:eastAsia="宋体" w:cs="宋体"/>
          <w:sz w:val="24"/>
          <w:szCs w:val="24"/>
          <w:u w:val="single"/>
          <w:lang w:val="en-US"/>
        </w:rPr>
      </w:pPr>
      <w:r>
        <w:rPr>
          <w:rFonts w:hint="eastAsia" w:ascii="宋体" w:hAnsi="宋体" w:eastAsia="宋体" w:cs="宋体"/>
          <w:sz w:val="24"/>
          <w:szCs w:val="24"/>
        </w:rPr>
        <w:t>（三）展会时间：</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（四）搭建时间：</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（五）验收时间：</w:t>
      </w:r>
      <w:r>
        <w:rPr>
          <w:rFonts w:hint="eastAsia" w:ascii="宋体" w:hAnsi="宋体" w:eastAsia="宋体" w:cs="宋体"/>
          <w:sz w:val="24"/>
          <w:szCs w:val="24"/>
          <w:u w:val="single"/>
          <w:lang w:val="en-US" w:eastAsia="zh-CN"/>
        </w:rPr>
        <w:t xml:space="preserve">                     </w:t>
      </w:r>
    </w:p>
    <w:p>
      <w:pPr>
        <w:keepNext w:val="0"/>
        <w:keepLines w:val="0"/>
        <w:pageBreakBefore w:val="0"/>
        <w:tabs>
          <w:tab w:val="left" w:pos="3097"/>
        </w:tabs>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（六）撤场时间：</w:t>
      </w:r>
      <w:r>
        <w:rPr>
          <w:rFonts w:hint="eastAsia" w:ascii="宋体" w:hAnsi="宋体" w:eastAsia="宋体" w:cs="宋体"/>
          <w:sz w:val="24"/>
          <w:szCs w:val="24"/>
          <w:u w:val="single"/>
          <w:lang w:val="en-US" w:eastAsia="zh-CN"/>
        </w:rPr>
        <w:t xml:space="preserve">                     </w:t>
      </w:r>
    </w:p>
    <w:p>
      <w:pPr>
        <w:pStyle w:val="16"/>
        <w:keepNext w:val="0"/>
        <w:keepLines w:val="0"/>
        <w:pageBreakBefore w:val="0"/>
        <w:tabs>
          <w:tab w:val="clear" w:pos="916"/>
        </w:tabs>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制作内容：乙方按甲方确认通过的项目方案（设计效果图、施工图）制作搭建，确保材料、施工质量按国家规范要求；确保展示期间的安全使用和维护，确保施工、撤展期间的安全。按图施工及报价单以全包工包料形式进行施工。</w:t>
      </w:r>
    </w:p>
    <w:p>
      <w:pPr>
        <w:keepNext w:val="0"/>
        <w:keepLines w:val="0"/>
        <w:pageBreakBefore w:val="0"/>
        <w:kinsoku/>
        <w:wordWrap/>
        <w:overflowPunct/>
        <w:topLinePunct w:val="0"/>
        <w:autoSpaceDE/>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二、合同金额及付款方式</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（一）合同总金额</w:t>
      </w:r>
    </w:p>
    <w:p>
      <w:pPr>
        <w:keepNext w:val="0"/>
        <w:keepLines w:val="0"/>
        <w:pageBreakBefore w:val="0"/>
        <w:kinsoku/>
        <w:wordWrap/>
        <w:overflowPunct/>
        <w:topLinePunct w:val="0"/>
        <w:autoSpaceDE/>
        <w:bidi w:val="0"/>
        <w:adjustRightInd/>
        <w:snapToGrid/>
        <w:spacing w:line="360" w:lineRule="auto"/>
        <w:ind w:firstLine="720" w:firstLineChars="300"/>
        <w:textAlignment w:val="auto"/>
        <w:rPr>
          <w:rFonts w:hint="eastAsia" w:ascii="宋体" w:hAnsi="宋体" w:eastAsia="宋体" w:cs="宋体"/>
          <w:b/>
          <w:bCs/>
          <w:sz w:val="24"/>
          <w:szCs w:val="24"/>
        </w:rPr>
      </w:pPr>
      <w:r>
        <w:rPr>
          <w:rFonts w:hint="eastAsia" w:ascii="宋体" w:hAnsi="宋体" w:eastAsia="宋体" w:cs="宋体"/>
          <w:sz w:val="24"/>
          <w:szCs w:val="24"/>
        </w:rPr>
        <w:t>合同含税总金额：本项目合同总金额：</w:t>
      </w:r>
      <w:r>
        <w:rPr>
          <w:rFonts w:hint="eastAsia" w:ascii="宋体" w:hAnsi="宋体" w:eastAsia="宋体" w:cs="宋体"/>
          <w:b/>
          <w:bCs/>
          <w:sz w:val="24"/>
          <w:szCs w:val="24"/>
        </w:rPr>
        <w:t>￥</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元整（大写：</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圆整）。</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（二）付款方式</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 xml:space="preserve">1.甲方应于本合同签订后向乙方支付合同总金额的 </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%预付金，金额为￥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元整，（大写：人民币</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圆整）。</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2.进场搭建完成验收后两</w:t>
      </w:r>
      <w:r>
        <w:rPr>
          <w:rFonts w:hint="eastAsia" w:ascii="宋体" w:hAnsi="宋体" w:eastAsia="宋体" w:cs="宋体"/>
          <w:sz w:val="24"/>
          <w:szCs w:val="24"/>
          <w:lang w:val="en-US" w:eastAsia="zh-CN"/>
        </w:rPr>
        <w:t>个工作日</w:t>
      </w:r>
      <w:r>
        <w:rPr>
          <w:rFonts w:hint="eastAsia" w:ascii="宋体" w:hAnsi="宋体" w:eastAsia="宋体" w:cs="宋体"/>
          <w:sz w:val="24"/>
          <w:szCs w:val="24"/>
        </w:rPr>
        <w:t xml:space="preserve">向乙方支付合同总金额的 </w:t>
      </w:r>
      <w:r>
        <w:rPr>
          <w:rFonts w:hint="eastAsia" w:ascii="宋体" w:hAnsi="宋体" w:eastAsia="宋体" w:cs="宋体"/>
          <w:b/>
          <w:bCs/>
          <w:sz w:val="24"/>
          <w:szCs w:val="24"/>
          <w:lang w:val="en-US" w:eastAsia="zh-CN"/>
        </w:rPr>
        <w:t>60</w:t>
      </w:r>
      <w:r>
        <w:rPr>
          <w:rFonts w:hint="eastAsia" w:ascii="宋体" w:hAnsi="宋体" w:eastAsia="宋体" w:cs="宋体"/>
          <w:b/>
          <w:bCs/>
          <w:sz w:val="24"/>
          <w:szCs w:val="24"/>
        </w:rPr>
        <w:t>%进度款，金额为￥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元整，（大写：人民币</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圆整）。</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3.展会撤展后</w:t>
      </w: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个工作日向乙方支付合同总金额的 </w:t>
      </w:r>
      <w:r>
        <w:rPr>
          <w:rFonts w:hint="eastAsia" w:ascii="宋体" w:hAnsi="宋体" w:eastAsia="宋体" w:cs="宋体"/>
          <w:b/>
          <w:bCs/>
          <w:sz w:val="24"/>
          <w:szCs w:val="24"/>
        </w:rPr>
        <w:t>10%</w:t>
      </w:r>
      <w:r>
        <w:rPr>
          <w:rFonts w:hint="eastAsia" w:ascii="宋体" w:hAnsi="宋体" w:eastAsia="宋体" w:cs="宋体"/>
          <w:sz w:val="24"/>
          <w:szCs w:val="24"/>
        </w:rPr>
        <w:t>尾款，</w:t>
      </w:r>
      <w:r>
        <w:rPr>
          <w:rFonts w:hint="eastAsia" w:ascii="宋体" w:hAnsi="宋体" w:eastAsia="宋体" w:cs="宋体"/>
          <w:b/>
          <w:bCs/>
          <w:sz w:val="24"/>
          <w:szCs w:val="24"/>
        </w:rPr>
        <w:t>金额为￥</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元整，（大写：人民币</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rPr>
        <w:t>圆整）。</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乙方应在约定的付款时间前将相应数额发票交给甲方，甲方在约定的付款期限以转账方式将相应款项划入乙方指定的银行账号，并以电话通知乙方。乙方的开户银行和账号以本协议记载为准：</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开户行：</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公司名称：</w:t>
      </w:r>
      <w:r>
        <w:rPr>
          <w:rFonts w:hint="eastAsia" w:ascii="宋体" w:hAnsi="宋体" w:eastAsia="宋体" w:cs="宋体"/>
          <w:bCs/>
          <w:sz w:val="24"/>
          <w:szCs w:val="24"/>
          <w:lang w:val="en-US" w:eastAsia="zh-CN"/>
        </w:rPr>
        <w:t xml:space="preserve"> </w:t>
      </w:r>
    </w:p>
    <w:p>
      <w:pPr>
        <w:keepNext w:val="0"/>
        <w:keepLines w:val="0"/>
        <w:pageBreakBefore w:val="0"/>
        <w:kinsoku/>
        <w:wordWrap/>
        <w:overflowPunct/>
        <w:topLinePunct w:val="0"/>
        <w:autoSpaceDE/>
        <w:autoSpaceDN w:val="0"/>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银行账号：</w:t>
      </w:r>
    </w:p>
    <w:p>
      <w:pPr>
        <w:keepNext w:val="0"/>
        <w:keepLines w:val="0"/>
        <w:pageBreakBefore w:val="0"/>
        <w:kinsoku/>
        <w:wordWrap/>
        <w:overflowPunct/>
        <w:topLinePunct w:val="0"/>
        <w:autoSpaceDE/>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三、双方的权利、责任和义务</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（一）甲方权利和义务</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1.甲方应确保展会之合法性，保证乙方能够按时进入现场并顺利进行展会布置工作，若需要相关领域的主管机关批准，则甲方应负责提供主管部门的批复。</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双方合作期间，甲方应主动配合乙方，及时向乙方提供本次展会所需的信息及相关资料。甲方应向其对乙方提供的信息及资料或批准乙方使用的信息及资料的真实性、准确性、完整性和合法性负责。由于甲方提供或批准乙方使用的信息和资料错误、失实或违法及侵犯他人权利等给乙方造成的所有损失，均由甲方承担。</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3.甲方为施工提供相关条件：如负责场地提供、现场工作人员的安排配合等，并保证此类人员按时进场。</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4.甲方有权利向乙方提供合理的决策性建议，经双方书面认可后甲方有权督促乙方解决完成。</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5.甲方有权全程监控乙方之各项工作流程，以确保乙方在各方面符合本合同的相关约定，保证展会按质量完成。</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6.乙方在展会完成后应即时通知甲方验收。甲方若对于乙方搭建的展会质量有异议，应以书面形式在乙方通知甲方验收</w:t>
      </w:r>
      <w:r>
        <w:rPr>
          <w:rFonts w:hint="eastAsia" w:ascii="宋体" w:hAnsi="宋体" w:eastAsia="宋体" w:cs="宋体"/>
          <w:sz w:val="24"/>
          <w:szCs w:val="24"/>
          <w:lang w:val="en-US" w:eastAsia="zh-CN"/>
        </w:rPr>
        <w:t>当</w:t>
      </w:r>
      <w:r>
        <w:rPr>
          <w:rFonts w:hint="eastAsia" w:ascii="宋体" w:hAnsi="宋体" w:eastAsia="宋体" w:cs="宋体"/>
          <w:sz w:val="24"/>
          <w:szCs w:val="24"/>
        </w:rPr>
        <w:t>日内向乙方提出，并与乙方共同协商解决的方式及办法。</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7.甲方应负责场地租赁审批手续办理及乙方进</w:t>
      </w:r>
      <w:r>
        <w:rPr>
          <w:rFonts w:hint="eastAsia" w:ascii="宋体" w:hAnsi="宋体" w:eastAsia="宋体" w:cs="宋体"/>
          <w:sz w:val="24"/>
          <w:szCs w:val="24"/>
          <w:lang w:val="en-US" w:eastAsia="zh-CN"/>
        </w:rPr>
        <w:t>场、</w:t>
      </w:r>
      <w:r>
        <w:rPr>
          <w:rFonts w:hint="eastAsia" w:ascii="宋体" w:hAnsi="宋体" w:eastAsia="宋体" w:cs="宋体"/>
          <w:sz w:val="24"/>
          <w:szCs w:val="24"/>
        </w:rPr>
        <w:t>撤场的协调工作，若因甲方原因导致乙方无法及时进场开展工作的或无法如期举行的，后果</w:t>
      </w:r>
      <w:r>
        <w:rPr>
          <w:rFonts w:hint="eastAsia" w:ascii="宋体" w:hAnsi="宋体" w:eastAsia="宋体" w:cs="宋体"/>
          <w:sz w:val="24"/>
          <w:szCs w:val="24"/>
          <w:lang w:val="en-US" w:eastAsia="zh-CN"/>
        </w:rPr>
        <w:t>均</w:t>
      </w:r>
      <w:r>
        <w:rPr>
          <w:rFonts w:hint="eastAsia" w:ascii="宋体" w:hAnsi="宋体" w:eastAsia="宋体" w:cs="宋体"/>
          <w:sz w:val="24"/>
          <w:szCs w:val="24"/>
        </w:rPr>
        <w:t>由甲方承担。</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（二）乙方权利和义务</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1.乙方负责本项目的展厅制作、搭建，拆除、撤馆、现场服务并严格按照甲方确认后的要求进行。</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2.乙方在甲方指定的时间、地点内按照甲方确认后的执行方案完成相关工作，并保证乙方提供的物资正常使用。</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3.乙方应主动与甲方项目负责人进行沟通，明确甲方目标及相关资料，乙方需积极配合甲方共同完成布展。</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4．乙方严格按照双方确认的最终图纸施工，不得擅自更改施工、设计内容及材料，为了达到展馆展示效果，如有特殊情况需要调整，乙方需及时与甲方沟通，得到甲方确认后方可做调整。</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5.乙方应在甲方规定的时间内完成会场搭建及撤馆工作，若因乙方的原因未能按时完成场馆搭建工作，除退还甲方付款外，应赔偿给甲方造成的相应损失。</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6.乙方在运输、施工、撤馆等过程中如发生工程质量问题和损失，均由乙方承担。</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7.乙方负责在展会期间派专人监测展台并使之处于正常工作状态。</w:t>
      </w:r>
    </w:p>
    <w:p>
      <w:pPr>
        <w:keepNext w:val="0"/>
        <w:keepLines w:val="0"/>
        <w:pageBreakBefore w:val="0"/>
        <w:kinsoku/>
        <w:wordWrap/>
        <w:overflowPunct/>
        <w:topLinePunct w:val="0"/>
        <w:autoSpaceDE/>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8.乙方需严格按照参展商手册中对展览公司进馆施工的相关规定进行施工。</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四、质量验收：</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严格按照双方最终确定的图纸及报价单所列项目进行布展工作，并随时接受甲方的检验，为甲方提供便利条件，同时承担因乙方失误原因导致的返工、修改的费用，完工后以甲方所签署的验收单为合格标准。</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2.在乙方按约定时间完成展场搭建工作后，甲方应指派负责人进行验收确认（甲方开展前不进行验收，则视该工程验收合格），若有异议，经双方协商由甲方在验收单上注明处理意见。</w:t>
      </w:r>
    </w:p>
    <w:p>
      <w:pPr>
        <w:keepNext w:val="0"/>
        <w:keepLines w:val="0"/>
        <w:pageBreakBefore w:val="0"/>
        <w:kinsoku/>
        <w:wordWrap/>
        <w:overflowPunct/>
        <w:topLinePunct w:val="0"/>
        <w:autoSpaceDE/>
        <w:bidi w:val="0"/>
        <w:adjustRightInd/>
        <w:snapToGrid/>
        <w:spacing w:line="360" w:lineRule="auto"/>
        <w:ind w:left="241"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五、项目设计版权：</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本工程设计版权属甲方所有，乙方有责任对此予以保护，不得将本项目的设计方案及相关文件数据提供给第三方。</w:t>
      </w:r>
    </w:p>
    <w:p>
      <w:pPr>
        <w:keepNext w:val="0"/>
        <w:keepLines w:val="0"/>
        <w:pageBreakBefore w:val="0"/>
        <w:kinsoku/>
        <w:wordWrap/>
        <w:overflowPunct/>
        <w:topLinePunct w:val="0"/>
        <w:autoSpaceDE/>
        <w:bidi w:val="0"/>
        <w:adjustRightInd/>
        <w:snapToGrid/>
        <w:spacing w:line="360" w:lineRule="auto"/>
        <w:ind w:left="241"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六、违约责任：</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（一）.甲方的违约责任：</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1.由于甲方原因未能及时提供给乙方准确的设计文件所造成的损失，由甲方自行承担；</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2.甲方必须按时支付工程款，如因甲方原因造成工期延误，所产生的一切后果，由甲方自行承担，乙方不负担任何责任。</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（二）.乙方的违约责任：</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因自方因素或甲方验收不合格需加班施工及因此造成的材料耗损及加班费，由乙方自行承担相应费用；乙方未能按本合同规定的时间完成施工的，乙方负全部责任。乙方应赔偿甲方的所有损失并按照合同总额30%向甲方支付违约金。</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2.乙方未按合同要求施工或工程质量不合格而给甲方及有关客户造成不良影响时,乙方有责任在施工上继续采取补救措施。乙方应赔偿甲方的所有损失并按照合同总额30%向甲方支付违约金。</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3.如因违反馆内规定而造成的损失,责任由乙方承担。因不可抗拒的事件发生（如地震、政府行为等人力不可抗因素）而导致乙方未能按原计划完成施工，乙方不承担任何责任，甲方不能以此为由扣款。</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4.乙方须对乙方施工人员进行劳动保护,施工中的工伤和责任事故，因此产生的损失、赔偿均由乙方负责。</w:t>
      </w:r>
    </w:p>
    <w:p>
      <w:pPr>
        <w:keepNext w:val="0"/>
        <w:keepLines w:val="0"/>
        <w:pageBreakBefore w:val="0"/>
        <w:kinsoku/>
        <w:wordWrap/>
        <w:overflowPunct/>
        <w:topLinePunct w:val="0"/>
        <w:autoSpaceDE/>
        <w:bidi w:val="0"/>
        <w:adjustRightInd/>
        <w:snapToGrid/>
        <w:spacing w:line="360" w:lineRule="auto"/>
        <w:ind w:left="241"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七、合同纠纷解决方式：</w:t>
      </w:r>
    </w:p>
    <w:p>
      <w:pPr>
        <w:keepNext w:val="0"/>
        <w:keepLines w:val="0"/>
        <w:pageBreakBefore w:val="0"/>
        <w:kinsoku/>
        <w:wordWrap/>
        <w:overflowPunct/>
        <w:topLinePunct w:val="0"/>
        <w:autoSpaceDE/>
        <w:bidi w:val="0"/>
        <w:adjustRightInd/>
        <w:snapToGrid/>
        <w:spacing w:line="36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本协议在履行过程中发生的争议，由双方协商解决，如协商不成，双方同意提交西安市未央区人民法院起诉。  </w:t>
      </w:r>
    </w:p>
    <w:p>
      <w:pPr>
        <w:keepNext w:val="0"/>
        <w:keepLines w:val="0"/>
        <w:pageBreakBefore w:val="0"/>
        <w:kinsoku/>
        <w:wordWrap/>
        <w:overflowPunct/>
        <w:topLinePunct w:val="0"/>
        <w:autoSpaceDE/>
        <w:bidi w:val="0"/>
        <w:adjustRightInd/>
        <w:snapToGrid/>
        <w:spacing w:line="360" w:lineRule="auto"/>
        <w:ind w:left="241"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八、合同生效及终止:</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合同一经签定，双方均不能中途中止合同，违约方将赔偿对方工程总额的50%。本合同自订立之日起生效。</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2.乙方收到全部工程款额后,本合同即自动终止。</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3.本合同一式贰份甲方一份乙方壹份且具有同等法律效力,由甲乙方分别保存。</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4.本合同未尽事宜由甲乙双方协商确定,并形成书面协议作为本合同附件执行。</w:t>
      </w:r>
    </w:p>
    <w:p>
      <w:pPr>
        <w:keepNext w:val="0"/>
        <w:keepLines w:val="0"/>
        <w:pageBreakBefore w:val="0"/>
        <w:kinsoku/>
        <w:wordWrap/>
        <w:overflowPunct/>
        <w:topLinePunct w:val="0"/>
        <w:autoSpaceDE/>
        <w:bidi w:val="0"/>
        <w:adjustRightInd/>
        <w:snapToGrid/>
        <w:spacing w:line="360" w:lineRule="auto"/>
        <w:ind w:left="24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附件（与合同具有同等的法律效力）</w:t>
      </w:r>
    </w:p>
    <w:p>
      <w:pPr>
        <w:keepNext w:val="0"/>
        <w:keepLines w:val="0"/>
        <w:pageBreakBefore w:val="0"/>
        <w:kinsoku/>
        <w:wordWrap/>
        <w:overflowPunct/>
        <w:topLinePunct w:val="0"/>
        <w:autoSpaceDE/>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甲方（签章）：                           乙方（签章）：</w:t>
      </w:r>
    </w:p>
    <w:p>
      <w:pPr>
        <w:keepNext w:val="0"/>
        <w:keepLines w:val="0"/>
        <w:pageBreakBefore w:val="0"/>
        <w:kinsoku/>
        <w:wordWrap/>
        <w:overflowPunct/>
        <w:topLinePunct w:val="0"/>
        <w:autoSpaceDE/>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overflowPunct/>
        <w:topLinePunct w:val="0"/>
        <w:autoSpaceDE/>
        <w:bidi w:val="0"/>
        <w:adjustRightInd/>
        <w:snapToGrid/>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keepNext w:val="0"/>
        <w:keepLines w:val="0"/>
        <w:pageBreakBefore w:val="0"/>
        <w:kinsoku/>
        <w:wordWrap/>
        <w:overflowPunct/>
        <w:topLinePunct w:val="0"/>
        <w:autoSpaceDE/>
        <w:bidi w:val="0"/>
        <w:adjustRightInd/>
        <w:snapToGrid/>
        <w:spacing w:line="360" w:lineRule="auto"/>
        <w:jc w:val="center"/>
        <w:textAlignment w:val="auto"/>
        <w:outlineLvl w:val="0"/>
      </w:pPr>
      <w:r>
        <w:rPr>
          <w:rFonts w:hint="eastAsia" w:ascii="宋体" w:hAnsi="宋体" w:cs="宋体"/>
          <w:b/>
          <w:bCs/>
          <w:color w:val="auto"/>
          <w:sz w:val="32"/>
          <w:szCs w:val="32"/>
          <w:lang w:val="zh-TW" w:eastAsia="zh-TW"/>
        </w:rPr>
        <w:t>第</w:t>
      </w:r>
      <w:r>
        <w:rPr>
          <w:rFonts w:hint="eastAsia" w:ascii="宋体" w:hAnsi="宋体" w:cs="宋体"/>
          <w:b/>
          <w:bCs/>
          <w:color w:val="auto"/>
          <w:sz w:val="32"/>
          <w:szCs w:val="32"/>
          <w:lang w:val="zh-TW" w:eastAsia="zh-CN"/>
        </w:rPr>
        <w:t>六</w:t>
      </w:r>
      <w:r>
        <w:rPr>
          <w:rFonts w:hint="eastAsia" w:ascii="宋体" w:hAnsi="宋体" w:cs="宋体"/>
          <w:b/>
          <w:bCs/>
          <w:color w:val="auto"/>
          <w:sz w:val="32"/>
          <w:szCs w:val="32"/>
          <w:lang w:val="zh-TW" w:eastAsia="zh-TW"/>
        </w:rPr>
        <w:t>章 磋商响应文件格式</w:t>
      </w:r>
      <w:bookmarkEnd w:id="90"/>
      <w:bookmarkEnd w:id="91"/>
      <w:bookmarkEnd w:id="92"/>
    </w:p>
    <w:p>
      <w:pPr>
        <w:overflowPunct w:val="0"/>
        <w:topLinePunct/>
        <w:spacing w:line="440" w:lineRule="exact"/>
        <w:jc w:val="center"/>
        <w:rPr>
          <w:rFonts w:ascii="宋体" w:hAnsi="宋体" w:eastAsia="宋体"/>
          <w:sz w:val="24"/>
        </w:rPr>
      </w:pPr>
      <w:r>
        <w:rPr>
          <w:rFonts w:hint="eastAsia" w:ascii="宋体" w:hAnsi="宋体" w:eastAsia="宋体"/>
          <w:sz w:val="24"/>
        </w:rPr>
        <w:t>采购项目编号：                                            （正本或副本）</w:t>
      </w:r>
    </w:p>
    <w:p>
      <w:pPr>
        <w:tabs>
          <w:tab w:val="left" w:pos="432"/>
        </w:tabs>
        <w:spacing w:line="360" w:lineRule="auto"/>
        <w:jc w:val="center"/>
        <w:outlineLvl w:val="9"/>
        <w:rPr>
          <w:rFonts w:ascii="宋体" w:hAnsi="宋体" w:eastAsia="宋体"/>
          <w:kern w:val="0"/>
          <w:sz w:val="32"/>
          <w:szCs w:val="32"/>
        </w:rPr>
      </w:pPr>
    </w:p>
    <w:p>
      <w:pPr>
        <w:pStyle w:val="2"/>
        <w:rPr>
          <w:rFonts w:ascii="宋体" w:hAnsi="宋体" w:eastAsia="宋体"/>
          <w:kern w:val="0"/>
          <w:sz w:val="32"/>
          <w:szCs w:val="32"/>
        </w:rPr>
      </w:pPr>
    </w:p>
    <w:p>
      <w:pPr>
        <w:pStyle w:val="2"/>
        <w:rPr>
          <w:rFonts w:ascii="宋体" w:hAnsi="宋体" w:eastAsia="宋体"/>
          <w:kern w:val="0"/>
          <w:sz w:val="32"/>
          <w:szCs w:val="32"/>
        </w:rPr>
      </w:pPr>
    </w:p>
    <w:p>
      <w:pPr>
        <w:pStyle w:val="21"/>
        <w:jc w:val="center"/>
        <w:rPr>
          <w:rFonts w:hint="eastAsia" w:ascii="宋体" w:hAnsi="宋体" w:cs="宋体"/>
          <w:b/>
          <w:color w:val="auto"/>
          <w:sz w:val="48"/>
          <w:szCs w:val="48"/>
          <w:lang w:val="en-US" w:eastAsia="zh-CN"/>
        </w:rPr>
      </w:pPr>
      <w:bookmarkStart w:id="93" w:name="_Toc8529"/>
      <w:r>
        <w:rPr>
          <w:rFonts w:hint="eastAsia" w:ascii="宋体" w:hAnsi="宋体" w:cs="宋体"/>
          <w:b/>
          <w:color w:val="auto"/>
          <w:sz w:val="48"/>
          <w:szCs w:val="48"/>
          <w:lang w:val="en-US" w:eastAsia="zh-CN"/>
        </w:rPr>
        <w:t>第29届杨凌农高会展台搭建项目</w:t>
      </w:r>
    </w:p>
    <w:p>
      <w:pPr>
        <w:pStyle w:val="21"/>
        <w:rPr>
          <w:rFonts w:hint="eastAsia" w:ascii="宋体" w:hAnsi="宋体" w:cs="宋体"/>
          <w:b/>
          <w:color w:val="auto"/>
          <w:sz w:val="44"/>
          <w:szCs w:val="44"/>
          <w:lang w:val="en-US" w:eastAsia="zh-CN"/>
        </w:rPr>
      </w:pPr>
    </w:p>
    <w:p>
      <w:pPr>
        <w:pStyle w:val="21"/>
        <w:rPr>
          <w:rFonts w:hint="eastAsia" w:ascii="宋体" w:hAnsi="宋体" w:cs="宋体"/>
          <w:b/>
          <w:color w:val="auto"/>
          <w:sz w:val="44"/>
          <w:szCs w:val="44"/>
          <w:lang w:val="en-US" w:eastAsia="zh-CN"/>
        </w:rPr>
      </w:pPr>
    </w:p>
    <w:p>
      <w:pPr>
        <w:pStyle w:val="21"/>
        <w:rPr>
          <w:rFonts w:hint="eastAsia" w:ascii="宋体" w:hAnsi="宋体" w:cs="宋体"/>
          <w:b/>
          <w:sz w:val="44"/>
          <w:szCs w:val="44"/>
          <w:lang w:val="en-US" w:eastAsia="zh-CN"/>
        </w:rPr>
      </w:pPr>
    </w:p>
    <w:p>
      <w:pPr>
        <w:rPr>
          <w:rFonts w:hint="eastAsia"/>
        </w:rPr>
      </w:pPr>
    </w:p>
    <w:p>
      <w:pPr>
        <w:spacing w:line="360" w:lineRule="auto"/>
        <w:jc w:val="center"/>
        <w:outlineLvl w:val="9"/>
        <w:rPr>
          <w:rFonts w:ascii="宋体" w:hAnsi="宋体" w:eastAsia="宋体"/>
          <w:b/>
          <w:bCs/>
          <w:sz w:val="44"/>
          <w:szCs w:val="44"/>
        </w:rPr>
      </w:pPr>
      <w:r>
        <w:rPr>
          <w:rFonts w:hint="eastAsia" w:ascii="宋体" w:hAnsi="宋体" w:eastAsia="宋体"/>
          <w:b/>
          <w:bCs/>
          <w:sz w:val="44"/>
          <w:szCs w:val="44"/>
        </w:rPr>
        <w:t>竞争性磋商响应文件</w:t>
      </w:r>
      <w:bookmarkEnd w:id="93"/>
    </w:p>
    <w:p>
      <w:pPr>
        <w:spacing w:line="360" w:lineRule="auto"/>
        <w:rPr>
          <w:rFonts w:ascii="宋体" w:hAnsi="宋体" w:eastAsia="宋体"/>
          <w:b/>
          <w:sz w:val="24"/>
        </w:rPr>
      </w:pPr>
    </w:p>
    <w:p>
      <w:pPr>
        <w:spacing w:line="360" w:lineRule="auto"/>
        <w:rPr>
          <w:rFonts w:ascii="宋体" w:hAnsi="宋体" w:eastAsia="宋体"/>
          <w:b/>
          <w:sz w:val="24"/>
        </w:rPr>
      </w:pPr>
    </w:p>
    <w:p>
      <w:pPr>
        <w:spacing w:line="360" w:lineRule="auto"/>
        <w:rPr>
          <w:rFonts w:ascii="宋体" w:hAnsi="宋体" w:eastAsia="宋体"/>
          <w:b/>
          <w:sz w:val="24"/>
        </w:rPr>
      </w:pPr>
    </w:p>
    <w:p>
      <w:pPr>
        <w:pStyle w:val="9"/>
        <w:rPr>
          <w:rFonts w:hint="eastAsia" w:ascii="宋体" w:hAnsi="宋体" w:eastAsia="宋体"/>
          <w:b/>
          <w:sz w:val="28"/>
          <w:szCs w:val="28"/>
        </w:rPr>
      </w:pPr>
    </w:p>
    <w:p>
      <w:pPr>
        <w:rPr>
          <w:rFonts w:hint="eastAsia" w:ascii="宋体" w:hAnsi="宋体" w:eastAsia="宋体"/>
          <w:b/>
          <w:sz w:val="28"/>
          <w:szCs w:val="28"/>
        </w:rPr>
      </w:pPr>
    </w:p>
    <w:p>
      <w:pPr>
        <w:pStyle w:val="2"/>
        <w:rPr>
          <w:rFonts w:hint="eastAsia"/>
        </w:rPr>
      </w:pPr>
    </w:p>
    <w:p>
      <w:pPr>
        <w:rPr>
          <w:rFonts w:hint="eastAsia" w:ascii="宋体" w:hAnsi="宋体" w:eastAsia="宋体"/>
          <w:b/>
          <w:sz w:val="28"/>
          <w:szCs w:val="28"/>
        </w:rPr>
      </w:pPr>
    </w:p>
    <w:p>
      <w:pPr>
        <w:pStyle w:val="9"/>
        <w:rPr>
          <w:rFonts w:hint="eastAsia"/>
        </w:rPr>
      </w:pPr>
    </w:p>
    <w:p>
      <w:pPr>
        <w:spacing w:line="360" w:lineRule="auto"/>
        <w:rPr>
          <w:rFonts w:hint="eastAsia" w:ascii="宋体" w:hAnsi="宋体" w:eastAsia="宋体"/>
          <w:b/>
          <w:sz w:val="28"/>
          <w:szCs w:val="28"/>
        </w:rPr>
      </w:pPr>
    </w:p>
    <w:p>
      <w:pPr>
        <w:spacing w:line="480" w:lineRule="auto"/>
        <w:ind w:firstLine="1124" w:firstLineChars="400"/>
        <w:rPr>
          <w:rFonts w:hint="eastAsia" w:ascii="宋体" w:hAnsi="宋体" w:eastAsia="宋体"/>
          <w:b/>
          <w:sz w:val="28"/>
          <w:szCs w:val="28"/>
        </w:rPr>
      </w:pPr>
      <w:r>
        <w:rPr>
          <w:rFonts w:hint="eastAsia" w:ascii="宋体" w:hAnsi="宋体" w:eastAsia="宋体"/>
          <w:b/>
          <w:sz w:val="28"/>
          <w:szCs w:val="28"/>
        </w:rPr>
        <w:t>供应商：</w:t>
      </w:r>
      <w:r>
        <w:rPr>
          <w:rFonts w:hint="eastAsia" w:ascii="宋体" w:hAnsi="宋体" w:eastAsia="宋体"/>
          <w:b/>
          <w:sz w:val="28"/>
          <w:szCs w:val="28"/>
          <w:u w:val="single"/>
        </w:rPr>
        <w:t xml:space="preserve">                                  </w:t>
      </w:r>
      <w:r>
        <w:rPr>
          <w:rFonts w:hint="eastAsia" w:ascii="宋体" w:hAnsi="宋体" w:eastAsia="宋体"/>
          <w:b/>
          <w:sz w:val="28"/>
          <w:szCs w:val="28"/>
        </w:rPr>
        <w:t>（盖章）</w:t>
      </w:r>
    </w:p>
    <w:p>
      <w:pPr>
        <w:spacing w:line="480" w:lineRule="auto"/>
        <w:ind w:firstLine="1124" w:firstLineChars="400"/>
        <w:rPr>
          <w:rFonts w:hint="eastAsia" w:ascii="宋体" w:hAnsi="宋体" w:eastAsia="宋体"/>
          <w:b/>
          <w:sz w:val="28"/>
          <w:szCs w:val="28"/>
        </w:rPr>
      </w:pPr>
      <w:r>
        <w:rPr>
          <w:rFonts w:hint="eastAsia" w:ascii="宋体" w:hAnsi="宋体" w:eastAsia="宋体"/>
          <w:b/>
          <w:sz w:val="28"/>
          <w:szCs w:val="28"/>
        </w:rPr>
        <w:t>法定代表人或其授权委托人：</w:t>
      </w:r>
      <w:r>
        <w:rPr>
          <w:rFonts w:hint="eastAsia" w:ascii="宋体" w:hAnsi="宋体" w:eastAsia="宋体"/>
          <w:b/>
          <w:sz w:val="28"/>
          <w:szCs w:val="28"/>
          <w:u w:val="single"/>
        </w:rPr>
        <w:t xml:space="preserve">              </w:t>
      </w:r>
      <w:r>
        <w:rPr>
          <w:rFonts w:hint="eastAsia" w:ascii="宋体" w:hAnsi="宋体" w:eastAsia="宋体"/>
          <w:b/>
          <w:sz w:val="28"/>
          <w:szCs w:val="28"/>
        </w:rPr>
        <w:t>（签字或盖章）</w:t>
      </w:r>
    </w:p>
    <w:p>
      <w:pPr>
        <w:spacing w:line="480" w:lineRule="auto"/>
        <w:ind w:firstLine="1124" w:firstLineChars="400"/>
        <w:rPr>
          <w:rFonts w:ascii="宋体" w:hAnsi="宋体" w:eastAsia="宋体"/>
          <w:b/>
          <w:sz w:val="28"/>
          <w:szCs w:val="28"/>
          <w:u w:val="single"/>
        </w:rPr>
      </w:pPr>
      <w:r>
        <w:rPr>
          <w:rFonts w:hint="eastAsia" w:ascii="宋体" w:hAnsi="宋体" w:eastAsia="宋体"/>
          <w:b/>
          <w:sz w:val="28"/>
          <w:szCs w:val="28"/>
        </w:rPr>
        <w:t>磋商时间：</w:t>
      </w:r>
      <w:r>
        <w:rPr>
          <w:rFonts w:hint="eastAsia" w:ascii="宋体" w:hAnsi="宋体" w:eastAsia="宋体"/>
          <w:b/>
          <w:sz w:val="28"/>
          <w:szCs w:val="28"/>
          <w:u w:val="single"/>
        </w:rPr>
        <w:t xml:space="preserve">                                </w:t>
      </w:r>
    </w:p>
    <w:p>
      <w:pPr>
        <w:spacing w:line="360" w:lineRule="atLeast"/>
        <w:jc w:val="center"/>
        <w:rPr>
          <w:rFonts w:hint="eastAsia" w:ascii="宋体" w:hAnsi="宋体" w:eastAsia="宋体"/>
          <w:b/>
          <w:sz w:val="44"/>
          <w:szCs w:val="44"/>
        </w:rPr>
      </w:pPr>
    </w:p>
    <w:p>
      <w:pPr>
        <w:spacing w:line="360" w:lineRule="atLeast"/>
        <w:jc w:val="center"/>
        <w:rPr>
          <w:rFonts w:ascii="宋体" w:hAnsi="宋体" w:eastAsia="宋体"/>
          <w:b/>
          <w:sz w:val="44"/>
          <w:szCs w:val="44"/>
        </w:rPr>
      </w:pPr>
      <w:r>
        <w:rPr>
          <w:rFonts w:hint="eastAsia" w:ascii="宋体" w:hAnsi="宋体" w:eastAsia="宋体"/>
          <w:b/>
          <w:sz w:val="44"/>
          <w:szCs w:val="44"/>
        </w:rPr>
        <w:t>目    录</w:t>
      </w:r>
    </w:p>
    <w:p>
      <w:pPr>
        <w:spacing w:line="360" w:lineRule="atLeast"/>
        <w:rPr>
          <w:rFonts w:ascii="宋体" w:hAnsi="宋体" w:eastAsia="宋体"/>
        </w:rPr>
      </w:pPr>
    </w:p>
    <w:p>
      <w:pPr>
        <w:spacing w:line="360" w:lineRule="atLeast"/>
        <w:rPr>
          <w:rFonts w:ascii="宋体" w:hAnsi="宋体" w:eastAsia="宋体"/>
        </w:rPr>
      </w:pP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right="0" w:firstLine="551" w:firstLineChars="196"/>
        <w:textAlignment w:val="auto"/>
        <w:rPr>
          <w:rFonts w:hint="eastAsia" w:ascii="宋体" w:hAnsi="宋体" w:eastAsia="宋体" w:cs="Courier New"/>
          <w:b/>
          <w:bCs/>
          <w:sz w:val="28"/>
          <w:szCs w:val="28"/>
        </w:rPr>
      </w:pPr>
      <w:r>
        <w:rPr>
          <w:rFonts w:hint="eastAsia" w:ascii="宋体" w:hAnsi="宋体" w:eastAsia="宋体" w:cs="Courier New"/>
          <w:b/>
          <w:bCs/>
          <w:sz w:val="28"/>
          <w:szCs w:val="28"/>
        </w:rPr>
        <w:t xml:space="preserve">  磋商响应函</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right="0" w:firstLine="551" w:firstLineChars="196"/>
        <w:textAlignment w:val="auto"/>
        <w:rPr>
          <w:rFonts w:hint="eastAsia" w:ascii="宋体" w:hAnsi="宋体" w:eastAsia="宋体"/>
          <w:b/>
          <w:sz w:val="28"/>
          <w:szCs w:val="28"/>
          <w:lang w:eastAsia="zh-CN"/>
        </w:rPr>
      </w:pPr>
      <w:r>
        <w:rPr>
          <w:rFonts w:hint="eastAsia" w:ascii="宋体" w:hAnsi="宋体" w:eastAsia="宋体"/>
          <w:b/>
          <w:sz w:val="28"/>
          <w:szCs w:val="28"/>
        </w:rPr>
        <w:t xml:space="preserve">  </w:t>
      </w:r>
      <w:r>
        <w:rPr>
          <w:rFonts w:hint="eastAsia" w:ascii="宋体" w:hAnsi="宋体" w:eastAsia="宋体" w:cs="Courier New"/>
          <w:b/>
          <w:bCs/>
          <w:sz w:val="28"/>
          <w:szCs w:val="28"/>
        </w:rPr>
        <w:t>磋商报价一览表</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right="0" w:firstLine="551" w:firstLineChars="196"/>
        <w:textAlignment w:val="auto"/>
        <w:rPr>
          <w:rFonts w:hint="eastAsia" w:ascii="宋体" w:hAnsi="宋体" w:eastAsia="宋体" w:cs="Courier New"/>
          <w:b/>
          <w:sz w:val="28"/>
          <w:szCs w:val="28"/>
        </w:rPr>
      </w:pPr>
      <w:r>
        <w:rPr>
          <w:rFonts w:hint="eastAsia" w:ascii="宋体" w:hAnsi="宋体" w:eastAsia="宋体" w:cs="Courier New"/>
          <w:b/>
          <w:bCs/>
          <w:sz w:val="28"/>
          <w:szCs w:val="28"/>
        </w:rPr>
        <w:t xml:space="preserve">  </w:t>
      </w:r>
      <w:r>
        <w:rPr>
          <w:rFonts w:hint="eastAsia" w:ascii="宋体" w:hAnsi="宋体" w:eastAsia="宋体" w:cs="Courier New"/>
          <w:b/>
          <w:sz w:val="28"/>
          <w:szCs w:val="28"/>
        </w:rPr>
        <w:t>资格证明文件</w:t>
      </w:r>
    </w:p>
    <w:p>
      <w:pPr>
        <w:keepNext w:val="0"/>
        <w:keepLines w:val="0"/>
        <w:pageBreakBefore w:val="0"/>
        <w:widowControl w:val="0"/>
        <w:numPr>
          <w:ilvl w:val="0"/>
          <w:numId w:val="6"/>
        </w:numPr>
        <w:kinsoku/>
        <w:wordWrap/>
        <w:overflowPunct/>
        <w:topLinePunct w:val="0"/>
        <w:autoSpaceDE/>
        <w:autoSpaceDN/>
        <w:bidi w:val="0"/>
        <w:adjustRightInd/>
        <w:snapToGrid/>
        <w:spacing w:line="500" w:lineRule="atLeast"/>
        <w:ind w:left="0" w:leftChars="0" w:right="0" w:firstLine="551" w:firstLineChars="196"/>
        <w:textAlignment w:val="auto"/>
        <w:rPr>
          <w:rFonts w:hint="eastAsia" w:ascii="宋体" w:hAnsi="宋体" w:eastAsia="宋体" w:cs="Courier New"/>
          <w:b/>
          <w:bCs/>
          <w:sz w:val="28"/>
          <w:szCs w:val="28"/>
          <w:lang w:val="en-US" w:eastAsia="zh-CN"/>
        </w:rPr>
      </w:pPr>
      <w:r>
        <w:rPr>
          <w:rFonts w:hint="eastAsia" w:ascii="宋体" w:hAnsi="宋体" w:eastAsia="宋体" w:cs="Courier New"/>
          <w:b/>
          <w:bCs/>
          <w:sz w:val="28"/>
          <w:szCs w:val="28"/>
          <w:lang w:val="en-US" w:eastAsia="zh-CN"/>
        </w:rPr>
        <w:t xml:space="preserve">  供应商基本情况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right="0" w:firstLine="562" w:firstLineChars="200"/>
        <w:textAlignment w:val="auto"/>
        <w:rPr>
          <w:rFonts w:hint="eastAsia" w:ascii="宋体" w:hAnsi="宋体" w:eastAsia="宋体"/>
          <w:b/>
          <w:sz w:val="28"/>
          <w:szCs w:val="28"/>
        </w:rPr>
      </w:pPr>
      <w:r>
        <w:rPr>
          <w:rFonts w:hint="eastAsia" w:ascii="宋体" w:hAnsi="宋体"/>
          <w:b/>
          <w:sz w:val="28"/>
          <w:szCs w:val="28"/>
          <w:lang w:eastAsia="zh-CN"/>
        </w:rPr>
        <w:t>第五部分</w:t>
      </w:r>
      <w:r>
        <w:rPr>
          <w:rFonts w:hint="eastAsia" w:ascii="宋体" w:hAnsi="宋体" w:eastAsia="宋体"/>
          <w:b/>
          <w:sz w:val="28"/>
          <w:szCs w:val="28"/>
        </w:rPr>
        <w:t xml:space="preserve">  </w:t>
      </w:r>
      <w:r>
        <w:rPr>
          <w:rFonts w:hint="eastAsia" w:ascii="宋体" w:hAnsi="宋体"/>
          <w:b/>
          <w:sz w:val="28"/>
          <w:szCs w:val="28"/>
          <w:lang w:val="en-US" w:eastAsia="zh-CN"/>
        </w:rPr>
        <w:t xml:space="preserve"> </w:t>
      </w:r>
      <w:r>
        <w:rPr>
          <w:rFonts w:hint="eastAsia" w:ascii="宋体" w:hAnsi="宋体" w:eastAsia="宋体"/>
          <w:b/>
          <w:sz w:val="28"/>
          <w:szCs w:val="28"/>
        </w:rPr>
        <w:t>响应方案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right="0" w:firstLine="562" w:firstLineChars="200"/>
        <w:textAlignment w:val="auto"/>
        <w:rPr>
          <w:rFonts w:hint="eastAsia" w:ascii="宋体" w:hAnsi="宋体" w:eastAsia="宋体"/>
          <w:b/>
          <w:sz w:val="28"/>
          <w:szCs w:val="28"/>
          <w:lang w:val="en-US" w:eastAsia="zh-CN"/>
        </w:rPr>
      </w:pPr>
      <w:r>
        <w:rPr>
          <w:rFonts w:hint="eastAsia" w:ascii="宋体" w:hAnsi="宋体"/>
          <w:b/>
          <w:sz w:val="28"/>
          <w:szCs w:val="28"/>
          <w:lang w:val="en-US" w:eastAsia="zh-CN"/>
        </w:rPr>
        <w:t>第六部分</w:t>
      </w:r>
      <w:r>
        <w:rPr>
          <w:rFonts w:hint="eastAsia" w:ascii="宋体" w:hAnsi="宋体" w:eastAsia="宋体"/>
          <w:b/>
          <w:sz w:val="28"/>
          <w:szCs w:val="28"/>
          <w:lang w:val="en-US" w:eastAsia="zh-CN"/>
        </w:rPr>
        <w:t xml:space="preserve">  </w:t>
      </w:r>
      <w:r>
        <w:rPr>
          <w:rFonts w:hint="eastAsia" w:ascii="宋体" w:hAnsi="宋体"/>
          <w:b/>
          <w:sz w:val="28"/>
          <w:szCs w:val="28"/>
          <w:lang w:val="en-US" w:eastAsia="zh-CN"/>
        </w:rPr>
        <w:t xml:space="preserve"> </w:t>
      </w:r>
      <w:r>
        <w:rPr>
          <w:rFonts w:hint="eastAsia" w:ascii="宋体" w:hAnsi="宋体" w:eastAsia="宋体"/>
          <w:b/>
          <w:sz w:val="28"/>
          <w:szCs w:val="28"/>
          <w:lang w:val="en-US" w:eastAsia="zh-CN"/>
        </w:rPr>
        <w:t>商务条款偏离表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right="0" w:firstLine="562" w:firstLineChars="200"/>
        <w:textAlignment w:val="auto"/>
        <w:rPr>
          <w:rFonts w:hint="eastAsia" w:ascii="宋体" w:hAnsi="宋体" w:eastAsia="宋体"/>
          <w:b/>
          <w:sz w:val="28"/>
          <w:szCs w:val="28"/>
        </w:rPr>
      </w:pPr>
      <w:r>
        <w:rPr>
          <w:rFonts w:hint="eastAsia" w:ascii="宋体" w:hAnsi="宋体" w:eastAsia="宋体"/>
          <w:b/>
          <w:sz w:val="28"/>
          <w:szCs w:val="28"/>
          <w:lang w:eastAsia="zh-CN"/>
        </w:rPr>
        <w:t>第</w:t>
      </w:r>
      <w:r>
        <w:rPr>
          <w:rFonts w:hint="eastAsia" w:ascii="宋体" w:hAnsi="宋体"/>
          <w:b/>
          <w:sz w:val="28"/>
          <w:szCs w:val="28"/>
          <w:lang w:eastAsia="zh-CN"/>
        </w:rPr>
        <w:t>七</w:t>
      </w:r>
      <w:r>
        <w:rPr>
          <w:rFonts w:hint="eastAsia" w:ascii="宋体" w:hAnsi="宋体" w:eastAsia="宋体"/>
          <w:b/>
          <w:sz w:val="28"/>
          <w:szCs w:val="28"/>
          <w:lang w:eastAsia="zh-CN"/>
        </w:rPr>
        <w:t>部分</w:t>
      </w:r>
      <w:r>
        <w:rPr>
          <w:rFonts w:hint="eastAsia" w:ascii="宋体" w:hAnsi="宋体" w:eastAsia="宋体"/>
          <w:b/>
          <w:sz w:val="28"/>
          <w:szCs w:val="28"/>
        </w:rPr>
        <w:t xml:space="preserve">  </w:t>
      </w:r>
      <w:r>
        <w:rPr>
          <w:rFonts w:hint="eastAsia" w:ascii="宋体" w:hAnsi="宋体" w:eastAsia="宋体"/>
          <w:b/>
          <w:sz w:val="28"/>
          <w:szCs w:val="28"/>
          <w:lang w:val="en-US" w:eastAsia="zh-CN"/>
        </w:rPr>
        <w:t xml:space="preserve"> </w:t>
      </w:r>
      <w:r>
        <w:rPr>
          <w:rFonts w:hint="eastAsia" w:ascii="宋体" w:hAnsi="宋体" w:eastAsia="宋体"/>
          <w:b/>
          <w:sz w:val="28"/>
          <w:szCs w:val="28"/>
        </w:rPr>
        <w:t>享受政府采购政策的证明材料</w:t>
      </w:r>
    </w:p>
    <w:p>
      <w:pPr>
        <w:keepNext w:val="0"/>
        <w:keepLines w:val="0"/>
        <w:pageBreakBefore w:val="0"/>
        <w:widowControl w:val="0"/>
        <w:kinsoku/>
        <w:wordWrap/>
        <w:overflowPunct/>
        <w:topLinePunct w:val="0"/>
        <w:autoSpaceDE/>
        <w:autoSpaceDN/>
        <w:bidi w:val="0"/>
        <w:adjustRightInd/>
        <w:snapToGrid/>
        <w:spacing w:line="500" w:lineRule="atLeast"/>
        <w:ind w:right="0" w:firstLine="562" w:firstLineChars="200"/>
        <w:textAlignment w:val="auto"/>
        <w:rPr>
          <w:rFonts w:ascii="宋体" w:hAnsi="宋体" w:eastAsia="宋体"/>
          <w:b/>
          <w:bCs/>
          <w:sz w:val="28"/>
          <w:szCs w:val="28"/>
        </w:rPr>
      </w:pPr>
      <w:r>
        <w:rPr>
          <w:rFonts w:hint="eastAsia" w:ascii="宋体" w:hAnsi="宋体" w:eastAsia="宋体"/>
          <w:b/>
          <w:bCs/>
          <w:sz w:val="28"/>
          <w:szCs w:val="28"/>
        </w:rPr>
        <w:t>第</w:t>
      </w:r>
      <w:r>
        <w:rPr>
          <w:rFonts w:hint="eastAsia" w:ascii="宋体" w:hAnsi="宋体"/>
          <w:b/>
          <w:bCs/>
          <w:sz w:val="28"/>
          <w:szCs w:val="28"/>
          <w:lang w:eastAsia="zh-CN"/>
        </w:rPr>
        <w:t>八</w:t>
      </w:r>
      <w:r>
        <w:rPr>
          <w:rFonts w:hint="eastAsia" w:ascii="宋体" w:hAnsi="宋体" w:eastAsia="宋体"/>
          <w:b/>
          <w:bCs/>
          <w:sz w:val="28"/>
          <w:szCs w:val="28"/>
        </w:rPr>
        <w:t>部分   供应商承诺书</w:t>
      </w:r>
    </w:p>
    <w:p>
      <w:pPr>
        <w:keepNext w:val="0"/>
        <w:keepLines w:val="0"/>
        <w:pageBreakBefore w:val="0"/>
        <w:widowControl w:val="0"/>
        <w:kinsoku/>
        <w:wordWrap/>
        <w:overflowPunct/>
        <w:topLinePunct w:val="0"/>
        <w:autoSpaceDE/>
        <w:autoSpaceDN/>
        <w:bidi w:val="0"/>
        <w:adjustRightInd/>
        <w:snapToGrid/>
        <w:spacing w:line="500" w:lineRule="atLeast"/>
        <w:ind w:right="0" w:firstLine="562" w:firstLineChars="200"/>
        <w:textAlignment w:val="auto"/>
        <w:rPr>
          <w:rFonts w:ascii="宋体" w:hAnsi="宋体" w:eastAsia="宋体"/>
          <w:b/>
          <w:sz w:val="32"/>
          <w:szCs w:val="32"/>
        </w:rPr>
      </w:pPr>
      <w:r>
        <w:rPr>
          <w:rFonts w:hint="eastAsia" w:ascii="宋体" w:hAnsi="宋体" w:eastAsia="宋体"/>
          <w:b/>
          <w:bCs/>
          <w:sz w:val="28"/>
          <w:szCs w:val="28"/>
        </w:rPr>
        <w:t>第</w:t>
      </w:r>
      <w:r>
        <w:rPr>
          <w:rFonts w:hint="eastAsia" w:ascii="宋体" w:hAnsi="宋体"/>
          <w:b/>
          <w:bCs/>
          <w:sz w:val="28"/>
          <w:szCs w:val="28"/>
          <w:lang w:eastAsia="zh-CN"/>
        </w:rPr>
        <w:t>九</w:t>
      </w:r>
      <w:r>
        <w:rPr>
          <w:rFonts w:hint="eastAsia" w:ascii="宋体" w:hAnsi="宋体" w:eastAsia="宋体"/>
          <w:b/>
          <w:bCs/>
          <w:sz w:val="28"/>
          <w:szCs w:val="28"/>
        </w:rPr>
        <w:t>部分   响应文件封袋正面标识式样</w:t>
      </w:r>
      <w:r>
        <w:rPr>
          <w:rFonts w:hint="eastAsia" w:ascii="宋体" w:hAnsi="宋体" w:eastAsia="宋体"/>
          <w:b/>
          <w:sz w:val="32"/>
          <w:szCs w:val="32"/>
        </w:rPr>
        <w:t xml:space="preserve">  </w:t>
      </w:r>
    </w:p>
    <w:p>
      <w:pPr>
        <w:spacing w:line="360" w:lineRule="atLeast"/>
        <w:jc w:val="center"/>
        <w:rPr>
          <w:rFonts w:ascii="黑体" w:hAnsi="黑体" w:eastAsia="黑体"/>
          <w:b/>
          <w:sz w:val="32"/>
          <w:szCs w:val="32"/>
        </w:rPr>
      </w:pPr>
    </w:p>
    <w:p>
      <w:pPr>
        <w:tabs>
          <w:tab w:val="left" w:pos="6093"/>
        </w:tabs>
        <w:rPr>
          <w:rFonts w:ascii="宋体" w:hAnsi="宋体"/>
          <w:sz w:val="24"/>
        </w:rPr>
      </w:pPr>
    </w:p>
    <w:p>
      <w:pPr>
        <w:spacing w:line="360" w:lineRule="auto"/>
        <w:ind w:firstLine="960" w:firstLineChars="400"/>
        <w:rPr>
          <w:rFonts w:ascii="宋体" w:hAnsi="宋体"/>
          <w:sz w:val="24"/>
        </w:rPr>
      </w:pPr>
    </w:p>
    <w:p>
      <w:pPr>
        <w:spacing w:line="360" w:lineRule="auto"/>
        <w:ind w:firstLine="960" w:firstLineChars="400"/>
        <w:rPr>
          <w:rFonts w:ascii="宋体" w:hAnsi="宋体"/>
          <w:sz w:val="24"/>
        </w:rPr>
      </w:pPr>
    </w:p>
    <w:p>
      <w:pPr>
        <w:spacing w:line="360" w:lineRule="auto"/>
        <w:ind w:firstLine="960" w:firstLineChars="400"/>
        <w:rPr>
          <w:rFonts w:ascii="宋体" w:hAnsi="宋体"/>
          <w:sz w:val="24"/>
        </w:rPr>
      </w:pPr>
    </w:p>
    <w:p>
      <w:pPr>
        <w:pStyle w:val="9"/>
        <w:rPr>
          <w:rFonts w:ascii="宋体" w:hAnsi="宋体"/>
          <w:sz w:val="24"/>
        </w:rPr>
      </w:pPr>
    </w:p>
    <w:p>
      <w:pPr>
        <w:pStyle w:val="21"/>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pStyle w:val="21"/>
        <w:rPr>
          <w:rFonts w:ascii="宋体" w:hAnsi="宋体"/>
          <w:sz w:val="24"/>
        </w:rPr>
      </w:pPr>
    </w:p>
    <w:p>
      <w:pPr>
        <w:widowControl/>
        <w:shd w:val="clear" w:color="auto" w:fill="FFFFFF"/>
        <w:spacing w:line="360" w:lineRule="auto"/>
        <w:jc w:val="center"/>
        <w:outlineLvl w:val="9"/>
        <w:rPr>
          <w:rFonts w:hint="eastAsia" w:ascii="宋体" w:hAnsi="宋体" w:cs="宋体"/>
          <w:b/>
          <w:color w:val="333333"/>
          <w:kern w:val="0"/>
          <w:sz w:val="36"/>
          <w:szCs w:val="36"/>
          <w:shd w:val="clear" w:color="auto" w:fill="FFFFFF"/>
        </w:rPr>
      </w:pPr>
      <w:bookmarkStart w:id="94" w:name="_Toc3361"/>
      <w:bookmarkStart w:id="95" w:name="_Toc386"/>
    </w:p>
    <w:p>
      <w:pPr>
        <w:widowControl/>
        <w:shd w:val="clear" w:color="auto" w:fill="FFFFFF"/>
        <w:spacing w:line="360" w:lineRule="auto"/>
        <w:jc w:val="center"/>
        <w:outlineLvl w:val="1"/>
        <w:rPr>
          <w:rFonts w:ascii="宋体" w:hAnsi="宋体" w:cs="宋体"/>
          <w:b/>
          <w:color w:val="333333"/>
          <w:kern w:val="0"/>
          <w:sz w:val="36"/>
          <w:szCs w:val="36"/>
          <w:u w:val="single"/>
          <w:shd w:val="clear" w:color="auto" w:fill="FFFFFF"/>
        </w:rPr>
      </w:pPr>
      <w:bookmarkStart w:id="96" w:name="_Toc28590"/>
      <w:bookmarkStart w:id="97" w:name="_Toc6881"/>
      <w:bookmarkStart w:id="129" w:name="_GoBack"/>
      <w:bookmarkEnd w:id="129"/>
      <w:r>
        <w:rPr>
          <w:rFonts w:hint="eastAsia" w:ascii="宋体" w:hAnsi="宋体" w:cs="宋体"/>
          <w:b/>
          <w:color w:val="333333"/>
          <w:kern w:val="0"/>
          <w:sz w:val="36"/>
          <w:szCs w:val="36"/>
          <w:shd w:val="clear" w:color="auto" w:fill="FFFFFF"/>
        </w:rPr>
        <w:t>第一部分  磋商响应函</w:t>
      </w:r>
      <w:bookmarkEnd w:id="94"/>
      <w:bookmarkEnd w:id="95"/>
      <w:bookmarkEnd w:id="96"/>
      <w:bookmarkEnd w:id="97"/>
    </w:p>
    <w:p>
      <w:pPr>
        <w:spacing w:line="360" w:lineRule="auto"/>
        <w:rPr>
          <w:rFonts w:ascii="宋体" w:hAnsi="宋体"/>
          <w:color w:val="auto"/>
          <w:sz w:val="24"/>
          <w:u w:val="single"/>
        </w:rPr>
      </w:pPr>
      <w:r>
        <w:rPr>
          <w:rFonts w:hint="eastAsia" w:ascii="宋体" w:hAnsi="宋体"/>
          <w:color w:val="auto"/>
          <w:sz w:val="24"/>
        </w:rPr>
        <w:t>致：</w:t>
      </w:r>
      <w:r>
        <w:rPr>
          <w:rFonts w:hint="eastAsia" w:ascii="宋体" w:hAnsi="宋体" w:cs="宋体"/>
          <w:color w:val="auto"/>
          <w:sz w:val="24"/>
          <w:u w:val="single"/>
        </w:rPr>
        <w:t>陕西秦禾建设项目管理有限公司</w:t>
      </w:r>
    </w:p>
    <w:p>
      <w:pPr>
        <w:spacing w:line="360" w:lineRule="auto"/>
        <w:ind w:firstLine="480" w:firstLineChars="200"/>
        <w:rPr>
          <w:rFonts w:ascii="宋体" w:hAnsi="宋体"/>
          <w:color w:val="auto"/>
          <w:sz w:val="24"/>
          <w:u w:val="single"/>
        </w:rPr>
      </w:pPr>
      <w:r>
        <w:rPr>
          <w:rFonts w:hint="eastAsia" w:ascii="宋体" w:hAnsi="宋体" w:eastAsia="宋体"/>
          <w:color w:val="auto"/>
          <w:sz w:val="24"/>
        </w:rPr>
        <w:t>我单位收到贵公司</w:t>
      </w:r>
      <w:r>
        <w:rPr>
          <w:rFonts w:hint="eastAsia" w:ascii="宋体" w:hAnsi="宋体" w:eastAsia="宋体" w:cs="Arial"/>
          <w:b/>
          <w:color w:val="auto"/>
          <w:kern w:val="0"/>
          <w:sz w:val="24"/>
          <w:u w:val="single"/>
        </w:rPr>
        <w:t xml:space="preserve">                </w:t>
      </w:r>
      <w:r>
        <w:rPr>
          <w:rFonts w:hint="eastAsia" w:ascii="宋体" w:hAnsi="宋体" w:eastAsia="宋体"/>
          <w:color w:val="auto"/>
          <w:sz w:val="24"/>
        </w:rPr>
        <w:t>（项目名称、项目编号）竞争性磋商文件，经详细研究，决定参加本次磋商活动。为此，我方郑重声明以下几点，并愿负法律责任。</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rPr>
        <w:t>1、我方已详细阅读了磋商文件，完全理解并同意磋商文件的所有事项及内容。</w:t>
      </w:r>
    </w:p>
    <w:p>
      <w:pPr>
        <w:spacing w:line="360" w:lineRule="auto"/>
        <w:ind w:firstLine="480" w:firstLineChars="200"/>
        <w:rPr>
          <w:rFonts w:ascii="宋体" w:hAnsi="宋体" w:eastAsia="宋体"/>
          <w:color w:val="auto"/>
          <w:sz w:val="24"/>
        </w:rPr>
      </w:pPr>
      <w:r>
        <w:rPr>
          <w:rFonts w:hint="eastAsia" w:ascii="宋体" w:hAnsi="宋体" w:eastAsia="宋体"/>
          <w:color w:val="auto"/>
          <w:sz w:val="24"/>
        </w:rPr>
        <w:t>2、如若成交，将根据磋商文件的要求、响应文件及承诺条件，全面签约并履行合同规定的责任和义务。</w:t>
      </w:r>
    </w:p>
    <w:p>
      <w:pPr>
        <w:autoSpaceDE w:val="0"/>
        <w:autoSpaceDN w:val="0"/>
        <w:adjustRightInd w:val="0"/>
        <w:spacing w:line="360" w:lineRule="auto"/>
        <w:ind w:firstLine="480" w:firstLineChars="200"/>
        <w:rPr>
          <w:rFonts w:ascii="宋体" w:hAnsi="宋体" w:eastAsia="宋体"/>
          <w:color w:val="auto"/>
          <w:sz w:val="24"/>
        </w:rPr>
      </w:pPr>
      <w:r>
        <w:rPr>
          <w:rFonts w:hint="eastAsia" w:ascii="宋体" w:hAnsi="宋体" w:eastAsia="宋体"/>
          <w:color w:val="auto"/>
          <w:sz w:val="24"/>
        </w:rPr>
        <w:t>3、我方提交的磋商响应文件共</w:t>
      </w:r>
      <w:r>
        <w:rPr>
          <w:rFonts w:hint="eastAsia" w:ascii="宋体" w:hAnsi="宋体" w:eastAsia="宋体"/>
          <w:color w:val="auto"/>
          <w:sz w:val="24"/>
          <w:u w:val="single"/>
        </w:rPr>
        <w:t xml:space="preserve">   </w:t>
      </w:r>
      <w:r>
        <w:rPr>
          <w:rFonts w:hint="eastAsia" w:ascii="宋体" w:hAnsi="宋体" w:eastAsia="宋体"/>
          <w:color w:val="auto"/>
          <w:sz w:val="24"/>
        </w:rPr>
        <w:t>份，其中正本</w:t>
      </w:r>
      <w:r>
        <w:rPr>
          <w:rFonts w:hint="eastAsia" w:ascii="宋体" w:hAnsi="宋体" w:eastAsia="宋体"/>
          <w:color w:val="auto"/>
          <w:sz w:val="24"/>
          <w:u w:val="single"/>
        </w:rPr>
        <w:t xml:space="preserve">   </w:t>
      </w:r>
      <w:r>
        <w:rPr>
          <w:rFonts w:hint="eastAsia" w:ascii="宋体" w:hAnsi="宋体" w:eastAsia="宋体"/>
          <w:color w:val="auto"/>
          <w:sz w:val="24"/>
        </w:rPr>
        <w:t>份，副本</w:t>
      </w:r>
      <w:r>
        <w:rPr>
          <w:rFonts w:hint="eastAsia" w:ascii="宋体" w:hAnsi="宋体" w:eastAsia="宋体"/>
          <w:color w:val="auto"/>
          <w:sz w:val="24"/>
          <w:u w:val="single"/>
        </w:rPr>
        <w:t xml:space="preserve">    </w:t>
      </w:r>
      <w:r>
        <w:rPr>
          <w:rFonts w:hint="eastAsia" w:ascii="宋体" w:hAnsi="宋体" w:eastAsia="宋体"/>
          <w:color w:val="auto"/>
          <w:sz w:val="24"/>
        </w:rPr>
        <w:t>份，</w:t>
      </w:r>
      <w:r>
        <w:rPr>
          <w:rFonts w:ascii="宋体" w:hAnsi="宋体" w:eastAsia="宋体"/>
          <w:color w:val="auto"/>
          <w:sz w:val="24"/>
        </w:rPr>
        <w:t>电子版标书（U盘）</w:t>
      </w:r>
      <w:r>
        <w:rPr>
          <w:rFonts w:hint="eastAsia" w:ascii="宋体" w:hAnsi="宋体" w:eastAsia="宋体"/>
          <w:color w:val="auto"/>
          <w:sz w:val="24"/>
          <w:u w:val="single"/>
        </w:rPr>
        <w:t xml:space="preserve">   </w:t>
      </w:r>
      <w:r>
        <w:rPr>
          <w:rFonts w:ascii="宋体" w:hAnsi="宋体" w:eastAsia="宋体"/>
          <w:color w:val="auto"/>
          <w:sz w:val="24"/>
        </w:rPr>
        <w:t>份</w:t>
      </w:r>
      <w:r>
        <w:rPr>
          <w:rFonts w:hint="eastAsia" w:ascii="宋体" w:hAnsi="宋体" w:eastAsia="宋体"/>
          <w:color w:val="auto"/>
          <w:sz w:val="24"/>
        </w:rPr>
        <w:t>。</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4</w:t>
      </w:r>
      <w:r>
        <w:rPr>
          <w:rFonts w:hint="eastAsia" w:ascii="宋体" w:hAnsi="宋体" w:eastAsia="宋体"/>
          <w:color w:val="auto"/>
          <w:sz w:val="24"/>
        </w:rPr>
        <w:t>、我方已详细阅读和核实磋商文件全部内容，完全理解并同意放弃提出含糊不清和误解问题的权力。</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5</w:t>
      </w:r>
      <w:r>
        <w:rPr>
          <w:rFonts w:hint="eastAsia" w:ascii="宋体" w:hAnsi="宋体" w:eastAsia="宋体"/>
          <w:color w:val="auto"/>
          <w:sz w:val="24"/>
        </w:rPr>
        <w:t>、同意提供贵方要求的与本次磋商有关的任何证明资料。</w:t>
      </w:r>
      <w:r>
        <w:rPr>
          <w:rFonts w:ascii="宋体" w:hAnsi="宋体" w:eastAsia="宋体"/>
          <w:color w:val="auto"/>
          <w:sz w:val="24"/>
        </w:rPr>
        <w:t>我</w:t>
      </w:r>
      <w:r>
        <w:rPr>
          <w:rFonts w:hint="eastAsia" w:ascii="宋体" w:hAnsi="宋体" w:eastAsia="宋体"/>
          <w:color w:val="auto"/>
          <w:sz w:val="24"/>
        </w:rPr>
        <w:t>公司</w:t>
      </w:r>
      <w:r>
        <w:rPr>
          <w:rFonts w:ascii="宋体" w:hAnsi="宋体" w:eastAsia="宋体"/>
          <w:color w:val="auto"/>
          <w:sz w:val="24"/>
        </w:rPr>
        <w:t>完全理解最低报价不作为</w:t>
      </w:r>
      <w:r>
        <w:rPr>
          <w:rFonts w:hint="eastAsia" w:ascii="宋体" w:hAnsi="宋体" w:eastAsia="宋体"/>
          <w:color w:val="auto"/>
          <w:sz w:val="24"/>
        </w:rPr>
        <w:t>成交</w:t>
      </w:r>
      <w:r>
        <w:rPr>
          <w:rFonts w:ascii="宋体" w:hAnsi="宋体" w:eastAsia="宋体"/>
          <w:color w:val="auto"/>
          <w:sz w:val="24"/>
        </w:rPr>
        <w:t>的唯一条件，且尊重</w:t>
      </w:r>
      <w:r>
        <w:rPr>
          <w:rFonts w:hint="eastAsia" w:ascii="宋体" w:hAnsi="宋体" w:eastAsia="宋体"/>
          <w:color w:val="auto"/>
          <w:sz w:val="24"/>
        </w:rPr>
        <w:t>磋商小组</w:t>
      </w:r>
      <w:r>
        <w:rPr>
          <w:rFonts w:ascii="宋体" w:hAnsi="宋体" w:eastAsia="宋体"/>
          <w:color w:val="auto"/>
          <w:sz w:val="24"/>
        </w:rPr>
        <w:t>的</w:t>
      </w:r>
      <w:r>
        <w:rPr>
          <w:rFonts w:hint="eastAsia" w:ascii="宋体" w:hAnsi="宋体" w:eastAsia="宋体"/>
          <w:color w:val="auto"/>
          <w:sz w:val="24"/>
        </w:rPr>
        <w:t>评审结论和磋商结果</w:t>
      </w:r>
      <w:r>
        <w:rPr>
          <w:rFonts w:ascii="宋体" w:hAnsi="宋体" w:eastAsia="宋体"/>
          <w:color w:val="auto"/>
          <w:sz w:val="24"/>
        </w:rPr>
        <w:t>。</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6</w:t>
      </w:r>
      <w:r>
        <w:rPr>
          <w:rFonts w:hint="eastAsia" w:ascii="宋体" w:hAnsi="宋体" w:eastAsia="宋体"/>
          <w:color w:val="auto"/>
          <w:sz w:val="24"/>
        </w:rPr>
        <w:t>、如果在开标后规定的磋商有效期内撤回响应文件，贵方可不予退还我方的磋商保证金。</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7</w:t>
      </w:r>
      <w:r>
        <w:rPr>
          <w:rFonts w:hint="eastAsia" w:ascii="宋体" w:hAnsi="宋体" w:eastAsia="宋体"/>
          <w:color w:val="auto"/>
          <w:sz w:val="24"/>
        </w:rPr>
        <w:t>、我方的响应文件在磋商大会之日起计算有效期为</w:t>
      </w:r>
      <w:r>
        <w:rPr>
          <w:rFonts w:hint="eastAsia" w:ascii="宋体" w:hAnsi="宋体" w:eastAsia="宋体"/>
          <w:color w:val="auto"/>
          <w:sz w:val="24"/>
          <w:u w:val="single"/>
        </w:rPr>
        <w:t xml:space="preserve">      </w:t>
      </w:r>
      <w:r>
        <w:rPr>
          <w:rFonts w:hint="eastAsia" w:ascii="宋体" w:hAnsi="宋体" w:eastAsia="宋体"/>
          <w:color w:val="auto"/>
          <w:sz w:val="24"/>
        </w:rPr>
        <w:t>天。</w:t>
      </w:r>
    </w:p>
    <w:p>
      <w:pPr>
        <w:kinsoku w:val="0"/>
        <w:spacing w:line="360" w:lineRule="auto"/>
        <w:ind w:firstLine="480" w:firstLineChars="200"/>
        <w:rPr>
          <w:rFonts w:ascii="宋体" w:hAnsi="宋体" w:eastAsia="宋体"/>
          <w:color w:val="auto"/>
          <w:sz w:val="24"/>
        </w:rPr>
      </w:pPr>
      <w:r>
        <w:rPr>
          <w:rFonts w:hint="eastAsia" w:ascii="宋体" w:hAnsi="宋体" w:eastAsia="宋体"/>
          <w:color w:val="auto"/>
          <w:sz w:val="24"/>
        </w:rPr>
        <w:t>所有关于本次磋商的函电，请按下列地址、方式联系：</w:t>
      </w:r>
    </w:p>
    <w:p>
      <w:pPr>
        <w:spacing w:line="440" w:lineRule="exact"/>
        <w:rPr>
          <w:rFonts w:ascii="宋体" w:hAnsi="宋体"/>
          <w:color w:val="auto"/>
          <w:sz w:val="24"/>
        </w:rPr>
      </w:pPr>
      <w:r>
        <w:rPr>
          <w:rFonts w:hint="eastAsia" w:ascii="宋体" w:hAnsi="宋体"/>
          <w:color w:val="auto"/>
          <w:sz w:val="24"/>
        </w:rPr>
        <w:t>  地    址：</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r>
        <w:rPr>
          <w:rFonts w:hint="eastAsia" w:ascii="宋体" w:hAnsi="宋体"/>
          <w:color w:val="auto"/>
          <w:sz w:val="24"/>
        </w:rPr>
        <w:t xml:space="preserve">    电    话：</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rPr>
          <w:rFonts w:ascii="宋体" w:hAnsi="宋体"/>
          <w:color w:val="auto"/>
          <w:sz w:val="24"/>
        </w:rPr>
      </w:pPr>
      <w:r>
        <w:rPr>
          <w:rFonts w:hint="eastAsia" w:ascii="宋体" w:hAnsi="宋体"/>
          <w:color w:val="auto"/>
          <w:sz w:val="24"/>
        </w:rPr>
        <w:t xml:space="preserve">    传    真：</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ind w:firstLine="480"/>
        <w:rPr>
          <w:rFonts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w:t>
      </w:r>
    </w:p>
    <w:p>
      <w:pPr>
        <w:spacing w:line="440" w:lineRule="exact"/>
        <w:ind w:firstLine="480"/>
        <w:rPr>
          <w:rFonts w:ascii="仿宋" w:hAnsi="仿宋"/>
          <w:color w:val="auto"/>
          <w:sz w:val="24"/>
        </w:rPr>
      </w:pPr>
      <w:r>
        <w:rPr>
          <w:rFonts w:hint="eastAsia" w:ascii="宋体" w:hAnsi="宋体"/>
          <w:color w:val="auto"/>
          <w:sz w:val="24"/>
        </w:rPr>
        <w:t>联 系 人：</w:t>
      </w:r>
      <w:r>
        <w:rPr>
          <w:rFonts w:hint="eastAsia" w:ascii="宋体" w:hAnsi="宋体"/>
          <w:color w:val="auto"/>
          <w:sz w:val="24"/>
          <w:u w:val="single"/>
        </w:rPr>
        <w:t xml:space="preserve">                                </w:t>
      </w:r>
      <w:r>
        <w:rPr>
          <w:rFonts w:hint="eastAsia" w:ascii="宋体" w:hAnsi="宋体"/>
          <w:color w:val="auto"/>
          <w:sz w:val="24"/>
        </w:rPr>
        <w:t xml:space="preserve">              </w:t>
      </w:r>
    </w:p>
    <w:p>
      <w:pPr>
        <w:overflowPunct w:val="0"/>
        <w:topLinePunct/>
        <w:spacing w:line="440" w:lineRule="exact"/>
        <w:rPr>
          <w:rFonts w:ascii="仿宋" w:hAnsi="仿宋" w:eastAsia="仿宋"/>
          <w:color w:val="auto"/>
          <w:sz w:val="24"/>
        </w:rPr>
      </w:pPr>
      <w:r>
        <w:rPr>
          <w:rFonts w:hint="eastAsia" w:ascii="仿宋" w:hAnsi="仿宋"/>
          <w:color w:val="auto"/>
          <w:sz w:val="24"/>
        </w:rPr>
        <w:t xml:space="preserve">    供应商（全称并加盖公章）</w:t>
      </w:r>
      <w:r>
        <w:rPr>
          <w:rFonts w:ascii="仿宋" w:hAnsi="仿宋"/>
          <w:color w:val="auto"/>
          <w:sz w:val="24"/>
        </w:rPr>
        <w:t>：</w:t>
      </w:r>
      <w:r>
        <w:rPr>
          <w:rFonts w:hint="eastAsia" w:ascii="仿宋" w:hAnsi="仿宋"/>
          <w:color w:val="auto"/>
          <w:sz w:val="24"/>
          <w:u w:val="single"/>
        </w:rPr>
        <w:t xml:space="preserve">                      </w:t>
      </w:r>
    </w:p>
    <w:p>
      <w:pPr>
        <w:overflowPunct w:val="0"/>
        <w:topLinePunct/>
        <w:spacing w:line="440" w:lineRule="exact"/>
        <w:rPr>
          <w:rFonts w:ascii="仿宋" w:hAnsi="仿宋"/>
          <w:color w:val="auto"/>
          <w:sz w:val="24"/>
        </w:rPr>
      </w:pPr>
      <w:r>
        <w:rPr>
          <w:rFonts w:hint="eastAsia" w:ascii="仿宋" w:hAnsi="仿宋"/>
          <w:b/>
          <w:color w:val="auto"/>
          <w:sz w:val="24"/>
        </w:rPr>
        <w:t xml:space="preserve">   </w:t>
      </w:r>
      <w:r>
        <w:rPr>
          <w:rFonts w:ascii="仿宋" w:hAnsi="仿宋"/>
          <w:b/>
          <w:color w:val="auto"/>
          <w:sz w:val="24"/>
        </w:rPr>
        <w:t xml:space="preserve"> </w:t>
      </w:r>
      <w:r>
        <w:rPr>
          <w:rFonts w:ascii="仿宋" w:hAnsi="仿宋"/>
          <w:bCs/>
          <w:color w:val="auto"/>
          <w:sz w:val="24"/>
        </w:rPr>
        <w:t>法定代表人：</w:t>
      </w:r>
      <w:r>
        <w:rPr>
          <w:rFonts w:hint="eastAsia" w:ascii="仿宋" w:hAnsi="仿宋"/>
          <w:b/>
          <w:color w:val="auto"/>
          <w:sz w:val="24"/>
          <w:u w:val="single"/>
        </w:rPr>
        <w:t xml:space="preserve">                     </w:t>
      </w:r>
      <w:r>
        <w:rPr>
          <w:rFonts w:hint="eastAsia" w:ascii="仿宋" w:hAnsi="仿宋"/>
          <w:b/>
          <w:color w:val="auto"/>
          <w:sz w:val="24"/>
        </w:rPr>
        <w:t xml:space="preserve"> </w:t>
      </w:r>
      <w:r>
        <w:rPr>
          <w:rFonts w:ascii="仿宋" w:hAnsi="仿宋"/>
          <w:color w:val="auto"/>
          <w:sz w:val="24"/>
        </w:rPr>
        <w:t>（签字</w:t>
      </w:r>
      <w:r>
        <w:rPr>
          <w:rFonts w:hint="eastAsia" w:ascii="仿宋" w:hAnsi="仿宋"/>
          <w:color w:val="auto"/>
          <w:sz w:val="24"/>
          <w:lang w:eastAsia="zh-CN"/>
        </w:rPr>
        <w:t>或</w:t>
      </w:r>
      <w:r>
        <w:rPr>
          <w:rFonts w:hint="eastAsia" w:ascii="仿宋" w:hAnsi="仿宋"/>
          <w:color w:val="auto"/>
          <w:sz w:val="24"/>
        </w:rPr>
        <w:t>盖章</w:t>
      </w:r>
      <w:r>
        <w:rPr>
          <w:rFonts w:ascii="仿宋" w:hAnsi="仿宋"/>
          <w:color w:val="auto"/>
          <w:sz w:val="24"/>
        </w:rPr>
        <w:t>）</w:t>
      </w:r>
      <w:r>
        <w:rPr>
          <w:rFonts w:hint="eastAsia" w:ascii="仿宋" w:hAnsi="仿宋" w:eastAsia="仿宋"/>
          <w:b/>
          <w:color w:val="auto"/>
          <w:sz w:val="24"/>
        </w:rPr>
        <w:t xml:space="preserve"> </w:t>
      </w:r>
    </w:p>
    <w:p>
      <w:pPr>
        <w:overflowPunct w:val="0"/>
        <w:topLinePunct/>
        <w:spacing w:line="440" w:lineRule="exact"/>
        <w:rPr>
          <w:rFonts w:ascii="黑体" w:eastAsia="黑体"/>
          <w:color w:val="auto"/>
          <w:kern w:val="0"/>
          <w:sz w:val="32"/>
          <w:szCs w:val="32"/>
        </w:rPr>
      </w:pPr>
      <w:r>
        <w:rPr>
          <w:rFonts w:hint="eastAsia" w:ascii="仿宋" w:hAnsi="仿宋"/>
          <w:color w:val="auto"/>
          <w:sz w:val="24"/>
        </w:rPr>
        <w:t xml:space="preserve">    日  期：</w:t>
      </w:r>
      <w:r>
        <w:rPr>
          <w:rFonts w:hint="eastAsia" w:ascii="仿宋" w:hAnsi="仿宋"/>
          <w:color w:val="auto"/>
          <w:sz w:val="24"/>
          <w:u w:val="single"/>
        </w:rPr>
        <w:t xml:space="preserve">       </w:t>
      </w:r>
      <w:r>
        <w:rPr>
          <w:rFonts w:hint="eastAsia" w:ascii="宋体" w:hAnsi="宋体" w:cs="宋体"/>
          <w:color w:val="auto"/>
          <w:kern w:val="0"/>
          <w:sz w:val="24"/>
          <w:shd w:val="clear" w:color="auto" w:fill="FFFFFF"/>
        </w:rPr>
        <w:t>年</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月</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日  </w:t>
      </w:r>
    </w:p>
    <w:p>
      <w:pPr>
        <w:widowControl/>
        <w:shd w:val="clear" w:color="auto" w:fill="FFFFFF"/>
        <w:spacing w:line="360" w:lineRule="auto"/>
        <w:jc w:val="center"/>
        <w:rPr>
          <w:rFonts w:hint="eastAsia" w:ascii="宋体" w:hAnsi="宋体"/>
          <w:b/>
          <w:sz w:val="36"/>
          <w:szCs w:val="36"/>
        </w:rPr>
      </w:pPr>
      <w:bookmarkStart w:id="98" w:name="_Toc28298"/>
      <w:bookmarkStart w:id="99" w:name="_Toc8896"/>
    </w:p>
    <w:p>
      <w:pPr>
        <w:widowControl/>
        <w:shd w:val="clear" w:color="auto" w:fill="FFFFFF"/>
        <w:spacing w:line="360" w:lineRule="auto"/>
        <w:jc w:val="center"/>
        <w:outlineLvl w:val="9"/>
        <w:rPr>
          <w:rFonts w:hint="eastAsia" w:ascii="宋体" w:hAnsi="宋体"/>
          <w:b/>
          <w:sz w:val="36"/>
          <w:szCs w:val="36"/>
        </w:rPr>
      </w:pPr>
      <w:bookmarkStart w:id="100" w:name="_Toc7345"/>
    </w:p>
    <w:p>
      <w:pPr>
        <w:widowControl/>
        <w:shd w:val="clear" w:color="auto" w:fill="FFFFFF"/>
        <w:spacing w:line="360" w:lineRule="auto"/>
        <w:jc w:val="center"/>
        <w:outlineLvl w:val="1"/>
        <w:rPr>
          <w:rFonts w:hint="eastAsia" w:ascii="宋体" w:hAnsi="宋体" w:eastAsia="宋体"/>
          <w:b/>
          <w:sz w:val="36"/>
          <w:szCs w:val="36"/>
          <w:lang w:eastAsia="zh-CN"/>
        </w:rPr>
      </w:pPr>
      <w:bookmarkStart w:id="101" w:name="_Toc9025"/>
      <w:r>
        <w:rPr>
          <w:rFonts w:hint="eastAsia" w:ascii="宋体" w:hAnsi="宋体"/>
          <w:b/>
          <w:sz w:val="36"/>
          <w:szCs w:val="36"/>
        </w:rPr>
        <w:t>第二部分  磋商报价一览表</w:t>
      </w:r>
      <w:bookmarkEnd w:id="98"/>
      <w:bookmarkEnd w:id="99"/>
      <w:bookmarkEnd w:id="100"/>
      <w:bookmarkEnd w:id="101"/>
    </w:p>
    <w:p>
      <w:pPr>
        <w:kinsoku w:val="0"/>
        <w:spacing w:line="500" w:lineRule="exact"/>
        <w:rPr>
          <w:rFonts w:ascii="宋体" w:hAnsi="宋体" w:eastAsia="宋体"/>
          <w:sz w:val="24"/>
        </w:rPr>
      </w:pPr>
    </w:p>
    <w:p>
      <w:pPr>
        <w:kinsoku w:val="0"/>
        <w:spacing w:line="500" w:lineRule="exact"/>
        <w:rPr>
          <w:rFonts w:ascii="宋体" w:hAnsi="宋体" w:eastAsia="宋体"/>
          <w:sz w:val="24"/>
        </w:rPr>
      </w:pPr>
      <w:r>
        <w:rPr>
          <w:rFonts w:hint="eastAsia" w:ascii="宋体" w:hAnsi="宋体" w:eastAsia="宋体"/>
          <w:sz w:val="24"/>
        </w:rPr>
        <w:t xml:space="preserve">采购项目名称：                                                                               </w:t>
      </w:r>
    </w:p>
    <w:p>
      <w:pPr>
        <w:kinsoku w:val="0"/>
        <w:spacing w:line="500" w:lineRule="exact"/>
        <w:rPr>
          <w:rFonts w:ascii="宋体" w:hAnsi="宋体" w:eastAsia="宋体"/>
          <w:sz w:val="24"/>
        </w:rPr>
      </w:pPr>
      <w:r>
        <w:rPr>
          <w:rFonts w:hint="eastAsia" w:ascii="宋体" w:hAnsi="宋体" w:eastAsia="宋体"/>
          <w:sz w:val="24"/>
        </w:rPr>
        <w:t>采购项目编号：</w:t>
      </w:r>
    </w:p>
    <w:p>
      <w:pPr>
        <w:kinsoku w:val="0"/>
        <w:spacing w:line="500" w:lineRule="exact"/>
        <w:rPr>
          <w:rFonts w:ascii="宋体" w:hAnsi="宋体" w:eastAsia="宋体"/>
          <w:sz w:val="24"/>
        </w:rPr>
      </w:pPr>
      <w:r>
        <w:rPr>
          <w:rFonts w:hint="eastAsia" w:ascii="宋体" w:hAnsi="宋体" w:eastAsia="宋体"/>
          <w:sz w:val="24"/>
        </w:rPr>
        <w:t>供</w:t>
      </w:r>
      <w:r>
        <w:rPr>
          <w:rFonts w:ascii="宋体" w:hAnsi="宋体" w:eastAsia="宋体"/>
          <w:sz w:val="24"/>
        </w:rPr>
        <w:t xml:space="preserve"> </w:t>
      </w:r>
      <w:r>
        <w:rPr>
          <w:rFonts w:hint="eastAsia" w:ascii="宋体" w:hAnsi="宋体" w:eastAsia="宋体"/>
          <w:sz w:val="24"/>
        </w:rPr>
        <w:t>应</w:t>
      </w:r>
      <w:r>
        <w:rPr>
          <w:rFonts w:ascii="宋体" w:hAnsi="宋体" w:eastAsia="宋体"/>
          <w:sz w:val="24"/>
        </w:rPr>
        <w:t xml:space="preserve"> </w:t>
      </w:r>
      <w:r>
        <w:rPr>
          <w:rFonts w:hint="eastAsia" w:ascii="宋体" w:hAnsi="宋体" w:eastAsia="宋体"/>
          <w:sz w:val="24"/>
        </w:rPr>
        <w:t xml:space="preserve">商：                                                 单位：元 </w:t>
      </w:r>
    </w:p>
    <w:tbl>
      <w:tblPr>
        <w:tblStyle w:val="18"/>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2355"/>
        <w:gridCol w:w="2160"/>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3202" w:type="dxa"/>
            <w:tcBorders>
              <w:tl2br w:val="single" w:color="auto" w:sz="4" w:space="0"/>
            </w:tcBorders>
            <w:vAlign w:val="top"/>
          </w:tcPr>
          <w:p>
            <w:pPr>
              <w:kinsoku w:val="0"/>
              <w:spacing w:line="460" w:lineRule="exact"/>
              <w:ind w:firstLine="1200" w:firstLineChars="500"/>
              <w:rPr>
                <w:rFonts w:ascii="宋体" w:hAnsi="宋体" w:eastAsia="宋体"/>
                <w:sz w:val="24"/>
                <w:highlight w:val="none"/>
              </w:rPr>
            </w:pPr>
            <w:r>
              <w:rPr>
                <w:rFonts w:hint="eastAsia" w:ascii="宋体" w:hAnsi="宋体" w:eastAsia="宋体"/>
                <w:sz w:val="24"/>
                <w:highlight w:val="none"/>
              </w:rPr>
              <w:t>报价内容</w:t>
            </w:r>
          </w:p>
          <w:p>
            <w:pPr>
              <w:kinsoku w:val="0"/>
              <w:spacing w:line="460" w:lineRule="exact"/>
              <w:rPr>
                <w:rFonts w:ascii="宋体" w:hAnsi="宋体" w:eastAsia="宋体"/>
                <w:sz w:val="24"/>
                <w:highlight w:val="none"/>
              </w:rPr>
            </w:pPr>
          </w:p>
          <w:p>
            <w:pPr>
              <w:kinsoku w:val="0"/>
              <w:spacing w:line="460" w:lineRule="exact"/>
              <w:rPr>
                <w:rFonts w:ascii="宋体" w:hAnsi="宋体" w:eastAsia="宋体"/>
                <w:sz w:val="24"/>
                <w:highlight w:val="none"/>
              </w:rPr>
            </w:pPr>
            <w:r>
              <w:rPr>
                <w:rFonts w:hint="eastAsia" w:ascii="宋体" w:hAnsi="宋体" w:eastAsia="宋体"/>
                <w:sz w:val="24"/>
                <w:highlight w:val="none"/>
              </w:rPr>
              <w:t>磋商内容</w:t>
            </w:r>
          </w:p>
        </w:tc>
        <w:tc>
          <w:tcPr>
            <w:tcW w:w="2355" w:type="dxa"/>
            <w:vAlign w:val="center"/>
          </w:tcPr>
          <w:p>
            <w:pPr>
              <w:kinsoku w:val="0"/>
              <w:spacing w:line="460" w:lineRule="exact"/>
              <w:jc w:val="center"/>
              <w:rPr>
                <w:rFonts w:hint="eastAsia" w:ascii="宋体" w:hAnsi="宋体" w:eastAsia="宋体"/>
                <w:sz w:val="24"/>
                <w:highlight w:val="none"/>
                <w:lang w:eastAsia="zh-CN"/>
              </w:rPr>
            </w:pPr>
            <w:r>
              <w:rPr>
                <w:rFonts w:hint="eastAsia" w:ascii="宋体" w:hAnsi="宋体" w:eastAsia="宋体"/>
                <w:sz w:val="24"/>
                <w:highlight w:val="none"/>
              </w:rPr>
              <w:t>磋商报价</w:t>
            </w:r>
          </w:p>
        </w:tc>
        <w:tc>
          <w:tcPr>
            <w:tcW w:w="2160" w:type="dxa"/>
            <w:vAlign w:val="center"/>
          </w:tcPr>
          <w:p>
            <w:pPr>
              <w:kinsoku w:val="0"/>
              <w:spacing w:line="460" w:lineRule="exact"/>
              <w:ind w:firstLine="120" w:firstLineChars="50"/>
              <w:jc w:val="center"/>
              <w:rPr>
                <w:rFonts w:ascii="宋体" w:hAnsi="宋体" w:eastAsia="宋体"/>
                <w:sz w:val="24"/>
                <w:highlight w:val="none"/>
              </w:rPr>
            </w:pPr>
            <w:r>
              <w:rPr>
                <w:rFonts w:hint="eastAsia" w:ascii="宋体" w:hAnsi="宋体" w:eastAsia="宋体"/>
                <w:sz w:val="24"/>
                <w:highlight w:val="none"/>
              </w:rPr>
              <w:t>服务期</w:t>
            </w:r>
          </w:p>
        </w:tc>
        <w:tc>
          <w:tcPr>
            <w:tcW w:w="1821" w:type="dxa"/>
            <w:vAlign w:val="center"/>
          </w:tcPr>
          <w:p>
            <w:pPr>
              <w:kinsoku w:val="0"/>
              <w:spacing w:line="460" w:lineRule="exact"/>
              <w:ind w:firstLine="120" w:firstLineChars="50"/>
              <w:jc w:val="center"/>
              <w:rPr>
                <w:rFonts w:hint="eastAsia" w:ascii="宋体" w:hAnsi="宋体" w:eastAsia="宋体"/>
                <w:sz w:val="24"/>
                <w:highlight w:val="none"/>
                <w:lang w:eastAsia="zh-CN"/>
              </w:rPr>
            </w:pPr>
            <w:r>
              <w:rPr>
                <w:rFonts w:hint="eastAsia" w:ascii="宋体" w:hAnsi="宋体"/>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3202" w:type="dxa"/>
            <w:vAlign w:val="center"/>
          </w:tcPr>
          <w:p>
            <w:pPr>
              <w:widowControl/>
              <w:spacing w:line="360" w:lineRule="exact"/>
              <w:jc w:val="center"/>
              <w:rPr>
                <w:rFonts w:hint="eastAsia" w:ascii="宋体" w:hAnsi="宋体" w:eastAsia="宋体"/>
                <w:sz w:val="24"/>
                <w:highlight w:val="yellow"/>
                <w:lang w:eastAsia="zh-CN"/>
              </w:rPr>
            </w:pPr>
            <w:r>
              <w:rPr>
                <w:rFonts w:hint="eastAsia" w:ascii="宋体" w:hAnsi="宋体"/>
                <w:sz w:val="24"/>
                <w:lang w:eastAsia="zh-CN"/>
              </w:rPr>
              <w:t>第29届杨凌农高会展台搭建项目</w:t>
            </w:r>
          </w:p>
        </w:tc>
        <w:tc>
          <w:tcPr>
            <w:tcW w:w="2355" w:type="dxa"/>
            <w:vAlign w:val="center"/>
          </w:tcPr>
          <w:p>
            <w:pPr>
              <w:widowControl/>
              <w:spacing w:line="360" w:lineRule="exact"/>
              <w:jc w:val="center"/>
              <w:rPr>
                <w:rFonts w:ascii="宋体" w:hAnsi="宋体" w:eastAsia="宋体"/>
                <w:sz w:val="24"/>
                <w:highlight w:val="yellow"/>
              </w:rPr>
            </w:pPr>
          </w:p>
        </w:tc>
        <w:tc>
          <w:tcPr>
            <w:tcW w:w="2160" w:type="dxa"/>
            <w:vAlign w:val="center"/>
          </w:tcPr>
          <w:p>
            <w:pPr>
              <w:kinsoku w:val="0"/>
              <w:spacing w:line="500" w:lineRule="exact"/>
              <w:jc w:val="center"/>
              <w:rPr>
                <w:rFonts w:ascii="宋体" w:hAnsi="宋体" w:eastAsia="宋体"/>
                <w:sz w:val="24"/>
                <w:highlight w:val="yellow"/>
              </w:rPr>
            </w:pPr>
          </w:p>
        </w:tc>
        <w:tc>
          <w:tcPr>
            <w:tcW w:w="1821" w:type="dxa"/>
            <w:vAlign w:val="center"/>
          </w:tcPr>
          <w:p>
            <w:pPr>
              <w:kinsoku w:val="0"/>
              <w:spacing w:line="500" w:lineRule="exact"/>
              <w:jc w:val="center"/>
              <w:rPr>
                <w:rFonts w:ascii="宋体" w:hAnsi="宋体" w:eastAsia="宋体"/>
                <w:sz w:val="24"/>
                <w:highlight w:val="yellow"/>
              </w:rPr>
            </w:pPr>
          </w:p>
        </w:tc>
      </w:tr>
    </w:tbl>
    <w:p>
      <w:pPr>
        <w:spacing w:before="240" w:beforeLines="100" w:line="360" w:lineRule="auto"/>
        <w:ind w:firstLine="465"/>
        <w:rPr>
          <w:rFonts w:hint="eastAsia"/>
          <w:sz w:val="24"/>
          <w:highlight w:val="none"/>
        </w:rPr>
      </w:pPr>
      <w:r>
        <w:rPr>
          <w:rFonts w:hint="eastAsia"/>
          <w:sz w:val="24"/>
          <w:highlight w:val="none"/>
        </w:rPr>
        <w:t>注：1、报价单位为“元”，保留二位有效小数。</w:t>
      </w:r>
    </w:p>
    <w:p>
      <w:pPr>
        <w:spacing w:before="240" w:beforeLines="100" w:line="360" w:lineRule="auto"/>
        <w:ind w:firstLine="465"/>
        <w:rPr>
          <w:sz w:val="24"/>
        </w:rPr>
      </w:pPr>
      <w:r>
        <w:rPr>
          <w:rFonts w:hint="eastAsia" w:cs="Times New Roman"/>
          <w:color w:val="auto"/>
          <w:kern w:val="2"/>
          <w:sz w:val="24"/>
          <w:szCs w:val="24"/>
          <w:highlight w:val="none"/>
          <w:lang w:val="en-US" w:eastAsia="zh-CN" w:bidi="ar-SA"/>
        </w:rPr>
        <w:t xml:space="preserve"> </w:t>
      </w:r>
    </w:p>
    <w:p>
      <w:pPr>
        <w:overflowPunct w:val="0"/>
        <w:topLinePunct/>
        <w:spacing w:line="480" w:lineRule="auto"/>
        <w:rPr>
          <w:rFonts w:ascii="仿宋" w:hAnsi="仿宋" w:eastAsia="仿宋"/>
          <w:color w:val="000000"/>
          <w:sz w:val="24"/>
        </w:rPr>
      </w:pPr>
      <w:r>
        <w:rPr>
          <w:rFonts w:hint="eastAsia" w:ascii="仿宋" w:hAnsi="仿宋"/>
          <w:color w:val="000000"/>
          <w:sz w:val="24"/>
        </w:rPr>
        <w:t xml:space="preserve">    供应商（加盖公章）</w:t>
      </w:r>
      <w:r>
        <w:rPr>
          <w:rFonts w:ascii="仿宋" w:hAnsi="仿宋"/>
          <w:color w:val="000000"/>
          <w:sz w:val="24"/>
        </w:rPr>
        <w:t>：</w:t>
      </w:r>
      <w:r>
        <w:rPr>
          <w:rFonts w:hint="eastAsia" w:ascii="仿宋" w:hAnsi="仿宋"/>
          <w:color w:val="000000"/>
          <w:sz w:val="24"/>
          <w:u w:val="single"/>
        </w:rPr>
        <w:t xml:space="preserve">           </w:t>
      </w:r>
      <w:r>
        <w:rPr>
          <w:rFonts w:hint="eastAsia" w:ascii="仿宋" w:hAnsi="仿宋"/>
          <w:color w:val="000000"/>
          <w:sz w:val="24"/>
          <w:u w:val="single"/>
          <w:lang w:val="en-US" w:eastAsia="zh-CN"/>
        </w:rPr>
        <w:t xml:space="preserve">    </w:t>
      </w:r>
      <w:r>
        <w:rPr>
          <w:rFonts w:hint="eastAsia" w:ascii="仿宋" w:hAnsi="仿宋"/>
          <w:color w:val="000000"/>
          <w:sz w:val="24"/>
          <w:u w:val="single"/>
        </w:rPr>
        <w:t xml:space="preserve">            </w:t>
      </w:r>
    </w:p>
    <w:p>
      <w:pPr>
        <w:overflowPunct w:val="0"/>
        <w:topLinePunct/>
        <w:spacing w:line="480" w:lineRule="auto"/>
        <w:rPr>
          <w:rFonts w:ascii="仿宋" w:hAnsi="仿宋"/>
          <w:color w:val="000000"/>
          <w:sz w:val="24"/>
        </w:rPr>
      </w:pPr>
      <w:r>
        <w:rPr>
          <w:rFonts w:hint="eastAsia" w:ascii="仿宋" w:hAnsi="仿宋"/>
          <w:b/>
          <w:color w:val="000000"/>
          <w:sz w:val="24"/>
        </w:rPr>
        <w:t xml:space="preserve">   </w:t>
      </w:r>
      <w:r>
        <w:rPr>
          <w:rFonts w:ascii="仿宋" w:hAnsi="仿宋"/>
          <w:b/>
          <w:color w:val="000000"/>
          <w:sz w:val="24"/>
        </w:rPr>
        <w:t xml:space="preserve"> </w:t>
      </w:r>
      <w:r>
        <w:rPr>
          <w:rFonts w:ascii="仿宋" w:hAnsi="仿宋"/>
          <w:bCs/>
          <w:color w:val="000000"/>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ascii="仿宋" w:hAnsi="仿宋"/>
          <w:bCs/>
          <w:color w:val="000000"/>
          <w:sz w:val="24"/>
        </w:rPr>
        <w:t>：</w:t>
      </w:r>
      <w:r>
        <w:rPr>
          <w:rFonts w:hint="eastAsia" w:ascii="仿宋" w:hAnsi="仿宋"/>
          <w:b/>
          <w:color w:val="000000"/>
          <w:sz w:val="24"/>
          <w:u w:val="single"/>
        </w:rPr>
        <w:t xml:space="preserve">                     </w:t>
      </w:r>
      <w:r>
        <w:rPr>
          <w:rFonts w:hint="eastAsia" w:ascii="仿宋" w:hAnsi="仿宋"/>
          <w:b/>
          <w:color w:val="000000"/>
          <w:sz w:val="24"/>
        </w:rPr>
        <w:t xml:space="preserve"> </w:t>
      </w:r>
      <w:r>
        <w:rPr>
          <w:rFonts w:ascii="仿宋" w:hAnsi="仿宋"/>
          <w:color w:val="000000"/>
          <w:sz w:val="24"/>
        </w:rPr>
        <w:t>（签字或</w:t>
      </w:r>
      <w:r>
        <w:rPr>
          <w:rFonts w:hint="eastAsia" w:ascii="仿宋" w:hAnsi="仿宋"/>
          <w:color w:val="000000"/>
          <w:sz w:val="24"/>
          <w:lang w:eastAsia="zh-CN"/>
        </w:rPr>
        <w:t>盖</w:t>
      </w:r>
      <w:r>
        <w:rPr>
          <w:rFonts w:ascii="仿宋" w:hAnsi="仿宋"/>
          <w:color w:val="000000"/>
          <w:sz w:val="24"/>
        </w:rPr>
        <w:t>章）</w:t>
      </w:r>
      <w:r>
        <w:rPr>
          <w:rFonts w:hint="eastAsia" w:ascii="仿宋" w:hAnsi="仿宋" w:eastAsia="仿宋"/>
          <w:b/>
          <w:color w:val="000000"/>
          <w:sz w:val="24"/>
        </w:rPr>
        <w:t xml:space="preserve"> </w:t>
      </w:r>
    </w:p>
    <w:p>
      <w:pPr>
        <w:overflowPunct w:val="0"/>
        <w:topLinePunct/>
        <w:spacing w:line="480" w:lineRule="auto"/>
        <w:rPr>
          <w:rFonts w:ascii="黑体" w:eastAsia="黑体"/>
          <w:kern w:val="0"/>
          <w:sz w:val="32"/>
          <w:szCs w:val="32"/>
        </w:rPr>
      </w:pPr>
      <w:r>
        <w:rPr>
          <w:rFonts w:hint="eastAsia" w:ascii="仿宋" w:hAnsi="仿宋"/>
          <w:color w:val="000000"/>
          <w:sz w:val="24"/>
        </w:rPr>
        <w:t xml:space="preserve">    日  期：</w:t>
      </w:r>
      <w:r>
        <w:rPr>
          <w:rFonts w:hint="eastAsia" w:ascii="仿宋" w:hAnsi="仿宋"/>
          <w:color w:val="000000"/>
          <w:sz w:val="24"/>
          <w:u w:val="single"/>
        </w:rPr>
        <w:t xml:space="preserve">       </w:t>
      </w:r>
      <w:r>
        <w:rPr>
          <w:rFonts w:hint="eastAsia" w:ascii="仿宋" w:hAnsi="仿宋"/>
          <w:color w:val="000000"/>
          <w:sz w:val="24"/>
        </w:rPr>
        <w:t>年</w:t>
      </w:r>
      <w:r>
        <w:rPr>
          <w:rFonts w:hint="eastAsia" w:ascii="宋体" w:hAnsi="宋体" w:cs="宋体"/>
          <w:color w:val="333333"/>
          <w:kern w:val="0"/>
          <w:sz w:val="24"/>
          <w:u w:val="single"/>
          <w:shd w:val="clear" w:color="auto" w:fill="FFFFFF"/>
        </w:rPr>
        <w:t xml:space="preserve">     </w:t>
      </w:r>
      <w:r>
        <w:rPr>
          <w:rFonts w:hint="eastAsia" w:ascii="仿宋" w:hAnsi="仿宋"/>
          <w:color w:val="000000"/>
          <w:sz w:val="24"/>
        </w:rPr>
        <w:t>月</w:t>
      </w:r>
      <w:r>
        <w:rPr>
          <w:rFonts w:hint="eastAsia" w:ascii="宋体" w:hAnsi="宋体" w:cs="宋体"/>
          <w:color w:val="333333"/>
          <w:kern w:val="0"/>
          <w:sz w:val="24"/>
          <w:u w:val="single"/>
          <w:shd w:val="clear" w:color="auto" w:fill="FFFFFF"/>
        </w:rPr>
        <w:t xml:space="preserve">     </w:t>
      </w:r>
      <w:r>
        <w:rPr>
          <w:rFonts w:hint="eastAsia" w:ascii="仿宋" w:hAnsi="仿宋"/>
          <w:color w:val="000000"/>
          <w:sz w:val="24"/>
        </w:rPr>
        <w:t>日</w:t>
      </w:r>
      <w:r>
        <w:rPr>
          <w:rFonts w:hint="eastAsia" w:ascii="宋体" w:hAnsi="宋体" w:cs="宋体"/>
          <w:color w:val="333333"/>
          <w:kern w:val="0"/>
          <w:sz w:val="24"/>
          <w:shd w:val="clear" w:color="auto" w:fill="FFFFFF"/>
        </w:rPr>
        <w:t>  </w:t>
      </w:r>
    </w:p>
    <w:p>
      <w:pPr>
        <w:spacing w:line="360" w:lineRule="auto"/>
        <w:ind w:firstLine="960" w:firstLineChars="400"/>
        <w:rPr>
          <w:rFonts w:ascii="宋体" w:hAnsi="宋体"/>
          <w:sz w:val="24"/>
        </w:rPr>
      </w:pPr>
    </w:p>
    <w:p>
      <w:pPr>
        <w:spacing w:line="360" w:lineRule="auto"/>
        <w:ind w:firstLine="960" w:firstLineChars="400"/>
        <w:rPr>
          <w:rFonts w:ascii="宋体" w:hAnsi="宋体"/>
          <w:sz w:val="24"/>
        </w:rPr>
      </w:pPr>
    </w:p>
    <w:p>
      <w:pPr>
        <w:spacing w:line="360" w:lineRule="auto"/>
        <w:ind w:firstLine="960" w:firstLineChars="400"/>
        <w:rPr>
          <w:rFonts w:ascii="宋体" w:hAnsi="宋体"/>
          <w:sz w:val="24"/>
        </w:rPr>
        <w:sectPr>
          <w:pgSz w:w="11905" w:h="16838"/>
          <w:pgMar w:top="1440" w:right="1803" w:bottom="1440" w:left="1803" w:header="850" w:footer="992" w:gutter="0"/>
          <w:pgNumType w:fmt="decimal"/>
          <w:cols w:space="0" w:num="1"/>
          <w:titlePg/>
          <w:rtlGutter w:val="0"/>
          <w:docGrid w:type="lines" w:linePitch="317" w:charSpace="0"/>
        </w:sectPr>
      </w:pPr>
    </w:p>
    <w:p>
      <w:pPr>
        <w:pStyle w:val="9"/>
        <w:jc w:val="center"/>
        <w:rPr>
          <w:rFonts w:hint="eastAsia" w:ascii="宋体" w:hAnsi="宋体" w:eastAsia="宋体" w:cs="Times New Roman"/>
          <w:b/>
          <w:color w:val="auto"/>
          <w:kern w:val="2"/>
          <w:sz w:val="36"/>
          <w:szCs w:val="36"/>
          <w:lang w:val="en-US" w:eastAsia="zh-CN" w:bidi="ar-SA"/>
        </w:rPr>
      </w:pPr>
      <w:r>
        <w:rPr>
          <w:rFonts w:hint="eastAsia" w:ascii="宋体" w:hAnsi="宋体" w:eastAsia="宋体" w:cs="Times New Roman"/>
          <w:b/>
          <w:color w:val="auto"/>
          <w:kern w:val="2"/>
          <w:sz w:val="36"/>
          <w:szCs w:val="36"/>
          <w:lang w:val="en-US" w:eastAsia="zh-CN" w:bidi="ar-SA"/>
        </w:rPr>
        <w:t>分项报价表</w:t>
      </w:r>
    </w:p>
    <w:p>
      <w:pPr>
        <w:pStyle w:val="9"/>
        <w:jc w:val="center"/>
        <w:rPr>
          <w:rFonts w:hint="eastAsia" w:ascii="宋体" w:hAnsi="宋体" w:cs="Times New Roman"/>
          <w:b/>
          <w:color w:val="auto"/>
          <w:kern w:val="2"/>
          <w:sz w:val="24"/>
          <w:szCs w:val="24"/>
          <w:lang w:val="en-US" w:eastAsia="zh-CN" w:bidi="ar-SA"/>
        </w:rPr>
      </w:pPr>
      <w:r>
        <w:rPr>
          <w:rFonts w:hint="eastAsia" w:ascii="宋体" w:hAnsi="宋体" w:cs="Times New Roman"/>
          <w:b/>
          <w:color w:val="auto"/>
          <w:kern w:val="2"/>
          <w:sz w:val="24"/>
          <w:szCs w:val="24"/>
          <w:lang w:val="en-US" w:eastAsia="zh-CN" w:bidi="ar-SA"/>
        </w:rPr>
        <w:t>（格式自拟）</w:t>
      </w:r>
    </w:p>
    <w:p>
      <w:pPr>
        <w:rPr>
          <w:rFonts w:hint="eastAsia" w:ascii="宋体" w:hAnsi="宋体" w:cs="Times New Roman"/>
          <w:b/>
          <w:color w:val="auto"/>
          <w:kern w:val="2"/>
          <w:sz w:val="24"/>
          <w:szCs w:val="24"/>
          <w:lang w:val="en-US" w:eastAsia="zh-CN" w:bidi="ar-SA"/>
        </w:rPr>
      </w:pPr>
    </w:p>
    <w:p>
      <w:pPr>
        <w:pStyle w:val="9"/>
        <w:rPr>
          <w:rFonts w:hint="eastAsia" w:ascii="宋体" w:hAnsi="宋体" w:cs="Times New Roman"/>
          <w:b/>
          <w:color w:val="auto"/>
          <w:kern w:val="2"/>
          <w:sz w:val="24"/>
          <w:szCs w:val="24"/>
          <w:lang w:val="en-US" w:eastAsia="zh-CN" w:bidi="ar-SA"/>
        </w:rPr>
      </w:pPr>
    </w:p>
    <w:p>
      <w:pPr>
        <w:rPr>
          <w:rFonts w:hint="eastAsia" w:ascii="宋体" w:hAnsi="宋体" w:cs="Times New Roman"/>
          <w:b/>
          <w:color w:val="auto"/>
          <w:kern w:val="2"/>
          <w:sz w:val="24"/>
          <w:szCs w:val="24"/>
          <w:lang w:val="en-US" w:eastAsia="zh-CN" w:bidi="ar-SA"/>
        </w:rPr>
      </w:pPr>
    </w:p>
    <w:p>
      <w:pPr>
        <w:pStyle w:val="9"/>
        <w:rPr>
          <w:rFonts w:hint="eastAsia" w:ascii="宋体" w:hAnsi="宋体" w:cs="Times New Roman"/>
          <w:b/>
          <w:color w:val="auto"/>
          <w:kern w:val="2"/>
          <w:sz w:val="24"/>
          <w:szCs w:val="24"/>
          <w:lang w:val="en-US" w:eastAsia="zh-CN" w:bidi="ar-SA"/>
        </w:rPr>
      </w:pPr>
    </w:p>
    <w:p>
      <w:pPr>
        <w:rPr>
          <w:rFonts w:hint="eastAsia" w:ascii="宋体" w:hAnsi="宋体" w:cs="Times New Roman"/>
          <w:b/>
          <w:color w:val="auto"/>
          <w:kern w:val="2"/>
          <w:sz w:val="24"/>
          <w:szCs w:val="24"/>
          <w:lang w:val="en-US" w:eastAsia="zh-CN" w:bidi="ar-SA"/>
        </w:rPr>
      </w:pPr>
    </w:p>
    <w:p>
      <w:pPr>
        <w:pStyle w:val="9"/>
        <w:rPr>
          <w:rFonts w:hint="eastAsia" w:ascii="宋体" w:hAnsi="宋体" w:cs="Times New Roman"/>
          <w:b/>
          <w:color w:val="auto"/>
          <w:kern w:val="2"/>
          <w:sz w:val="24"/>
          <w:szCs w:val="24"/>
          <w:lang w:val="en-US" w:eastAsia="zh-CN" w:bidi="ar-SA"/>
        </w:rPr>
      </w:pPr>
    </w:p>
    <w:p>
      <w:pPr>
        <w:rPr>
          <w:rFonts w:hint="eastAsia" w:ascii="宋体" w:hAnsi="宋体" w:cs="Times New Roman"/>
          <w:b/>
          <w:color w:val="auto"/>
          <w:kern w:val="2"/>
          <w:sz w:val="24"/>
          <w:szCs w:val="24"/>
          <w:lang w:val="en-US" w:eastAsia="zh-CN" w:bidi="ar-SA"/>
        </w:rPr>
      </w:pPr>
    </w:p>
    <w:p>
      <w:pPr>
        <w:pStyle w:val="9"/>
        <w:rPr>
          <w:rFonts w:hint="eastAsia" w:ascii="宋体" w:hAnsi="宋体" w:cs="Times New Roman"/>
          <w:b/>
          <w:color w:val="auto"/>
          <w:kern w:val="2"/>
          <w:sz w:val="24"/>
          <w:szCs w:val="24"/>
          <w:lang w:val="en-US" w:eastAsia="zh-CN" w:bidi="ar-SA"/>
        </w:rPr>
      </w:pPr>
    </w:p>
    <w:p>
      <w:pPr>
        <w:rPr>
          <w:rFonts w:hint="eastAsia" w:ascii="宋体" w:hAnsi="宋体" w:cs="Times New Roman"/>
          <w:b/>
          <w:color w:val="auto"/>
          <w:kern w:val="2"/>
          <w:sz w:val="24"/>
          <w:szCs w:val="24"/>
          <w:lang w:val="en-US" w:eastAsia="zh-CN" w:bidi="ar-SA"/>
        </w:rPr>
      </w:pPr>
    </w:p>
    <w:p>
      <w:pPr>
        <w:pStyle w:val="9"/>
        <w:rPr>
          <w:rFonts w:hint="eastAsia" w:ascii="宋体" w:hAnsi="宋体" w:cs="Times New Roman"/>
          <w:b/>
          <w:color w:val="auto"/>
          <w:kern w:val="2"/>
          <w:sz w:val="24"/>
          <w:szCs w:val="24"/>
          <w:lang w:val="en-US" w:eastAsia="zh-CN" w:bidi="ar-SA"/>
        </w:rPr>
      </w:pPr>
    </w:p>
    <w:p>
      <w:pPr>
        <w:rPr>
          <w:rFonts w:hint="eastAsia" w:ascii="宋体" w:hAnsi="宋体" w:cs="Times New Roman"/>
          <w:b/>
          <w:color w:val="auto"/>
          <w:kern w:val="2"/>
          <w:sz w:val="24"/>
          <w:szCs w:val="24"/>
          <w:lang w:val="en-US" w:eastAsia="zh-CN" w:bidi="ar-SA"/>
        </w:rPr>
      </w:pPr>
    </w:p>
    <w:p>
      <w:pPr>
        <w:pStyle w:val="9"/>
        <w:rPr>
          <w:rFonts w:hint="eastAsia"/>
          <w:lang w:val="en-US" w:eastAsia="zh-CN"/>
        </w:rPr>
      </w:pPr>
    </w:p>
    <w:p>
      <w:pPr>
        <w:overflowPunct w:val="0"/>
        <w:topLinePunct/>
        <w:spacing w:line="480" w:lineRule="auto"/>
        <w:ind w:firstLine="480" w:firstLineChars="200"/>
        <w:rPr>
          <w:rFonts w:ascii="仿宋" w:hAnsi="仿宋" w:eastAsia="仿宋"/>
          <w:color w:val="000000"/>
          <w:sz w:val="24"/>
        </w:rPr>
      </w:pPr>
      <w:r>
        <w:rPr>
          <w:rFonts w:hint="eastAsia" w:ascii="仿宋" w:hAnsi="仿宋"/>
          <w:color w:val="000000"/>
          <w:sz w:val="24"/>
        </w:rPr>
        <w:t>供应商（加盖公章）</w:t>
      </w:r>
      <w:r>
        <w:rPr>
          <w:rFonts w:ascii="仿宋" w:hAnsi="仿宋"/>
          <w:color w:val="000000"/>
          <w:sz w:val="24"/>
        </w:rPr>
        <w:t>：</w:t>
      </w:r>
      <w:r>
        <w:rPr>
          <w:rFonts w:hint="eastAsia" w:ascii="仿宋" w:hAnsi="仿宋"/>
          <w:color w:val="000000"/>
          <w:sz w:val="24"/>
          <w:u w:val="single"/>
        </w:rPr>
        <w:t xml:space="preserve">                       </w:t>
      </w:r>
    </w:p>
    <w:p>
      <w:pPr>
        <w:overflowPunct w:val="0"/>
        <w:topLinePunct/>
        <w:spacing w:line="480" w:lineRule="auto"/>
        <w:rPr>
          <w:rFonts w:ascii="仿宋" w:hAnsi="仿宋"/>
          <w:color w:val="000000"/>
          <w:sz w:val="24"/>
        </w:rPr>
      </w:pPr>
      <w:r>
        <w:rPr>
          <w:rFonts w:hint="eastAsia" w:ascii="仿宋" w:hAnsi="仿宋"/>
          <w:b/>
          <w:color w:val="000000"/>
          <w:sz w:val="24"/>
        </w:rPr>
        <w:t xml:space="preserve">   </w:t>
      </w:r>
      <w:r>
        <w:rPr>
          <w:rFonts w:ascii="仿宋" w:hAnsi="仿宋"/>
          <w:b/>
          <w:color w:val="000000"/>
          <w:sz w:val="24"/>
        </w:rPr>
        <w:t xml:space="preserve"> </w:t>
      </w:r>
      <w:r>
        <w:rPr>
          <w:rFonts w:ascii="仿宋" w:hAnsi="仿宋"/>
          <w:bCs/>
          <w:color w:val="000000"/>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ascii="仿宋" w:hAnsi="仿宋"/>
          <w:bCs/>
          <w:color w:val="000000"/>
          <w:sz w:val="24"/>
        </w:rPr>
        <w:t>：</w:t>
      </w:r>
      <w:r>
        <w:rPr>
          <w:rFonts w:hint="eastAsia" w:ascii="仿宋" w:hAnsi="仿宋"/>
          <w:b/>
          <w:color w:val="000000"/>
          <w:sz w:val="24"/>
          <w:u w:val="single"/>
        </w:rPr>
        <w:t xml:space="preserve">                     </w:t>
      </w:r>
      <w:r>
        <w:rPr>
          <w:rFonts w:hint="eastAsia" w:ascii="仿宋" w:hAnsi="仿宋"/>
          <w:b/>
          <w:color w:val="000000"/>
          <w:sz w:val="24"/>
        </w:rPr>
        <w:t xml:space="preserve"> </w:t>
      </w:r>
      <w:r>
        <w:rPr>
          <w:rFonts w:ascii="仿宋" w:hAnsi="仿宋"/>
          <w:color w:val="000000"/>
          <w:sz w:val="24"/>
        </w:rPr>
        <w:t>（签字或</w:t>
      </w:r>
      <w:r>
        <w:rPr>
          <w:rFonts w:hint="eastAsia" w:ascii="仿宋" w:hAnsi="仿宋"/>
          <w:color w:val="000000"/>
          <w:sz w:val="24"/>
          <w:lang w:eastAsia="zh-CN"/>
        </w:rPr>
        <w:t>盖</w:t>
      </w:r>
      <w:r>
        <w:rPr>
          <w:rFonts w:ascii="仿宋" w:hAnsi="仿宋"/>
          <w:color w:val="000000"/>
          <w:sz w:val="24"/>
        </w:rPr>
        <w:t>章）</w:t>
      </w:r>
      <w:r>
        <w:rPr>
          <w:rFonts w:hint="eastAsia" w:ascii="仿宋" w:hAnsi="仿宋" w:eastAsia="仿宋"/>
          <w:b/>
          <w:color w:val="000000"/>
          <w:sz w:val="24"/>
        </w:rPr>
        <w:t xml:space="preserve"> </w:t>
      </w:r>
    </w:p>
    <w:p>
      <w:pPr>
        <w:rPr>
          <w:rFonts w:hint="eastAsia"/>
          <w:lang w:val="en-US" w:eastAsia="zh-CN"/>
        </w:rPr>
        <w:sectPr>
          <w:headerReference r:id="rId12" w:type="first"/>
          <w:footerReference r:id="rId13" w:type="first"/>
          <w:pgSz w:w="11905" w:h="16838"/>
          <w:pgMar w:top="1440" w:right="1803" w:bottom="1440" w:left="1803" w:header="850" w:footer="992" w:gutter="0"/>
          <w:pgNumType w:fmt="decimal"/>
          <w:cols w:space="0" w:num="1"/>
          <w:titlePg/>
          <w:rtlGutter w:val="0"/>
          <w:docGrid w:type="lines" w:linePitch="317" w:charSpace="0"/>
        </w:sectPr>
      </w:pPr>
      <w:r>
        <w:rPr>
          <w:rFonts w:hint="eastAsia" w:ascii="仿宋" w:hAnsi="仿宋"/>
          <w:color w:val="000000"/>
          <w:sz w:val="24"/>
        </w:rPr>
        <w:t xml:space="preserve">    日  期：</w:t>
      </w:r>
      <w:r>
        <w:rPr>
          <w:rFonts w:hint="eastAsia" w:ascii="仿宋" w:hAnsi="仿宋"/>
          <w:color w:val="000000"/>
          <w:sz w:val="24"/>
          <w:u w:val="single"/>
        </w:rPr>
        <w:t xml:space="preserve">       </w:t>
      </w:r>
      <w:r>
        <w:rPr>
          <w:rFonts w:hint="eastAsia" w:ascii="仿宋" w:hAnsi="仿宋"/>
          <w:color w:val="000000"/>
          <w:sz w:val="24"/>
        </w:rPr>
        <w:t>年</w:t>
      </w:r>
      <w:r>
        <w:rPr>
          <w:rFonts w:hint="eastAsia" w:ascii="宋体" w:hAnsi="宋体" w:cs="宋体"/>
          <w:color w:val="333333"/>
          <w:kern w:val="0"/>
          <w:sz w:val="24"/>
          <w:u w:val="single"/>
          <w:shd w:val="clear" w:color="auto" w:fill="FFFFFF"/>
        </w:rPr>
        <w:t xml:space="preserve">     </w:t>
      </w:r>
      <w:r>
        <w:rPr>
          <w:rFonts w:hint="eastAsia" w:ascii="仿宋" w:hAnsi="仿宋"/>
          <w:color w:val="000000"/>
          <w:sz w:val="24"/>
        </w:rPr>
        <w:t>月</w:t>
      </w:r>
      <w:r>
        <w:rPr>
          <w:rFonts w:hint="eastAsia" w:ascii="宋体" w:hAnsi="宋体" w:cs="宋体"/>
          <w:color w:val="333333"/>
          <w:kern w:val="0"/>
          <w:sz w:val="24"/>
          <w:u w:val="single"/>
          <w:shd w:val="clear" w:color="auto" w:fill="FFFFFF"/>
        </w:rPr>
        <w:t xml:space="preserve">     </w:t>
      </w:r>
      <w:r>
        <w:rPr>
          <w:rFonts w:hint="eastAsia" w:ascii="仿宋" w:hAnsi="仿宋"/>
          <w:color w:val="000000"/>
          <w:sz w:val="24"/>
        </w:rPr>
        <w:t>日</w:t>
      </w:r>
      <w:r>
        <w:rPr>
          <w:rFonts w:hint="eastAsia" w:ascii="宋体" w:hAnsi="宋体" w:cs="宋体"/>
          <w:color w:val="333333"/>
          <w:kern w:val="0"/>
          <w:sz w:val="24"/>
          <w:shd w:val="clear" w:color="auto" w:fill="FFFFFF"/>
        </w:rPr>
        <w:t> </w:t>
      </w:r>
    </w:p>
    <w:p>
      <w:pPr>
        <w:widowControl/>
        <w:shd w:val="clear" w:color="auto" w:fill="FFFFFF"/>
        <w:spacing w:line="360" w:lineRule="auto"/>
        <w:jc w:val="center"/>
        <w:outlineLvl w:val="1"/>
        <w:rPr>
          <w:rFonts w:ascii="宋体" w:hAnsi="宋体" w:eastAsia="宋体" w:cs="Arial"/>
          <w:kern w:val="0"/>
          <w:sz w:val="22"/>
          <w:szCs w:val="22"/>
        </w:rPr>
      </w:pPr>
      <w:bookmarkStart w:id="102" w:name="_Toc18662"/>
      <w:bookmarkStart w:id="103" w:name="_Toc8614"/>
      <w:bookmarkStart w:id="104" w:name="_Toc8216"/>
      <w:bookmarkStart w:id="105" w:name="_Toc6007"/>
      <w:r>
        <w:rPr>
          <w:rFonts w:hint="eastAsia" w:ascii="宋体" w:hAnsi="宋体" w:eastAsia="宋体"/>
          <w:b/>
          <w:sz w:val="36"/>
          <w:szCs w:val="36"/>
        </w:rPr>
        <w:t>第</w:t>
      </w:r>
      <w:r>
        <w:rPr>
          <w:rFonts w:hint="eastAsia" w:ascii="宋体" w:hAnsi="宋体"/>
          <w:b/>
          <w:sz w:val="36"/>
          <w:szCs w:val="36"/>
        </w:rPr>
        <w:t>三部分  资格证明文件</w:t>
      </w:r>
      <w:bookmarkEnd w:id="102"/>
      <w:bookmarkEnd w:id="103"/>
      <w:bookmarkEnd w:id="104"/>
      <w:bookmarkEnd w:id="105"/>
    </w:p>
    <w:p>
      <w:pPr>
        <w:widowControl/>
        <w:numPr>
          <w:ilvl w:val="0"/>
          <w:numId w:val="0"/>
        </w:numPr>
        <w:shd w:val="clear" w:color="auto" w:fill="FFFFFF"/>
        <w:spacing w:line="360" w:lineRule="auto"/>
        <w:jc w:val="both"/>
        <w:rPr>
          <w:rFonts w:hint="eastAsia" w:ascii="Times New Roman" w:hAnsi="Times New Roman" w:eastAsia="宋体" w:cs="Times New Roman"/>
          <w:color w:val="auto"/>
          <w:kern w:val="0"/>
          <w:sz w:val="24"/>
          <w:szCs w:val="28"/>
          <w:lang w:val="en-US" w:eastAsia="zh-CN" w:bidi="ar-SA"/>
        </w:rPr>
      </w:pPr>
      <w:r>
        <w:rPr>
          <w:rFonts w:hint="eastAsia" w:ascii="Times New Roman" w:hAnsi="Times New Roman" w:eastAsia="宋体" w:cs="Times New Roman"/>
          <w:color w:val="auto"/>
          <w:kern w:val="0"/>
          <w:sz w:val="24"/>
          <w:szCs w:val="28"/>
          <w:lang w:val="en-US" w:eastAsia="zh-CN" w:bidi="ar-SA"/>
        </w:rPr>
        <w:t>（一）具备《中华人民共和国政府采购法》第二十二条规定的条件</w:t>
      </w:r>
    </w:p>
    <w:p>
      <w:pPr>
        <w:pStyle w:val="9"/>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1、具有独立承担民事责任的能力；（营业执照复印件加盖公章）</w:t>
      </w:r>
    </w:p>
    <w:p>
      <w:pPr>
        <w:pStyle w:val="9"/>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2、具有良好的商业信誉和健全的财务会计制度；</w:t>
      </w:r>
    </w:p>
    <w:p>
      <w:pPr>
        <w:pStyle w:val="9"/>
        <w:spacing w:line="360" w:lineRule="auto"/>
        <w:ind w:firstLine="480" w:firstLineChars="200"/>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良好的商业信誉承诺:在参加政府采购活动前，未被纳入法院、工商行政管理部门、税务部门、银行认定的失信名单且在有效期内，或者在前三年政府采购合同履约过程中及其他经营活动履约过程中没有因未依法履约被有关行政部门处罚（处理）；</w:t>
      </w:r>
    </w:p>
    <w:p>
      <w:pPr>
        <w:pStyle w:val="9"/>
        <w:spacing w:line="360" w:lineRule="auto"/>
        <w:ind w:firstLine="480" w:firstLineChars="200"/>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健全的财务会计制度:提供2019年度至今任意一年财务状况报告（注：①可由供应商自行出具包含资产负债表、利润表的报告或第三方出具的审计报告，特别提醒：如出具由第三方会计师事务所出具的审计报告，按照相关注册会计师法，合伙会计师事务所出具的审计报告，并同时提供报告中签字会计师的执业证书复印件及审计机构的营业执照复印件，否则无效；②新成立不足一年的法人可提供加盖公章的验资报告或营业执照副本复印件；③非盈利性单位或其他机关事业单位以符合财务会计制度为准；④供应商为自然人的须出具银行机构开具的资信证明）。</w:t>
      </w:r>
    </w:p>
    <w:p>
      <w:pPr>
        <w:pStyle w:val="9"/>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3、具备履行合同所必需的设备和专业技术能力的证明材料；（设备照片或承诺）</w:t>
      </w:r>
    </w:p>
    <w:p>
      <w:pPr>
        <w:pStyle w:val="9"/>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4、有依法缴纳税收和社会保障金的良好记录；（提供 2021年 01 月至参加磋商时间”前任意一个月的依法缴纳税收及社会保障资金证明的材料（注：可以提供主管部门出具的专用发票、银行转账凭证或主管部门出具的证明文件，所提供的证明材料内容必须清晰、可辨别，否则视为无效证明材料。）</w:t>
      </w:r>
    </w:p>
    <w:p>
      <w:pPr>
        <w:pStyle w:val="9"/>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5、参加政府采购活动前 3 年内，在经营活动中没有重大违法记录（指因违法经营受到刑事处罚或者责令停产停业、吊销许可证或者执照、较大数额罚款等行政处罚）；（承诺见附件1）。</w:t>
      </w:r>
    </w:p>
    <w:p>
      <w:pPr>
        <w:pStyle w:val="9"/>
        <w:numPr>
          <w:ilvl w:val="0"/>
          <w:numId w:val="7"/>
        </w:numPr>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法律、行政法规规定的其他条件。（承诺）</w:t>
      </w:r>
    </w:p>
    <w:p>
      <w:pPr>
        <w:pStyle w:val="17"/>
        <w:widowControl/>
        <w:numPr>
          <w:ilvl w:val="0"/>
          <w:numId w:val="8"/>
        </w:numPr>
        <w:spacing w:before="0" w:beforeAutospacing="0" w:after="0" w:afterAutospacing="0"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法定代表人授权书及被授权人身份证（法定代表人参加投标仅提供法定代表人身份证）（格式见附件2）；</w:t>
      </w:r>
    </w:p>
    <w:p>
      <w:pPr>
        <w:pStyle w:val="17"/>
        <w:widowControl/>
        <w:numPr>
          <w:ilvl w:val="0"/>
          <w:numId w:val="8"/>
        </w:numPr>
        <w:spacing w:before="0" w:beforeAutospacing="0" w:after="0" w:afterAutospacing="0"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不得为中国执行信息公开网（http://zxgk.court.gov.cn/shixin）中被列入失信的企业；不得为“信用中国”网站（www.creditchina.gov.cn）中列入“重大税收违法失信主体”当事人名单的投标单位，不得为中国政府采购网（www.ccgp.gov.cn）政府采购“严重违法失信行为记录名单”中被财政部门禁止参加政府采购活动的投标单位；</w:t>
      </w:r>
    </w:p>
    <w:p>
      <w:pPr>
        <w:pStyle w:val="17"/>
        <w:widowControl/>
        <w:numPr>
          <w:ilvl w:val="0"/>
          <w:numId w:val="8"/>
        </w:numPr>
        <w:spacing w:before="0" w:beforeAutospacing="0" w:after="0" w:afterAutospacing="0"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本项目不接受联合体投标（承诺）。</w:t>
      </w:r>
    </w:p>
    <w:p>
      <w:pPr>
        <w:pStyle w:val="17"/>
        <w:widowControl/>
        <w:numPr>
          <w:ilvl w:val="0"/>
          <w:numId w:val="8"/>
        </w:numPr>
        <w:spacing w:before="0" w:beforeAutospacing="0" w:after="0" w:afterAutospacing="0" w:line="44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本项目为专门面向中小企业采购（提供中小企业声明函）。</w:t>
      </w:r>
    </w:p>
    <w:p>
      <w:pPr>
        <w:widowControl/>
        <w:shd w:val="clear" w:color="auto" w:fill="FFFFFF"/>
        <w:spacing w:line="360" w:lineRule="auto"/>
        <w:jc w:val="left"/>
        <w:rPr>
          <w:rFonts w:hint="eastAsia"/>
        </w:rPr>
      </w:pPr>
      <w:r>
        <w:rPr>
          <w:rFonts w:hint="eastAsia" w:ascii="宋体" w:hAnsi="宋体" w:eastAsia="宋体" w:cs="宋体"/>
          <w:b/>
          <w:bCs/>
          <w:color w:val="auto"/>
          <w:sz w:val="24"/>
          <w:lang w:val="en-US" w:eastAsia="zh-CN"/>
        </w:rPr>
        <w:t>注: 上述所有材料必须提供复印件加盖</w:t>
      </w:r>
      <w:r>
        <w:rPr>
          <w:rFonts w:hint="eastAsia" w:ascii="宋体" w:hAnsi="宋体" w:cs="宋体"/>
          <w:b/>
          <w:bCs/>
          <w:color w:val="auto"/>
          <w:sz w:val="24"/>
          <w:lang w:val="en-US" w:eastAsia="zh-CN"/>
        </w:rPr>
        <w:t>投标单位</w:t>
      </w:r>
      <w:r>
        <w:rPr>
          <w:rFonts w:hint="eastAsia" w:ascii="宋体" w:hAnsi="宋体" w:eastAsia="宋体" w:cs="宋体"/>
          <w:b/>
          <w:bCs/>
          <w:color w:val="auto"/>
          <w:sz w:val="24"/>
          <w:lang w:val="en-US" w:eastAsia="zh-CN"/>
        </w:rPr>
        <w:t>公章</w:t>
      </w:r>
    </w:p>
    <w:p>
      <w:pPr>
        <w:jc w:val="both"/>
        <w:outlineLvl w:val="9"/>
        <w:rPr>
          <w:rFonts w:hint="eastAsia" w:ascii="宋体" w:hAnsi="宋体" w:cs="宋体"/>
          <w:color w:val="auto"/>
          <w:kern w:val="2"/>
          <w:sz w:val="24"/>
          <w:szCs w:val="24"/>
          <w:lang w:val="en-US" w:eastAsia="zh-CN" w:bidi="ar-SA"/>
        </w:rPr>
        <w:sectPr>
          <w:pgSz w:w="11905" w:h="16838"/>
          <w:pgMar w:top="1440" w:right="1803" w:bottom="1440" w:left="1803" w:header="850" w:footer="992" w:gutter="0"/>
          <w:pgNumType w:fmt="decimal"/>
          <w:cols w:space="0" w:num="1"/>
          <w:titlePg/>
          <w:rtlGutter w:val="0"/>
          <w:docGrid w:type="lines" w:linePitch="317" w:charSpace="0"/>
        </w:sectPr>
      </w:pPr>
    </w:p>
    <w:p>
      <w:pPr>
        <w:widowControl/>
        <w:shd w:val="clear" w:color="auto" w:fill="FFFFFF"/>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eastAsia="zh-CN"/>
        </w:rPr>
        <w:t>（一）符合</w:t>
      </w:r>
      <w:r>
        <w:rPr>
          <w:rFonts w:hint="eastAsia" w:ascii="宋体" w:hAnsi="宋体" w:eastAsia="宋体" w:cs="宋体"/>
          <w:color w:val="auto"/>
          <w:sz w:val="24"/>
        </w:rPr>
        <w:t>《中华人民共和国政府采购法》第二十二条规定条件的承诺函</w:t>
      </w:r>
    </w:p>
    <w:p>
      <w:pPr>
        <w:widowControl/>
        <w:shd w:val="clear" w:color="auto" w:fill="FFFFFF"/>
        <w:spacing w:line="360" w:lineRule="auto"/>
        <w:jc w:val="left"/>
        <w:rPr>
          <w:rFonts w:ascii="宋体" w:hAnsi="宋体" w:eastAsia="宋体" w:cs="宋体"/>
          <w:color w:val="333333"/>
          <w:sz w:val="24"/>
        </w:rPr>
      </w:pPr>
    </w:p>
    <w:p>
      <w:pPr>
        <w:widowControl/>
        <w:shd w:val="clear" w:color="auto" w:fill="FFFFFF"/>
        <w:spacing w:line="360" w:lineRule="auto"/>
        <w:jc w:val="left"/>
        <w:rPr>
          <w:rFonts w:hint="eastAsia" w:ascii="宋体" w:hAnsi="宋体" w:eastAsia="宋体" w:cs="宋体"/>
          <w:color w:val="auto"/>
          <w:sz w:val="24"/>
          <w:u w:val="single"/>
          <w:lang w:val="en-US" w:eastAsia="zh-CN"/>
        </w:rPr>
      </w:pPr>
      <w:r>
        <w:rPr>
          <w:rFonts w:hint="eastAsia" w:ascii="宋体" w:hAnsi="宋体" w:eastAsia="宋体" w:cs="宋体"/>
          <w:color w:val="auto"/>
          <w:sz w:val="24"/>
        </w:rPr>
        <w:t>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(采购人）</w:t>
      </w:r>
      <w:r>
        <w:rPr>
          <w:rFonts w:hint="eastAsia" w:ascii="宋体" w:hAnsi="宋体" w:eastAsia="宋体" w:cs="宋体"/>
          <w:color w:val="auto"/>
          <w:sz w:val="24"/>
          <w:u w:val="single"/>
          <w:lang w:val="en-US" w:eastAsia="zh-CN"/>
        </w:rPr>
        <w:t xml:space="preserve"> </w:t>
      </w:r>
    </w:p>
    <w:p>
      <w:pPr>
        <w:widowControl/>
        <w:shd w:val="clear" w:color="auto" w:fill="FFFFFF"/>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rPr>
        <w:t>本单位</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（供应商名称）</w:t>
      </w:r>
      <w:r>
        <w:rPr>
          <w:rFonts w:hint="eastAsia" w:ascii="宋体" w:hAnsi="宋体" w:eastAsia="宋体" w:cs="宋体"/>
          <w:color w:val="auto"/>
          <w:sz w:val="24"/>
        </w:rPr>
        <w:t>参加</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（项目名称）</w:t>
      </w:r>
      <w:r>
        <w:rPr>
          <w:rFonts w:hint="eastAsia" w:ascii="宋体" w:hAnsi="宋体" w:eastAsia="宋体" w:cs="宋体"/>
          <w:color w:val="auto"/>
          <w:sz w:val="24"/>
        </w:rPr>
        <w:t>的磋商活动，现承诺：</w:t>
      </w:r>
    </w:p>
    <w:p>
      <w:pPr>
        <w:widowControl/>
        <w:shd w:val="clear" w:color="auto" w:fill="FFFFFF"/>
        <w:spacing w:line="360" w:lineRule="auto"/>
        <w:jc w:val="left"/>
        <w:rPr>
          <w:rFonts w:ascii="宋体" w:hAnsi="宋体" w:eastAsia="宋体" w:cs="宋体"/>
          <w:color w:val="auto"/>
          <w:sz w:val="24"/>
        </w:rPr>
      </w:pPr>
      <w:r>
        <w:rPr>
          <w:rFonts w:hint="eastAsia" w:ascii="宋体" w:hAnsi="宋体" w:eastAsia="宋体" w:cs="宋体"/>
          <w:color w:val="auto"/>
          <w:sz w:val="24"/>
        </w:rPr>
        <w:t>我单位满足关于供应商的资格要求：</w:t>
      </w:r>
    </w:p>
    <w:p>
      <w:pPr>
        <w:widowControl/>
        <w:shd w:val="clear" w:color="auto" w:fill="FFFFFF"/>
        <w:spacing w:line="360" w:lineRule="auto"/>
        <w:ind w:firstLine="240" w:firstLineChars="100"/>
        <w:jc w:val="left"/>
        <w:rPr>
          <w:rFonts w:ascii="宋体" w:hAnsi="宋体" w:eastAsia="宋体" w:cs="宋体"/>
          <w:color w:val="auto"/>
          <w:sz w:val="24"/>
        </w:rPr>
      </w:pPr>
      <w:r>
        <w:rPr>
          <w:rFonts w:hint="eastAsia" w:ascii="宋体" w:hAnsi="宋体" w:eastAsia="宋体" w:cs="宋体"/>
          <w:color w:val="auto"/>
          <w:sz w:val="24"/>
        </w:rPr>
        <w:t>（一）具有独立承担民事责任的能力；</w:t>
      </w:r>
    </w:p>
    <w:p>
      <w:pPr>
        <w:widowControl/>
        <w:shd w:val="clear" w:color="auto" w:fill="FFFFFF"/>
        <w:spacing w:line="360" w:lineRule="auto"/>
        <w:ind w:firstLine="240" w:firstLineChars="100"/>
        <w:jc w:val="left"/>
        <w:rPr>
          <w:rFonts w:ascii="宋体" w:hAnsi="宋体" w:eastAsia="宋体" w:cs="宋体"/>
          <w:color w:val="auto"/>
          <w:sz w:val="24"/>
        </w:rPr>
      </w:pPr>
      <w:r>
        <w:rPr>
          <w:rFonts w:hint="eastAsia" w:ascii="宋体" w:hAnsi="宋体" w:eastAsia="宋体" w:cs="宋体"/>
          <w:color w:val="auto"/>
          <w:sz w:val="24"/>
        </w:rPr>
        <w:t>（二）具有良好的商业信誉和健全的财务会计制度；</w:t>
      </w:r>
    </w:p>
    <w:p>
      <w:pPr>
        <w:widowControl/>
        <w:shd w:val="clear" w:color="auto" w:fill="FFFFFF"/>
        <w:spacing w:line="360" w:lineRule="auto"/>
        <w:ind w:firstLine="240" w:firstLineChars="100"/>
        <w:jc w:val="left"/>
        <w:rPr>
          <w:rFonts w:ascii="宋体" w:hAnsi="宋体" w:eastAsia="宋体" w:cs="宋体"/>
          <w:color w:val="auto"/>
          <w:sz w:val="24"/>
        </w:rPr>
      </w:pPr>
      <w:r>
        <w:rPr>
          <w:rFonts w:hint="eastAsia" w:ascii="宋体" w:hAnsi="宋体" w:eastAsia="宋体" w:cs="宋体"/>
          <w:color w:val="auto"/>
          <w:sz w:val="24"/>
        </w:rPr>
        <w:t>（三）具有履行合同所必需的设备和专业技术能力；</w:t>
      </w:r>
    </w:p>
    <w:p>
      <w:pPr>
        <w:widowControl/>
        <w:shd w:val="clear" w:color="auto" w:fill="FFFFFF"/>
        <w:spacing w:line="360" w:lineRule="auto"/>
        <w:ind w:firstLine="240" w:firstLineChars="100"/>
        <w:jc w:val="left"/>
        <w:rPr>
          <w:rFonts w:ascii="宋体" w:hAnsi="宋体" w:eastAsia="宋体" w:cs="宋体"/>
          <w:color w:val="auto"/>
          <w:sz w:val="24"/>
        </w:rPr>
      </w:pPr>
      <w:r>
        <w:rPr>
          <w:rFonts w:hint="eastAsia" w:ascii="宋体" w:hAnsi="宋体" w:eastAsia="宋体" w:cs="宋体"/>
          <w:color w:val="auto"/>
          <w:sz w:val="24"/>
        </w:rPr>
        <w:t>（四）有依法缴纳税收和社会保障资金的良好记录；</w:t>
      </w:r>
    </w:p>
    <w:p>
      <w:pPr>
        <w:widowControl/>
        <w:shd w:val="clear" w:color="auto" w:fill="FFFFFF"/>
        <w:spacing w:line="360" w:lineRule="auto"/>
        <w:ind w:firstLine="240" w:firstLineChars="100"/>
        <w:jc w:val="left"/>
        <w:rPr>
          <w:rFonts w:hint="eastAsia" w:ascii="宋体" w:hAnsi="宋体" w:eastAsia="宋体" w:cs="宋体"/>
          <w:color w:val="auto"/>
          <w:sz w:val="24"/>
        </w:rPr>
      </w:pPr>
      <w:r>
        <w:rPr>
          <w:rFonts w:hint="eastAsia" w:ascii="宋体" w:hAnsi="宋体" w:eastAsia="宋体" w:cs="宋体"/>
          <w:color w:val="auto"/>
          <w:sz w:val="24"/>
        </w:rPr>
        <w:t>（五）参加招标采购活动前三年内，在经营活动中没有重大违法记录，遵守《中华人民共和国招标投标法》及其他相关的法律和法规；</w:t>
      </w:r>
    </w:p>
    <w:p>
      <w:pPr>
        <w:widowControl/>
        <w:shd w:val="clear" w:color="auto" w:fill="FFFFFF"/>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同时也满足本项目法律法规规章规定关于供应商的其他资格性条件，未参与本采购项目前期咨询论证，不属于禁止参加磋商的供应商。</w:t>
      </w:r>
    </w:p>
    <w:p>
      <w:pPr>
        <w:widowControl/>
        <w:shd w:val="clear" w:color="auto" w:fill="FFFFFF"/>
        <w:spacing w:line="360" w:lineRule="auto"/>
        <w:ind w:firstLine="360" w:firstLineChars="150"/>
        <w:jc w:val="left"/>
        <w:rPr>
          <w:rFonts w:ascii="宋体" w:hAnsi="宋体" w:eastAsia="宋体" w:cs="宋体"/>
          <w:color w:val="auto"/>
          <w:sz w:val="24"/>
        </w:rPr>
      </w:pPr>
      <w:r>
        <w:rPr>
          <w:rFonts w:hint="eastAsia" w:ascii="宋体" w:hAnsi="宋体" w:eastAsia="宋体" w:cs="宋体"/>
          <w:color w:val="auto"/>
          <w:sz w:val="24"/>
        </w:rPr>
        <w:t>如违反以上承诺，本单位愿承担一切法律责任。</w:t>
      </w:r>
    </w:p>
    <w:p>
      <w:pPr>
        <w:widowControl/>
        <w:shd w:val="clear" w:color="auto" w:fill="FFFFFF"/>
        <w:spacing w:line="360" w:lineRule="auto"/>
        <w:ind w:firstLine="360" w:firstLineChars="150"/>
        <w:jc w:val="left"/>
        <w:rPr>
          <w:rFonts w:ascii="宋体" w:hAnsi="宋体" w:eastAsia="宋体" w:cs="宋体"/>
          <w:color w:val="333333"/>
          <w:sz w:val="24"/>
        </w:rPr>
      </w:pPr>
    </w:p>
    <w:p>
      <w:pPr>
        <w:widowControl/>
        <w:shd w:val="clear" w:color="auto" w:fill="FFFFFF"/>
        <w:spacing w:line="360" w:lineRule="auto"/>
        <w:ind w:firstLine="360" w:firstLineChars="150"/>
        <w:jc w:val="left"/>
        <w:rPr>
          <w:rFonts w:ascii="宋体" w:hAnsi="宋体" w:eastAsia="宋体" w:cs="宋体"/>
          <w:color w:val="333333"/>
          <w:sz w:val="24"/>
        </w:rPr>
      </w:pPr>
    </w:p>
    <w:p>
      <w:pPr>
        <w:widowControl/>
        <w:shd w:val="clear" w:color="auto" w:fill="FFFFFF"/>
        <w:spacing w:line="480" w:lineRule="auto"/>
        <w:ind w:firstLine="2400" w:firstLineChars="1000"/>
        <w:jc w:val="left"/>
        <w:rPr>
          <w:rFonts w:ascii="宋体" w:hAnsi="宋体" w:eastAsia="宋体" w:cs="宋体"/>
          <w:color w:val="333333"/>
          <w:sz w:val="24"/>
          <w:u w:val="single"/>
        </w:rPr>
      </w:pPr>
      <w:r>
        <w:rPr>
          <w:rFonts w:hint="eastAsia" w:ascii="宋体" w:hAnsi="宋体" w:eastAsia="宋体" w:cs="宋体"/>
          <w:color w:val="333333"/>
          <w:sz w:val="24"/>
        </w:rPr>
        <w:t>供应商（加盖公章）：</w:t>
      </w:r>
      <w:r>
        <w:rPr>
          <w:rFonts w:hint="eastAsia" w:ascii="宋体" w:hAnsi="宋体" w:eastAsia="宋体" w:cs="宋体"/>
          <w:color w:val="333333"/>
          <w:sz w:val="24"/>
          <w:u w:val="single"/>
        </w:rPr>
        <w:t xml:space="preserve">               </w:t>
      </w:r>
    </w:p>
    <w:p>
      <w:pPr>
        <w:widowControl/>
        <w:shd w:val="clear" w:color="auto" w:fill="FFFFFF"/>
        <w:spacing w:line="480" w:lineRule="auto"/>
        <w:jc w:val="right"/>
        <w:rPr>
          <w:rFonts w:ascii="宋体" w:hAnsi="宋体" w:eastAsia="宋体" w:cs="宋体"/>
          <w:color w:val="333333"/>
          <w:sz w:val="24"/>
        </w:rPr>
      </w:pPr>
      <w:r>
        <w:rPr>
          <w:rFonts w:hint="eastAsia" w:ascii="宋体" w:hAnsi="宋体" w:cs="宋体"/>
          <w:color w:val="333333"/>
          <w:sz w:val="24"/>
          <w:lang w:val="en-US" w:eastAsia="zh-CN"/>
        </w:rPr>
        <w:t xml:space="preserve">                    </w:t>
      </w:r>
      <w:r>
        <w:rPr>
          <w:rFonts w:hint="eastAsia" w:ascii="宋体" w:hAnsi="宋体" w:eastAsia="宋体" w:cs="宋体"/>
          <w:color w:val="333333"/>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hint="eastAsia" w:ascii="宋体" w:hAnsi="宋体" w:eastAsia="宋体" w:cs="宋体"/>
          <w:color w:val="333333"/>
          <w:sz w:val="24"/>
        </w:rPr>
        <w:t xml:space="preserve">： </w:t>
      </w:r>
      <w:r>
        <w:rPr>
          <w:rFonts w:hint="eastAsia" w:ascii="宋体" w:hAnsi="宋体" w:eastAsia="宋体" w:cs="宋体"/>
          <w:color w:val="333333"/>
          <w:sz w:val="24"/>
          <w:u w:val="single"/>
        </w:rPr>
        <w:t xml:space="preserve">           </w:t>
      </w:r>
      <w:r>
        <w:rPr>
          <w:rFonts w:hint="eastAsia" w:ascii="宋体" w:hAnsi="宋体" w:eastAsia="宋体" w:cs="宋体"/>
          <w:color w:val="333333"/>
          <w:sz w:val="24"/>
        </w:rPr>
        <w:t>（签字或盖章）</w:t>
      </w:r>
    </w:p>
    <w:p>
      <w:pPr>
        <w:widowControl/>
        <w:shd w:val="clear" w:color="auto" w:fill="FFFFFF"/>
        <w:spacing w:line="480" w:lineRule="auto"/>
        <w:ind w:firstLine="2400" w:firstLineChars="1000"/>
        <w:jc w:val="left"/>
        <w:rPr>
          <w:rFonts w:ascii="宋体" w:hAnsi="宋体" w:eastAsia="宋体" w:cs="宋体"/>
          <w:color w:val="333333"/>
          <w:sz w:val="24"/>
        </w:rPr>
      </w:pPr>
      <w:r>
        <w:rPr>
          <w:rFonts w:hint="eastAsia" w:ascii="宋体" w:hAnsi="宋体" w:eastAsia="宋体"/>
          <w:bCs/>
          <w:color w:val="000000"/>
          <w:sz w:val="24"/>
        </w:rPr>
        <w:t>日  期</w:t>
      </w:r>
      <w:r>
        <w:rPr>
          <w:rFonts w:hint="eastAsia" w:ascii="宋体" w:hAnsi="宋体" w:eastAsia="宋体" w:cs="宋体"/>
          <w:color w:val="333333"/>
          <w:kern w:val="0"/>
          <w:sz w:val="24"/>
          <w:shd w:val="clear" w:color="auto" w:fill="FFFFFF"/>
          <w:lang w:bidi="ar"/>
        </w:rPr>
        <w:t>：</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年</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月</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日</w:t>
      </w:r>
    </w:p>
    <w:p>
      <w:pPr>
        <w:jc w:val="both"/>
        <w:outlineLvl w:val="9"/>
        <w:rPr>
          <w:rFonts w:hint="eastAsia" w:ascii="宋体" w:hAnsi="宋体" w:cs="宋体"/>
          <w:color w:val="auto"/>
          <w:kern w:val="2"/>
          <w:sz w:val="24"/>
          <w:szCs w:val="24"/>
          <w:lang w:val="en-US" w:eastAsia="zh-CN" w:bidi="ar-SA"/>
        </w:rPr>
      </w:pPr>
    </w:p>
    <w:p>
      <w:pPr>
        <w:jc w:val="both"/>
        <w:outlineLvl w:val="9"/>
        <w:rPr>
          <w:rFonts w:hint="eastAsia" w:ascii="宋体" w:hAnsi="宋体" w:cs="宋体"/>
          <w:color w:val="auto"/>
          <w:kern w:val="2"/>
          <w:sz w:val="24"/>
          <w:szCs w:val="24"/>
          <w:lang w:val="en-US" w:eastAsia="zh-CN" w:bidi="ar-SA"/>
        </w:rPr>
      </w:pPr>
    </w:p>
    <w:p>
      <w:pPr>
        <w:jc w:val="both"/>
        <w:outlineLvl w:val="9"/>
        <w:rPr>
          <w:rFonts w:hint="eastAsia" w:ascii="宋体" w:hAnsi="宋体" w:cs="宋体"/>
          <w:color w:val="auto"/>
          <w:kern w:val="2"/>
          <w:sz w:val="24"/>
          <w:szCs w:val="24"/>
          <w:lang w:val="en-US" w:eastAsia="zh-CN" w:bidi="ar-SA"/>
        </w:rPr>
      </w:pPr>
    </w:p>
    <w:p>
      <w:pPr>
        <w:jc w:val="both"/>
        <w:outlineLvl w:val="9"/>
        <w:rPr>
          <w:rFonts w:hint="eastAsia" w:ascii="宋体" w:hAnsi="宋体" w:cs="宋体"/>
          <w:color w:val="auto"/>
          <w:kern w:val="2"/>
          <w:sz w:val="24"/>
          <w:szCs w:val="24"/>
          <w:lang w:val="en-US" w:eastAsia="zh-CN" w:bidi="ar-SA"/>
        </w:rPr>
      </w:pPr>
    </w:p>
    <w:p>
      <w:pPr>
        <w:pStyle w:val="9"/>
        <w:rPr>
          <w:rFonts w:hint="eastAsia" w:ascii="宋体" w:hAnsi="宋体" w:cs="宋体"/>
          <w:color w:val="auto"/>
          <w:kern w:val="2"/>
          <w:sz w:val="24"/>
          <w:szCs w:val="24"/>
          <w:lang w:val="en-US" w:eastAsia="zh-CN" w:bidi="ar-SA"/>
        </w:rPr>
      </w:pPr>
    </w:p>
    <w:p>
      <w:pPr>
        <w:pStyle w:val="21"/>
        <w:rPr>
          <w:rFonts w:hint="eastAsia" w:ascii="宋体" w:hAnsi="宋体" w:cs="宋体"/>
          <w:color w:val="auto"/>
          <w:kern w:val="2"/>
          <w:sz w:val="24"/>
          <w:szCs w:val="24"/>
          <w:lang w:val="en-US" w:eastAsia="zh-CN" w:bidi="ar-SA"/>
        </w:rPr>
      </w:pPr>
    </w:p>
    <w:p>
      <w:pPr>
        <w:pStyle w:val="21"/>
        <w:rPr>
          <w:rFonts w:hint="eastAsia" w:ascii="宋体" w:hAnsi="宋体" w:cs="宋体"/>
          <w:color w:val="auto"/>
          <w:kern w:val="2"/>
          <w:sz w:val="24"/>
          <w:szCs w:val="24"/>
          <w:lang w:val="en-US" w:eastAsia="zh-CN" w:bidi="ar-SA"/>
        </w:rPr>
      </w:pPr>
    </w:p>
    <w:p>
      <w:pPr>
        <w:pStyle w:val="9"/>
        <w:rPr>
          <w:rFonts w:hint="eastAsia" w:ascii="宋体" w:hAnsi="宋体" w:cs="宋体"/>
          <w:color w:val="auto"/>
          <w:kern w:val="2"/>
          <w:sz w:val="24"/>
          <w:szCs w:val="24"/>
          <w:lang w:val="en-US" w:eastAsia="zh-CN" w:bidi="ar-SA"/>
        </w:rPr>
      </w:pPr>
    </w:p>
    <w:p>
      <w:pPr>
        <w:pStyle w:val="21"/>
        <w:rPr>
          <w:rFonts w:hint="eastAsia"/>
          <w:lang w:val="en-US" w:eastAsia="zh-CN"/>
        </w:rPr>
      </w:pPr>
    </w:p>
    <w:p>
      <w:pPr>
        <w:pStyle w:val="21"/>
        <w:rPr>
          <w:rFonts w:hint="eastAsia"/>
          <w:lang w:val="en-US" w:eastAsia="zh-CN"/>
        </w:rPr>
      </w:pPr>
    </w:p>
    <w:p>
      <w:pPr>
        <w:jc w:val="both"/>
        <w:outlineLvl w:val="9"/>
        <w:rPr>
          <w:rFonts w:hint="eastAsia" w:ascii="宋体" w:hAnsi="宋体" w:cs="宋体"/>
          <w:color w:val="auto"/>
          <w:kern w:val="2"/>
          <w:sz w:val="24"/>
          <w:szCs w:val="24"/>
          <w:lang w:val="en-US" w:eastAsia="zh-CN" w:bidi="ar-SA"/>
        </w:rPr>
      </w:pPr>
    </w:p>
    <w:p>
      <w:pPr>
        <w:jc w:val="both"/>
        <w:outlineLvl w:val="9"/>
        <w:rPr>
          <w:rFonts w:hint="eastAsia" w:ascii="宋体" w:hAnsi="宋体" w:cs="宋体"/>
          <w:color w:val="auto"/>
          <w:kern w:val="2"/>
          <w:sz w:val="24"/>
          <w:szCs w:val="24"/>
          <w:lang w:val="en-US" w:eastAsia="zh-CN" w:bidi="ar-SA"/>
        </w:rPr>
      </w:pPr>
    </w:p>
    <w:p>
      <w:pPr>
        <w:jc w:val="both"/>
        <w:outlineLvl w:val="9"/>
        <w:rPr>
          <w:rFonts w:ascii="Times New Roman" w:hAnsi="Times New Roman"/>
          <w:sz w:val="24"/>
          <w:szCs w:val="24"/>
        </w:rPr>
      </w:pPr>
      <w:r>
        <w:rPr>
          <w:rFonts w:hint="eastAsia" w:ascii="宋体" w:hAnsi="宋体" w:cs="宋体"/>
          <w:color w:val="auto"/>
          <w:kern w:val="2"/>
          <w:sz w:val="24"/>
          <w:szCs w:val="24"/>
          <w:lang w:val="en-US" w:eastAsia="zh-CN" w:bidi="ar-SA"/>
        </w:rPr>
        <w:t xml:space="preserve">附件1：                           </w:t>
      </w:r>
      <w:r>
        <w:rPr>
          <w:rFonts w:ascii="Times New Roman" w:hAnsi="Times New Roman"/>
          <w:sz w:val="24"/>
          <w:szCs w:val="24"/>
        </w:rPr>
        <w:t>承诺书</w:t>
      </w:r>
    </w:p>
    <w:p>
      <w:pPr>
        <w:spacing w:line="360" w:lineRule="atLeast"/>
        <w:jc w:val="center"/>
        <w:rPr>
          <w:rFonts w:ascii="Times New Roman" w:hAnsi="Times New Roman"/>
          <w:b/>
          <w:bCs/>
          <w:sz w:val="24"/>
        </w:rPr>
      </w:pPr>
    </w:p>
    <w:p>
      <w:pPr>
        <w:spacing w:line="460" w:lineRule="atLeast"/>
        <w:ind w:firstLine="120" w:firstLineChars="50"/>
        <w:rPr>
          <w:rFonts w:ascii="Times New Roman" w:hAnsi="Times New Roman"/>
          <w:sz w:val="24"/>
          <w:u w:val="single"/>
        </w:rPr>
      </w:pPr>
      <w:r>
        <w:rPr>
          <w:rFonts w:ascii="Times New Roman" w:hAnsi="Times New Roman"/>
          <w:sz w:val="24"/>
          <w:u w:val="single"/>
        </w:rPr>
        <w:t xml:space="preserve">          （采购人）：</w:t>
      </w:r>
    </w:p>
    <w:p>
      <w:pPr>
        <w:spacing w:line="460" w:lineRule="atLeast"/>
        <w:ind w:firstLine="960" w:firstLineChars="400"/>
        <w:rPr>
          <w:rFonts w:ascii="Times New Roman" w:hAnsi="Times New Roman"/>
          <w:sz w:val="24"/>
        </w:rPr>
      </w:pPr>
    </w:p>
    <w:p>
      <w:pPr>
        <w:spacing w:line="460" w:lineRule="atLeast"/>
        <w:ind w:left="0" w:leftChars="0" w:firstLine="480" w:firstLineChars="200"/>
        <w:rPr>
          <w:rFonts w:hint="eastAsia" w:ascii="Times New Roman" w:hAnsi="Times New Roman"/>
          <w:sz w:val="24"/>
        </w:rPr>
      </w:pPr>
      <w:r>
        <w:rPr>
          <w:rFonts w:hint="eastAsia" w:ascii="Times New Roman" w:hAnsi="Times New Roman"/>
          <w:sz w:val="24"/>
        </w:rPr>
        <w:t>作为</w:t>
      </w:r>
      <w:r>
        <w:rPr>
          <w:rFonts w:ascii="Times New Roman" w:hAnsi="Times New Roman"/>
          <w:sz w:val="24"/>
        </w:rPr>
        <w:t>参加贵单位组织的</w:t>
      </w:r>
      <w:r>
        <w:rPr>
          <w:rFonts w:ascii="Times New Roman" w:hAnsi="Times New Roman"/>
          <w:sz w:val="24"/>
          <w:u w:val="single"/>
        </w:rPr>
        <w:t xml:space="preserve">                      </w:t>
      </w:r>
      <w:r>
        <w:rPr>
          <w:rFonts w:ascii="Times New Roman" w:hAnsi="Times New Roman"/>
          <w:sz w:val="24"/>
        </w:rPr>
        <w:t>项目</w:t>
      </w:r>
      <w:r>
        <w:rPr>
          <w:rFonts w:hint="eastAsia" w:ascii="Times New Roman" w:hAnsi="Times New Roman"/>
          <w:sz w:val="24"/>
          <w:lang w:eastAsia="zh-CN"/>
        </w:rPr>
        <w:t>供应商</w:t>
      </w:r>
      <w:r>
        <w:rPr>
          <w:rFonts w:ascii="Times New Roman" w:hAnsi="Times New Roman"/>
          <w:sz w:val="24"/>
        </w:rPr>
        <w:t>，本公司郑重声明：</w:t>
      </w:r>
    </w:p>
    <w:p>
      <w:pPr>
        <w:spacing w:line="460" w:lineRule="atLeast"/>
        <w:ind w:left="0" w:leftChars="0" w:firstLine="480" w:firstLineChars="200"/>
        <w:rPr>
          <w:rFonts w:ascii="Times New Roman" w:hAnsi="Times New Roman"/>
          <w:sz w:val="24"/>
        </w:rPr>
      </w:pPr>
      <w:r>
        <w:rPr>
          <w:rFonts w:ascii="Times New Roman" w:hAnsi="Times New Roman"/>
          <w:sz w:val="24"/>
        </w:rPr>
        <w:t>本公司在参加政府采购活动前3年内在经营活动中没有重大违法记录，如有隐瞒实情，愿承担一切责任及后果。</w:t>
      </w:r>
    </w:p>
    <w:p>
      <w:pPr>
        <w:spacing w:line="360" w:lineRule="auto"/>
        <w:ind w:firstLine="480" w:firstLineChars="200"/>
        <w:rPr>
          <w:rFonts w:ascii="Times New Roman" w:hAnsi="Times New Roman"/>
          <w:sz w:val="24"/>
        </w:rPr>
      </w:pPr>
      <w:r>
        <w:rPr>
          <w:rFonts w:ascii="Times New Roman" w:hAnsi="Times New Roman"/>
          <w:sz w:val="24"/>
        </w:rPr>
        <w:t xml:space="preserve"> </w:t>
      </w:r>
    </w:p>
    <w:p>
      <w:pPr>
        <w:spacing w:line="360" w:lineRule="auto"/>
        <w:ind w:firstLine="480" w:firstLineChars="200"/>
        <w:rPr>
          <w:rFonts w:ascii="Times New Roman" w:hAnsi="Times New Roman"/>
          <w:sz w:val="24"/>
        </w:rPr>
      </w:pPr>
      <w:r>
        <w:rPr>
          <w:rFonts w:ascii="Times New Roman" w:hAnsi="Times New Roman"/>
          <w:sz w:val="24"/>
        </w:rPr>
        <w:t>承诺单位：（盖章）</w:t>
      </w:r>
    </w:p>
    <w:p>
      <w:pPr>
        <w:spacing w:line="360" w:lineRule="auto"/>
        <w:rPr>
          <w:rFonts w:ascii="Times New Roman" w:hAnsi="Times New Roman"/>
          <w:sz w:val="24"/>
        </w:rPr>
      </w:pPr>
      <w:r>
        <w:rPr>
          <w:rFonts w:ascii="Times New Roman" w:hAnsi="Times New Roman"/>
          <w:sz w:val="24"/>
        </w:rPr>
        <w:t xml:space="preserve"> </w:t>
      </w:r>
    </w:p>
    <w:p>
      <w:pPr>
        <w:spacing w:line="360" w:lineRule="auto"/>
        <w:ind w:firstLine="480" w:firstLineChars="200"/>
        <w:rPr>
          <w:rFonts w:ascii="Times New Roman" w:hAnsi="Times New Roman"/>
          <w:sz w:val="24"/>
        </w:rPr>
      </w:pPr>
      <w:r>
        <w:rPr>
          <w:rFonts w:hint="eastAsia" w:ascii="宋体" w:hAnsi="宋体" w:eastAsia="宋体" w:cs="宋体"/>
          <w:color w:val="333333"/>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ascii="Times New Roman" w:hAnsi="Times New Roman"/>
          <w:sz w:val="24"/>
        </w:rPr>
        <w:t>：（签字</w:t>
      </w:r>
      <w:r>
        <w:rPr>
          <w:rFonts w:hint="eastAsia" w:ascii="Times New Roman" w:hAnsi="Times New Roman"/>
          <w:sz w:val="24"/>
          <w:lang w:eastAsia="zh-CN"/>
        </w:rPr>
        <w:t>或盖章</w:t>
      </w:r>
      <w:r>
        <w:rPr>
          <w:rFonts w:ascii="Times New Roman" w:hAnsi="Times New Roman"/>
          <w:sz w:val="24"/>
        </w:rPr>
        <w:t>）</w:t>
      </w:r>
    </w:p>
    <w:p>
      <w:pPr>
        <w:spacing w:line="360" w:lineRule="auto"/>
        <w:rPr>
          <w:rFonts w:ascii="Times New Roman" w:hAnsi="Times New Roman"/>
          <w:sz w:val="24"/>
        </w:rPr>
      </w:pPr>
      <w:r>
        <w:rPr>
          <w:rFonts w:ascii="Times New Roman" w:hAnsi="Times New Roman"/>
          <w:sz w:val="24"/>
        </w:rPr>
        <w:t xml:space="preserve"> </w:t>
      </w:r>
    </w:p>
    <w:p>
      <w:pPr>
        <w:spacing w:line="360" w:lineRule="auto"/>
        <w:ind w:firstLine="480" w:firstLineChars="200"/>
        <w:rPr>
          <w:rFonts w:ascii="Times New Roman" w:hAnsi="Times New Roman"/>
          <w:sz w:val="24"/>
        </w:rPr>
      </w:pPr>
      <w:r>
        <w:rPr>
          <w:rFonts w:ascii="Times New Roman" w:hAnsi="Times New Roman"/>
          <w:sz w:val="24"/>
        </w:rPr>
        <w:t xml:space="preserve">地址：                           </w:t>
      </w:r>
    </w:p>
    <w:p>
      <w:pPr>
        <w:spacing w:line="360" w:lineRule="auto"/>
        <w:rPr>
          <w:rFonts w:ascii="Times New Roman" w:hAnsi="Times New Roman"/>
          <w:sz w:val="24"/>
        </w:rPr>
      </w:pPr>
      <w:r>
        <w:rPr>
          <w:rFonts w:ascii="Times New Roman" w:hAnsi="Times New Roman"/>
          <w:sz w:val="24"/>
        </w:rPr>
        <w:t xml:space="preserve"> </w:t>
      </w:r>
    </w:p>
    <w:p>
      <w:pPr>
        <w:spacing w:line="360" w:lineRule="auto"/>
        <w:ind w:firstLine="480" w:firstLineChars="200"/>
        <w:rPr>
          <w:rFonts w:ascii="Times New Roman" w:hAnsi="Times New Roman"/>
          <w:sz w:val="24"/>
        </w:rPr>
      </w:pPr>
      <w:r>
        <w:rPr>
          <w:rFonts w:ascii="Times New Roman" w:hAnsi="Times New Roman"/>
          <w:sz w:val="24"/>
        </w:rPr>
        <w:t>电话：</w:t>
      </w:r>
    </w:p>
    <w:p>
      <w:pPr>
        <w:spacing w:line="360" w:lineRule="auto"/>
        <w:rPr>
          <w:rFonts w:ascii="Times New Roman" w:hAnsi="Times New Roman"/>
          <w:sz w:val="24"/>
        </w:rPr>
      </w:pPr>
      <w:r>
        <w:rPr>
          <w:rFonts w:ascii="Times New Roman" w:hAnsi="Times New Roman"/>
          <w:sz w:val="24"/>
        </w:rPr>
        <w:t xml:space="preserve"> </w:t>
      </w:r>
    </w:p>
    <w:p>
      <w:pPr>
        <w:spacing w:line="360" w:lineRule="auto"/>
        <w:ind w:right="480"/>
        <w:jc w:val="center"/>
        <w:rPr>
          <w:rFonts w:ascii="Times New Roman" w:hAnsi="Times New Roman"/>
          <w:sz w:val="24"/>
        </w:rPr>
      </w:pPr>
      <w:r>
        <w:rPr>
          <w:rFonts w:ascii="Times New Roman" w:hAnsi="Times New Roman"/>
          <w:sz w:val="24"/>
        </w:rPr>
        <w:t xml:space="preserve">                                     </w:t>
      </w:r>
    </w:p>
    <w:p>
      <w:pPr>
        <w:spacing w:line="360" w:lineRule="auto"/>
        <w:ind w:right="480"/>
        <w:jc w:val="center"/>
        <w:rPr>
          <w:rFonts w:ascii="Times New Roman" w:hAnsi="Times New Roman"/>
          <w:sz w:val="24"/>
        </w:rPr>
      </w:pPr>
      <w:r>
        <w:rPr>
          <w:rFonts w:ascii="Times New Roman" w:hAnsi="Times New Roman"/>
          <w:sz w:val="24"/>
        </w:rPr>
        <w:t xml:space="preserve">                                             年  月  日</w:t>
      </w:r>
    </w:p>
    <w:p>
      <w:pPr>
        <w:widowControl/>
        <w:shd w:val="clear" w:color="auto" w:fill="FFFFFF"/>
        <w:spacing w:line="360" w:lineRule="auto"/>
        <w:jc w:val="left"/>
        <w:rPr>
          <w:rFonts w:hint="eastAsia" w:ascii="宋体" w:hAnsi="宋体" w:cs="宋体"/>
          <w:sz w:val="24"/>
        </w:rPr>
      </w:pPr>
    </w:p>
    <w:p>
      <w:pPr>
        <w:outlineLvl w:val="9"/>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pStyle w:val="7"/>
        <w:rPr>
          <w:rFonts w:hint="eastAsia" w:ascii="宋体" w:hAnsi="宋体" w:cs="宋体"/>
          <w:sz w:val="24"/>
        </w:rPr>
      </w:pPr>
    </w:p>
    <w:p>
      <w:pPr>
        <w:jc w:val="both"/>
        <w:outlineLvl w:val="9"/>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附件2：法定代表人授权委托书格式</w:t>
      </w:r>
    </w:p>
    <w:p>
      <w:pPr>
        <w:widowControl/>
        <w:shd w:val="clear" w:color="auto" w:fill="FFFFFF"/>
        <w:spacing w:line="360" w:lineRule="auto"/>
        <w:jc w:val="left"/>
        <w:rPr>
          <w:rFonts w:ascii="宋体" w:hAnsi="宋体" w:eastAsia="宋体" w:cs="宋体"/>
          <w:b/>
          <w:color w:val="333333"/>
          <w:kern w:val="0"/>
          <w:sz w:val="28"/>
          <w:szCs w:val="28"/>
          <w:shd w:val="clear" w:color="auto" w:fill="FFFFFF"/>
          <w:lang w:bidi="ar"/>
        </w:rPr>
      </w:pPr>
      <w:r>
        <w:rPr>
          <w:rFonts w:hint="eastAsia" w:ascii="宋体" w:hAnsi="宋体" w:eastAsia="宋体" w:cs="宋体"/>
          <w:b/>
          <w:color w:val="333333"/>
          <w:kern w:val="0"/>
          <w:sz w:val="24"/>
          <w:shd w:val="clear" w:color="auto" w:fill="FFFFFF"/>
          <w:lang w:bidi="ar"/>
        </w:rPr>
        <w:t>供应商根据自身情况在响应文件中提供（1）或（2）。</w:t>
      </w:r>
    </w:p>
    <w:p>
      <w:pPr>
        <w:widowControl/>
        <w:shd w:val="clear" w:color="auto" w:fill="FFFFFF"/>
        <w:spacing w:line="360" w:lineRule="auto"/>
        <w:jc w:val="center"/>
        <w:rPr>
          <w:rFonts w:ascii="宋体" w:hAnsi="宋体" w:eastAsia="宋体" w:cs="宋体"/>
          <w:b/>
          <w:color w:val="auto"/>
          <w:kern w:val="0"/>
          <w:sz w:val="28"/>
          <w:szCs w:val="28"/>
          <w:shd w:val="clear" w:color="auto" w:fill="FFFFFF"/>
          <w:lang w:bidi="ar"/>
        </w:rPr>
      </w:pPr>
      <w:r>
        <w:rPr>
          <w:rFonts w:hint="eastAsia" w:ascii="宋体" w:hAnsi="宋体" w:eastAsia="宋体" w:cs="宋体"/>
          <w:b/>
          <w:color w:val="auto"/>
          <w:kern w:val="0"/>
          <w:sz w:val="28"/>
          <w:szCs w:val="28"/>
          <w:shd w:val="clear" w:color="auto" w:fill="FFFFFF"/>
          <w:lang w:bidi="ar"/>
        </w:rPr>
        <w:t>（1）</w:t>
      </w:r>
      <w:r>
        <w:rPr>
          <w:rFonts w:ascii="宋体" w:hAnsi="宋体" w:eastAsia="宋体" w:cs="宋体"/>
          <w:b/>
          <w:color w:val="auto"/>
          <w:kern w:val="0"/>
          <w:sz w:val="28"/>
          <w:szCs w:val="28"/>
          <w:shd w:val="clear" w:color="auto" w:fill="FFFFFF"/>
          <w:lang w:bidi="ar"/>
        </w:rPr>
        <w:t>法定代表人身份证明</w:t>
      </w:r>
    </w:p>
    <w:p>
      <w:pPr>
        <w:widowControl/>
        <w:spacing w:line="200" w:lineRule="exact"/>
        <w:jc w:val="center"/>
        <w:rPr>
          <w:rFonts w:eastAsia="Times New Roman" w:cs="Arial"/>
          <w:kern w:val="0"/>
          <w:sz w:val="20"/>
          <w:szCs w:val="20"/>
        </w:rPr>
      </w:pPr>
      <w:r>
        <w:rPr>
          <w:rFonts w:hint="eastAsia" w:ascii="宋体" w:hAnsi="宋体" w:cs="宋体"/>
          <w:kern w:val="0"/>
          <w:sz w:val="20"/>
          <w:szCs w:val="20"/>
        </w:rPr>
        <w:t>（法定代表人参加磋商时须出示此证明）</w:t>
      </w:r>
    </w:p>
    <w:p>
      <w:pPr>
        <w:widowControl/>
        <w:spacing w:line="201" w:lineRule="exact"/>
        <w:jc w:val="left"/>
        <w:rPr>
          <w:rFonts w:ascii="宋体" w:hAnsi="宋体" w:eastAsia="宋体" w:cs="Arial"/>
          <w:kern w:val="0"/>
          <w:sz w:val="24"/>
        </w:rPr>
      </w:pPr>
    </w:p>
    <w:p>
      <w:pPr>
        <w:widowControl/>
        <w:spacing w:line="0" w:lineRule="atLeast"/>
        <w:jc w:val="left"/>
        <w:rPr>
          <w:rFonts w:hint="eastAsia" w:ascii="宋体" w:hAnsi="宋体" w:eastAsia="宋体" w:cs="Arial"/>
          <w:kern w:val="0"/>
          <w:sz w:val="24"/>
          <w:lang w:val="en-US" w:eastAsia="zh-CN"/>
        </w:rPr>
      </w:pPr>
      <w:r>
        <w:rPr>
          <w:rFonts w:ascii="宋体" w:hAnsi="宋体" w:eastAsia="宋体" w:cs="Arial"/>
          <w:kern w:val="0"/>
          <w:sz w:val="24"/>
        </w:rPr>
        <w:t>供应商名称：</w:t>
      </w:r>
      <w:r>
        <w:rPr>
          <w:rFonts w:ascii="宋体" w:hAnsi="宋体" w:eastAsia="宋体" w:cs="Arial"/>
          <w:kern w:val="0"/>
          <w:sz w:val="24"/>
          <w:u w:val="single"/>
        </w:rPr>
        <w:tab/>
      </w:r>
      <w:r>
        <w:rPr>
          <w:rFonts w:hint="eastAsia" w:ascii="宋体" w:hAnsi="宋体" w:eastAsia="宋体" w:cs="Arial"/>
          <w:kern w:val="0"/>
          <w:sz w:val="24"/>
          <w:u w:val="single"/>
          <w:lang w:val="en-US" w:eastAsia="zh-CN"/>
        </w:rPr>
        <w:t xml:space="preserve">               </w:t>
      </w:r>
    </w:p>
    <w:p>
      <w:pPr>
        <w:widowControl/>
        <w:spacing w:line="314" w:lineRule="exact"/>
        <w:jc w:val="left"/>
        <w:rPr>
          <w:rFonts w:ascii="宋体" w:hAnsi="宋体" w:eastAsia="宋体" w:cs="Arial"/>
          <w:kern w:val="0"/>
          <w:sz w:val="24"/>
        </w:rPr>
      </w:pPr>
    </w:p>
    <w:p>
      <w:pPr>
        <w:widowControl/>
        <w:spacing w:line="0" w:lineRule="atLeast"/>
        <w:jc w:val="left"/>
        <w:rPr>
          <w:rFonts w:hint="default" w:ascii="宋体" w:hAnsi="宋体" w:eastAsia="宋体" w:cs="Arial"/>
          <w:kern w:val="0"/>
          <w:sz w:val="24"/>
          <w:lang w:val="en-US" w:eastAsia="zh-CN"/>
        </w:rPr>
      </w:pPr>
      <w:r>
        <w:rPr>
          <w:rFonts w:ascii="宋体" w:hAnsi="宋体" w:eastAsia="宋体" w:cs="Arial"/>
          <w:kern w:val="0"/>
          <w:sz w:val="24"/>
        </w:rPr>
        <w:t>注册地址：</w:t>
      </w:r>
      <w:r>
        <w:rPr>
          <w:rFonts w:ascii="宋体" w:hAnsi="宋体" w:eastAsia="宋体" w:cs="Arial"/>
          <w:kern w:val="0"/>
          <w:sz w:val="24"/>
          <w:u w:val="single"/>
        </w:rPr>
        <w:tab/>
      </w:r>
      <w:r>
        <w:rPr>
          <w:rFonts w:hint="eastAsia" w:ascii="宋体" w:hAnsi="宋体" w:eastAsia="宋体" w:cs="Arial"/>
          <w:kern w:val="0"/>
          <w:sz w:val="24"/>
          <w:u w:val="single"/>
          <w:lang w:val="en-US" w:eastAsia="zh-CN"/>
        </w:rPr>
        <w:t xml:space="preserve">                  </w:t>
      </w:r>
    </w:p>
    <w:p>
      <w:pPr>
        <w:widowControl/>
        <w:spacing w:line="312" w:lineRule="exact"/>
        <w:jc w:val="left"/>
        <w:rPr>
          <w:rFonts w:ascii="宋体" w:hAnsi="宋体" w:eastAsia="宋体" w:cs="Arial"/>
          <w:kern w:val="0"/>
          <w:sz w:val="24"/>
        </w:rPr>
      </w:pPr>
    </w:p>
    <w:p>
      <w:pPr>
        <w:widowControl/>
        <w:tabs>
          <w:tab w:val="left" w:pos="1660"/>
          <w:tab w:val="left" w:pos="2265"/>
        </w:tabs>
        <w:spacing w:line="0" w:lineRule="atLeast"/>
        <w:jc w:val="left"/>
        <w:rPr>
          <w:rFonts w:ascii="宋体" w:hAnsi="宋体" w:eastAsia="宋体" w:cs="Arial"/>
          <w:kern w:val="0"/>
          <w:sz w:val="24"/>
        </w:rPr>
      </w:pPr>
      <w:r>
        <w:rPr>
          <w:rFonts w:ascii="宋体" w:hAnsi="宋体" w:eastAsia="宋体" w:cs="Arial"/>
          <w:kern w:val="0"/>
          <w:sz w:val="24"/>
        </w:rPr>
        <w:t>成立时间：</w:t>
      </w:r>
      <w:r>
        <w:rPr>
          <w:rFonts w:hint="eastAsia" w:ascii="宋体" w:hAnsi="宋体" w:eastAsia="宋体" w:cs="Arial"/>
          <w:kern w:val="0"/>
          <w:sz w:val="24"/>
          <w:u w:val="single"/>
          <w:lang w:val="en-US" w:eastAsia="zh-CN"/>
        </w:rPr>
        <w:t xml:space="preserve">     </w:t>
      </w:r>
      <w:r>
        <w:rPr>
          <w:rFonts w:ascii="宋体" w:hAnsi="宋体" w:eastAsia="宋体" w:cs="Arial"/>
          <w:kern w:val="0"/>
          <w:sz w:val="24"/>
        </w:rPr>
        <w:t>年</w:t>
      </w:r>
      <w:r>
        <w:rPr>
          <w:rFonts w:ascii="宋体" w:hAnsi="宋体" w:eastAsia="宋体" w:cs="Arial"/>
          <w:kern w:val="0"/>
          <w:sz w:val="24"/>
          <w:u w:val="single"/>
        </w:rPr>
        <w:tab/>
      </w:r>
      <w:r>
        <w:rPr>
          <w:rFonts w:hint="eastAsia" w:ascii="宋体" w:hAnsi="宋体" w:eastAsia="宋体" w:cs="Arial"/>
          <w:kern w:val="0"/>
          <w:sz w:val="24"/>
          <w:u w:val="single"/>
          <w:lang w:val="en-US" w:eastAsia="zh-CN"/>
        </w:rPr>
        <w:t xml:space="preserve"> </w:t>
      </w:r>
      <w:r>
        <w:rPr>
          <w:rFonts w:hint="eastAsia" w:ascii="宋体" w:hAnsi="宋体" w:eastAsia="宋体" w:cs="Arial"/>
          <w:kern w:val="0"/>
          <w:sz w:val="24"/>
          <w:lang w:val="en-US" w:eastAsia="zh-CN"/>
        </w:rPr>
        <w:t>月</w:t>
      </w:r>
      <w:r>
        <w:rPr>
          <w:rFonts w:hint="eastAsia" w:ascii="宋体" w:hAnsi="宋体" w:eastAsia="宋体" w:cs="Arial"/>
          <w:kern w:val="0"/>
          <w:sz w:val="24"/>
          <w:u w:val="single"/>
          <w:lang w:val="en-US" w:eastAsia="zh-CN"/>
        </w:rPr>
        <w:t xml:space="preserve">    </w:t>
      </w:r>
      <w:r>
        <w:rPr>
          <w:rFonts w:ascii="宋体" w:hAnsi="宋体" w:eastAsia="宋体" w:cs="Arial"/>
          <w:kern w:val="0"/>
          <w:sz w:val="24"/>
        </w:rPr>
        <w:t>日</w:t>
      </w:r>
    </w:p>
    <w:p>
      <w:pPr>
        <w:widowControl/>
        <w:spacing w:line="314" w:lineRule="exact"/>
        <w:jc w:val="left"/>
        <w:rPr>
          <w:rFonts w:ascii="宋体" w:hAnsi="宋体" w:eastAsia="宋体" w:cs="Arial"/>
          <w:kern w:val="0"/>
          <w:sz w:val="24"/>
        </w:rPr>
      </w:pPr>
    </w:p>
    <w:p>
      <w:pPr>
        <w:widowControl/>
        <w:spacing w:line="0" w:lineRule="atLeast"/>
        <w:jc w:val="left"/>
        <w:rPr>
          <w:rFonts w:hint="default" w:ascii="宋体" w:hAnsi="宋体" w:eastAsia="宋体" w:cs="Arial"/>
          <w:kern w:val="0"/>
          <w:sz w:val="24"/>
          <w:lang w:val="en-US" w:eastAsia="zh-CN"/>
        </w:rPr>
      </w:pPr>
      <w:r>
        <w:rPr>
          <w:rFonts w:ascii="宋体" w:hAnsi="宋体" w:eastAsia="宋体" w:cs="Arial"/>
          <w:kern w:val="0"/>
          <w:sz w:val="24"/>
        </w:rPr>
        <w:t>经营期限：</w:t>
      </w:r>
      <w:r>
        <w:rPr>
          <w:rFonts w:ascii="宋体" w:hAnsi="宋体" w:eastAsia="宋体" w:cs="Arial"/>
          <w:kern w:val="0"/>
          <w:sz w:val="24"/>
          <w:u w:val="single"/>
        </w:rPr>
        <w:tab/>
      </w:r>
      <w:r>
        <w:rPr>
          <w:rFonts w:hint="eastAsia" w:ascii="宋体" w:hAnsi="宋体" w:eastAsia="宋体" w:cs="Arial"/>
          <w:kern w:val="0"/>
          <w:sz w:val="24"/>
          <w:u w:val="single"/>
          <w:lang w:val="en-US" w:eastAsia="zh-CN"/>
        </w:rPr>
        <w:t xml:space="preserve">                 </w:t>
      </w:r>
    </w:p>
    <w:p>
      <w:pPr>
        <w:widowControl/>
        <w:spacing w:line="312" w:lineRule="exact"/>
        <w:jc w:val="left"/>
        <w:rPr>
          <w:rFonts w:ascii="宋体" w:hAnsi="宋体" w:eastAsia="宋体" w:cs="Arial"/>
          <w:kern w:val="0"/>
          <w:sz w:val="24"/>
        </w:rPr>
      </w:pPr>
    </w:p>
    <w:p>
      <w:pPr>
        <w:widowControl/>
        <w:tabs>
          <w:tab w:val="left" w:pos="3700"/>
        </w:tabs>
        <w:spacing w:line="0" w:lineRule="atLeast"/>
        <w:jc w:val="left"/>
        <w:rPr>
          <w:rFonts w:hint="default" w:ascii="宋体" w:hAnsi="宋体" w:eastAsia="宋体" w:cs="Arial"/>
          <w:kern w:val="0"/>
          <w:sz w:val="24"/>
          <w:lang w:val="en-US" w:eastAsia="zh-CN"/>
        </w:rPr>
      </w:pPr>
      <w:r>
        <w:rPr>
          <w:rFonts w:ascii="宋体" w:hAnsi="宋体" w:eastAsia="宋体" w:cs="Arial"/>
          <w:kern w:val="0"/>
          <w:sz w:val="24"/>
        </w:rPr>
        <w:t>经营范围</w:t>
      </w:r>
      <w:r>
        <w:rPr>
          <w:rFonts w:hint="eastAsia" w:ascii="宋体" w:hAnsi="宋体" w:cs="Arial"/>
          <w:kern w:val="0"/>
          <w:sz w:val="24"/>
          <w:lang w:eastAsia="zh-CN"/>
        </w:rPr>
        <w:t>：</w:t>
      </w:r>
      <w:r>
        <w:rPr>
          <w:rFonts w:hint="eastAsia" w:ascii="宋体" w:hAnsi="宋体" w:cs="Arial"/>
          <w:kern w:val="0"/>
          <w:sz w:val="24"/>
          <w:u w:val="single"/>
          <w:lang w:val="en-US" w:eastAsia="zh-CN"/>
        </w:rPr>
        <w:t xml:space="preserve">               </w:t>
      </w:r>
      <w:r>
        <w:rPr>
          <w:rFonts w:hint="eastAsia" w:ascii="宋体" w:hAnsi="宋体" w:eastAsia="宋体" w:cs="Arial"/>
          <w:kern w:val="0"/>
          <w:sz w:val="24"/>
          <w:u w:val="single"/>
          <w:lang w:val="en-US" w:eastAsia="zh-CN"/>
        </w:rPr>
        <w:t xml:space="preserve">   </w:t>
      </w:r>
    </w:p>
    <w:p>
      <w:pPr>
        <w:widowControl/>
        <w:spacing w:line="314" w:lineRule="exact"/>
        <w:jc w:val="left"/>
        <w:rPr>
          <w:rFonts w:ascii="宋体" w:hAnsi="宋体" w:eastAsia="宋体" w:cs="Arial"/>
          <w:kern w:val="0"/>
          <w:sz w:val="24"/>
        </w:rPr>
      </w:pPr>
    </w:p>
    <w:p>
      <w:pPr>
        <w:widowControl/>
        <w:tabs>
          <w:tab w:val="left" w:pos="1540"/>
          <w:tab w:val="left" w:pos="2745"/>
          <w:tab w:val="left" w:pos="3945"/>
          <w:tab w:val="left" w:pos="5380"/>
        </w:tabs>
        <w:spacing w:line="0" w:lineRule="atLeast"/>
        <w:jc w:val="left"/>
        <w:rPr>
          <w:rFonts w:ascii="宋体" w:hAnsi="宋体" w:eastAsia="宋体" w:cs="Arial"/>
          <w:kern w:val="0"/>
          <w:sz w:val="24"/>
        </w:rPr>
      </w:pPr>
      <w:r>
        <w:rPr>
          <w:rFonts w:ascii="宋体" w:hAnsi="宋体" w:eastAsia="宋体" w:cs="Arial"/>
          <w:kern w:val="0"/>
          <w:sz w:val="24"/>
        </w:rPr>
        <mc:AlternateContent>
          <mc:Choice Requires="wps">
            <w:drawing>
              <wp:anchor distT="0" distB="0" distL="114300" distR="114300" simplePos="0" relativeHeight="251662336" behindDoc="1" locked="0" layoutInCell="0" allowOverlap="1">
                <wp:simplePos x="0" y="0"/>
                <wp:positionH relativeFrom="column">
                  <wp:posOffset>2700020</wp:posOffset>
                </wp:positionH>
                <wp:positionV relativeFrom="paragraph">
                  <wp:posOffset>162560</wp:posOffset>
                </wp:positionV>
                <wp:extent cx="7245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724535" cy="0"/>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2.6pt;margin-top:12.8pt;height:0pt;width:57.05pt;z-index:-251654144;mso-width-relative:page;mso-height-relative:page;" filled="f" stroked="t" coordsize="21600,21600" o:allowincell="f" o:gfxdata="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CFURbYAAAACQEAAA8AAAAAAAAAAQAgAAAAIgAAAGRycy9kb3ducmV2LnhtbFBLAQIU&#10;ABQAAAAIAIdO4kCv43278wEAAOMDAAAOAAAAAAAAAAEAIAAAACcBAABkcnMvZTJvRG9jLnhtbFBL&#10;BQYAAAAABgAGAFkBAACMBQAAAAA=&#10;">
                <v:fill on="f" focussize="0,0"/>
                <v:stroke weight="0.59992125984252pt" color="#000000" joinstyle="round"/>
                <v:imagedata o:title=""/>
                <o:lock v:ext="edit" aspectratio="f"/>
              </v:line>
            </w:pict>
          </mc:Fallback>
        </mc:AlternateContent>
      </w:r>
      <w:r>
        <w:rPr>
          <w:rFonts w:ascii="宋体" w:hAnsi="宋体" w:eastAsia="宋体" w:cs="Arial"/>
          <w:kern w:val="0"/>
          <w:sz w:val="24"/>
        </w:rPr>
        <mc:AlternateContent>
          <mc:Choice Requires="wps">
            <w:drawing>
              <wp:anchor distT="0" distB="0" distL="114300" distR="114300" simplePos="0" relativeHeight="251661312" behindDoc="1" locked="0" layoutInCell="0" allowOverlap="1">
                <wp:simplePos x="0" y="0"/>
                <wp:positionH relativeFrom="column">
                  <wp:posOffset>2171065</wp:posOffset>
                </wp:positionH>
                <wp:positionV relativeFrom="paragraph">
                  <wp:posOffset>151765</wp:posOffset>
                </wp:positionV>
                <wp:extent cx="26606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66065" cy="0"/>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0.95pt;margin-top:11.95pt;height:0pt;width:20.95pt;z-index:-251655168;mso-width-relative:page;mso-height-relative:page;" filled="f" stroked="t" coordsize="21600,21600" o:allowincell="f" o:gfxdata="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ICK92AAAAAkBAAAPAAAAAAAAAAEAIAAAACIAAABkcnMvZG93bnJldi54bWxQSwEC&#10;FAAUAAAACACHTuJA+S6Vf/QBAADlAwAADgAAAAAAAAABACAAAAAnAQAAZHJzL2Uyb0RvYy54bWxQ&#10;SwUGAAAAAAYABgBZAQAAjQUAAAAA&#10;">
                <v:fill on="f" focussize="0,0"/>
                <v:stroke weight="0.59992125984252pt" color="#000000" joinstyle="round"/>
                <v:imagedata o:title=""/>
                <o:lock v:ext="edit" aspectratio="f"/>
              </v:line>
            </w:pict>
          </mc:Fallback>
        </mc:AlternateContent>
      </w:r>
      <w:r>
        <w:rPr>
          <w:rFonts w:ascii="宋体" w:hAnsi="宋体" w:eastAsia="宋体" w:cs="Arial"/>
          <w:kern w:val="0"/>
          <w:sz w:val="24"/>
        </w:rPr>
        <mc:AlternateContent>
          <mc:Choice Requires="wps">
            <w:drawing>
              <wp:anchor distT="0" distB="0" distL="114300" distR="114300" simplePos="0" relativeHeight="251660288" behindDoc="1" locked="0" layoutInCell="0" allowOverlap="1">
                <wp:simplePos x="0" y="0"/>
                <wp:positionH relativeFrom="column">
                  <wp:posOffset>1337945</wp:posOffset>
                </wp:positionH>
                <wp:positionV relativeFrom="paragraph">
                  <wp:posOffset>141605</wp:posOffset>
                </wp:positionV>
                <wp:extent cx="3048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04800" cy="0"/>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35pt;margin-top:11.15pt;height:0pt;width:24pt;z-index:-251656192;mso-width-relative:page;mso-height-relative:page;" filled="f" stroked="t" coordsize="21600,21600" o:allowincell="f" o:gfxdata="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Jv0vrXAAAACQEAAA8AAAAAAAAAAQAgAAAAIgAAAGRycy9kb3ducmV2LnhtbFBLAQIU&#10;ABQAAAAIAIdO4kBFiMSz9AEAAOUDAAAOAAAAAAAAAAEAIAAAACYBAABkcnMvZTJvRG9jLnhtbFBL&#10;BQYAAAAABgAGAFkBAACMBQAAAAA=&#10;">
                <v:fill on="f" focussize="0,0"/>
                <v:stroke weight="0.59992125984252pt" color="#000000" joinstyle="round"/>
                <v:imagedata o:title=""/>
                <o:lock v:ext="edit" aspectratio="f"/>
              </v:line>
            </w:pict>
          </mc:Fallback>
        </mc:AlternateContent>
      </w:r>
      <w:r>
        <w:rPr>
          <w:rFonts w:ascii="宋体" w:hAnsi="宋体" w:eastAsia="宋体" w:cs="Arial"/>
          <w:kern w:val="0"/>
          <w:sz w:val="24"/>
        </w:rPr>
        <mc:AlternateContent>
          <mc:Choice Requires="wps">
            <w:drawing>
              <wp:anchor distT="0" distB="0" distL="114300" distR="114300" simplePos="0" relativeHeight="251659264" behindDoc="1" locked="0" layoutInCell="0" allowOverlap="1">
                <wp:simplePos x="0" y="0"/>
                <wp:positionH relativeFrom="column">
                  <wp:posOffset>357505</wp:posOffset>
                </wp:positionH>
                <wp:positionV relativeFrom="paragraph">
                  <wp:posOffset>141605</wp:posOffset>
                </wp:positionV>
                <wp:extent cx="4572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457200" cy="0"/>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15pt;margin-top:11.15pt;height:0pt;width:36pt;z-index:-251657216;mso-width-relative:page;mso-height-relative:page;" filled="f" stroked="t" coordsize="21600,21600" o:allowincell="f" o:gfxdata="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hR/8dYAAAAIAQAADwAAAAAAAAABACAAAAAiAAAAZHJzL2Rvd25yZXYueG1sUEsBAhQA&#10;FAAAAAgAh07iQPN4wO70AQAA4wMAAA4AAAAAAAAAAQAgAAAAJQEAAGRycy9lMm9Eb2MueG1sUEsF&#10;BgAAAAAGAAYAWQEAAIsFAAAAAA==&#10;">
                <v:fill on="f" focussize="0,0"/>
                <v:stroke weight="0.59992125984252pt" color="#000000" joinstyle="round"/>
                <v:imagedata o:title=""/>
                <o:lock v:ext="edit" aspectratio="f"/>
              </v:line>
            </w:pict>
          </mc:Fallback>
        </mc:AlternateContent>
      </w:r>
      <w:r>
        <w:rPr>
          <w:rFonts w:ascii="宋体" w:hAnsi="宋体" w:eastAsia="宋体" w:cs="Arial"/>
          <w:kern w:val="0"/>
          <w:sz w:val="24"/>
        </w:rPr>
        <w:t>姓名</w:t>
      </w:r>
      <w:r>
        <w:rPr>
          <w:rFonts w:hint="eastAsia" w:ascii="宋体" w:hAnsi="宋体" w:eastAsia="宋体" w:cs="Arial"/>
          <w:kern w:val="0"/>
          <w:sz w:val="24"/>
          <w:lang w:val="en-US" w:eastAsia="zh-CN"/>
        </w:rPr>
        <w:t xml:space="preserve">        </w:t>
      </w:r>
      <w:r>
        <w:rPr>
          <w:rFonts w:ascii="宋体" w:hAnsi="宋体" w:eastAsia="宋体" w:cs="Arial"/>
          <w:kern w:val="0"/>
          <w:sz w:val="24"/>
        </w:rPr>
        <w:t>性别：</w:t>
      </w:r>
      <w:r>
        <w:rPr>
          <w:rFonts w:ascii="宋体" w:hAnsi="宋体" w:eastAsia="宋体" w:cs="Arial"/>
          <w:kern w:val="0"/>
          <w:sz w:val="24"/>
        </w:rPr>
        <w:tab/>
      </w:r>
      <w:r>
        <w:rPr>
          <w:rFonts w:ascii="宋体" w:hAnsi="宋体" w:eastAsia="宋体" w:cs="Arial"/>
          <w:kern w:val="0"/>
          <w:sz w:val="24"/>
        </w:rPr>
        <w:t>年龄：</w:t>
      </w:r>
      <w:r>
        <w:rPr>
          <w:rFonts w:hint="eastAsia" w:ascii="宋体" w:hAnsi="宋体" w:eastAsia="宋体" w:cs="Arial"/>
          <w:kern w:val="0"/>
          <w:sz w:val="24"/>
          <w:lang w:val="en-US" w:eastAsia="zh-CN"/>
        </w:rPr>
        <w:t xml:space="preserve">   </w:t>
      </w:r>
      <w:r>
        <w:rPr>
          <w:rFonts w:ascii="宋体" w:hAnsi="宋体" w:eastAsia="宋体" w:cs="Arial"/>
          <w:kern w:val="0"/>
          <w:sz w:val="24"/>
        </w:rPr>
        <w:tab/>
      </w:r>
      <w:r>
        <w:rPr>
          <w:rFonts w:ascii="宋体" w:hAnsi="宋体" w:eastAsia="宋体" w:cs="Arial"/>
          <w:kern w:val="0"/>
          <w:sz w:val="24"/>
        </w:rPr>
        <w:t>系</w:t>
      </w:r>
      <w:r>
        <w:rPr>
          <w:rFonts w:ascii="宋体" w:hAnsi="宋体" w:eastAsia="宋体" w:cs="Arial"/>
          <w:kern w:val="0"/>
          <w:sz w:val="24"/>
        </w:rPr>
        <w:tab/>
      </w:r>
      <w:r>
        <w:rPr>
          <w:rFonts w:ascii="宋体" w:hAnsi="宋体" w:eastAsia="宋体" w:cs="Arial"/>
          <w:kern w:val="0"/>
          <w:sz w:val="24"/>
        </w:rPr>
        <w:t>（供应商名称）的法定代表人。</w:t>
      </w:r>
    </w:p>
    <w:p>
      <w:pPr>
        <w:widowControl/>
        <w:spacing w:line="314" w:lineRule="exact"/>
        <w:jc w:val="left"/>
        <w:rPr>
          <w:rFonts w:ascii="宋体" w:hAnsi="宋体" w:eastAsia="宋体" w:cs="Arial"/>
          <w:kern w:val="0"/>
          <w:sz w:val="24"/>
        </w:rPr>
      </w:pPr>
    </w:p>
    <w:p>
      <w:pPr>
        <w:widowControl/>
        <w:spacing w:line="239" w:lineRule="auto"/>
        <w:jc w:val="left"/>
        <w:rPr>
          <w:rFonts w:ascii="宋体" w:hAnsi="宋体" w:eastAsia="宋体" w:cs="Arial"/>
          <w:kern w:val="0"/>
          <w:sz w:val="24"/>
        </w:rPr>
      </w:pPr>
      <w:r>
        <w:rPr>
          <w:rFonts w:ascii="宋体" w:hAnsi="宋体" w:eastAsia="宋体" w:cs="Arial"/>
          <w:kern w:val="0"/>
          <w:sz w:val="24"/>
        </w:rPr>
        <w:t>特此证明。</w:t>
      </w:r>
    </w:p>
    <w:p>
      <w:pPr>
        <w:widowControl/>
        <w:spacing w:line="200" w:lineRule="exact"/>
        <w:jc w:val="left"/>
        <w:rPr>
          <w:rFonts w:ascii="宋体" w:hAnsi="宋体" w:eastAsia="宋体" w:cs="Arial"/>
          <w:kern w:val="0"/>
          <w:sz w:val="24"/>
        </w:rPr>
      </w:pPr>
    </w:p>
    <w:p>
      <w:pPr>
        <w:widowControl/>
        <w:spacing w:line="397" w:lineRule="exact"/>
        <w:jc w:val="left"/>
        <w:rPr>
          <w:rFonts w:ascii="宋体" w:hAnsi="宋体" w:eastAsia="宋体" w:cs="Arial"/>
          <w:kern w:val="0"/>
          <w:sz w:val="24"/>
        </w:rPr>
      </w:pPr>
    </w:p>
    <w:p>
      <w:pPr>
        <w:widowControl/>
        <w:spacing w:line="239" w:lineRule="auto"/>
        <w:jc w:val="left"/>
        <w:rPr>
          <w:rFonts w:ascii="宋体" w:hAnsi="宋体" w:eastAsia="宋体" w:cs="Arial"/>
          <w:kern w:val="0"/>
          <w:sz w:val="24"/>
        </w:rPr>
      </w:pPr>
      <w:r>
        <w:rPr>
          <w:rFonts w:ascii="宋体" w:hAnsi="宋体" w:eastAsia="宋体" w:cs="Arial"/>
          <w:kern w:val="0"/>
          <w:sz w:val="24"/>
        </w:rPr>
        <w:t>附：法定代表人身份证复印件</w:t>
      </w:r>
    </w:p>
    <w:p>
      <w:pPr>
        <w:widowControl/>
        <w:spacing w:line="200" w:lineRule="exact"/>
        <w:jc w:val="left"/>
        <w:rPr>
          <w:rFonts w:ascii="宋体" w:hAnsi="宋体" w:eastAsia="宋体" w:cs="Arial"/>
          <w:kern w:val="0"/>
          <w:szCs w:val="20"/>
        </w:rPr>
      </w:pPr>
      <w:r>
        <w:rPr>
          <w:rFonts w:ascii="宋体" w:hAnsi="宋体" w:eastAsia="宋体" w:cs="Arial"/>
          <w:kern w:val="0"/>
          <w:szCs w:val="20"/>
        </w:rPr>
        <mc:AlternateContent>
          <mc:Choice Requires="wps">
            <w:drawing>
              <wp:anchor distT="0" distB="0" distL="114300" distR="114300" simplePos="0" relativeHeight="251663360" behindDoc="1" locked="0" layoutInCell="0" allowOverlap="1">
                <wp:simplePos x="0" y="0"/>
                <wp:positionH relativeFrom="column">
                  <wp:posOffset>974090</wp:posOffset>
                </wp:positionH>
                <wp:positionV relativeFrom="paragraph">
                  <wp:posOffset>483870</wp:posOffset>
                </wp:positionV>
                <wp:extent cx="373253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73253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7pt;margin-top:38.1pt;height:0pt;width:293.9pt;z-index:-251653120;mso-width-relative:page;mso-height-relative:page;" filled="f" stroked="t" coordsize="21600,21600" o:allowincell="f" o:gfxdata="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hqahBlnFgx1/O7z&#10;j9tPX3/9/ELr3fdvjDwk0+Cxouhruw7HHfp1SJz3bTDpT2zYPkt7OEkr95EJOpw/n88u5qS6uPcV&#10;Dxd9wPhaOsOSUXOtbGINFezeYKRkFHofko61ZUPNL8uXFwQHNIIttZ5M44kG2i7fRadVc6O0Tjcw&#10;dJtrHdgO0hjkL1Ei3L/CUpIVYD/GZdc4IL2E5pVtWDx40sfSu+CpBCMbzrSkZ5QsAoQqgtLnRFJq&#10;bamCpOqoY7I2rjlQO7Y+qK4nJaa5yuSh9ud6j6Oa5uvPfUZ6eJ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DF8f3VAAAACQEAAA8AAAAAAAAAAQAgAAAAIgAAAGRycy9kb3ducmV2LnhtbFBLAQIU&#10;ABQAAAAIAIdO4kB+qVmZ9gEAAOYDAAAOAAAAAAAAAAEAIAAAACQBAABkcnMvZTJvRG9jLnhtbFBL&#10;BQYAAAAABgAGAFkBAACMBQAAAAA=&#10;">
                <v:fill on="f" focussize="0,0"/>
                <v:stroke weight="0.47992125984252pt" color="#000000" joinstyle="round"/>
                <v:imagedata o:title=""/>
                <o:lock v:ext="edit" aspectratio="f"/>
              </v:line>
            </w:pict>
          </mc:Fallback>
        </mc:AlternateContent>
      </w:r>
      <w:r>
        <w:rPr>
          <w:rFonts w:ascii="宋体" w:hAnsi="宋体" w:eastAsia="宋体" w:cs="Arial"/>
          <w:kern w:val="0"/>
          <w:szCs w:val="20"/>
        </w:rPr>
        <mc:AlternateContent>
          <mc:Choice Requires="wps">
            <w:drawing>
              <wp:anchor distT="0" distB="0" distL="114300" distR="114300" simplePos="0" relativeHeight="251664384" behindDoc="1" locked="0" layoutInCell="0" allowOverlap="1">
                <wp:simplePos x="0" y="0"/>
                <wp:positionH relativeFrom="column">
                  <wp:posOffset>977265</wp:posOffset>
                </wp:positionH>
                <wp:positionV relativeFrom="paragraph">
                  <wp:posOffset>480695</wp:posOffset>
                </wp:positionV>
                <wp:extent cx="0" cy="2078990"/>
                <wp:effectExtent l="4445" t="0" r="14605" b="16510"/>
                <wp:wrapNone/>
                <wp:docPr id="4" name="直接连接符 4"/>
                <wp:cNvGraphicFramePr/>
                <a:graphic xmlns:a="http://schemas.openxmlformats.org/drawingml/2006/main">
                  <a:graphicData uri="http://schemas.microsoft.com/office/word/2010/wordprocessingShape">
                    <wps:wsp>
                      <wps:cNvCnPr/>
                      <wps:spPr>
                        <a:xfrm>
                          <a:off x="0" y="0"/>
                          <a:ext cx="0" cy="207899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95pt;margin-top:37.85pt;height:163.7pt;width:0pt;z-index:-251652096;mso-width-relative:page;mso-height-relative:page;" filled="f" stroked="t" coordsize="21600,21600" o:allowincell="f" o:gfxdata="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1fa1TVAAAACgEAAA8AAAAAAAAAAQAgAAAAIgAAAGRycy9kb3ducmV2LnhtbFBLAQIU&#10;ABQAAAAIAIdO4kDCSc7J9gEAAOQDAAAOAAAAAAAAAAEAIAAAACQBAABkcnMvZTJvRG9jLnhtbFBL&#10;BQYAAAAABgAGAFkBAACMBQAAAAA=&#10;">
                <v:fill on="f" focussize="0,0"/>
                <v:stroke weight="0.47992125984252pt" color="#000000" joinstyle="round"/>
                <v:imagedata o:title=""/>
                <o:lock v:ext="edit" aspectratio="f"/>
              </v:line>
            </w:pict>
          </mc:Fallback>
        </mc:AlternateContent>
      </w:r>
      <w:r>
        <w:rPr>
          <w:rFonts w:ascii="宋体" w:hAnsi="宋体" w:eastAsia="宋体" w:cs="Arial"/>
          <w:kern w:val="0"/>
          <w:szCs w:val="20"/>
        </w:rPr>
        <mc:AlternateContent>
          <mc:Choice Requires="wps">
            <w:drawing>
              <wp:anchor distT="0" distB="0" distL="114300" distR="114300" simplePos="0" relativeHeight="251665408" behindDoc="1" locked="0" layoutInCell="0" allowOverlap="1">
                <wp:simplePos x="0" y="0"/>
                <wp:positionH relativeFrom="column">
                  <wp:posOffset>974090</wp:posOffset>
                </wp:positionH>
                <wp:positionV relativeFrom="paragraph">
                  <wp:posOffset>2556510</wp:posOffset>
                </wp:positionV>
                <wp:extent cx="37325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7325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7pt;margin-top:201.3pt;height:0pt;width:293.9pt;z-index:-251651072;mso-width-relative:page;mso-height-relative:page;" filled="f" stroked="t" coordsize="21600,21600" o:allowincell="f" o:gfxdata="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xkk+9kAAAALAQAADwAAAAAAAAABACAAAAAiAAAAZHJzL2Rvd25yZXYueG1sUEsB&#10;AhQAFAAAAAgAh07iQFnMLqT0AQAA5AMAAA4AAAAAAAAAAQAgAAAAKAEAAGRycy9lMm9Eb2MueG1s&#10;UEsFBgAAAAAGAAYAWQEAAI4FAAAAAA==&#10;">
                <v:fill on="f" focussize="0,0"/>
                <v:stroke weight="0.48pt" color="#000000" joinstyle="round"/>
                <v:imagedata o:title=""/>
                <o:lock v:ext="edit" aspectratio="f"/>
              </v:line>
            </w:pict>
          </mc:Fallback>
        </mc:AlternateContent>
      </w:r>
      <w:r>
        <w:rPr>
          <w:rFonts w:ascii="宋体" w:hAnsi="宋体" w:eastAsia="宋体" w:cs="Arial"/>
          <w:kern w:val="0"/>
          <w:szCs w:val="20"/>
        </w:rPr>
        <mc:AlternateContent>
          <mc:Choice Requires="wps">
            <w:drawing>
              <wp:anchor distT="0" distB="0" distL="114300" distR="114300" simplePos="0" relativeHeight="251666432" behindDoc="1" locked="0" layoutInCell="0" allowOverlap="1">
                <wp:simplePos x="0" y="0"/>
                <wp:positionH relativeFrom="column">
                  <wp:posOffset>4703445</wp:posOffset>
                </wp:positionH>
                <wp:positionV relativeFrom="paragraph">
                  <wp:posOffset>480695</wp:posOffset>
                </wp:positionV>
                <wp:extent cx="0" cy="2078990"/>
                <wp:effectExtent l="4445" t="0" r="14605" b="16510"/>
                <wp:wrapNone/>
                <wp:docPr id="8" name="直接连接符 8"/>
                <wp:cNvGraphicFramePr/>
                <a:graphic xmlns:a="http://schemas.openxmlformats.org/drawingml/2006/main">
                  <a:graphicData uri="http://schemas.microsoft.com/office/word/2010/wordprocessingShape">
                    <wps:wsp>
                      <wps:cNvCnPr/>
                      <wps:spPr>
                        <a:xfrm>
                          <a:off x="0" y="0"/>
                          <a:ext cx="0" cy="207899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0.35pt;margin-top:37.85pt;height:163.7pt;width:0pt;z-index:-251650048;mso-width-relative:page;mso-height-relative:page;" filled="f" stroked="t" coordsize="21600,21600" o:allowincell="f" o:gfxdata="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bBgf2AAAAAoBAAAPAAAAAAAAAAEAIAAAACIAAABkcnMvZG93bnJldi54bWxQSwEC&#10;FAAUAAAACACHTuJARvAOpvQBAADkAwAADgAAAAAAAAABACAAAAAnAQAAZHJzL2Uyb0RvYy54bWxQ&#10;SwUGAAAAAAYABgBZAQAAjQUAAAAA&#10;">
                <v:fill on="f" focussize="0,0"/>
                <v:stroke weight="0.48pt" color="#000000" joinstyle="round"/>
                <v:imagedata o:title=""/>
                <o:lock v:ext="edit" aspectratio="f"/>
              </v:line>
            </w:pict>
          </mc:Fallback>
        </mc:AlternateContent>
      </w:r>
    </w:p>
    <w:p>
      <w:pPr>
        <w:widowControl/>
        <w:spacing w:line="200" w:lineRule="exact"/>
        <w:jc w:val="left"/>
        <w:rPr>
          <w:rFonts w:ascii="宋体" w:hAnsi="宋体" w:eastAsia="宋体" w:cs="Arial"/>
          <w:kern w:val="0"/>
          <w:szCs w:val="20"/>
        </w:rPr>
      </w:pPr>
    </w:p>
    <w:p>
      <w:pPr>
        <w:widowControl/>
        <w:spacing w:line="200" w:lineRule="exact"/>
        <w:jc w:val="left"/>
        <w:rPr>
          <w:rFonts w:ascii="宋体" w:hAnsi="宋体" w:eastAsia="宋体" w:cs="Arial"/>
          <w:kern w:val="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50" w:lineRule="exact"/>
        <w:jc w:val="left"/>
        <w:rPr>
          <w:rFonts w:eastAsia="Times New Roman" w:cs="Arial"/>
          <w:kern w:val="0"/>
          <w:sz w:val="20"/>
          <w:szCs w:val="20"/>
        </w:rPr>
      </w:pPr>
    </w:p>
    <w:p>
      <w:pPr>
        <w:widowControl/>
        <w:spacing w:line="239" w:lineRule="auto"/>
        <w:ind w:left="3000"/>
        <w:jc w:val="left"/>
        <w:rPr>
          <w:rFonts w:ascii="宋体" w:hAnsi="宋体" w:cs="Arial"/>
          <w:kern w:val="0"/>
          <w:szCs w:val="20"/>
        </w:rPr>
      </w:pPr>
      <w:r>
        <w:rPr>
          <w:rFonts w:ascii="宋体" w:hAnsi="宋体" w:cs="Arial"/>
          <w:kern w:val="0"/>
          <w:szCs w:val="20"/>
        </w:rPr>
        <w:t>法定代表人身份证复印件</w:t>
      </w:r>
      <w:r>
        <w:rPr>
          <w:rFonts w:hint="eastAsia" w:ascii="宋体" w:hAnsi="宋体" w:cs="Arial"/>
          <w:kern w:val="0"/>
          <w:szCs w:val="20"/>
          <w:lang w:eastAsia="zh-CN"/>
        </w:rPr>
        <w:t>粘</w:t>
      </w:r>
      <w:r>
        <w:rPr>
          <w:rFonts w:ascii="宋体" w:hAnsi="宋体" w:cs="Arial"/>
          <w:kern w:val="0"/>
          <w:szCs w:val="20"/>
        </w:rPr>
        <w:t>贴处</w:t>
      </w: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Times New Roman" w:cs="Arial"/>
          <w:kern w:val="0"/>
          <w:sz w:val="20"/>
          <w:szCs w:val="20"/>
        </w:rPr>
      </w:pPr>
    </w:p>
    <w:p>
      <w:pPr>
        <w:widowControl/>
        <w:spacing w:line="200" w:lineRule="exact"/>
        <w:jc w:val="left"/>
        <w:rPr>
          <w:rFonts w:eastAsia="宋体" w:cs="Arial"/>
          <w:kern w:val="0"/>
          <w:sz w:val="20"/>
          <w:szCs w:val="20"/>
        </w:rPr>
      </w:pPr>
    </w:p>
    <w:p>
      <w:pPr>
        <w:widowControl/>
        <w:spacing w:line="200" w:lineRule="exact"/>
        <w:jc w:val="left"/>
        <w:rPr>
          <w:rFonts w:eastAsia="宋体" w:cs="Arial"/>
          <w:kern w:val="0"/>
          <w:sz w:val="20"/>
          <w:szCs w:val="20"/>
        </w:rPr>
      </w:pPr>
    </w:p>
    <w:p>
      <w:pPr>
        <w:widowControl/>
        <w:spacing w:line="200" w:lineRule="exact"/>
        <w:jc w:val="left"/>
        <w:rPr>
          <w:rFonts w:eastAsia="宋体" w:cs="Arial"/>
          <w:kern w:val="0"/>
          <w:sz w:val="20"/>
          <w:szCs w:val="20"/>
        </w:rPr>
      </w:pPr>
    </w:p>
    <w:p>
      <w:pPr>
        <w:widowControl/>
        <w:spacing w:line="200" w:lineRule="exact"/>
        <w:jc w:val="left"/>
        <w:rPr>
          <w:rFonts w:eastAsia="宋体" w:cs="Arial"/>
          <w:kern w:val="0"/>
          <w:sz w:val="20"/>
          <w:szCs w:val="20"/>
        </w:rPr>
      </w:pPr>
    </w:p>
    <w:p>
      <w:pPr>
        <w:widowControl/>
        <w:spacing w:line="200" w:lineRule="exact"/>
        <w:jc w:val="left"/>
        <w:rPr>
          <w:rFonts w:eastAsia="宋体" w:cs="Arial"/>
          <w:kern w:val="0"/>
          <w:sz w:val="20"/>
          <w:szCs w:val="20"/>
        </w:rPr>
      </w:pPr>
    </w:p>
    <w:p>
      <w:pPr>
        <w:widowControl/>
        <w:spacing w:line="200" w:lineRule="exact"/>
        <w:jc w:val="left"/>
        <w:rPr>
          <w:rFonts w:eastAsia="宋体" w:cs="Arial"/>
          <w:kern w:val="0"/>
          <w:sz w:val="20"/>
          <w:szCs w:val="20"/>
        </w:rPr>
      </w:pPr>
    </w:p>
    <w:p>
      <w:pPr>
        <w:widowControl/>
        <w:shd w:val="clear" w:color="auto" w:fill="FFFFFF"/>
        <w:spacing w:line="480" w:lineRule="auto"/>
        <w:ind w:firstLine="2400" w:firstLineChars="1000"/>
        <w:jc w:val="left"/>
        <w:rPr>
          <w:rFonts w:ascii="宋体" w:hAnsi="宋体" w:eastAsia="宋体" w:cs="宋体"/>
          <w:color w:val="333333"/>
          <w:sz w:val="24"/>
          <w:u w:val="single"/>
        </w:rPr>
      </w:pPr>
      <w:r>
        <w:rPr>
          <w:rFonts w:hint="eastAsia" w:ascii="宋体" w:hAnsi="宋体" w:eastAsia="宋体" w:cs="宋体"/>
          <w:color w:val="333333"/>
          <w:sz w:val="24"/>
        </w:rPr>
        <w:t>供应商（加盖公章）：</w:t>
      </w:r>
      <w:r>
        <w:rPr>
          <w:rFonts w:hint="eastAsia" w:ascii="宋体" w:hAnsi="宋体" w:eastAsia="宋体" w:cs="宋体"/>
          <w:color w:val="333333"/>
          <w:sz w:val="24"/>
          <w:u w:val="single"/>
        </w:rPr>
        <w:t xml:space="preserve">                       </w:t>
      </w:r>
    </w:p>
    <w:p>
      <w:pPr>
        <w:widowControl/>
        <w:shd w:val="clear" w:color="auto" w:fill="FFFFFF"/>
        <w:spacing w:line="480" w:lineRule="auto"/>
        <w:ind w:firstLine="2400" w:firstLineChars="1000"/>
        <w:jc w:val="left"/>
        <w:rPr>
          <w:rFonts w:ascii="宋体" w:hAnsi="宋体" w:eastAsia="宋体" w:cs="宋体"/>
          <w:color w:val="333333"/>
          <w:sz w:val="24"/>
        </w:rPr>
      </w:pPr>
      <w:r>
        <w:rPr>
          <w:rFonts w:hint="eastAsia" w:ascii="宋体" w:hAnsi="宋体" w:eastAsia="宋体"/>
          <w:bCs/>
          <w:color w:val="000000"/>
          <w:sz w:val="24"/>
        </w:rPr>
        <w:t>日  期</w:t>
      </w:r>
      <w:r>
        <w:rPr>
          <w:rFonts w:hint="eastAsia" w:ascii="宋体" w:hAnsi="宋体" w:eastAsia="宋体" w:cs="宋体"/>
          <w:color w:val="333333"/>
          <w:kern w:val="0"/>
          <w:sz w:val="24"/>
          <w:shd w:val="clear" w:color="auto" w:fill="FFFFFF"/>
          <w:lang w:bidi="ar"/>
        </w:rPr>
        <w:t>：</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年</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月</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日</w:t>
      </w:r>
    </w:p>
    <w:p>
      <w:pPr>
        <w:autoSpaceDE w:val="0"/>
        <w:autoSpaceDN w:val="0"/>
        <w:adjustRightInd w:val="0"/>
        <w:spacing w:line="360" w:lineRule="auto"/>
        <w:jc w:val="center"/>
        <w:rPr>
          <w:rFonts w:hint="eastAsia" w:ascii="宋体" w:hAnsi="宋体" w:cs="宋体"/>
          <w:b/>
          <w:color w:val="333333"/>
          <w:kern w:val="0"/>
          <w:sz w:val="28"/>
          <w:szCs w:val="28"/>
          <w:shd w:val="clear" w:color="auto" w:fill="FFFFFF"/>
        </w:rPr>
      </w:pPr>
    </w:p>
    <w:p>
      <w:pPr>
        <w:autoSpaceDE w:val="0"/>
        <w:autoSpaceDN w:val="0"/>
        <w:adjustRightInd w:val="0"/>
        <w:spacing w:line="360" w:lineRule="auto"/>
        <w:jc w:val="center"/>
        <w:rPr>
          <w:rFonts w:ascii="宋体" w:hAnsi="宋体" w:cs="宋体"/>
          <w:b/>
          <w:color w:val="333333"/>
          <w:kern w:val="0"/>
          <w:sz w:val="28"/>
          <w:szCs w:val="28"/>
          <w:shd w:val="clear" w:color="auto" w:fill="FFFFFF"/>
        </w:rPr>
      </w:pPr>
      <w:r>
        <w:rPr>
          <w:rFonts w:hint="eastAsia" w:ascii="宋体" w:hAnsi="宋体" w:cs="宋体"/>
          <w:b/>
          <w:color w:val="333333"/>
          <w:kern w:val="0"/>
          <w:sz w:val="28"/>
          <w:szCs w:val="28"/>
          <w:shd w:val="clear" w:color="auto" w:fill="FFFFFF"/>
        </w:rPr>
        <w:t>（2）法定代表人授权委托书</w:t>
      </w:r>
    </w:p>
    <w:p>
      <w:pPr>
        <w:autoSpaceDE w:val="0"/>
        <w:autoSpaceDN w:val="0"/>
        <w:adjustRightInd w:val="0"/>
        <w:spacing w:line="360" w:lineRule="auto"/>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授权委托人</w:t>
      </w:r>
      <w:r>
        <w:rPr>
          <w:rFonts w:hint="eastAsia" w:ascii="宋体" w:hAnsi="宋体" w:cs="宋体"/>
          <w:kern w:val="0"/>
          <w:sz w:val="22"/>
          <w:szCs w:val="22"/>
        </w:rPr>
        <w:t>参加磋商时须出示此证明）</w:t>
      </w:r>
    </w:p>
    <w:p>
      <w:pPr>
        <w:widowControl/>
        <w:shd w:val="clear" w:color="auto" w:fill="FFFFFF"/>
        <w:spacing w:line="360" w:lineRule="auto"/>
        <w:jc w:val="left"/>
        <w:rPr>
          <w:rFonts w:hint="default" w:ascii="宋体" w:hAnsi="宋体" w:eastAsia="宋体"/>
          <w:sz w:val="24"/>
          <w:u w:val="single"/>
          <w:lang w:val="en-US" w:eastAsia="zh-CN"/>
        </w:rPr>
      </w:pPr>
      <w:r>
        <w:rPr>
          <w:rFonts w:hint="eastAsia" w:ascii="宋体" w:hAnsi="宋体" w:eastAsia="宋体" w:cs="宋体"/>
          <w:color w:val="333333"/>
          <w:sz w:val="24"/>
        </w:rPr>
        <w:t>致：</w:t>
      </w:r>
      <w:r>
        <w:rPr>
          <w:rFonts w:hint="eastAsia" w:ascii="宋体" w:hAnsi="宋体" w:eastAsia="宋体" w:cs="宋体"/>
          <w:color w:val="333333"/>
          <w:sz w:val="24"/>
          <w:u w:val="single"/>
        </w:rPr>
        <w:t xml:space="preserve"> </w:t>
      </w:r>
      <w:r>
        <w:rPr>
          <w:rFonts w:hint="eastAsia" w:ascii="宋体" w:hAnsi="宋体"/>
          <w:sz w:val="24"/>
          <w:u w:val="single"/>
          <w:lang w:val="en-US" w:eastAsia="zh-CN"/>
        </w:rPr>
        <w:t xml:space="preserve">        （采购人）</w:t>
      </w:r>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（供应商名称）的法定代表人，现委托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（项目名称）</w:t>
      </w:r>
      <w:r>
        <w:rPr>
          <w:rFonts w:hint="eastAsia" w:ascii="宋体" w:hAnsi="宋体"/>
          <w:sz w:val="24"/>
        </w:rPr>
        <w:t>磋商响应文件、签订合同和处理有关事宜，其法律后果由我方承担。</w:t>
      </w:r>
    </w:p>
    <w:p>
      <w:pPr>
        <w:spacing w:line="360" w:lineRule="auto"/>
        <w:ind w:firstLine="480" w:firstLineChars="200"/>
        <w:rPr>
          <w:rFonts w:ascii="宋体" w:hAnsi="宋体"/>
          <w:sz w:val="24"/>
        </w:rPr>
      </w:pPr>
      <w:r>
        <w:rPr>
          <w:rFonts w:hint="eastAsia" w:ascii="宋体" w:hAnsi="宋体"/>
          <w:sz w:val="24"/>
        </w:rPr>
        <w:t>本授权书自磋商之日起有效期</w:t>
      </w:r>
      <w:r>
        <w:rPr>
          <w:rFonts w:hint="eastAsia" w:ascii="宋体" w:hAnsi="宋体"/>
          <w:sz w:val="24"/>
          <w:u w:val="single"/>
        </w:rPr>
        <w:t xml:space="preserve">     </w:t>
      </w:r>
      <w:r>
        <w:rPr>
          <w:rFonts w:hint="eastAsia" w:ascii="宋体" w:hAnsi="宋体"/>
          <w:sz w:val="24"/>
        </w:rPr>
        <w:t>天。</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hint="eastAsia" w:ascii="宋体" w:hAnsi="宋体" w:eastAsia="宋体"/>
          <w:sz w:val="24"/>
          <w:lang w:eastAsia="zh-CN"/>
        </w:rPr>
      </w:pPr>
      <w:r>
        <w:rPr>
          <w:rFonts w:hint="eastAsia" w:ascii="宋体" w:hAnsi="宋体"/>
          <w:sz w:val="24"/>
        </w:rPr>
        <w:t>附：</w:t>
      </w:r>
      <w:r>
        <w:rPr>
          <w:rFonts w:ascii="宋体" w:hAnsi="宋体" w:eastAsia="宋体" w:cs="Arial"/>
          <w:kern w:val="0"/>
          <w:sz w:val="24"/>
        </w:rPr>
        <w:t>法定代表人身份证</w:t>
      </w:r>
      <w:r>
        <w:rPr>
          <w:rFonts w:hint="eastAsia" w:ascii="宋体" w:hAnsi="宋体" w:cs="Arial"/>
          <w:kern w:val="0"/>
          <w:sz w:val="24"/>
          <w:lang w:eastAsia="zh-CN"/>
        </w:rPr>
        <w:t>及授权委托人扫描件</w:t>
      </w:r>
    </w:p>
    <w:tbl>
      <w:tblPr>
        <w:tblStyle w:val="18"/>
        <w:tblpPr w:leftFromText="180" w:rightFromText="180" w:vertAnchor="text" w:horzAnchor="margin" w:tblpY="34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4830" w:type="dxa"/>
            <w:tcBorders>
              <w:bottom w:val="dashed" w:color="auto" w:sz="4" w:space="0"/>
              <w:right w:val="dashed" w:color="auto" w:sz="4" w:space="0"/>
            </w:tcBorders>
            <w:vAlign w:val="top"/>
          </w:tcPr>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080" w:firstLineChars="450"/>
              <w:rPr>
                <w:rFonts w:hint="eastAsia" w:ascii="宋体" w:hAnsi="宋体"/>
                <w:sz w:val="24"/>
              </w:rPr>
            </w:pPr>
          </w:p>
          <w:p>
            <w:pPr>
              <w:spacing w:line="360" w:lineRule="auto"/>
              <w:jc w:val="center"/>
              <w:rPr>
                <w:rFonts w:hint="eastAsia" w:ascii="宋体" w:hAnsi="宋体" w:eastAsia="宋体"/>
                <w:sz w:val="24"/>
                <w:lang w:eastAsia="zh-CN"/>
              </w:rPr>
            </w:pPr>
            <w:r>
              <w:rPr>
                <w:rFonts w:hint="eastAsia" w:ascii="宋体" w:hAnsi="宋体"/>
                <w:sz w:val="24"/>
              </w:rPr>
              <w:t>法定代表人身份证扫描件</w:t>
            </w:r>
          </w:p>
          <w:p>
            <w:pPr>
              <w:spacing w:line="360" w:lineRule="auto"/>
              <w:ind w:firstLine="480" w:firstLineChars="200"/>
              <w:rPr>
                <w:rFonts w:ascii="宋体" w:hAnsi="宋体"/>
                <w:sz w:val="24"/>
              </w:rPr>
            </w:pPr>
          </w:p>
          <w:p>
            <w:pPr>
              <w:spacing w:line="360" w:lineRule="auto"/>
              <w:rPr>
                <w:rFonts w:ascii="宋体" w:hAnsi="宋体"/>
                <w:sz w:val="24"/>
              </w:rPr>
            </w:pPr>
          </w:p>
        </w:tc>
        <w:tc>
          <w:tcPr>
            <w:tcW w:w="4776" w:type="dxa"/>
            <w:tcBorders>
              <w:left w:val="dashed" w:color="auto" w:sz="4" w:space="0"/>
              <w:bottom w:val="dashed" w:color="auto" w:sz="4" w:space="0"/>
            </w:tcBorders>
            <w:vAlign w:val="top"/>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ind w:firstLine="1080" w:firstLineChars="450"/>
              <w:rPr>
                <w:rFonts w:ascii="宋体" w:hAnsi="宋体"/>
                <w:sz w:val="24"/>
              </w:rPr>
            </w:pPr>
            <w:r>
              <w:rPr>
                <w:rFonts w:hint="eastAsia" w:ascii="宋体" w:hAnsi="宋体"/>
                <w:sz w:val="24"/>
                <w:lang w:eastAsia="zh-CN"/>
              </w:rPr>
              <w:t>授权委托人</w:t>
            </w:r>
            <w:r>
              <w:rPr>
                <w:rFonts w:hint="eastAsia" w:ascii="宋体" w:hAnsi="宋体"/>
                <w:sz w:val="24"/>
              </w:rPr>
              <w:t>身份证扫描件</w:t>
            </w: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4830" w:type="dxa"/>
            <w:tcBorders>
              <w:top w:val="dashed" w:color="auto" w:sz="4" w:space="0"/>
              <w:right w:val="dashed" w:color="auto" w:sz="4" w:space="0"/>
            </w:tcBorders>
            <w:vAlign w:val="top"/>
          </w:tcPr>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center"/>
              <w:rPr>
                <w:rFonts w:hint="eastAsia" w:ascii="宋体" w:hAnsi="宋体" w:eastAsia="宋体"/>
                <w:sz w:val="24"/>
                <w:lang w:eastAsia="zh-CN"/>
              </w:rPr>
            </w:pPr>
            <w:r>
              <w:rPr>
                <w:rFonts w:hint="eastAsia" w:ascii="宋体" w:hAnsi="宋体"/>
                <w:sz w:val="24"/>
              </w:rPr>
              <w:t>法定代表人身份证扫描件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tc>
        <w:tc>
          <w:tcPr>
            <w:tcW w:w="4776" w:type="dxa"/>
            <w:tcBorders>
              <w:top w:val="dashed" w:color="auto" w:sz="4" w:space="0"/>
              <w:left w:val="dashed" w:color="auto" w:sz="4" w:space="0"/>
            </w:tcBorders>
            <w:vAlign w:val="top"/>
          </w:tcPr>
          <w:p>
            <w:pPr>
              <w:widowControl/>
              <w:jc w:val="left"/>
              <w:rPr>
                <w:rFonts w:ascii="宋体" w:hAnsi="宋体"/>
                <w:sz w:val="24"/>
              </w:rPr>
            </w:pPr>
          </w:p>
          <w:p>
            <w:pPr>
              <w:widowControl/>
              <w:jc w:val="left"/>
              <w:rPr>
                <w:rFonts w:ascii="宋体" w:hAnsi="宋体"/>
                <w:sz w:val="24"/>
              </w:rPr>
            </w:pPr>
          </w:p>
          <w:p>
            <w:pPr>
              <w:spacing w:line="360" w:lineRule="auto"/>
              <w:ind w:firstLine="1080" w:firstLineChars="450"/>
              <w:rPr>
                <w:rFonts w:ascii="宋体" w:hAnsi="宋体"/>
                <w:sz w:val="24"/>
              </w:rPr>
            </w:pPr>
            <w:r>
              <w:rPr>
                <w:rFonts w:hint="eastAsia" w:ascii="宋体" w:hAnsi="宋体"/>
                <w:sz w:val="24"/>
                <w:lang w:eastAsia="zh-CN"/>
              </w:rPr>
              <w:t>授权委托人</w:t>
            </w:r>
            <w:r>
              <w:rPr>
                <w:rFonts w:hint="eastAsia" w:ascii="宋体" w:hAnsi="宋体"/>
                <w:sz w:val="24"/>
              </w:rPr>
              <w:t>身份证扫描件</w:t>
            </w:r>
          </w:p>
          <w:p>
            <w:pPr>
              <w:widowControl/>
              <w:jc w:val="left"/>
              <w:rPr>
                <w:rFonts w:ascii="宋体" w:hAnsi="宋体"/>
                <w:sz w:val="24"/>
              </w:rPr>
            </w:pPr>
          </w:p>
          <w:p>
            <w:pPr>
              <w:spacing w:line="360" w:lineRule="auto"/>
              <w:rPr>
                <w:rFonts w:ascii="宋体" w:hAnsi="宋体"/>
                <w:sz w:val="24"/>
              </w:rPr>
            </w:pPr>
          </w:p>
        </w:tc>
      </w:tr>
    </w:tbl>
    <w:p>
      <w:pPr>
        <w:spacing w:line="36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 w:val="24"/>
        </w:rPr>
      </w:pPr>
      <w:r>
        <w:rPr>
          <w:rFonts w:hint="eastAsia" w:ascii="宋体" w:hAnsi="宋体"/>
          <w:sz w:val="24"/>
          <w:lang w:val="en-US" w:eastAsia="zh-CN"/>
        </w:rPr>
        <w:t xml:space="preserve">             </w:t>
      </w:r>
      <w:r>
        <w:rPr>
          <w:rFonts w:hint="eastAsia" w:ascii="宋体" w:hAnsi="宋体"/>
          <w:sz w:val="24"/>
        </w:rPr>
        <w:t>供应商：</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（盖单位</w:t>
      </w:r>
      <w:r>
        <w:rPr>
          <w:rFonts w:hint="eastAsia" w:ascii="宋体" w:hAnsi="宋体"/>
          <w:sz w:val="24"/>
          <w:lang w:eastAsia="zh-CN"/>
        </w:rPr>
        <w:t>公</w:t>
      </w:r>
      <w:r>
        <w:rPr>
          <w:rFonts w:hint="eastAsia" w:ascii="宋体" w:hAnsi="宋体"/>
          <w:sz w:val="24"/>
        </w:rPr>
        <w:t>章）</w:t>
      </w:r>
    </w:p>
    <w:p>
      <w:pPr>
        <w:spacing w:line="400" w:lineRule="exact"/>
        <w:ind w:firstLine="3600" w:firstLineChars="15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sz w:val="24"/>
        </w:rPr>
        <w:t>（</w:t>
      </w:r>
      <w:r>
        <w:rPr>
          <w:rFonts w:ascii="宋体" w:hAnsi="宋体" w:cs="EBPBHL+MS-UIGothic"/>
          <w:color w:val="000000"/>
          <w:sz w:val="24"/>
        </w:rPr>
        <w:t>签字</w:t>
      </w:r>
      <w:r>
        <w:rPr>
          <w:rFonts w:hint="eastAsia" w:ascii="宋体" w:hAnsi="宋体" w:cs="EBPBHL+MS-UIGothic"/>
          <w:color w:val="000000"/>
          <w:sz w:val="24"/>
          <w:lang w:eastAsia="zh-CN"/>
        </w:rPr>
        <w:t>或</w:t>
      </w:r>
      <w:r>
        <w:rPr>
          <w:rFonts w:ascii="宋体" w:hAnsi="宋体" w:cs="EBPBHL+MS-UIGothic"/>
          <w:color w:val="000000"/>
          <w:sz w:val="24"/>
        </w:rPr>
        <w:t>盖章</w:t>
      </w:r>
      <w:r>
        <w:rPr>
          <w:rFonts w:hint="eastAsia"/>
          <w:sz w:val="24"/>
        </w:rPr>
        <w:t>）</w:t>
      </w:r>
    </w:p>
    <w:p>
      <w:pPr>
        <w:spacing w:line="400" w:lineRule="exact"/>
        <w:ind w:firstLine="3600" w:firstLineChars="1500"/>
        <w:rPr>
          <w:rFonts w:ascii="宋体" w:hAnsi="宋体"/>
          <w:sz w:val="24"/>
        </w:rPr>
      </w:pPr>
      <w:r>
        <w:rPr>
          <w:rFonts w:hint="eastAsia" w:ascii="仿宋" w:hAnsi="仿宋"/>
          <w:bCs/>
          <w:color w:val="000000"/>
          <w:sz w:val="24"/>
        </w:rPr>
        <w:t>授权委托人</w:t>
      </w:r>
      <w:r>
        <w:rPr>
          <w:rFonts w:hint="eastAsia" w:ascii="宋体" w:hAnsi="宋体"/>
          <w:sz w:val="24"/>
        </w:rPr>
        <w:t>：</w:t>
      </w:r>
      <w:r>
        <w:rPr>
          <w:rFonts w:hint="eastAsia" w:ascii="宋体" w:hAnsi="宋体"/>
          <w:sz w:val="24"/>
          <w:u w:val="single"/>
        </w:rPr>
        <w:t xml:space="preserve">                </w:t>
      </w:r>
      <w:r>
        <w:rPr>
          <w:rFonts w:hint="eastAsia"/>
          <w:sz w:val="24"/>
        </w:rPr>
        <w:t>（</w:t>
      </w:r>
      <w:r>
        <w:rPr>
          <w:rFonts w:ascii="宋体" w:hAnsi="宋体" w:cs="EBPBHL+MS-UIGothic"/>
          <w:color w:val="000000"/>
          <w:sz w:val="24"/>
        </w:rPr>
        <w:t>签字</w:t>
      </w:r>
      <w:r>
        <w:rPr>
          <w:rFonts w:hint="eastAsia" w:ascii="宋体" w:hAnsi="宋体" w:cs="EBPBHL+MS-UIGothic"/>
          <w:color w:val="000000"/>
          <w:sz w:val="24"/>
          <w:lang w:eastAsia="zh-CN"/>
        </w:rPr>
        <w:t>或盖章</w:t>
      </w:r>
      <w:r>
        <w:rPr>
          <w:rFonts w:hint="eastAsia"/>
          <w:sz w:val="24"/>
        </w:rPr>
        <w:t>）</w:t>
      </w:r>
    </w:p>
    <w:p>
      <w:pPr>
        <w:spacing w:line="400" w:lineRule="exact"/>
        <w:ind w:firstLine="3600" w:firstLineChars="1500"/>
        <w:rPr>
          <w:rFonts w:ascii="宋体" w:hAnsi="宋体" w:cs="宋体"/>
          <w:b/>
          <w:color w:val="333333"/>
          <w:kern w:val="0"/>
          <w:sz w:val="28"/>
          <w:szCs w:val="28"/>
          <w:shd w:val="clear" w:color="auto" w:fill="FFFFFF"/>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both"/>
        <w:rPr>
          <w:rFonts w:hint="eastAsia" w:ascii="宋体" w:hAnsi="宋体" w:cs="宋体"/>
          <w:b w:val="0"/>
          <w:bCs/>
          <w:color w:val="000000"/>
          <w:kern w:val="0"/>
          <w:sz w:val="28"/>
          <w:szCs w:val="28"/>
          <w:shd w:val="clear" w:color="auto" w:fill="FFFFFF"/>
          <w:lang w:eastAsia="zh-CN"/>
        </w:rPr>
        <w:sectPr>
          <w:footerReference r:id="rId15" w:type="first"/>
          <w:footerReference r:id="rId14" w:type="default"/>
          <w:pgSz w:w="11905" w:h="16838"/>
          <w:pgMar w:top="1440" w:right="1803" w:bottom="1440" w:left="1803" w:header="850" w:footer="992" w:gutter="0"/>
          <w:pgNumType w:fmt="decimal"/>
          <w:cols w:space="0" w:num="1"/>
          <w:titlePg/>
          <w:rtlGutter w:val="0"/>
          <w:docGrid w:type="lines" w:linePitch="317" w:charSpace="0"/>
        </w:sectPr>
      </w:pPr>
    </w:p>
    <w:p>
      <w:pPr>
        <w:spacing w:line="500" w:lineRule="exact"/>
        <w:jc w:val="center"/>
        <w:outlineLvl w:val="1"/>
        <w:rPr>
          <w:rFonts w:hint="eastAsia" w:ascii="宋体" w:hAnsi="宋体" w:eastAsia="宋体"/>
          <w:b/>
          <w:sz w:val="36"/>
          <w:szCs w:val="36"/>
          <w:lang w:eastAsia="zh-CN"/>
        </w:rPr>
      </w:pPr>
      <w:bookmarkStart w:id="106" w:name="_Toc27002"/>
      <w:bookmarkStart w:id="107" w:name="_Toc14303"/>
      <w:bookmarkStart w:id="108" w:name="_Toc18471"/>
      <w:bookmarkStart w:id="109" w:name="_Toc17220"/>
      <w:r>
        <w:rPr>
          <w:rFonts w:hint="eastAsia" w:ascii="宋体" w:hAnsi="宋体"/>
          <w:b/>
          <w:sz w:val="36"/>
          <w:szCs w:val="36"/>
        </w:rPr>
        <w:t xml:space="preserve">第四部分  </w:t>
      </w:r>
      <w:r>
        <w:rPr>
          <w:rFonts w:hint="eastAsia" w:ascii="宋体" w:hAnsi="宋体"/>
          <w:b/>
          <w:sz w:val="36"/>
          <w:szCs w:val="36"/>
          <w:lang w:eastAsia="zh-CN"/>
        </w:rPr>
        <w:t>供应商基本情况</w:t>
      </w:r>
      <w:bookmarkEnd w:id="106"/>
      <w:bookmarkEnd w:id="107"/>
    </w:p>
    <w:p>
      <w:pPr>
        <w:autoSpaceDE w:val="0"/>
        <w:autoSpaceDN w:val="0"/>
        <w:adjustRightInd w:val="0"/>
        <w:spacing w:line="360" w:lineRule="auto"/>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供应商基本情况表</w:t>
      </w:r>
    </w:p>
    <w:tbl>
      <w:tblPr>
        <w:tblStyle w:val="18"/>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567"/>
        <w:gridCol w:w="814"/>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供应商</w:t>
            </w:r>
            <w:r>
              <w:rPr>
                <w:rFonts w:asciiTheme="minorEastAsia" w:hAnsiTheme="minorEastAsia" w:eastAsiaTheme="minorEastAsia"/>
                <w:szCs w:val="21"/>
              </w:rPr>
              <w:t>名称</w:t>
            </w:r>
          </w:p>
        </w:tc>
        <w:tc>
          <w:tcPr>
            <w:tcW w:w="7016" w:type="dxa"/>
            <w:gridSpan w:val="6"/>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统一社会信用代码</w:t>
            </w:r>
          </w:p>
        </w:tc>
        <w:tc>
          <w:tcPr>
            <w:tcW w:w="1416" w:type="dxa"/>
            <w:vAlign w:val="center"/>
          </w:tcPr>
          <w:p>
            <w:pPr>
              <w:topLinePunct/>
              <w:spacing w:line="440" w:lineRule="exact"/>
              <w:jc w:val="center"/>
              <w:rPr>
                <w:rFonts w:asciiTheme="minorEastAsia" w:hAnsiTheme="minorEastAsia" w:eastAsiaTheme="minorEastAsia"/>
                <w:szCs w:val="21"/>
              </w:rPr>
            </w:pPr>
          </w:p>
        </w:tc>
        <w:tc>
          <w:tcPr>
            <w:tcW w:w="1419"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1418" w:type="dxa"/>
            <w:vAlign w:val="center"/>
          </w:tcPr>
          <w:p>
            <w:pPr>
              <w:topLinePunct/>
              <w:jc w:val="center"/>
              <w:rPr>
                <w:rFonts w:asciiTheme="minorEastAsia" w:hAnsiTheme="minorEastAsia" w:eastAsiaTheme="minorEastAsia"/>
                <w:szCs w:val="21"/>
              </w:rPr>
            </w:pPr>
          </w:p>
        </w:tc>
        <w:tc>
          <w:tcPr>
            <w:tcW w:w="1381" w:type="dxa"/>
            <w:gridSpan w:val="2"/>
            <w:vAlign w:val="center"/>
          </w:tcPr>
          <w:p>
            <w:pPr>
              <w:topLinePunct/>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成立时间</w:t>
            </w:r>
          </w:p>
        </w:tc>
        <w:tc>
          <w:tcPr>
            <w:tcW w:w="1382" w:type="dxa"/>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注册地址</w:t>
            </w:r>
          </w:p>
        </w:tc>
        <w:tc>
          <w:tcPr>
            <w:tcW w:w="4253" w:type="dxa"/>
            <w:gridSpan w:val="3"/>
            <w:vAlign w:val="center"/>
          </w:tcPr>
          <w:p>
            <w:pPr>
              <w:topLinePunct/>
              <w:spacing w:line="440" w:lineRule="exact"/>
              <w:jc w:val="center"/>
              <w:rPr>
                <w:rFonts w:asciiTheme="minorEastAsia" w:hAnsiTheme="minorEastAsia" w:eastAsiaTheme="minorEastAsia"/>
                <w:szCs w:val="21"/>
              </w:rPr>
            </w:pPr>
          </w:p>
        </w:tc>
        <w:tc>
          <w:tcPr>
            <w:tcW w:w="1381" w:type="dxa"/>
            <w:gridSpan w:val="2"/>
            <w:vAlign w:val="center"/>
          </w:tcPr>
          <w:p>
            <w:pPr>
              <w:topLinePunct/>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资产总额</w:t>
            </w:r>
          </w:p>
        </w:tc>
        <w:tc>
          <w:tcPr>
            <w:tcW w:w="1382" w:type="dxa"/>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上年营业额</w:t>
            </w:r>
          </w:p>
        </w:tc>
        <w:tc>
          <w:tcPr>
            <w:tcW w:w="1416" w:type="dxa"/>
            <w:vAlign w:val="center"/>
          </w:tcPr>
          <w:p>
            <w:pPr>
              <w:topLinePunct/>
              <w:jc w:val="center"/>
              <w:rPr>
                <w:rFonts w:asciiTheme="minorEastAsia" w:hAnsiTheme="minorEastAsia" w:eastAsiaTheme="minorEastAsia"/>
                <w:szCs w:val="21"/>
              </w:rPr>
            </w:pPr>
          </w:p>
        </w:tc>
        <w:tc>
          <w:tcPr>
            <w:tcW w:w="1419"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员工总人数</w:t>
            </w:r>
          </w:p>
        </w:tc>
        <w:tc>
          <w:tcPr>
            <w:tcW w:w="1418" w:type="dxa"/>
            <w:vAlign w:val="center"/>
          </w:tcPr>
          <w:p>
            <w:pPr>
              <w:topLinePunct/>
              <w:jc w:val="center"/>
              <w:rPr>
                <w:rFonts w:asciiTheme="minorEastAsia" w:hAnsiTheme="minorEastAsia" w:eastAsiaTheme="minorEastAsia"/>
                <w:szCs w:val="21"/>
              </w:rPr>
            </w:pPr>
          </w:p>
        </w:tc>
        <w:tc>
          <w:tcPr>
            <w:tcW w:w="1381" w:type="dxa"/>
            <w:gridSpan w:val="2"/>
            <w:vAlign w:val="center"/>
          </w:tcPr>
          <w:p>
            <w:pPr>
              <w:topLinePunct/>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企业类型</w:t>
            </w:r>
          </w:p>
        </w:tc>
        <w:tc>
          <w:tcPr>
            <w:tcW w:w="1382" w:type="dxa"/>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3" w:hRule="atLeast"/>
        </w:trPr>
        <w:tc>
          <w:tcPr>
            <w:tcW w:w="1984" w:type="dxa"/>
            <w:vMerge w:val="restart"/>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 xml:space="preserve"> （单位负责人）</w:t>
            </w:r>
          </w:p>
        </w:tc>
        <w:tc>
          <w:tcPr>
            <w:tcW w:w="1416" w:type="dxa"/>
            <w:vMerge w:val="restart"/>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419" w:type="dxa"/>
            <w:vMerge w:val="restart"/>
            <w:vAlign w:val="center"/>
          </w:tcPr>
          <w:p>
            <w:pPr>
              <w:topLinePunct/>
              <w:jc w:val="center"/>
              <w:rPr>
                <w:rFonts w:asciiTheme="minorEastAsia" w:hAnsiTheme="minorEastAsia" w:eastAsiaTheme="minorEastAsia"/>
                <w:szCs w:val="21"/>
              </w:rPr>
            </w:pPr>
          </w:p>
        </w:tc>
        <w:tc>
          <w:tcPr>
            <w:tcW w:w="1418"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763" w:type="dxa"/>
            <w:gridSpan w:val="3"/>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联系方式</w:t>
            </w:r>
          </w:p>
        </w:tc>
        <w:tc>
          <w:tcPr>
            <w:tcW w:w="1416" w:type="dxa"/>
            <w:vMerge w:val="restart"/>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419" w:type="dxa"/>
            <w:vMerge w:val="restart"/>
            <w:vAlign w:val="center"/>
          </w:tcPr>
          <w:p>
            <w:pPr>
              <w:topLinePunct/>
              <w:jc w:val="center"/>
              <w:rPr>
                <w:rFonts w:asciiTheme="minorEastAsia" w:hAnsiTheme="minorEastAsia" w:eastAsiaTheme="minorEastAsia"/>
                <w:szCs w:val="21"/>
              </w:rPr>
            </w:pPr>
          </w:p>
        </w:tc>
        <w:tc>
          <w:tcPr>
            <w:tcW w:w="1418"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763" w:type="dxa"/>
            <w:gridSpan w:val="3"/>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vAlign w:val="center"/>
          </w:tcPr>
          <w:p>
            <w:pPr>
              <w:topLinePunct/>
              <w:jc w:val="center"/>
              <w:rPr>
                <w:rFonts w:asciiTheme="minorEastAsia" w:hAnsiTheme="minorEastAsia" w:eastAsiaTheme="minorEastAsia"/>
                <w:szCs w:val="21"/>
              </w:rPr>
            </w:pPr>
          </w:p>
        </w:tc>
        <w:tc>
          <w:tcPr>
            <w:tcW w:w="1416" w:type="dxa"/>
            <w:vMerge w:val="continue"/>
            <w:vAlign w:val="center"/>
          </w:tcPr>
          <w:p>
            <w:pPr>
              <w:topLinePunct/>
              <w:jc w:val="center"/>
              <w:rPr>
                <w:rFonts w:asciiTheme="minorEastAsia" w:hAnsiTheme="minorEastAsia" w:eastAsiaTheme="minorEastAsia"/>
                <w:szCs w:val="21"/>
              </w:rPr>
            </w:pPr>
          </w:p>
        </w:tc>
        <w:tc>
          <w:tcPr>
            <w:tcW w:w="1419" w:type="dxa"/>
            <w:vMerge w:val="continue"/>
            <w:vAlign w:val="center"/>
          </w:tcPr>
          <w:p>
            <w:pPr>
              <w:topLinePunct/>
              <w:jc w:val="center"/>
              <w:rPr>
                <w:rFonts w:asciiTheme="minorEastAsia" w:hAnsiTheme="minorEastAsia" w:eastAsiaTheme="minorEastAsia"/>
                <w:szCs w:val="21"/>
              </w:rPr>
            </w:pPr>
          </w:p>
        </w:tc>
        <w:tc>
          <w:tcPr>
            <w:tcW w:w="1418"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邮箱</w:t>
            </w:r>
          </w:p>
        </w:tc>
        <w:tc>
          <w:tcPr>
            <w:tcW w:w="2763" w:type="dxa"/>
            <w:gridSpan w:val="3"/>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Align w:val="center"/>
          </w:tcPr>
          <w:p>
            <w:pPr>
              <w:topLinePunct/>
              <w:jc w:val="center"/>
              <w:rPr>
                <w:rFonts w:asciiTheme="minorEastAsia" w:hAnsiTheme="minorEastAsia" w:eastAsiaTheme="minorEastAsia"/>
                <w:szCs w:val="21"/>
              </w:rPr>
            </w:pPr>
            <w:r>
              <w:rPr>
                <w:rFonts w:hint="eastAsia" w:asciiTheme="minorEastAsia" w:hAnsiTheme="minorEastAsia" w:eastAsiaTheme="minorEastAsia"/>
                <w:szCs w:val="21"/>
              </w:rPr>
              <w:t>基本账户银行</w:t>
            </w:r>
            <w:r>
              <w:rPr>
                <w:rFonts w:hint="eastAsia" w:asciiTheme="minorEastAsia" w:hAnsiTheme="minorEastAsia" w:eastAsiaTheme="minorEastAsia"/>
                <w:szCs w:val="21"/>
                <w:lang w:eastAsia="zh-CN"/>
              </w:rPr>
              <w:t>开户</w:t>
            </w:r>
            <w:r>
              <w:rPr>
                <w:rFonts w:hint="eastAsia" w:asciiTheme="minorEastAsia" w:hAnsiTheme="minorEastAsia" w:eastAsiaTheme="minorEastAsia"/>
                <w:szCs w:val="21"/>
              </w:rPr>
              <w:t>行</w:t>
            </w:r>
          </w:p>
        </w:tc>
        <w:tc>
          <w:tcPr>
            <w:tcW w:w="2835" w:type="dxa"/>
            <w:gridSpan w:val="2"/>
            <w:vAlign w:val="center"/>
          </w:tcPr>
          <w:p>
            <w:pPr>
              <w:topLinePunct/>
              <w:spacing w:line="440" w:lineRule="exact"/>
              <w:jc w:val="center"/>
              <w:rPr>
                <w:rFonts w:asciiTheme="minorEastAsia" w:hAnsiTheme="minorEastAsia" w:eastAsiaTheme="minorEastAsia"/>
                <w:szCs w:val="21"/>
              </w:rPr>
            </w:pPr>
          </w:p>
        </w:tc>
        <w:tc>
          <w:tcPr>
            <w:tcW w:w="1985" w:type="dxa"/>
            <w:gridSpan w:val="2"/>
            <w:vAlign w:val="center"/>
          </w:tcPr>
          <w:p>
            <w:pPr>
              <w:topLinePunct/>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基本账户银行账号</w:t>
            </w:r>
          </w:p>
        </w:tc>
        <w:tc>
          <w:tcPr>
            <w:tcW w:w="2196" w:type="dxa"/>
            <w:gridSpan w:val="2"/>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vAlign w:val="center"/>
          </w:tcPr>
          <w:p>
            <w:pPr>
              <w:topLinePunct/>
              <w:spacing w:line="360" w:lineRule="exact"/>
              <w:rPr>
                <w:rFonts w:asciiTheme="minorEastAsia" w:hAnsiTheme="minorEastAsia" w:eastAsiaTheme="minorEastAsia"/>
                <w:szCs w:val="21"/>
              </w:rPr>
            </w:pPr>
            <w:r>
              <w:rPr>
                <w:rFonts w:hint="eastAsia" w:asciiTheme="minorEastAsia" w:hAnsiTheme="minorEastAsia" w:eastAsiaTheme="minorEastAsia"/>
                <w:szCs w:val="21"/>
              </w:rPr>
              <w:t>供应商关联企业情况（包括但不限于与供应商法定代表人为同一人或者存在控股、管理关系的不同单位）</w:t>
            </w:r>
          </w:p>
        </w:tc>
        <w:tc>
          <w:tcPr>
            <w:tcW w:w="7016" w:type="dxa"/>
            <w:gridSpan w:val="6"/>
            <w:vAlign w:val="center"/>
          </w:tcPr>
          <w:p>
            <w:pPr>
              <w:topLinePunct/>
              <w:spacing w:line="440" w:lineRule="exact"/>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0" w:hRule="atLeast"/>
        </w:trPr>
        <w:tc>
          <w:tcPr>
            <w:tcW w:w="9000" w:type="dxa"/>
            <w:gridSpan w:val="7"/>
            <w:vAlign w:val="center"/>
          </w:tcPr>
          <w:p>
            <w:pPr>
              <w:topLinePunct/>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备注：</w:t>
            </w:r>
          </w:p>
        </w:tc>
      </w:tr>
    </w:tbl>
    <w:p>
      <w:pPr>
        <w:adjustRightInd w:val="0"/>
        <w:snapToGrid w:val="0"/>
        <w:spacing w:beforeLines="50"/>
        <w:ind w:left="630" w:hanging="630" w:hangingChars="300"/>
        <w:rPr>
          <w:rFonts w:asciiTheme="minorEastAsia" w:hAnsiTheme="minorEastAsia" w:eastAsiaTheme="minorEastAsia"/>
          <w:szCs w:val="21"/>
        </w:rPr>
      </w:pPr>
      <w:r>
        <w:rPr>
          <w:rFonts w:hint="eastAsia" w:asciiTheme="minorEastAsia" w:hAnsiTheme="minorEastAsia" w:eastAsiaTheme="minorEastAsia"/>
          <w:szCs w:val="21"/>
        </w:rPr>
        <w:t>说明：企业类型指大型、中型、小型、微型；上年营业收入、资产总额应与财务报表中的数据一致， 金额单位为万元。</w:t>
      </w:r>
    </w:p>
    <w:p>
      <w:pPr>
        <w:widowControl/>
        <w:shd w:val="clear" w:color="auto" w:fill="FFFFFF"/>
        <w:spacing w:line="480" w:lineRule="auto"/>
        <w:ind w:firstLine="2400" w:firstLineChars="1000"/>
        <w:jc w:val="left"/>
        <w:rPr>
          <w:rFonts w:ascii="宋体" w:hAnsi="宋体" w:eastAsia="宋体" w:cs="宋体"/>
          <w:color w:val="333333"/>
          <w:sz w:val="24"/>
          <w:u w:val="single"/>
        </w:rPr>
      </w:pPr>
      <w:r>
        <w:rPr>
          <w:rFonts w:hint="eastAsia" w:ascii="宋体" w:hAnsi="宋体" w:eastAsia="宋体" w:cs="宋体"/>
          <w:color w:val="333333"/>
          <w:sz w:val="24"/>
        </w:rPr>
        <w:t>供应商（加盖公章）：</w:t>
      </w:r>
      <w:r>
        <w:rPr>
          <w:rFonts w:hint="eastAsia" w:ascii="宋体" w:hAnsi="宋体" w:eastAsia="宋体" w:cs="宋体"/>
          <w:color w:val="333333"/>
          <w:sz w:val="24"/>
          <w:u w:val="single"/>
        </w:rPr>
        <w:t xml:space="preserve">                       </w:t>
      </w:r>
    </w:p>
    <w:p>
      <w:pPr>
        <w:widowControl/>
        <w:shd w:val="clear" w:color="auto" w:fill="FFFFFF"/>
        <w:spacing w:line="480" w:lineRule="auto"/>
        <w:ind w:firstLine="2400" w:firstLineChars="1000"/>
        <w:jc w:val="left"/>
        <w:rPr>
          <w:rFonts w:ascii="宋体" w:hAnsi="宋体" w:eastAsia="宋体" w:cs="宋体"/>
          <w:color w:val="333333"/>
          <w:sz w:val="24"/>
        </w:rPr>
      </w:pPr>
      <w:r>
        <w:rPr>
          <w:rFonts w:hint="eastAsia" w:ascii="宋体" w:hAnsi="宋体" w:eastAsia="宋体"/>
          <w:bCs/>
          <w:color w:val="000000"/>
          <w:sz w:val="24"/>
        </w:rPr>
        <w:t>日  期</w:t>
      </w:r>
      <w:r>
        <w:rPr>
          <w:rFonts w:hint="eastAsia" w:ascii="宋体" w:hAnsi="宋体" w:eastAsia="宋体" w:cs="宋体"/>
          <w:color w:val="333333"/>
          <w:kern w:val="0"/>
          <w:sz w:val="24"/>
          <w:shd w:val="clear" w:color="auto" w:fill="FFFFFF"/>
          <w:lang w:bidi="ar"/>
        </w:rPr>
        <w:t>：</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年</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月</w:t>
      </w:r>
      <w:r>
        <w:rPr>
          <w:rFonts w:hint="eastAsia" w:ascii="宋体" w:hAnsi="宋体" w:eastAsia="宋体" w:cs="宋体"/>
          <w:color w:val="333333"/>
          <w:kern w:val="0"/>
          <w:sz w:val="24"/>
          <w:u w:val="single"/>
          <w:shd w:val="clear" w:color="auto" w:fill="FFFFFF"/>
          <w:lang w:bidi="ar"/>
        </w:rPr>
        <w:t xml:space="preserve">    </w:t>
      </w:r>
      <w:r>
        <w:rPr>
          <w:rFonts w:hint="eastAsia" w:ascii="宋体" w:hAnsi="宋体" w:eastAsia="宋体"/>
          <w:bCs/>
          <w:color w:val="000000"/>
          <w:sz w:val="24"/>
        </w:rPr>
        <w:t>日</w:t>
      </w:r>
    </w:p>
    <w:p>
      <w:pPr>
        <w:spacing w:line="500" w:lineRule="exact"/>
        <w:jc w:val="center"/>
        <w:outlineLvl w:val="1"/>
        <w:rPr>
          <w:rFonts w:hint="eastAsia" w:ascii="宋体" w:hAnsi="宋体"/>
          <w:b/>
          <w:sz w:val="36"/>
          <w:szCs w:val="36"/>
        </w:rPr>
        <w:sectPr>
          <w:footerReference r:id="rId17" w:type="first"/>
          <w:footerReference r:id="rId16" w:type="default"/>
          <w:pgSz w:w="11905" w:h="16838"/>
          <w:pgMar w:top="1440" w:right="1803" w:bottom="1440" w:left="1803" w:header="850" w:footer="992" w:gutter="0"/>
          <w:pgNumType w:fmt="decimal"/>
          <w:cols w:space="0" w:num="1"/>
          <w:titlePg/>
          <w:rtlGutter w:val="0"/>
          <w:docGrid w:type="lines" w:linePitch="317" w:charSpace="0"/>
        </w:sectPr>
      </w:pPr>
    </w:p>
    <w:p>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附件1.项目组人员汇总表</w:t>
      </w:r>
    </w:p>
    <w:p>
      <w:pPr>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项目</w:t>
      </w:r>
      <w:r>
        <w:rPr>
          <w:rFonts w:hint="eastAsia" w:ascii="宋体" w:hAnsi="宋体" w:eastAsia="宋体" w:cs="宋体"/>
          <w:b w:val="0"/>
          <w:bCs w:val="0"/>
          <w:sz w:val="28"/>
          <w:szCs w:val="28"/>
          <w:lang w:eastAsia="zh-CN"/>
        </w:rPr>
        <w:t>组人员</w:t>
      </w:r>
      <w:r>
        <w:rPr>
          <w:rFonts w:hint="eastAsia" w:ascii="宋体" w:hAnsi="宋体" w:eastAsia="宋体" w:cs="宋体"/>
          <w:b w:val="0"/>
          <w:bCs w:val="0"/>
          <w:sz w:val="28"/>
          <w:szCs w:val="28"/>
        </w:rPr>
        <w:t>汇总表</w:t>
      </w:r>
    </w:p>
    <w:tbl>
      <w:tblPr>
        <w:tblStyle w:val="18"/>
        <w:tblW w:w="78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5"/>
        <w:gridCol w:w="1127"/>
        <w:gridCol w:w="1050"/>
        <w:gridCol w:w="990"/>
        <w:gridCol w:w="1215"/>
        <w:gridCol w:w="1725"/>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序号</w:t>
            </w:r>
          </w:p>
        </w:tc>
        <w:tc>
          <w:tcPr>
            <w:tcW w:w="1127"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姓名</w:t>
            </w:r>
          </w:p>
        </w:tc>
        <w:tc>
          <w:tcPr>
            <w:tcW w:w="1050"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性别</w:t>
            </w:r>
          </w:p>
        </w:tc>
        <w:tc>
          <w:tcPr>
            <w:tcW w:w="990"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年龄</w:t>
            </w:r>
          </w:p>
        </w:tc>
        <w:tc>
          <w:tcPr>
            <w:tcW w:w="1215" w:type="dxa"/>
            <w:vAlign w:val="center"/>
          </w:tcPr>
          <w:p>
            <w:pPr>
              <w:kinsoku w:val="0"/>
              <w:spacing w:line="460" w:lineRule="exact"/>
              <w:jc w:val="center"/>
              <w:rPr>
                <w:rFonts w:hint="eastAsia" w:ascii="宋体" w:hAnsi="宋体" w:eastAsia="宋体"/>
                <w:sz w:val="24"/>
              </w:rPr>
            </w:pPr>
            <w:r>
              <w:rPr>
                <w:rFonts w:hint="eastAsia" w:ascii="宋体" w:hAnsi="宋体"/>
                <w:sz w:val="24"/>
                <w:lang w:val="en-US" w:eastAsia="zh-CN"/>
              </w:rPr>
              <w:t>证书</w:t>
            </w:r>
          </w:p>
        </w:tc>
        <w:tc>
          <w:tcPr>
            <w:tcW w:w="172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拟担任的职务</w:t>
            </w:r>
          </w:p>
        </w:tc>
        <w:tc>
          <w:tcPr>
            <w:tcW w:w="986" w:type="dxa"/>
            <w:vAlign w:val="center"/>
          </w:tcPr>
          <w:p>
            <w:pPr>
              <w:kinsoku w:val="0"/>
              <w:spacing w:line="460" w:lineRule="exact"/>
              <w:jc w:val="center"/>
              <w:rPr>
                <w:rFonts w:hint="eastAsia" w:ascii="宋体" w:hAnsi="宋体" w:eastAsia="宋体"/>
                <w:sz w:val="24"/>
                <w:lang w:eastAsia="zh-CN"/>
              </w:rPr>
            </w:pPr>
            <w:r>
              <w:rPr>
                <w:rFonts w:hint="eastAsia" w:ascii="宋体" w:hAnsi="宋体" w:eastAsia="宋体"/>
                <w:sz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1</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2</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3</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4</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5</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6</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7</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8</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715" w:type="dxa"/>
            <w:vAlign w:val="center"/>
          </w:tcPr>
          <w:p>
            <w:pPr>
              <w:kinsoku w:val="0"/>
              <w:spacing w:line="460" w:lineRule="exact"/>
              <w:jc w:val="center"/>
              <w:rPr>
                <w:rFonts w:hint="eastAsia" w:ascii="宋体" w:hAnsi="宋体" w:eastAsia="宋体"/>
                <w:sz w:val="24"/>
              </w:rPr>
            </w:pPr>
            <w:r>
              <w:rPr>
                <w:rFonts w:hint="eastAsia" w:ascii="宋体" w:hAnsi="宋体" w:eastAsia="宋体"/>
                <w:sz w:val="24"/>
              </w:rPr>
              <w:t>……</w:t>
            </w:r>
          </w:p>
        </w:tc>
        <w:tc>
          <w:tcPr>
            <w:tcW w:w="1127" w:type="dxa"/>
            <w:vAlign w:val="center"/>
          </w:tcPr>
          <w:p>
            <w:pPr>
              <w:kinsoku w:val="0"/>
              <w:spacing w:line="460" w:lineRule="exact"/>
              <w:jc w:val="center"/>
              <w:rPr>
                <w:rFonts w:hint="eastAsia" w:ascii="宋体" w:hAnsi="宋体" w:eastAsia="宋体"/>
                <w:sz w:val="24"/>
              </w:rPr>
            </w:pPr>
          </w:p>
        </w:tc>
        <w:tc>
          <w:tcPr>
            <w:tcW w:w="1050" w:type="dxa"/>
            <w:vAlign w:val="center"/>
          </w:tcPr>
          <w:p>
            <w:pPr>
              <w:kinsoku w:val="0"/>
              <w:spacing w:line="460" w:lineRule="exact"/>
              <w:jc w:val="center"/>
              <w:rPr>
                <w:rFonts w:hint="eastAsia" w:ascii="宋体" w:hAnsi="宋体" w:eastAsia="宋体"/>
                <w:sz w:val="24"/>
              </w:rPr>
            </w:pPr>
          </w:p>
        </w:tc>
        <w:tc>
          <w:tcPr>
            <w:tcW w:w="990" w:type="dxa"/>
            <w:vAlign w:val="center"/>
          </w:tcPr>
          <w:p>
            <w:pPr>
              <w:kinsoku w:val="0"/>
              <w:spacing w:line="460" w:lineRule="exact"/>
              <w:jc w:val="center"/>
              <w:rPr>
                <w:rFonts w:hint="eastAsia" w:ascii="宋体" w:hAnsi="宋体" w:eastAsia="宋体"/>
                <w:sz w:val="24"/>
              </w:rPr>
            </w:pPr>
          </w:p>
        </w:tc>
        <w:tc>
          <w:tcPr>
            <w:tcW w:w="1215" w:type="dxa"/>
            <w:vAlign w:val="center"/>
          </w:tcPr>
          <w:p>
            <w:pPr>
              <w:kinsoku w:val="0"/>
              <w:spacing w:line="460" w:lineRule="exact"/>
              <w:jc w:val="center"/>
              <w:rPr>
                <w:rFonts w:hint="eastAsia" w:ascii="宋体" w:hAnsi="宋体" w:eastAsia="宋体"/>
                <w:sz w:val="24"/>
              </w:rPr>
            </w:pPr>
          </w:p>
        </w:tc>
        <w:tc>
          <w:tcPr>
            <w:tcW w:w="1725" w:type="dxa"/>
            <w:vAlign w:val="center"/>
          </w:tcPr>
          <w:p>
            <w:pPr>
              <w:kinsoku w:val="0"/>
              <w:spacing w:line="460" w:lineRule="exact"/>
              <w:jc w:val="center"/>
              <w:rPr>
                <w:rFonts w:hint="eastAsia" w:ascii="宋体" w:hAnsi="宋体" w:eastAsia="宋体"/>
                <w:sz w:val="24"/>
              </w:rPr>
            </w:pPr>
          </w:p>
        </w:tc>
        <w:tc>
          <w:tcPr>
            <w:tcW w:w="986" w:type="dxa"/>
            <w:vAlign w:val="center"/>
          </w:tcPr>
          <w:p>
            <w:pPr>
              <w:kinsoku w:val="0"/>
              <w:spacing w:line="460" w:lineRule="exact"/>
              <w:jc w:val="center"/>
              <w:rPr>
                <w:rFonts w:hint="eastAsia" w:ascii="宋体" w:hAnsi="宋体" w:eastAsia="宋体"/>
                <w:sz w:val="24"/>
              </w:rPr>
            </w:pPr>
          </w:p>
        </w:tc>
      </w:tr>
    </w:tbl>
    <w:p>
      <w:pPr>
        <w:spacing w:line="360" w:lineRule="auto"/>
        <w:jc w:val="left"/>
        <w:rPr>
          <w:rFonts w:hint="eastAsia" w:ascii="仿宋" w:hAnsi="仿宋" w:eastAsia="仿宋" w:cs="仿宋"/>
          <w:b/>
          <w:szCs w:val="21"/>
        </w:rPr>
      </w:pPr>
    </w:p>
    <w:p>
      <w:pPr>
        <w:spacing w:line="440" w:lineRule="exact"/>
        <w:jc w:val="left"/>
        <w:rPr>
          <w:rFonts w:hint="eastAsia" w:ascii="宋体" w:hAnsi="宋体" w:eastAsia="宋体" w:cs="宋体"/>
          <w:b/>
          <w:bCs/>
          <w:sz w:val="24"/>
          <w:szCs w:val="24"/>
        </w:rPr>
      </w:pPr>
      <w:r>
        <w:rPr>
          <w:rFonts w:hint="eastAsia" w:ascii="仿宋" w:hAnsi="仿宋" w:eastAsia="仿宋" w:cs="仿宋"/>
          <w:b/>
          <w:szCs w:val="21"/>
        </w:rPr>
        <w:br w:type="page"/>
      </w:r>
    </w:p>
    <w:p>
      <w:pPr>
        <w:spacing w:line="440" w:lineRule="exact"/>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附件</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cs="宋体"/>
          <w:b w:val="0"/>
          <w:bCs w:val="0"/>
          <w:sz w:val="24"/>
          <w:szCs w:val="24"/>
          <w:lang w:eastAsia="zh-CN"/>
        </w:rPr>
        <w:t>供应商企业</w:t>
      </w:r>
      <w:r>
        <w:rPr>
          <w:rFonts w:hint="eastAsia" w:ascii="宋体" w:hAnsi="宋体" w:eastAsia="宋体" w:cs="宋体"/>
          <w:b w:val="0"/>
          <w:bCs w:val="0"/>
          <w:sz w:val="24"/>
          <w:szCs w:val="24"/>
        </w:rPr>
        <w:t>关系关联承诺书</w:t>
      </w:r>
    </w:p>
    <w:p>
      <w:pPr>
        <w:overflowPunct w:val="0"/>
        <w:topLinePunct/>
        <w:spacing w:line="440" w:lineRule="exact"/>
        <w:jc w:val="center"/>
        <w:rPr>
          <w:rFonts w:hint="eastAsia" w:ascii="宋体" w:hAnsi="宋体" w:cs="宋体"/>
          <w:bCs/>
          <w:color w:val="000000"/>
          <w:sz w:val="28"/>
          <w:szCs w:val="28"/>
        </w:rPr>
      </w:pPr>
    </w:p>
    <w:p>
      <w:pPr>
        <w:overflowPunct w:val="0"/>
        <w:topLinePunct/>
        <w:spacing w:line="440" w:lineRule="exact"/>
        <w:jc w:val="center"/>
        <w:rPr>
          <w:rFonts w:ascii="宋体" w:cs="宋体"/>
          <w:bCs/>
          <w:color w:val="000000"/>
          <w:sz w:val="28"/>
          <w:szCs w:val="28"/>
        </w:rPr>
      </w:pPr>
      <w:r>
        <w:rPr>
          <w:rFonts w:hint="eastAsia" w:ascii="宋体" w:hAnsi="宋体" w:cs="宋体"/>
          <w:bCs/>
          <w:color w:val="000000"/>
          <w:sz w:val="28"/>
          <w:szCs w:val="28"/>
        </w:rPr>
        <w:t>供应商企业关系关联承诺书</w:t>
      </w:r>
    </w:p>
    <w:p>
      <w:pPr>
        <w:autoSpaceDE w:val="0"/>
        <w:autoSpaceDN w:val="0"/>
        <w:adjustRightInd w:val="0"/>
        <w:snapToGrid w:val="0"/>
        <w:spacing w:line="360" w:lineRule="auto"/>
        <w:rPr>
          <w:sz w:val="28"/>
          <w:szCs w:val="28"/>
        </w:rPr>
      </w:pPr>
    </w:p>
    <w:p>
      <w:pPr>
        <w:autoSpaceDE w:val="0"/>
        <w:autoSpaceDN w:val="0"/>
        <w:adjustRightInd w:val="0"/>
        <w:spacing w:line="360" w:lineRule="auto"/>
        <w:ind w:firstLine="480" w:firstLineChars="200"/>
        <w:rPr>
          <w:rFonts w:ascii="宋体" w:hAnsi="宋体" w:cs="仿宋"/>
          <w:sz w:val="24"/>
        </w:rPr>
      </w:pPr>
      <w:r>
        <w:rPr>
          <w:rFonts w:hint="eastAsia" w:ascii="宋体" w:hAnsi="宋体" w:cs="仿宋"/>
          <w:sz w:val="24"/>
        </w:rPr>
        <w:t>一、供应商股东及股权证明(提 供 国 家 企 业 信 用 信 息 公 示 系 统</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http://www.gsxt.gov.cn/index.html网页截图)。</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二、供应商在本项目磋商中，不存在与其它供应商负责人为同一人，有控股、管理等关联关系承诺。</w:t>
      </w:r>
    </w:p>
    <w:p>
      <w:pPr>
        <w:autoSpaceDE w:val="0"/>
        <w:autoSpaceDN w:val="0"/>
        <w:adjustRightInd w:val="0"/>
        <w:spacing w:line="360" w:lineRule="auto"/>
        <w:ind w:firstLine="480" w:firstLineChars="200"/>
        <w:rPr>
          <w:rFonts w:ascii="宋体" w:cs="仿宋"/>
          <w:sz w:val="24"/>
        </w:rPr>
      </w:pPr>
      <w:r>
        <w:rPr>
          <w:rFonts w:ascii="宋体" w:hAnsi="宋体" w:cs="仿宋"/>
          <w:sz w:val="24"/>
        </w:rPr>
        <w:t>1.</w:t>
      </w:r>
      <w:r>
        <w:rPr>
          <w:rFonts w:hint="eastAsia" w:ascii="宋体" w:hAnsi="宋体" w:cs="仿宋"/>
          <w:sz w:val="24"/>
        </w:rPr>
        <w:t>管理关系说明：</w:t>
      </w:r>
    </w:p>
    <w:p>
      <w:pPr>
        <w:autoSpaceDE w:val="0"/>
        <w:autoSpaceDN w:val="0"/>
        <w:adjustRightInd w:val="0"/>
        <w:spacing w:line="360" w:lineRule="auto"/>
        <w:ind w:firstLine="480" w:firstLineChars="200"/>
        <w:rPr>
          <w:rFonts w:ascii="宋体" w:cs="仿宋"/>
          <w:sz w:val="24"/>
          <w:u w:val="single"/>
        </w:rPr>
      </w:pPr>
      <w:r>
        <w:rPr>
          <w:rFonts w:hint="eastAsia" w:ascii="宋体" w:hAnsi="宋体" w:cs="仿宋"/>
          <w:sz w:val="24"/>
        </w:rPr>
        <w:t>我单位管理的具有独立法人的下属单位：</w:t>
      </w:r>
      <w:r>
        <w:rPr>
          <w:rFonts w:hint="eastAsia" w:ascii="宋体" w:hAnsi="宋体" w:cs="仿宋"/>
          <w:sz w:val="24"/>
          <w:u w:val="single"/>
        </w:rPr>
        <w:t xml:space="preserve">     </w:t>
      </w:r>
      <w:r>
        <w:rPr>
          <w:rFonts w:ascii="宋体" w:hAnsi="宋体" w:cs="仿宋"/>
          <w:sz w:val="24"/>
        </w:rPr>
        <w:t>(</w:t>
      </w:r>
      <w:r>
        <w:rPr>
          <w:rFonts w:hint="eastAsia" w:ascii="宋体" w:hAnsi="宋体" w:cs="仿宋"/>
          <w:sz w:val="24"/>
        </w:rPr>
        <w:t>没有填无</w:t>
      </w:r>
      <w:r>
        <w:rPr>
          <w:rFonts w:ascii="宋体" w:hAnsi="宋体" w:cs="仿宋"/>
          <w:sz w:val="24"/>
        </w:rPr>
        <w:t>)</w:t>
      </w:r>
      <w:r>
        <w:rPr>
          <w:rFonts w:hint="eastAsia" w:ascii="宋体" w:hAnsi="宋体" w:cs="仿宋"/>
          <w:sz w:val="24"/>
        </w:rPr>
        <w:t>。</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我单位的上级管理单位</w:t>
      </w:r>
      <w:r>
        <w:rPr>
          <w:rFonts w:hint="eastAsia" w:ascii="宋体" w:hAnsi="宋体" w:cs="仿宋"/>
          <w:sz w:val="24"/>
          <w:u w:val="single"/>
        </w:rPr>
        <w:t xml:space="preserve">    </w:t>
      </w:r>
      <w:r>
        <w:rPr>
          <w:rFonts w:ascii="宋体" w:hAnsi="宋体" w:cs="仿宋"/>
          <w:sz w:val="24"/>
        </w:rPr>
        <w:t>(</w:t>
      </w:r>
      <w:r>
        <w:rPr>
          <w:rFonts w:hint="eastAsia" w:ascii="宋体" w:hAnsi="宋体" w:cs="仿宋"/>
          <w:sz w:val="24"/>
        </w:rPr>
        <w:t>没有填无</w:t>
      </w:r>
      <w:r>
        <w:rPr>
          <w:rFonts w:ascii="宋体" w:hAnsi="宋体" w:cs="仿宋"/>
          <w:sz w:val="24"/>
        </w:rPr>
        <w:t>)</w:t>
      </w:r>
      <w:r>
        <w:rPr>
          <w:rFonts w:hint="eastAsia" w:ascii="宋体" w:hAnsi="宋体" w:cs="仿宋"/>
          <w:sz w:val="24"/>
        </w:rPr>
        <w:t>。</w:t>
      </w:r>
    </w:p>
    <w:p>
      <w:pPr>
        <w:autoSpaceDE w:val="0"/>
        <w:autoSpaceDN w:val="0"/>
        <w:adjustRightInd w:val="0"/>
        <w:spacing w:line="360" w:lineRule="auto"/>
        <w:ind w:firstLine="480" w:firstLineChars="200"/>
        <w:rPr>
          <w:rFonts w:ascii="宋体" w:cs="仿宋"/>
          <w:sz w:val="24"/>
        </w:rPr>
      </w:pPr>
      <w:r>
        <w:rPr>
          <w:rFonts w:ascii="宋体" w:hAnsi="宋体" w:cs="仿宋"/>
          <w:sz w:val="24"/>
        </w:rPr>
        <w:t>2.</w:t>
      </w:r>
      <w:r>
        <w:rPr>
          <w:rFonts w:hint="eastAsia" w:ascii="宋体" w:hAnsi="宋体" w:cs="仿宋"/>
          <w:sz w:val="24"/>
        </w:rPr>
        <w:t>股权关系说明：</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我单位控股的单位</w:t>
      </w:r>
      <w:r>
        <w:rPr>
          <w:rFonts w:hint="eastAsia" w:ascii="宋体" w:hAnsi="宋体" w:cs="仿宋"/>
          <w:sz w:val="24"/>
          <w:u w:val="single"/>
        </w:rPr>
        <w:t xml:space="preserve">     </w:t>
      </w:r>
      <w:r>
        <w:rPr>
          <w:rFonts w:ascii="宋体" w:hAnsi="宋体" w:cs="仿宋"/>
          <w:sz w:val="24"/>
        </w:rPr>
        <w:t>(</w:t>
      </w:r>
      <w:r>
        <w:rPr>
          <w:rFonts w:hint="eastAsia" w:ascii="宋体" w:hAnsi="宋体" w:cs="仿宋"/>
          <w:sz w:val="24"/>
        </w:rPr>
        <w:t>没有填无</w:t>
      </w:r>
      <w:r>
        <w:rPr>
          <w:rFonts w:ascii="宋体" w:hAnsi="宋体" w:cs="仿宋"/>
          <w:sz w:val="24"/>
        </w:rPr>
        <w:t xml:space="preserve">) </w:t>
      </w:r>
      <w:r>
        <w:rPr>
          <w:rFonts w:hint="eastAsia" w:ascii="宋体" w:hAnsi="宋体" w:cs="仿宋"/>
          <w:sz w:val="24"/>
        </w:rPr>
        <w:t>。</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我单位</w:t>
      </w:r>
      <w:r>
        <w:rPr>
          <w:rFonts w:ascii="宋体" w:hAnsi="宋体" w:cs="仿宋"/>
          <w:sz w:val="24"/>
        </w:rPr>
        <w:t>(</w:t>
      </w:r>
      <w:r>
        <w:rPr>
          <w:rFonts w:hint="eastAsia" w:ascii="宋体" w:hAnsi="宋体" w:cs="仿宋"/>
          <w:sz w:val="24"/>
        </w:rPr>
        <w:t>没有填无</w:t>
      </w:r>
      <w:r>
        <w:rPr>
          <w:rFonts w:ascii="宋体" w:hAnsi="宋体" w:cs="仿宋"/>
          <w:sz w:val="24"/>
        </w:rPr>
        <w:t>)</w:t>
      </w:r>
      <w:r>
        <w:rPr>
          <w:rFonts w:hint="eastAsia" w:ascii="宋体" w:hAnsi="宋体" w:cs="仿宋"/>
          <w:sz w:val="24"/>
        </w:rPr>
        <w:t>被</w:t>
      </w:r>
      <w:r>
        <w:rPr>
          <w:rFonts w:ascii="宋体" w:hAnsi="宋体" w:cs="仿宋"/>
          <w:sz w:val="24"/>
          <w:u w:val="single"/>
        </w:rPr>
        <w:t xml:space="preserve">   </w:t>
      </w:r>
      <w:r>
        <w:rPr>
          <w:rFonts w:hint="eastAsia" w:ascii="宋体" w:hAnsi="宋体" w:cs="仿宋"/>
          <w:sz w:val="24"/>
          <w:u w:val="single"/>
        </w:rPr>
        <w:t>（控股单位全称）</w:t>
      </w:r>
      <w:r>
        <w:rPr>
          <w:rFonts w:ascii="宋体" w:hAnsi="宋体" w:cs="仿宋"/>
          <w:sz w:val="24"/>
          <w:u w:val="single"/>
        </w:rPr>
        <w:t xml:space="preserve">  </w:t>
      </w:r>
      <w:r>
        <w:rPr>
          <w:rFonts w:hint="eastAsia" w:ascii="宋体" w:hAnsi="宋体" w:cs="仿宋"/>
          <w:sz w:val="24"/>
        </w:rPr>
        <w:t>单位控股。</w:t>
      </w:r>
    </w:p>
    <w:p>
      <w:pPr>
        <w:autoSpaceDE w:val="0"/>
        <w:autoSpaceDN w:val="0"/>
        <w:adjustRightInd w:val="0"/>
        <w:spacing w:line="360" w:lineRule="auto"/>
        <w:ind w:firstLine="480" w:firstLineChars="200"/>
        <w:rPr>
          <w:rFonts w:ascii="宋体" w:cs="仿宋"/>
          <w:sz w:val="24"/>
        </w:rPr>
      </w:pPr>
      <w:r>
        <w:rPr>
          <w:rFonts w:ascii="宋体" w:hAnsi="宋体" w:cs="仿宋"/>
          <w:sz w:val="24"/>
        </w:rPr>
        <w:t>3.</w:t>
      </w:r>
      <w:r>
        <w:rPr>
          <w:rFonts w:hint="eastAsia" w:ascii="宋体" w:hAnsi="宋体" w:cs="仿宋"/>
          <w:sz w:val="24"/>
        </w:rPr>
        <w:t>单位负责人：</w:t>
      </w:r>
      <w:r>
        <w:rPr>
          <w:rFonts w:hint="eastAsia" w:ascii="宋体" w:hAnsi="宋体" w:cs="仿宋"/>
          <w:sz w:val="24"/>
          <w:u w:val="single"/>
        </w:rPr>
        <w:t xml:space="preserve">     </w:t>
      </w:r>
      <w:r>
        <w:rPr>
          <w:rFonts w:hint="eastAsia" w:ascii="宋体" w:hAnsi="宋体" w:cs="仿宋"/>
          <w:sz w:val="24"/>
        </w:rPr>
        <w:t>。</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三、我单位（是或否）</w:t>
      </w:r>
      <w:r>
        <w:rPr>
          <w:rFonts w:hint="eastAsia" w:ascii="宋体" w:hAnsi="宋体" w:cs="仿宋"/>
          <w:sz w:val="24"/>
          <w:u w:val="single"/>
        </w:rPr>
        <w:t xml:space="preserve">     </w:t>
      </w:r>
      <w:r>
        <w:rPr>
          <w:rFonts w:hint="eastAsia" w:ascii="宋体" w:hAnsi="宋体" w:cs="仿宋"/>
          <w:sz w:val="24"/>
        </w:rPr>
        <w:t>为本招标项目提供过整体设计、规范编制或者项目管理、监理、检测等服务的供应商。</w:t>
      </w:r>
    </w:p>
    <w:p>
      <w:pPr>
        <w:autoSpaceDE w:val="0"/>
        <w:autoSpaceDN w:val="0"/>
        <w:adjustRightInd w:val="0"/>
        <w:spacing w:line="360" w:lineRule="auto"/>
        <w:ind w:firstLine="480" w:firstLineChars="200"/>
        <w:rPr>
          <w:rFonts w:ascii="宋体" w:cs="仿宋"/>
          <w:sz w:val="24"/>
        </w:rPr>
      </w:pPr>
      <w:r>
        <w:rPr>
          <w:rFonts w:hint="eastAsia" w:ascii="宋体" w:hAnsi="宋体" w:cs="仿宋"/>
          <w:sz w:val="24"/>
        </w:rPr>
        <w:t>四、其他与本项目有关的利害关系说明。</w:t>
      </w:r>
    </w:p>
    <w:p>
      <w:pPr>
        <w:autoSpaceDE w:val="0"/>
        <w:autoSpaceDN w:val="0"/>
        <w:adjustRightInd w:val="0"/>
        <w:spacing w:line="360" w:lineRule="auto"/>
        <w:ind w:firstLine="480" w:firstLineChars="200"/>
        <w:rPr>
          <w:rFonts w:ascii="宋体" w:cs="仿宋"/>
          <w:sz w:val="24"/>
          <w:u w:val="single"/>
        </w:rPr>
      </w:pPr>
      <w:r>
        <w:rPr>
          <w:rFonts w:hint="eastAsia" w:ascii="宋体" w:cs="仿宋"/>
          <w:sz w:val="24"/>
          <w:u w:val="single"/>
        </w:rPr>
        <w:t xml:space="preserve">                                                          </w:t>
      </w:r>
    </w:p>
    <w:p>
      <w:pPr>
        <w:autoSpaceDE w:val="0"/>
        <w:autoSpaceDN w:val="0"/>
        <w:adjustRightInd w:val="0"/>
        <w:spacing w:line="360" w:lineRule="auto"/>
        <w:ind w:firstLine="480" w:firstLineChars="200"/>
        <w:rPr>
          <w:rFonts w:ascii="宋体"/>
          <w:sz w:val="24"/>
        </w:rPr>
      </w:pPr>
      <w:r>
        <w:rPr>
          <w:rFonts w:hint="eastAsia" w:ascii="宋体" w:hAnsi="宋体" w:cs="仿宋"/>
          <w:sz w:val="24"/>
        </w:rPr>
        <w:t>我单位承诺以上说明真实有效，无虚假内容或隐瞒。</w:t>
      </w:r>
    </w:p>
    <w:p>
      <w:pPr>
        <w:autoSpaceDE w:val="0"/>
        <w:autoSpaceDN w:val="0"/>
        <w:adjustRightInd w:val="0"/>
        <w:snapToGrid w:val="0"/>
        <w:spacing w:line="360" w:lineRule="auto"/>
      </w:pPr>
    </w:p>
    <w:p>
      <w:pPr>
        <w:overflowPunct w:val="0"/>
        <w:topLinePunct/>
        <w:spacing w:line="440" w:lineRule="exact"/>
        <w:jc w:val="center"/>
        <w:rPr>
          <w:rFonts w:ascii="宋体" w:cs="宋体"/>
          <w:bCs/>
          <w:color w:val="000000"/>
          <w:sz w:val="36"/>
          <w:szCs w:val="44"/>
        </w:rPr>
      </w:pPr>
    </w:p>
    <w:p>
      <w:pPr>
        <w:overflowPunct w:val="0"/>
        <w:topLinePunct/>
        <w:spacing w:line="440" w:lineRule="exact"/>
        <w:jc w:val="center"/>
        <w:rPr>
          <w:rFonts w:ascii="宋体" w:cs="宋体"/>
          <w:bCs/>
          <w:color w:val="000000"/>
          <w:sz w:val="36"/>
          <w:szCs w:val="44"/>
        </w:rPr>
      </w:pPr>
    </w:p>
    <w:p>
      <w:pPr>
        <w:widowControl/>
        <w:shd w:val="clear" w:color="auto" w:fill="FFFFFF"/>
        <w:spacing w:line="480" w:lineRule="auto"/>
        <w:ind w:firstLine="2520" w:firstLineChars="1050"/>
        <w:jc w:val="left"/>
        <w:rPr>
          <w:rFonts w:ascii="宋体" w:cs="宋体"/>
          <w:color w:val="333333"/>
          <w:sz w:val="24"/>
        </w:rPr>
      </w:pPr>
      <w:r>
        <w:rPr>
          <w:rFonts w:hint="eastAsia" w:ascii="宋体" w:hAnsi="宋体"/>
          <w:sz w:val="24"/>
        </w:rPr>
        <w:t>供应商</w:t>
      </w:r>
      <w:r>
        <w:rPr>
          <w:rFonts w:hint="eastAsia" w:ascii="仿宋" w:hAnsi="仿宋"/>
          <w:color w:val="000000"/>
          <w:sz w:val="24"/>
        </w:rPr>
        <w:t>（加盖公章）</w:t>
      </w:r>
      <w:r>
        <w:rPr>
          <w:rFonts w:hint="eastAsia" w:ascii="宋体" w:hAnsi="宋体" w:cs="宋体"/>
          <w:color w:val="333333"/>
          <w:kern w:val="0"/>
          <w:sz w:val="24"/>
          <w:shd w:val="clear" w:color="auto" w:fill="FFFFFF"/>
        </w:rPr>
        <w:t>：</w:t>
      </w:r>
    </w:p>
    <w:p>
      <w:pPr>
        <w:widowControl/>
        <w:shd w:val="clear" w:color="auto" w:fill="FFFFFF"/>
        <w:spacing w:line="480" w:lineRule="auto"/>
        <w:ind w:firstLine="2520" w:firstLineChars="1050"/>
        <w:jc w:val="left"/>
        <w:rPr>
          <w:rFonts w:ascii="宋体" w:cs="宋体"/>
          <w:color w:val="333333"/>
          <w:sz w:val="24"/>
        </w:rPr>
      </w:pPr>
      <w:r>
        <w:rPr>
          <w:rFonts w:hint="eastAsia" w:ascii="仿宋" w:hAnsi="仿宋"/>
          <w:bCs/>
          <w:color w:val="000000"/>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hint="eastAsia" w:ascii="仿宋" w:hAnsi="仿宋"/>
          <w:bCs/>
          <w:color w:val="000000"/>
          <w:sz w:val="24"/>
          <w:u w:val="single"/>
          <w:lang w:val="en-US" w:eastAsia="zh-CN"/>
        </w:rPr>
        <w:t xml:space="preserve">       </w:t>
      </w:r>
      <w:r>
        <w:rPr>
          <w:rFonts w:hint="eastAsia" w:ascii="仿宋" w:hAnsi="仿宋"/>
          <w:color w:val="000000"/>
          <w:sz w:val="24"/>
        </w:rPr>
        <w:t>（</w:t>
      </w:r>
      <w:r>
        <w:rPr>
          <w:rFonts w:hint="eastAsia" w:ascii="宋体" w:hAnsi="宋体"/>
          <w:sz w:val="24"/>
        </w:rPr>
        <w:t>签字或盖章</w:t>
      </w:r>
      <w:r>
        <w:rPr>
          <w:rFonts w:hint="eastAsia" w:ascii="仿宋" w:hAnsi="仿宋"/>
          <w:color w:val="000000"/>
          <w:sz w:val="24"/>
        </w:rPr>
        <w:t>）</w:t>
      </w:r>
    </w:p>
    <w:p>
      <w:pPr>
        <w:widowControl/>
        <w:shd w:val="clear" w:color="auto" w:fill="FFFFFF"/>
        <w:spacing w:line="480" w:lineRule="auto"/>
        <w:ind w:firstLine="2520" w:firstLineChars="1050"/>
        <w:jc w:val="left"/>
        <w:rPr>
          <w:rFonts w:ascii="宋体" w:cs="宋体"/>
          <w:color w:val="333333"/>
          <w:sz w:val="24"/>
        </w:rPr>
      </w:pPr>
      <w:r>
        <w:rPr>
          <w:rFonts w:hint="eastAsia" w:ascii="仿宋" w:hAnsi="仿宋"/>
          <w:bCs/>
          <w:color w:val="000000"/>
          <w:sz w:val="24"/>
        </w:rPr>
        <w:t>日</w:t>
      </w:r>
      <w:r>
        <w:rPr>
          <w:rFonts w:ascii="仿宋" w:hAnsi="仿宋"/>
          <w:bCs/>
          <w:color w:val="000000"/>
          <w:sz w:val="24"/>
        </w:rPr>
        <w:t xml:space="preserve">  </w:t>
      </w:r>
      <w:r>
        <w:rPr>
          <w:rFonts w:hint="eastAsia" w:ascii="仿宋" w:hAnsi="仿宋"/>
          <w:bCs/>
          <w:color w:val="000000"/>
          <w:sz w:val="24"/>
        </w:rPr>
        <w:t>期</w:t>
      </w:r>
      <w:r>
        <w:rPr>
          <w:rFonts w:hint="eastAsia" w:ascii="宋体" w:hAnsi="宋体" w:cs="宋体"/>
          <w:color w:val="333333"/>
          <w:kern w:val="0"/>
          <w:sz w:val="24"/>
          <w:shd w:val="clear" w:color="auto" w:fill="FFFFFF"/>
        </w:rPr>
        <w:t>：</w:t>
      </w:r>
      <w:r>
        <w:rPr>
          <w:rFonts w:hint="eastAsia" w:ascii="宋体" w:hAnsi="宋体" w:cs="宋体"/>
          <w:color w:val="333333"/>
          <w:kern w:val="0"/>
          <w:sz w:val="24"/>
          <w:u w:val="single"/>
          <w:shd w:val="clear" w:color="auto" w:fill="FFFFFF"/>
          <w:lang w:val="en-US" w:eastAsia="zh-CN"/>
        </w:rPr>
        <w:t xml:space="preserve">   </w:t>
      </w:r>
      <w:r>
        <w:rPr>
          <w:rFonts w:hint="eastAsia" w:ascii="仿宋" w:hAnsi="仿宋"/>
          <w:bCs/>
          <w:color w:val="000000"/>
          <w:sz w:val="24"/>
        </w:rPr>
        <w:t>年</w:t>
      </w:r>
      <w:r>
        <w:rPr>
          <w:rFonts w:ascii="宋体" w:cs="宋体"/>
          <w:color w:val="333333"/>
          <w:kern w:val="0"/>
          <w:sz w:val="24"/>
          <w:u w:val="single"/>
          <w:shd w:val="clear" w:color="auto" w:fill="FFFFFF"/>
        </w:rPr>
        <w:t> </w:t>
      </w:r>
      <w:r>
        <w:rPr>
          <w:rFonts w:ascii="宋体" w:hAnsi="宋体" w:cs="宋体"/>
          <w:color w:val="333333"/>
          <w:kern w:val="0"/>
          <w:sz w:val="24"/>
          <w:u w:val="single"/>
          <w:shd w:val="clear" w:color="auto" w:fill="FFFFFF"/>
        </w:rPr>
        <w:t xml:space="preserve">   </w:t>
      </w:r>
      <w:r>
        <w:rPr>
          <w:rFonts w:hint="eastAsia" w:ascii="仿宋" w:hAnsi="仿宋"/>
          <w:bCs/>
          <w:color w:val="000000"/>
          <w:sz w:val="24"/>
        </w:rPr>
        <w:t>月</w:t>
      </w:r>
      <w:r>
        <w:rPr>
          <w:rFonts w:ascii="宋体" w:cs="宋体"/>
          <w:color w:val="333333"/>
          <w:kern w:val="0"/>
          <w:sz w:val="24"/>
          <w:u w:val="single"/>
          <w:shd w:val="clear" w:color="auto" w:fill="FFFFFF"/>
        </w:rPr>
        <w:t> </w:t>
      </w:r>
      <w:r>
        <w:rPr>
          <w:rFonts w:ascii="宋体" w:hAnsi="宋体" w:cs="宋体"/>
          <w:color w:val="333333"/>
          <w:kern w:val="0"/>
          <w:sz w:val="24"/>
          <w:u w:val="single"/>
          <w:shd w:val="clear" w:color="auto" w:fill="FFFFFF"/>
        </w:rPr>
        <w:t xml:space="preserve">   </w:t>
      </w:r>
      <w:r>
        <w:rPr>
          <w:rFonts w:hint="eastAsia" w:ascii="仿宋" w:hAnsi="仿宋"/>
          <w:bCs/>
          <w:color w:val="000000"/>
          <w:sz w:val="24"/>
        </w:rPr>
        <w:t>日</w:t>
      </w:r>
    </w:p>
    <w:p>
      <w:pPr>
        <w:overflowPunct w:val="0"/>
        <w:topLinePunct/>
        <w:spacing w:line="440" w:lineRule="exact"/>
        <w:rPr>
          <w:rFonts w:ascii="宋体" w:cs="宋体"/>
          <w:bCs/>
          <w:color w:val="000000"/>
          <w:sz w:val="24"/>
        </w:rPr>
      </w:pPr>
    </w:p>
    <w:p>
      <w:pPr>
        <w:pStyle w:val="21"/>
        <w:sectPr>
          <w:footerReference r:id="rId19" w:type="first"/>
          <w:footerReference r:id="rId18" w:type="default"/>
          <w:pgSz w:w="11905" w:h="16838"/>
          <w:pgMar w:top="1440" w:right="1803" w:bottom="1440" w:left="1803" w:header="680" w:footer="992" w:gutter="0"/>
          <w:pgNumType w:fmt="decimal"/>
          <w:cols w:space="0" w:num="1"/>
          <w:titlePg/>
          <w:rtlGutter w:val="0"/>
          <w:docGrid w:type="lines" w:linePitch="317" w:charSpace="0"/>
        </w:sectPr>
      </w:pPr>
    </w:p>
    <w:p>
      <w:pPr>
        <w:spacing w:line="500" w:lineRule="exact"/>
        <w:jc w:val="center"/>
        <w:outlineLvl w:val="1"/>
        <w:rPr>
          <w:rFonts w:ascii="宋体" w:hAnsi="宋体"/>
          <w:b/>
          <w:sz w:val="36"/>
          <w:szCs w:val="36"/>
        </w:rPr>
      </w:pPr>
      <w:bookmarkStart w:id="110" w:name="_Toc24021"/>
      <w:bookmarkStart w:id="111" w:name="_Toc5396"/>
      <w:r>
        <w:rPr>
          <w:rFonts w:hint="eastAsia" w:ascii="宋体" w:hAnsi="宋体"/>
          <w:b/>
          <w:sz w:val="36"/>
          <w:szCs w:val="36"/>
        </w:rPr>
        <w:t>第</w:t>
      </w:r>
      <w:r>
        <w:rPr>
          <w:rFonts w:hint="eastAsia" w:ascii="宋体" w:hAnsi="宋体"/>
          <w:b/>
          <w:sz w:val="36"/>
          <w:szCs w:val="36"/>
          <w:lang w:eastAsia="zh-CN"/>
        </w:rPr>
        <w:t>五</w:t>
      </w:r>
      <w:r>
        <w:rPr>
          <w:rFonts w:hint="eastAsia" w:ascii="宋体" w:hAnsi="宋体"/>
          <w:b/>
          <w:sz w:val="36"/>
          <w:szCs w:val="36"/>
        </w:rPr>
        <w:t>部分  响应方案</w:t>
      </w:r>
      <w:bookmarkEnd w:id="108"/>
      <w:bookmarkEnd w:id="109"/>
      <w:bookmarkEnd w:id="110"/>
      <w:bookmarkEnd w:id="111"/>
    </w:p>
    <w:p>
      <w:pPr>
        <w:widowControl/>
        <w:shd w:val="clear" w:color="auto" w:fill="FFFFFF"/>
        <w:spacing w:line="360" w:lineRule="auto"/>
        <w:jc w:val="center"/>
        <w:rPr>
          <w:rFonts w:ascii="宋体" w:hAnsi="宋体" w:cs="宋体"/>
          <w:b/>
          <w:color w:val="333333"/>
          <w:kern w:val="0"/>
          <w:sz w:val="28"/>
          <w:szCs w:val="28"/>
          <w:shd w:val="clear" w:color="auto" w:fill="FFFFFF"/>
        </w:rPr>
      </w:pPr>
    </w:p>
    <w:p>
      <w:pPr>
        <w:pStyle w:val="24"/>
        <w:numPr>
          <w:ilvl w:val="0"/>
          <w:numId w:val="9"/>
        </w:numPr>
        <w:autoSpaceDE w:val="0"/>
        <w:autoSpaceDN w:val="0"/>
        <w:adjustRightInd w:val="0"/>
        <w:spacing w:line="360" w:lineRule="auto"/>
        <w:ind w:firstLine="540" w:firstLineChars="225"/>
        <w:jc w:val="left"/>
        <w:rPr>
          <w:rFonts w:hint="eastAsia" w:ascii="宋体" w:hAnsi="宋体" w:cs="DERMFR+MS-UIGothic"/>
          <w:color w:val="000000"/>
          <w:lang w:eastAsia="zh-CN"/>
        </w:rPr>
      </w:pPr>
      <w:r>
        <w:rPr>
          <w:rFonts w:ascii="宋体" w:hAnsi="宋体" w:cs="DERMFR+MS-UIGothic"/>
          <w:color w:val="000000"/>
        </w:rPr>
        <w:t>依照磋商文件第</w:t>
      </w:r>
      <w:r>
        <w:rPr>
          <w:rFonts w:hint="eastAsia" w:ascii="宋体" w:hAnsi="宋体" w:cs="DERMFR+MS-UIGothic"/>
          <w:color w:val="000000"/>
          <w:lang w:eastAsia="zh-CN"/>
        </w:rPr>
        <w:t>三</w:t>
      </w:r>
      <w:r>
        <w:rPr>
          <w:rFonts w:ascii="宋体" w:hAnsi="宋体" w:cs="DERMFR+MS-UIGothic"/>
          <w:color w:val="000000"/>
        </w:rPr>
        <w:t>章第</w:t>
      </w:r>
      <w:r>
        <w:rPr>
          <w:rFonts w:hint="eastAsia" w:ascii="宋体" w:hAnsi="宋体" w:cs="DERMFR+MS-UIGothic"/>
          <w:color w:val="000000"/>
        </w:rPr>
        <w:t>5</w:t>
      </w:r>
      <w:r>
        <w:rPr>
          <w:rFonts w:ascii="宋体" w:hAnsi="宋体" w:cs="DERMFR+MS-UIGothic"/>
          <w:color w:val="000000"/>
        </w:rPr>
        <w:t>项《</w:t>
      </w:r>
      <w:r>
        <w:rPr>
          <w:rFonts w:hint="eastAsia" w:ascii="宋体" w:hAnsi="宋体" w:cs="DERMFR+MS-UIGothic"/>
          <w:color w:val="000000"/>
        </w:rPr>
        <w:t>详细评审</w:t>
      </w:r>
      <w:r>
        <w:rPr>
          <w:rFonts w:ascii="宋体" w:hAnsi="宋体" w:cs="DERMFR+MS-UIGothic"/>
          <w:color w:val="000000"/>
        </w:rPr>
        <w:t>》各条款的要求，结合第</w:t>
      </w:r>
      <w:r>
        <w:rPr>
          <w:rFonts w:hint="eastAsia" w:ascii="宋体" w:hAnsi="宋体" w:cs="DERMFR+MS-UIGothic"/>
          <w:color w:val="000000"/>
          <w:lang w:eastAsia="zh-CN"/>
        </w:rPr>
        <w:t>四</w:t>
      </w:r>
      <w:r>
        <w:rPr>
          <w:rFonts w:ascii="宋体" w:hAnsi="宋体" w:cs="DERMFR+MS-UIGothic"/>
          <w:color w:val="000000"/>
        </w:rPr>
        <w:t>章</w:t>
      </w:r>
      <w:r>
        <w:rPr>
          <w:rFonts w:hint="eastAsia" w:ascii="宋体" w:hAnsi="宋体" w:cs="DERMFR+MS-UIGothic"/>
          <w:color w:val="000000"/>
        </w:rPr>
        <w:t>采购内容及要求</w:t>
      </w:r>
      <w:r>
        <w:rPr>
          <w:rFonts w:ascii="宋体" w:hAnsi="宋体" w:cs="DERMFR+MS-UIGothic"/>
          <w:color w:val="000000"/>
        </w:rPr>
        <w:t>》编制响应方案</w:t>
      </w:r>
      <w:r>
        <w:rPr>
          <w:rFonts w:hint="eastAsia" w:ascii="宋体" w:hAnsi="宋体" w:cs="DERMFR+MS-UIGothic"/>
          <w:color w:val="000000"/>
          <w:lang w:eastAsia="zh-CN"/>
        </w:rPr>
        <w:t>。</w:t>
      </w:r>
    </w:p>
    <w:p>
      <w:pPr>
        <w:pStyle w:val="24"/>
        <w:autoSpaceDE w:val="0"/>
        <w:autoSpaceDN w:val="0"/>
        <w:adjustRightInd w:val="0"/>
        <w:spacing w:line="360" w:lineRule="auto"/>
        <w:ind w:firstLine="540" w:firstLineChars="225"/>
        <w:jc w:val="left"/>
        <w:rPr>
          <w:rFonts w:ascii="宋体" w:hAnsi="宋体" w:cs="DERMFR+MS-UIGothic"/>
          <w:color w:val="000000"/>
        </w:rPr>
      </w:pPr>
      <w:r>
        <w:rPr>
          <w:rFonts w:hint="eastAsia" w:ascii="宋体" w:hAnsi="宋体" w:cs="DERMFR+MS-UIGothic"/>
          <w:color w:val="000000"/>
        </w:rPr>
        <w:t>二</w:t>
      </w:r>
      <w:r>
        <w:rPr>
          <w:rFonts w:ascii="宋体" w:hAnsi="宋体" w:cs="DERMFR+MS-UIGothic"/>
          <w:color w:val="000000"/>
        </w:rPr>
        <w:t>、</w:t>
      </w:r>
      <w:r>
        <w:rPr>
          <w:rFonts w:hint="eastAsia" w:ascii="宋体" w:hAnsi="宋体" w:cs="DERMFR+MS-UIGothic"/>
          <w:color w:val="000000"/>
          <w:lang w:eastAsia="zh-CN"/>
        </w:rPr>
        <w:t>供应商</w:t>
      </w:r>
      <w:r>
        <w:rPr>
          <w:rFonts w:ascii="宋体" w:hAnsi="宋体" w:cs="DERMFR+MS-UIGothic"/>
          <w:color w:val="000000"/>
        </w:rPr>
        <w:t>认为有</w:t>
      </w:r>
      <w:r>
        <w:rPr>
          <w:rFonts w:hint="eastAsia" w:ascii="宋体" w:hAnsi="宋体" w:cs="DERMFR+MS-UIGothic"/>
          <w:color w:val="000000"/>
        </w:rPr>
        <w:t>利于</w:t>
      </w:r>
      <w:r>
        <w:rPr>
          <w:rFonts w:ascii="宋体" w:hAnsi="宋体" w:cs="DERMFR+MS-UIGothic"/>
          <w:color w:val="000000"/>
        </w:rPr>
        <w:t>本次磋商的其他情况说明。</w:t>
      </w:r>
    </w:p>
    <w:p>
      <w:pPr>
        <w:widowControl/>
        <w:shd w:val="clear" w:color="auto" w:fill="FFFFFF"/>
        <w:spacing w:line="360" w:lineRule="auto"/>
        <w:jc w:val="center"/>
        <w:rPr>
          <w:rFonts w:ascii="宋体" w:hAnsi="宋体" w:cs="宋体"/>
          <w:b/>
          <w:color w:val="333333"/>
          <w:kern w:val="0"/>
          <w:sz w:val="28"/>
          <w:szCs w:val="28"/>
          <w:shd w:val="clear" w:color="auto" w:fill="FFFFFF"/>
        </w:rPr>
      </w:pPr>
    </w:p>
    <w:p>
      <w:pPr>
        <w:pStyle w:val="9"/>
        <w:sectPr>
          <w:footerReference r:id="rId21" w:type="first"/>
          <w:footerReference r:id="rId20" w:type="default"/>
          <w:pgSz w:w="11905" w:h="16838"/>
          <w:pgMar w:top="1440" w:right="1803" w:bottom="1440" w:left="1803" w:header="680" w:footer="992" w:gutter="0"/>
          <w:pgNumType w:fmt="decimal"/>
          <w:cols w:space="0" w:num="1"/>
          <w:titlePg/>
          <w:rtlGutter w:val="0"/>
          <w:docGrid w:type="lines" w:linePitch="317" w:charSpace="0"/>
        </w:sectPr>
      </w:pPr>
    </w:p>
    <w:p>
      <w:pPr>
        <w:overflowPunct w:val="0"/>
        <w:topLinePunct/>
        <w:spacing w:line="440" w:lineRule="exact"/>
        <w:jc w:val="center"/>
        <w:outlineLvl w:val="1"/>
        <w:rPr>
          <w:rFonts w:hint="eastAsia" w:ascii="宋体" w:hAnsi="宋体" w:cs="宋体"/>
          <w:bCs/>
          <w:color w:val="000000"/>
          <w:sz w:val="36"/>
          <w:szCs w:val="44"/>
          <w:lang w:eastAsia="zh-CN"/>
        </w:rPr>
      </w:pPr>
      <w:bookmarkStart w:id="112" w:name="_Toc24969"/>
      <w:bookmarkStart w:id="113" w:name="_Toc28015"/>
      <w:bookmarkStart w:id="114" w:name="_Toc15072"/>
      <w:bookmarkStart w:id="115" w:name="_Toc19863"/>
      <w:r>
        <w:rPr>
          <w:rFonts w:hint="eastAsia" w:ascii="宋体" w:hAnsi="宋体"/>
          <w:b/>
          <w:sz w:val="36"/>
          <w:szCs w:val="36"/>
          <w:lang w:val="en-US" w:eastAsia="zh-CN"/>
        </w:rPr>
        <w:t xml:space="preserve">第六部分  </w:t>
      </w:r>
      <w:r>
        <w:rPr>
          <w:rFonts w:hint="eastAsia" w:ascii="宋体" w:hAnsi="宋体"/>
          <w:b/>
          <w:sz w:val="36"/>
          <w:szCs w:val="36"/>
          <w:lang w:eastAsia="zh-CN"/>
        </w:rPr>
        <w:t>商务条款偏离表</w:t>
      </w:r>
      <w:bookmarkEnd w:id="112"/>
      <w:bookmarkEnd w:id="113"/>
      <w:bookmarkEnd w:id="114"/>
      <w:bookmarkEnd w:id="115"/>
    </w:p>
    <w:p>
      <w:pPr>
        <w:jc w:val="center"/>
        <w:rPr>
          <w:rFonts w:hint="eastAsia" w:ascii="宋体" w:hAnsi="宋体" w:eastAsia="宋体" w:cs="宋体"/>
          <w:b/>
          <w:sz w:val="24"/>
          <w:szCs w:val="24"/>
        </w:rPr>
      </w:pPr>
    </w:p>
    <w:tbl>
      <w:tblPr>
        <w:tblStyle w:val="18"/>
        <w:tblpPr w:leftFromText="180" w:rightFromText="180" w:vertAnchor="text" w:horzAnchor="margin" w:tblpX="108" w:tblpY="2"/>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16"/>
        <w:gridCol w:w="2526"/>
        <w:gridCol w:w="220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116"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商务条款</w:t>
            </w:r>
          </w:p>
        </w:tc>
        <w:tc>
          <w:tcPr>
            <w:tcW w:w="2526"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磋商</w:t>
            </w:r>
            <w:r>
              <w:rPr>
                <w:rFonts w:hint="eastAsia" w:ascii="宋体" w:hAnsi="宋体" w:eastAsia="宋体" w:cs="宋体"/>
                <w:bCs/>
                <w:sz w:val="24"/>
                <w:szCs w:val="24"/>
              </w:rPr>
              <w:t>文件的商务要求</w:t>
            </w:r>
          </w:p>
        </w:tc>
        <w:tc>
          <w:tcPr>
            <w:tcW w:w="220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供应商</w:t>
            </w:r>
            <w:r>
              <w:rPr>
                <w:rFonts w:hint="eastAsia" w:ascii="宋体" w:hAnsi="宋体" w:eastAsia="宋体" w:cs="宋体"/>
                <w:bCs/>
                <w:sz w:val="24"/>
                <w:szCs w:val="24"/>
              </w:rPr>
              <w:t>的商务响应</w:t>
            </w:r>
          </w:p>
        </w:tc>
        <w:tc>
          <w:tcPr>
            <w:tcW w:w="1250"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top"/>
          </w:tcPr>
          <w:p>
            <w:pPr>
              <w:rPr>
                <w:rFonts w:hint="eastAsia" w:ascii="宋体" w:hAnsi="宋体" w:eastAsia="宋体" w:cs="宋体"/>
                <w:sz w:val="24"/>
                <w:szCs w:val="24"/>
              </w:rPr>
            </w:pPr>
          </w:p>
        </w:tc>
        <w:tc>
          <w:tcPr>
            <w:tcW w:w="2116" w:type="dxa"/>
            <w:vAlign w:val="top"/>
          </w:tcPr>
          <w:p>
            <w:pPr>
              <w:rPr>
                <w:rFonts w:hint="eastAsia" w:ascii="宋体" w:hAnsi="宋体" w:eastAsia="宋体" w:cs="宋体"/>
                <w:sz w:val="24"/>
                <w:szCs w:val="24"/>
              </w:rPr>
            </w:pPr>
          </w:p>
        </w:tc>
        <w:tc>
          <w:tcPr>
            <w:tcW w:w="2526" w:type="dxa"/>
            <w:vAlign w:val="top"/>
          </w:tcPr>
          <w:p>
            <w:pPr>
              <w:rPr>
                <w:rFonts w:hint="eastAsia" w:ascii="宋体" w:hAnsi="宋体" w:eastAsia="宋体" w:cs="宋体"/>
                <w:sz w:val="24"/>
                <w:szCs w:val="24"/>
              </w:rPr>
            </w:pPr>
          </w:p>
        </w:tc>
        <w:tc>
          <w:tcPr>
            <w:tcW w:w="2208" w:type="dxa"/>
            <w:vAlign w:val="top"/>
          </w:tcPr>
          <w:p>
            <w:pPr>
              <w:rPr>
                <w:rFonts w:hint="eastAsia" w:ascii="宋体" w:hAnsi="宋体" w:eastAsia="宋体" w:cs="宋体"/>
                <w:sz w:val="24"/>
                <w:szCs w:val="24"/>
              </w:rPr>
            </w:pPr>
          </w:p>
        </w:tc>
        <w:tc>
          <w:tcPr>
            <w:tcW w:w="1250"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注：供应商人应在该表上详细说明对磋商文件的商务响应情况，便于</w:t>
      </w:r>
      <w:r>
        <w:rPr>
          <w:rFonts w:hint="eastAsia" w:ascii="宋体" w:hAnsi="宋体" w:cs="宋体"/>
          <w:b/>
          <w:bCs/>
          <w:sz w:val="24"/>
          <w:szCs w:val="24"/>
          <w:lang w:eastAsia="zh-CN"/>
        </w:rPr>
        <w:t>磋商小组</w:t>
      </w:r>
      <w:r>
        <w:rPr>
          <w:rFonts w:hint="eastAsia" w:ascii="宋体" w:hAnsi="宋体" w:eastAsia="宋体" w:cs="宋体"/>
          <w:b/>
          <w:bCs/>
          <w:sz w:val="24"/>
          <w:szCs w:val="24"/>
        </w:rPr>
        <w:t>审查。</w:t>
      </w:r>
      <w:r>
        <w:rPr>
          <w:rFonts w:hint="eastAsia" w:ascii="宋体" w:hAnsi="宋体" w:cs="宋体"/>
          <w:b/>
          <w:bCs/>
          <w:sz w:val="24"/>
          <w:szCs w:val="24"/>
          <w:lang w:eastAsia="zh-CN"/>
        </w:rPr>
        <w:t>响应</w:t>
      </w:r>
      <w:r>
        <w:rPr>
          <w:rFonts w:hint="eastAsia" w:ascii="宋体" w:hAnsi="宋体" w:eastAsia="宋体" w:cs="宋体"/>
          <w:b/>
          <w:bCs/>
          <w:sz w:val="24"/>
          <w:szCs w:val="24"/>
        </w:rPr>
        <w:t>文件中的指标响应与</w:t>
      </w:r>
      <w:r>
        <w:rPr>
          <w:rFonts w:hint="eastAsia" w:ascii="宋体" w:hAnsi="宋体" w:cs="宋体"/>
          <w:b/>
          <w:bCs/>
          <w:sz w:val="24"/>
          <w:szCs w:val="24"/>
          <w:lang w:eastAsia="zh-CN"/>
        </w:rPr>
        <w:t>磋商</w:t>
      </w:r>
      <w:r>
        <w:rPr>
          <w:rFonts w:hint="eastAsia" w:ascii="宋体" w:hAnsi="宋体" w:eastAsia="宋体" w:cs="宋体"/>
          <w:b/>
          <w:bCs/>
          <w:sz w:val="24"/>
          <w:szCs w:val="24"/>
        </w:rPr>
        <w:t>文件要求完全一致的，不用在此表中列出但必须提交空白表。</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widowControl/>
        <w:shd w:val="clear" w:color="auto" w:fill="FFFFFF"/>
        <w:spacing w:line="480" w:lineRule="auto"/>
        <w:jc w:val="left"/>
        <w:rPr>
          <w:rFonts w:hint="eastAsia" w:ascii="宋体" w:hAnsi="宋体" w:eastAsia="宋体" w:cs="宋体"/>
          <w:color w:val="333333"/>
          <w:sz w:val="24"/>
          <w:szCs w:val="24"/>
        </w:rPr>
      </w:pP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（加盖公章）</w:t>
      </w:r>
      <w:r>
        <w:rPr>
          <w:rFonts w:hint="eastAsia" w:ascii="宋体" w:hAnsi="宋体" w:eastAsia="宋体" w:cs="宋体"/>
          <w:color w:val="333333"/>
          <w:kern w:val="0"/>
          <w:sz w:val="24"/>
          <w:szCs w:val="24"/>
          <w:shd w:val="clear" w:color="auto" w:fill="FFFFFF"/>
        </w:rPr>
        <w:t>：</w:t>
      </w:r>
    </w:p>
    <w:p>
      <w:pPr>
        <w:widowControl/>
        <w:shd w:val="clear" w:color="auto" w:fill="FFFFFF"/>
        <w:spacing w:line="480" w:lineRule="auto"/>
        <w:jc w:val="left"/>
        <w:rPr>
          <w:rFonts w:hint="eastAsia" w:ascii="宋体" w:hAnsi="宋体" w:eastAsia="宋体" w:cs="宋体"/>
          <w:color w:val="333333"/>
          <w:sz w:val="24"/>
          <w:szCs w:val="24"/>
        </w:rPr>
      </w:pPr>
      <w:r>
        <w:rPr>
          <w:rFonts w:hint="eastAsia" w:ascii="宋体" w:hAnsi="宋体" w:eastAsia="宋体" w:cs="宋体"/>
          <w:color w:val="333333"/>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hint="eastAsia" w:ascii="宋体" w:hAnsi="宋体" w:eastAsia="宋体" w:cs="宋体"/>
          <w:bCs/>
          <w:color w:val="000000"/>
          <w:sz w:val="24"/>
          <w:szCs w:val="24"/>
        </w:rPr>
        <w:t>：</w:t>
      </w:r>
      <w:r>
        <w:rPr>
          <w:rFonts w:hint="eastAsia" w:ascii="宋体" w:hAnsi="宋体" w:eastAsia="宋体" w:cs="宋体"/>
          <w:color w:val="333333"/>
          <w:kern w:val="0"/>
          <w:sz w:val="24"/>
          <w:szCs w:val="24"/>
          <w:u w:val="single"/>
          <w:shd w:val="clear" w:color="auto" w:fill="FFFFFF"/>
        </w:rPr>
        <w:t xml:space="preserve">         </w:t>
      </w:r>
      <w:r>
        <w:rPr>
          <w:rFonts w:hint="eastAsia" w:ascii="宋体" w:hAnsi="宋体" w:eastAsia="宋体" w:cs="宋体"/>
          <w:color w:val="000000"/>
          <w:sz w:val="24"/>
          <w:szCs w:val="24"/>
        </w:rPr>
        <w:t>（签字或</w:t>
      </w:r>
      <w:r>
        <w:rPr>
          <w:rFonts w:hint="eastAsia" w:ascii="宋体" w:hAnsi="宋体" w:cs="宋体"/>
          <w:color w:val="000000"/>
          <w:sz w:val="24"/>
          <w:szCs w:val="24"/>
          <w:lang w:eastAsia="zh-CN"/>
        </w:rPr>
        <w:t>盖章</w:t>
      </w:r>
      <w:r>
        <w:rPr>
          <w:rFonts w:hint="eastAsia" w:ascii="宋体" w:hAnsi="宋体" w:eastAsia="宋体" w:cs="宋体"/>
          <w:color w:val="000000"/>
          <w:sz w:val="24"/>
          <w:szCs w:val="24"/>
        </w:rPr>
        <w:t>）</w:t>
      </w:r>
    </w:p>
    <w:p>
      <w:pPr>
        <w:widowControl/>
        <w:shd w:val="clear" w:color="auto" w:fill="FFFFFF"/>
        <w:spacing w:line="480" w:lineRule="auto"/>
        <w:jc w:val="left"/>
        <w:rPr>
          <w:rFonts w:ascii="宋体" w:cs="宋体"/>
          <w:color w:val="333333"/>
          <w:sz w:val="24"/>
        </w:rPr>
      </w:pPr>
      <w:r>
        <w:rPr>
          <w:rFonts w:hint="eastAsia" w:ascii="仿宋" w:hAnsi="仿宋"/>
          <w:bCs/>
          <w:color w:val="000000"/>
          <w:sz w:val="24"/>
        </w:rPr>
        <w:t>日期</w:t>
      </w:r>
      <w:r>
        <w:rPr>
          <w:rFonts w:hint="eastAsia" w:ascii="宋体" w:hAnsi="宋体" w:cs="宋体"/>
          <w:color w:val="333333"/>
          <w:kern w:val="0"/>
          <w:sz w:val="24"/>
          <w:shd w:val="clear" w:color="auto" w:fill="FFFFFF"/>
        </w:rPr>
        <w:t>：</w:t>
      </w:r>
      <w:r>
        <w:rPr>
          <w:rFonts w:hint="eastAsia" w:ascii="宋体" w:hAnsi="宋体" w:cs="宋体"/>
          <w:color w:val="333333"/>
          <w:kern w:val="0"/>
          <w:sz w:val="24"/>
          <w:u w:val="single"/>
          <w:shd w:val="clear" w:color="auto" w:fill="FFFFFF"/>
          <w:lang w:val="en-US" w:eastAsia="zh-CN"/>
        </w:rPr>
        <w:t xml:space="preserve">      </w:t>
      </w:r>
      <w:r>
        <w:rPr>
          <w:rFonts w:hint="eastAsia" w:ascii="仿宋" w:hAnsi="仿宋"/>
          <w:bCs/>
          <w:color w:val="000000"/>
          <w:sz w:val="24"/>
        </w:rPr>
        <w:t>年</w:t>
      </w:r>
      <w:r>
        <w:rPr>
          <w:rFonts w:ascii="宋体" w:cs="宋体"/>
          <w:color w:val="333333"/>
          <w:kern w:val="0"/>
          <w:sz w:val="24"/>
          <w:u w:val="single"/>
          <w:shd w:val="clear" w:color="auto" w:fill="FFFFFF"/>
        </w:rPr>
        <w:t> </w:t>
      </w:r>
      <w:r>
        <w:rPr>
          <w:rFonts w:ascii="宋体" w:hAnsi="宋体" w:cs="宋体"/>
          <w:color w:val="333333"/>
          <w:kern w:val="0"/>
          <w:sz w:val="24"/>
          <w:u w:val="single"/>
          <w:shd w:val="clear" w:color="auto" w:fill="FFFFFF"/>
        </w:rPr>
        <w:t xml:space="preserve">    </w:t>
      </w:r>
      <w:r>
        <w:rPr>
          <w:rFonts w:hint="eastAsia" w:ascii="仿宋" w:hAnsi="仿宋"/>
          <w:bCs/>
          <w:color w:val="000000"/>
          <w:sz w:val="24"/>
        </w:rPr>
        <w:t>月</w:t>
      </w:r>
      <w:r>
        <w:rPr>
          <w:rFonts w:ascii="宋体" w:cs="宋体"/>
          <w:color w:val="333333"/>
          <w:kern w:val="0"/>
          <w:sz w:val="24"/>
          <w:u w:val="single"/>
          <w:shd w:val="clear" w:color="auto" w:fill="FFFFFF"/>
        </w:rPr>
        <w:t> </w:t>
      </w:r>
      <w:r>
        <w:rPr>
          <w:rFonts w:ascii="宋体" w:hAnsi="宋体" w:cs="宋体"/>
          <w:color w:val="333333"/>
          <w:kern w:val="0"/>
          <w:sz w:val="24"/>
          <w:u w:val="single"/>
          <w:shd w:val="clear" w:color="auto" w:fill="FFFFFF"/>
        </w:rPr>
        <w:t xml:space="preserve">    </w:t>
      </w:r>
      <w:r>
        <w:rPr>
          <w:rFonts w:hint="eastAsia" w:ascii="仿宋" w:hAnsi="仿宋"/>
          <w:bCs/>
          <w:color w:val="000000"/>
          <w:sz w:val="24"/>
        </w:rPr>
        <w:t>日</w:t>
      </w:r>
    </w:p>
    <w:p>
      <w:pPr>
        <w:pStyle w:val="9"/>
        <w:sectPr>
          <w:pgSz w:w="11905" w:h="16838"/>
          <w:pgMar w:top="1440" w:right="1803" w:bottom="1440" w:left="1803" w:header="680" w:footer="992" w:gutter="0"/>
          <w:pgNumType w:fmt="decimal"/>
          <w:cols w:space="0" w:num="1"/>
          <w:titlePg/>
          <w:rtlGutter w:val="0"/>
          <w:docGrid w:type="lines" w:linePitch="317" w:charSpace="0"/>
        </w:sectPr>
      </w:pPr>
    </w:p>
    <w:p>
      <w:pPr>
        <w:widowControl/>
        <w:jc w:val="center"/>
        <w:outlineLvl w:val="1"/>
        <w:rPr>
          <w:rFonts w:ascii="宋体" w:hAnsi="宋体" w:eastAsia="宋体"/>
          <w:b/>
          <w:sz w:val="36"/>
          <w:szCs w:val="36"/>
        </w:rPr>
      </w:pPr>
      <w:bookmarkStart w:id="116" w:name="_Toc6873"/>
      <w:bookmarkStart w:id="117" w:name="_Toc11882"/>
      <w:bookmarkStart w:id="118" w:name="_Toc18442"/>
      <w:bookmarkStart w:id="119" w:name="_Toc32460"/>
      <w:r>
        <w:rPr>
          <w:rFonts w:hint="eastAsia" w:ascii="宋体" w:hAnsi="宋体" w:eastAsia="宋体"/>
          <w:b/>
          <w:sz w:val="36"/>
          <w:szCs w:val="36"/>
        </w:rPr>
        <w:t>第</w:t>
      </w:r>
      <w:r>
        <w:rPr>
          <w:rFonts w:hint="eastAsia" w:ascii="宋体" w:hAnsi="宋体"/>
          <w:b/>
          <w:sz w:val="36"/>
          <w:szCs w:val="36"/>
          <w:lang w:eastAsia="zh-CN"/>
        </w:rPr>
        <w:t>七</w:t>
      </w:r>
      <w:r>
        <w:rPr>
          <w:rFonts w:hint="eastAsia" w:ascii="宋体" w:hAnsi="宋体" w:eastAsia="宋体"/>
          <w:b/>
          <w:sz w:val="36"/>
          <w:szCs w:val="36"/>
        </w:rPr>
        <w:t xml:space="preserve">部分 </w:t>
      </w:r>
      <w:r>
        <w:rPr>
          <w:rFonts w:hint="eastAsia" w:ascii="宋体" w:hAnsi="宋体" w:eastAsia="宋体"/>
          <w:b/>
          <w:sz w:val="36"/>
          <w:szCs w:val="36"/>
          <w:lang w:val="en-US" w:eastAsia="zh-CN"/>
        </w:rPr>
        <w:t xml:space="preserve"> </w:t>
      </w:r>
      <w:r>
        <w:rPr>
          <w:rFonts w:ascii="宋体" w:hAnsi="宋体" w:eastAsia="宋体"/>
          <w:b/>
          <w:sz w:val="36"/>
          <w:szCs w:val="36"/>
        </w:rPr>
        <w:t>享受政府采购政策的证明材料</w:t>
      </w:r>
      <w:bookmarkEnd w:id="116"/>
      <w:bookmarkEnd w:id="117"/>
      <w:bookmarkEnd w:id="118"/>
      <w:bookmarkEnd w:id="119"/>
    </w:p>
    <w:p>
      <w:pPr>
        <w:widowControl/>
        <w:spacing w:line="0" w:lineRule="atLeast"/>
        <w:ind w:left="1980"/>
        <w:jc w:val="left"/>
        <w:rPr>
          <w:rFonts w:ascii="宋体" w:hAnsi="宋体" w:eastAsia="宋体"/>
          <w:b/>
          <w:sz w:val="36"/>
          <w:szCs w:val="36"/>
        </w:rPr>
      </w:pPr>
    </w:p>
    <w:p>
      <w:pPr>
        <w:widowControl/>
        <w:shd w:val="clear" w:color="auto" w:fill="FFFFFF"/>
        <w:spacing w:after="240" w:line="360" w:lineRule="auto"/>
        <w:jc w:val="left"/>
        <w:textAlignment w:val="baseline"/>
        <w:rPr>
          <w:rFonts w:ascii="宋体" w:hAnsi="宋体" w:cs="宋体"/>
          <w:b/>
          <w:sz w:val="24"/>
        </w:rPr>
      </w:pPr>
      <w:r>
        <w:rPr>
          <w:rFonts w:hint="eastAsia" w:ascii="宋体" w:hAnsi="宋体" w:cs="宋体"/>
          <w:b/>
          <w:sz w:val="24"/>
        </w:rPr>
        <w:t>注：（1）中小企业、残疾人福利性单位投标时，应提供声明函（按下文给定格式）。未提供或未按给定格式提供声明函的，其所投产品中的小型、微型企业产品、残疾人福利性单位生产的产品将不能享受招标文件规定的价格扣除</w:t>
      </w:r>
      <w:r>
        <w:rPr>
          <w:rFonts w:hint="eastAsia" w:ascii="宋体" w:hAnsi="宋体" w:cs="宋体"/>
          <w:b/>
          <w:sz w:val="24"/>
          <w:lang w:eastAsia="zh-CN"/>
        </w:rPr>
        <w:t>，</w:t>
      </w:r>
      <w:r>
        <w:rPr>
          <w:rFonts w:hint="eastAsia" w:ascii="宋体" w:hAnsi="宋体" w:cs="宋体"/>
          <w:b/>
          <w:sz w:val="24"/>
        </w:rPr>
        <w:t>但不影响投标文件的有效性。</w:t>
      </w:r>
    </w:p>
    <w:p>
      <w:pPr>
        <w:widowControl/>
        <w:shd w:val="clear" w:color="auto" w:fill="FFFFFF"/>
        <w:spacing w:after="240" w:line="360" w:lineRule="auto"/>
        <w:jc w:val="left"/>
        <w:textAlignment w:val="baseline"/>
        <w:rPr>
          <w:rFonts w:ascii="宋体" w:hAnsi="宋体" w:cs="宋体"/>
          <w:b/>
          <w:sz w:val="24"/>
        </w:rPr>
      </w:pPr>
      <w:r>
        <w:rPr>
          <w:rFonts w:hint="eastAsia" w:ascii="宋体" w:hAnsi="宋体" w:cs="宋体"/>
          <w:b/>
          <w:sz w:val="24"/>
        </w:rPr>
        <w:t>(2)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pPr>
        <w:widowControl/>
        <w:shd w:val="clear" w:color="auto" w:fill="FFFFFF"/>
        <w:spacing w:after="240" w:line="360" w:lineRule="atLeast"/>
        <w:jc w:val="center"/>
        <w:textAlignment w:val="baseline"/>
        <w:rPr>
          <w:rFonts w:hint="eastAsia" w:ascii="宋体" w:hAnsi="宋体" w:cs="宋体"/>
          <w:b/>
          <w:kern w:val="0"/>
          <w:sz w:val="30"/>
          <w:szCs w:val="30"/>
        </w:rPr>
        <w:sectPr>
          <w:pgSz w:w="11905" w:h="16838"/>
          <w:pgMar w:top="1440" w:right="1803" w:bottom="1440" w:left="1803" w:header="680" w:footer="992" w:gutter="0"/>
          <w:pgNumType w:fmt="decimal"/>
          <w:cols w:space="0" w:num="1"/>
          <w:titlePg/>
          <w:rtlGutter w:val="0"/>
          <w:docGrid w:type="lines" w:linePitch="317" w:charSpace="0"/>
        </w:sectPr>
      </w:pPr>
    </w:p>
    <w:p>
      <w:pPr>
        <w:widowControl/>
        <w:shd w:val="clear" w:color="auto" w:fill="FFFFFF"/>
        <w:spacing w:after="240" w:line="360" w:lineRule="atLeast"/>
        <w:jc w:val="center"/>
        <w:textAlignment w:val="baseline"/>
        <w:rPr>
          <w:rFonts w:ascii="宋体" w:hAnsi="宋体" w:cs="宋体"/>
          <w:b/>
          <w:kern w:val="0"/>
          <w:sz w:val="30"/>
          <w:szCs w:val="30"/>
        </w:rPr>
      </w:pPr>
      <w:r>
        <w:rPr>
          <w:rFonts w:hint="eastAsia" w:ascii="宋体" w:hAnsi="宋体" w:cs="宋体"/>
          <w:b/>
          <w:kern w:val="0"/>
          <w:sz w:val="30"/>
          <w:szCs w:val="30"/>
        </w:rPr>
        <w:t>中小企业声明函（格式）</w:t>
      </w:r>
    </w:p>
    <w:p>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pPr>
        <w:keepNext w:val="0"/>
        <w:keepLines w:val="0"/>
        <w:pageBreakBefore w:val="0"/>
        <w:widowControl w:val="0"/>
        <w:kinsoku/>
        <w:wordWrap/>
        <w:overflowPunct/>
        <w:topLinePunct w:val="0"/>
        <w:autoSpaceDE w:val="0"/>
        <w:autoSpaceDN w:val="0"/>
        <w:bidi w:val="0"/>
        <w:adjustRightInd/>
        <w:snapToGrid/>
        <w:spacing w:beforeLines="0" w:afterLines="0" w:line="560" w:lineRule="atLeast"/>
        <w:ind w:left="0" w:leftChars="0" w:firstLine="787" w:firstLineChars="328"/>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本公司郑重声明，根据《政府采购促进中小企业发展管理办法》（财库﹝2020﹞46 号）的规定，本公司参加</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（项目名称）</w:t>
      </w:r>
      <w:r>
        <w:rPr>
          <w:rFonts w:hint="eastAsia" w:asciiTheme="minorEastAsia" w:hAnsiTheme="minorEastAsia" w:eastAsiaTheme="minorEastAsia" w:cstheme="minorEastAsia"/>
          <w:sz w:val="24"/>
        </w:rPr>
        <w:t>采购活动，服务全部由符合政策要求的中小企业承接。相关企业的具体情况如下：</w:t>
      </w:r>
    </w:p>
    <w:p>
      <w:pPr>
        <w:pStyle w:val="25"/>
        <w:keepNext w:val="0"/>
        <w:keepLines w:val="0"/>
        <w:pageBreakBefore w:val="0"/>
        <w:widowControl w:val="0"/>
        <w:kinsoku/>
        <w:wordWrap/>
        <w:overflowPunct/>
        <w:topLinePunct w:val="0"/>
        <w:bidi w:val="0"/>
        <w:adjustRightInd/>
        <w:snapToGrid/>
        <w:spacing w:line="560" w:lineRule="atLeast"/>
        <w:textAlignment w:val="auto"/>
        <w:rPr>
          <w:rFonts w:hint="eastAsia" w:asciiTheme="minorEastAsia" w:hAnsiTheme="minorEastAsia" w:eastAsiaTheme="minorEastAsia" w:cstheme="minorEastAsia"/>
          <w:sz w:val="24"/>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none"/>
          <w:lang w:val="en-US" w:eastAsia="zh-CN"/>
        </w:rPr>
        <w:t>1.</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（采购文件中明确的所属行业）</w:t>
      </w:r>
      <w:r>
        <w:rPr>
          <w:rFonts w:hint="eastAsia" w:asciiTheme="minorEastAsia" w:hAnsiTheme="minorEastAsia" w:eastAsiaTheme="minorEastAsia" w:cstheme="minorEastAsia"/>
          <w:sz w:val="24"/>
          <w:u w:val="single"/>
          <w:lang w:val="en-US" w:eastAsia="zh-CN"/>
        </w:rPr>
        <w:t xml:space="preserve"> 行业</w:t>
      </w:r>
      <w:r>
        <w:rPr>
          <w:rFonts w:hint="eastAsia" w:asciiTheme="minorEastAsia" w:hAnsiTheme="minorEastAsia" w:eastAsiaTheme="minorEastAsia" w:cstheme="minorEastAsia"/>
          <w:sz w:val="24"/>
        </w:rPr>
        <w:t>； 承接企业为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 小型企业、微型企业）；</w:t>
      </w:r>
    </w:p>
    <w:p>
      <w:pPr>
        <w:pStyle w:val="25"/>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eastAsia" w:asciiTheme="minorEastAsia" w:hAnsiTheme="minorEastAsia" w:eastAsiaTheme="minorEastAsia" w:cstheme="minorEastAsia"/>
          <w:sz w:val="24"/>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480" w:firstLineChars="2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none"/>
          <w:lang w:val="en-US" w:eastAsia="zh-CN"/>
        </w:rPr>
        <w:t>2.</w:t>
      </w:r>
      <w:r>
        <w:rPr>
          <w:rFonts w:hint="eastAsia" w:asciiTheme="minorEastAsia" w:hAnsiTheme="minorEastAsia" w:eastAsiaTheme="minorEastAsia" w:cstheme="minorEastAsia"/>
          <w:sz w:val="24"/>
          <w:u w:val="single"/>
        </w:rPr>
        <w:t xml:space="preserve">（标的名称）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（采购文件中明确的所属行业）</w:t>
      </w:r>
      <w:r>
        <w:rPr>
          <w:rFonts w:hint="eastAsia" w:asciiTheme="minorEastAsia" w:hAnsiTheme="minorEastAsia" w:eastAsiaTheme="minorEastAsia" w:cstheme="minorEastAsia"/>
          <w:sz w:val="24"/>
          <w:u w:val="single"/>
          <w:lang w:val="en-US" w:eastAsia="zh-CN"/>
        </w:rPr>
        <w:t xml:space="preserve"> 行业</w:t>
      </w:r>
      <w:r>
        <w:rPr>
          <w:rFonts w:hint="eastAsia" w:asciiTheme="minorEastAsia" w:hAnsiTheme="minorEastAsia" w:eastAsiaTheme="minorEastAsia" w:cstheme="minorEastAsia"/>
          <w:sz w:val="24"/>
        </w:rPr>
        <w:t>； 承接企业为</w:t>
      </w:r>
      <w:r>
        <w:rPr>
          <w:rFonts w:hint="eastAsia" w:asciiTheme="minorEastAsia" w:hAnsiTheme="minorEastAsia" w:eastAsiaTheme="minorEastAsia" w:cstheme="minorEastAsia"/>
          <w:sz w:val="24"/>
          <w:u w:val="single"/>
        </w:rPr>
        <w:t>（企业名称）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（中型企业、 小型企业、微型企业）；</w:t>
      </w:r>
    </w:p>
    <w:p>
      <w:pPr>
        <w:pStyle w:val="25"/>
        <w:widowControl w:val="0"/>
        <w:numPr>
          <w:ilvl w:val="0"/>
          <w:numId w:val="0"/>
        </w:numPr>
        <w:jc w:val="both"/>
        <w:rPr>
          <w:rFonts w:hint="eastAsia" w:asciiTheme="minorEastAsia" w:hAnsiTheme="minorEastAsia" w:eastAsiaTheme="minorEastAsia" w:cstheme="minorEastAsia"/>
          <w:sz w:val="24"/>
        </w:rPr>
      </w:pPr>
    </w:p>
    <w:p>
      <w:pPr>
        <w:pStyle w:val="25"/>
        <w:widowControl w:val="0"/>
        <w:numPr>
          <w:ilvl w:val="0"/>
          <w:numId w:val="0"/>
        </w:numPr>
        <w:jc w:val="both"/>
        <w:rPr>
          <w:rFonts w:hint="eastAsia" w:asciiTheme="minorEastAsia" w:hAnsiTheme="minorEastAsia" w:eastAsiaTheme="minorEastAsia" w:cstheme="minorEastAsia"/>
          <w:sz w:val="24"/>
        </w:rPr>
      </w:pPr>
    </w:p>
    <w:p>
      <w:pPr>
        <w:pStyle w:val="9"/>
        <w:spacing w:line="360" w:lineRule="auto"/>
        <w:ind w:left="860"/>
        <w:rPr>
          <w:rFonts w:ascii="宋体" w:hAnsi="宋体"/>
          <w:color w:val="000000"/>
          <w:spacing w:val="6"/>
          <w:sz w:val="24"/>
        </w:rPr>
      </w:pPr>
      <w:r>
        <w:rPr>
          <w:rFonts w:hint="eastAsia" w:ascii="宋体" w:hAnsi="宋体"/>
          <w:color w:val="000000"/>
          <w:spacing w:val="6"/>
          <w:sz w:val="24"/>
        </w:rPr>
        <w:t>……</w:t>
      </w:r>
    </w:p>
    <w:p>
      <w:pPr>
        <w:pStyle w:val="9"/>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pPr>
        <w:pStyle w:val="9"/>
        <w:spacing w:line="360" w:lineRule="auto"/>
        <w:ind w:right="372" w:firstLine="645"/>
        <w:rPr>
          <w:rFonts w:ascii="宋体" w:hAnsi="宋体"/>
          <w:color w:val="000000"/>
          <w:spacing w:val="6"/>
          <w:sz w:val="24"/>
        </w:rPr>
      </w:pPr>
      <w:r>
        <w:rPr>
          <w:rFonts w:hint="eastAsia" w:ascii="宋体" w:hAnsi="宋体"/>
          <w:color w:val="000000"/>
          <w:spacing w:val="6"/>
          <w:sz w:val="24"/>
        </w:rPr>
        <w:t>本企业对上述声明内容的真实性负责。如有虚假，将依法承担相应责任。</w:t>
      </w:r>
    </w:p>
    <w:p>
      <w:pPr>
        <w:spacing w:line="360" w:lineRule="auto"/>
        <w:ind w:firstLine="3024" w:firstLineChars="1200"/>
        <w:jc w:val="both"/>
        <w:rPr>
          <w:rFonts w:ascii="宋体" w:hAnsi="宋体"/>
          <w:color w:val="000000"/>
          <w:spacing w:val="6"/>
          <w:sz w:val="24"/>
        </w:rPr>
      </w:pPr>
      <w:r>
        <w:rPr>
          <w:rFonts w:hint="eastAsia" w:ascii="宋体" w:hAnsi="宋体"/>
          <w:color w:val="000000"/>
          <w:spacing w:val="6"/>
          <w:sz w:val="24"/>
        </w:rPr>
        <w:t>企业名称（盖章）：</w:t>
      </w:r>
    </w:p>
    <w:p>
      <w:pPr>
        <w:spacing w:line="360" w:lineRule="auto"/>
        <w:ind w:firstLine="4284" w:firstLineChars="1700"/>
        <w:jc w:val="both"/>
        <w:rPr>
          <w:rFonts w:ascii="宋体" w:hAnsi="宋体"/>
          <w:spacing w:val="6"/>
          <w:sz w:val="24"/>
          <w:szCs w:val="24"/>
        </w:rPr>
      </w:pPr>
      <w:r>
        <w:rPr>
          <w:rFonts w:hint="eastAsia" w:ascii="宋体" w:hAnsi="宋体"/>
          <w:color w:val="000000"/>
          <w:spacing w:val="6"/>
          <w:sz w:val="24"/>
        </w:rPr>
        <w:t>日期：</w:t>
      </w:r>
    </w:p>
    <w:p>
      <w:pPr>
        <w:widowControl/>
        <w:shd w:val="clear" w:color="auto" w:fill="FFFFFF"/>
        <w:spacing w:after="240" w:line="360" w:lineRule="atLeast"/>
        <w:jc w:val="center"/>
        <w:textAlignment w:val="baseline"/>
        <w:rPr>
          <w:rFonts w:hint="eastAsia" w:ascii="宋体" w:hAnsi="宋体" w:cs="宋体"/>
          <w:b/>
          <w:kern w:val="0"/>
          <w:sz w:val="30"/>
          <w:szCs w:val="30"/>
        </w:rPr>
      </w:pPr>
    </w:p>
    <w:p>
      <w:pPr>
        <w:spacing w:line="588" w:lineRule="exact"/>
        <w:ind w:firstLine="504" w:firstLineChars="200"/>
        <w:rPr>
          <w:rFonts w:ascii="宋体" w:hAnsi="宋体" w:cs="宋体"/>
          <w:spacing w:val="6"/>
          <w:sz w:val="24"/>
          <w:szCs w:val="24"/>
        </w:rPr>
        <w:sectPr>
          <w:footerReference r:id="rId23" w:type="first"/>
          <w:footerReference r:id="rId22" w:type="default"/>
          <w:pgSz w:w="11905" w:h="16838"/>
          <w:pgMar w:top="1440" w:right="1803" w:bottom="1440" w:left="1803" w:header="850" w:footer="992" w:gutter="0"/>
          <w:pgNumType w:fmt="decimal"/>
          <w:cols w:space="0" w:num="1"/>
          <w:titlePg/>
          <w:rtlGutter w:val="0"/>
          <w:docGrid w:type="lines" w:linePitch="317" w:charSpace="0"/>
        </w:sectPr>
      </w:pPr>
    </w:p>
    <w:p>
      <w:pPr>
        <w:spacing w:before="240" w:line="360" w:lineRule="auto"/>
        <w:ind w:firstLine="301" w:firstLineChars="100"/>
        <w:jc w:val="center"/>
        <w:rPr>
          <w:rFonts w:ascii="宋体" w:hAnsi="宋体" w:cs="宋体"/>
          <w:b/>
          <w:bCs/>
          <w:sz w:val="30"/>
          <w:szCs w:val="30"/>
          <w:lang w:val="zh-CN"/>
        </w:rPr>
      </w:pPr>
      <w:r>
        <w:rPr>
          <w:rFonts w:hint="eastAsia" w:ascii="宋体" w:hAnsi="宋体" w:cs="宋体"/>
          <w:b/>
          <w:kern w:val="0"/>
          <w:sz w:val="30"/>
          <w:szCs w:val="30"/>
        </w:rPr>
        <w:t>残疾人福利性单位声明函（格式）</w:t>
      </w:r>
    </w:p>
    <w:p>
      <w:pPr>
        <w:spacing w:before="240" w:line="360" w:lineRule="auto"/>
        <w:ind w:firstLine="301" w:firstLineChars="100"/>
        <w:jc w:val="center"/>
        <w:rPr>
          <w:rFonts w:ascii="宋体" w:hAnsi="宋体" w:cs="宋体"/>
          <w:b/>
          <w:bCs/>
          <w:sz w:val="30"/>
          <w:szCs w:val="30"/>
          <w:lang w:val="zh-CN"/>
        </w:rPr>
      </w:pPr>
    </w:p>
    <w:p>
      <w:pPr>
        <w:spacing w:line="588"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line="588" w:lineRule="exact"/>
        <w:ind w:firstLine="480" w:firstLineChars="200"/>
        <w:rPr>
          <w:rFonts w:ascii="宋体" w:hAnsi="宋体" w:cs="宋体"/>
          <w:sz w:val="24"/>
        </w:rPr>
      </w:pPr>
    </w:p>
    <w:p>
      <w:pPr>
        <w:spacing w:line="588" w:lineRule="exact"/>
        <w:ind w:firstLine="480" w:firstLineChars="200"/>
        <w:rPr>
          <w:rFonts w:ascii="宋体" w:hAnsi="宋体" w:cs="宋体"/>
          <w:sz w:val="24"/>
        </w:rPr>
      </w:pPr>
    </w:p>
    <w:p>
      <w:pPr>
        <w:spacing w:line="400" w:lineRule="exact"/>
        <w:ind w:firstLine="720" w:firstLineChars="300"/>
        <w:rPr>
          <w:rFonts w:ascii="宋体" w:hAnsi="宋体" w:cs="宋体"/>
          <w:sz w:val="24"/>
        </w:rPr>
      </w:pPr>
      <w:r>
        <w:rPr>
          <w:rFonts w:hint="eastAsia" w:ascii="宋体" w:hAnsi="宋体" w:cs="宋体"/>
          <w:sz w:val="24"/>
        </w:rPr>
        <w:t>供应商（加盖公章）</w:t>
      </w:r>
      <w:r>
        <w:rPr>
          <w:rFonts w:ascii="宋体" w:hAnsi="宋体" w:cs="宋体"/>
          <w:sz w:val="24"/>
        </w:rPr>
        <w:t>：</w:t>
      </w:r>
      <w:r>
        <w:rPr>
          <w:rFonts w:hint="eastAsia" w:ascii="宋体" w:hAnsi="宋体" w:cs="宋体"/>
          <w:sz w:val="24"/>
          <w:u w:val="single"/>
        </w:rPr>
        <w:t xml:space="preserve">                       </w:t>
      </w:r>
    </w:p>
    <w:p>
      <w:pPr>
        <w:spacing w:line="400" w:lineRule="exact"/>
        <w:ind w:firstLine="720" w:firstLineChars="300"/>
        <w:rPr>
          <w:rFonts w:ascii="宋体" w:hAnsi="宋体" w:cs="宋体"/>
          <w:sz w:val="24"/>
        </w:rPr>
      </w:pPr>
      <w:r>
        <w:rPr>
          <w:rFonts w:ascii="宋体" w:hAnsi="宋体" w:cs="宋体"/>
          <w:bCs/>
          <w:sz w:val="24"/>
        </w:rPr>
        <w:t>法定代表人或</w:t>
      </w:r>
      <w:r>
        <w:rPr>
          <w:rFonts w:hint="eastAsia" w:ascii="宋体" w:hAnsi="宋体" w:cs="宋体"/>
          <w:bCs/>
          <w:sz w:val="24"/>
          <w:lang w:eastAsia="zh-CN"/>
        </w:rPr>
        <w:t>授权委托人</w:t>
      </w:r>
      <w:r>
        <w:rPr>
          <w:rFonts w:ascii="宋体" w:hAnsi="宋体" w:cs="宋体"/>
          <w:bCs/>
          <w:sz w:val="24"/>
        </w:rPr>
        <w:t>：</w:t>
      </w:r>
      <w:r>
        <w:rPr>
          <w:rFonts w:hint="eastAsia" w:ascii="宋体" w:hAnsi="宋体" w:cs="宋体"/>
          <w:b/>
          <w:sz w:val="24"/>
          <w:u w:val="single"/>
        </w:rPr>
        <w:t xml:space="preserve">                     </w:t>
      </w:r>
      <w:r>
        <w:rPr>
          <w:rFonts w:hint="eastAsia" w:ascii="宋体" w:hAnsi="宋体" w:cs="宋体"/>
          <w:b/>
          <w:sz w:val="24"/>
        </w:rPr>
        <w:t xml:space="preserve"> </w:t>
      </w:r>
      <w:r>
        <w:rPr>
          <w:rFonts w:ascii="宋体" w:hAnsi="宋体" w:cs="宋体"/>
          <w:sz w:val="24"/>
        </w:rPr>
        <w:t>（签字或</w:t>
      </w:r>
      <w:r>
        <w:rPr>
          <w:rFonts w:hint="eastAsia" w:ascii="宋体" w:hAnsi="宋体" w:cs="宋体"/>
          <w:sz w:val="24"/>
          <w:lang w:eastAsia="zh-CN"/>
        </w:rPr>
        <w:t>盖章</w:t>
      </w:r>
      <w:r>
        <w:rPr>
          <w:rFonts w:ascii="宋体" w:hAnsi="宋体" w:cs="宋体"/>
          <w:sz w:val="24"/>
        </w:rPr>
        <w:t>）</w:t>
      </w:r>
      <w:r>
        <w:rPr>
          <w:rFonts w:hint="eastAsia" w:ascii="宋体" w:hAnsi="宋体" w:cs="宋体"/>
          <w:b/>
          <w:sz w:val="24"/>
        </w:rPr>
        <w:t xml:space="preserve"> </w:t>
      </w:r>
    </w:p>
    <w:p>
      <w:pPr>
        <w:spacing w:line="400" w:lineRule="exact"/>
        <w:ind w:firstLine="720" w:firstLineChars="300"/>
        <w:rPr>
          <w:rFonts w:ascii="宋体" w:hAnsi="宋体" w:cs="宋体"/>
          <w:sz w:val="24"/>
        </w:rPr>
      </w:pPr>
      <w:r>
        <w:rPr>
          <w:rFonts w:hint="eastAsia" w:ascii="宋体" w:hAnsi="宋体" w:cs="宋体"/>
          <w:bCs/>
          <w:sz w:val="24"/>
        </w:rPr>
        <w:t>日</w:t>
      </w:r>
      <w:r>
        <w:rPr>
          <w:rFonts w:hint="eastAsia" w:ascii="宋体" w:hAnsi="宋体" w:cs="宋体"/>
          <w:sz w:val="24"/>
        </w:rPr>
        <w:t xml:space="preserve">  </w:t>
      </w:r>
      <w:r>
        <w:rPr>
          <w:rFonts w:hint="eastAsia" w:ascii="宋体" w:hAnsi="宋体" w:cs="宋体"/>
          <w:bCs/>
          <w:sz w:val="24"/>
        </w:rPr>
        <w:t>期</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r>
        <w:rPr>
          <w:rFonts w:hint="eastAsia" w:ascii="宋体" w:hAnsi="宋体" w:cs="宋体"/>
          <w:sz w:val="24"/>
        </w:rPr>
        <w:t>  </w:t>
      </w:r>
    </w:p>
    <w:p>
      <w:pPr>
        <w:tabs>
          <w:tab w:val="left" w:pos="4860"/>
        </w:tabs>
        <w:spacing w:line="588" w:lineRule="exact"/>
        <w:ind w:right="1560" w:firstLine="480" w:firstLineChars="200"/>
        <w:jc w:val="center"/>
        <w:rPr>
          <w:rFonts w:ascii="宋体" w:hAnsi="宋体" w:cs="宋体"/>
          <w:sz w:val="24"/>
        </w:rPr>
      </w:pPr>
    </w:p>
    <w:p>
      <w:pPr>
        <w:autoSpaceDE w:val="0"/>
        <w:autoSpaceDN w:val="0"/>
        <w:adjustRightInd w:val="0"/>
        <w:spacing w:line="560" w:lineRule="exact"/>
        <w:jc w:val="center"/>
        <w:rPr>
          <w:rFonts w:ascii="宋体" w:hAnsi="宋体" w:cs="宋体"/>
          <w:b/>
          <w:bCs/>
          <w:sz w:val="30"/>
          <w:szCs w:val="30"/>
          <w:lang w:val="zh-CN"/>
        </w:rPr>
      </w:pPr>
      <w:r>
        <w:rPr>
          <w:rFonts w:hint="eastAsia" w:ascii="宋体" w:hAnsi="宋体" w:cs="宋体"/>
          <w:b/>
          <w:bCs/>
          <w:sz w:val="30"/>
          <w:szCs w:val="30"/>
          <w:lang w:val="zh-CN"/>
        </w:rPr>
        <w:t>监狱企业证明函</w:t>
      </w:r>
    </w:p>
    <w:p>
      <w:pPr>
        <w:spacing w:line="560" w:lineRule="exact"/>
        <w:ind w:firstLine="480" w:firstLineChars="200"/>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rPr>
          <w:rFonts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pPr>
        <w:autoSpaceDE w:val="0"/>
        <w:autoSpaceDN w:val="0"/>
        <w:adjustRightInd w:val="0"/>
        <w:spacing w:line="360" w:lineRule="auto"/>
        <w:jc w:val="center"/>
        <w:outlineLvl w:val="9"/>
        <w:rPr>
          <w:rFonts w:hint="eastAsia" w:ascii="宋体" w:hAnsi="宋体" w:eastAsia="宋体"/>
          <w:b/>
          <w:sz w:val="36"/>
          <w:szCs w:val="36"/>
        </w:rPr>
        <w:sectPr>
          <w:footerReference r:id="rId24" w:type="default"/>
          <w:pgSz w:w="11906" w:h="16838"/>
          <w:pgMar w:top="1440" w:right="1800" w:bottom="1440" w:left="1800" w:header="851" w:footer="992" w:gutter="0"/>
          <w:pgNumType w:fmt="decimal"/>
          <w:cols w:space="425" w:num="1"/>
          <w:docGrid w:type="lines" w:linePitch="312" w:charSpace="0"/>
        </w:sectPr>
      </w:pPr>
      <w:bookmarkStart w:id="120" w:name="_Toc8047"/>
      <w:bookmarkStart w:id="121" w:name="_Toc15404"/>
    </w:p>
    <w:p>
      <w:pPr>
        <w:autoSpaceDE w:val="0"/>
        <w:autoSpaceDN w:val="0"/>
        <w:adjustRightInd w:val="0"/>
        <w:spacing w:line="360" w:lineRule="auto"/>
        <w:jc w:val="center"/>
        <w:outlineLvl w:val="1"/>
        <w:rPr>
          <w:rFonts w:ascii="宋体" w:hAnsi="宋体" w:eastAsia="宋体"/>
          <w:b/>
          <w:sz w:val="36"/>
          <w:szCs w:val="36"/>
        </w:rPr>
      </w:pPr>
      <w:bookmarkStart w:id="122" w:name="_Toc28080"/>
      <w:bookmarkStart w:id="123" w:name="_Toc29200"/>
      <w:r>
        <w:rPr>
          <w:rFonts w:hint="eastAsia" w:ascii="宋体" w:hAnsi="宋体" w:eastAsia="宋体"/>
          <w:b/>
          <w:sz w:val="36"/>
          <w:szCs w:val="36"/>
        </w:rPr>
        <w:t>第</w:t>
      </w:r>
      <w:r>
        <w:rPr>
          <w:rFonts w:hint="eastAsia" w:ascii="宋体" w:hAnsi="宋体"/>
          <w:b/>
          <w:sz w:val="36"/>
          <w:szCs w:val="36"/>
          <w:lang w:eastAsia="zh-CN"/>
        </w:rPr>
        <w:t>八</w:t>
      </w:r>
      <w:r>
        <w:rPr>
          <w:rFonts w:hint="eastAsia" w:ascii="宋体" w:hAnsi="宋体" w:eastAsia="宋体"/>
          <w:b/>
          <w:sz w:val="36"/>
          <w:szCs w:val="36"/>
        </w:rPr>
        <w:t>部分  供应商承诺书</w:t>
      </w:r>
      <w:bookmarkEnd w:id="120"/>
      <w:bookmarkEnd w:id="121"/>
      <w:bookmarkEnd w:id="122"/>
      <w:bookmarkEnd w:id="123"/>
    </w:p>
    <w:p>
      <w:pPr>
        <w:widowControl/>
        <w:spacing w:line="340" w:lineRule="exact"/>
        <w:jc w:val="center"/>
        <w:rPr>
          <w:rFonts w:ascii="宋体" w:hAnsi="宋体" w:cs="宋体"/>
          <w:b/>
          <w:color w:val="333333"/>
          <w:kern w:val="0"/>
          <w:sz w:val="28"/>
          <w:szCs w:val="28"/>
          <w:shd w:val="clear" w:color="auto" w:fill="FFFFFF"/>
        </w:rPr>
      </w:pPr>
      <w:r>
        <w:rPr>
          <w:rFonts w:hint="eastAsia" w:ascii="宋体" w:hAnsi="宋体" w:cs="宋体"/>
          <w:b/>
          <w:color w:val="333333"/>
          <w:kern w:val="0"/>
          <w:sz w:val="28"/>
          <w:szCs w:val="28"/>
          <w:shd w:val="clear" w:color="auto" w:fill="FFFFFF"/>
        </w:rPr>
        <w:t>陕西省政府采购供应商拒绝政府采购领域商业贿赂承诺书</w:t>
      </w:r>
    </w:p>
    <w:p>
      <w:pPr>
        <w:widowControl/>
        <w:spacing w:line="340" w:lineRule="exact"/>
        <w:jc w:val="center"/>
        <w:rPr>
          <w:rFonts w:ascii="宋体" w:hAnsi="宋体" w:cs="宋体"/>
          <w:b/>
          <w:bCs/>
          <w:color w:val="000000"/>
          <w:sz w:val="24"/>
        </w:rPr>
      </w:pPr>
      <w:r>
        <w:rPr>
          <w:rFonts w:hint="eastAsia" w:hAnsi="宋体" w:cs="宋体"/>
          <w:b/>
          <w:bCs/>
          <w:sz w:val="24"/>
        </w:rPr>
        <w:t>Ⅰ</w:t>
      </w:r>
    </w:p>
    <w:p>
      <w:pPr>
        <w:widowControl/>
        <w:overflowPunct w:val="0"/>
        <w:topLinePunct/>
        <w:spacing w:line="440" w:lineRule="exact"/>
        <w:jc w:val="center"/>
        <w:rPr>
          <w:rFonts w:ascii="宋体" w:hAnsi="宋体" w:cs="宋体"/>
          <w:b/>
          <w:color w:val="000000"/>
          <w:sz w:val="24"/>
        </w:rPr>
      </w:pPr>
      <w:r>
        <w:rPr>
          <w:rFonts w:hint="eastAsia" w:ascii="宋体" w:hAnsi="宋体" w:cs="宋体"/>
          <w:b/>
          <w:color w:val="000000"/>
          <w:sz w:val="24"/>
        </w:rPr>
        <w:t>（执行陕财办采管[2006]21号文件）</w:t>
      </w:r>
    </w:p>
    <w:p>
      <w:pPr>
        <w:widowControl/>
        <w:spacing w:line="500" w:lineRule="exact"/>
        <w:ind w:firstLine="460" w:firstLineChars="192"/>
        <w:rPr>
          <w:rFonts w:ascii="宋体" w:hAnsi="宋体" w:cs="宋体"/>
          <w:color w:val="000000"/>
          <w:sz w:val="24"/>
        </w:rPr>
      </w:pPr>
      <w:r>
        <w:rPr>
          <w:rFonts w:hint="eastAsia" w:ascii="宋体" w:hAnsi="宋体" w:cs="宋体"/>
          <w:color w:val="000000"/>
          <w:sz w:val="24"/>
        </w:rPr>
        <w:t>为响应党中央、国务院关于治理政府采购领域商业贿赂行为的号召，我公司在此庄严承诺：</w:t>
      </w:r>
    </w:p>
    <w:p>
      <w:pPr>
        <w:widowControl/>
        <w:spacing w:line="500" w:lineRule="exact"/>
        <w:rPr>
          <w:rFonts w:ascii="宋体" w:hAnsi="宋体" w:cs="宋体"/>
          <w:color w:val="000000"/>
          <w:sz w:val="24"/>
        </w:rPr>
      </w:pPr>
      <w:r>
        <w:rPr>
          <w:rFonts w:hint="eastAsia" w:ascii="宋体" w:hAnsi="宋体" w:cs="宋体"/>
          <w:color w:val="000000"/>
          <w:sz w:val="24"/>
        </w:rPr>
        <w:t xml:space="preserve">     1、在参与政府采购活动中遵纪守法、诚信经营、公平竞标。</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2、不向政府采购人、采购代理机构和政府采购评审专家进行任何形式的商业贿赂以谋取交易机会。</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3、不向政府采购代理机构和采购人提供虚假资质文件或采用虚假应标方式参与政府采购市场竞争并谋取中标、成交。</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4、不采取“围标、陪标”等商业欺诈手段获得政府采购定单。</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5、不采取不正当手段诋毁、排挤其他供应商。</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6、不在提供商品和服务时“偷梁换柱、以次充好”损害采购人的合法权益。</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7、不与采购人、采购代理机构政府采购评审专家或其它供应商恶意串通，进行质疑和投诉，维护政府采购市场秩序。</w:t>
      </w:r>
    </w:p>
    <w:p>
      <w:pPr>
        <w:widowControl/>
        <w:spacing w:line="500" w:lineRule="exact"/>
        <w:ind w:firstLine="616" w:firstLineChars="257"/>
        <w:rPr>
          <w:rFonts w:hint="eastAsia" w:ascii="宋体" w:hAnsi="宋体" w:eastAsia="宋体" w:cs="宋体"/>
          <w:color w:val="000000"/>
          <w:sz w:val="24"/>
          <w:lang w:eastAsia="zh-CN"/>
        </w:rPr>
      </w:pPr>
      <w:r>
        <w:rPr>
          <w:rFonts w:hint="eastAsia" w:ascii="宋体" w:hAnsi="宋体" w:cs="宋体"/>
          <w:color w:val="000000"/>
          <w:sz w:val="24"/>
        </w:rPr>
        <w:t>8、尊重和接受政府采购监督管理部门的监督和政府采购代理机构招标采购要求，承担因违约行为给采购人造成的损失。</w:t>
      </w:r>
    </w:p>
    <w:p>
      <w:pPr>
        <w:widowControl/>
        <w:spacing w:line="500" w:lineRule="exact"/>
        <w:ind w:firstLine="616" w:firstLineChars="257"/>
        <w:rPr>
          <w:rFonts w:ascii="宋体" w:hAnsi="宋体" w:cs="宋体"/>
          <w:color w:val="000000"/>
          <w:sz w:val="24"/>
        </w:rPr>
      </w:pPr>
      <w:r>
        <w:rPr>
          <w:rFonts w:hint="eastAsia" w:ascii="宋体" w:hAnsi="宋体" w:cs="宋体"/>
          <w:color w:val="000000"/>
          <w:sz w:val="24"/>
        </w:rPr>
        <w:t>9、不发生其他有悖于政府采购公开、公平、公正和诚信原则的行为。</w:t>
      </w:r>
    </w:p>
    <w:p>
      <w:pPr>
        <w:widowControl/>
        <w:spacing w:line="500" w:lineRule="exact"/>
        <w:ind w:left="561" w:leftChars="267"/>
        <w:rPr>
          <w:rFonts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公章）：</w:t>
      </w:r>
    </w:p>
    <w:p>
      <w:pPr>
        <w:widowControl/>
        <w:spacing w:line="500" w:lineRule="exact"/>
        <w:ind w:left="561" w:leftChars="267"/>
        <w:rPr>
          <w:rFonts w:hint="eastAsia" w:ascii="宋体" w:hAnsi="宋体" w:eastAsia="宋体" w:cs="宋体"/>
          <w:color w:val="000000"/>
          <w:sz w:val="24"/>
          <w:lang w:eastAsia="zh-CN"/>
        </w:rPr>
      </w:pPr>
      <w:r>
        <w:rPr>
          <w:rFonts w:hint="eastAsia" w:ascii="宋体" w:hAnsi="宋体" w:eastAsia="宋体" w:cs="宋体"/>
          <w:color w:val="333333"/>
          <w:sz w:val="24"/>
        </w:rPr>
        <w:t>法定代表人或</w:t>
      </w:r>
      <w:r>
        <w:rPr>
          <w:rFonts w:hint="eastAsia" w:ascii="仿宋" w:hAnsi="仿宋"/>
          <w:bCs/>
          <w:color w:val="000000"/>
          <w:sz w:val="24"/>
          <w:lang w:eastAsia="zh-CN"/>
        </w:rPr>
        <w:t>其</w:t>
      </w:r>
      <w:r>
        <w:rPr>
          <w:rFonts w:hint="eastAsia" w:ascii="仿宋" w:hAnsi="仿宋"/>
          <w:bCs/>
          <w:color w:val="000000"/>
          <w:sz w:val="24"/>
        </w:rPr>
        <w:t>授权委托人</w:t>
      </w:r>
      <w:r>
        <w:rPr>
          <w:rFonts w:hint="eastAsia" w:ascii="宋体" w:hAnsi="宋体" w:cs="宋体"/>
          <w:color w:val="000000"/>
          <w:sz w:val="24"/>
        </w:rPr>
        <w:t>（签字</w:t>
      </w:r>
      <w:r>
        <w:rPr>
          <w:rFonts w:hint="eastAsia" w:ascii="宋体" w:hAnsi="宋体" w:cs="宋体"/>
          <w:color w:val="000000"/>
          <w:sz w:val="24"/>
          <w:lang w:eastAsia="zh-CN"/>
        </w:rPr>
        <w:t>或盖章</w:t>
      </w:r>
      <w:r>
        <w:rPr>
          <w:rFonts w:hint="eastAsia" w:ascii="宋体" w:hAnsi="宋体" w:cs="宋体"/>
          <w:color w:val="000000"/>
          <w:sz w:val="24"/>
        </w:rPr>
        <w:t>）：</w:t>
      </w:r>
    </w:p>
    <w:p>
      <w:pPr>
        <w:widowControl/>
        <w:spacing w:line="500" w:lineRule="exact"/>
        <w:ind w:left="561" w:leftChars="267"/>
        <w:rPr>
          <w:rFonts w:ascii="宋体" w:hAnsi="宋体" w:cs="宋体"/>
          <w:color w:val="000000"/>
          <w:sz w:val="24"/>
        </w:rPr>
      </w:pPr>
      <w:r>
        <w:rPr>
          <w:rFonts w:hint="eastAsia" w:ascii="宋体" w:hAnsi="宋体" w:cs="宋体"/>
          <w:color w:val="000000"/>
          <w:sz w:val="24"/>
        </w:rPr>
        <w:t>地    址：                     </w:t>
      </w:r>
    </w:p>
    <w:p>
      <w:pPr>
        <w:widowControl/>
        <w:spacing w:line="500" w:lineRule="exact"/>
        <w:ind w:left="561" w:leftChars="267"/>
        <w:rPr>
          <w:rFonts w:ascii="宋体" w:hAnsi="宋体" w:cs="宋体"/>
          <w:color w:val="000000"/>
          <w:sz w:val="24"/>
        </w:rPr>
      </w:pPr>
      <w:r>
        <w:rPr>
          <w:rFonts w:hint="eastAsia" w:ascii="宋体" w:hAnsi="宋体" w:cs="宋体"/>
          <w:color w:val="000000"/>
          <w:sz w:val="24"/>
        </w:rPr>
        <w:t>邮      编：</w:t>
      </w:r>
    </w:p>
    <w:p>
      <w:pPr>
        <w:widowControl/>
        <w:spacing w:line="500" w:lineRule="exact"/>
        <w:ind w:left="561" w:leftChars="267"/>
        <w:rPr>
          <w:rFonts w:ascii="宋体" w:hAnsi="宋体" w:cs="宋体"/>
          <w:color w:val="000000"/>
          <w:sz w:val="24"/>
        </w:rPr>
      </w:pPr>
      <w:r>
        <w:rPr>
          <w:rFonts w:hint="eastAsia" w:ascii="宋体" w:hAnsi="宋体" w:cs="宋体"/>
          <w:color w:val="000000"/>
          <w:sz w:val="24"/>
        </w:rPr>
        <w:t>电    话：                      </w:t>
      </w:r>
    </w:p>
    <w:p>
      <w:pPr>
        <w:overflowPunct w:val="0"/>
        <w:topLinePunct/>
        <w:spacing w:line="440" w:lineRule="exact"/>
        <w:rPr>
          <w:rFonts w:ascii="宋体" w:hAnsi="宋体" w:cs="宋体"/>
          <w:color w:val="000000"/>
          <w:sz w:val="24"/>
        </w:rPr>
      </w:pPr>
      <w:r>
        <w:rPr>
          <w:rFonts w:hint="eastAsia" w:ascii="宋体" w:hAnsi="宋体" w:cs="宋体"/>
          <w:color w:val="000000"/>
          <w:sz w:val="24"/>
        </w:rPr>
        <w:t xml:space="preserve">                                                      年    月    日</w:t>
      </w:r>
    </w:p>
    <w:p>
      <w:pPr>
        <w:widowControl/>
        <w:overflowPunct w:val="0"/>
        <w:topLinePunct/>
        <w:spacing w:line="440" w:lineRule="exact"/>
        <w:jc w:val="center"/>
        <w:rPr>
          <w:rFonts w:ascii="宋体" w:hAnsi="宋体" w:cs="宋体"/>
          <w:bCs/>
          <w:color w:val="000000"/>
          <w:sz w:val="32"/>
          <w:szCs w:val="32"/>
        </w:rPr>
      </w:pPr>
    </w:p>
    <w:p>
      <w:pPr>
        <w:widowControl/>
        <w:overflowPunct w:val="0"/>
        <w:topLinePunct/>
        <w:spacing w:line="440" w:lineRule="exact"/>
        <w:jc w:val="center"/>
        <w:rPr>
          <w:rFonts w:ascii="宋体" w:hAnsi="宋体" w:cs="宋体"/>
          <w:bCs/>
          <w:color w:val="000000"/>
          <w:sz w:val="32"/>
          <w:szCs w:val="32"/>
        </w:rPr>
      </w:pPr>
    </w:p>
    <w:p>
      <w:pPr>
        <w:spacing w:line="360" w:lineRule="atLeast"/>
        <w:jc w:val="center"/>
        <w:rPr>
          <w:rFonts w:hint="eastAsia" w:ascii="宋体" w:hAnsi="宋体" w:cs="宋体"/>
          <w:b/>
          <w:sz w:val="32"/>
          <w:szCs w:val="32"/>
        </w:rPr>
      </w:pPr>
    </w:p>
    <w:p>
      <w:pPr>
        <w:spacing w:line="360" w:lineRule="atLeast"/>
        <w:jc w:val="center"/>
        <w:rPr>
          <w:rFonts w:ascii="宋体" w:hAnsi="宋体" w:cs="宋体"/>
          <w:b/>
          <w:sz w:val="32"/>
          <w:szCs w:val="32"/>
        </w:rPr>
      </w:pPr>
      <w:r>
        <w:rPr>
          <w:rFonts w:hint="eastAsia" w:ascii="宋体" w:hAnsi="宋体" w:cs="宋体"/>
          <w:b/>
          <w:sz w:val="32"/>
          <w:szCs w:val="32"/>
        </w:rPr>
        <w:t>承诺书Ⅱ</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致：陕西秦禾建设项目管理有限公司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ascii="宋体" w:hAnsi="宋体" w:cs="宋体"/>
                <w:sz w:val="24"/>
              </w:rPr>
              <w:t>作为参加贵</w:t>
            </w:r>
            <w:r>
              <w:rPr>
                <w:rFonts w:hint="eastAsia" w:ascii="宋体" w:hAnsi="宋体" w:cs="宋体"/>
                <w:sz w:val="24"/>
              </w:rPr>
              <w:t>公司</w:t>
            </w:r>
            <w:r>
              <w:rPr>
                <w:rFonts w:ascii="宋体" w:hAnsi="宋体" w:cs="宋体"/>
                <w:sz w:val="24"/>
              </w:rPr>
              <w:t>组织的政府采购项目的供应商，本公司承诺：在参加本项目磋商之前不存在被依法禁止经营行为、财产被接管或冻结的情况，如有隐瞒实情，愿承担一切责任及后果。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ascii="Calibri" w:hAnsi="Calibri"/>
                <w:color w:val="000000"/>
                <w:sz w:val="24"/>
              </w:rPr>
              <w:t>供应商</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tLeast"/>
        <w:jc w:val="center"/>
        <w:rPr>
          <w:rFonts w:ascii="宋体" w:hAnsi="宋体" w:cs="宋体"/>
          <w:b/>
          <w:sz w:val="32"/>
          <w:szCs w:val="32"/>
        </w:rPr>
      </w:pPr>
    </w:p>
    <w:p>
      <w:pPr>
        <w:spacing w:line="360" w:lineRule="atLeast"/>
        <w:jc w:val="center"/>
        <w:rPr>
          <w:rFonts w:ascii="宋体" w:hAnsi="宋体" w:cs="宋体"/>
          <w:b/>
          <w:sz w:val="32"/>
          <w:szCs w:val="32"/>
        </w:rPr>
      </w:pPr>
      <w:r>
        <w:rPr>
          <w:rFonts w:hint="eastAsia" w:ascii="宋体" w:hAnsi="宋体" w:cs="宋体"/>
          <w:b/>
          <w:sz w:val="32"/>
          <w:szCs w:val="32"/>
        </w:rPr>
        <w:t>承诺书Ⅲ</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致：陕西秦禾建设项目管理有限公司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Calibri" w:hAnsi="Calibri"/>
                <w:color w:val="000000"/>
                <w:sz w:val="24"/>
              </w:rPr>
            </w:pPr>
            <w:r>
              <w:rPr>
                <w:rFonts w:ascii="Calibri" w:hAnsi="Calibri"/>
                <w:color w:val="000000"/>
                <w:sz w:val="24"/>
              </w:rPr>
              <w:t>作为参加贵</w:t>
            </w:r>
            <w:r>
              <w:rPr>
                <w:rFonts w:hint="eastAsia" w:ascii="Calibri" w:hAnsi="Calibri"/>
                <w:color w:val="000000"/>
                <w:sz w:val="24"/>
              </w:rPr>
              <w:t>公司</w:t>
            </w:r>
            <w:r>
              <w:rPr>
                <w:rFonts w:ascii="Calibri" w:hAnsi="Calibri"/>
                <w:color w:val="000000"/>
                <w:sz w:val="24"/>
              </w:rPr>
              <w:t>组织的政府采购项目的供应商，本公司承诺：近三年受到有关行政主管部门的行政处理、不良行为记录为____次</w:t>
            </w:r>
            <w:r>
              <w:rPr>
                <w:rFonts w:hint="eastAsia" w:ascii="宋体" w:hAnsi="宋体" w:cs="宋体"/>
                <w:sz w:val="24"/>
              </w:rPr>
              <w:t>（没有填零）</w:t>
            </w:r>
            <w:r>
              <w:rPr>
                <w:rFonts w:ascii="Calibri" w:hAnsi="Calibri"/>
                <w:color w:val="000000"/>
                <w:sz w:val="24"/>
              </w:rPr>
              <w:t>，如有隐瞒实情，愿承担一切责任及后果。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ascii="Calibri" w:hAnsi="Calibri"/>
                <w:color w:val="000000"/>
                <w:sz w:val="24"/>
              </w:rPr>
              <w:t>供应商</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widowControl/>
        <w:overflowPunct w:val="0"/>
        <w:topLinePunct/>
        <w:spacing w:line="440" w:lineRule="exact"/>
        <w:rPr>
          <w:rFonts w:ascii="宋体" w:hAnsi="宋体" w:cs="宋体"/>
          <w:bCs/>
          <w:color w:val="000000"/>
          <w:sz w:val="32"/>
          <w:szCs w:val="32"/>
        </w:rPr>
      </w:pPr>
    </w:p>
    <w:p>
      <w:pPr>
        <w:widowControl/>
        <w:overflowPunct w:val="0"/>
        <w:topLinePunct/>
        <w:spacing w:line="440" w:lineRule="exact"/>
        <w:rPr>
          <w:rFonts w:ascii="宋体" w:hAnsi="宋体" w:cs="宋体"/>
          <w:bCs/>
          <w:color w:val="000000"/>
          <w:sz w:val="32"/>
          <w:szCs w:val="32"/>
        </w:rPr>
      </w:pPr>
    </w:p>
    <w:p>
      <w:pPr>
        <w:widowControl/>
        <w:overflowPunct w:val="0"/>
        <w:topLinePunct/>
        <w:spacing w:line="440" w:lineRule="exact"/>
        <w:rPr>
          <w:rFonts w:ascii="宋体" w:hAnsi="宋体" w:cs="宋体"/>
          <w:bCs/>
          <w:color w:val="000000"/>
          <w:sz w:val="32"/>
          <w:szCs w:val="32"/>
        </w:rPr>
      </w:pPr>
    </w:p>
    <w:p>
      <w:pPr>
        <w:spacing w:line="360" w:lineRule="atLeast"/>
        <w:jc w:val="center"/>
        <w:rPr>
          <w:rFonts w:ascii="宋体" w:hAnsi="宋体" w:cs="宋体"/>
          <w:sz w:val="24"/>
          <w:szCs w:val="28"/>
        </w:rPr>
      </w:pPr>
      <w:r>
        <w:rPr>
          <w:rFonts w:hint="eastAsia" w:ascii="宋体" w:hAnsi="宋体" w:cs="宋体"/>
          <w:b/>
          <w:sz w:val="32"/>
          <w:szCs w:val="32"/>
        </w:rPr>
        <w:t>承诺书Ⅳ</w:t>
      </w: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pPr>
              <w:spacing w:line="360" w:lineRule="atLeast"/>
              <w:rPr>
                <w:rFonts w:ascii="宋体" w:hAnsi="宋体" w:cs="宋体"/>
                <w:sz w:val="24"/>
              </w:rPr>
            </w:pPr>
            <w:r>
              <w:rPr>
                <w:rFonts w:hint="eastAsia" w:ascii="宋体" w:hAnsi="宋体" w:cs="宋体"/>
                <w:sz w:val="24"/>
              </w:rPr>
              <w:t>致：陕西秦禾建设项目管理有限公司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pPr>
              <w:spacing w:line="360" w:lineRule="atLeast"/>
              <w:ind w:firstLine="480" w:firstLineChars="200"/>
              <w:rPr>
                <w:rFonts w:ascii="宋体" w:hAnsi="宋体" w:cs="宋体"/>
                <w:sz w:val="24"/>
              </w:rPr>
            </w:pPr>
            <w:r>
              <w:rPr>
                <w:rFonts w:hint="eastAsia" w:ascii="宋体" w:hAnsi="宋体" w:cs="宋体"/>
                <w:sz w:val="24"/>
              </w:rPr>
              <w:t>作为参加贵公司组织的</w:t>
            </w:r>
            <w:r>
              <w:rPr>
                <w:rFonts w:ascii="Calibri" w:hAnsi="Calibri"/>
                <w:color w:val="000000"/>
                <w:sz w:val="24"/>
              </w:rPr>
              <w:t>政府采购项目的供应商</w:t>
            </w:r>
            <w:r>
              <w:rPr>
                <w:rFonts w:hint="eastAsia" w:ascii="宋体" w:hAnsi="宋体" w:cs="宋体"/>
                <w:sz w:val="24"/>
              </w:rPr>
              <w:t>，本公司承诺：参加本项目磋商提交的所有资质证明文件及业绩证明文件是真实的、有效的，如有隐瞒实情，愿承担一切责任及后果。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spacing w:line="360" w:lineRule="atLeast"/>
              <w:jc w:val="center"/>
              <w:rPr>
                <w:rFonts w:ascii="宋体" w:hAnsi="宋体" w:cs="宋体"/>
                <w:sz w:val="24"/>
              </w:rPr>
            </w:pPr>
            <w:r>
              <w:rPr>
                <w:rFonts w:ascii="Calibri" w:hAnsi="Calibri"/>
                <w:color w:val="000000"/>
                <w:sz w:val="24"/>
              </w:rPr>
              <w:t>供应商</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法定代表人</w:t>
            </w:r>
          </w:p>
        </w:tc>
        <w:tc>
          <w:tcPr>
            <w:tcW w:w="2340" w:type="dxa"/>
            <w:vAlign w:val="center"/>
          </w:tcPr>
          <w:p>
            <w:pPr>
              <w:spacing w:line="360" w:lineRule="atLeast"/>
              <w:jc w:val="center"/>
              <w:rPr>
                <w:rFonts w:ascii="宋体" w:hAnsi="宋体" w:cs="宋体"/>
                <w:sz w:val="24"/>
              </w:rPr>
            </w:pPr>
            <w:r>
              <w:rPr>
                <w:rFonts w:hint="eastAsia" w:ascii="宋体" w:hAnsi="宋体" w:cs="宋体"/>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pPr>
              <w:spacing w:line="360" w:lineRule="atLeast"/>
              <w:jc w:val="center"/>
              <w:rPr>
                <w:rFonts w:ascii="宋体" w:hAnsi="宋体" w:cs="宋体"/>
                <w:sz w:val="24"/>
              </w:rPr>
            </w:pPr>
            <w:r>
              <w:rPr>
                <w:rFonts w:hint="eastAsia" w:ascii="宋体" w:hAnsi="宋体" w:cs="宋体"/>
                <w:sz w:val="24"/>
              </w:rPr>
              <w:t>（公章）</w:t>
            </w:r>
          </w:p>
        </w:tc>
        <w:tc>
          <w:tcPr>
            <w:tcW w:w="3420" w:type="dxa"/>
            <w:vAlign w:val="center"/>
          </w:tcPr>
          <w:p>
            <w:pPr>
              <w:spacing w:line="360" w:lineRule="atLeast"/>
              <w:jc w:val="center"/>
              <w:rPr>
                <w:rFonts w:ascii="宋体" w:hAnsi="宋体" w:cs="宋体"/>
                <w:sz w:val="24"/>
              </w:rPr>
            </w:pPr>
            <w:r>
              <w:rPr>
                <w:rFonts w:hint="eastAsia" w:ascii="宋体" w:hAnsi="宋体" w:cs="宋体"/>
                <w:sz w:val="24"/>
              </w:rPr>
              <w:t>（签字或盖章）</w:t>
            </w:r>
          </w:p>
        </w:tc>
        <w:tc>
          <w:tcPr>
            <w:tcW w:w="2340" w:type="dxa"/>
            <w:vAlign w:val="center"/>
          </w:tcPr>
          <w:p>
            <w:pPr>
              <w:spacing w:line="360" w:lineRule="atLeast"/>
              <w:ind w:firstLine="240" w:firstLineChars="100"/>
              <w:jc w:val="center"/>
              <w:rPr>
                <w:rFonts w:ascii="宋体" w:hAnsi="宋体" w:cs="宋体"/>
                <w:sz w:val="24"/>
              </w:rPr>
            </w:pPr>
            <w:r>
              <w:rPr>
                <w:rFonts w:hint="eastAsia" w:ascii="宋体" w:hAnsi="宋体" w:cs="宋体"/>
                <w:sz w:val="24"/>
              </w:rPr>
              <w:t>年  月  日</w:t>
            </w:r>
          </w:p>
        </w:tc>
      </w:tr>
    </w:tbl>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outlineLvl w:val="1"/>
        <w:rPr>
          <w:rFonts w:ascii="宋体" w:hAnsi="宋体" w:eastAsia="宋体"/>
          <w:b/>
          <w:sz w:val="36"/>
          <w:szCs w:val="36"/>
        </w:rPr>
      </w:pPr>
      <w:bookmarkStart w:id="124" w:name="_Toc10059"/>
      <w:bookmarkStart w:id="125" w:name="_Toc1384"/>
      <w:bookmarkStart w:id="126" w:name="_Toc19321"/>
      <w:bookmarkStart w:id="127" w:name="_Toc30275"/>
      <w:bookmarkStart w:id="128" w:name="_Toc22555_WPSOffice_Level1"/>
      <w:r>
        <w:rPr>
          <w:rFonts w:hint="eastAsia" w:ascii="宋体" w:hAnsi="宋体" w:eastAsia="宋体"/>
          <w:b/>
          <w:sz w:val="36"/>
          <w:szCs w:val="36"/>
        </w:rPr>
        <w:t>第</w:t>
      </w:r>
      <w:r>
        <w:rPr>
          <w:rFonts w:hint="eastAsia" w:ascii="宋体" w:hAnsi="宋体"/>
          <w:b/>
          <w:sz w:val="36"/>
          <w:szCs w:val="36"/>
          <w:lang w:eastAsia="zh-CN"/>
        </w:rPr>
        <w:t>九</w:t>
      </w:r>
      <w:r>
        <w:rPr>
          <w:rFonts w:hint="eastAsia" w:ascii="宋体" w:hAnsi="宋体" w:eastAsia="宋体"/>
          <w:b/>
          <w:sz w:val="36"/>
          <w:szCs w:val="36"/>
        </w:rPr>
        <w:t>部分  响应文件封袋正面标识式样</w:t>
      </w:r>
      <w:bookmarkEnd w:id="124"/>
      <w:bookmarkEnd w:id="125"/>
      <w:bookmarkEnd w:id="126"/>
      <w:bookmarkEnd w:id="127"/>
      <w:bookmarkEnd w:id="128"/>
    </w:p>
    <w:p>
      <w:pPr>
        <w:spacing w:line="360" w:lineRule="auto"/>
        <w:ind w:firstLine="482" w:firstLineChars="200"/>
        <w:rPr>
          <w:rFonts w:ascii="宋体" w:hAnsi="宋体"/>
          <w:b/>
          <w:sz w:val="24"/>
        </w:rPr>
      </w:pPr>
      <w:r>
        <w:rPr>
          <w:rFonts w:ascii="宋体" w:hAnsi="宋体"/>
          <w:b/>
          <w:sz w:val="24"/>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121920</wp:posOffset>
                </wp:positionV>
                <wp:extent cx="5210810" cy="3840480"/>
                <wp:effectExtent l="4445" t="4445" r="23495" b="22225"/>
                <wp:wrapNone/>
                <wp:docPr id="13" name="文本框 13"/>
                <wp:cNvGraphicFramePr/>
                <a:graphic xmlns:a="http://schemas.openxmlformats.org/drawingml/2006/main">
                  <a:graphicData uri="http://schemas.microsoft.com/office/word/2010/wordprocessingShape">
                    <wps:wsp>
                      <wps:cNvSpPr txBox="1"/>
                      <wps:spPr>
                        <a:xfrm>
                          <a:off x="0" y="0"/>
                          <a:ext cx="5210810" cy="3632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致：陕西秦禾建设项目管理有限公司</w:t>
                            </w:r>
                          </w:p>
                          <w:p>
                            <w:pPr>
                              <w:rPr>
                                <w:color w:val="FF0000"/>
                                <w:sz w:val="28"/>
                                <w:szCs w:val="28"/>
                              </w:rPr>
                            </w:pPr>
                            <w:r>
                              <w:rPr>
                                <w:rFonts w:hint="eastAsia"/>
                                <w:sz w:val="28"/>
                                <w:szCs w:val="28"/>
                              </w:rPr>
                              <w:t xml:space="preserve">采购编号：                                       </w:t>
                            </w:r>
                          </w:p>
                          <w:p>
                            <w:pPr>
                              <w:rPr>
                                <w:sz w:val="28"/>
                                <w:szCs w:val="28"/>
                              </w:rPr>
                            </w:pPr>
                            <w:r>
                              <w:rPr>
                                <w:rFonts w:hint="eastAsia"/>
                                <w:sz w:val="28"/>
                                <w:szCs w:val="28"/>
                              </w:rPr>
                              <w:t xml:space="preserve">采购项目名称：   </w:t>
                            </w:r>
                          </w:p>
                          <w:p>
                            <w:pPr>
                              <w:rPr>
                                <w:color w:val="FF0000"/>
                                <w:sz w:val="28"/>
                                <w:szCs w:val="28"/>
                              </w:rPr>
                            </w:pPr>
                            <w:r>
                              <w:rPr>
                                <w:rFonts w:hint="eastAsia"/>
                                <w:sz w:val="28"/>
                                <w:szCs w:val="28"/>
                              </w:rPr>
                              <w:t xml:space="preserve">                          </w:t>
                            </w:r>
                          </w:p>
                          <w:p>
                            <w:pPr>
                              <w:jc w:val="center"/>
                              <w:rPr>
                                <w:b/>
                                <w:sz w:val="44"/>
                                <w:szCs w:val="44"/>
                              </w:rPr>
                            </w:pPr>
                            <w:r>
                              <w:rPr>
                                <w:rFonts w:hint="eastAsia"/>
                                <w:b/>
                                <w:sz w:val="44"/>
                                <w:szCs w:val="44"/>
                              </w:rPr>
                              <w:t>竞争性磋商响应文件（正本或副本）</w:t>
                            </w:r>
                          </w:p>
                          <w:p>
                            <w:pPr>
                              <w:jc w:val="center"/>
                              <w:rPr>
                                <w:szCs w:val="21"/>
                              </w:rPr>
                            </w:pPr>
                            <w:r>
                              <w:rPr>
                                <w:rFonts w:hint="eastAsia"/>
                                <w:szCs w:val="21"/>
                              </w:rPr>
                              <w:t>（</w:t>
                            </w:r>
                            <w:r>
                              <w:rPr>
                                <w:rFonts w:hint="eastAsia" w:ascii="宋体" w:hAnsi="宋体"/>
                                <w:szCs w:val="21"/>
                              </w:rPr>
                              <w:t>在20</w:t>
                            </w:r>
                            <w:r>
                              <w:rPr>
                                <w:rFonts w:hint="eastAsia" w:ascii="宋体" w:hAnsi="宋体"/>
                                <w:szCs w:val="21"/>
                                <w:lang w:val="en-US" w:eastAsia="zh-CN"/>
                              </w:rPr>
                              <w:t>22</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分前不得开启</w:t>
                            </w:r>
                            <w:r>
                              <w:rPr>
                                <w:rFonts w:hint="eastAsia"/>
                                <w:szCs w:val="21"/>
                              </w:rPr>
                              <w:t>）</w:t>
                            </w:r>
                          </w:p>
                          <w:p>
                            <w:pPr>
                              <w:spacing w:line="240" w:lineRule="atLeast"/>
                              <w:rPr>
                                <w:sz w:val="28"/>
                                <w:szCs w:val="28"/>
                              </w:rPr>
                            </w:pPr>
                          </w:p>
                          <w:p>
                            <w:pPr>
                              <w:spacing w:line="240" w:lineRule="atLeast"/>
                              <w:rPr>
                                <w:sz w:val="28"/>
                                <w:szCs w:val="28"/>
                              </w:rPr>
                            </w:pPr>
                            <w:r>
                              <w:rPr>
                                <w:rFonts w:hint="eastAsia"/>
                                <w:sz w:val="28"/>
                                <w:szCs w:val="28"/>
                              </w:rPr>
                              <w:t>供应商单位名称：</w:t>
                            </w:r>
                            <w:r>
                              <w:rPr>
                                <w:rFonts w:hint="eastAsia"/>
                                <w:sz w:val="28"/>
                                <w:szCs w:val="28"/>
                                <w:u w:val="single"/>
                              </w:rPr>
                              <w:t xml:space="preserve">                           </w:t>
                            </w:r>
                            <w:r>
                              <w:rPr>
                                <w:rFonts w:hint="eastAsia"/>
                                <w:sz w:val="28"/>
                                <w:szCs w:val="28"/>
                              </w:rPr>
                              <w:t>（公章）</w:t>
                            </w:r>
                          </w:p>
                          <w:p>
                            <w:pPr>
                              <w:spacing w:line="240" w:lineRule="atLeast"/>
                              <w:rPr>
                                <w:sz w:val="28"/>
                                <w:szCs w:val="28"/>
                                <w:u w:val="single"/>
                              </w:rPr>
                            </w:pPr>
                            <w:r>
                              <w:rPr>
                                <w:rFonts w:hint="eastAsia"/>
                                <w:sz w:val="28"/>
                                <w:szCs w:val="28"/>
                              </w:rPr>
                              <w:t>日期：</w:t>
                            </w:r>
                            <w:r>
                              <w:rPr>
                                <w:rFonts w:hint="eastAsia"/>
                                <w:sz w:val="28"/>
                                <w:szCs w:val="28"/>
                                <w:u w:val="single"/>
                              </w:rPr>
                              <w:t xml:space="preserve">                                      </w:t>
                            </w:r>
                          </w:p>
                        </w:txbxContent>
                      </wps:txbx>
                      <wps:bodyPr upright="1"/>
                    </wps:wsp>
                  </a:graphicData>
                </a:graphic>
              </wp:anchor>
            </w:drawing>
          </mc:Choice>
          <mc:Fallback>
            <w:pict>
              <v:shape id="_x0000_s1026" o:spid="_x0000_s1026" o:spt="202" type="#_x0000_t202" style="position:absolute;left:0pt;margin-left:18pt;margin-top:9.6pt;height:302.4pt;width:410.3pt;z-index:251667456;mso-width-relative:page;mso-height-relative:page;" fillcolor="#FFFFFF" filled="t" stroked="t" coordsize="21600,21600" o:gfxdata="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ZbFc/YAAAACQEAAA8AAAAAAAAA&#10;AQAgAAAAIgAAAGRycy9kb3ducmV2LnhtbFBLAQIUABQAAAAIAIdO4kDAvB3IEQIAAEcEAAAOAAAA&#10;AAAAAAEAIAAAACcBAABkcnMvZTJvRG9jLnhtbFBLBQYAAAAABgAGAFkBAACqBQAAAAA=&#10;">
                <v:fill on="t" focussize="0,0"/>
                <v:stroke color="#000000" joinstyle="miter"/>
                <v:imagedata o:title=""/>
                <o:lock v:ext="edit" aspectratio="f"/>
                <v:textbox>
                  <w:txbxContent>
                    <w:p>
                      <w:pPr>
                        <w:rPr>
                          <w:sz w:val="28"/>
                          <w:szCs w:val="28"/>
                        </w:rPr>
                      </w:pPr>
                      <w:r>
                        <w:rPr>
                          <w:rFonts w:hint="eastAsia"/>
                          <w:sz w:val="28"/>
                          <w:szCs w:val="28"/>
                        </w:rPr>
                        <w:t>致：陕西秦禾建设项目管理有限公司</w:t>
                      </w:r>
                    </w:p>
                    <w:p>
                      <w:pPr>
                        <w:rPr>
                          <w:color w:val="FF0000"/>
                          <w:sz w:val="28"/>
                          <w:szCs w:val="28"/>
                        </w:rPr>
                      </w:pPr>
                      <w:r>
                        <w:rPr>
                          <w:rFonts w:hint="eastAsia"/>
                          <w:sz w:val="28"/>
                          <w:szCs w:val="28"/>
                        </w:rPr>
                        <w:t xml:space="preserve">采购编号：                                       </w:t>
                      </w:r>
                    </w:p>
                    <w:p>
                      <w:pPr>
                        <w:rPr>
                          <w:sz w:val="28"/>
                          <w:szCs w:val="28"/>
                        </w:rPr>
                      </w:pPr>
                      <w:r>
                        <w:rPr>
                          <w:rFonts w:hint="eastAsia"/>
                          <w:sz w:val="28"/>
                          <w:szCs w:val="28"/>
                        </w:rPr>
                        <w:t xml:space="preserve">采购项目名称：   </w:t>
                      </w:r>
                    </w:p>
                    <w:p>
                      <w:pPr>
                        <w:rPr>
                          <w:color w:val="FF0000"/>
                          <w:sz w:val="28"/>
                          <w:szCs w:val="28"/>
                        </w:rPr>
                      </w:pPr>
                      <w:r>
                        <w:rPr>
                          <w:rFonts w:hint="eastAsia"/>
                          <w:sz w:val="28"/>
                          <w:szCs w:val="28"/>
                        </w:rPr>
                        <w:t xml:space="preserve">                          </w:t>
                      </w:r>
                    </w:p>
                    <w:p>
                      <w:pPr>
                        <w:jc w:val="center"/>
                        <w:rPr>
                          <w:b/>
                          <w:sz w:val="44"/>
                          <w:szCs w:val="44"/>
                        </w:rPr>
                      </w:pPr>
                      <w:r>
                        <w:rPr>
                          <w:rFonts w:hint="eastAsia"/>
                          <w:b/>
                          <w:sz w:val="44"/>
                          <w:szCs w:val="44"/>
                        </w:rPr>
                        <w:t>竞争性磋商响应文件（正本或副本）</w:t>
                      </w:r>
                    </w:p>
                    <w:p>
                      <w:pPr>
                        <w:jc w:val="center"/>
                        <w:rPr>
                          <w:szCs w:val="21"/>
                        </w:rPr>
                      </w:pPr>
                      <w:r>
                        <w:rPr>
                          <w:rFonts w:hint="eastAsia"/>
                          <w:szCs w:val="21"/>
                        </w:rPr>
                        <w:t>（</w:t>
                      </w:r>
                      <w:r>
                        <w:rPr>
                          <w:rFonts w:hint="eastAsia" w:ascii="宋体" w:hAnsi="宋体"/>
                          <w:szCs w:val="21"/>
                        </w:rPr>
                        <w:t>在20</w:t>
                      </w:r>
                      <w:r>
                        <w:rPr>
                          <w:rFonts w:hint="eastAsia" w:ascii="宋体" w:hAnsi="宋体"/>
                          <w:szCs w:val="21"/>
                          <w:lang w:val="en-US" w:eastAsia="zh-CN"/>
                        </w:rPr>
                        <w:t>22</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分前不得开启</w:t>
                      </w:r>
                      <w:r>
                        <w:rPr>
                          <w:rFonts w:hint="eastAsia"/>
                          <w:szCs w:val="21"/>
                        </w:rPr>
                        <w:t>）</w:t>
                      </w:r>
                    </w:p>
                    <w:p>
                      <w:pPr>
                        <w:spacing w:line="240" w:lineRule="atLeast"/>
                        <w:rPr>
                          <w:sz w:val="28"/>
                          <w:szCs w:val="28"/>
                        </w:rPr>
                      </w:pPr>
                    </w:p>
                    <w:p>
                      <w:pPr>
                        <w:spacing w:line="240" w:lineRule="atLeast"/>
                        <w:rPr>
                          <w:sz w:val="28"/>
                          <w:szCs w:val="28"/>
                        </w:rPr>
                      </w:pPr>
                      <w:r>
                        <w:rPr>
                          <w:rFonts w:hint="eastAsia"/>
                          <w:sz w:val="28"/>
                          <w:szCs w:val="28"/>
                        </w:rPr>
                        <w:t>供应商单位名称：</w:t>
                      </w:r>
                      <w:r>
                        <w:rPr>
                          <w:rFonts w:hint="eastAsia"/>
                          <w:sz w:val="28"/>
                          <w:szCs w:val="28"/>
                          <w:u w:val="single"/>
                        </w:rPr>
                        <w:t xml:space="preserve">                           </w:t>
                      </w:r>
                      <w:r>
                        <w:rPr>
                          <w:rFonts w:hint="eastAsia"/>
                          <w:sz w:val="28"/>
                          <w:szCs w:val="28"/>
                        </w:rPr>
                        <w:t>（公章）</w:t>
                      </w:r>
                    </w:p>
                    <w:p>
                      <w:pPr>
                        <w:spacing w:line="240" w:lineRule="atLeast"/>
                        <w:rPr>
                          <w:sz w:val="28"/>
                          <w:szCs w:val="28"/>
                          <w:u w:val="single"/>
                        </w:rPr>
                      </w:pPr>
                      <w:r>
                        <w:rPr>
                          <w:rFonts w:hint="eastAsia"/>
                          <w:sz w:val="28"/>
                          <w:szCs w:val="28"/>
                        </w:rPr>
                        <w:t>日期：</w:t>
                      </w:r>
                      <w:r>
                        <w:rPr>
                          <w:rFonts w:hint="eastAsia"/>
                          <w:sz w:val="28"/>
                          <w:szCs w:val="28"/>
                          <w:u w:val="single"/>
                        </w:rPr>
                        <w:t xml:space="preserve">                                      </w:t>
                      </w:r>
                    </w:p>
                  </w:txbxContent>
                </v:textbox>
              </v:shape>
            </w:pict>
          </mc:Fallback>
        </mc:AlternateContent>
      </w: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spacing w:line="360" w:lineRule="auto"/>
        <w:ind w:firstLine="2108" w:firstLineChars="500"/>
        <w:rPr>
          <w:rFonts w:ascii="宋体" w:hAnsi="宋体"/>
          <w:b/>
          <w:sz w:val="42"/>
          <w:szCs w:val="42"/>
        </w:rPr>
      </w:pPr>
    </w:p>
    <w:p>
      <w:pPr>
        <w:widowControl/>
        <w:shd w:val="clear" w:color="auto" w:fill="FFFFFF"/>
        <w:spacing w:line="360" w:lineRule="auto"/>
        <w:rPr>
          <w:sz w:val="32"/>
          <w:szCs w:val="32"/>
        </w:rPr>
      </w:pPr>
    </w:p>
    <w:p>
      <w:pPr>
        <w:pStyle w:val="9"/>
        <w:rPr>
          <w:rFonts w:hint="eastAsia"/>
          <w:lang w:val="en-US" w:eastAsia="zh-CN"/>
        </w:rPr>
      </w:pPr>
    </w:p>
    <w:p>
      <w:pPr>
        <w:pStyle w:val="21"/>
        <w:rPr>
          <w:rFonts w:hint="eastAsia" w:ascii="宋体" w:hAnsi="宋体" w:cs="宋体"/>
          <w:b/>
          <w:bCs/>
          <w:color w:val="auto"/>
          <w:sz w:val="32"/>
          <w:szCs w:val="32"/>
          <w:lang w:val="en-US" w:eastAsia="zh-CN"/>
        </w:rPr>
      </w:pPr>
    </w:p>
    <w:p>
      <w:pPr>
        <w:pStyle w:val="9"/>
        <w:rPr>
          <w:rFonts w:hint="eastAsia"/>
          <w:lang w:val="zh-TW" w:eastAsia="zh-CN"/>
        </w:rPr>
      </w:pPr>
    </w:p>
    <w:p>
      <w:pPr>
        <w:pStyle w:val="21"/>
      </w:pPr>
    </w:p>
    <w:p>
      <w:pPr>
        <w:rPr>
          <w:rFonts w:hint="eastAsia"/>
          <w:lang w:eastAsia="zh-CN"/>
        </w:rPr>
      </w:pPr>
    </w:p>
    <w:p>
      <w:pPr>
        <w:pStyle w:val="4"/>
      </w:pPr>
    </w:p>
    <w:sectPr>
      <w:pgSz w:w="11906" w:h="16838"/>
      <w:pgMar w:top="1440" w:right="1803"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EBPBHL+MS-UIGothic">
    <w:altName w:val="Segoe Print"/>
    <w:panose1 w:val="00000000000000000000"/>
    <w:charset w:val="01"/>
    <w:family w:val="swiss"/>
    <w:pitch w:val="default"/>
    <w:sig w:usb0="00000000" w:usb1="00000000" w:usb2="00000010" w:usb3="00000000" w:csb0="4002009F" w:csb1="DFD70000"/>
  </w:font>
  <w:font w:name="Segoe Print">
    <w:panose1 w:val="02000600000000000000"/>
    <w:charset w:val="00"/>
    <w:family w:val="auto"/>
    <w:pitch w:val="default"/>
    <w:sig w:usb0="0000028F" w:usb1="00000000" w:usb2="00000000" w:usb3="00000000" w:csb0="2000009F" w:csb1="47010000"/>
  </w:font>
  <w:font w:name="DERMFR+MS-UIGothic">
    <w:altName w:val="Segoe Print"/>
    <w:panose1 w:val="00000000000000000000"/>
    <w:charset w:val="01"/>
    <w:family w:val="swiss"/>
    <w:pitch w:val="default"/>
    <w:sig w:usb0="00000000" w:usb1="00000000" w:usb2="00000010" w:usb3="00000000" w:csb0="4002009F" w:csb1="DFD7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1"/>
        <w:tab w:val="clear" w:pos="4153"/>
      </w:tabs>
      <w:rPr>
        <w:rFonts w:hint="eastAsia" w:eastAsia="宋体"/>
        <w:lang w:eastAsia="zh-CN"/>
      </w:rPr>
    </w:pPr>
    <w:r>
      <w:rPr>
        <w:rFonts w:hint="eastAsia"/>
        <w:sz w:val="18"/>
      </w:rPr>
      <w:t>陕西秦禾建设项目管理有限公司</w:t>
    </w: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Style w:val="26"/>
        <w:sz w:val="18"/>
        <w:szCs w:val="18"/>
      </w:rPr>
    </w:pPr>
    <w:r>
      <w:rPr>
        <w:sz w:val="20"/>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- 49 -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75648"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35"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0832;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6fXXZAAAADQEAAA8AAAAAAAAAAQAgAAAAIgAAAGRycy9kb3du&#10;cmV2LnhtbFBLAQIUABQAAAAIAIdO4kAXtgPRxQEAAH4DAAAOAAAAAAAAAAEAIAAAACg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- 48 -</w:t>
                    </w:r>
                    <w:r>
                      <w:fldChar w:fldCharType="end"/>
                    </w:r>
                  </w:p>
                </w:txbxContent>
              </v:textbox>
            </v:shape>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76672"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36"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9808;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6fXXZAAAADQEAAA8AAAAAAAAAAQAgAAAAIgAAAGRycy9kb3du&#10;cmV2LnhtbFBLAQIUABQAAAAIAIdO4kB5iOpbxQEAAH4DAAAOAAAAAAAAAAEAIAAAACg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Style w:val="26"/>
        <w:sz w:val="18"/>
        <w:szCs w:val="18"/>
      </w:rPr>
    </w:pPr>
    <w:r>
      <w:rPr>
        <w:sz w:val="20"/>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79744"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44"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6736;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JFzq0D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20"/>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- 50 -</w:t>
                    </w:r>
                    <w:r>
                      <w:fldChar w:fldCharType="end"/>
                    </w:r>
                  </w:p>
                </w:txbxContent>
              </v:textbox>
            </v:shape>
          </w:pict>
        </mc:Fallback>
      </mc:AlternateContent>
    </w:r>
    <w:r>
      <w:rPr>
        <w:sz w:val="20"/>
      </w:rPr>
      <mc:AlternateContent>
        <mc:Choice Requires="wpg">
          <w:drawing>
            <wp:anchor distT="0" distB="0" distL="114300" distR="114300" simplePos="0" relativeHeight="251681792" behindDoc="0" locked="0" layoutInCell="1" allowOverlap="1">
              <wp:simplePos x="0" y="0"/>
              <wp:positionH relativeFrom="column">
                <wp:posOffset>2573655</wp:posOffset>
              </wp:positionH>
              <wp:positionV relativeFrom="paragraph">
                <wp:posOffset>0</wp:posOffset>
              </wp:positionV>
              <wp:extent cx="268605" cy="401320"/>
              <wp:effectExtent l="0" t="0" r="0" b="0"/>
              <wp:wrapNone/>
              <wp:docPr id="51" name="组合 51"/>
              <wp:cNvGraphicFramePr/>
              <a:graphic xmlns:a="http://schemas.openxmlformats.org/drawingml/2006/main">
                <a:graphicData uri="http://schemas.microsoft.com/office/word/2010/wordprocessingGroup">
                  <wpg:wgp>
                    <wpg:cNvGrpSpPr/>
                    <wpg:grpSpPr>
                      <a:xfrm>
                        <a:off x="0" y="0"/>
                        <a:ext cx="268605" cy="401320"/>
                        <a:chOff x="18397" y="460875"/>
                        <a:chExt cx="423" cy="632"/>
                      </a:xfrm>
                    </wpg:grpSpPr>
                    <wps:wsp>
                      <wps:cNvPr id="49" name="文本框 49"/>
                      <wps:cNvSpPr txBox="1"/>
                      <wps:spPr>
                        <a:xfrm>
                          <a:off x="18397" y="460875"/>
                          <a:ext cx="192" cy="30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wps:wsp>
                      <wps:cNvPr id="50" name="文本框 1025"/>
                      <wps:cNvSpPr txBox="1"/>
                      <wps:spPr>
                        <a:xfrm>
                          <a:off x="18650" y="461287"/>
                          <a:ext cx="170" cy="22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wpg:wgp>
                </a:graphicData>
              </a:graphic>
            </wp:anchor>
          </w:drawing>
        </mc:Choice>
        <mc:Fallback>
          <w:pict>
            <v:group id="_x0000_s1026" o:spid="_x0000_s1026" o:spt="203" style="position:absolute;left:0pt;margin-left:202.65pt;margin-top:0pt;height:31.6pt;width:21.15pt;z-index:251681792;mso-width-relative:page;mso-height-relative:page;" coordorigin="18397,460875" coordsize="423,632" o:gfxdata="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LlatmfYAAAABwEAAA8AAAAAAAAAAQAg&#10;AAAAIgAAAGRycy9kb3ducmV2LnhtbFBLAQIUABQAAAAIAIdO4kAQFZ0f8gIAADkHAAAOAAAAAAAA&#10;AAEAIAAAACcBAABkcnMvZTJvRG9jLnhtbFBLBQYAAAAABgAGAFkBAACLBgAAAAA=&#10;">
              <o:lock v:ext="edit" aspectratio="f"/>
              <v:shape id="_x0000_s1026" o:spid="_x0000_s1026" o:spt="202" type="#_x0000_t202" style="position:absolute;left:18397;top:460875;height:307;width:192;mso-wrap-style:none;" filled="f" stroked="f" coordsize="21600,21600" o:gfxdata="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9apNvQAA&#10;ANsAAAAPAAAAAAAAAAEAIAAAACIAAABkcnMvZG93bnJldi54bWxQSwECFAAUAAAACACHTuJAMy8F&#10;njsAAAA5AAAAEAAAAAAAAAABACAAAAAMAQAAZHJzL3NoYXBleG1sLnhtbFBLBQYAAAAABgAGAFsB&#10;AAC2Aw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v:shape id="文本框 1025" o:spid="_x0000_s1026" o:spt="202" type="#_x0000_t202" style="position:absolute;left:18650;top:461287;height:220;width:170;"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v:group>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80768"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45"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5712;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EtmDDn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21"/>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Style w:val="26"/>
      </w:rPr>
      <mc:AlternateContent>
        <mc:Choice Requires="wps">
          <w:drawing>
            <wp:anchor distT="0" distB="0" distL="114300" distR="114300" simplePos="0" relativeHeight="251669504"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23"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6976;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6fXXZAAAADQEAAA8AAAAAAAAAAQAgAAAAIgAAAGRycy9kb3du&#10;cmV2LnhtbFBLAQIUABQAAAAIAIdO4kBVUN95xQEAAH4DAAAOAAAAAAAAAAEAIAAAACg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20"/>
        <w:szCs w:val="20"/>
        <w:lang w:eastAsia="zh-CN"/>
      </w:rPr>
      <w:t>陕西秦禾建设项目管理有限公司</w:t>
    </w:r>
  </w:p>
  <w:p>
    <w:pPr>
      <w:pStyle w:val="2"/>
      <w:tabs>
        <w:tab w:val="center" w:pos="4150"/>
        <w:tab w:val="right" w:pos="8420"/>
        <w:tab w:val="clear" w:pos="4153"/>
      </w:tabs>
      <w:rPr>
        <w:rFonts w:ascii="宋体" w:hAnsi="宋体" w:cs="宋体"/>
      </w:rPr>
    </w:pPr>
    <w:r>
      <w:rPr>
        <w:rFonts w:hint="eastAsia" w:ascii="宋体" w:hAnsi="宋体" w:cs="宋体"/>
      </w:rPr>
      <w:tab/>
    </w:r>
    <w:r>
      <w:rPr>
        <w:rFonts w:hint="eastAsia" w:ascii="宋体" w:hAnsi="宋体" w:cs="宋体"/>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2"/>
      </w:rPr>
    </w:pPr>
    <w:r>
      <w:rPr>
        <w:sz w:val="20"/>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- 53 -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68480"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8000;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DtuNvP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宋体" w:hAnsi="宋体" w:cs="宋体"/>
      </w:rPr>
    </w:pPr>
    <w:r>
      <w:rPr>
        <w:sz w:val="20"/>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- 54 -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- 54 -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70528"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25"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5952;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MgqfLf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r>
      <w:rPr>
        <w:rFonts w:hint="eastAsia" w:ascii="宋体" w:hAnsi="宋体" w:cs="宋体"/>
      </w:rPr>
      <w:tab/>
    </w:r>
    <w:r>
      <w:rPr>
        <w:rFonts w:hint="eastAsia" w:ascii="宋体" w:hAnsi="宋体" w:cs="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1"/>
        <w:tab w:val="clear" w:pos="4153"/>
      </w:tabs>
      <w:rPr>
        <w:rFonts w:hint="eastAsia" w:eastAsia="宋体"/>
        <w:lang w:eastAsia="zh-CN"/>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- 20 -</w:t>
                    </w:r>
                    <w:r>
                      <w:fldChar w:fldCharType="end"/>
                    </w:r>
                  </w:p>
                </w:txbxContent>
              </v:textbox>
            </v:shape>
          </w:pict>
        </mc:Fallback>
      </mc:AlternateContent>
    </w:r>
    <w:r>
      <w:rPr>
        <w:rFonts w:hint="eastAsia"/>
        <w:lang w:eastAsia="zh-CN"/>
      </w:rPr>
      <w:t>陕西秦禾建设项目管理有限公司</w: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Style w:val="26"/>
        <w:sz w:val="18"/>
        <w:szCs w:val="18"/>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- 37 -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71552"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29"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4928;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LPZS/H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- 36 -</w:t>
                    </w:r>
                    <w:r>
                      <w:fldChar w:fldCharType="end"/>
                    </w:r>
                  </w:p>
                </w:txbxContent>
              </v:textbox>
            </v:shape>
          </w:pict>
        </mc:Fallback>
      </mc:AlternateContent>
    </w:r>
    <w:r>
      <w:rPr>
        <w:sz w:val="20"/>
        <w:szCs w:val="22"/>
      </w:rPr>
      <mc:AlternateContent>
        <mc:Choice Requires="wps">
          <w:drawing>
            <wp:anchor distT="0" distB="0" distL="114300" distR="114300" simplePos="0" relativeHeight="251674624" behindDoc="0" locked="0" layoutInCell="1" allowOverlap="1">
              <wp:simplePos x="0" y="0"/>
              <wp:positionH relativeFrom="margin">
                <wp:posOffset>2573655</wp:posOffset>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65pt;margin-top:0pt;height:144pt;width:144pt;mso-position-horizontal-relative:margin;mso-wrap-style:none;z-index:251674624;mso-width-relative:page;mso-height-relative:page;" filled="f" stroked="f" coordsize="21600,21600" o:gfxdata="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jsiB1QAAAAgBAAAPAAAAAAAAAAEAIAAAACIAAABkcnMvZG93bnJldi54bWxQ&#10;SwECFAAUAAAACACHTuJABZb7ejMCAABjBAAADgAAAAAAAAABACAAAAAkAQAAZHJzL2Uyb0RvYy54&#10;bWxQSwUGAAAAAAYABgBZAQAAy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Style w:val="26"/>
        <w:sz w:val="20"/>
        <w:szCs w:val="22"/>
      </w:rPr>
      <mc:AlternateContent>
        <mc:Choice Requires="wps">
          <w:drawing>
            <wp:anchor distT="0" distB="0" distL="114300" distR="114300" simplePos="0" relativeHeight="251673600" behindDoc="1" locked="0" layoutInCell="0" allowOverlap="1">
              <wp:simplePos x="0" y="0"/>
              <wp:positionH relativeFrom="page">
                <wp:posOffset>3879215</wp:posOffset>
              </wp:positionH>
              <wp:positionV relativeFrom="page">
                <wp:posOffset>10069830</wp:posOffset>
              </wp:positionV>
              <wp:extent cx="107950" cy="139700"/>
              <wp:effectExtent l="0" t="0" r="0" b="0"/>
              <wp:wrapNone/>
              <wp:docPr id="33"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305.45pt;margin-top:792.9pt;height:11pt;width:8.5pt;mso-position-horizontal-relative:page;mso-position-vertical-relative:page;z-index:-251642880;mso-width-relative:page;mso-height-relative:page;" filled="f" stroked="f" coordsize="21600,21600" o:allowincell="f" o:gfxdata="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9flmvaAAAADQEAAA8AAAAAAAAAAQAgAAAAIgAAAGRycy9kb3du&#10;cmV2LnhtbFBLAQIUABQAAAAIAIdO4kCKzKAfxAEAAH4DAAAOAAAAAAAAAAEAIAAAACk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72576"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30"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43904;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OTySZX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- 40 -</w:t>
                    </w:r>
                    <w:r>
                      <w:fldChar w:fldCharType="end"/>
                    </w:r>
                  </w:p>
                </w:txbxContent>
              </v:textbox>
            </v:shape>
          </w:pict>
        </mc:Fallback>
      </mc:AlternateContent>
    </w:r>
    <w:r>
      <w:rPr>
        <w:sz w:val="20"/>
        <w:szCs w:val="22"/>
      </w:rPr>
      <mc:AlternateContent>
        <mc:Choice Requires="wps">
          <w:drawing>
            <wp:anchor distT="0" distB="0" distL="114300" distR="114300" simplePos="0" relativeHeight="251687936" behindDoc="0" locked="0" layoutInCell="1" allowOverlap="1">
              <wp:simplePos x="0" y="0"/>
              <wp:positionH relativeFrom="margin">
                <wp:posOffset>2573655</wp:posOffset>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65pt;margin-top:0pt;height:144pt;width:144pt;mso-position-horizontal-relative:margin;mso-wrap-style:none;z-index:251687936;mso-width-relative:page;mso-height-relative:page;" filled="f" stroked="f" coordsize="21600,21600" o:gfxdata="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jsiB1QAAAAgBAAAPAAAAAAAAAAEAIAAAACIAAABkcnMvZG93bnJldi54bWxQ&#10;SwECFAAUAAAACACHTuJASm0ZdjMCAABjBAAADgAAAAAAAAABACAAAAAkAQAAZHJzL2Uyb0RvYy54&#10;bWxQSwUGAAAAAAYABgBZAQAAy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Style w:val="26"/>
        <w:sz w:val="20"/>
        <w:szCs w:val="22"/>
      </w:rPr>
      <mc:AlternateContent>
        <mc:Choice Requires="wps">
          <w:drawing>
            <wp:anchor distT="0" distB="0" distL="114300" distR="114300" simplePos="0" relativeHeight="251686912" behindDoc="1" locked="0" layoutInCell="0" allowOverlap="1">
              <wp:simplePos x="0" y="0"/>
              <wp:positionH relativeFrom="page">
                <wp:posOffset>3879215</wp:posOffset>
              </wp:positionH>
              <wp:positionV relativeFrom="page">
                <wp:posOffset>10069830</wp:posOffset>
              </wp:positionV>
              <wp:extent cx="107950" cy="139700"/>
              <wp:effectExtent l="0" t="0" r="0" b="0"/>
              <wp:wrapNone/>
              <wp:docPr id="37"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305.45pt;margin-top:792.9pt;height:11pt;width:8.5pt;mso-position-horizontal-relative:page;mso-position-vertical-relative:page;z-index:-251629568;mso-width-relative:page;mso-height-relative:page;" filled="f" stroked="f" coordsize="21600,21600" o:allowincell="f" o:gfxdata="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9flmvaAAAADQEAAA8AAAAAAAAAAQAgAAAAIgAAAGRycy9kb3du&#10;cmV2LnhtbFBLAQIUABQAAAAIAIdO4kCjnU0ixAEAAH4DAAAOAAAAAAAAAAEAIAAAACk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85888"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40"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0592;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LgiRn3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Style w:val="26"/>
        <w:sz w:val="18"/>
        <w:szCs w:val="18"/>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- 44 -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82816"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42"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3664;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AwJCI7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- 43 -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84864" behindDoc="1" locked="0" layoutInCell="0" allowOverlap="1">
              <wp:simplePos x="0" y="0"/>
              <wp:positionH relativeFrom="page">
                <wp:posOffset>3879215</wp:posOffset>
              </wp:positionH>
              <wp:positionV relativeFrom="page">
                <wp:posOffset>10069830</wp:posOffset>
              </wp:positionV>
              <wp:extent cx="107950" cy="139700"/>
              <wp:effectExtent l="0" t="0" r="0" b="0"/>
              <wp:wrapNone/>
              <wp:docPr id="55"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305.45pt;margin-top:792.9pt;height:11pt;width:8.5pt;mso-position-horizontal-relative:page;mso-position-vertical-relative:page;z-index:-251631616;mso-width-relative:page;mso-height-relative:page;" filled="f" stroked="f" coordsize="21600,21600" o:allowincell="f" o:gfxdata="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1+Wa9oAAAANAQAADwAAAAAAAAABACAAAAAiAAAAZHJzL2Rvd25y&#10;ZXYueG1sUEsBAhQAFAAAAAgAh07iQJT6c1/DAQAAfgMAAA4AAAAAAAAAAQAgAAAAKQ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83840"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47"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2640;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P9NQsr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Style w:val="26"/>
        <w:sz w:val="18"/>
        <w:szCs w:val="18"/>
      </w:rPr>
    </w:pP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r>
      <w:rPr>
        <w:rStyle w:val="26"/>
        <w:sz w:val="20"/>
        <w:szCs w:val="22"/>
      </w:rPr>
      <mc:AlternateContent>
        <mc:Choice Requires="wps">
          <w:drawing>
            <wp:anchor distT="0" distB="0" distL="114300" distR="114300" simplePos="0" relativeHeight="251677696"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38"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8784;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7p9ddkAAAANAQAADwAAAAAAAAABACAAAAAiAAAAZHJzL2Rvd25y&#10;ZXYueG1sUEsBAhQAFAAAAAgAh07iQLZQk+7EAQAAfgMAAA4AAAAAAAAAAQAgAAAAKAEAAGRycy9l&#10;Mm9Eb2MueG1sUEsFBgAAAAAGAAYAWQEAAF4FA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r>
      <w:rPr>
        <w:rStyle w:val="26"/>
        <w:rFonts w:hint="eastAsia"/>
        <w:sz w:val="18"/>
        <w:szCs w:val="18"/>
        <w:lang w:eastAsia="zh-CN"/>
      </w:rPr>
      <w:t>陕西秦禾建设项目管理有限公司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- 47 -</w:t>
                    </w:r>
                    <w:r>
                      <w:fldChar w:fldCharType="end"/>
                    </w:r>
                  </w:p>
                </w:txbxContent>
              </v:textbox>
            </v:shape>
          </w:pict>
        </mc:Fallback>
      </mc:AlternateContent>
    </w:r>
    <w:r>
      <w:rPr>
        <w:rStyle w:val="26"/>
        <w:rFonts w:hint="eastAsia"/>
        <w:sz w:val="18"/>
        <w:szCs w:val="18"/>
        <w:lang w:eastAsia="zh-CN"/>
      </w:rPr>
      <w:t>陕西秦禾建设项目管理有限公司</w:t>
    </w:r>
    <w:r>
      <w:rPr>
        <w:rStyle w:val="26"/>
      </w:rPr>
      <mc:AlternateContent>
        <mc:Choice Requires="wps">
          <w:drawing>
            <wp:anchor distT="0" distB="0" distL="114300" distR="114300" simplePos="0" relativeHeight="251678720" behindDoc="1" locked="0" layoutInCell="0" allowOverlap="1">
              <wp:simplePos x="0" y="0"/>
              <wp:positionH relativeFrom="page">
                <wp:posOffset>3726815</wp:posOffset>
              </wp:positionH>
              <wp:positionV relativeFrom="page">
                <wp:posOffset>9917430</wp:posOffset>
              </wp:positionV>
              <wp:extent cx="107950" cy="139700"/>
              <wp:effectExtent l="0" t="0" r="0" b="0"/>
              <wp:wrapNone/>
              <wp:docPr id="39" name="文本框 1025"/>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w="9525">
                        <a:noFill/>
                      </a:ln>
                    </wps:spPr>
                    <wps:txbx>
                      <w:txbxContent>
                        <w:p>
                          <w:pPr>
                            <w:spacing w:line="220" w:lineRule="exact"/>
                            <w:ind w:left="40"/>
                            <w:rPr>
                              <w:rStyle w:val="26"/>
                              <w:rFonts w:ascii="Microsoft JhengHei" w:eastAsia="Microsoft JhengHei"/>
                              <w:sz w:val="18"/>
                              <w:szCs w:val="18"/>
                            </w:rPr>
                          </w:pPr>
                        </w:p>
                        <w:p>
                          <w:pPr>
                            <w:rPr>
                              <w:rStyle w:val="26"/>
                            </w:rPr>
                          </w:pPr>
                        </w:p>
                      </w:txbxContent>
                    </wps:txbx>
                    <wps:bodyPr lIns="0" tIns="0" rIns="0" bIns="0" upright="1"/>
                  </wps:wsp>
                </a:graphicData>
              </a:graphic>
            </wp:anchor>
          </w:drawing>
        </mc:Choice>
        <mc:Fallback>
          <w:pict>
            <v:shape id="文本框 1025" o:spid="_x0000_s1026" o:spt="202" type="#_x0000_t202" style="position:absolute;left:0pt;margin-left:293.45pt;margin-top:780.9pt;height:11pt;width:8.5pt;mso-position-horizontal-relative:page;mso-position-vertical-relative:page;z-index:-251637760;mso-width-relative:page;mso-height-relative:page;" filled="f" stroked="f" coordsize="21600,21600" o:allowincell="f" o:gfxdata="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6fXXZAAAADQEAAA8AAAAAAAAAAQAgAAAAIgAAAGRycy9kb3du&#10;cmV2LnhtbFBLAQIUABQAAAAIAIdO4kBsRTSXxQEAAH4DAAAOAAAAAAAAAAEAIAAAACgBAABkcnMv&#10;ZTJvRG9jLnhtbFBLBQYAAAAABgAGAFkBAABfBQAAAAA=&#10;">
              <v:fill on="f" focussize="0,0"/>
              <v:stroke on="f"/>
              <v:imagedata o:title=""/>
              <o:lock v:ext="edit" aspectratio="f"/>
              <v:textbox inset="0mm,0mm,0mm,0mm">
                <w:txbxContent>
                  <w:p>
                    <w:pPr>
                      <w:spacing w:line="220" w:lineRule="exact"/>
                      <w:ind w:left="40"/>
                      <w:rPr>
                        <w:rStyle w:val="26"/>
                        <w:rFonts w:ascii="Microsoft JhengHei" w:eastAsia="Microsoft JhengHei"/>
                        <w:sz w:val="18"/>
                        <w:szCs w:val="18"/>
                      </w:rPr>
                    </w:pPr>
                  </w:p>
                  <w:p>
                    <w:pPr>
                      <w:rPr>
                        <w:rStyle w:val="2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295" w:lineRule="atLeast"/>
      <w:jc w:val="both"/>
      <w:rPr>
        <w:rFonts w:hAnsi="宋体" w:cs="宋体"/>
        <w:b/>
        <w:bCs/>
        <w:sz w:val="21"/>
        <w:szCs w:val="21"/>
        <w:u w:val="double"/>
      </w:rPr>
    </w:pPr>
  </w:p>
  <w:p>
    <w:pPr>
      <w:pStyle w:val="21"/>
      <w:pBdr>
        <w:bottom w:val="double" w:color="auto" w:sz="8" w:space="0"/>
      </w:pBdr>
      <w:spacing w:line="295" w:lineRule="atLeast"/>
      <w:jc w:val="both"/>
    </w:pPr>
    <w:r>
      <w:rPr>
        <w:rFonts w:hint="eastAsia" w:hAnsi="宋体" w:cs="宋体"/>
        <w:b/>
        <w:bCs/>
        <w:sz w:val="21"/>
        <w:szCs w:val="21"/>
        <w:u w:val="double"/>
      </w:rPr>
      <w:t>第29届杨凌农高会展台搭建项目</w:t>
    </w:r>
    <w:r>
      <w:rPr>
        <w:rFonts w:hint="eastAsia" w:hAnsi="宋体" w:cs="宋体"/>
        <w:b/>
        <w:bCs/>
        <w:sz w:val="21"/>
        <w:szCs w:val="21"/>
        <w:u w:val="double"/>
        <w:lang w:val="en-US" w:eastAsia="zh-CN"/>
      </w:rPr>
      <w:t xml:space="preserve">                                    竞争性磋商文件</w:t>
    </w:r>
    <w:r>
      <w:rPr>
        <w:rFonts w:hint="eastAsia"/>
        <w:b/>
        <w:bCs/>
      </w:rPr>
      <w:t xml:space="preserve">                                 </w:t>
    </w:r>
    <w:r>
      <w:rPr>
        <w:rFonts w:hint="eastAsia"/>
        <w:b/>
        <w:bCs/>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hAnsi="宋体" w:cs="宋体"/>
        <w:b/>
        <w:bCs/>
        <w:sz w:val="21"/>
        <w:szCs w:val="21"/>
        <w:u w:val="doub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hAnsi="宋体" w:cs="宋体"/>
        <w:b/>
        <w:bCs/>
        <w:sz w:val="21"/>
        <w:szCs w:val="21"/>
        <w:u w:val="double"/>
      </w:rPr>
    </w:pPr>
  </w:p>
  <w:p>
    <w:pPr>
      <w:pStyle w:val="12"/>
      <w:pBdr>
        <w:bottom w:val="none" w:color="auto" w:sz="0" w:space="1"/>
      </w:pBdr>
      <w:jc w:val="both"/>
      <w:rPr>
        <w:rFonts w:hint="eastAsia" w:hAnsi="宋体" w:cs="宋体"/>
        <w:b/>
        <w:bCs/>
        <w:sz w:val="21"/>
        <w:szCs w:val="21"/>
        <w:u w:val="double"/>
      </w:rPr>
    </w:pPr>
    <w:r>
      <w:rPr>
        <w:rFonts w:hint="eastAsia" w:hAnsi="宋体" w:cs="宋体"/>
        <w:b/>
        <w:bCs/>
        <w:sz w:val="21"/>
        <w:szCs w:val="21"/>
        <w:u w:val="double"/>
      </w:rPr>
      <w:t>第29届杨凌农高会展台搭建项目</w:t>
    </w:r>
    <w:r>
      <w:rPr>
        <w:rFonts w:hint="eastAsia" w:hAnsi="宋体" w:cs="宋体"/>
        <w:b/>
        <w:bCs/>
        <w:sz w:val="21"/>
        <w:szCs w:val="21"/>
        <w:u w:val="double"/>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rPr>
        <w:rFonts w:hint="eastAsia" w:hAnsi="宋体" w:cs="宋体"/>
        <w:b/>
        <w:bCs/>
        <w:sz w:val="21"/>
        <w:szCs w:val="21"/>
        <w:u w:val="double"/>
      </w:rPr>
    </w:pPr>
  </w:p>
  <w:p>
    <w:pPr>
      <w:pStyle w:val="12"/>
      <w:pBdr>
        <w:bottom w:val="none" w:color="auto" w:sz="0" w:space="1"/>
      </w:pBdr>
      <w:jc w:val="both"/>
      <w:rPr>
        <w:rFonts w:hint="eastAsia" w:hAnsi="宋体" w:cs="宋体"/>
        <w:b/>
        <w:bCs/>
        <w:sz w:val="21"/>
        <w:szCs w:val="21"/>
        <w:u w:val="double"/>
      </w:rPr>
    </w:pPr>
    <w:r>
      <w:rPr>
        <w:rFonts w:hint="eastAsia" w:hAnsi="宋体" w:cs="宋体"/>
        <w:b/>
        <w:bCs/>
        <w:sz w:val="21"/>
        <w:szCs w:val="21"/>
        <w:u w:val="double"/>
      </w:rPr>
      <w:t>第29届杨凌农高会展台搭建项目</w:t>
    </w:r>
    <w:r>
      <w:rPr>
        <w:rFonts w:hint="eastAsia" w:hAnsi="宋体" w:cs="宋体"/>
        <w:b/>
        <w:bCs/>
        <w:sz w:val="21"/>
        <w:szCs w:val="21"/>
        <w:u w:val="double"/>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4D791"/>
    <w:multiLevelType w:val="singleLevel"/>
    <w:tmpl w:val="8E34D791"/>
    <w:lvl w:ilvl="0" w:tentative="0">
      <w:start w:val="6"/>
      <w:numFmt w:val="decimal"/>
      <w:suff w:val="nothing"/>
      <w:lvlText w:val="%1、"/>
      <w:lvlJc w:val="left"/>
    </w:lvl>
  </w:abstractNum>
  <w:abstractNum w:abstractNumId="1">
    <w:nsid w:val="988B23B0"/>
    <w:multiLevelType w:val="singleLevel"/>
    <w:tmpl w:val="988B23B0"/>
    <w:lvl w:ilvl="0" w:tentative="0">
      <w:start w:val="1"/>
      <w:numFmt w:val="decimal"/>
      <w:suff w:val="nothing"/>
      <w:lvlText w:val="%1、"/>
      <w:lvlJc w:val="left"/>
    </w:lvl>
  </w:abstractNum>
  <w:abstractNum w:abstractNumId="2">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8F597F"/>
    <w:multiLevelType w:val="singleLevel"/>
    <w:tmpl w:val="458F597F"/>
    <w:lvl w:ilvl="0" w:tentative="0">
      <w:start w:val="1"/>
      <w:numFmt w:val="chineseCounting"/>
      <w:suff w:val="nothing"/>
      <w:lvlText w:val="%1、"/>
      <w:lvlJc w:val="left"/>
      <w:rPr>
        <w:rFonts w:hint="eastAsia"/>
      </w:rPr>
    </w:lvl>
  </w:abstractNum>
  <w:abstractNum w:abstractNumId="4">
    <w:nsid w:val="4B238430"/>
    <w:multiLevelType w:val="singleLevel"/>
    <w:tmpl w:val="4B238430"/>
    <w:lvl w:ilvl="0" w:tentative="0">
      <w:start w:val="2"/>
      <w:numFmt w:val="chineseCounting"/>
      <w:suff w:val="nothing"/>
      <w:lvlText w:val="（%1）"/>
      <w:lvlJc w:val="left"/>
      <w:rPr>
        <w:rFonts w:hint="eastAsia"/>
      </w:rPr>
    </w:lvl>
  </w:abstractNum>
  <w:abstractNum w:abstractNumId="5">
    <w:nsid w:val="592C2570"/>
    <w:multiLevelType w:val="singleLevel"/>
    <w:tmpl w:val="592C2570"/>
    <w:lvl w:ilvl="0" w:tentative="0">
      <w:start w:val="1"/>
      <w:numFmt w:val="decimal"/>
      <w:suff w:val="nothing"/>
      <w:lvlText w:val="%1、"/>
      <w:lvlJc w:val="left"/>
    </w:lvl>
  </w:abstractNum>
  <w:abstractNum w:abstractNumId="6">
    <w:nsid w:val="59DDDEAC"/>
    <w:multiLevelType w:val="singleLevel"/>
    <w:tmpl w:val="59DDDEAC"/>
    <w:lvl w:ilvl="0" w:tentative="0">
      <w:start w:val="2"/>
      <w:numFmt w:val="decimal"/>
      <w:suff w:val="nothing"/>
      <w:lvlText w:val="（%1）"/>
      <w:lvlJc w:val="left"/>
    </w:lvl>
  </w:abstractNum>
  <w:abstractNum w:abstractNumId="7">
    <w:nsid w:val="65108414"/>
    <w:multiLevelType w:val="singleLevel"/>
    <w:tmpl w:val="65108414"/>
    <w:lvl w:ilvl="0" w:tentative="0">
      <w:start w:val="1"/>
      <w:numFmt w:val="chineseCounting"/>
      <w:suff w:val="space"/>
      <w:lvlText w:val="第%1章"/>
      <w:lvlJc w:val="left"/>
      <w:rPr>
        <w:rFonts w:hint="eastAsia"/>
      </w:rPr>
    </w:lvl>
  </w:abstractNum>
  <w:abstractNum w:abstractNumId="8">
    <w:nsid w:val="65FF44BA"/>
    <w:multiLevelType w:val="singleLevel"/>
    <w:tmpl w:val="65FF44BA"/>
    <w:lvl w:ilvl="0" w:tentative="0">
      <w:start w:val="1"/>
      <w:numFmt w:val="chineseCounting"/>
      <w:suff w:val="space"/>
      <w:lvlText w:val="第%1部分"/>
      <w:lvlJc w:val="left"/>
      <w:rPr>
        <w:rFonts w:hint="eastAsia"/>
      </w:rPr>
    </w:lvl>
  </w:abstractNum>
  <w:num w:numId="1">
    <w:abstractNumId w:val="2"/>
  </w:num>
  <w:num w:numId="2">
    <w:abstractNumId w:val="7"/>
  </w:num>
  <w:num w:numId="3">
    <w:abstractNumId w:val="5"/>
  </w:num>
  <w:num w:numId="4">
    <w:abstractNumId w:val="1"/>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YTIyM2ExZGM4ZGQ3NzQ5MzhmNzA3MTkyNjE0YzUifQ=="/>
  </w:docVars>
  <w:rsids>
    <w:rsidRoot w:val="4ED35D53"/>
    <w:rsid w:val="019F4A5D"/>
    <w:rsid w:val="02583302"/>
    <w:rsid w:val="02B473D8"/>
    <w:rsid w:val="03970671"/>
    <w:rsid w:val="03B63433"/>
    <w:rsid w:val="045301F6"/>
    <w:rsid w:val="04554A98"/>
    <w:rsid w:val="04F558EF"/>
    <w:rsid w:val="07C4278F"/>
    <w:rsid w:val="0A2F5262"/>
    <w:rsid w:val="0A3E53F1"/>
    <w:rsid w:val="0A801619"/>
    <w:rsid w:val="0B686D29"/>
    <w:rsid w:val="0C4F74F5"/>
    <w:rsid w:val="0D5C77D6"/>
    <w:rsid w:val="0DB0288A"/>
    <w:rsid w:val="0E0A15F4"/>
    <w:rsid w:val="0E1A537A"/>
    <w:rsid w:val="0E6C17FF"/>
    <w:rsid w:val="0EE54141"/>
    <w:rsid w:val="0F9F2542"/>
    <w:rsid w:val="0FBB10D2"/>
    <w:rsid w:val="103709CC"/>
    <w:rsid w:val="128D0D77"/>
    <w:rsid w:val="15DC62E4"/>
    <w:rsid w:val="1656193A"/>
    <w:rsid w:val="16A57EDE"/>
    <w:rsid w:val="176A352C"/>
    <w:rsid w:val="18FD2FD9"/>
    <w:rsid w:val="1A147B32"/>
    <w:rsid w:val="1A6F45AE"/>
    <w:rsid w:val="1AA50C28"/>
    <w:rsid w:val="1AD50F4A"/>
    <w:rsid w:val="1B0911B7"/>
    <w:rsid w:val="1B5778F1"/>
    <w:rsid w:val="1BEA207C"/>
    <w:rsid w:val="1DDE692B"/>
    <w:rsid w:val="1E5D1F46"/>
    <w:rsid w:val="1E9E60BA"/>
    <w:rsid w:val="1F0B0E57"/>
    <w:rsid w:val="20424DED"/>
    <w:rsid w:val="2146522D"/>
    <w:rsid w:val="21B43517"/>
    <w:rsid w:val="22C957E9"/>
    <w:rsid w:val="22CB0AB1"/>
    <w:rsid w:val="22DA0584"/>
    <w:rsid w:val="22E21552"/>
    <w:rsid w:val="236A5E74"/>
    <w:rsid w:val="25257535"/>
    <w:rsid w:val="27A41331"/>
    <w:rsid w:val="29F450A7"/>
    <w:rsid w:val="2B391A80"/>
    <w:rsid w:val="2D9B6D91"/>
    <w:rsid w:val="2DF86059"/>
    <w:rsid w:val="2F0D542C"/>
    <w:rsid w:val="2F3179D7"/>
    <w:rsid w:val="2F3A598B"/>
    <w:rsid w:val="31322DBE"/>
    <w:rsid w:val="31AA6DF8"/>
    <w:rsid w:val="3239698D"/>
    <w:rsid w:val="33E01DE2"/>
    <w:rsid w:val="340A1DD0"/>
    <w:rsid w:val="34141ED9"/>
    <w:rsid w:val="341E6B16"/>
    <w:rsid w:val="34A16CBD"/>
    <w:rsid w:val="34A922BF"/>
    <w:rsid w:val="35186902"/>
    <w:rsid w:val="36EE7787"/>
    <w:rsid w:val="3886270B"/>
    <w:rsid w:val="392B70FB"/>
    <w:rsid w:val="3B9E7B8D"/>
    <w:rsid w:val="3C074E47"/>
    <w:rsid w:val="3CD5335F"/>
    <w:rsid w:val="3EA13331"/>
    <w:rsid w:val="409F7D44"/>
    <w:rsid w:val="41F80A67"/>
    <w:rsid w:val="423F533B"/>
    <w:rsid w:val="43374264"/>
    <w:rsid w:val="434F77FF"/>
    <w:rsid w:val="46EC125E"/>
    <w:rsid w:val="46F478C7"/>
    <w:rsid w:val="47F95F8C"/>
    <w:rsid w:val="48653621"/>
    <w:rsid w:val="4ACE3700"/>
    <w:rsid w:val="4B5825C2"/>
    <w:rsid w:val="4D1A2C2C"/>
    <w:rsid w:val="4D5934AB"/>
    <w:rsid w:val="4DEA6AA2"/>
    <w:rsid w:val="4E082056"/>
    <w:rsid w:val="4E094A4F"/>
    <w:rsid w:val="4ED35D53"/>
    <w:rsid w:val="504417B1"/>
    <w:rsid w:val="50617F04"/>
    <w:rsid w:val="509F58CF"/>
    <w:rsid w:val="50DA7848"/>
    <w:rsid w:val="515661FD"/>
    <w:rsid w:val="523C7625"/>
    <w:rsid w:val="52A96C33"/>
    <w:rsid w:val="52AF3E17"/>
    <w:rsid w:val="52C84ED8"/>
    <w:rsid w:val="541C48A5"/>
    <w:rsid w:val="542E520F"/>
    <w:rsid w:val="54302D35"/>
    <w:rsid w:val="549F3F20"/>
    <w:rsid w:val="55872E29"/>
    <w:rsid w:val="568874D1"/>
    <w:rsid w:val="56AB76C7"/>
    <w:rsid w:val="57811AFA"/>
    <w:rsid w:val="59473600"/>
    <w:rsid w:val="5BB73D3C"/>
    <w:rsid w:val="5BB956F6"/>
    <w:rsid w:val="5C9F4AD9"/>
    <w:rsid w:val="5D0270DF"/>
    <w:rsid w:val="5D3108F8"/>
    <w:rsid w:val="5D40582C"/>
    <w:rsid w:val="5D99194B"/>
    <w:rsid w:val="5E0C2ABF"/>
    <w:rsid w:val="5E4E0AE5"/>
    <w:rsid w:val="60DB671F"/>
    <w:rsid w:val="63B868A3"/>
    <w:rsid w:val="63BC6393"/>
    <w:rsid w:val="659155FE"/>
    <w:rsid w:val="65A25A5D"/>
    <w:rsid w:val="68965E79"/>
    <w:rsid w:val="690847E2"/>
    <w:rsid w:val="6CF2300D"/>
    <w:rsid w:val="6DC9554B"/>
    <w:rsid w:val="6DEB0BE7"/>
    <w:rsid w:val="70283C77"/>
    <w:rsid w:val="710C5DF1"/>
    <w:rsid w:val="73281ADC"/>
    <w:rsid w:val="75501031"/>
    <w:rsid w:val="777A466E"/>
    <w:rsid w:val="77C9346F"/>
    <w:rsid w:val="7CE00EED"/>
    <w:rsid w:val="7CF20C20"/>
    <w:rsid w:val="7D5A1D66"/>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hAnsi="黑体"/>
      <w:b/>
      <w:kern w:val="0"/>
      <w:sz w:val="32"/>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7">
    <w:name w:val="Normal Indent"/>
    <w:basedOn w:val="1"/>
    <w:qFormat/>
    <w:uiPriority w:val="0"/>
    <w:pPr>
      <w:widowControl w:val="0"/>
      <w:ind w:firstLine="420"/>
      <w:textAlignment w:val="auto"/>
    </w:pPr>
    <w:rPr>
      <w:rFonts w:ascii="Times New Roman" w:hAnsi="Times New Roman" w:cs="宋体"/>
      <w:color w:val="auto"/>
      <w:sz w:val="30"/>
      <w:szCs w:val="30"/>
    </w:rPr>
  </w:style>
  <w:style w:type="paragraph" w:styleId="8">
    <w:name w:val="annotation text"/>
    <w:basedOn w:val="1"/>
    <w:qFormat/>
    <w:uiPriority w:val="0"/>
    <w:pPr>
      <w:jc w:val="left"/>
    </w:pPr>
  </w:style>
  <w:style w:type="paragraph" w:styleId="9">
    <w:name w:val="Body Text"/>
    <w:basedOn w:val="1"/>
    <w:next w:val="1"/>
    <w:qFormat/>
    <w:uiPriority w:val="0"/>
    <w:pPr>
      <w:spacing w:line="240" w:lineRule="auto"/>
    </w:pPr>
  </w:style>
  <w:style w:type="paragraph" w:styleId="10">
    <w:name w:val="Body Text Indent"/>
    <w:basedOn w:val="1"/>
    <w:next w:val="1"/>
    <w:qFormat/>
    <w:uiPriority w:val="0"/>
    <w:pPr>
      <w:spacing w:after="120"/>
      <w:ind w:left="420" w:leftChars="200"/>
    </w:pPr>
  </w:style>
  <w:style w:type="paragraph" w:styleId="11">
    <w:name w:val="Body Text Indent 2"/>
    <w:basedOn w:val="1"/>
    <w:qFormat/>
    <w:uiPriority w:val="99"/>
    <w:pPr>
      <w:spacing w:line="240" w:lineRule="auto"/>
      <w:ind w:firstLine="525"/>
    </w:pPr>
    <w:rPr>
      <w:rFonts w:ascii="宋体"/>
      <w:sz w:val="28"/>
    </w:rPr>
  </w:style>
  <w:style w:type="paragraph" w:styleId="12">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qFormat/>
    <w:uiPriority w:val="0"/>
    <w:pPr>
      <w:spacing w:line="240" w:lineRule="auto"/>
    </w:pPr>
  </w:style>
  <w:style w:type="paragraph" w:styleId="14">
    <w:name w:val="toc 2"/>
    <w:basedOn w:val="1"/>
    <w:next w:val="1"/>
    <w:qFormat/>
    <w:uiPriority w:val="0"/>
    <w:pPr>
      <w:ind w:left="420" w:leftChars="200"/>
    </w:pPr>
  </w:style>
  <w:style w:type="paragraph" w:styleId="15">
    <w:name w:val="Body Text 2"/>
    <w:basedOn w:val="1"/>
    <w:qFormat/>
    <w:uiPriority w:val="0"/>
    <w:rPr>
      <w:rFonts w:ascii="Times New Roman" w:hAnsi="Times New Roman" w:cs="Times New Roman"/>
      <w:sz w:val="28"/>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color w:val="000000"/>
      <w:kern w:val="0"/>
      <w:sz w:val="20"/>
      <w:szCs w:val="20"/>
    </w:rPr>
  </w:style>
  <w:style w:type="paragraph" w:styleId="17">
    <w:name w:val="Normal (Web)"/>
    <w:basedOn w:val="1"/>
    <w:qFormat/>
    <w:uiPriority w:val="0"/>
    <w:pPr>
      <w:widowControl/>
      <w:spacing w:before="100" w:beforeAutospacing="1" w:after="100" w:afterAutospacing="1" w:line="240" w:lineRule="auto"/>
      <w:jc w:val="left"/>
    </w:pPr>
    <w:rPr>
      <w:rFonts w:ascii="宋体" w:hAnsi="宋体"/>
      <w:kern w:val="0"/>
      <w:sz w:val="24"/>
    </w:rPr>
  </w:style>
  <w:style w:type="character" w:styleId="20">
    <w:name w:val="Strong"/>
    <w:basedOn w:val="19"/>
    <w:qFormat/>
    <w:uiPriority w:val="0"/>
    <w:rPr>
      <w:b/>
    </w:rPr>
  </w:style>
  <w:style w:type="paragraph" w:customStyle="1" w:styleId="21">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character" w:customStyle="1" w:styleId="22">
    <w:name w:val="articleitemtext1"/>
    <w:qFormat/>
    <w:uiPriority w:val="0"/>
    <w:rPr>
      <w:color w:val="000000"/>
      <w:sz w:val="18"/>
      <w:szCs w:val="18"/>
    </w:rPr>
  </w:style>
  <w:style w:type="paragraph" w:customStyle="1" w:styleId="23">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列出段落2"/>
    <w:basedOn w:val="1"/>
    <w:qFormat/>
    <w:uiPriority w:val="34"/>
    <w:pPr>
      <w:ind w:firstLine="420" w:firstLineChars="200"/>
    </w:pPr>
    <w:rPr>
      <w:sz w:val="24"/>
    </w:rPr>
  </w:style>
  <w:style w:type="paragraph" w:customStyle="1" w:styleId="25">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23902</Words>
  <Characters>25251</Characters>
  <Lines>0</Lines>
  <Paragraphs>0</Paragraphs>
  <TotalTime>46</TotalTime>
  <ScaleCrop>false</ScaleCrop>
  <LinksUpToDate>false</LinksUpToDate>
  <CharactersWithSpaces>27974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2022-06-22T18:01:00Z</dcterms:created>
  <dc:creator>YOUM</dc:creator>
  <cp:lastModifiedBy>YOUM</cp:lastModifiedBy>
  <dcterms:modified xsi:type="dcterms:W3CDTF">2022-08-05T10:04:47Z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C03AA2F39EBD45E392ABB1BDE197A018</vt:lpwstr>
  </property>
</Properties>
</file>