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关于西安市民政局城六区路牌设置维修、保洁维护和路牌牌面更换项目的中标结果公告</w:t>
      </w:r>
    </w:p>
    <w:p>
      <w:pPr>
        <w:spacing w:line="560" w:lineRule="exact"/>
        <w:rPr>
          <w:rFonts w:ascii="黑体" w:hAnsi="黑体" w:eastAsia="黑体"/>
          <w:sz w:val="28"/>
          <w:szCs w:val="28"/>
        </w:rPr>
      </w:pPr>
    </w:p>
    <w:p>
      <w:pPr>
        <w:spacing w:line="560" w:lineRule="exact"/>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cs="仿宋"/>
          <w:sz w:val="28"/>
          <w:szCs w:val="28"/>
        </w:rPr>
        <w:t>XCZX2022-0070</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备案编号：</w:t>
      </w:r>
      <w:r>
        <w:rPr>
          <w:rFonts w:hint="eastAsia" w:ascii="仿宋" w:hAnsi="仿宋" w:eastAsia="仿宋" w:cs="仿宋"/>
          <w:sz w:val="28"/>
          <w:szCs w:val="28"/>
        </w:rPr>
        <w:t>ZCBN-西安市-2022-01015</w:t>
      </w:r>
    </w:p>
    <w:p>
      <w:pPr>
        <w:spacing w:line="560" w:lineRule="exact"/>
        <w:rPr>
          <w:rFonts w:ascii="仿宋" w:hAnsi="仿宋" w:eastAsia="仿宋" w:cs="仿宋"/>
          <w:sz w:val="28"/>
          <w:szCs w:val="28"/>
        </w:rPr>
      </w:pPr>
      <w:r>
        <w:rPr>
          <w:rFonts w:hint="eastAsia" w:ascii="黑体" w:hAnsi="黑体" w:eastAsia="黑体"/>
          <w:sz w:val="28"/>
          <w:szCs w:val="28"/>
        </w:rPr>
        <w:t>二、项目名称：</w:t>
      </w:r>
      <w:r>
        <w:rPr>
          <w:rFonts w:hint="eastAsia" w:ascii="仿宋" w:hAnsi="仿宋" w:eastAsia="仿宋" w:cs="仿宋"/>
          <w:sz w:val="28"/>
          <w:szCs w:val="28"/>
        </w:rPr>
        <w:t>西安市民政局城六区路牌设置维修、保洁维护和路牌牌面更换</w:t>
      </w:r>
    </w:p>
    <w:p>
      <w:pPr>
        <w:spacing w:line="560" w:lineRule="exact"/>
        <w:rPr>
          <w:rFonts w:ascii="黑体" w:hAnsi="黑体" w:eastAsia="黑体"/>
          <w:sz w:val="28"/>
          <w:szCs w:val="28"/>
        </w:rPr>
      </w:pPr>
      <w:r>
        <w:rPr>
          <w:rFonts w:hint="eastAsia" w:ascii="黑体" w:hAnsi="黑体" w:eastAsia="黑体"/>
          <w:sz w:val="28"/>
          <w:szCs w:val="28"/>
        </w:rPr>
        <w:t>三、中标信息</w:t>
      </w:r>
    </w:p>
    <w:p>
      <w:pPr>
        <w:spacing w:line="560" w:lineRule="exact"/>
        <w:rPr>
          <w:rFonts w:ascii="仿宋" w:hAnsi="仿宋" w:eastAsia="仿宋"/>
          <w:sz w:val="28"/>
          <w:szCs w:val="28"/>
        </w:rPr>
      </w:pPr>
      <w:r>
        <w:rPr>
          <w:rFonts w:hint="eastAsia" w:ascii="仿宋" w:hAnsi="仿宋" w:eastAsia="仿宋"/>
          <w:sz w:val="28"/>
          <w:szCs w:val="28"/>
        </w:rPr>
        <w:t>第一标段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服务商名称：西安鑫睿祥广告有限公司</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服务商地址：周至县二曲镇农商街64号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中标金额：单价金额为258元/块（最终结算总额不超过本项目预算）</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联系人：赵志飞</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联系电话：18602921180</w:t>
      </w:r>
    </w:p>
    <w:p>
      <w:pPr>
        <w:spacing w:line="560" w:lineRule="exact"/>
        <w:rPr>
          <w:rFonts w:ascii="仿宋" w:hAnsi="仿宋" w:eastAsia="仿宋"/>
          <w:sz w:val="28"/>
          <w:szCs w:val="28"/>
        </w:rPr>
      </w:pPr>
      <w:r>
        <w:rPr>
          <w:rFonts w:hint="eastAsia" w:ascii="仿宋" w:hAnsi="仿宋" w:eastAsia="仿宋"/>
          <w:sz w:val="28"/>
          <w:szCs w:val="28"/>
        </w:rPr>
        <w:t>第二标段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服务商名称：西安市莲湖区环建灯具加工厂</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西安市莲湖区西二环</w:t>
      </w:r>
      <w:r>
        <w:rPr>
          <w:rFonts w:hint="eastAsia" w:ascii="仿宋" w:hAnsi="仿宋" w:eastAsia="仿宋"/>
          <w:sz w:val="28"/>
          <w:szCs w:val="28"/>
          <w:lang w:val="en-US" w:eastAsia="zh-CN"/>
        </w:rPr>
        <w:t>130号</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中标金额：单价金额</w:t>
      </w:r>
      <w:r>
        <w:rPr>
          <w:rFonts w:hint="eastAsia" w:ascii="仿宋" w:hAnsi="仿宋" w:eastAsia="仿宋"/>
          <w:sz w:val="28"/>
          <w:szCs w:val="28"/>
          <w:lang w:eastAsia="zh-CN"/>
        </w:rPr>
        <w:t>合计</w:t>
      </w:r>
      <w:r>
        <w:rPr>
          <w:rFonts w:hint="eastAsia" w:ascii="仿宋" w:hAnsi="仿宋" w:eastAsia="仿宋"/>
          <w:sz w:val="28"/>
          <w:szCs w:val="28"/>
        </w:rPr>
        <w:t>2320</w:t>
      </w:r>
      <w:r>
        <w:rPr>
          <w:rFonts w:hint="eastAsia" w:ascii="仿宋" w:hAnsi="仿宋" w:eastAsia="仿宋"/>
          <w:sz w:val="28"/>
          <w:szCs w:val="28"/>
          <w:lang w:eastAsia="zh-CN"/>
        </w:rPr>
        <w:t>元</w:t>
      </w:r>
      <w:r>
        <w:rPr>
          <w:rFonts w:hint="eastAsia" w:ascii="仿宋" w:hAnsi="仿宋" w:eastAsia="仿宋"/>
          <w:sz w:val="28"/>
          <w:szCs w:val="28"/>
        </w:rPr>
        <w:t>（最终结算总额不超过本项目预算）</w:t>
      </w:r>
      <w:r>
        <w:rPr>
          <w:rFonts w:hint="eastAsia" w:ascii="仿宋" w:hAnsi="仿宋" w:eastAsia="仿宋"/>
          <w:sz w:val="28"/>
          <w:szCs w:val="28"/>
          <w:lang w:eastAsia="zh-CN"/>
        </w:rPr>
        <w:t>，详见附件</w:t>
      </w:r>
      <w:r>
        <w:rPr>
          <w:rFonts w:hint="eastAsia" w:ascii="仿宋" w:hAnsi="仿宋" w:eastAsia="仿宋"/>
          <w:sz w:val="28"/>
          <w:szCs w:val="28"/>
          <w:lang w:val="en-US" w:eastAsia="zh-CN"/>
        </w:rPr>
        <w:t>1</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李滨</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18966823358</w:t>
      </w:r>
    </w:p>
    <w:p>
      <w:pPr>
        <w:spacing w:line="560" w:lineRule="exact"/>
        <w:rPr>
          <w:rFonts w:hint="eastAsia" w:ascii="黑体" w:hAnsi="黑体" w:eastAsia="黑体"/>
          <w:sz w:val="28"/>
          <w:szCs w:val="28"/>
        </w:rPr>
      </w:pPr>
      <w:r>
        <w:rPr>
          <w:rFonts w:hint="eastAsia" w:ascii="黑体" w:hAnsi="黑体" w:eastAsia="黑体"/>
          <w:sz w:val="28"/>
          <w:szCs w:val="28"/>
        </w:rPr>
        <w:t>四、主要标的信息</w:t>
      </w:r>
    </w:p>
    <w:p>
      <w:pPr>
        <w:spacing w:line="560" w:lineRule="exact"/>
        <w:rPr>
          <w:rFonts w:ascii="仿宋" w:hAnsi="仿宋" w:eastAsia="仿宋"/>
          <w:sz w:val="28"/>
          <w:szCs w:val="28"/>
        </w:rPr>
      </w:pPr>
      <w:r>
        <w:rPr>
          <w:rFonts w:hint="eastAsia" w:ascii="仿宋" w:hAnsi="仿宋" w:eastAsia="仿宋"/>
          <w:sz w:val="28"/>
          <w:szCs w:val="28"/>
        </w:rPr>
        <w:t>第一标段</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cs="仿宋"/>
                <w:sz w:val="28"/>
                <w:szCs w:val="28"/>
              </w:rPr>
              <w:t>西安市民政局城六区路牌设置维修、保洁维护和路牌牌面更换</w:t>
            </w:r>
          </w:p>
          <w:p>
            <w:pPr>
              <w:rPr>
                <w:rFonts w:ascii="仿宋" w:hAnsi="仿宋" w:eastAsia="仿宋"/>
                <w:kern w:val="0"/>
                <w:sz w:val="28"/>
                <w:szCs w:val="28"/>
              </w:rPr>
            </w:pPr>
            <w:r>
              <w:rPr>
                <w:rFonts w:hint="eastAsia" w:ascii="仿宋" w:hAnsi="仿宋" w:eastAsia="仿宋"/>
                <w:b/>
                <w:kern w:val="0"/>
                <w:sz w:val="28"/>
                <w:szCs w:val="28"/>
              </w:rPr>
              <w:t>服务范围：</w:t>
            </w:r>
            <w:r>
              <w:rPr>
                <w:rFonts w:hint="eastAsia" w:ascii="仿宋" w:hAnsi="仿宋" w:eastAsia="仿宋"/>
                <w:kern w:val="0"/>
                <w:sz w:val="28"/>
                <w:szCs w:val="28"/>
              </w:rPr>
              <w:t>对城六区范围内所有道路路牌进行常态化保洁维护，预估数量约5000块</w:t>
            </w:r>
          </w:p>
          <w:p>
            <w:pPr>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每两个星期对城六区所有路牌巡查保洁一次，保证牌面清晰整洁等详见招标文件第三章。</w:t>
            </w:r>
          </w:p>
          <w:p>
            <w:pPr>
              <w:rPr>
                <w:rFonts w:ascii="仿宋" w:hAnsi="仿宋" w:eastAsia="仿宋"/>
                <w:b/>
                <w:kern w:val="0"/>
                <w:sz w:val="28"/>
                <w:szCs w:val="28"/>
                <w:u w:val="single"/>
              </w:rPr>
            </w:pPr>
            <w:r>
              <w:rPr>
                <w:rFonts w:hint="eastAsia" w:ascii="仿宋" w:hAnsi="仿宋" w:eastAsia="仿宋"/>
                <w:b/>
                <w:kern w:val="0"/>
                <w:sz w:val="28"/>
                <w:szCs w:val="28"/>
              </w:rPr>
              <w:t>服务时间：</w:t>
            </w:r>
            <w:r>
              <w:rPr>
                <w:rFonts w:hint="eastAsia" w:ascii="仿宋" w:hAnsi="仿宋" w:eastAsia="仿宋"/>
                <w:kern w:val="0"/>
                <w:sz w:val="28"/>
                <w:szCs w:val="28"/>
              </w:rPr>
              <w:t>从2022年9月17日至2023年9月17日（具体服务起止日期可随合同签订时间相应顺延）。</w:t>
            </w:r>
          </w:p>
          <w:p>
            <w:pPr>
              <w:spacing w:line="560" w:lineRule="exact"/>
              <w:rPr>
                <w:rFonts w:ascii="仿宋" w:hAnsi="仿宋" w:eastAsia="仿宋"/>
                <w:b/>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合同期内要保证路牌整体完好、感官清洁，文字内容完整，无乱涂乱写、张贴广告和无私搭的各类附着物现象。每次保洁后路牌应基本呈本色，油漆脱落应及时修补，牌框、半围装饰、雕花压条、铸铁件、立柱打磨光滑，喷底漆一遍，喷赭石色聚氨酯漆三遍，表面光滑无流痕无堆砌。牌面应清洁后喷漆，东西方向路牌喷蓝色聚氨酯漆、南北方向牌面喷绿色聚氨酯漆。</w:t>
            </w:r>
          </w:p>
        </w:tc>
      </w:tr>
    </w:tbl>
    <w:p>
      <w:pPr>
        <w:spacing w:line="560" w:lineRule="exact"/>
        <w:rPr>
          <w:rFonts w:ascii="仿宋" w:hAnsi="仿宋" w:eastAsia="仿宋"/>
          <w:sz w:val="28"/>
          <w:szCs w:val="28"/>
        </w:rPr>
      </w:pPr>
      <w:r>
        <w:rPr>
          <w:rFonts w:hint="eastAsia" w:ascii="仿宋" w:hAnsi="仿宋" w:eastAsia="仿宋"/>
          <w:sz w:val="28"/>
          <w:szCs w:val="28"/>
        </w:rPr>
        <w:t>第二标段</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cs="仿宋"/>
                <w:sz w:val="28"/>
                <w:szCs w:val="28"/>
              </w:rPr>
              <w:t>西安市民政局城六区路牌设置维修、保洁维护和路牌牌面更换</w:t>
            </w:r>
          </w:p>
          <w:p>
            <w:pPr>
              <w:rPr>
                <w:rFonts w:ascii="仿宋" w:hAnsi="仿宋" w:eastAsia="仿宋"/>
                <w:kern w:val="0"/>
                <w:sz w:val="28"/>
                <w:szCs w:val="28"/>
              </w:rPr>
            </w:pPr>
            <w:r>
              <w:rPr>
                <w:rFonts w:hint="eastAsia" w:ascii="仿宋" w:hAnsi="仿宋" w:eastAsia="仿宋"/>
                <w:b/>
                <w:kern w:val="0"/>
                <w:sz w:val="28"/>
                <w:szCs w:val="28"/>
              </w:rPr>
              <w:t>服务范围：</w:t>
            </w:r>
            <w:r>
              <w:rPr>
                <w:rFonts w:hint="eastAsia" w:ascii="仿宋" w:hAnsi="仿宋" w:eastAsia="仿宋"/>
                <w:kern w:val="0"/>
                <w:sz w:val="28"/>
                <w:szCs w:val="28"/>
              </w:rPr>
              <w:t>1、在城六区新建道路新设路牌；2、对城六区损毁路牌进行维修补设、对不规范道路路牌进行拆除；3、对城六区译写错误的路牌进行牌面更换。</w:t>
            </w:r>
          </w:p>
          <w:p>
            <w:pPr>
              <w:rPr>
                <w:rFonts w:ascii="仿宋" w:hAnsi="仿宋" w:eastAsia="仿宋"/>
                <w:b/>
                <w:kern w:val="0"/>
                <w:sz w:val="28"/>
                <w:szCs w:val="28"/>
                <w:u w:val="single"/>
              </w:rPr>
            </w:pPr>
            <w:r>
              <w:rPr>
                <w:rFonts w:hint="eastAsia" w:ascii="仿宋" w:hAnsi="仿宋" w:eastAsia="仿宋"/>
                <w:b/>
                <w:kern w:val="0"/>
                <w:sz w:val="28"/>
                <w:szCs w:val="28"/>
              </w:rPr>
              <w:t>服务要求：</w:t>
            </w:r>
            <w:r>
              <w:rPr>
                <w:rFonts w:hint="eastAsia" w:ascii="仿宋" w:hAnsi="仿宋" w:eastAsia="仿宋"/>
                <w:kern w:val="0"/>
                <w:sz w:val="28"/>
                <w:szCs w:val="28"/>
              </w:rPr>
              <w:t>人员要求及质量要求详见招标文件第三章。</w:t>
            </w:r>
          </w:p>
          <w:p>
            <w:pPr>
              <w:rPr>
                <w:rFonts w:ascii="仿宋" w:hAnsi="仿宋" w:eastAsia="仿宋"/>
                <w:b/>
                <w:kern w:val="0"/>
                <w:sz w:val="28"/>
                <w:szCs w:val="28"/>
                <w:u w:val="single"/>
              </w:rPr>
            </w:pPr>
            <w:r>
              <w:rPr>
                <w:rFonts w:hint="eastAsia" w:ascii="仿宋" w:hAnsi="仿宋" w:eastAsia="仿宋"/>
                <w:b/>
                <w:kern w:val="0"/>
                <w:sz w:val="28"/>
                <w:szCs w:val="28"/>
              </w:rPr>
              <w:t>服务时间：</w:t>
            </w:r>
            <w:r>
              <w:rPr>
                <w:rFonts w:hint="eastAsia" w:ascii="仿宋" w:hAnsi="仿宋" w:eastAsia="仿宋"/>
                <w:kern w:val="0"/>
                <w:sz w:val="28"/>
                <w:szCs w:val="28"/>
              </w:rPr>
              <w:t>从合同签订日期起至2022年12月5日。</w:t>
            </w:r>
          </w:p>
          <w:p>
            <w:pPr>
              <w:spacing w:line="560" w:lineRule="exact"/>
              <w:rPr>
                <w:rFonts w:ascii="仿宋" w:hAnsi="仿宋" w:eastAsia="仿宋"/>
                <w:b/>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详见招标文件第三章。</w:t>
            </w:r>
          </w:p>
        </w:tc>
      </w:tr>
    </w:tbl>
    <w:p>
      <w:pPr>
        <w:spacing w:line="560" w:lineRule="exact"/>
        <w:rPr>
          <w:rFonts w:eastAsia="黑体"/>
        </w:rPr>
      </w:pPr>
      <w:r>
        <w:rPr>
          <w:rFonts w:hint="eastAsia" w:ascii="黑体" w:hAnsi="黑体" w:eastAsia="黑体"/>
          <w:sz w:val="28"/>
          <w:szCs w:val="28"/>
        </w:rPr>
        <w:t>五、评审专家名单：</w:t>
      </w:r>
      <w:r>
        <w:rPr>
          <w:rFonts w:hint="eastAsia" w:ascii="仿宋" w:hAnsi="仿宋" w:eastAsia="仿宋" w:cs="宋体"/>
          <w:bCs/>
          <w:sz w:val="28"/>
          <w:szCs w:val="28"/>
        </w:rPr>
        <w:t>王海雪、齐亚兰、宋宝玲、陈振宇、张磊。</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1、本项目为专门面向中小企业采购项目，第一标段成交服务商性质详见附件</w:t>
      </w:r>
      <w:r>
        <w:rPr>
          <w:rFonts w:hint="eastAsia" w:ascii="仿宋" w:hAnsi="仿宋" w:eastAsia="仿宋" w:cs="宋体"/>
          <w:bCs/>
          <w:sz w:val="28"/>
          <w:szCs w:val="28"/>
          <w:lang w:val="en-US" w:eastAsia="zh-CN"/>
        </w:rPr>
        <w:t>2</w:t>
      </w:r>
      <w:r>
        <w:rPr>
          <w:rFonts w:hint="eastAsia" w:ascii="仿宋" w:hAnsi="仿宋" w:eastAsia="仿宋" w:cs="宋体"/>
          <w:bCs/>
          <w:sz w:val="28"/>
          <w:szCs w:val="28"/>
        </w:rPr>
        <w:t>，第二标段成交服务商性质详见附件</w:t>
      </w:r>
      <w:r>
        <w:rPr>
          <w:rFonts w:hint="eastAsia" w:ascii="仿宋" w:hAnsi="仿宋" w:eastAsia="仿宋" w:cs="宋体"/>
          <w:bCs/>
          <w:sz w:val="28"/>
          <w:szCs w:val="28"/>
          <w:lang w:val="en-US" w:eastAsia="zh-CN"/>
        </w:rPr>
        <w:t>3</w:t>
      </w:r>
      <w:r>
        <w:rPr>
          <w:rFonts w:hint="eastAsia" w:ascii="仿宋" w:hAnsi="仿宋" w:eastAsia="仿宋" w:cs="宋体"/>
          <w:bCs/>
          <w:sz w:val="28"/>
          <w:szCs w:val="28"/>
        </w:rPr>
        <w:t>。</w:t>
      </w:r>
    </w:p>
    <w:p>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2、请</w:t>
      </w:r>
      <w:r>
        <w:rPr>
          <w:rFonts w:ascii="仿宋" w:hAnsi="仿宋" w:eastAsia="仿宋" w:cs="宋体"/>
          <w:bCs/>
          <w:sz w:val="28"/>
          <w:szCs w:val="28"/>
        </w:rPr>
        <w:t>中标</w:t>
      </w:r>
      <w:r>
        <w:rPr>
          <w:rFonts w:hint="eastAsia" w:ascii="仿宋" w:hAnsi="仿宋" w:eastAsia="仿宋" w:cs="宋体"/>
          <w:bCs/>
          <w:sz w:val="28"/>
          <w:szCs w:val="28"/>
        </w:rPr>
        <w:t>服务商于本项目公告期届满之日起前往西安市公共资源交易中心八楼领取</w:t>
      </w:r>
      <w:r>
        <w:rPr>
          <w:rFonts w:ascii="仿宋" w:hAnsi="仿宋" w:eastAsia="仿宋" w:cs="宋体"/>
          <w:bCs/>
          <w:sz w:val="28"/>
          <w:szCs w:val="28"/>
        </w:rPr>
        <w:t>中标</w:t>
      </w:r>
      <w:r>
        <w:rPr>
          <w:rFonts w:hint="eastAsia" w:ascii="仿宋" w:hAnsi="仿宋" w:eastAsia="仿宋" w:cs="宋体"/>
          <w:bCs/>
          <w:sz w:val="28"/>
          <w:szCs w:val="28"/>
        </w:rPr>
        <w:t>通知书，同时须提交密封好的纸质投标文件一正两副，内容与电子投标文件完全一致。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5"/>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名称：西安市民政局</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Calibri Light" w:hAnsi="Calibri Light" w:eastAsia="华文仿宋" w:cs="Calibri Light"/>
          <w:sz w:val="28"/>
          <w:szCs w:val="28"/>
        </w:rPr>
        <w:t>西安市凤城八路109号政府大院3号楼</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联系方式：15129016128</w:t>
      </w:r>
    </w:p>
    <w:p>
      <w:pPr>
        <w:pStyle w:val="5"/>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2、项目</w:t>
      </w:r>
      <w:r>
        <w:rPr>
          <w:rFonts w:ascii="仿宋" w:hAnsi="仿宋" w:eastAsia="仿宋" w:cs="宋体"/>
          <w:b w:val="0"/>
          <w:sz w:val="28"/>
          <w:szCs w:val="28"/>
        </w:rPr>
        <w:t>联系方式</w:t>
      </w:r>
    </w:p>
    <w:p>
      <w:pPr>
        <w:pStyle w:val="7"/>
        <w:spacing w:line="560" w:lineRule="exact"/>
        <w:ind w:firstLine="840" w:firstLineChars="300"/>
        <w:rPr>
          <w:rFonts w:ascii="仿宋" w:hAnsi="仿宋" w:eastAsia="仿宋"/>
          <w:sz w:val="28"/>
          <w:szCs w:val="28"/>
        </w:rPr>
      </w:pPr>
      <w:r>
        <w:rPr>
          <w:rFonts w:hint="eastAsia" w:ascii="仿宋" w:hAnsi="仿宋" w:eastAsia="仿宋"/>
          <w:sz w:val="28"/>
          <w:szCs w:val="28"/>
        </w:rPr>
        <w:t>项目联系人：李老师</w:t>
      </w:r>
    </w:p>
    <w:p>
      <w:pPr>
        <w:spacing w:line="520" w:lineRule="exact"/>
        <w:ind w:firstLine="840" w:firstLineChars="300"/>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80864</w:t>
      </w:r>
    </w:p>
    <w:p>
      <w:pPr>
        <w:widowControl/>
        <w:jc w:val="center"/>
        <w:outlineLvl w:val="2"/>
        <w:rPr>
          <w:rFonts w:hint="eastAsia" w:ascii="黑体" w:hAnsi="黑体" w:eastAsia="黑体" w:cs="Calibri Light"/>
          <w:sz w:val="32"/>
          <w:szCs w:val="32"/>
        </w:rPr>
      </w:pPr>
    </w:p>
    <w:p>
      <w:pPr>
        <w:spacing w:line="56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4480" w:firstLineChars="1600"/>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2022年8月</w:t>
      </w:r>
      <w:r>
        <w:rPr>
          <w:rFonts w:hint="eastAsia" w:ascii="仿宋" w:hAnsi="仿宋" w:eastAsia="仿宋"/>
          <w:sz w:val="28"/>
          <w:szCs w:val="28"/>
          <w:lang w:val="en-US" w:eastAsia="zh-CN"/>
        </w:rPr>
        <w:t>22</w:t>
      </w:r>
      <w:bookmarkStart w:id="0" w:name="_GoBack"/>
      <w:bookmarkEnd w:id="0"/>
      <w:r>
        <w:rPr>
          <w:rFonts w:hint="eastAsia" w:ascii="仿宋" w:hAnsi="仿宋" w:eastAsia="仿宋"/>
          <w:sz w:val="28"/>
          <w:szCs w:val="28"/>
        </w:rPr>
        <w:t>日</w:t>
      </w:r>
    </w:p>
    <w:p>
      <w:pPr>
        <w:spacing w:line="560" w:lineRule="exact"/>
        <w:rPr>
          <w:rFonts w:ascii="仿宋" w:hAnsi="仿宋" w:eastAsia="仿宋" w:cs="宋体"/>
          <w:bCs/>
          <w:sz w:val="28"/>
          <w:szCs w:val="28"/>
        </w:rPr>
      </w:pPr>
      <w:r>
        <w:rPr>
          <w:rFonts w:hint="eastAsia" w:ascii="仿宋" w:hAnsi="仿宋" w:eastAsia="仿宋" w:cs="宋体"/>
          <w:bCs/>
          <w:sz w:val="28"/>
          <w:szCs w:val="28"/>
        </w:rPr>
        <w:t>附件1</w:t>
      </w:r>
    </w:p>
    <w:p>
      <w:pPr>
        <w:widowControl/>
        <w:jc w:val="center"/>
        <w:outlineLvl w:val="2"/>
        <w:rPr>
          <w:rFonts w:ascii="黑体" w:hAnsi="黑体" w:eastAsia="黑体" w:cs="Calibri Light"/>
          <w:sz w:val="32"/>
          <w:szCs w:val="32"/>
        </w:rPr>
      </w:pPr>
      <w:r>
        <w:rPr>
          <w:rFonts w:hint="eastAsia" w:ascii="黑体" w:hAnsi="黑体" w:eastAsia="黑体" w:cs="Calibri Light"/>
          <w:sz w:val="32"/>
          <w:szCs w:val="32"/>
        </w:rPr>
        <w:t>分项报价表（第二</w:t>
      </w:r>
      <w:r>
        <w:rPr>
          <w:rFonts w:ascii="黑体" w:hAnsi="黑体" w:eastAsia="黑体" w:cs="Calibri Light"/>
          <w:sz w:val="32"/>
          <w:szCs w:val="32"/>
        </w:rPr>
        <w:t>标段</w:t>
      </w:r>
      <w:r>
        <w:rPr>
          <w:rFonts w:hint="eastAsia" w:ascii="黑体" w:hAnsi="黑体" w:eastAsia="黑体" w:cs="Calibri Light"/>
          <w:sz w:val="32"/>
          <w:szCs w:val="32"/>
        </w:rPr>
        <w:t>）</w:t>
      </w:r>
    </w:p>
    <w:tbl>
      <w:tblPr>
        <w:tblStyle w:val="10"/>
        <w:tblpPr w:leftFromText="180" w:rightFromText="180" w:vertAnchor="text" w:horzAnchor="margin" w:tblpY="11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002"/>
        <w:gridCol w:w="1449"/>
        <w:gridCol w:w="124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6" w:type="pct"/>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610" w:type="pct"/>
            <w:gridSpan w:val="2"/>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标的物内容</w:t>
            </w:r>
          </w:p>
        </w:tc>
        <w:tc>
          <w:tcPr>
            <w:tcW w:w="731" w:type="pct"/>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111" w:type="pct"/>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46" w:type="pc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1</w:t>
            </w:r>
          </w:p>
        </w:tc>
        <w:tc>
          <w:tcPr>
            <w:tcW w:w="2610" w:type="pct"/>
            <w:gridSpan w:val="2"/>
            <w:vAlign w:val="center"/>
          </w:tcPr>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路牌外框</w:t>
            </w:r>
          </w:p>
        </w:tc>
        <w:tc>
          <w:tcPr>
            <w:tcW w:w="731" w:type="pct"/>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1111" w:type="pct"/>
          </w:tcPr>
          <w:p>
            <w:pPr>
              <w:widowControl/>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46" w:type="pc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2</w:t>
            </w:r>
          </w:p>
        </w:tc>
        <w:tc>
          <w:tcPr>
            <w:tcW w:w="2610" w:type="pct"/>
            <w:gridSpan w:val="2"/>
            <w:vAlign w:val="center"/>
          </w:tcPr>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半围装饰条</w:t>
            </w:r>
          </w:p>
        </w:tc>
        <w:tc>
          <w:tcPr>
            <w:tcW w:w="731" w:type="pct"/>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1111" w:type="pct"/>
          </w:tcPr>
          <w:p>
            <w:pPr>
              <w:widowControl/>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46" w:type="pc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3</w:t>
            </w:r>
          </w:p>
        </w:tc>
        <w:tc>
          <w:tcPr>
            <w:tcW w:w="2610" w:type="pct"/>
            <w:gridSpan w:val="2"/>
            <w:vAlign w:val="center"/>
          </w:tcPr>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面板</w:t>
            </w:r>
          </w:p>
        </w:tc>
        <w:tc>
          <w:tcPr>
            <w:tcW w:w="731" w:type="pct"/>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1111" w:type="pct"/>
          </w:tcPr>
          <w:p>
            <w:pPr>
              <w:widowControl/>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46" w:type="pc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4</w:t>
            </w:r>
          </w:p>
        </w:tc>
        <w:tc>
          <w:tcPr>
            <w:tcW w:w="2610" w:type="pct"/>
            <w:gridSpan w:val="2"/>
            <w:vAlign w:val="center"/>
          </w:tcPr>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双面雕花压条</w:t>
            </w:r>
          </w:p>
        </w:tc>
        <w:tc>
          <w:tcPr>
            <w:tcW w:w="731" w:type="pct"/>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1111" w:type="pct"/>
          </w:tcPr>
          <w:p>
            <w:pPr>
              <w:widowControl/>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46" w:type="pc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5</w:t>
            </w:r>
          </w:p>
        </w:tc>
        <w:tc>
          <w:tcPr>
            <w:tcW w:w="2610" w:type="pct"/>
            <w:gridSpan w:val="2"/>
            <w:vAlign w:val="center"/>
          </w:tcPr>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铸铁工艺连接件</w:t>
            </w:r>
          </w:p>
        </w:tc>
        <w:tc>
          <w:tcPr>
            <w:tcW w:w="731" w:type="pct"/>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1111" w:type="pct"/>
          </w:tcPr>
          <w:p>
            <w:pPr>
              <w:widowControl/>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46" w:type="pc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6</w:t>
            </w:r>
          </w:p>
        </w:tc>
        <w:tc>
          <w:tcPr>
            <w:tcW w:w="2610" w:type="pct"/>
            <w:gridSpan w:val="2"/>
            <w:vAlign w:val="center"/>
          </w:tcPr>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路牌立柱</w:t>
            </w:r>
          </w:p>
        </w:tc>
        <w:tc>
          <w:tcPr>
            <w:tcW w:w="731" w:type="pct"/>
          </w:tcPr>
          <w:p>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个</w:t>
            </w:r>
          </w:p>
        </w:tc>
        <w:tc>
          <w:tcPr>
            <w:tcW w:w="1111" w:type="pct"/>
          </w:tcPr>
          <w:p>
            <w:pPr>
              <w:widowControl/>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46" w:type="pc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7</w:t>
            </w:r>
          </w:p>
        </w:tc>
        <w:tc>
          <w:tcPr>
            <w:tcW w:w="2610" w:type="pct"/>
            <w:gridSpan w:val="2"/>
            <w:vAlign w:val="center"/>
          </w:tcPr>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立柱变径接头</w:t>
            </w:r>
          </w:p>
        </w:tc>
        <w:tc>
          <w:tcPr>
            <w:tcW w:w="731" w:type="pct"/>
          </w:tcPr>
          <w:p>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个</w:t>
            </w:r>
          </w:p>
        </w:tc>
        <w:tc>
          <w:tcPr>
            <w:tcW w:w="1111" w:type="pct"/>
          </w:tcPr>
          <w:p>
            <w:pPr>
              <w:widowControl/>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46" w:type="pct"/>
            <w:vMerge w:val="restart"/>
            <w:vAlign w:val="center"/>
          </w:tcPr>
          <w:p>
            <w:pPr>
              <w:spacing w:line="300" w:lineRule="exact"/>
              <w:jc w:val="center"/>
              <w:rPr>
                <w:rFonts w:ascii="宋体" w:hAnsi="宋体" w:eastAsia="宋体" w:cs="宋体"/>
                <w:b/>
                <w:bCs/>
                <w:kern w:val="0"/>
                <w:sz w:val="24"/>
                <w:szCs w:val="24"/>
              </w:rPr>
            </w:pPr>
            <w:r>
              <w:rPr>
                <w:rFonts w:hint="eastAsia" w:ascii="宋体" w:hAnsi="宋体" w:eastAsia="宋体" w:cs="宋体"/>
                <w:sz w:val="24"/>
                <w:szCs w:val="24"/>
              </w:rPr>
              <w:t>8</w:t>
            </w:r>
          </w:p>
        </w:tc>
        <w:tc>
          <w:tcPr>
            <w:tcW w:w="1761" w:type="pct"/>
            <w:vMerge w:val="restart"/>
            <w:vAlign w:val="center"/>
          </w:tcPr>
          <w:p>
            <w:pPr>
              <w:tabs>
                <w:tab w:val="left" w:pos="480"/>
              </w:tabs>
              <w:spacing w:line="300" w:lineRule="exact"/>
              <w:jc w:val="center"/>
              <w:rPr>
                <w:rFonts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打孔</w:t>
            </w:r>
          </w:p>
          <w:p>
            <w:pPr>
              <w:tabs>
                <w:tab w:val="left" w:pos="480"/>
              </w:tabs>
              <w:spacing w:line="300" w:lineRule="exact"/>
              <w:jc w:val="center"/>
              <w:rPr>
                <w:rFonts w:ascii="宋体" w:hAnsi="宋体" w:eastAsia="宋体" w:cs="宋体"/>
                <w:b/>
                <w:bCs/>
                <w:kern w:val="0"/>
                <w:sz w:val="24"/>
                <w:szCs w:val="24"/>
              </w:rPr>
            </w:pPr>
            <w:r>
              <w:rPr>
                <w:rFonts w:hint="eastAsia" w:ascii="宋体" w:hAnsi="宋体" w:eastAsia="宋体" w:cs="宋体"/>
                <w:color w:val="000000"/>
                <w:spacing w:val="-20"/>
                <w:kern w:val="0"/>
                <w:sz w:val="24"/>
                <w:szCs w:val="24"/>
              </w:rPr>
              <w:t>套丝</w:t>
            </w:r>
          </w:p>
        </w:tc>
        <w:tc>
          <w:tcPr>
            <w:tcW w:w="848" w:type="pct"/>
            <w:vAlign w:val="center"/>
          </w:tcPr>
          <w:p>
            <w:pPr>
              <w:tabs>
                <w:tab w:val="left" w:pos="480"/>
              </w:tabs>
              <w:spacing w:line="300" w:lineRule="exact"/>
              <w:jc w:val="center"/>
              <w:rPr>
                <w:rFonts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顶丝</w:t>
            </w:r>
          </w:p>
        </w:tc>
        <w:tc>
          <w:tcPr>
            <w:tcW w:w="731" w:type="pct"/>
          </w:tcPr>
          <w:p>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组</w:t>
            </w:r>
          </w:p>
        </w:tc>
        <w:tc>
          <w:tcPr>
            <w:tcW w:w="1111" w:type="pct"/>
          </w:tcPr>
          <w:p>
            <w:pPr>
              <w:widowControl/>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46" w:type="pct"/>
            <w:vMerge w:val="continue"/>
            <w:vAlign w:val="center"/>
          </w:tcPr>
          <w:p>
            <w:pPr>
              <w:spacing w:line="300" w:lineRule="exact"/>
              <w:jc w:val="center"/>
              <w:rPr>
                <w:rFonts w:ascii="宋体" w:hAnsi="宋体" w:eastAsia="宋体" w:cs="宋体"/>
                <w:sz w:val="24"/>
                <w:szCs w:val="24"/>
              </w:rPr>
            </w:pPr>
          </w:p>
        </w:tc>
        <w:tc>
          <w:tcPr>
            <w:tcW w:w="1761" w:type="pct"/>
            <w:vMerge w:val="continue"/>
            <w:vAlign w:val="center"/>
          </w:tcPr>
          <w:p>
            <w:pPr>
              <w:tabs>
                <w:tab w:val="left" w:pos="480"/>
              </w:tabs>
              <w:spacing w:line="300" w:lineRule="exact"/>
              <w:jc w:val="center"/>
              <w:rPr>
                <w:rFonts w:ascii="宋体" w:hAnsi="宋体" w:eastAsia="宋体" w:cs="宋体"/>
                <w:color w:val="000000"/>
                <w:spacing w:val="-20"/>
                <w:kern w:val="0"/>
                <w:sz w:val="24"/>
                <w:szCs w:val="24"/>
              </w:rPr>
            </w:pPr>
          </w:p>
        </w:tc>
        <w:tc>
          <w:tcPr>
            <w:tcW w:w="848" w:type="pct"/>
            <w:vAlign w:val="center"/>
          </w:tcPr>
          <w:p>
            <w:pPr>
              <w:tabs>
                <w:tab w:val="left" w:pos="480"/>
              </w:tabs>
              <w:spacing w:line="300" w:lineRule="exact"/>
              <w:jc w:val="center"/>
              <w:rPr>
                <w:rFonts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螺栓</w:t>
            </w:r>
          </w:p>
        </w:tc>
        <w:tc>
          <w:tcPr>
            <w:tcW w:w="731" w:type="pct"/>
          </w:tcPr>
          <w:p>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组</w:t>
            </w:r>
          </w:p>
        </w:tc>
        <w:tc>
          <w:tcPr>
            <w:tcW w:w="1111" w:type="pct"/>
          </w:tcPr>
          <w:p>
            <w:pPr>
              <w:widowControl/>
              <w:spacing w:line="300" w:lineRule="exact"/>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46" w:type="pct"/>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9</w:t>
            </w:r>
          </w:p>
        </w:tc>
        <w:tc>
          <w:tcPr>
            <w:tcW w:w="2610" w:type="pct"/>
            <w:gridSpan w:val="2"/>
            <w:vAlign w:val="center"/>
          </w:tcPr>
          <w:p>
            <w:pPr>
              <w:tabs>
                <w:tab w:val="left" w:pos="480"/>
              </w:tabs>
              <w:spacing w:line="300" w:lineRule="exact"/>
              <w:jc w:val="center"/>
              <w:rPr>
                <w:rFonts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路牌牌面更换</w:t>
            </w:r>
          </w:p>
        </w:tc>
        <w:tc>
          <w:tcPr>
            <w:tcW w:w="731" w:type="pct"/>
          </w:tcPr>
          <w:p>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套</w:t>
            </w:r>
          </w:p>
        </w:tc>
        <w:tc>
          <w:tcPr>
            <w:tcW w:w="1111" w:type="pct"/>
          </w:tcPr>
          <w:p>
            <w:pPr>
              <w:widowControl/>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157" w:type="pct"/>
            <w:gridSpan w:val="3"/>
            <w:vAlign w:val="center"/>
          </w:tcPr>
          <w:p>
            <w:pPr>
              <w:tabs>
                <w:tab w:val="left" w:pos="480"/>
              </w:tabs>
              <w:spacing w:line="300" w:lineRule="exact"/>
              <w:jc w:val="center"/>
              <w:rPr>
                <w:rFonts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单价</w:t>
            </w:r>
            <w:r>
              <w:rPr>
                <w:rFonts w:ascii="宋体" w:hAnsi="宋体" w:eastAsia="宋体" w:cs="宋体"/>
                <w:color w:val="000000"/>
                <w:spacing w:val="-20"/>
                <w:kern w:val="0"/>
                <w:sz w:val="24"/>
                <w:szCs w:val="24"/>
              </w:rPr>
              <w:t>合计</w:t>
            </w:r>
          </w:p>
        </w:tc>
        <w:tc>
          <w:tcPr>
            <w:tcW w:w="1842" w:type="pct"/>
            <w:gridSpan w:val="2"/>
          </w:tcPr>
          <w:p>
            <w:pPr>
              <w:widowControl/>
              <w:spacing w:line="30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2320</w:t>
            </w:r>
          </w:p>
        </w:tc>
      </w:tr>
    </w:tbl>
    <w:p>
      <w:pPr>
        <w:pStyle w:val="3"/>
        <w:numPr>
          <w:ilvl w:val="0"/>
          <w:numId w:val="0"/>
        </w:numPr>
        <w:rPr>
          <w:rFonts w:hint="eastAsia"/>
          <w:lang w:eastAsia="zh-CN"/>
        </w:rPr>
      </w:pPr>
    </w:p>
    <w:p>
      <w:pPr>
        <w:pStyle w:val="3"/>
      </w:pPr>
    </w:p>
    <w:p>
      <w:pPr>
        <w:spacing w:line="560" w:lineRule="exact"/>
        <w:ind w:firstLine="3920" w:firstLineChars="1400"/>
        <w:rPr>
          <w:rFonts w:ascii="仿宋" w:hAnsi="仿宋" w:eastAsia="仿宋"/>
          <w:sz w:val="28"/>
          <w:szCs w:val="28"/>
        </w:rPr>
      </w:pPr>
    </w:p>
    <w:p>
      <w:pPr>
        <w:pStyle w:val="2"/>
        <w:jc w:val="center"/>
        <w:rPr>
          <w:rFonts w:hint="eastAsia" w:ascii="仿宋" w:hAnsi="仿宋" w:eastAsia="仿宋" w:cs="宋体"/>
          <w:bCs/>
          <w:sz w:val="28"/>
          <w:szCs w:val="28"/>
        </w:rPr>
      </w:pPr>
    </w:p>
    <w:p>
      <w:pPr>
        <w:pStyle w:val="2"/>
        <w:jc w:val="center"/>
        <w:rPr>
          <w:rFonts w:hint="eastAsia" w:ascii="仿宋" w:hAnsi="仿宋" w:eastAsia="仿宋" w:cs="宋体"/>
          <w:bCs/>
          <w:sz w:val="28"/>
          <w:szCs w:val="28"/>
        </w:rPr>
      </w:pPr>
    </w:p>
    <w:p>
      <w:pPr>
        <w:pStyle w:val="2"/>
        <w:jc w:val="center"/>
        <w:rPr>
          <w:rFonts w:hint="eastAsia" w:ascii="仿宋" w:hAnsi="仿宋" w:eastAsia="仿宋" w:cs="宋体"/>
          <w:bCs/>
          <w:sz w:val="28"/>
          <w:szCs w:val="28"/>
        </w:rPr>
      </w:pPr>
    </w:p>
    <w:p>
      <w:pPr>
        <w:pStyle w:val="3"/>
        <w:rPr>
          <w:rFonts w:hint="eastAsia" w:ascii="仿宋" w:hAnsi="仿宋" w:eastAsia="仿宋" w:cs="宋体"/>
          <w:bCs/>
          <w:sz w:val="28"/>
          <w:szCs w:val="28"/>
        </w:rPr>
      </w:pPr>
    </w:p>
    <w:p>
      <w:pPr>
        <w:rPr>
          <w:rFonts w:hint="eastAsia" w:ascii="仿宋" w:hAnsi="仿宋" w:eastAsia="仿宋" w:cs="宋体"/>
          <w:bCs/>
          <w:sz w:val="28"/>
          <w:szCs w:val="28"/>
        </w:rPr>
      </w:pPr>
    </w:p>
    <w:p>
      <w:pPr>
        <w:pStyle w:val="2"/>
        <w:rPr>
          <w:rFonts w:hint="eastAsia" w:ascii="仿宋" w:hAnsi="仿宋" w:eastAsia="仿宋" w:cs="宋体"/>
          <w:bCs/>
          <w:sz w:val="28"/>
          <w:szCs w:val="28"/>
        </w:rPr>
      </w:pPr>
    </w:p>
    <w:p>
      <w:pPr>
        <w:pStyle w:val="3"/>
        <w:rPr>
          <w:rFonts w:hint="eastAsia" w:ascii="仿宋" w:hAnsi="仿宋" w:eastAsia="仿宋" w:cs="宋体"/>
          <w:bCs/>
          <w:sz w:val="28"/>
          <w:szCs w:val="28"/>
        </w:rPr>
      </w:pPr>
    </w:p>
    <w:p>
      <w:pPr>
        <w:rPr>
          <w:rFonts w:hint="eastAsia" w:ascii="仿宋" w:hAnsi="仿宋" w:eastAsia="仿宋" w:cs="宋体"/>
          <w:bCs/>
          <w:sz w:val="28"/>
          <w:szCs w:val="28"/>
        </w:rPr>
      </w:pPr>
    </w:p>
    <w:p>
      <w:pPr>
        <w:pStyle w:val="2"/>
        <w:rPr>
          <w:rFonts w:hint="eastAsia" w:ascii="仿宋" w:hAnsi="仿宋" w:eastAsia="仿宋" w:cs="宋体"/>
          <w:bCs/>
          <w:sz w:val="28"/>
          <w:szCs w:val="28"/>
        </w:rPr>
      </w:pPr>
    </w:p>
    <w:p>
      <w:pPr>
        <w:pStyle w:val="3"/>
        <w:rPr>
          <w:rFonts w:hint="eastAsia" w:ascii="仿宋" w:hAnsi="仿宋" w:eastAsia="仿宋" w:cs="宋体"/>
          <w:bCs/>
          <w:sz w:val="28"/>
          <w:szCs w:val="28"/>
        </w:rPr>
      </w:pPr>
    </w:p>
    <w:p>
      <w:pPr>
        <w:rPr>
          <w:rFonts w:hint="eastAsia" w:ascii="仿宋" w:hAnsi="仿宋" w:eastAsia="仿宋" w:cs="宋体"/>
          <w:bCs/>
          <w:sz w:val="28"/>
          <w:szCs w:val="28"/>
        </w:rPr>
      </w:pPr>
    </w:p>
    <w:p>
      <w:pPr>
        <w:pStyle w:val="2"/>
        <w:rPr>
          <w:rFonts w:hint="eastAsia" w:ascii="仿宋" w:hAnsi="仿宋" w:eastAsia="仿宋" w:cs="宋体"/>
          <w:bCs/>
          <w:sz w:val="28"/>
          <w:szCs w:val="28"/>
        </w:rPr>
      </w:pPr>
    </w:p>
    <w:p>
      <w:pPr>
        <w:rPr>
          <w:rFonts w:hint="eastAsia" w:ascii="仿宋" w:hAnsi="仿宋" w:eastAsia="仿宋" w:cs="宋体"/>
          <w:bCs/>
          <w:sz w:val="28"/>
          <w:szCs w:val="28"/>
        </w:rPr>
      </w:pPr>
    </w:p>
    <w:p>
      <w:pPr>
        <w:pStyle w:val="2"/>
        <w:rPr>
          <w:rFonts w:hint="default" w:eastAsia="仿宋"/>
          <w:lang w:val="en-US" w:eastAsia="zh-CN"/>
        </w:rPr>
      </w:pPr>
      <w:r>
        <w:rPr>
          <w:rFonts w:hint="eastAsia" w:ascii="仿宋" w:hAnsi="仿宋" w:eastAsia="仿宋" w:cs="宋体"/>
          <w:bCs/>
          <w:sz w:val="28"/>
          <w:szCs w:val="28"/>
          <w:lang w:eastAsia="zh-CN"/>
        </w:rPr>
        <w:t>附件</w:t>
      </w:r>
      <w:r>
        <w:rPr>
          <w:rFonts w:hint="eastAsia" w:ascii="仿宋" w:hAnsi="仿宋" w:eastAsia="仿宋" w:cs="宋体"/>
          <w:bCs/>
          <w:sz w:val="28"/>
          <w:szCs w:val="28"/>
          <w:lang w:val="en-US" w:eastAsia="zh-CN"/>
        </w:rPr>
        <w:t>2</w:t>
      </w:r>
    </w:p>
    <w:p>
      <w:pPr>
        <w:pStyle w:val="2"/>
        <w:jc w:val="center"/>
        <w:rPr>
          <w:rFonts w:hint="eastAsia"/>
        </w:rPr>
      </w:pPr>
      <w:r>
        <w:rPr>
          <w:rFonts w:hint="eastAsia" w:ascii="仿宋" w:hAnsi="仿宋" w:eastAsia="仿宋" w:cs="宋体"/>
          <w:bCs/>
          <w:sz w:val="28"/>
          <w:szCs w:val="28"/>
        </w:rPr>
        <w:drawing>
          <wp:inline distT="0" distB="0" distL="0" distR="0">
            <wp:extent cx="4331335" cy="42291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l="44770" t="33441" r="24721" b="13504"/>
                    <a:stretch>
                      <a:fillRect/>
                    </a:stretch>
                  </pic:blipFill>
                  <pic:spPr>
                    <a:xfrm>
                      <a:off x="0" y="0"/>
                      <a:ext cx="4331624" cy="4229100"/>
                    </a:xfrm>
                    <a:prstGeom prst="rect">
                      <a:avLst/>
                    </a:prstGeom>
                    <a:noFill/>
                    <a:ln w="9525">
                      <a:noFill/>
                      <a:miter lim="800000"/>
                      <a:headEnd/>
                      <a:tailEnd/>
                    </a:ln>
                  </pic:spPr>
                </pic:pic>
              </a:graphicData>
            </a:graphic>
          </wp:inline>
        </w:drawing>
      </w:r>
    </w:p>
    <w:p>
      <w:pPr>
        <w:pStyle w:val="2"/>
        <w:jc w:val="center"/>
        <w:rPr>
          <w:rFonts w:hint="eastAsia"/>
        </w:rPr>
      </w:pPr>
      <w:r>
        <w:drawing>
          <wp:inline distT="0" distB="0" distL="0" distR="0">
            <wp:extent cx="4076700" cy="395795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5"/>
                    <a:srcRect l="45507" t="41157" r="24179" b="6431"/>
                    <a:stretch>
                      <a:fillRect/>
                    </a:stretch>
                  </pic:blipFill>
                  <pic:spPr>
                    <a:xfrm>
                      <a:off x="0" y="0"/>
                      <a:ext cx="4078797" cy="3960548"/>
                    </a:xfrm>
                    <a:prstGeom prst="rect">
                      <a:avLst/>
                    </a:prstGeom>
                    <a:noFill/>
                    <a:ln w="9525">
                      <a:noFill/>
                      <a:miter lim="800000"/>
                      <a:headEnd/>
                      <a:tailEnd/>
                    </a:ln>
                  </pic:spPr>
                </pic:pic>
              </a:graphicData>
            </a:graphic>
          </wp:inline>
        </w:drawing>
      </w:r>
      <w:r>
        <w:br w:type="page"/>
      </w:r>
    </w:p>
    <w:p>
      <w:pPr>
        <w:spacing w:line="560" w:lineRule="exact"/>
        <w:rPr>
          <w:rFonts w:hint="eastAsia" w:ascii="仿宋" w:hAnsi="仿宋" w:eastAsia="仿宋" w:cs="宋体"/>
          <w:bCs/>
          <w:sz w:val="28"/>
          <w:szCs w:val="28"/>
          <w:lang w:eastAsia="zh-CN"/>
        </w:rPr>
      </w:pPr>
      <w:r>
        <w:rPr>
          <w:rFonts w:hint="eastAsia" w:ascii="仿宋" w:hAnsi="仿宋" w:eastAsia="仿宋" w:cs="宋体"/>
          <w:bCs/>
          <w:sz w:val="28"/>
          <w:szCs w:val="28"/>
        </w:rPr>
        <w:t>附件</w:t>
      </w:r>
      <w:r>
        <w:rPr>
          <w:rFonts w:hint="eastAsia" w:ascii="仿宋" w:hAnsi="仿宋" w:eastAsia="仿宋" w:cs="宋体"/>
          <w:bCs/>
          <w:sz w:val="28"/>
          <w:szCs w:val="28"/>
          <w:lang w:val="en-US" w:eastAsia="zh-CN"/>
        </w:rPr>
        <w:t>3</w:t>
      </w:r>
    </w:p>
    <w:p>
      <w:pPr>
        <w:pStyle w:val="2"/>
        <w:rPr>
          <w:rFonts w:hint="eastAsia" w:eastAsiaTheme="minorEastAsia"/>
          <w:lang w:eastAsia="zh-CN"/>
        </w:rPr>
      </w:pPr>
      <w:r>
        <w:rPr>
          <w:rFonts w:hint="eastAsia" w:eastAsiaTheme="minorEastAsia"/>
          <w:lang w:eastAsia="zh-CN"/>
        </w:rPr>
        <w:drawing>
          <wp:inline distT="0" distB="0" distL="114300" distR="114300">
            <wp:extent cx="4899660" cy="4846320"/>
            <wp:effectExtent l="0" t="0" r="7620" b="0"/>
            <wp:docPr id="2" name="图片 2" descr="360截图2022081911305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220819113059646"/>
                    <pic:cNvPicPr>
                      <a:picLocks noChangeAspect="1"/>
                    </pic:cNvPicPr>
                  </pic:nvPicPr>
                  <pic:blipFill>
                    <a:blip r:embed="rId6"/>
                    <a:stretch>
                      <a:fillRect/>
                    </a:stretch>
                  </pic:blipFill>
                  <pic:spPr>
                    <a:xfrm>
                      <a:off x="0" y="0"/>
                      <a:ext cx="4899660" cy="48463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51AD40E1"/>
    <w:rsid w:val="00031375"/>
    <w:rsid w:val="00092099"/>
    <w:rsid w:val="000A100E"/>
    <w:rsid w:val="000B623F"/>
    <w:rsid w:val="00105567"/>
    <w:rsid w:val="00124ECB"/>
    <w:rsid w:val="00155F16"/>
    <w:rsid w:val="001703BB"/>
    <w:rsid w:val="001934ED"/>
    <w:rsid w:val="001A4715"/>
    <w:rsid w:val="001D7CBC"/>
    <w:rsid w:val="0022395E"/>
    <w:rsid w:val="0025316D"/>
    <w:rsid w:val="002845ED"/>
    <w:rsid w:val="002B2993"/>
    <w:rsid w:val="00320011"/>
    <w:rsid w:val="00345C19"/>
    <w:rsid w:val="0034769F"/>
    <w:rsid w:val="003D2021"/>
    <w:rsid w:val="00417D8B"/>
    <w:rsid w:val="00436E69"/>
    <w:rsid w:val="00437E09"/>
    <w:rsid w:val="00456682"/>
    <w:rsid w:val="004D3974"/>
    <w:rsid w:val="004E342D"/>
    <w:rsid w:val="004F0135"/>
    <w:rsid w:val="00500693"/>
    <w:rsid w:val="00542404"/>
    <w:rsid w:val="0056631F"/>
    <w:rsid w:val="0059678E"/>
    <w:rsid w:val="005972C7"/>
    <w:rsid w:val="005E479F"/>
    <w:rsid w:val="00621410"/>
    <w:rsid w:val="00631B11"/>
    <w:rsid w:val="00656976"/>
    <w:rsid w:val="00657CAA"/>
    <w:rsid w:val="00672C16"/>
    <w:rsid w:val="00686F56"/>
    <w:rsid w:val="0069750B"/>
    <w:rsid w:val="006D550B"/>
    <w:rsid w:val="006D7A17"/>
    <w:rsid w:val="007175C9"/>
    <w:rsid w:val="00794C31"/>
    <w:rsid w:val="007A1176"/>
    <w:rsid w:val="007C2C56"/>
    <w:rsid w:val="00807634"/>
    <w:rsid w:val="008475B0"/>
    <w:rsid w:val="008B4E72"/>
    <w:rsid w:val="00924BD0"/>
    <w:rsid w:val="00951614"/>
    <w:rsid w:val="00A2188B"/>
    <w:rsid w:val="00A279CA"/>
    <w:rsid w:val="00A27C31"/>
    <w:rsid w:val="00A45534"/>
    <w:rsid w:val="00A52D31"/>
    <w:rsid w:val="00A77E04"/>
    <w:rsid w:val="00AB1E1F"/>
    <w:rsid w:val="00AC4D67"/>
    <w:rsid w:val="00AF27D6"/>
    <w:rsid w:val="00B01AC3"/>
    <w:rsid w:val="00B10DE4"/>
    <w:rsid w:val="00B36E28"/>
    <w:rsid w:val="00B61B62"/>
    <w:rsid w:val="00B71FDF"/>
    <w:rsid w:val="00B75054"/>
    <w:rsid w:val="00BC34A7"/>
    <w:rsid w:val="00BC7CF7"/>
    <w:rsid w:val="00C1287C"/>
    <w:rsid w:val="00C300D5"/>
    <w:rsid w:val="00C47260"/>
    <w:rsid w:val="00C50EE7"/>
    <w:rsid w:val="00C558E8"/>
    <w:rsid w:val="00C6331E"/>
    <w:rsid w:val="00CA203C"/>
    <w:rsid w:val="00CB148F"/>
    <w:rsid w:val="00CD52E2"/>
    <w:rsid w:val="00D30B74"/>
    <w:rsid w:val="00DA3968"/>
    <w:rsid w:val="00DC72E6"/>
    <w:rsid w:val="00E04089"/>
    <w:rsid w:val="00E06575"/>
    <w:rsid w:val="00E4784A"/>
    <w:rsid w:val="00E54DD0"/>
    <w:rsid w:val="00EB2021"/>
    <w:rsid w:val="00EB6ED8"/>
    <w:rsid w:val="00ED0404"/>
    <w:rsid w:val="00EE7BD8"/>
    <w:rsid w:val="00F04388"/>
    <w:rsid w:val="00F06EF1"/>
    <w:rsid w:val="00F172CE"/>
    <w:rsid w:val="00F22DAF"/>
    <w:rsid w:val="00F4333F"/>
    <w:rsid w:val="00F61329"/>
    <w:rsid w:val="00F62C2B"/>
    <w:rsid w:val="00F823FE"/>
    <w:rsid w:val="00F934CA"/>
    <w:rsid w:val="00FA1A0D"/>
    <w:rsid w:val="00FB7C4B"/>
    <w:rsid w:val="00FC7BFF"/>
    <w:rsid w:val="01761C20"/>
    <w:rsid w:val="02594470"/>
    <w:rsid w:val="027A328B"/>
    <w:rsid w:val="02D66C25"/>
    <w:rsid w:val="054E7AAF"/>
    <w:rsid w:val="06FE33BB"/>
    <w:rsid w:val="07EB2867"/>
    <w:rsid w:val="086D7E97"/>
    <w:rsid w:val="0BBE21CB"/>
    <w:rsid w:val="0D076B43"/>
    <w:rsid w:val="0DC657BC"/>
    <w:rsid w:val="0E19425F"/>
    <w:rsid w:val="0E372937"/>
    <w:rsid w:val="0ECC5A03"/>
    <w:rsid w:val="10556DDD"/>
    <w:rsid w:val="124D380F"/>
    <w:rsid w:val="130168CA"/>
    <w:rsid w:val="13FF4256"/>
    <w:rsid w:val="15E2543F"/>
    <w:rsid w:val="160A36CA"/>
    <w:rsid w:val="16AB188F"/>
    <w:rsid w:val="17352863"/>
    <w:rsid w:val="184428C5"/>
    <w:rsid w:val="19C13271"/>
    <w:rsid w:val="1A4F310E"/>
    <w:rsid w:val="1B5D0A32"/>
    <w:rsid w:val="1C5247FD"/>
    <w:rsid w:val="1C8224DB"/>
    <w:rsid w:val="1D174B39"/>
    <w:rsid w:val="1DB37E6F"/>
    <w:rsid w:val="20F51111"/>
    <w:rsid w:val="215649D6"/>
    <w:rsid w:val="22944704"/>
    <w:rsid w:val="23D65617"/>
    <w:rsid w:val="275D4FB2"/>
    <w:rsid w:val="279369D8"/>
    <w:rsid w:val="29CE2CD8"/>
    <w:rsid w:val="2A3D0E7D"/>
    <w:rsid w:val="2ADE03A2"/>
    <w:rsid w:val="2B2712A8"/>
    <w:rsid w:val="2C735A5B"/>
    <w:rsid w:val="2DD01EDD"/>
    <w:rsid w:val="2F151A5E"/>
    <w:rsid w:val="2F7F046E"/>
    <w:rsid w:val="30C73379"/>
    <w:rsid w:val="321B7840"/>
    <w:rsid w:val="34870B12"/>
    <w:rsid w:val="34BF2648"/>
    <w:rsid w:val="35571981"/>
    <w:rsid w:val="360C2465"/>
    <w:rsid w:val="36280C33"/>
    <w:rsid w:val="367037E8"/>
    <w:rsid w:val="36794FEB"/>
    <w:rsid w:val="36CC502A"/>
    <w:rsid w:val="380076CB"/>
    <w:rsid w:val="38E3340E"/>
    <w:rsid w:val="39DD4B18"/>
    <w:rsid w:val="3ACE7298"/>
    <w:rsid w:val="3BD85376"/>
    <w:rsid w:val="3CA509D1"/>
    <w:rsid w:val="3CAF753A"/>
    <w:rsid w:val="3D4F5AFF"/>
    <w:rsid w:val="3D981808"/>
    <w:rsid w:val="3E2801ED"/>
    <w:rsid w:val="3E4F3FEA"/>
    <w:rsid w:val="3EE22EC7"/>
    <w:rsid w:val="415B4AF4"/>
    <w:rsid w:val="425863FC"/>
    <w:rsid w:val="42F9559B"/>
    <w:rsid w:val="439F055C"/>
    <w:rsid w:val="455206AF"/>
    <w:rsid w:val="4695042E"/>
    <w:rsid w:val="47B376D9"/>
    <w:rsid w:val="48907D03"/>
    <w:rsid w:val="48D00D75"/>
    <w:rsid w:val="4A6C67E4"/>
    <w:rsid w:val="4B05779A"/>
    <w:rsid w:val="4BF758D5"/>
    <w:rsid w:val="4C415585"/>
    <w:rsid w:val="4D487DCD"/>
    <w:rsid w:val="4E3F7C2B"/>
    <w:rsid w:val="4F902E07"/>
    <w:rsid w:val="51354ADB"/>
    <w:rsid w:val="518E47E7"/>
    <w:rsid w:val="51AD40E1"/>
    <w:rsid w:val="51FB77F1"/>
    <w:rsid w:val="52CE57CC"/>
    <w:rsid w:val="52D7336D"/>
    <w:rsid w:val="52F62BE0"/>
    <w:rsid w:val="53180B34"/>
    <w:rsid w:val="559C5D60"/>
    <w:rsid w:val="55AC6D33"/>
    <w:rsid w:val="58B73D45"/>
    <w:rsid w:val="598E735F"/>
    <w:rsid w:val="5B2353A2"/>
    <w:rsid w:val="5EA61684"/>
    <w:rsid w:val="5EF73CDF"/>
    <w:rsid w:val="62553C0B"/>
    <w:rsid w:val="631636F6"/>
    <w:rsid w:val="63171C5D"/>
    <w:rsid w:val="63E60D23"/>
    <w:rsid w:val="646C2A6F"/>
    <w:rsid w:val="648009B5"/>
    <w:rsid w:val="64B0077A"/>
    <w:rsid w:val="663E4C0D"/>
    <w:rsid w:val="67F03715"/>
    <w:rsid w:val="692E02A7"/>
    <w:rsid w:val="6A69121E"/>
    <w:rsid w:val="6A7404DC"/>
    <w:rsid w:val="6AA475EE"/>
    <w:rsid w:val="6F5350E8"/>
    <w:rsid w:val="6FA536A0"/>
    <w:rsid w:val="6FAA5C3A"/>
    <w:rsid w:val="7055204A"/>
    <w:rsid w:val="724C650C"/>
    <w:rsid w:val="7455495E"/>
    <w:rsid w:val="751A59DC"/>
    <w:rsid w:val="75B1391E"/>
    <w:rsid w:val="769431A0"/>
    <w:rsid w:val="76C07BAD"/>
    <w:rsid w:val="77505052"/>
    <w:rsid w:val="78BC3F0C"/>
    <w:rsid w:val="795F7DC8"/>
    <w:rsid w:val="7A6D61E2"/>
    <w:rsid w:val="7B5457D1"/>
    <w:rsid w:val="7CCA1777"/>
    <w:rsid w:val="7D796D44"/>
    <w:rsid w:val="7DA27F02"/>
    <w:rsid w:val="7DB976B4"/>
    <w:rsid w:val="7E945DB9"/>
    <w:rsid w:val="7EAB0251"/>
    <w:rsid w:val="7F097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30"/>
    <w:qFormat/>
    <w:uiPriority w:val="0"/>
    <w:pPr>
      <w:tabs>
        <w:tab w:val="center" w:pos="4153"/>
        <w:tab w:val="right" w:pos="8306"/>
      </w:tabs>
      <w:snapToGrid w:val="0"/>
      <w:jc w:val="left"/>
    </w:pPr>
    <w:rPr>
      <w:sz w:val="18"/>
      <w:szCs w:val="18"/>
    </w:rPr>
  </w:style>
  <w:style w:type="paragraph" w:styleId="3">
    <w:name w:val="Body Text"/>
    <w:basedOn w:val="1"/>
    <w:next w:val="1"/>
    <w:qFormat/>
    <w:uiPriority w:val="0"/>
    <w:rPr>
      <w:color w:val="993300"/>
      <w:sz w:val="24"/>
    </w:rPr>
  </w:style>
  <w:style w:type="paragraph" w:styleId="6">
    <w:name w:val="Document Map"/>
    <w:basedOn w:val="1"/>
    <w:link w:val="33"/>
    <w:qFormat/>
    <w:uiPriority w:val="0"/>
    <w:rPr>
      <w:rFonts w:ascii="宋体" w:eastAsia="宋体"/>
      <w:sz w:val="18"/>
      <w:szCs w:val="18"/>
    </w:rPr>
  </w:style>
  <w:style w:type="paragraph" w:styleId="7">
    <w:name w:val="Plain Text"/>
    <w:basedOn w:val="1"/>
    <w:link w:val="27"/>
    <w:qFormat/>
    <w:uiPriority w:val="0"/>
    <w:rPr>
      <w:rFonts w:ascii="宋体" w:hAnsi="Courier New"/>
      <w:szCs w:val="22"/>
    </w:rPr>
  </w:style>
  <w:style w:type="paragraph" w:styleId="8">
    <w:name w:val="Balloon Text"/>
    <w:basedOn w:val="1"/>
    <w:link w:val="38"/>
    <w:qFormat/>
    <w:uiPriority w:val="0"/>
    <w:rPr>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16"/>
      <w:szCs w:val="16"/>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character" w:customStyle="1" w:styleId="25">
    <w:name w:val="标题 1 Char"/>
    <w:basedOn w:val="12"/>
    <w:link w:val="4"/>
    <w:qFormat/>
    <w:uiPriority w:val="9"/>
    <w:rPr>
      <w:rFonts w:ascii="Times New Roman" w:hAnsi="Times New Roman" w:eastAsia="宋体" w:cs="Times New Roman"/>
      <w:b/>
      <w:bCs/>
      <w:kern w:val="44"/>
      <w:sz w:val="44"/>
      <w:szCs w:val="44"/>
    </w:rPr>
  </w:style>
  <w:style w:type="character" w:customStyle="1" w:styleId="26">
    <w:name w:val="标题 2 Char"/>
    <w:basedOn w:val="12"/>
    <w:link w:val="5"/>
    <w:qFormat/>
    <w:uiPriority w:val="0"/>
    <w:rPr>
      <w:rFonts w:ascii="Arial" w:hAnsi="Arial" w:eastAsia="黑体" w:cs="Arial"/>
      <w:b/>
      <w:bCs/>
      <w:kern w:val="2"/>
      <w:sz w:val="32"/>
      <w:szCs w:val="32"/>
    </w:rPr>
  </w:style>
  <w:style w:type="character" w:customStyle="1" w:styleId="27">
    <w:name w:val="纯文本 Char"/>
    <w:basedOn w:val="12"/>
    <w:link w:val="7"/>
    <w:qFormat/>
    <w:uiPriority w:val="0"/>
    <w:rPr>
      <w:rFonts w:ascii="宋体" w:hAnsi="Courier New"/>
      <w:kern w:val="2"/>
      <w:sz w:val="21"/>
      <w:szCs w:val="22"/>
    </w:rPr>
  </w:style>
  <w:style w:type="paragraph" w:styleId="28">
    <w:name w:val="List Paragraph"/>
    <w:basedOn w:val="1"/>
    <w:qFormat/>
    <w:uiPriority w:val="99"/>
    <w:pPr>
      <w:ind w:firstLine="420" w:firstLineChars="200"/>
    </w:pPr>
  </w:style>
  <w:style w:type="character" w:customStyle="1" w:styleId="29">
    <w:name w:val="页眉 Char"/>
    <w:basedOn w:val="12"/>
    <w:link w:val="9"/>
    <w:qFormat/>
    <w:uiPriority w:val="0"/>
    <w:rPr>
      <w:kern w:val="2"/>
      <w:sz w:val="18"/>
      <w:szCs w:val="18"/>
    </w:rPr>
  </w:style>
  <w:style w:type="character" w:customStyle="1" w:styleId="30">
    <w:name w:val="页脚 Char"/>
    <w:basedOn w:val="12"/>
    <w:link w:val="2"/>
    <w:qFormat/>
    <w:uiPriority w:val="0"/>
    <w:rPr>
      <w:kern w:val="2"/>
      <w:sz w:val="18"/>
      <w:szCs w:val="18"/>
    </w:rPr>
  </w:style>
  <w:style w:type="paragraph" w:customStyle="1" w:styleId="31">
    <w:name w:val="※正文（缩进4）"/>
    <w:basedOn w:val="32"/>
    <w:qFormat/>
    <w:uiPriority w:val="0"/>
    <w:pPr>
      <w:ind w:firstLine="400" w:firstLineChars="400"/>
    </w:pPr>
  </w:style>
  <w:style w:type="paragraph" w:customStyle="1" w:styleId="32">
    <w:name w:val="※正文"/>
    <w:basedOn w:val="1"/>
    <w:next w:val="1"/>
    <w:qFormat/>
    <w:uiPriority w:val="0"/>
    <w:pPr>
      <w:wordWrap w:val="0"/>
    </w:pPr>
  </w:style>
  <w:style w:type="character" w:customStyle="1" w:styleId="33">
    <w:name w:val="文档结构图 Char"/>
    <w:basedOn w:val="12"/>
    <w:link w:val="6"/>
    <w:qFormat/>
    <w:uiPriority w:val="0"/>
    <w:rPr>
      <w:rFonts w:ascii="宋体" w:hAnsiTheme="minorHAnsi" w:cstheme="minorBidi"/>
      <w:kern w:val="2"/>
      <w:sz w:val="18"/>
      <w:szCs w:val="18"/>
    </w:rPr>
  </w:style>
  <w:style w:type="paragraph" w:customStyle="1" w:styleId="34">
    <w:name w:val="表格-西安"/>
    <w:basedOn w:val="1"/>
    <w:qFormat/>
    <w:uiPriority w:val="0"/>
    <w:pPr>
      <w:jc w:val="center"/>
    </w:pPr>
    <w:rPr>
      <w:rFonts w:hAnsi="宋体" w:cs="华文仿宋"/>
    </w:rPr>
  </w:style>
  <w:style w:type="character" w:customStyle="1" w:styleId="35">
    <w:name w:val="font61"/>
    <w:qFormat/>
    <w:uiPriority w:val="0"/>
    <w:rPr>
      <w:rFonts w:hint="eastAsia" w:ascii="宋体" w:hAnsi="宋体" w:eastAsia="宋体" w:cs="宋体"/>
      <w:color w:val="000000"/>
      <w:sz w:val="18"/>
      <w:szCs w:val="18"/>
      <w:u w:val="none"/>
      <w:lang w:bidi="ar-SA"/>
    </w:rPr>
  </w:style>
  <w:style w:type="character" w:customStyle="1" w:styleId="36">
    <w:name w:val="font31"/>
    <w:qFormat/>
    <w:uiPriority w:val="0"/>
    <w:rPr>
      <w:rFonts w:hint="eastAsia" w:ascii="华文仿宋" w:hAnsi="华文仿宋" w:eastAsia="华文仿宋" w:cs="华文仿宋"/>
      <w:color w:val="000000"/>
      <w:sz w:val="24"/>
      <w:szCs w:val="24"/>
      <w:u w:val="none"/>
    </w:rPr>
  </w:style>
  <w:style w:type="character" w:customStyle="1" w:styleId="37">
    <w:name w:val="font41"/>
    <w:qFormat/>
    <w:uiPriority w:val="0"/>
    <w:rPr>
      <w:rFonts w:hint="eastAsia" w:ascii="仿宋_GB2312" w:eastAsia="仿宋_GB2312" w:cs="仿宋_GB2312"/>
      <w:b/>
      <w:bCs/>
      <w:color w:val="FF0000"/>
      <w:sz w:val="22"/>
      <w:szCs w:val="22"/>
      <w:u w:val="none"/>
    </w:rPr>
  </w:style>
  <w:style w:type="character" w:customStyle="1" w:styleId="38">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1200</Words>
  <Characters>1326</Characters>
  <Lines>1</Lines>
  <Paragraphs>2</Paragraphs>
  <TotalTime>0</TotalTime>
  <ScaleCrop>false</ScaleCrop>
  <LinksUpToDate>false</LinksUpToDate>
  <CharactersWithSpaces>1332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2022-07-18T01:56:00Z</cp:lastPrinted>
  <dcterms:modified xsi:type="dcterms:W3CDTF">2022-08-19T03:33:53Z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78BA2B8E82074C6397D257EA695FED67</vt:lpwstr>
  </property>
</Properties>
</file>