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47" w:rsidRDefault="007F344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540" w:lineRule="exact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关于西安特种设备检验检测院车辆加油服务项目的成交结果公告</w:t>
      </w:r>
    </w:p>
    <w:p w:rsidR="00933747" w:rsidRDefault="00933747"/>
    <w:p w:rsidR="00933747" w:rsidRDefault="007F3447">
      <w:pPr>
        <w:spacing w:line="540" w:lineRule="exact"/>
        <w:rPr>
          <w:rFonts w:ascii="仿宋" w:eastAsia="黑体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项目编号：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XCZX2022-0035-4</w:t>
      </w:r>
    </w:p>
    <w:p w:rsidR="00933747" w:rsidRDefault="007F3447">
      <w:pPr>
        <w:spacing w:line="540" w:lineRule="exact"/>
        <w:ind w:firstLineChars="200" w:firstLine="560"/>
        <w:rPr>
          <w:rFonts w:ascii="仿宋" w:eastAsia="黑体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预算执行书</w:t>
      </w:r>
      <w:r>
        <w:rPr>
          <w:rFonts w:ascii="黑体" w:eastAsia="黑体" w:hAnsi="黑体"/>
          <w:color w:val="000000" w:themeColor="text1"/>
          <w:sz w:val="28"/>
          <w:szCs w:val="28"/>
        </w:rPr>
        <w:t>编号：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YS-西安市-2022-03192</w:t>
      </w:r>
    </w:p>
    <w:p w:rsidR="00933747" w:rsidRDefault="007F3447">
      <w:pPr>
        <w:numPr>
          <w:ilvl w:val="0"/>
          <w:numId w:val="1"/>
        </w:numPr>
        <w:spacing w:line="540" w:lineRule="exact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西安特种设备检验检测院车辆加油服务</w:t>
      </w:r>
    </w:p>
    <w:p w:rsidR="00933747" w:rsidRDefault="007F3447">
      <w:pPr>
        <w:spacing w:line="540" w:lineRule="exact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三、成交信息</w:t>
      </w:r>
      <w:r>
        <w:rPr>
          <w:rFonts w:ascii="黑体" w:eastAsia="黑体" w:hAnsi="黑体"/>
          <w:color w:val="000000" w:themeColor="text1"/>
          <w:sz w:val="28"/>
          <w:szCs w:val="28"/>
        </w:rPr>
        <w:tab/>
      </w:r>
    </w:p>
    <w:p w:rsidR="00933747" w:rsidRDefault="007F3447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供应商名称：中国石油天然气股份有限公司陕西西安销售分公司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:rsidR="00933747" w:rsidRDefault="007F3447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成交折扣：</w:t>
      </w:r>
      <w:r w:rsidRPr="007F3447">
        <w:rPr>
          <w:rFonts w:ascii="仿宋" w:eastAsia="仿宋" w:hAnsi="仿宋" w:hint="eastAsia"/>
          <w:sz w:val="28"/>
          <w:szCs w:val="28"/>
        </w:rPr>
        <w:t>98.5%，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最终结算总额不得超过本项目采购预算。</w:t>
      </w:r>
    </w:p>
    <w:p w:rsidR="00933747" w:rsidRDefault="007F3447">
      <w:pPr>
        <w:spacing w:line="540" w:lineRule="exact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联系人：王</w:t>
      </w:r>
      <w:r>
        <w:rPr>
          <w:rFonts w:ascii="仿宋" w:eastAsia="仿宋" w:hAnsi="仿宋"/>
          <w:color w:val="000000" w:themeColor="text1"/>
          <w:sz w:val="28"/>
          <w:szCs w:val="28"/>
        </w:rPr>
        <w:t>西全</w:t>
      </w:r>
    </w:p>
    <w:p w:rsidR="00933747" w:rsidRDefault="007F3447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联系方式：13609263334</w:t>
      </w:r>
    </w:p>
    <w:p w:rsidR="00933747" w:rsidRDefault="007F3447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供应商地址：</w:t>
      </w:r>
      <w:r>
        <w:rPr>
          <w:rFonts w:ascii="仿宋" w:eastAsia="仿宋" w:hAnsi="仿宋"/>
          <w:color w:val="000000" w:themeColor="text1"/>
          <w:sz w:val="28"/>
          <w:szCs w:val="28"/>
        </w:rPr>
        <w:t>西安市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大兴西路69号中石油客服中心</w:t>
      </w:r>
    </w:p>
    <w:p w:rsidR="00933747" w:rsidRDefault="007F3447">
      <w:pPr>
        <w:spacing w:line="540" w:lineRule="exact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d"/>
        <w:tblW w:w="8642" w:type="dxa"/>
        <w:tblLayout w:type="fixed"/>
        <w:tblLook w:val="04A0" w:firstRow="1" w:lastRow="0" w:firstColumn="1" w:lastColumn="0" w:noHBand="0" w:noVBand="1"/>
      </w:tblPr>
      <w:tblGrid>
        <w:gridCol w:w="8642"/>
      </w:tblGrid>
      <w:tr w:rsidR="00933747" w:rsidTr="00756FCB">
        <w:tc>
          <w:tcPr>
            <w:tcW w:w="8642" w:type="dxa"/>
          </w:tcPr>
          <w:p w:rsidR="00933747" w:rsidRDefault="007F3447">
            <w:pPr>
              <w:spacing w:line="5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服务类</w:t>
            </w:r>
          </w:p>
        </w:tc>
      </w:tr>
      <w:tr w:rsidR="00933747" w:rsidTr="00756FCB">
        <w:tc>
          <w:tcPr>
            <w:tcW w:w="8642" w:type="dxa"/>
          </w:tcPr>
          <w:p w:rsidR="00933747" w:rsidRDefault="007F3447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名称：西安特种设备检验检测院车辆加油服务</w:t>
            </w:r>
          </w:p>
          <w:p w:rsidR="00933747" w:rsidRDefault="007F3447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服务范围：为本单位现有检验检测车辆共计27台。现采购92#汽油加油服务，执行一车一卡管理。</w:t>
            </w:r>
          </w:p>
          <w:p w:rsidR="00933747" w:rsidRDefault="007F3447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服务要求：1、油源渠道稳定，必须保证油料正常供应，做到任何情况下，不断油、不停供、不掺杂使假、不销售不合格油品，油品紧张时，优先保证采购人供油。2、认真落实消防安全责任制，确保加油车辆在加油时的安全，如因服务商安全生产措施不力，造成采购人车辆损失的，负赔偿的责任。3、因服务商、供货延误或货品质量问题，造成采购人损失的，服务商负责赔偿采购人的全部损失，并承担违约责任。4、如服务商因不可抗力的原因需要改变燃油的品种，应提前一个月与采购人协商，未经采购人同意不得改变，否则按违约处理。5、服务商工作人员要认真执行凭卡加油管理制度，对采购人加油时违反规定等其他行为，有权拒绝并及时向采购人反映。</w:t>
            </w:r>
            <w:r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:rsidR="00933747" w:rsidRDefault="007F3447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lastRenderedPageBreak/>
              <w:t>服务时间：自合同签订之日起1年。</w:t>
            </w:r>
          </w:p>
          <w:p w:rsidR="00933747" w:rsidRDefault="007F3447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服务标准：详见磋商文件</w:t>
            </w:r>
            <w:r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>第三章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 xml:space="preserve">。 </w:t>
            </w:r>
          </w:p>
        </w:tc>
      </w:tr>
    </w:tbl>
    <w:p w:rsidR="00933747" w:rsidRPr="007F3447" w:rsidRDefault="007F3447">
      <w:pPr>
        <w:numPr>
          <w:ilvl w:val="0"/>
          <w:numId w:val="2"/>
        </w:numPr>
        <w:spacing w:line="540" w:lineRule="exact"/>
        <w:rPr>
          <w:rFonts w:ascii="仿宋" w:eastAsia="仿宋" w:hAnsi="仿宋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评审专家名单：</w:t>
      </w:r>
      <w:r w:rsidRPr="007F3447">
        <w:rPr>
          <w:rFonts w:ascii="仿宋" w:eastAsia="仿宋" w:hAnsi="仿宋" w:hint="eastAsia"/>
          <w:kern w:val="0"/>
          <w:sz w:val="28"/>
          <w:szCs w:val="28"/>
        </w:rPr>
        <w:t>王</w:t>
      </w:r>
      <w:r w:rsidRPr="007F3447">
        <w:rPr>
          <w:rFonts w:ascii="仿宋" w:eastAsia="仿宋" w:hAnsi="仿宋"/>
          <w:kern w:val="0"/>
          <w:sz w:val="28"/>
          <w:szCs w:val="28"/>
        </w:rPr>
        <w:t>九宁、李伟、来</w:t>
      </w:r>
      <w:r w:rsidRPr="007F3447">
        <w:rPr>
          <w:rFonts w:ascii="仿宋" w:eastAsia="仿宋" w:hAnsi="仿宋" w:hint="eastAsia"/>
          <w:kern w:val="0"/>
          <w:sz w:val="28"/>
          <w:szCs w:val="28"/>
        </w:rPr>
        <w:t>水利。</w:t>
      </w:r>
      <w:r w:rsidRPr="007F3447">
        <w:rPr>
          <w:rFonts w:ascii="仿宋" w:eastAsia="仿宋" w:hAnsi="仿宋"/>
          <w:kern w:val="0"/>
          <w:sz w:val="28"/>
          <w:szCs w:val="28"/>
        </w:rPr>
        <w:t xml:space="preserve"> </w:t>
      </w:r>
    </w:p>
    <w:p w:rsidR="00933747" w:rsidRDefault="007F3447">
      <w:pPr>
        <w:numPr>
          <w:ilvl w:val="0"/>
          <w:numId w:val="2"/>
        </w:numPr>
        <w:spacing w:line="540" w:lineRule="exact"/>
        <w:rPr>
          <w:rFonts w:ascii="仿宋" w:eastAsia="仿宋" w:hAnsi="仿宋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公告期限：</w:t>
      </w:r>
      <w:r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自本公告发布之日起1个工作日。</w:t>
      </w:r>
    </w:p>
    <w:p w:rsidR="00933747" w:rsidRDefault="007F3447">
      <w:pPr>
        <w:spacing w:line="540" w:lineRule="exact"/>
        <w:rPr>
          <w:rFonts w:ascii="黑体" w:eastAsia="黑体" w:hAnsi="黑体" w:cs="仿宋"/>
          <w:color w:val="000000" w:themeColor="text1"/>
          <w:sz w:val="28"/>
          <w:szCs w:val="28"/>
        </w:rPr>
      </w:pPr>
      <w:r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933747" w:rsidRPr="007F3447" w:rsidRDefault="007F3447">
      <w:pPr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F3447">
        <w:rPr>
          <w:rFonts w:ascii="仿宋" w:eastAsia="仿宋" w:hAnsi="仿宋" w:cs="宋体" w:hint="eastAsia"/>
          <w:kern w:val="0"/>
          <w:sz w:val="28"/>
          <w:szCs w:val="28"/>
        </w:rPr>
        <w:t>1、公告</w:t>
      </w:r>
      <w:r w:rsidRPr="007F3447">
        <w:rPr>
          <w:rFonts w:ascii="仿宋" w:eastAsia="仿宋" w:hAnsi="仿宋" w:cs="宋体"/>
          <w:kern w:val="0"/>
          <w:sz w:val="28"/>
          <w:szCs w:val="28"/>
        </w:rPr>
        <w:t>中的成交金额填写为项目</w:t>
      </w:r>
      <w:r w:rsidRPr="007F3447">
        <w:rPr>
          <w:rFonts w:ascii="仿宋" w:eastAsia="仿宋" w:hAnsi="仿宋" w:cs="宋体" w:hint="eastAsia"/>
          <w:kern w:val="0"/>
          <w:sz w:val="28"/>
          <w:szCs w:val="28"/>
        </w:rPr>
        <w:t>预算</w:t>
      </w:r>
      <w:r w:rsidRPr="007F3447">
        <w:rPr>
          <w:rFonts w:ascii="仿宋" w:eastAsia="仿宋" w:hAnsi="仿宋" w:cs="宋体"/>
          <w:kern w:val="0"/>
          <w:sz w:val="28"/>
          <w:szCs w:val="28"/>
        </w:rPr>
        <w:t>金额</w:t>
      </w:r>
      <w:r w:rsidRPr="007F3447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7F3447">
        <w:rPr>
          <w:rFonts w:ascii="仿宋" w:eastAsia="仿宋" w:hAnsi="仿宋" w:cs="宋体"/>
          <w:kern w:val="0"/>
          <w:sz w:val="28"/>
          <w:szCs w:val="28"/>
        </w:rPr>
        <w:t>实际的成交金额为成交折扣</w:t>
      </w:r>
      <w:r w:rsidRPr="007F3447">
        <w:rPr>
          <w:rFonts w:ascii="仿宋" w:eastAsia="仿宋" w:hAnsi="仿宋" w:cs="宋体" w:hint="eastAsia"/>
          <w:kern w:val="0"/>
          <w:sz w:val="28"/>
          <w:szCs w:val="28"/>
        </w:rPr>
        <w:t>：98</w:t>
      </w:r>
      <w:r>
        <w:rPr>
          <w:rFonts w:ascii="仿宋" w:eastAsia="仿宋" w:hAnsi="仿宋" w:cs="宋体"/>
          <w:kern w:val="0"/>
          <w:sz w:val="28"/>
          <w:szCs w:val="28"/>
        </w:rPr>
        <w:t>.5</w:t>
      </w:r>
      <w:r w:rsidRPr="007F3447">
        <w:rPr>
          <w:rFonts w:ascii="仿宋" w:eastAsia="仿宋" w:hAnsi="仿宋" w:cs="宋体" w:hint="eastAsia"/>
          <w:kern w:val="0"/>
          <w:sz w:val="28"/>
          <w:szCs w:val="28"/>
        </w:rPr>
        <w:t>%，</w:t>
      </w:r>
      <w:r w:rsidRPr="007F3447">
        <w:rPr>
          <w:rFonts w:ascii="仿宋" w:eastAsia="仿宋" w:hAnsi="仿宋" w:cs="宋体"/>
          <w:kern w:val="0"/>
          <w:sz w:val="28"/>
          <w:szCs w:val="28"/>
        </w:rPr>
        <w:t>最终结算总额不得超过本项目采购预算。</w:t>
      </w:r>
    </w:p>
    <w:p w:rsidR="00933747" w:rsidRDefault="007F3447">
      <w:pPr>
        <w:spacing w:line="540" w:lineRule="exact"/>
        <w:ind w:firstLineChars="200" w:firstLine="560"/>
        <w:rPr>
          <w:rFonts w:ascii="黑体" w:eastAsia="黑体" w:hAnsi="黑体" w:cs="仿宋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2、由于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参与服务商只有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1家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，根据财政局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审批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政府采购变更方式申请表，变更采购方式，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竞争性磋商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转为单一来源谈判。</w:t>
      </w:r>
    </w:p>
    <w:p w:rsidR="00933747" w:rsidRDefault="007F3447">
      <w:pPr>
        <w:spacing w:line="54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3、请成交供应商前往西安市公共资源交易中心8楼领取成交通知书，同时提交密封好的纸质响应文件一正两副，内容与电子响应文件完全一致。</w:t>
      </w:r>
    </w:p>
    <w:p w:rsidR="00933747" w:rsidRDefault="007F3447">
      <w:pPr>
        <w:spacing w:line="540" w:lineRule="exac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:rsidR="00933747" w:rsidRDefault="007F3447">
      <w:pPr>
        <w:pStyle w:val="2"/>
        <w:spacing w:before="0" w:after="0" w:line="540" w:lineRule="exact"/>
        <w:rPr>
          <w:rFonts w:ascii="仿宋" w:eastAsia="仿宋" w:hAnsi="仿宋" w:cs="宋体"/>
          <w:b w:val="0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 w:val="0"/>
          <w:color w:val="000000" w:themeColor="text1"/>
          <w:sz w:val="28"/>
          <w:szCs w:val="28"/>
        </w:rPr>
        <w:t>1.采购人信息</w:t>
      </w:r>
    </w:p>
    <w:p w:rsidR="00933747" w:rsidRDefault="007F3447">
      <w:pPr>
        <w:spacing w:line="540" w:lineRule="exact"/>
        <w:ind w:leftChars="134" w:left="351" w:hangingChars="25" w:hanging="7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名    称：</w:t>
      </w:r>
      <w:r w:rsidRPr="007F3447">
        <w:rPr>
          <w:rFonts w:ascii="Calibri Light" w:eastAsia="华文仿宋" w:hAnsi="Calibri Light" w:cs="Calibri Light" w:hint="eastAsia"/>
          <w:sz w:val="28"/>
          <w:szCs w:val="28"/>
        </w:rPr>
        <w:t>西安特种设备检验检测院</w:t>
      </w:r>
    </w:p>
    <w:p w:rsidR="00933747" w:rsidRDefault="007F3447">
      <w:pPr>
        <w:spacing w:line="540" w:lineRule="exact"/>
        <w:ind w:leftChars="134" w:left="1471" w:hangingChars="425" w:hanging="119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地    址：</w:t>
      </w:r>
      <w:r w:rsidRPr="007F3447">
        <w:rPr>
          <w:rFonts w:ascii="Calibri Light" w:eastAsia="华文仿宋" w:hAnsi="Calibri Light" w:cs="Calibri Light" w:hint="eastAsia"/>
          <w:sz w:val="28"/>
          <w:szCs w:val="28"/>
        </w:rPr>
        <w:t>西安市团结南路</w:t>
      </w:r>
      <w:r w:rsidRPr="007F3447">
        <w:rPr>
          <w:rFonts w:ascii="Calibri Light" w:eastAsia="华文仿宋" w:hAnsi="Calibri Light" w:cs="Calibri Light" w:hint="eastAsia"/>
          <w:sz w:val="28"/>
          <w:szCs w:val="28"/>
        </w:rPr>
        <w:t>69</w:t>
      </w:r>
      <w:r w:rsidRPr="007F3447">
        <w:rPr>
          <w:rFonts w:ascii="Calibri Light" w:eastAsia="华文仿宋" w:hAnsi="Calibri Light" w:cs="Calibri Light" w:hint="eastAsia"/>
          <w:sz w:val="28"/>
          <w:szCs w:val="28"/>
        </w:rPr>
        <w:t>号</w:t>
      </w:r>
    </w:p>
    <w:p w:rsidR="00933747" w:rsidRDefault="007F3447">
      <w:pPr>
        <w:spacing w:line="540" w:lineRule="exact"/>
        <w:ind w:leftChars="134" w:left="351" w:hangingChars="25" w:hanging="7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Pr="007F3447">
        <w:rPr>
          <w:rFonts w:ascii="仿宋" w:eastAsia="仿宋" w:hAnsi="仿宋"/>
          <w:color w:val="000000" w:themeColor="text1"/>
          <w:sz w:val="28"/>
          <w:szCs w:val="28"/>
        </w:rPr>
        <w:t>029-88763599</w:t>
      </w:r>
    </w:p>
    <w:p w:rsidR="00933747" w:rsidRDefault="007F3447">
      <w:pPr>
        <w:pStyle w:val="2"/>
        <w:spacing w:before="0" w:after="0" w:line="540" w:lineRule="exact"/>
        <w:rPr>
          <w:rFonts w:ascii="仿宋" w:eastAsia="仿宋" w:hAnsi="仿宋" w:cs="宋体"/>
          <w:b w:val="0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 w:val="0"/>
          <w:color w:val="000000" w:themeColor="text1"/>
          <w:sz w:val="28"/>
          <w:szCs w:val="28"/>
        </w:rPr>
        <w:t>2.采购代理机构信息</w:t>
      </w:r>
    </w:p>
    <w:p w:rsidR="00933747" w:rsidRDefault="007F3447">
      <w:pPr>
        <w:spacing w:line="54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名    称：西安市市级单位政府采购中心</w:t>
      </w:r>
    </w:p>
    <w:p w:rsidR="00933747" w:rsidRDefault="007F3447">
      <w:pPr>
        <w:spacing w:line="54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地　  址：西安市</w:t>
      </w:r>
      <w:r>
        <w:rPr>
          <w:rFonts w:ascii="仿宋" w:eastAsia="仿宋" w:hAnsi="仿宋"/>
          <w:color w:val="000000" w:themeColor="text1"/>
          <w:sz w:val="28"/>
          <w:szCs w:val="28"/>
        </w:rPr>
        <w:t>未央区文景北路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16号白桦林</w:t>
      </w:r>
      <w:r>
        <w:rPr>
          <w:rFonts w:ascii="仿宋" w:eastAsia="仿宋" w:hAnsi="仿宋"/>
          <w:color w:val="000000" w:themeColor="text1"/>
          <w:sz w:val="28"/>
          <w:szCs w:val="28"/>
        </w:rPr>
        <w:t>国际B座</w:t>
      </w:r>
    </w:p>
    <w:p w:rsidR="00933747" w:rsidRDefault="007F3447">
      <w:pPr>
        <w:spacing w:line="54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联系方式：029</w:t>
      </w:r>
      <w:r>
        <w:rPr>
          <w:rFonts w:ascii="仿宋" w:eastAsia="仿宋" w:hAnsi="仿宋"/>
          <w:color w:val="000000" w:themeColor="text1"/>
          <w:sz w:val="28"/>
          <w:szCs w:val="28"/>
        </w:rPr>
        <w:t>-86510029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/>
          <w:color w:val="000000" w:themeColor="text1"/>
          <w:sz w:val="28"/>
          <w:szCs w:val="28"/>
        </w:rPr>
        <w:t>86510365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转</w:t>
      </w:r>
      <w:r>
        <w:rPr>
          <w:rFonts w:ascii="仿宋" w:eastAsia="仿宋" w:hAnsi="仿宋"/>
          <w:color w:val="000000" w:themeColor="text1"/>
          <w:sz w:val="28"/>
          <w:szCs w:val="28"/>
        </w:rPr>
        <w:t>分机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80845</w:t>
      </w:r>
    </w:p>
    <w:p w:rsidR="00933747" w:rsidRDefault="007F3447">
      <w:pPr>
        <w:pStyle w:val="2"/>
        <w:spacing w:before="0" w:after="0" w:line="540" w:lineRule="exact"/>
        <w:rPr>
          <w:rFonts w:ascii="仿宋" w:eastAsia="仿宋" w:hAnsi="仿宋" w:cs="宋体"/>
          <w:b w:val="0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 w:val="0"/>
          <w:color w:val="000000" w:themeColor="text1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color w:val="000000" w:themeColor="text1"/>
          <w:sz w:val="28"/>
          <w:szCs w:val="28"/>
        </w:rPr>
        <w:t>联系方式</w:t>
      </w:r>
    </w:p>
    <w:p w:rsidR="00933747" w:rsidRDefault="007F3447">
      <w:pPr>
        <w:pStyle w:val="a5"/>
        <w:spacing w:line="54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项目联系人：王老师</w:t>
      </w:r>
    </w:p>
    <w:p w:rsidR="00933747" w:rsidRDefault="007F3447">
      <w:pPr>
        <w:spacing w:line="54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电　    话：029</w:t>
      </w:r>
      <w:r>
        <w:rPr>
          <w:rFonts w:ascii="仿宋" w:eastAsia="仿宋" w:hAnsi="仿宋"/>
          <w:color w:val="000000" w:themeColor="text1"/>
          <w:sz w:val="28"/>
          <w:szCs w:val="28"/>
        </w:rPr>
        <w:t>-86510029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/>
          <w:color w:val="000000" w:themeColor="text1"/>
          <w:sz w:val="28"/>
          <w:szCs w:val="28"/>
        </w:rPr>
        <w:t>86510365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转</w:t>
      </w:r>
      <w:r>
        <w:rPr>
          <w:rFonts w:ascii="仿宋" w:eastAsia="仿宋" w:hAnsi="仿宋"/>
          <w:color w:val="000000" w:themeColor="text1"/>
          <w:sz w:val="28"/>
          <w:szCs w:val="28"/>
        </w:rPr>
        <w:t>分机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808</w:t>
      </w:r>
      <w:r>
        <w:rPr>
          <w:rFonts w:ascii="仿宋" w:eastAsia="仿宋" w:hAnsi="仿宋"/>
          <w:color w:val="000000" w:themeColor="text1"/>
          <w:sz w:val="28"/>
          <w:szCs w:val="28"/>
        </w:rPr>
        <w:t>07</w:t>
      </w:r>
    </w:p>
    <w:p w:rsidR="00933747" w:rsidRDefault="007F3447">
      <w:pPr>
        <w:spacing w:line="540" w:lineRule="exact"/>
        <w:ind w:firstLineChars="300" w:firstLine="84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西安市市级单位政府采购中心</w:t>
      </w:r>
    </w:p>
    <w:p w:rsidR="00933747" w:rsidRDefault="007F3447">
      <w:pPr>
        <w:spacing w:line="540" w:lineRule="exact"/>
        <w:ind w:firstLineChars="300" w:firstLine="84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2022年8月</w:t>
      </w:r>
      <w:r w:rsidR="00BB11A6">
        <w:rPr>
          <w:rFonts w:ascii="仿宋" w:eastAsia="仿宋" w:hAnsi="仿宋" w:hint="eastAsia"/>
          <w:color w:val="000000" w:themeColor="text1"/>
          <w:sz w:val="28"/>
          <w:szCs w:val="28"/>
        </w:rPr>
        <w:t>24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933747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02C" w:rsidRDefault="0013002C" w:rsidP="0013002C">
      <w:r>
        <w:separator/>
      </w:r>
    </w:p>
  </w:endnote>
  <w:endnote w:type="continuationSeparator" w:id="0">
    <w:p w:rsidR="0013002C" w:rsidRDefault="0013002C" w:rsidP="0013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02C" w:rsidRDefault="0013002C" w:rsidP="0013002C">
      <w:r>
        <w:separator/>
      </w:r>
    </w:p>
  </w:footnote>
  <w:footnote w:type="continuationSeparator" w:id="0">
    <w:p w:rsidR="0013002C" w:rsidRDefault="0013002C" w:rsidP="0013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900C0"/>
    <w:multiLevelType w:val="singleLevel"/>
    <w:tmpl w:val="53A900C0"/>
    <w:lvl w:ilvl="0">
      <w:start w:val="2"/>
      <w:numFmt w:val="chineseCounting"/>
      <w:suff w:val="nothing"/>
      <w:lvlText w:val="%1、"/>
      <w:lvlJc w:val="left"/>
      <w:rPr>
        <w:rFonts w:ascii="黑体" w:eastAsia="黑体" w:hAnsi="黑体" w:hint="eastAsia"/>
      </w:rPr>
    </w:lvl>
  </w:abstractNum>
  <w:abstractNum w:abstractNumId="1" w15:restartNumberingAfterBreak="0">
    <w:nsid w:val="5F55ACE3"/>
    <w:multiLevelType w:val="singleLevel"/>
    <w:tmpl w:val="5F55ACE3"/>
    <w:lvl w:ilvl="0">
      <w:start w:val="5"/>
      <w:numFmt w:val="chineseCounting"/>
      <w:suff w:val="nothing"/>
      <w:lvlText w:val="%1、"/>
      <w:lvlJc w:val="left"/>
      <w:rPr>
        <w:rFonts w:hint="eastAsia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MDEwOTg4Yzg2N2I3MTUwMGM4MzkyNzM0YWQ2M2IifQ=="/>
  </w:docVars>
  <w:rsids>
    <w:rsidRoot w:val="51AD40E1"/>
    <w:rsid w:val="000331BC"/>
    <w:rsid w:val="00065916"/>
    <w:rsid w:val="000B623F"/>
    <w:rsid w:val="000F60C6"/>
    <w:rsid w:val="000F7991"/>
    <w:rsid w:val="0013002C"/>
    <w:rsid w:val="00155F16"/>
    <w:rsid w:val="001703BB"/>
    <w:rsid w:val="001934ED"/>
    <w:rsid w:val="001F7023"/>
    <w:rsid w:val="00272765"/>
    <w:rsid w:val="002845ED"/>
    <w:rsid w:val="002B2993"/>
    <w:rsid w:val="002D1376"/>
    <w:rsid w:val="00305E87"/>
    <w:rsid w:val="00320011"/>
    <w:rsid w:val="00345467"/>
    <w:rsid w:val="00345C19"/>
    <w:rsid w:val="0034769F"/>
    <w:rsid w:val="003A399C"/>
    <w:rsid w:val="003B3468"/>
    <w:rsid w:val="003F07F3"/>
    <w:rsid w:val="00417D8B"/>
    <w:rsid w:val="00437E09"/>
    <w:rsid w:val="00456511"/>
    <w:rsid w:val="00456682"/>
    <w:rsid w:val="004D66CC"/>
    <w:rsid w:val="004E342D"/>
    <w:rsid w:val="00504329"/>
    <w:rsid w:val="00542404"/>
    <w:rsid w:val="0056631F"/>
    <w:rsid w:val="0059678E"/>
    <w:rsid w:val="005972C7"/>
    <w:rsid w:val="005C7FCC"/>
    <w:rsid w:val="005E5E2F"/>
    <w:rsid w:val="006346CF"/>
    <w:rsid w:val="0067748C"/>
    <w:rsid w:val="006D550B"/>
    <w:rsid w:val="007175C9"/>
    <w:rsid w:val="00756FCB"/>
    <w:rsid w:val="007709DB"/>
    <w:rsid w:val="00782D60"/>
    <w:rsid w:val="007856EA"/>
    <w:rsid w:val="007C2C56"/>
    <w:rsid w:val="007F3447"/>
    <w:rsid w:val="00804ACC"/>
    <w:rsid w:val="008473A2"/>
    <w:rsid w:val="008D1FE4"/>
    <w:rsid w:val="00905447"/>
    <w:rsid w:val="00930169"/>
    <w:rsid w:val="00933747"/>
    <w:rsid w:val="009441FC"/>
    <w:rsid w:val="00951614"/>
    <w:rsid w:val="009952DB"/>
    <w:rsid w:val="009F38F2"/>
    <w:rsid w:val="00A27C31"/>
    <w:rsid w:val="00A52D31"/>
    <w:rsid w:val="00A97D04"/>
    <w:rsid w:val="00AA0832"/>
    <w:rsid w:val="00AB1E1F"/>
    <w:rsid w:val="00AF27D6"/>
    <w:rsid w:val="00AF3AE5"/>
    <w:rsid w:val="00B10DE4"/>
    <w:rsid w:val="00B61B62"/>
    <w:rsid w:val="00B7613E"/>
    <w:rsid w:val="00BB11A6"/>
    <w:rsid w:val="00BB74DF"/>
    <w:rsid w:val="00BE6079"/>
    <w:rsid w:val="00C47260"/>
    <w:rsid w:val="00C50EE7"/>
    <w:rsid w:val="00C6331E"/>
    <w:rsid w:val="00C66F5D"/>
    <w:rsid w:val="00CA203C"/>
    <w:rsid w:val="00CC7A17"/>
    <w:rsid w:val="00CD52E2"/>
    <w:rsid w:val="00D72ECF"/>
    <w:rsid w:val="00D93A85"/>
    <w:rsid w:val="00DA3968"/>
    <w:rsid w:val="00DB024A"/>
    <w:rsid w:val="00DC2456"/>
    <w:rsid w:val="00E03EFA"/>
    <w:rsid w:val="00E06575"/>
    <w:rsid w:val="00E275B8"/>
    <w:rsid w:val="00EE7BD8"/>
    <w:rsid w:val="00EF01EE"/>
    <w:rsid w:val="00F22DAF"/>
    <w:rsid w:val="00F4333F"/>
    <w:rsid w:val="00F62C2B"/>
    <w:rsid w:val="00F823FE"/>
    <w:rsid w:val="00FA1A0D"/>
    <w:rsid w:val="00FC2C21"/>
    <w:rsid w:val="00FE03E7"/>
    <w:rsid w:val="00FE119A"/>
    <w:rsid w:val="015522F5"/>
    <w:rsid w:val="02450B1A"/>
    <w:rsid w:val="117756FC"/>
    <w:rsid w:val="15432314"/>
    <w:rsid w:val="1B5A68E3"/>
    <w:rsid w:val="22257C75"/>
    <w:rsid w:val="2F1D086A"/>
    <w:rsid w:val="3D0C324F"/>
    <w:rsid w:val="3FF948C2"/>
    <w:rsid w:val="51AD40E1"/>
    <w:rsid w:val="62CB5F82"/>
    <w:rsid w:val="64270AE5"/>
    <w:rsid w:val="6A9E7788"/>
    <w:rsid w:val="705F3B8C"/>
    <w:rsid w:val="7B8A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C65F65C"/>
  <w15:docId w15:val="{85E03DDF-ADD5-48AA-9E09-FF51297E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unhideWhenUsed/>
    <w:rPr>
      <w:rFonts w:ascii="宋体" w:eastAsia="宋体"/>
      <w:sz w:val="18"/>
      <w:szCs w:val="18"/>
    </w:rPr>
  </w:style>
  <w:style w:type="paragraph" w:styleId="a5">
    <w:name w:val="Plain Text"/>
    <w:basedOn w:val="a"/>
    <w:link w:val="a6"/>
    <w:qFormat/>
    <w:rPr>
      <w:rFonts w:ascii="宋体" w:hAnsi="Courier New"/>
      <w:szCs w:val="22"/>
    </w:rPr>
  </w:style>
  <w:style w:type="paragraph" w:styleId="a7">
    <w:name w:val="Balloon Text"/>
    <w:basedOn w:val="a"/>
    <w:link w:val="a8"/>
    <w:semiHidden/>
    <w:unhideWhenUsed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semiHidden/>
    <w:unhideWhenUsed/>
    <w:rPr>
      <w:color w:val="800080"/>
      <w:u w:val="none"/>
    </w:rPr>
  </w:style>
  <w:style w:type="character" w:styleId="HTML">
    <w:name w:val="HTML Definition"/>
    <w:basedOn w:val="a0"/>
    <w:semiHidden/>
    <w:unhideWhenUsed/>
  </w:style>
  <w:style w:type="character" w:styleId="HTML0">
    <w:name w:val="HTML Typewriter"/>
    <w:basedOn w:val="a0"/>
    <w:semiHidden/>
    <w:unhideWhenUsed/>
    <w:rPr>
      <w:rFonts w:ascii="monospace" w:eastAsia="monospace" w:hAnsi="monospace" w:cs="monospace"/>
      <w:sz w:val="20"/>
    </w:rPr>
  </w:style>
  <w:style w:type="character" w:styleId="HTML1">
    <w:name w:val="HTML Acronym"/>
    <w:basedOn w:val="a0"/>
    <w:semiHidden/>
    <w:unhideWhenUsed/>
  </w:style>
  <w:style w:type="character" w:styleId="HTML2">
    <w:name w:val="HTML Variable"/>
    <w:basedOn w:val="a0"/>
    <w:semiHidden/>
    <w:unhideWhenUsed/>
  </w:style>
  <w:style w:type="character" w:styleId="af">
    <w:name w:val="Hyperlink"/>
    <w:basedOn w:val="a0"/>
    <w:semiHidden/>
    <w:unhideWhenUsed/>
    <w:rPr>
      <w:color w:val="0000FF"/>
      <w:u w:val="none"/>
    </w:rPr>
  </w:style>
  <w:style w:type="character" w:styleId="HTML3">
    <w:name w:val="HTML Code"/>
    <w:basedOn w:val="a0"/>
    <w:semiHidden/>
    <w:unhideWhenUsed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semiHidden/>
    <w:unhideWhenUsed/>
    <w:qFormat/>
  </w:style>
  <w:style w:type="character" w:styleId="HTML5">
    <w:name w:val="HTML Keyboard"/>
    <w:basedOn w:val="a0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semiHidden/>
    <w:unhideWhenUsed/>
    <w:qFormat/>
    <w:rPr>
      <w:rFonts w:ascii="monospace" w:eastAsia="monospace" w:hAnsi="monospace" w:cs="monospace" w:hint="default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a6">
    <w:name w:val="纯文本 字符"/>
    <w:basedOn w:val="a0"/>
    <w:link w:val="a5"/>
    <w:qFormat/>
    <w:rPr>
      <w:rFonts w:ascii="宋体" w:hAnsi="Courier New"/>
      <w:kern w:val="2"/>
      <w:sz w:val="21"/>
      <w:szCs w:val="22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paragraph" w:customStyle="1" w:styleId="4">
    <w:name w:val="※正文（缩进4）"/>
    <w:basedOn w:val="af1"/>
    <w:qFormat/>
    <w:pPr>
      <w:ind w:firstLineChars="400" w:firstLine="400"/>
    </w:pPr>
  </w:style>
  <w:style w:type="paragraph" w:customStyle="1" w:styleId="af1">
    <w:name w:val="※正文"/>
    <w:basedOn w:val="a"/>
    <w:next w:val="a"/>
    <w:qFormat/>
    <w:pPr>
      <w:wordWrap w:val="0"/>
    </w:pPr>
  </w:style>
  <w:style w:type="paragraph" w:customStyle="1" w:styleId="af2">
    <w:name w:val="※封面题须"/>
    <w:basedOn w:val="a"/>
    <w:qFormat/>
    <w:pPr>
      <w:ind w:leftChars="350" w:left="850" w:rightChars="250" w:right="250" w:hangingChars="500" w:hanging="500"/>
      <w:jc w:val="left"/>
    </w:pPr>
    <w:rPr>
      <w:sz w:val="36"/>
      <w:szCs w:val="36"/>
    </w:rPr>
  </w:style>
  <w:style w:type="character" w:customStyle="1" w:styleId="ac">
    <w:name w:val="页眉 字符"/>
    <w:basedOn w:val="a0"/>
    <w:link w:val="ab"/>
    <w:qFormat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文档结构图 字符"/>
    <w:basedOn w:val="a0"/>
    <w:link w:val="a3"/>
    <w:semiHidden/>
    <w:qFormat/>
    <w:rPr>
      <w:rFonts w:ascii="宋体" w:eastAsia="宋体" w:hAnsiTheme="minorHAnsi"/>
      <w:kern w:val="2"/>
      <w:sz w:val="18"/>
      <w:szCs w:val="18"/>
    </w:rPr>
  </w:style>
  <w:style w:type="character" w:customStyle="1" w:styleId="a8">
    <w:name w:val="批注框文本 字符"/>
    <w:basedOn w:val="a0"/>
    <w:link w:val="a7"/>
    <w:semiHidden/>
    <w:rPr>
      <w:rFonts w:asciiTheme="minorHAnsi" w:eastAsiaTheme="minorEastAsia" w:hAnsiTheme="minorHAns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953</Words>
  <Characters>230</Characters>
  <Application>Microsoft Office Word</Application>
  <DocSecurity>0</DocSecurity>
  <Lines>1</Lines>
  <Paragraphs>2</Paragraphs>
  <ScaleCrop>false</ScaleCrop>
  <Company>Lenovo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趋之若鹜</dc:creator>
  <cp:lastModifiedBy>赵妮妮</cp:lastModifiedBy>
  <cp:revision>22</cp:revision>
  <cp:lastPrinted>2022-08-19T07:59:00Z</cp:lastPrinted>
  <dcterms:created xsi:type="dcterms:W3CDTF">2022-05-18T08:12:00Z</dcterms:created>
  <dcterms:modified xsi:type="dcterms:W3CDTF">2022-08-24T02:12:00Z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5F6D0925B8314B4EB81D1102789B88B9</vt:lpwstr>
  </property>
</Properties>
</file>