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B8" w:rsidRDefault="00A7702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color w:val="000000" w:themeColor="text1"/>
        </w:rPr>
      </w:pPr>
      <w:r>
        <w:rPr>
          <w:rFonts w:ascii="华文中宋" w:eastAsia="华文中宋" w:hAnsi="华文中宋" w:hint="eastAsia"/>
          <w:color w:val="000000" w:themeColor="text1"/>
        </w:rPr>
        <w:t>关于</w:t>
      </w:r>
      <w:r w:rsidR="00D6167F" w:rsidRPr="00D6167F">
        <w:rPr>
          <w:rFonts w:ascii="华文中宋" w:eastAsia="华文中宋" w:hAnsi="华文中宋" w:hint="eastAsia"/>
          <w:color w:val="000000" w:themeColor="text1"/>
        </w:rPr>
        <w:t>西安铁路职业技术学院自强校区公共计算机实验室五号机房更新</w:t>
      </w:r>
      <w:r>
        <w:rPr>
          <w:rFonts w:ascii="华文中宋" w:eastAsia="华文中宋" w:hAnsi="华文中宋" w:hint="eastAsia"/>
          <w:color w:val="000000" w:themeColor="text1"/>
        </w:rPr>
        <w:t>成交结果公告</w:t>
      </w:r>
    </w:p>
    <w:p w:rsidR="002612B8" w:rsidRDefault="00A7702D">
      <w:pPr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OLE_LINK1"/>
      <w:bookmarkStart w:id="1" w:name="OLE_LINK2"/>
      <w:r>
        <w:rPr>
          <w:rFonts w:ascii="黑体" w:eastAsia="黑体" w:hAnsi="黑体" w:hint="eastAsia"/>
          <w:color w:val="000000" w:themeColor="text1"/>
          <w:sz w:val="28"/>
          <w:szCs w:val="28"/>
        </w:rPr>
        <w:t>一、项目编号：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XCZX202</w:t>
      </w:r>
      <w:r w:rsidR="006612B5">
        <w:rPr>
          <w:rFonts w:ascii="仿宋" w:eastAsia="仿宋" w:hAnsi="仿宋" w:hint="eastAsia"/>
          <w:color w:val="000000" w:themeColor="text1"/>
          <w:sz w:val="28"/>
          <w:szCs w:val="28"/>
        </w:rPr>
        <w:t>2-0</w:t>
      </w:r>
      <w:r w:rsidR="00D6167F">
        <w:rPr>
          <w:rFonts w:ascii="仿宋" w:eastAsia="仿宋" w:hAnsi="仿宋"/>
          <w:color w:val="000000" w:themeColor="text1"/>
          <w:sz w:val="28"/>
          <w:szCs w:val="28"/>
        </w:rPr>
        <w:t>126-2</w:t>
      </w:r>
    </w:p>
    <w:p w:rsidR="006612B5" w:rsidRPr="006612B5" w:rsidRDefault="006612B5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 </w:t>
      </w:r>
      <w:r w:rsidR="00D6167F">
        <w:rPr>
          <w:rFonts w:ascii="黑体" w:eastAsia="黑体" w:hAnsi="黑体"/>
          <w:color w:val="000000" w:themeColor="text1"/>
          <w:sz w:val="28"/>
          <w:szCs w:val="28"/>
        </w:rPr>
        <w:t xml:space="preserve">  </w:t>
      </w:r>
      <w:r w:rsidR="00D6167F" w:rsidRPr="00D6167F">
        <w:rPr>
          <w:rFonts w:ascii="黑体" w:eastAsia="黑体" w:hAnsi="黑体" w:hint="eastAsia"/>
          <w:color w:val="000000" w:themeColor="text1"/>
          <w:sz w:val="28"/>
          <w:szCs w:val="28"/>
        </w:rPr>
        <w:t>核准编号：</w:t>
      </w:r>
      <w:r w:rsidR="00D6167F" w:rsidRPr="00D6167F">
        <w:rPr>
          <w:rFonts w:ascii="仿宋" w:eastAsia="仿宋" w:hAnsi="仿宋" w:hint="eastAsia"/>
          <w:color w:val="000000" w:themeColor="text1"/>
          <w:sz w:val="28"/>
          <w:szCs w:val="28"/>
        </w:rPr>
        <w:t>ZCSP-西安市-2022-01198</w:t>
      </w:r>
    </w:p>
    <w:p w:rsidR="00D6167F" w:rsidRDefault="00A7702D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>
        <w:rPr>
          <w:rFonts w:ascii="黑体" w:eastAsia="黑体" w:hAnsi="黑体"/>
          <w:color w:val="000000" w:themeColor="text1"/>
          <w:sz w:val="28"/>
          <w:szCs w:val="28"/>
        </w:rPr>
        <w:t>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D6167F" w:rsidRPr="00D6167F">
        <w:rPr>
          <w:rFonts w:ascii="仿宋" w:eastAsia="仿宋" w:hAnsi="仿宋" w:hint="eastAsia"/>
          <w:color w:val="000000" w:themeColor="text1"/>
          <w:sz w:val="28"/>
          <w:szCs w:val="28"/>
        </w:rPr>
        <w:t>西安铁路职业技术学院自强校区公共计算机实验室五号机房更新</w:t>
      </w:r>
    </w:p>
    <w:p w:rsidR="002612B8" w:rsidRDefault="00A7702D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BF24A6" w:rsidRDefault="006612B5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A7702D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D6167F" w:rsidRPr="00D6167F">
        <w:rPr>
          <w:rFonts w:ascii="仿宋" w:eastAsia="仿宋" w:hAnsi="仿宋" w:hint="eastAsia"/>
          <w:color w:val="000000" w:themeColor="text1"/>
          <w:sz w:val="28"/>
          <w:szCs w:val="28"/>
        </w:rPr>
        <w:t>西安志诚电子有限责任公司</w:t>
      </w:r>
      <w:r w:rsidR="00D6167F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BF24A6" w:rsidRDefault="00A7702D" w:rsidP="00BF24A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成交</w:t>
      </w:r>
      <w:r w:rsidR="00BF24A6">
        <w:rPr>
          <w:rFonts w:ascii="仿宋" w:eastAsia="仿宋" w:hAnsi="仿宋" w:hint="eastAsia"/>
          <w:color w:val="000000" w:themeColor="text1"/>
          <w:sz w:val="28"/>
          <w:szCs w:val="28"/>
        </w:rPr>
        <w:t>金额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D6167F">
        <w:rPr>
          <w:rFonts w:ascii="仿宋" w:eastAsia="仿宋" w:hAnsi="仿宋" w:hint="eastAsia"/>
          <w:color w:val="000000" w:themeColor="text1"/>
          <w:sz w:val="28"/>
          <w:szCs w:val="28"/>
        </w:rPr>
        <w:t>376000.00</w:t>
      </w:r>
      <w:r w:rsidR="006554C0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D6167F" w:rsidRDefault="006612B5" w:rsidP="006554C0">
      <w:pPr>
        <w:ind w:leftChars="250" w:left="2205" w:hangingChars="600" w:hanging="16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A7702D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D6167F">
        <w:rPr>
          <w:rFonts w:ascii="仿宋" w:eastAsia="仿宋" w:hAnsi="仿宋" w:hint="eastAsia"/>
          <w:color w:val="000000" w:themeColor="text1"/>
          <w:sz w:val="28"/>
          <w:szCs w:val="28"/>
        </w:rPr>
        <w:t>西安</w:t>
      </w:r>
      <w:r w:rsidR="00D6167F">
        <w:rPr>
          <w:rFonts w:ascii="仿宋" w:eastAsia="仿宋" w:hAnsi="仿宋"/>
          <w:color w:val="000000" w:themeColor="text1"/>
          <w:sz w:val="28"/>
          <w:szCs w:val="28"/>
        </w:rPr>
        <w:t>市</w:t>
      </w:r>
      <w:r w:rsidR="00D6167F">
        <w:rPr>
          <w:rFonts w:ascii="仿宋" w:eastAsia="仿宋" w:hAnsi="仿宋" w:hint="eastAsia"/>
          <w:color w:val="000000" w:themeColor="text1"/>
          <w:sz w:val="28"/>
          <w:szCs w:val="28"/>
        </w:rPr>
        <w:t>碑林区东新</w:t>
      </w:r>
      <w:r w:rsidR="00D6167F">
        <w:rPr>
          <w:rFonts w:ascii="仿宋" w:eastAsia="仿宋" w:hAnsi="仿宋"/>
          <w:color w:val="000000" w:themeColor="text1"/>
          <w:sz w:val="28"/>
          <w:szCs w:val="28"/>
        </w:rPr>
        <w:t>科贸</w:t>
      </w:r>
      <w:r w:rsidR="00D6167F">
        <w:rPr>
          <w:rFonts w:ascii="仿宋" w:eastAsia="仿宋" w:hAnsi="仿宋" w:hint="eastAsia"/>
          <w:color w:val="000000" w:themeColor="text1"/>
          <w:sz w:val="28"/>
          <w:szCs w:val="28"/>
        </w:rPr>
        <w:t>A座2楼</w:t>
      </w:r>
    </w:p>
    <w:p w:rsidR="00D6167F" w:rsidRDefault="00A533E2" w:rsidP="006554C0">
      <w:pPr>
        <w:ind w:leftChars="250" w:left="2205" w:hangingChars="600" w:hanging="16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D6167F">
        <w:rPr>
          <w:rFonts w:ascii="仿宋" w:eastAsia="仿宋" w:hAnsi="仿宋" w:hint="eastAsia"/>
          <w:color w:val="000000" w:themeColor="text1"/>
          <w:sz w:val="28"/>
          <w:szCs w:val="28"/>
        </w:rPr>
        <w:t>逯</w:t>
      </w:r>
      <w:r w:rsidR="00D6167F">
        <w:rPr>
          <w:rFonts w:ascii="仿宋" w:eastAsia="仿宋" w:hAnsi="仿宋"/>
          <w:color w:val="000000" w:themeColor="text1"/>
          <w:sz w:val="28"/>
          <w:szCs w:val="28"/>
        </w:rPr>
        <w:t>晓东</w:t>
      </w:r>
    </w:p>
    <w:p w:rsidR="006554C0" w:rsidRDefault="00A7702D" w:rsidP="006554C0">
      <w:pPr>
        <w:ind w:leftChars="250" w:left="2205" w:hangingChars="600" w:hanging="16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D6167F">
        <w:rPr>
          <w:rFonts w:ascii="仿宋" w:eastAsia="仿宋" w:hAnsi="仿宋" w:hint="eastAsia"/>
          <w:color w:val="000000" w:themeColor="text1"/>
          <w:sz w:val="28"/>
          <w:szCs w:val="28"/>
        </w:rPr>
        <w:t>15229372572</w:t>
      </w:r>
    </w:p>
    <w:p w:rsidR="002612B8" w:rsidRDefault="00A7702D" w:rsidP="006554C0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9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2612B8">
        <w:tc>
          <w:tcPr>
            <w:tcW w:w="8188" w:type="dxa"/>
          </w:tcPr>
          <w:p w:rsidR="002612B8" w:rsidRDefault="00D6167F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货物</w:t>
            </w:r>
            <w:r w:rsidR="00A7702D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类</w:t>
            </w:r>
          </w:p>
        </w:tc>
      </w:tr>
      <w:tr w:rsidR="002612B8">
        <w:tc>
          <w:tcPr>
            <w:tcW w:w="8188" w:type="dxa"/>
          </w:tcPr>
          <w:p w:rsidR="002612B8" w:rsidRPr="002B2887" w:rsidRDefault="00D6167F" w:rsidP="00D6167F">
            <w:pP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详见</w:t>
            </w:r>
            <w:r>
              <w:rPr>
                <w:rFonts w:ascii="仿宋" w:eastAsia="仿宋" w:hAnsi="仿宋"/>
                <w:sz w:val="28"/>
                <w:szCs w:val="28"/>
              </w:rPr>
              <w:t>附件</w:t>
            </w:r>
          </w:p>
        </w:tc>
      </w:tr>
    </w:tbl>
    <w:p w:rsidR="00BF24A6" w:rsidRPr="00382F0C" w:rsidRDefault="00382F0C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五、评审专家名单:</w:t>
      </w:r>
      <w:r w:rsidR="006612B5" w:rsidRPr="00382F0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="00BF260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唐卫、</w:t>
      </w:r>
      <w:r w:rsidR="00BF2608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李当社、王丽娜</w:t>
      </w:r>
    </w:p>
    <w:p w:rsidR="002612B8" w:rsidRDefault="00A7702D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2612B8" w:rsidRDefault="00A7702D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2612B8" w:rsidRDefault="00A7702D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请成交</w:t>
      </w:r>
      <w:r w:rsidR="006612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供应商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于本项目公告期届满之日起前往西安市公共资源交易中心</w:t>
      </w:r>
      <w:r w:rsidR="00D26A4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八楼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领取成交通知书（同时须提交密封的纸质响应文件一正两副，内容与电子响应文件完全一致）。</w:t>
      </w:r>
    </w:p>
    <w:p w:rsidR="002612B8" w:rsidRDefault="00A7702D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lastRenderedPageBreak/>
        <w:t>八、凡对本次公告内容提出询问，请按以下方式联系。</w:t>
      </w:r>
    </w:p>
    <w:p w:rsidR="002612B8" w:rsidRDefault="00A7702D">
      <w:pPr>
        <w:pStyle w:val="2"/>
        <w:spacing w:before="0" w:after="0" w:line="500" w:lineRule="exact"/>
        <w:ind w:firstLineChars="250" w:firstLine="703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 w:val="0"/>
          <w:color w:val="000000" w:themeColor="text1"/>
          <w:sz w:val="28"/>
          <w:szCs w:val="28"/>
        </w:rPr>
        <w:t>1.采购人信息</w:t>
      </w:r>
    </w:p>
    <w:p w:rsidR="00BF24A6" w:rsidRDefault="00A7702D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    称：</w:t>
      </w:r>
      <w:r w:rsidR="00BF2608" w:rsidRPr="00BF2608">
        <w:rPr>
          <w:rFonts w:ascii="仿宋" w:eastAsia="仿宋" w:hAnsi="仿宋" w:hint="eastAsia"/>
          <w:color w:val="000000" w:themeColor="text1"/>
          <w:sz w:val="28"/>
          <w:szCs w:val="28"/>
        </w:rPr>
        <w:t>西安铁路职业技术学院</w:t>
      </w:r>
    </w:p>
    <w:p w:rsidR="006612B5" w:rsidRDefault="00A7702D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    址：</w:t>
      </w:r>
      <w:r w:rsidR="00BF2608" w:rsidRPr="00BF2608">
        <w:rPr>
          <w:rFonts w:ascii="仿宋" w:eastAsia="仿宋" w:hAnsi="仿宋" w:hint="eastAsia"/>
          <w:color w:val="000000" w:themeColor="text1"/>
          <w:sz w:val="28"/>
          <w:szCs w:val="28"/>
        </w:rPr>
        <w:t>西安市自强西路133号</w:t>
      </w:r>
    </w:p>
    <w:p w:rsidR="002612B8" w:rsidRDefault="00A7702D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BF2608" w:rsidRPr="00BF2608">
        <w:rPr>
          <w:rFonts w:ascii="仿宋" w:eastAsia="仿宋" w:hAnsi="仿宋"/>
          <w:color w:val="000000" w:themeColor="text1"/>
          <w:sz w:val="28"/>
          <w:szCs w:val="28"/>
        </w:rPr>
        <w:t>13363965219</w:t>
      </w:r>
    </w:p>
    <w:p w:rsidR="002612B8" w:rsidRDefault="00A7702D" w:rsidP="00D83E3A">
      <w:pPr>
        <w:pStyle w:val="2"/>
        <w:spacing w:before="0" w:after="0" w:line="500" w:lineRule="exact"/>
        <w:ind w:firstLineChars="300" w:firstLine="843"/>
        <w:rPr>
          <w:rFonts w:ascii="仿宋" w:eastAsia="仿宋" w:hAnsi="仿宋" w:cs="宋体"/>
          <w:bCs w:val="0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 w:val="0"/>
          <w:color w:val="000000" w:themeColor="text1"/>
          <w:sz w:val="28"/>
          <w:szCs w:val="28"/>
        </w:rPr>
        <w:t>2.</w:t>
      </w:r>
      <w:r w:rsidR="00D83E3A">
        <w:rPr>
          <w:rFonts w:ascii="仿宋" w:eastAsia="仿宋" w:hAnsi="仿宋" w:cs="宋体" w:hint="eastAsia"/>
          <w:bCs w:val="0"/>
          <w:color w:val="000000" w:themeColor="text1"/>
          <w:sz w:val="28"/>
          <w:szCs w:val="28"/>
        </w:rPr>
        <w:t>采购代理机构信息</w:t>
      </w:r>
    </w:p>
    <w:p w:rsidR="002612B8" w:rsidRDefault="00A7702D" w:rsidP="00D83E3A">
      <w:pPr>
        <w:spacing w:line="500" w:lineRule="exact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    称：西安市市级单位政府采购中心</w:t>
      </w:r>
    </w:p>
    <w:p w:rsidR="002612B8" w:rsidRDefault="00A7702D">
      <w:pPr>
        <w:spacing w:line="500" w:lineRule="exact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　  址：西安市</w:t>
      </w:r>
      <w:r>
        <w:rPr>
          <w:rFonts w:ascii="仿宋" w:eastAsia="仿宋" w:hAnsi="仿宋"/>
          <w:color w:val="000000" w:themeColor="text1"/>
          <w:sz w:val="28"/>
          <w:szCs w:val="28"/>
        </w:rPr>
        <w:t>未央区文景北路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16号白桦林</w:t>
      </w:r>
      <w:r>
        <w:rPr>
          <w:rFonts w:ascii="仿宋" w:eastAsia="仿宋" w:hAnsi="仿宋"/>
          <w:color w:val="000000" w:themeColor="text1"/>
          <w:sz w:val="28"/>
          <w:szCs w:val="28"/>
        </w:rPr>
        <w:t>国际B座</w:t>
      </w:r>
    </w:p>
    <w:p w:rsidR="00D83E3A" w:rsidRDefault="00D83E3A" w:rsidP="00D83E3A">
      <w:pPr>
        <w:pStyle w:val="a3"/>
        <w:spacing w:line="500" w:lineRule="exact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  <w:r w:rsidRPr="00D83E3A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029-86510029、</w:t>
      </w:r>
      <w:r w:rsidRPr="00D83E3A">
        <w:rPr>
          <w:rFonts w:ascii="仿宋" w:eastAsia="仿宋" w:hAnsi="仿宋" w:hint="eastAsia"/>
          <w:color w:val="000000" w:themeColor="text1"/>
          <w:sz w:val="28"/>
          <w:szCs w:val="28"/>
        </w:rPr>
        <w:t>86510365转分机</w:t>
      </w:r>
      <w:r w:rsidR="00BF2608">
        <w:rPr>
          <w:rFonts w:ascii="仿宋" w:eastAsia="仿宋" w:hAnsi="仿宋" w:hint="eastAsia"/>
          <w:color w:val="000000" w:themeColor="text1"/>
          <w:sz w:val="28"/>
          <w:szCs w:val="28"/>
        </w:rPr>
        <w:t>80846</w:t>
      </w:r>
    </w:p>
    <w:p w:rsidR="00D83E3A" w:rsidRPr="00D83E3A" w:rsidRDefault="00D83E3A" w:rsidP="00D83E3A">
      <w:pPr>
        <w:pStyle w:val="a3"/>
        <w:spacing w:line="500" w:lineRule="exact"/>
        <w:ind w:firstLineChars="300" w:firstLine="843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 w:rsidRPr="00D83E3A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3.项目联系人：</w:t>
      </w:r>
    </w:p>
    <w:p w:rsidR="002612B8" w:rsidRDefault="00D83E3A">
      <w:pPr>
        <w:spacing w:line="500" w:lineRule="exact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项目联系人：李老师 </w:t>
      </w:r>
      <w:r>
        <w:rPr>
          <w:rFonts w:ascii="仿宋" w:eastAsia="仿宋" w:hAnsi="仿宋" w:hint="eastAsia"/>
          <w:sz w:val="28"/>
          <w:szCs w:val="28"/>
        </w:rPr>
        <w:br/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</w:t>
      </w:r>
      <w:r w:rsidR="00A7702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电　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A7702D">
        <w:rPr>
          <w:rFonts w:ascii="仿宋" w:eastAsia="仿宋" w:hAnsi="仿宋" w:hint="eastAsia"/>
          <w:color w:val="000000" w:themeColor="text1"/>
          <w:sz w:val="28"/>
          <w:szCs w:val="28"/>
        </w:rPr>
        <w:t>话：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029-86510029、</w:t>
      </w:r>
      <w:r w:rsidR="00A7702D">
        <w:rPr>
          <w:rFonts w:ascii="仿宋" w:eastAsia="仿宋" w:hAnsi="仿宋" w:hint="eastAsia"/>
          <w:color w:val="000000" w:themeColor="text1"/>
          <w:sz w:val="28"/>
          <w:szCs w:val="28"/>
        </w:rPr>
        <w:t>86510365转分机</w:t>
      </w:r>
      <w:r w:rsidR="00DE45BD">
        <w:rPr>
          <w:rFonts w:ascii="仿宋" w:eastAsia="仿宋" w:hAnsi="仿宋" w:hint="eastAsia"/>
          <w:color w:val="000000" w:themeColor="text1"/>
          <w:sz w:val="28"/>
          <w:szCs w:val="28"/>
        </w:rPr>
        <w:t>80806</w:t>
      </w:r>
    </w:p>
    <w:p w:rsidR="002213FC" w:rsidRDefault="002213FC" w:rsidP="002213FC">
      <w:pPr>
        <w:spacing w:line="50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2213FC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九、附件：</w:t>
      </w:r>
    </w:p>
    <w:p w:rsidR="003D3BAF" w:rsidRDefault="003D3BAF" w:rsidP="003D3BAF">
      <w:pPr>
        <w:pStyle w:val="2"/>
        <w:jc w:val="center"/>
      </w:pPr>
      <w:bookmarkStart w:id="2" w:name="_Toc12462"/>
      <w:r>
        <w:rPr>
          <w:rFonts w:hint="eastAsia"/>
        </w:rPr>
        <w:t>项目费用明细表</w:t>
      </w:r>
      <w:bookmarkEnd w:id="2"/>
    </w:p>
    <w:p w:rsidR="003D3BAF" w:rsidRDefault="003D3BAF" w:rsidP="003D3BAF">
      <w:pPr>
        <w:jc w:val="right"/>
        <w:rPr>
          <w:rFonts w:hint="eastAsia"/>
          <w:b/>
          <w:bCs/>
        </w:rPr>
      </w:pPr>
      <w:r>
        <w:rPr>
          <w:b/>
          <w:bCs/>
        </w:rPr>
        <w:tab/>
      </w:r>
      <w:bookmarkStart w:id="3" w:name="_Toc26189"/>
      <w:r>
        <w:rPr>
          <w:rFonts w:hint="eastAsia"/>
          <w:b/>
          <w:bCs/>
        </w:rPr>
        <w:t>单位：元</w:t>
      </w:r>
      <w:bookmarkEnd w:id="3"/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673"/>
        <w:gridCol w:w="4394"/>
        <w:gridCol w:w="992"/>
        <w:gridCol w:w="993"/>
        <w:gridCol w:w="1380"/>
      </w:tblGrid>
      <w:tr w:rsidR="003D3BAF" w:rsidTr="003D3BAF">
        <w:trPr>
          <w:trHeight w:val="695"/>
          <w:jc w:val="center"/>
        </w:trPr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320" w:lineRule="exact"/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320" w:lineRule="exact"/>
              <w:jc w:val="center"/>
              <w:rPr>
                <w:rFonts w:ascii="宋体" w:hAnsi="宋体" w:cs="Calibri" w:hint="eastAsia"/>
                <w:b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Cs w:val="21"/>
              </w:rPr>
              <w:t>费用名称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320" w:lineRule="exact"/>
              <w:jc w:val="center"/>
              <w:rPr>
                <w:rFonts w:ascii="宋体" w:hAnsi="宋体" w:cs="Calibri" w:hint="eastAsia"/>
                <w:b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Cs w:val="21"/>
              </w:rPr>
              <w:t>费用描述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320" w:lineRule="exact"/>
              <w:jc w:val="center"/>
              <w:rPr>
                <w:rFonts w:ascii="宋体" w:hAnsi="宋体" w:cs="Calibri" w:hint="eastAsia"/>
                <w:b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320" w:lineRule="exact"/>
              <w:jc w:val="center"/>
              <w:rPr>
                <w:rFonts w:ascii="宋体" w:hAnsi="宋体" w:cs="Calibri" w:hint="eastAsia"/>
                <w:b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Cs w:val="21"/>
              </w:rPr>
              <w:t>单价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  <w:hideMark/>
          </w:tcPr>
          <w:p w:rsidR="003D3BAF" w:rsidRDefault="003D3BAF">
            <w:pPr>
              <w:spacing w:line="320" w:lineRule="exact"/>
              <w:jc w:val="center"/>
              <w:rPr>
                <w:rFonts w:ascii="宋体" w:hAnsi="宋体" w:cs="Calibri" w:hint="eastAsia"/>
                <w:b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color w:val="000000"/>
                <w:szCs w:val="21"/>
              </w:rPr>
              <w:t>总价</w:t>
            </w:r>
          </w:p>
        </w:tc>
      </w:tr>
      <w:tr w:rsidR="003D3BAF" w:rsidTr="003D3BAF">
        <w:trPr>
          <w:trHeight w:val="571"/>
          <w:jc w:val="center"/>
        </w:trPr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教学用台式机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left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惠普/HP Pro Tower 288 G9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6120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306000</w:t>
            </w:r>
          </w:p>
        </w:tc>
      </w:tr>
      <w:tr w:rsidR="003D3BAF" w:rsidTr="003D3BAF">
        <w:trPr>
          <w:trHeight w:val="571"/>
          <w:jc w:val="center"/>
        </w:trPr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底座支架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left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瑞思美 电脑显示器支架12-24英寸触摸屏折叠底座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2397</w:t>
            </w:r>
          </w:p>
        </w:tc>
      </w:tr>
      <w:tr w:rsidR="003D3BAF" w:rsidTr="003D3BAF">
        <w:trPr>
          <w:trHeight w:val="571"/>
          <w:jc w:val="center"/>
        </w:trPr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交换机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left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华为 S5735S-L24T4S-QA2(24个10/100/1000BASE-T以太网端口,4个千兆SFP,交流供电)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4260</w:t>
            </w:r>
          </w:p>
        </w:tc>
      </w:tr>
      <w:tr w:rsidR="003D3BAF" w:rsidTr="003D3BAF">
        <w:trPr>
          <w:trHeight w:val="571"/>
          <w:jc w:val="center"/>
        </w:trPr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云桌面授权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left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幻影云桌面软件6.0版本授权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52000</w:t>
            </w:r>
          </w:p>
        </w:tc>
      </w:tr>
      <w:tr w:rsidR="003D3BAF" w:rsidTr="003D3BAF">
        <w:trPr>
          <w:trHeight w:val="571"/>
          <w:jc w:val="center"/>
        </w:trPr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布线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spacing w:line="360" w:lineRule="auto"/>
              <w:jc w:val="left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机房网线、电源线强弱电以及重新布线施工;具体情况根据现场施工来定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8353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8353</w:t>
            </w:r>
          </w:p>
        </w:tc>
      </w:tr>
      <w:tr w:rsidR="003D3BAF" w:rsidTr="003D3BAF">
        <w:trPr>
          <w:trHeight w:val="571"/>
          <w:jc w:val="center"/>
        </w:trPr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空调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left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格力（GREE）1.5匹 云佳 新能效 变频冷暖 自</w:t>
            </w:r>
            <w:r>
              <w:rPr>
                <w:rFonts w:ascii="宋体" w:hAnsi="宋体" w:cs="宋体" w:hint="eastAsia"/>
              </w:rPr>
              <w:lastRenderedPageBreak/>
              <w:t>清洁 壁挂式卧室空调挂机(KFR-35GW/NhGe3B 珊瑚玉色)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2990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3BAF" w:rsidRDefault="003D3BAF">
            <w:pPr>
              <w:widowControl/>
              <w:jc w:val="center"/>
              <w:textAlignment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2990</w:t>
            </w:r>
          </w:p>
        </w:tc>
      </w:tr>
      <w:tr w:rsidR="003D3BAF" w:rsidTr="003D3BAF">
        <w:trPr>
          <w:trHeight w:val="571"/>
          <w:jc w:val="center"/>
        </w:trPr>
        <w:tc>
          <w:tcPr>
            <w:tcW w:w="86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D3BAF" w:rsidRDefault="003D3BAF">
            <w:pPr>
              <w:spacing w:line="440" w:lineRule="exact"/>
              <w:jc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3BAF" w:rsidRDefault="003D3BAF">
            <w:pPr>
              <w:spacing w:line="440" w:lineRule="exact"/>
              <w:jc w:val="center"/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  <w:t>376000.00</w:t>
            </w:r>
          </w:p>
        </w:tc>
      </w:tr>
    </w:tbl>
    <w:p w:rsidR="003D3BAF" w:rsidRPr="002213FC" w:rsidRDefault="003D3BAF" w:rsidP="002213FC">
      <w:pPr>
        <w:spacing w:line="500" w:lineRule="exact"/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</w:pPr>
    </w:p>
    <w:p w:rsidR="002213FC" w:rsidRDefault="002213FC">
      <w:pPr>
        <w:spacing w:line="500" w:lineRule="exact"/>
        <w:ind w:right="140"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2612B8" w:rsidRDefault="00A7702D">
      <w:pPr>
        <w:spacing w:line="500" w:lineRule="exact"/>
        <w:ind w:right="140"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西安市市级单位政府采购中心</w:t>
      </w:r>
      <w:bookmarkStart w:id="4" w:name="_GoBack"/>
      <w:bookmarkEnd w:id="4"/>
    </w:p>
    <w:p w:rsidR="002612B8" w:rsidRPr="003D3BAF" w:rsidRDefault="00A7702D" w:rsidP="003D3BAF">
      <w:pPr>
        <w:spacing w:line="500" w:lineRule="exact"/>
        <w:ind w:right="700"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202</w:t>
      </w:r>
      <w:r w:rsidR="00D26A49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BF2608" w:rsidRPr="003D3BAF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A533E2" w:rsidRPr="003D3BAF">
        <w:rPr>
          <w:rFonts w:ascii="仿宋" w:eastAsia="仿宋" w:hAnsi="仿宋"/>
          <w:color w:val="000000" w:themeColor="text1"/>
          <w:sz w:val="28"/>
          <w:szCs w:val="28"/>
        </w:rPr>
        <w:t>月</w:t>
      </w:r>
      <w:bookmarkEnd w:id="0"/>
      <w:r w:rsidR="00BF2608" w:rsidRPr="003D3BAF">
        <w:rPr>
          <w:rFonts w:ascii="仿宋" w:eastAsia="仿宋" w:hAnsi="仿宋" w:hint="eastAsia"/>
          <w:color w:val="000000" w:themeColor="text1"/>
          <w:sz w:val="28"/>
          <w:szCs w:val="28"/>
        </w:rPr>
        <w:t>25</w:t>
      </w:r>
      <w:r w:rsidR="00A533E2" w:rsidRPr="003D3BAF">
        <w:rPr>
          <w:rFonts w:ascii="仿宋" w:eastAsia="仿宋" w:hAnsi="仿宋"/>
          <w:color w:val="000000" w:themeColor="text1"/>
          <w:sz w:val="28"/>
          <w:szCs w:val="28"/>
        </w:rPr>
        <w:t>日</w:t>
      </w:r>
      <w:bookmarkEnd w:id="1"/>
    </w:p>
    <w:sectPr w:rsidR="002612B8" w:rsidRPr="003D3BAF" w:rsidSect="00261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A8" w:rsidRDefault="00A070A8" w:rsidP="00A7702D">
      <w:r>
        <w:separator/>
      </w:r>
    </w:p>
  </w:endnote>
  <w:endnote w:type="continuationSeparator" w:id="0">
    <w:p w:rsidR="00A070A8" w:rsidRDefault="00A070A8" w:rsidP="00A7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A8" w:rsidRDefault="00A070A8" w:rsidP="00A7702D">
      <w:r>
        <w:separator/>
      </w:r>
    </w:p>
  </w:footnote>
  <w:footnote w:type="continuationSeparator" w:id="0">
    <w:p w:rsidR="00A070A8" w:rsidRDefault="00A070A8" w:rsidP="00A7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42E0"/>
    <w:rsid w:val="00025E2A"/>
    <w:rsid w:val="00030028"/>
    <w:rsid w:val="001B0C0E"/>
    <w:rsid w:val="0020185C"/>
    <w:rsid w:val="0020377B"/>
    <w:rsid w:val="002213FC"/>
    <w:rsid w:val="002612B8"/>
    <w:rsid w:val="00292B21"/>
    <w:rsid w:val="002B2887"/>
    <w:rsid w:val="002E5EC3"/>
    <w:rsid w:val="00354D47"/>
    <w:rsid w:val="00382F0C"/>
    <w:rsid w:val="003A78D4"/>
    <w:rsid w:val="003D3BAF"/>
    <w:rsid w:val="003F5126"/>
    <w:rsid w:val="004F1AE6"/>
    <w:rsid w:val="00641882"/>
    <w:rsid w:val="00653F8B"/>
    <w:rsid w:val="006554C0"/>
    <w:rsid w:val="006612B5"/>
    <w:rsid w:val="006D5BB5"/>
    <w:rsid w:val="006F5233"/>
    <w:rsid w:val="00753F02"/>
    <w:rsid w:val="007542E0"/>
    <w:rsid w:val="00766466"/>
    <w:rsid w:val="00786B53"/>
    <w:rsid w:val="007B6CBE"/>
    <w:rsid w:val="00811437"/>
    <w:rsid w:val="008239C0"/>
    <w:rsid w:val="008F62C3"/>
    <w:rsid w:val="0096507F"/>
    <w:rsid w:val="009D5315"/>
    <w:rsid w:val="009E0142"/>
    <w:rsid w:val="009E4B6F"/>
    <w:rsid w:val="00A070A8"/>
    <w:rsid w:val="00A533E2"/>
    <w:rsid w:val="00A7702D"/>
    <w:rsid w:val="00AF5A30"/>
    <w:rsid w:val="00B71651"/>
    <w:rsid w:val="00B90924"/>
    <w:rsid w:val="00BF24A6"/>
    <w:rsid w:val="00BF2608"/>
    <w:rsid w:val="00BF38A9"/>
    <w:rsid w:val="00C11DE0"/>
    <w:rsid w:val="00C50234"/>
    <w:rsid w:val="00C6460C"/>
    <w:rsid w:val="00D21373"/>
    <w:rsid w:val="00D26A49"/>
    <w:rsid w:val="00D6167F"/>
    <w:rsid w:val="00D83E3A"/>
    <w:rsid w:val="00DC48FF"/>
    <w:rsid w:val="00DE45BD"/>
    <w:rsid w:val="00E31310"/>
    <w:rsid w:val="00EA4B7B"/>
    <w:rsid w:val="00F56870"/>
    <w:rsid w:val="033B6E6B"/>
    <w:rsid w:val="041E18A5"/>
    <w:rsid w:val="04FC4516"/>
    <w:rsid w:val="0601332E"/>
    <w:rsid w:val="093E75E3"/>
    <w:rsid w:val="0AC40184"/>
    <w:rsid w:val="108F06DD"/>
    <w:rsid w:val="12E81275"/>
    <w:rsid w:val="16E47A20"/>
    <w:rsid w:val="1B0F5B73"/>
    <w:rsid w:val="1B4C70B5"/>
    <w:rsid w:val="1FB43A7B"/>
    <w:rsid w:val="21D05D2B"/>
    <w:rsid w:val="246C707C"/>
    <w:rsid w:val="247A4353"/>
    <w:rsid w:val="2D992527"/>
    <w:rsid w:val="2EE5656D"/>
    <w:rsid w:val="30E868BA"/>
    <w:rsid w:val="383412F3"/>
    <w:rsid w:val="38E45D1C"/>
    <w:rsid w:val="41421BAA"/>
    <w:rsid w:val="49BC395C"/>
    <w:rsid w:val="4D990B9C"/>
    <w:rsid w:val="4F4D104D"/>
    <w:rsid w:val="52C27562"/>
    <w:rsid w:val="53077BCA"/>
    <w:rsid w:val="56BE0668"/>
    <w:rsid w:val="5F3F3957"/>
    <w:rsid w:val="6AA71259"/>
    <w:rsid w:val="6BB42A0C"/>
    <w:rsid w:val="70610073"/>
    <w:rsid w:val="7298352A"/>
    <w:rsid w:val="73C240BE"/>
    <w:rsid w:val="784933B8"/>
    <w:rsid w:val="79E4172E"/>
    <w:rsid w:val="7B0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EB3CD34"/>
  <w15:docId w15:val="{AD4409D4-0C78-4396-8280-41FE944F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B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2612B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612B8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2612B8"/>
    <w:rPr>
      <w:rFonts w:ascii="宋体" w:hAnsi="Courier New"/>
      <w:szCs w:val="22"/>
    </w:rPr>
  </w:style>
  <w:style w:type="paragraph" w:styleId="a5">
    <w:name w:val="footer"/>
    <w:basedOn w:val="a"/>
    <w:link w:val="a6"/>
    <w:qFormat/>
    <w:rsid w:val="00261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261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2612B8"/>
    <w:pPr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rsid w:val="00261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sid w:val="002612B8"/>
    <w:rPr>
      <w:color w:val="800080"/>
      <w:u w:val="none"/>
    </w:rPr>
  </w:style>
  <w:style w:type="character" w:styleId="HTML">
    <w:name w:val="HTML Definition"/>
    <w:basedOn w:val="a0"/>
    <w:qFormat/>
    <w:rsid w:val="002612B8"/>
  </w:style>
  <w:style w:type="character" w:styleId="HTML0">
    <w:name w:val="HTML Typewriter"/>
    <w:basedOn w:val="a0"/>
    <w:qFormat/>
    <w:rsid w:val="002612B8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2612B8"/>
  </w:style>
  <w:style w:type="character" w:styleId="HTML2">
    <w:name w:val="HTML Variable"/>
    <w:basedOn w:val="a0"/>
    <w:qFormat/>
    <w:rsid w:val="002612B8"/>
  </w:style>
  <w:style w:type="character" w:styleId="ab">
    <w:name w:val="Hyperlink"/>
    <w:basedOn w:val="a0"/>
    <w:qFormat/>
    <w:rsid w:val="002612B8"/>
    <w:rPr>
      <w:color w:val="0000FF"/>
      <w:u w:val="none"/>
    </w:rPr>
  </w:style>
  <w:style w:type="character" w:styleId="HTML3">
    <w:name w:val="HTML Code"/>
    <w:basedOn w:val="a0"/>
    <w:qFormat/>
    <w:rsid w:val="002612B8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2612B8"/>
  </w:style>
  <w:style w:type="character" w:styleId="HTML5">
    <w:name w:val="HTML Keyboard"/>
    <w:basedOn w:val="a0"/>
    <w:qFormat/>
    <w:rsid w:val="002612B8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2612B8"/>
    <w:rPr>
      <w:rFonts w:ascii="monospace" w:eastAsia="monospace" w:hAnsi="monospace" w:cs="monospace" w:hint="default"/>
    </w:rPr>
  </w:style>
  <w:style w:type="paragraph" w:styleId="ac">
    <w:name w:val="List Paragraph"/>
    <w:basedOn w:val="a"/>
    <w:uiPriority w:val="99"/>
    <w:qFormat/>
    <w:rsid w:val="002612B8"/>
    <w:pPr>
      <w:ind w:firstLineChars="200" w:firstLine="420"/>
    </w:pPr>
  </w:style>
  <w:style w:type="character" w:customStyle="1" w:styleId="a6">
    <w:name w:val="页脚 字符"/>
    <w:basedOn w:val="a0"/>
    <w:link w:val="a5"/>
    <w:qFormat/>
    <w:rsid w:val="002612B8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sid w:val="002612B8"/>
    <w:rPr>
      <w:rFonts w:ascii="宋体" w:eastAsiaTheme="minorEastAsia" w:hAnsi="Courier New"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6554C0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6554C0"/>
    <w:rPr>
      <w:kern w:val="2"/>
      <w:sz w:val="18"/>
      <w:szCs w:val="18"/>
    </w:rPr>
  </w:style>
  <w:style w:type="paragraph" w:styleId="af">
    <w:name w:val="Document Map"/>
    <w:basedOn w:val="a"/>
    <w:link w:val="af0"/>
    <w:semiHidden/>
    <w:unhideWhenUsed/>
    <w:rsid w:val="009D5315"/>
    <w:rPr>
      <w:rFonts w:ascii="宋体" w:eastAsia="宋体"/>
      <w:sz w:val="18"/>
      <w:szCs w:val="18"/>
    </w:rPr>
  </w:style>
  <w:style w:type="character" w:customStyle="1" w:styleId="af0">
    <w:name w:val="文档结构图 字符"/>
    <w:basedOn w:val="a0"/>
    <w:link w:val="af"/>
    <w:semiHidden/>
    <w:rsid w:val="009D5315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261907-6479-4F03-B32B-E2BB818C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李翠</cp:lastModifiedBy>
  <cp:revision>35</cp:revision>
  <cp:lastPrinted>2022-08-25T07:11:00Z</cp:lastPrinted>
  <dcterms:created xsi:type="dcterms:W3CDTF">2014-10-29T12:08:00Z</dcterms:created>
  <dcterms:modified xsi:type="dcterms:W3CDTF">2022-08-25T07:11:00Z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