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hint="eastAsia" w:eastAsia="仿宋_GB2312"/>
          <w:b/>
          <w:bCs/>
          <w:sz w:val="30"/>
          <w:szCs w:val="30"/>
          <w:highlight w:val="none"/>
          <w:lang w:val="zh-CN"/>
        </w:rPr>
      </w:pPr>
      <w:r>
        <w:rPr>
          <w:rFonts w:eastAsia="仿宋_GB2312"/>
          <w:b/>
          <w:bCs/>
          <w:sz w:val="30"/>
          <w:szCs w:val="30"/>
          <w:highlight w:val="none"/>
          <w:lang w:val="zh-CN"/>
        </w:rPr>
        <w:t>采购项目编号：</w:t>
      </w:r>
      <w:r>
        <w:rPr>
          <w:rFonts w:hint="eastAsia" w:eastAsia="仿宋_GB2312"/>
          <w:b/>
          <w:bCs/>
          <w:sz w:val="30"/>
          <w:szCs w:val="30"/>
          <w:highlight w:val="none"/>
          <w:lang w:val="zh-CN"/>
        </w:rPr>
        <w:t>SCZA2022-CS-1538/001</w:t>
      </w:r>
    </w:p>
    <w:p>
      <w:pPr>
        <w:autoSpaceDE w:val="0"/>
        <w:autoSpaceDN w:val="0"/>
        <w:adjustRightInd w:val="0"/>
        <w:snapToGrid w:val="0"/>
        <w:spacing w:line="360" w:lineRule="auto"/>
        <w:jc w:val="left"/>
        <w:rPr>
          <w:rFonts w:eastAsia="仿宋_GB2312"/>
          <w:b/>
          <w:bCs/>
          <w:sz w:val="30"/>
          <w:szCs w:val="30"/>
          <w:highlight w:val="none"/>
          <w:lang w:val="zh-CN"/>
        </w:rPr>
      </w:pP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8"/>
          <w:szCs w:val="48"/>
          <w:lang w:val="zh-CN"/>
        </w:rPr>
      </w:pPr>
      <w:r>
        <w:rPr>
          <w:rFonts w:hint="default" w:eastAsia="仿宋_GB2312"/>
          <w:b/>
          <w:bCs/>
          <w:sz w:val="48"/>
          <w:szCs w:val="48"/>
          <w:lang w:val="zh-CN"/>
        </w:rPr>
        <w:t>西安市市政设施管理中心</w:t>
      </w:r>
      <w:r>
        <w:rPr>
          <w:rFonts w:eastAsia="仿宋_GB2312"/>
          <w:b/>
          <w:bCs/>
          <w:sz w:val="48"/>
          <w:szCs w:val="48"/>
          <w:lang w:val="zh-CN"/>
        </w:rPr>
        <w:t>实验室信息管理系统</w:t>
      </w:r>
      <w:r>
        <w:rPr>
          <w:rFonts w:hint="eastAsia" w:eastAsia="仿宋_GB2312"/>
          <w:b/>
          <w:bCs/>
          <w:sz w:val="48"/>
          <w:szCs w:val="48"/>
          <w:lang w:val="zh-CN" w:eastAsia="zh-CN"/>
        </w:rPr>
        <w:t>采购</w:t>
      </w:r>
      <w:r>
        <w:rPr>
          <w:rFonts w:eastAsia="仿宋_GB2312"/>
          <w:b/>
          <w:bCs/>
          <w:sz w:val="48"/>
          <w:szCs w:val="48"/>
          <w:lang w:val="zh-CN"/>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pStyle w:val="23"/>
        <w:rPr>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both"/>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eastAsia="zh-CN"/>
        </w:rPr>
        <w:t>二二</w:t>
      </w:r>
      <w:r>
        <w:rPr>
          <w:rFonts w:eastAsia="仿宋_GB2312"/>
          <w:b/>
          <w:bCs/>
          <w:sz w:val="30"/>
          <w:szCs w:val="30"/>
          <w:lang w:val="zh-CN"/>
        </w:rPr>
        <w:t>年</w:t>
      </w:r>
      <w:r>
        <w:rPr>
          <w:rFonts w:hint="eastAsia" w:eastAsia="仿宋_GB2312"/>
          <w:b/>
          <w:bCs/>
          <w:sz w:val="30"/>
          <w:szCs w:val="30"/>
          <w:lang w:val="zh-CN"/>
        </w:rPr>
        <w:t>八</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jc w:val="center"/>
        <w:rPr>
          <w:rFonts w:eastAsia="仿宋_GB2312"/>
          <w:b/>
          <w:sz w:val="32"/>
          <w:szCs w:val="32"/>
        </w:rPr>
      </w:pPr>
    </w:p>
    <w:p>
      <w:pPr>
        <w:jc w:val="center"/>
        <w:rPr>
          <w:rFonts w:eastAsia="仿宋_GB2312"/>
          <w:b/>
          <w:sz w:val="32"/>
          <w:szCs w:val="32"/>
        </w:rPr>
      </w:pPr>
      <w:r>
        <w:rPr>
          <w:rFonts w:eastAsia="仿宋_GB2312"/>
          <w:b/>
          <w:sz w:val="32"/>
          <w:szCs w:val="32"/>
        </w:rPr>
        <w:t>目  录</w:t>
      </w:r>
    </w:p>
    <w:p>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59"/>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59"/>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59"/>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59"/>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59"/>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59"/>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12</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59"/>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59"/>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16</w:t>
      </w:r>
      <w:r>
        <w:rPr>
          <w:rFonts w:eastAsia="仿宋_GB2312"/>
          <w:sz w:val="28"/>
          <w:szCs w:val="28"/>
        </w:rPr>
        <w:fldChar w:fldCharType="end"/>
      </w:r>
      <w:r>
        <w:rPr>
          <w:rFonts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24</w:t>
      </w:r>
      <w:r>
        <w:rPr>
          <w:rFonts w:ascii="Times New Roman" w:eastAsia="仿宋_GB2312"/>
          <w:sz w:val="28"/>
          <w:szCs w:val="28"/>
        </w:rPr>
        <w:fldChar w:fldCharType="end"/>
      </w:r>
      <w:r>
        <w:rPr>
          <w:rFonts w:ascii="Times New Roman"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59"/>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24</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59"/>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24</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59"/>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32</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37</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51</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3"/>
        <w:rPr>
          <w:rFonts w:ascii="Times New Roman" w:hAnsi="Times New Roman"/>
        </w:rPr>
        <w:sectPr>
          <w:headerReference r:id="rId4" w:type="first"/>
          <w:headerReference r:id="rId3" w:type="default"/>
          <w:pgSz w:w="11906" w:h="16838"/>
          <w:pgMar w:top="1440" w:right="1800" w:bottom="1440" w:left="1800" w:header="851" w:footer="992" w:gutter="0"/>
          <w:cols w:space="720" w:num="1"/>
          <w:titlePg/>
          <w:docGrid w:linePitch="312" w:charSpace="0"/>
        </w:sectPr>
      </w:pPr>
    </w:p>
    <w:p>
      <w:pPr>
        <w:pStyle w:val="46"/>
        <w:spacing w:line="360" w:lineRule="auto"/>
        <w:rPr>
          <w:rStyle w:val="204"/>
          <w:rFonts w:ascii="Times New Roman" w:hAnsi="Times New Roman" w:eastAsia="宋体"/>
          <w:sz w:val="36"/>
          <w:szCs w:val="36"/>
        </w:rPr>
      </w:pPr>
      <w:bookmarkStart w:id="0" w:name="_Toc68590965"/>
      <w:bookmarkStart w:id="1" w:name="_Toc21755"/>
      <w:bookmarkStart w:id="2" w:name="_Toc58504445"/>
      <w:bookmarkStart w:id="3" w:name="_Toc415499894"/>
      <w:bookmarkStart w:id="4" w:name="_Toc496324577"/>
      <w:bookmarkStart w:id="5" w:name="_Toc500746964"/>
      <w:bookmarkStart w:id="6" w:name="_Toc177189234"/>
      <w:bookmarkStart w:id="7" w:name="_Toc53722839"/>
      <w:bookmarkStart w:id="8" w:name="_Toc503063420"/>
      <w:bookmarkStart w:id="9" w:name="_Toc492955413"/>
      <w:bookmarkStart w:id="10" w:name="_Toc499711882"/>
      <w:bookmarkStart w:id="11" w:name="_Toc70687138"/>
      <w:bookmarkStart w:id="12" w:name="_Toc500747060"/>
      <w:bookmarkStart w:id="13" w:name="_Toc500747187"/>
      <w:bookmarkStart w:id="14" w:name="_Toc177817333"/>
      <w:bookmarkStart w:id="15" w:name="_Toc176882541"/>
      <w:bookmarkStart w:id="16" w:name="_Toc499711041"/>
      <w:bookmarkStart w:id="17" w:name="_Toc177995472"/>
      <w:bookmarkStart w:id="18" w:name="_Toc385992325"/>
      <w:bookmarkStart w:id="19" w:name="_Toc385992324"/>
      <w:r>
        <w:rPr>
          <w:rStyle w:val="204"/>
          <w:rFonts w:ascii="Times New Roman" w:hAnsi="Times New Roman" w:eastAsia="宋体"/>
          <w:sz w:val="36"/>
          <w:szCs w:val="36"/>
        </w:rPr>
        <w:t>第一章  磋商公告</w:t>
      </w:r>
      <w:bookmarkEnd w:id="0"/>
      <w:bookmarkEnd w:id="1"/>
      <w:bookmarkEnd w:id="2"/>
      <w:bookmarkEnd w:id="3"/>
    </w:p>
    <w:p>
      <w:pPr>
        <w:tabs>
          <w:tab w:val="left" w:pos="5670"/>
        </w:tabs>
        <w:autoSpaceDE w:val="0"/>
        <w:autoSpaceDN w:val="0"/>
        <w:adjustRightInd w:val="0"/>
        <w:snapToGrid w:val="0"/>
        <w:spacing w:line="360" w:lineRule="auto"/>
        <w:jc w:val="center"/>
        <w:rPr>
          <w:rFonts w:eastAsia="仿宋_GB2312"/>
          <w:b/>
          <w:sz w:val="28"/>
          <w:szCs w:val="28"/>
        </w:rPr>
      </w:pPr>
      <w:r>
        <w:rPr>
          <w:rFonts w:hint="default" w:eastAsia="仿宋_GB2312"/>
          <w:b/>
          <w:sz w:val="28"/>
          <w:szCs w:val="28"/>
          <w:lang w:val="zh-CN"/>
        </w:rPr>
        <w:t>西安市市政设施管理中心</w:t>
      </w:r>
      <w:r>
        <w:rPr>
          <w:rFonts w:eastAsia="仿宋_GB2312"/>
          <w:b/>
          <w:sz w:val="28"/>
          <w:szCs w:val="28"/>
          <w:lang w:val="zh-CN"/>
        </w:rPr>
        <w:t>实验室信息管理系统</w:t>
      </w:r>
      <w:r>
        <w:rPr>
          <w:rFonts w:hint="eastAsia" w:eastAsia="仿宋_GB2312"/>
          <w:b/>
          <w:sz w:val="28"/>
          <w:szCs w:val="28"/>
          <w:lang w:val="zh-CN" w:eastAsia="zh-CN"/>
        </w:rPr>
        <w:t>采购</w:t>
      </w:r>
      <w:r>
        <w:rPr>
          <w:rFonts w:eastAsia="仿宋_GB2312"/>
          <w:b/>
          <w:sz w:val="28"/>
          <w:szCs w:val="28"/>
        </w:rPr>
        <w:t>项目竞争性磋商公告</w:t>
      </w:r>
    </w:p>
    <w:p>
      <w:pPr>
        <w:widowControl/>
        <w:snapToGrid w:val="0"/>
        <w:spacing w:line="500" w:lineRule="exact"/>
        <w:ind w:right="-197" w:rightChars="-94" w:firstLine="480" w:firstLineChars="200"/>
        <w:jc w:val="left"/>
        <w:rPr>
          <w:rFonts w:eastAsia="仿宋_GB2312"/>
          <w:kern w:val="0"/>
          <w:sz w:val="24"/>
        </w:rPr>
      </w:pPr>
      <w:r>
        <w:rPr>
          <w:rFonts w:hint="default" w:eastAsia="仿宋_GB2312"/>
          <w:kern w:val="0"/>
          <w:sz w:val="24"/>
          <w:u w:val="single"/>
          <w:lang w:val="zh-CN"/>
        </w:rPr>
        <w:t>西安市市政设施管理中心</w:t>
      </w:r>
      <w:r>
        <w:rPr>
          <w:rFonts w:eastAsia="仿宋_GB2312"/>
          <w:kern w:val="0"/>
          <w:sz w:val="24"/>
          <w:u w:val="single"/>
          <w:lang w:val="zh-CN"/>
        </w:rPr>
        <w:t>实验室信息管理系统</w:t>
      </w:r>
      <w:r>
        <w:rPr>
          <w:rFonts w:hint="eastAsia" w:eastAsia="仿宋_GB2312"/>
          <w:kern w:val="0"/>
          <w:sz w:val="24"/>
          <w:u w:val="single"/>
          <w:lang w:val="zh-CN" w:eastAsia="zh-CN"/>
        </w:rPr>
        <w:t>采购</w:t>
      </w:r>
      <w:r>
        <w:rPr>
          <w:rFonts w:eastAsia="仿宋_GB2312"/>
          <w:kern w:val="0"/>
          <w:sz w:val="24"/>
          <w:u w:val="single"/>
        </w:rPr>
        <w:t>项目</w:t>
      </w:r>
      <w:r>
        <w:rPr>
          <w:rFonts w:eastAsia="仿宋_GB2312"/>
          <w:kern w:val="0"/>
          <w:sz w:val="24"/>
        </w:rPr>
        <w:t>潜在的供应商可在</w:t>
      </w:r>
      <w:r>
        <w:rPr>
          <w:rFonts w:eastAsia="仿宋_GB2312"/>
          <w:kern w:val="0"/>
          <w:sz w:val="24"/>
          <w:u w:val="single"/>
        </w:rPr>
        <w:t xml:space="preserve">电子邮箱 </w:t>
      </w:r>
      <w:r>
        <w:rPr>
          <w:rFonts w:eastAsia="仿宋_GB2312"/>
          <w:kern w:val="0"/>
          <w:sz w:val="24"/>
        </w:rPr>
        <w:t>获取采购文件，并</w:t>
      </w:r>
      <w:r>
        <w:rPr>
          <w:rFonts w:eastAsia="仿宋_GB2312"/>
          <w:kern w:val="0"/>
          <w:sz w:val="24"/>
          <w:highlight w:val="none"/>
        </w:rPr>
        <w:t>于</w:t>
      </w:r>
      <w:r>
        <w:rPr>
          <w:rFonts w:hint="eastAsia" w:eastAsia="仿宋_GB2312"/>
          <w:kern w:val="0"/>
          <w:sz w:val="24"/>
          <w:highlight w:val="none"/>
          <w:u w:val="single"/>
        </w:rPr>
        <w:t>2022年 08 月 24日 09 时 30 分</w:t>
      </w:r>
      <w:r>
        <w:rPr>
          <w:rFonts w:hint="eastAsia" w:ascii="仿宋_GB2312" w:hAnsi="仿宋_GB2312" w:eastAsia="仿宋_GB2312" w:cs="仿宋_GB2312"/>
          <w:kern w:val="0"/>
          <w:sz w:val="24"/>
          <w:highlight w:val="none"/>
          <w:u w:val="single"/>
        </w:rPr>
        <w:t>（北京时间）</w:t>
      </w:r>
      <w:r>
        <w:rPr>
          <w:rFonts w:eastAsia="仿宋_GB2312"/>
          <w:kern w:val="0"/>
          <w:sz w:val="24"/>
          <w:highlight w:val="none"/>
        </w:rPr>
        <w:t>前</w:t>
      </w:r>
      <w:r>
        <w:rPr>
          <w:rFonts w:eastAsia="仿宋_GB2312"/>
          <w:kern w:val="0"/>
          <w:sz w:val="24"/>
        </w:rPr>
        <w:t xml:space="preserve">递交响应文件。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一、项目基本情况：</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1、项目编号：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2、项目名称</w:t>
      </w:r>
      <w:r>
        <w:rPr>
          <w:rFonts w:ascii="Times New Roman" w:hAnsi="Times New Roman" w:eastAsia="仿宋_GB2312" w:cs="Times New Roman"/>
          <w:kern w:val="0"/>
          <w:sz w:val="24"/>
        </w:rPr>
        <w:t>：</w:t>
      </w:r>
      <w:r>
        <w:rPr>
          <w:rFonts w:hint="default" w:ascii="Times New Roman" w:hAnsi="Times New Roman" w:eastAsia="仿宋_GB2312" w:cs="Times New Roman"/>
          <w:kern w:val="0"/>
          <w:sz w:val="24"/>
          <w:lang w:val="zh-CN"/>
        </w:rPr>
        <w:t>西安市市政设施管理中心</w:t>
      </w:r>
      <w:r>
        <w:rPr>
          <w:rFonts w:ascii="Times New Roman" w:hAnsi="Times New Roman" w:eastAsia="仿宋_GB2312" w:cs="Times New Roman"/>
          <w:kern w:val="0"/>
          <w:sz w:val="24"/>
          <w:lang w:val="zh-CN"/>
        </w:rPr>
        <w:t>实验室信息管理系统</w:t>
      </w:r>
      <w:r>
        <w:rPr>
          <w:rFonts w:hint="eastAsia" w:ascii="Times New Roman" w:hAnsi="Times New Roman" w:eastAsia="仿宋_GB2312" w:cs="Times New Roman"/>
          <w:kern w:val="0"/>
          <w:sz w:val="24"/>
          <w:lang w:val="zh-CN" w:eastAsia="zh-CN"/>
        </w:rPr>
        <w:t>采购</w:t>
      </w:r>
      <w:r>
        <w:rPr>
          <w:rFonts w:ascii="Times New Roman" w:hAnsi="Times New Roman" w:eastAsia="仿宋_GB2312" w:cs="Times New Roman"/>
          <w:kern w:val="0"/>
          <w:sz w:val="24"/>
        </w:rPr>
        <w:t>项目</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3、预算金额：</w:t>
      </w:r>
      <w:r>
        <w:rPr>
          <w:rFonts w:hint="eastAsia" w:eastAsia="仿宋_GB2312"/>
          <w:kern w:val="0"/>
          <w:sz w:val="24"/>
          <w:lang w:val="en-US" w:eastAsia="zh-CN"/>
        </w:rPr>
        <w:t>1250000.00</w:t>
      </w:r>
      <w:r>
        <w:rPr>
          <w:rFonts w:eastAsia="仿宋_GB2312"/>
          <w:kern w:val="0"/>
          <w:sz w:val="24"/>
        </w:rPr>
        <w:t>元</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4、最高限价： 无 </w:t>
      </w:r>
    </w:p>
    <w:p>
      <w:pPr>
        <w:widowControl/>
        <w:snapToGrid w:val="0"/>
        <w:spacing w:line="500" w:lineRule="exact"/>
        <w:ind w:right="-197" w:rightChars="-94" w:firstLine="480" w:firstLineChars="200"/>
        <w:jc w:val="left"/>
        <w:rPr>
          <w:rFonts w:hint="eastAsia" w:eastAsia="仿宋_GB2312"/>
          <w:kern w:val="0"/>
          <w:sz w:val="24"/>
          <w:lang w:eastAsia="zh-CN"/>
        </w:rPr>
      </w:pPr>
      <w:r>
        <w:rPr>
          <w:rFonts w:eastAsia="仿宋_GB2312"/>
          <w:kern w:val="0"/>
          <w:sz w:val="24"/>
        </w:rPr>
        <w:t>5、采购需求：</w:t>
      </w:r>
      <w:r>
        <w:rPr>
          <w:rFonts w:eastAsia="仿宋_GB2312"/>
          <w:kern w:val="0"/>
          <w:sz w:val="24"/>
          <w:u w:val="single"/>
        </w:rPr>
        <w:t xml:space="preserve"> </w:t>
      </w:r>
      <w:r>
        <w:rPr>
          <w:rFonts w:hint="default" w:eastAsia="仿宋_GB2312"/>
          <w:kern w:val="0"/>
          <w:sz w:val="24"/>
          <w:u w:val="single"/>
          <w:lang w:val="zh-CN"/>
        </w:rPr>
        <w:t>西安市市政设施管理中心</w:t>
      </w:r>
      <w:r>
        <w:rPr>
          <w:rFonts w:eastAsia="仿宋_GB2312"/>
          <w:kern w:val="0"/>
          <w:sz w:val="24"/>
          <w:u w:val="single"/>
          <w:lang w:val="zh-CN"/>
        </w:rPr>
        <w:t>实验室信息管理系统</w:t>
      </w:r>
      <w:r>
        <w:rPr>
          <w:rFonts w:hint="eastAsia" w:eastAsia="仿宋_GB2312"/>
          <w:kern w:val="0"/>
          <w:sz w:val="24"/>
          <w:u w:val="single"/>
          <w:lang w:val="zh-CN" w:eastAsia="zh-CN"/>
        </w:rPr>
        <w:t>采购</w:t>
      </w:r>
      <w:r>
        <w:rPr>
          <w:rFonts w:eastAsia="仿宋_GB2312"/>
          <w:kern w:val="0"/>
          <w:sz w:val="24"/>
          <w:u w:val="single"/>
        </w:rPr>
        <w:t>项目</w:t>
      </w:r>
      <w:r>
        <w:rPr>
          <w:rFonts w:eastAsia="仿宋_GB2312"/>
          <w:kern w:val="0"/>
          <w:sz w:val="24"/>
        </w:rPr>
        <w:t>，1项， 采购预算：</w:t>
      </w:r>
      <w:r>
        <w:rPr>
          <w:rFonts w:hint="eastAsia" w:eastAsia="仿宋_GB2312"/>
          <w:kern w:val="0"/>
          <w:sz w:val="24"/>
          <w:lang w:val="en-US" w:eastAsia="zh-CN"/>
        </w:rPr>
        <w:t>1250000.00</w:t>
      </w:r>
      <w:r>
        <w:rPr>
          <w:rFonts w:eastAsia="仿宋_GB2312"/>
          <w:kern w:val="0"/>
          <w:sz w:val="24"/>
        </w:rPr>
        <w:t>元，项目概况</w:t>
      </w:r>
      <w:r>
        <w:rPr>
          <w:rFonts w:ascii="Times New Roman" w:hAnsi="Times New Roman" w:eastAsia="仿宋_GB2312" w:cs="Times New Roman"/>
          <w:kern w:val="0"/>
          <w:sz w:val="24"/>
          <w:lang w:val="zh-CN"/>
        </w:rPr>
        <w:t>：实验室信息管理系统</w:t>
      </w:r>
      <w:r>
        <w:rPr>
          <w:rFonts w:hint="eastAsia" w:ascii="Times New Roman" w:hAnsi="Times New Roman" w:eastAsia="仿宋_GB2312" w:cs="Times New Roman"/>
          <w:kern w:val="0"/>
          <w:sz w:val="24"/>
          <w:lang w:val="zh-CN" w:eastAsia="zh-CN"/>
        </w:rPr>
        <w:t>采购</w:t>
      </w:r>
      <w:r>
        <w:rPr>
          <w:rFonts w:ascii="Times New Roman" w:hAnsi="Times New Roman" w:eastAsia="仿宋_GB2312" w:cs="Times New Roman"/>
          <w:kern w:val="0"/>
          <w:sz w:val="24"/>
          <w:lang w:val="zh-CN"/>
        </w:rPr>
        <w:t>，具体内容详见竞</w:t>
      </w:r>
      <w:r>
        <w:rPr>
          <w:rFonts w:eastAsia="仿宋_GB2312"/>
          <w:kern w:val="0"/>
          <w:sz w:val="24"/>
        </w:rPr>
        <w:t>争性磋商文件，简要技术要求、用途：</w:t>
      </w:r>
      <w:r>
        <w:rPr>
          <w:rFonts w:hint="eastAsia" w:eastAsia="仿宋_GB2312"/>
          <w:kern w:val="0"/>
          <w:sz w:val="24"/>
          <w:lang w:eastAsia="zh-CN"/>
        </w:rPr>
        <w:t>采购人自用</w:t>
      </w:r>
    </w:p>
    <w:p>
      <w:pPr>
        <w:widowControl/>
        <w:snapToGrid w:val="0"/>
        <w:spacing w:line="500" w:lineRule="exact"/>
        <w:ind w:right="-197" w:rightChars="-94" w:firstLine="480" w:firstLineChars="200"/>
        <w:jc w:val="left"/>
        <w:rPr>
          <w:rFonts w:hint="eastAsia" w:eastAsia="仿宋_GB2312"/>
          <w:kern w:val="0"/>
          <w:sz w:val="24"/>
          <w:highlight w:val="none"/>
        </w:rPr>
      </w:pPr>
      <w:r>
        <w:rPr>
          <w:rFonts w:eastAsia="仿宋_GB2312"/>
          <w:kern w:val="0"/>
          <w:sz w:val="24"/>
          <w:highlight w:val="none"/>
        </w:rPr>
        <w:t>6、合同履行期限：</w:t>
      </w:r>
      <w:r>
        <w:rPr>
          <w:rFonts w:hint="eastAsia" w:eastAsia="仿宋_GB2312"/>
          <w:kern w:val="0"/>
          <w:sz w:val="24"/>
          <w:highlight w:val="none"/>
        </w:rPr>
        <w:t>合同签订后6个月内完成，分五个阶段，</w:t>
      </w:r>
    </w:p>
    <w:p>
      <w:pPr>
        <w:widowControl/>
        <w:snapToGrid w:val="0"/>
        <w:spacing w:line="500" w:lineRule="exact"/>
        <w:ind w:right="-197" w:rightChars="-94" w:firstLine="480" w:firstLineChars="200"/>
        <w:jc w:val="left"/>
        <w:rPr>
          <w:rFonts w:hint="eastAsia" w:eastAsia="仿宋_GB2312"/>
          <w:kern w:val="0"/>
          <w:sz w:val="24"/>
          <w:highlight w:val="none"/>
        </w:rPr>
      </w:pPr>
      <w:r>
        <w:rPr>
          <w:rFonts w:hint="eastAsia" w:eastAsia="仿宋_GB2312"/>
          <w:kern w:val="0"/>
          <w:sz w:val="24"/>
          <w:highlight w:val="none"/>
        </w:rPr>
        <w:t>第一阶段：合同签订后1个月内完成系统试用和需求差异文档审核确认。</w:t>
      </w:r>
    </w:p>
    <w:p>
      <w:pPr>
        <w:widowControl/>
        <w:snapToGrid w:val="0"/>
        <w:spacing w:line="500" w:lineRule="exact"/>
        <w:ind w:right="-197" w:rightChars="-94" w:firstLine="480" w:firstLineChars="200"/>
        <w:jc w:val="left"/>
        <w:rPr>
          <w:rFonts w:hint="eastAsia" w:eastAsia="仿宋_GB2312"/>
          <w:kern w:val="0"/>
          <w:sz w:val="24"/>
          <w:highlight w:val="none"/>
        </w:rPr>
      </w:pPr>
      <w:r>
        <w:rPr>
          <w:rFonts w:hint="eastAsia" w:eastAsia="仿宋_GB2312"/>
          <w:kern w:val="0"/>
          <w:sz w:val="24"/>
          <w:highlight w:val="none"/>
        </w:rPr>
        <w:t>第二阶段：需求确认后2个月内完成系统的基础数据收集、整理和系统差异化开发，完成系统的原型开发配置。</w:t>
      </w:r>
    </w:p>
    <w:p>
      <w:pPr>
        <w:widowControl/>
        <w:snapToGrid w:val="0"/>
        <w:spacing w:line="500" w:lineRule="exact"/>
        <w:ind w:right="-197" w:rightChars="-94" w:firstLine="480" w:firstLineChars="200"/>
        <w:jc w:val="left"/>
        <w:rPr>
          <w:rFonts w:hint="eastAsia" w:eastAsia="仿宋_GB2312"/>
          <w:kern w:val="0"/>
          <w:sz w:val="24"/>
          <w:highlight w:val="none"/>
        </w:rPr>
      </w:pPr>
      <w:r>
        <w:rPr>
          <w:rFonts w:hint="eastAsia" w:eastAsia="仿宋_GB2312"/>
          <w:kern w:val="0"/>
          <w:sz w:val="24"/>
          <w:highlight w:val="none"/>
        </w:rPr>
        <w:t>第三阶段：在原型开发配置完成后1个月内完成系统的安装、集成和离线测试工作。</w:t>
      </w:r>
    </w:p>
    <w:p>
      <w:pPr>
        <w:widowControl/>
        <w:snapToGrid w:val="0"/>
        <w:spacing w:line="500" w:lineRule="exact"/>
        <w:ind w:right="-197" w:rightChars="-94" w:firstLine="480" w:firstLineChars="200"/>
        <w:jc w:val="left"/>
        <w:rPr>
          <w:rFonts w:hint="eastAsia" w:eastAsia="仿宋_GB2312"/>
          <w:kern w:val="0"/>
          <w:sz w:val="24"/>
          <w:highlight w:val="none"/>
        </w:rPr>
      </w:pPr>
      <w:r>
        <w:rPr>
          <w:rFonts w:hint="eastAsia" w:eastAsia="仿宋_GB2312"/>
          <w:kern w:val="0"/>
          <w:sz w:val="24"/>
          <w:highlight w:val="none"/>
        </w:rPr>
        <w:t>第四阶段：在离线测试通过后，开始上线试运行，试运行2个月。</w:t>
      </w:r>
    </w:p>
    <w:p>
      <w:pPr>
        <w:widowControl/>
        <w:snapToGrid w:val="0"/>
        <w:spacing w:line="500" w:lineRule="exact"/>
        <w:ind w:right="-197" w:rightChars="-94" w:firstLine="480" w:firstLineChars="200"/>
        <w:jc w:val="left"/>
        <w:rPr>
          <w:rFonts w:eastAsia="仿宋_GB2312"/>
          <w:kern w:val="0"/>
          <w:sz w:val="24"/>
          <w:highlight w:val="none"/>
        </w:rPr>
      </w:pPr>
      <w:r>
        <w:rPr>
          <w:rFonts w:hint="eastAsia" w:eastAsia="仿宋_GB2312"/>
          <w:kern w:val="0"/>
          <w:sz w:val="24"/>
          <w:highlight w:val="none"/>
        </w:rPr>
        <w:t>第五阶段：试运行结束，满足合同要求，完成系统验收，进入质保阶段。</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7、本项目是否接受联合体投标：否</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二、响应供应商的资格要求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1、满足《中华人民共和国政府采购法》第二十二条规定；</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2、落实政府采购政策需满足的资格要求：</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本项目为非专门面向中小企业的项目。</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3、本项目的特定资格要求：</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3.1供应商在递交响应文件截止时间前被“信用中国”网站（www.creditchina.gov.cn）和中国政府采购网（www.ccgp.gov.cn）上被列入失信被执行人、重大税收违法</w:t>
      </w:r>
      <w:r>
        <w:rPr>
          <w:rFonts w:hint="eastAsia" w:eastAsia="仿宋_GB2312"/>
          <w:kern w:val="0"/>
          <w:sz w:val="24"/>
        </w:rPr>
        <w:t>失信主体</w:t>
      </w:r>
      <w:r>
        <w:rPr>
          <w:rFonts w:eastAsia="仿宋_GB2312"/>
          <w:kern w:val="0"/>
          <w:sz w:val="24"/>
        </w:rPr>
        <w:t>、政府采购严重违法失信行为记录名单的，不得参加磋商；</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3.2</w:t>
      </w:r>
      <w:r>
        <w:rPr>
          <w:rFonts w:hint="eastAsia" w:ascii="仿宋_GB2312" w:hAnsi="仿宋_GB2312" w:eastAsia="仿宋_GB2312" w:cs="仿宋_GB2312"/>
          <w:kern w:val="0"/>
          <w:sz w:val="24"/>
        </w:rPr>
        <w:t>供应商应授权合法的人员参加投标，其中法定代表人直接参加的须出具法人身份证并与营业执照上信息一致，法定代表人授权代表参加的须出具法定代表人授权书及被授权人本单位证明（社保或劳动合同）</w:t>
      </w:r>
      <w:r>
        <w:rPr>
          <w:rFonts w:eastAsia="仿宋_GB2312"/>
          <w:kern w:val="0"/>
          <w:sz w:val="24"/>
        </w:rPr>
        <w:t>；</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3.3供应商不得存在下列情形之一：</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（1）单位负责人为同一人或者存在直接控股、管理关系的不同供应商，不得参加本次采购活动；</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（2）为本项目提供整体设计、规范编制或者项目管理、监理、检测等服务的供应商，不得再参加该采购项目的其他采购活动。</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3.4需向采购代理机构购买（或免费领取）磋商文件，未向采购代理机构购买（或免费领取）磋商文件的供应商均无资格参加磋商。</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三、采购文件的获取方式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时间：</w:t>
      </w:r>
      <w:r>
        <w:rPr>
          <w:rFonts w:hint="eastAsia" w:ascii="仿宋_GB2312" w:hAnsi="仿宋_GB2312" w:eastAsia="仿宋_GB2312" w:cs="仿宋_GB2312"/>
          <w:kern w:val="0"/>
          <w:sz w:val="24"/>
          <w:highlight w:val="none"/>
        </w:rPr>
        <w:t>2022年</w:t>
      </w:r>
      <w:r>
        <w:rPr>
          <w:rFonts w:hint="eastAsia" w:ascii="仿宋_GB2312" w:hAnsi="仿宋_GB2312" w:eastAsia="仿宋_GB2312" w:cs="仿宋_GB2312"/>
          <w:kern w:val="0"/>
          <w:sz w:val="24"/>
          <w:highlight w:val="none"/>
          <w:lang w:val="en-US" w:eastAsia="zh-CN"/>
        </w:rPr>
        <w:t>08</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11</w:t>
      </w:r>
      <w:r>
        <w:rPr>
          <w:rFonts w:hint="eastAsia" w:ascii="仿宋_GB2312" w:hAnsi="仿宋_GB2312" w:eastAsia="仿宋_GB2312" w:cs="仿宋_GB2312"/>
          <w:kern w:val="0"/>
          <w:sz w:val="24"/>
          <w:highlight w:val="none"/>
        </w:rPr>
        <w:t>日至2022年</w:t>
      </w:r>
      <w:r>
        <w:rPr>
          <w:rFonts w:hint="eastAsia" w:ascii="仿宋_GB2312" w:hAnsi="仿宋_GB2312" w:eastAsia="仿宋_GB2312" w:cs="仿宋_GB2312"/>
          <w:kern w:val="0"/>
          <w:sz w:val="24"/>
          <w:highlight w:val="none"/>
          <w:lang w:val="en-US" w:eastAsia="zh-CN"/>
        </w:rPr>
        <w:t>08</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17</w:t>
      </w:r>
      <w:r>
        <w:rPr>
          <w:rFonts w:hint="eastAsia" w:ascii="仿宋_GB2312" w:hAnsi="仿宋_GB2312" w:eastAsia="仿宋_GB2312" w:cs="仿宋_GB2312"/>
          <w:kern w:val="0"/>
          <w:sz w:val="24"/>
          <w:highlight w:val="none"/>
        </w:rPr>
        <w:t>日</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每天上午 08:00:00 至 12:00:00 ，下午 12:00:00 至 18:00:00 （北京时间,法定节假日除外）</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地点：电子邮箱</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方式：</w:t>
      </w:r>
      <w:r>
        <w:rPr>
          <w:rFonts w:hint="eastAsia" w:ascii="仿宋_GB2312" w:hAnsi="仿宋_GB2312" w:eastAsia="仿宋_GB2312" w:cs="仿宋_GB2312"/>
          <w:kern w:val="0"/>
          <w:sz w:val="24"/>
          <w:lang w:eastAsia="zh-CN"/>
        </w:rPr>
        <w:t>在线</w:t>
      </w:r>
      <w:r>
        <w:rPr>
          <w:rFonts w:hint="eastAsia" w:ascii="仿宋_GB2312" w:hAnsi="仿宋_GB2312" w:eastAsia="仿宋_GB2312" w:cs="仿宋_GB2312"/>
          <w:kern w:val="0"/>
          <w:sz w:val="24"/>
        </w:rPr>
        <w:t>获取</w:t>
      </w:r>
    </w:p>
    <w:p>
      <w:pPr>
        <w:widowControl/>
        <w:snapToGrid w:val="0"/>
        <w:spacing w:line="500" w:lineRule="exact"/>
        <w:ind w:right="-197" w:rightChars="-94" w:firstLine="480" w:firstLineChars="200"/>
        <w:jc w:val="left"/>
        <w:rPr>
          <w:rFonts w:hint="eastAsia" w:eastAsia="仿宋_GB2312"/>
          <w:kern w:val="0"/>
          <w:sz w:val="24"/>
          <w:lang w:eastAsia="zh-CN"/>
        </w:rPr>
      </w:pPr>
      <w:r>
        <w:rPr>
          <w:rFonts w:eastAsia="仿宋_GB2312"/>
          <w:kern w:val="0"/>
          <w:sz w:val="24"/>
        </w:rPr>
        <w:t>售价：免费</w:t>
      </w:r>
      <w:r>
        <w:rPr>
          <w:rFonts w:hint="eastAsia" w:eastAsia="仿宋_GB2312"/>
          <w:kern w:val="0"/>
          <w:sz w:val="24"/>
          <w:lang w:eastAsia="zh-CN"/>
        </w:rPr>
        <w:t>获取</w:t>
      </w:r>
    </w:p>
    <w:p>
      <w:pPr>
        <w:widowControl/>
        <w:snapToGrid w:val="0"/>
        <w:spacing w:line="500" w:lineRule="exact"/>
        <w:ind w:right="-197" w:rightChars="-94" w:firstLine="480" w:firstLineChars="200"/>
        <w:jc w:val="left"/>
        <w:rPr>
          <w:rFonts w:eastAsia="仿宋_GB2312"/>
          <w:kern w:val="0"/>
          <w:sz w:val="24"/>
        </w:rPr>
      </w:pPr>
      <w:bookmarkStart w:id="576" w:name="_GoBack"/>
      <w:bookmarkEnd w:id="576"/>
      <w:r>
        <w:rPr>
          <w:rFonts w:eastAsia="仿宋_GB2312"/>
          <w:kern w:val="0"/>
          <w:sz w:val="24"/>
        </w:rPr>
        <w:t xml:space="preserve">四、响应文件递交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截止时间：20</w:t>
      </w:r>
      <w:r>
        <w:rPr>
          <w:rFonts w:hint="eastAsia" w:eastAsia="仿宋_GB2312"/>
          <w:kern w:val="0"/>
          <w:sz w:val="24"/>
          <w:lang w:val="en-US" w:eastAsia="zh-CN"/>
        </w:rPr>
        <w:t>22年 08 月 24日</w:t>
      </w:r>
      <w:r>
        <w:rPr>
          <w:rFonts w:hint="eastAsia" w:ascii="仿宋_GB2312" w:hAnsi="仿宋_GB2312" w:eastAsia="仿宋_GB2312" w:cs="仿宋_GB2312"/>
          <w:kern w:val="0"/>
          <w:sz w:val="24"/>
          <w:highlight w:val="none"/>
          <w:lang w:val="en-US" w:eastAsia="zh-CN"/>
        </w:rPr>
        <w:t xml:space="preserve"> 09 </w:t>
      </w:r>
      <w:r>
        <w:rPr>
          <w:rFonts w:hint="eastAsia" w:ascii="仿宋_GB2312" w:hAnsi="仿宋_GB2312" w:eastAsia="仿宋_GB2312" w:cs="仿宋_GB2312"/>
          <w:kern w:val="0"/>
          <w:sz w:val="24"/>
          <w:highlight w:val="none"/>
        </w:rPr>
        <w:t>时</w:t>
      </w:r>
      <w:r>
        <w:rPr>
          <w:rFonts w:hint="eastAsia" w:ascii="仿宋_GB2312" w:hAnsi="仿宋_GB2312" w:eastAsia="仿宋_GB2312" w:cs="仿宋_GB2312"/>
          <w:kern w:val="0"/>
          <w:sz w:val="24"/>
          <w:highlight w:val="none"/>
          <w:lang w:val="en-US" w:eastAsia="zh-CN"/>
        </w:rPr>
        <w:t xml:space="preserve"> 30 </w:t>
      </w:r>
      <w:r>
        <w:rPr>
          <w:rFonts w:hint="eastAsia" w:ascii="仿宋_GB2312" w:hAnsi="仿宋_GB2312" w:eastAsia="仿宋_GB2312" w:cs="仿宋_GB2312"/>
          <w:kern w:val="0"/>
          <w:sz w:val="24"/>
          <w:highlight w:val="none"/>
        </w:rPr>
        <w:t>分</w:t>
      </w:r>
      <w:r>
        <w:rPr>
          <w:rFonts w:hint="eastAsia" w:ascii="仿宋_GB2312" w:hAnsi="仿宋_GB2312" w:eastAsia="仿宋_GB2312" w:cs="仿宋_GB2312"/>
          <w:kern w:val="0"/>
          <w:sz w:val="24"/>
          <w:highlight w:val="none"/>
          <w:lang w:val="en-US" w:eastAsia="zh-CN"/>
        </w:rPr>
        <w:t xml:space="preserve"> 00 </w:t>
      </w:r>
      <w:r>
        <w:rPr>
          <w:rFonts w:hint="eastAsia" w:ascii="仿宋_GB2312" w:hAnsi="仿宋_GB2312" w:eastAsia="仿宋_GB2312" w:cs="仿宋_GB2312"/>
          <w:kern w:val="0"/>
          <w:sz w:val="24"/>
          <w:highlight w:val="none"/>
        </w:rPr>
        <w:t>秒（北京时间）</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地点：西安市高新二路2号山西证券大厦</w:t>
      </w:r>
      <w:r>
        <w:rPr>
          <w:rFonts w:hint="eastAsia" w:eastAsia="仿宋_GB2312"/>
          <w:kern w:val="0"/>
          <w:sz w:val="24"/>
          <w:lang w:val="en-US" w:eastAsia="zh-CN"/>
        </w:rPr>
        <w:t>8</w:t>
      </w:r>
      <w:r>
        <w:rPr>
          <w:rFonts w:eastAsia="仿宋_GB2312"/>
          <w:kern w:val="0"/>
          <w:sz w:val="24"/>
        </w:rPr>
        <w:t>层第</w:t>
      </w:r>
      <w:r>
        <w:rPr>
          <w:rFonts w:hint="eastAsia" w:eastAsia="仿宋_GB2312"/>
          <w:kern w:val="0"/>
          <w:sz w:val="24"/>
          <w:lang w:val="en-US" w:eastAsia="zh-CN"/>
        </w:rPr>
        <w:t>二</w:t>
      </w:r>
      <w:r>
        <w:rPr>
          <w:rFonts w:eastAsia="仿宋_GB2312"/>
          <w:kern w:val="0"/>
          <w:sz w:val="24"/>
        </w:rPr>
        <w:t xml:space="preserve">会议室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五、公告期限</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自本公告发布之日起</w:t>
      </w:r>
      <w:r>
        <w:rPr>
          <w:rFonts w:hint="eastAsia" w:eastAsia="仿宋_GB2312"/>
          <w:kern w:val="0"/>
          <w:sz w:val="24"/>
          <w:lang w:val="en-US" w:eastAsia="zh-CN"/>
        </w:rPr>
        <w:t>3</w:t>
      </w:r>
      <w:r>
        <w:rPr>
          <w:rFonts w:eastAsia="仿宋_GB2312"/>
          <w:kern w:val="0"/>
          <w:sz w:val="24"/>
        </w:rPr>
        <w:t>个工作日。</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六、其他补充事宜</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1、落实政府采购政策：</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若享受以上政策优惠的企业，提供相应声明函或品目清单范围内产品的有效认证证书。</w:t>
      </w:r>
    </w:p>
    <w:p>
      <w:pPr>
        <w:widowControl/>
        <w:snapToGrid w:val="0"/>
        <w:spacing w:line="500" w:lineRule="exact"/>
        <w:ind w:right="-197" w:rightChars="-94" w:firstLine="480" w:firstLineChars="200"/>
        <w:jc w:val="left"/>
      </w:pPr>
      <w:r>
        <w:rPr>
          <w:rFonts w:eastAsia="仿宋_GB2312"/>
          <w:kern w:val="0"/>
          <w:sz w:val="24"/>
        </w:rPr>
        <w:t>注：在采购文件获取时间内通过电子邮箱发送电子版资料的方式获取竞争性磋商文件，请将单位介绍信、身份证复印件加盖公章发至</w:t>
      </w:r>
      <w:r>
        <w:rPr>
          <w:rFonts w:hint="eastAsia" w:ascii="仿宋_GB2312" w:eastAsia="仿宋_GB2312" w:cs="仿宋_GB2312"/>
          <w:sz w:val="24"/>
          <w:szCs w:val="24"/>
          <w:lang w:val="en-US" w:eastAsia="zh-CN"/>
        </w:rPr>
        <w:t>1668309802@qq.com</w:t>
      </w:r>
      <w:r>
        <w:rPr>
          <w:rFonts w:eastAsia="仿宋_GB2312"/>
          <w:kern w:val="0"/>
          <w:sz w:val="24"/>
        </w:rPr>
        <w:t>邮箱，邮箱标题请以项目名称-单位名称-联系人-联系电话的方式命名</w:t>
      </w:r>
      <w:r>
        <w:rPr>
          <w:rFonts w:hint="eastAsia" w:ascii="仿宋_GB2312" w:hAnsi="Times New Roman" w:eastAsia="仿宋_GB2312" w:cs="仿宋_GB2312"/>
          <w:sz w:val="24"/>
          <w:szCs w:val="24"/>
        </w:rPr>
        <w:t>，采购代理机构登记后将发送电子版</w:t>
      </w:r>
      <w:r>
        <w:rPr>
          <w:rFonts w:hint="eastAsia" w:ascii="仿宋_GB2312" w:eastAsia="仿宋_GB2312" w:cs="仿宋_GB2312"/>
          <w:sz w:val="24"/>
          <w:szCs w:val="24"/>
          <w:lang w:eastAsia="zh-CN"/>
        </w:rPr>
        <w:t>竞争性磋商文件</w:t>
      </w:r>
      <w:r>
        <w:rPr>
          <w:rFonts w:hint="eastAsia" w:ascii="仿宋_GB2312" w:hAnsi="Times New Roman" w:eastAsia="仿宋_GB2312" w:cs="仿宋_GB2312"/>
          <w:sz w:val="24"/>
          <w:szCs w:val="24"/>
        </w:rPr>
        <w:t>至相应邮箱</w:t>
      </w:r>
      <w:r>
        <w:rPr>
          <w:rFonts w:eastAsia="仿宋_GB2312"/>
          <w:kern w:val="0"/>
          <w:sz w:val="24"/>
        </w:rPr>
        <w:t>。）</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七、对本次采购提出询问，请按以下方式联系。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1、采购人信息：</w:t>
      </w:r>
    </w:p>
    <w:p>
      <w:pPr>
        <w:widowControl/>
        <w:snapToGrid w:val="0"/>
        <w:spacing w:line="500" w:lineRule="exact"/>
        <w:ind w:right="-197" w:rightChars="-94" w:firstLine="480" w:firstLineChars="200"/>
        <w:jc w:val="left"/>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名称：西安市市政设施管理中心</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地址：</w:t>
      </w:r>
      <w:r>
        <w:rPr>
          <w:rFonts w:hint="eastAsia" w:ascii="Times New Roman" w:hAnsi="Times New Roman" w:eastAsia="仿宋_GB2312" w:cs="Times New Roman"/>
          <w:kern w:val="0"/>
          <w:sz w:val="24"/>
          <w:lang w:val="en-US" w:eastAsia="zh-CN"/>
        </w:rPr>
        <w:t>西安市未央区二环北路西段29号</w:t>
      </w:r>
      <w:r>
        <w:rPr>
          <w:rFonts w:ascii="Times New Roman" w:hAnsi="Times New Roman" w:eastAsia="仿宋_GB2312" w:cs="Times New Roman"/>
          <w:kern w:val="0"/>
          <w:sz w:val="24"/>
        </w:rPr>
        <w:t xml:space="preserve"> </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联系人：</w:t>
      </w:r>
      <w:r>
        <w:rPr>
          <w:rFonts w:hint="eastAsia" w:ascii="Times New Roman" w:hAnsi="Times New Roman" w:eastAsia="仿宋_GB2312" w:cs="Times New Roman"/>
          <w:kern w:val="0"/>
          <w:sz w:val="24"/>
          <w:lang w:eastAsia="zh-CN"/>
        </w:rPr>
        <w:t>王老师</w:t>
      </w:r>
      <w:r>
        <w:rPr>
          <w:rFonts w:ascii="Times New Roman" w:hAnsi="Times New Roman" w:eastAsia="仿宋_GB2312" w:cs="Times New Roman"/>
          <w:kern w:val="0"/>
          <w:sz w:val="24"/>
        </w:rPr>
        <w:t xml:space="preserve"> </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电话：</w:t>
      </w:r>
      <w:r>
        <w:rPr>
          <w:rFonts w:hint="eastAsia" w:ascii="Times New Roman" w:hAnsi="Times New Roman" w:eastAsia="仿宋_GB2312" w:cs="Times New Roman"/>
          <w:kern w:val="0"/>
          <w:sz w:val="24"/>
          <w:lang w:val="en-US" w:eastAsia="zh-CN"/>
        </w:rPr>
        <w:t>029-</w:t>
      </w:r>
      <w:r>
        <w:rPr>
          <w:rFonts w:hint="eastAsia" w:ascii="Times New Roman" w:hAnsi="Times New Roman" w:eastAsia="仿宋_GB2312" w:cs="Times New Roman"/>
          <w:kern w:val="0"/>
          <w:sz w:val="24"/>
        </w:rPr>
        <w:t>86537796</w:t>
      </w:r>
      <w:r>
        <w:rPr>
          <w:rFonts w:ascii="Times New Roman" w:hAnsi="Times New Roman" w:eastAsia="仿宋_GB2312" w:cs="Times New Roman"/>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2、项目联系方式</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项目联系人：</w:t>
      </w:r>
      <w:r>
        <w:rPr>
          <w:rFonts w:hint="eastAsia" w:eastAsia="仿宋_GB2312"/>
          <w:kern w:val="0"/>
          <w:sz w:val="24"/>
          <w:lang w:eastAsia="zh-CN"/>
        </w:rPr>
        <w:t>李盼盼</w:t>
      </w:r>
      <w:r>
        <w:rPr>
          <w:rFonts w:hint="eastAsia" w:eastAsia="仿宋_GB2312"/>
          <w:kern w:val="0"/>
          <w:sz w:val="24"/>
          <w:lang w:val="en-US" w:eastAsia="zh-CN"/>
        </w:rPr>
        <w:t xml:space="preserve"> 白国锋</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电话：</w:t>
      </w:r>
      <w:r>
        <w:rPr>
          <w:rFonts w:hint="eastAsia" w:ascii="仿宋_GB2312" w:hAnsi="仿宋_GB2312" w:eastAsia="仿宋_GB2312" w:cs="仿宋_GB2312"/>
          <w:kern w:val="0"/>
          <w:sz w:val="24"/>
        </w:rPr>
        <w:t>029-85266644</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传真：</w:t>
      </w:r>
      <w:r>
        <w:rPr>
          <w:rFonts w:hint="eastAsia" w:ascii="仿宋_GB2312" w:hAnsi="仿宋_GB2312" w:eastAsia="仿宋_GB2312" w:cs="仿宋_GB2312"/>
          <w:kern w:val="0"/>
          <w:sz w:val="24"/>
        </w:rPr>
        <w:t>029-85266644</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3、采购代理机构信息</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名称：陕西省采购招标有限责任公司</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联系地址：西安市高新二路山西证券大厦</w:t>
      </w:r>
      <w:r>
        <w:rPr>
          <w:rFonts w:hint="eastAsia" w:eastAsia="仿宋_GB2312"/>
          <w:kern w:val="0"/>
          <w:sz w:val="24"/>
          <w:lang w:val="en-US" w:eastAsia="zh-CN"/>
        </w:rPr>
        <w:t>21</w:t>
      </w:r>
      <w:r>
        <w:rPr>
          <w:rFonts w:eastAsia="仿宋_GB2312"/>
          <w:kern w:val="0"/>
          <w:sz w:val="24"/>
        </w:rPr>
        <w:t>楼</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联系方式：http://www.ccgp.gov.cn/agency/a_agencylist.html</w:t>
      </w:r>
    </w:p>
    <w:p>
      <w:pPr>
        <w:widowControl/>
        <w:snapToGrid w:val="0"/>
        <w:spacing w:line="500" w:lineRule="exact"/>
        <w:ind w:firstLine="480" w:firstLineChars="200"/>
        <w:jc w:val="left"/>
        <w:rPr>
          <w:rFonts w:eastAsia="仿宋_GB2312"/>
          <w:kern w:val="0"/>
          <w:sz w:val="24"/>
        </w:rPr>
      </w:pPr>
      <w:r>
        <w:rPr>
          <w:rFonts w:eastAsia="仿宋_GB2312"/>
          <w:kern w:val="0"/>
          <w:sz w:val="24"/>
        </w:rPr>
        <w:t>八、附件</w:t>
      </w:r>
    </w:p>
    <w:p>
      <w:pPr>
        <w:pStyle w:val="23"/>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4"/>
          <w:rFonts w:ascii="Times New Roman" w:hAnsi="Times New Roman" w:eastAsia="宋体"/>
          <w:sz w:val="36"/>
          <w:szCs w:val="36"/>
        </w:rPr>
      </w:pPr>
      <w:bookmarkStart w:id="20" w:name="_Toc232176271"/>
      <w:bookmarkStart w:id="21" w:name="_Toc249525158"/>
      <w:bookmarkStart w:id="22" w:name="_Toc256342142"/>
      <w:bookmarkStart w:id="23" w:name="_Toc232395211"/>
      <w:bookmarkStart w:id="24" w:name="_Toc184043011"/>
      <w:bookmarkStart w:id="25" w:name="_Toc249515277"/>
      <w:bookmarkStart w:id="26" w:name="_Toc415499895"/>
      <w:bookmarkStart w:id="27" w:name="_Toc68590966"/>
      <w:bookmarkStart w:id="28" w:name="_Toc230583540"/>
      <w:bookmarkStart w:id="29" w:name="_Toc230013631"/>
      <w:bookmarkStart w:id="30" w:name="_Toc249515389"/>
      <w:bookmarkStart w:id="31" w:name="_Toc230099796"/>
      <w:bookmarkStart w:id="32" w:name="_Toc58504446"/>
      <w:bookmarkStart w:id="33" w:name="_Toc21126"/>
      <w:bookmarkStart w:id="34" w:name="_Toc249515278"/>
      <w:bookmarkStart w:id="35" w:name="_Toc500746965"/>
      <w:bookmarkStart w:id="36" w:name="_Toc177189235"/>
      <w:bookmarkStart w:id="37" w:name="_Toc492955414"/>
      <w:bookmarkStart w:id="38" w:name="_Toc177817334"/>
      <w:bookmarkStart w:id="39" w:name="_Toc499711042"/>
      <w:bookmarkStart w:id="40" w:name="_Toc249525159"/>
      <w:bookmarkStart w:id="41" w:name="_Toc177995473"/>
      <w:bookmarkStart w:id="42" w:name="_Toc184043012"/>
      <w:bookmarkStart w:id="43" w:name="_Toc500747188"/>
      <w:bookmarkStart w:id="44" w:name="_Toc176882542"/>
      <w:bookmarkStart w:id="45" w:name="_Toc500747061"/>
      <w:bookmarkStart w:id="46" w:name="_Toc232395212"/>
      <w:bookmarkStart w:id="47" w:name="_Toc70687139"/>
      <w:bookmarkStart w:id="48" w:name="_Toc230583541"/>
      <w:bookmarkStart w:id="49" w:name="_Toc249515390"/>
      <w:bookmarkStart w:id="50" w:name="_Toc232176272"/>
      <w:bookmarkStart w:id="51" w:name="_Toc230013632"/>
      <w:bookmarkStart w:id="52" w:name="_Toc496324578"/>
      <w:bookmarkStart w:id="53" w:name="_Toc230099797"/>
      <w:bookmarkStart w:id="54" w:name="_Toc503063421"/>
      <w:bookmarkStart w:id="55" w:name="_Toc499711883"/>
      <w:bookmarkStart w:id="56" w:name="_Toc53722840"/>
      <w:bookmarkStart w:id="57" w:name="_Toc256342143"/>
      <w:r>
        <w:rPr>
          <w:rStyle w:val="204"/>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8"/>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rPr>
      </w:pPr>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500747063"/>
            <w:bookmarkStart w:id="61" w:name="_Toc499711044"/>
            <w:bookmarkStart w:id="62" w:name="_Toc385992326"/>
            <w:bookmarkStart w:id="63" w:name="_Toc492955416"/>
            <w:bookmarkStart w:id="64" w:name="_Toc500747190"/>
            <w:bookmarkStart w:id="65" w:name="_Toc389620165"/>
            <w:bookmarkStart w:id="66" w:name="_Toc499711885"/>
            <w:bookmarkStart w:id="67" w:name="_Toc496324580"/>
            <w:bookmarkStart w:id="68" w:name="_Toc503063423"/>
            <w:bookmarkStart w:id="69" w:name="_Toc500746967"/>
            <w:r>
              <w:rPr>
                <w:rFonts w:ascii="Times New Roman" w:hAnsi="Times New Roman" w:eastAsia="仿宋_GB2312"/>
                <w:b/>
                <w:sz w:val="24"/>
                <w:szCs w:val="24"/>
              </w:rPr>
              <w:t>条款号</w:t>
            </w:r>
          </w:p>
        </w:tc>
        <w:tc>
          <w:tcPr>
            <w:tcW w:w="7650" w:type="dxa"/>
            <w:vAlign w:val="center"/>
          </w:tcPr>
          <w:p>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项目名</w:t>
            </w:r>
            <w:r>
              <w:rPr>
                <w:rFonts w:ascii="Times New Roman" w:hAnsi="Times New Roman" w:eastAsia="仿宋_GB2312" w:cs="Times New Roman"/>
                <w:sz w:val="24"/>
                <w:szCs w:val="24"/>
              </w:rPr>
              <w:t>称：</w:t>
            </w:r>
            <w:r>
              <w:rPr>
                <w:rFonts w:hint="default" w:ascii="Times New Roman" w:hAnsi="Times New Roman" w:eastAsia="仿宋_GB2312" w:cs="Times New Roman"/>
                <w:sz w:val="24"/>
                <w:szCs w:val="24"/>
                <w:lang w:val="zh-CN"/>
              </w:rPr>
              <w:t>西安市市政设施管理中心</w:t>
            </w:r>
            <w:r>
              <w:rPr>
                <w:rFonts w:ascii="Times New Roman" w:hAnsi="Times New Roman" w:eastAsia="仿宋_GB2312" w:cs="Times New Roman"/>
                <w:sz w:val="24"/>
                <w:szCs w:val="24"/>
                <w:lang w:val="zh-CN"/>
              </w:rPr>
              <w:t>实验室信息管理系统</w:t>
            </w:r>
            <w:r>
              <w:rPr>
                <w:rFonts w:hint="eastAsia" w:ascii="Times New Roman" w:hAnsi="Times New Roman" w:eastAsia="仿宋_GB2312" w:cs="Times New Roman"/>
                <w:sz w:val="24"/>
                <w:szCs w:val="24"/>
                <w:lang w:val="zh-CN" w:eastAsia="zh-CN"/>
              </w:rPr>
              <w:t>采购</w:t>
            </w:r>
            <w:r>
              <w:rPr>
                <w:rFonts w:ascii="Times New Roman" w:hAnsi="Times New Roman" w:eastAsia="仿宋_GB2312" w:cs="Times New Roman"/>
                <w:sz w:val="24"/>
                <w:szCs w:val="24"/>
              </w:rPr>
              <w:t>项目</w:t>
            </w:r>
          </w:p>
          <w:p>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项目编号：</w:t>
            </w:r>
            <w:r>
              <w:rPr>
                <w:rFonts w:hint="eastAsia" w:ascii="Times New Roman" w:hAnsi="Times New Roman" w:eastAsia="仿宋_GB2312"/>
                <w:sz w:val="24"/>
                <w:szCs w:val="24"/>
                <w:lang w:val="en-US" w:eastAsia="zh-CN"/>
              </w:rPr>
              <w:t xml:space="preserve"> </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预算金额：</w:t>
            </w:r>
            <w:r>
              <w:rPr>
                <w:rFonts w:hint="eastAsia" w:ascii="Times New Roman" w:hAnsi="Times New Roman" w:eastAsia="仿宋_GB2312" w:cs="Times New Roman"/>
                <w:sz w:val="24"/>
                <w:szCs w:val="24"/>
                <w:lang w:val="en-US" w:eastAsia="zh-CN"/>
              </w:rPr>
              <w:t>1250000.00</w:t>
            </w:r>
            <w:r>
              <w:rPr>
                <w:rFonts w:ascii="Times New Roman" w:hAnsi="Times New Roman" w:eastAsia="仿宋_GB2312" w:cs="Times New Roman"/>
                <w:sz w:val="24"/>
                <w:szCs w:val="24"/>
              </w:rPr>
              <w:t>元</w:t>
            </w:r>
            <w:r>
              <w:rPr>
                <w:rFonts w:hint="eastAsia" w:ascii="Times New Roman" w:hAnsi="Times New Roman" w:eastAsia="仿宋_GB2312"/>
                <w:sz w:val="24"/>
                <w:szCs w:val="24"/>
                <w:lang w:val="en-US" w:eastAsia="zh-CN"/>
              </w:rPr>
              <w:t xml:space="preserve"> </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highlight w:val="none"/>
              </w:rPr>
              <w:t>项目所属行业</w:t>
            </w:r>
            <w:r>
              <w:rPr>
                <w:rFonts w:ascii="Times New Roman" w:hAnsi="Times New Roman" w:eastAsia="仿宋_GB2312" w:cs="Times New Roman"/>
                <w:sz w:val="24"/>
                <w:szCs w:val="24"/>
                <w:highlight w:val="none"/>
              </w:rPr>
              <w:t>：软件和信息技术服务业</w:t>
            </w:r>
            <w:r>
              <w:rPr>
                <w:rFonts w:hint="eastAsia" w:ascii="Times New Roman" w:hAnsi="Times New Roman" w:eastAsia="仿宋_GB2312" w:cs="Times New Roman"/>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default" w:ascii="Times New Roman" w:hAnsi="Times New Roman" w:eastAsia="仿宋_GB2312" w:cs="Times New Roman"/>
                <w:sz w:val="24"/>
                <w:szCs w:val="24"/>
                <w:lang w:val="zh-CN"/>
              </w:rPr>
              <w:t>西安市市政设施管理中心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hint="eastAsia" w:ascii="Times New Roman" w:eastAsia="仿宋_GB2312" w:cs="Times New Roman"/>
                <w:color w:val="auto"/>
                <w:kern w:val="2"/>
                <w:lang w:val="en-US" w:eastAsia="zh-CN"/>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 xml:space="preserve"> 否</w:t>
            </w:r>
            <w:r>
              <w:rPr>
                <w:rFonts w:hint="eastAsia" w:ascii="Times New Roman" w:eastAsia="仿宋_GB2312" w:cs="Times New Roman"/>
                <w:color w:val="auto"/>
                <w:kern w:val="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服务响应报价为提供磋商文件要求服务的所有费用，包括但不限于提供项目实施费、自行测试费、培训费、人工费、材料费、管理费、供应商应缴纳的所有税费、规费、保险费（如果有）、安装费、集成费等全部费用。</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p>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tc>
        <w:tc>
          <w:tcPr>
            <w:tcW w:w="7650" w:type="dxa"/>
            <w:vAlign w:val="center"/>
          </w:tcPr>
          <w:p>
            <w:pPr>
              <w:pStyle w:val="29"/>
              <w:adjustRightInd w:val="0"/>
              <w:snapToGrid w:val="0"/>
              <w:spacing w:line="240" w:lineRule="auto"/>
              <w:ind w:firstLine="480" w:firstLineChars="200"/>
              <w:rPr>
                <w:rFonts w:ascii="Times New Roman" w:hAnsi="Times New Roman" w:eastAsia="仿宋_GB2312"/>
                <w:sz w:val="24"/>
              </w:rPr>
            </w:pPr>
            <w:r>
              <w:rPr>
                <w:rFonts w:hint="eastAsia" w:ascii="仿宋_GB2312" w:hAnsi="仿宋_GB2312" w:eastAsia="仿宋_GB2312" w:cs="仿宋_GB2312"/>
                <w:sz w:val="24"/>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w:t>
            </w:r>
            <w:r>
              <w:rPr>
                <w:rFonts w:eastAsia="仿宋_GB2312"/>
                <w:kern w:val="0"/>
                <w:sz w:val="24"/>
              </w:rPr>
              <w:t>20</w:t>
            </w:r>
            <w:r>
              <w:rPr>
                <w:rFonts w:hint="eastAsia" w:eastAsia="仿宋_GB2312"/>
                <w:kern w:val="0"/>
                <w:sz w:val="24"/>
                <w:lang w:val="en-US" w:eastAsia="zh-CN"/>
              </w:rPr>
              <w:t>22年 08 月 24日</w:t>
            </w:r>
            <w:r>
              <w:rPr>
                <w:rFonts w:hint="eastAsia" w:ascii="仿宋_GB2312" w:hAnsi="仿宋_GB2312" w:eastAsia="仿宋_GB2312" w:cs="仿宋_GB2312"/>
                <w:kern w:val="0"/>
                <w:sz w:val="24"/>
                <w:highlight w:val="none"/>
                <w:lang w:val="en-US" w:eastAsia="zh-CN"/>
              </w:rPr>
              <w:t xml:space="preserve"> 09 </w:t>
            </w:r>
            <w:r>
              <w:rPr>
                <w:rFonts w:hint="eastAsia" w:ascii="仿宋_GB2312" w:hAnsi="仿宋_GB2312" w:eastAsia="仿宋_GB2312" w:cs="仿宋_GB2312"/>
                <w:kern w:val="0"/>
                <w:sz w:val="24"/>
                <w:highlight w:val="none"/>
              </w:rPr>
              <w:t>时</w:t>
            </w:r>
            <w:r>
              <w:rPr>
                <w:rFonts w:hint="eastAsia" w:ascii="仿宋_GB2312" w:hAnsi="仿宋_GB2312" w:eastAsia="仿宋_GB2312" w:cs="仿宋_GB2312"/>
                <w:kern w:val="0"/>
                <w:sz w:val="24"/>
                <w:highlight w:val="none"/>
                <w:lang w:val="en-US" w:eastAsia="zh-CN"/>
              </w:rPr>
              <w:t xml:space="preserve"> 30 </w:t>
            </w:r>
            <w:r>
              <w:rPr>
                <w:rFonts w:hint="eastAsia" w:ascii="仿宋_GB2312" w:hAnsi="仿宋_GB2312" w:eastAsia="仿宋_GB2312" w:cs="仿宋_GB2312"/>
                <w:kern w:val="0"/>
                <w:sz w:val="24"/>
                <w:highlight w:val="none"/>
              </w:rPr>
              <w:t>分</w:t>
            </w:r>
            <w:r>
              <w:rPr>
                <w:rFonts w:hint="eastAsia" w:ascii="仿宋_GB2312" w:hAnsi="仿宋_GB2312" w:eastAsia="仿宋_GB2312" w:cs="仿宋_GB2312"/>
                <w:kern w:val="0"/>
                <w:sz w:val="24"/>
                <w:highlight w:val="none"/>
                <w:lang w:val="en-US" w:eastAsia="zh-CN"/>
              </w:rPr>
              <w:t xml:space="preserve"> 00 </w:t>
            </w:r>
            <w:r>
              <w:rPr>
                <w:rFonts w:hint="eastAsia" w:ascii="仿宋_GB2312" w:hAnsi="仿宋_GB2312" w:eastAsia="仿宋_GB2312" w:cs="仿宋_GB2312"/>
                <w:kern w:val="0"/>
                <w:sz w:val="24"/>
                <w:highlight w:val="none"/>
              </w:rPr>
              <w:t>秒（北京时间）</w:t>
            </w:r>
            <w:r>
              <w:rPr>
                <w:rFonts w:ascii="Times New Roman" w:hAnsi="Times New Roman" w:eastAsia="仿宋_GB2312"/>
                <w:sz w:val="24"/>
                <w:szCs w:val="24"/>
              </w:rPr>
              <w:t>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响应文件递交截止时间：20</w:t>
            </w:r>
            <w:r>
              <w:rPr>
                <w:rFonts w:hint="eastAsia" w:eastAsia="仿宋_GB2312"/>
                <w:kern w:val="24"/>
                <w:sz w:val="24"/>
                <w:szCs w:val="21"/>
                <w:lang w:val="en-US" w:eastAsia="zh-CN"/>
              </w:rPr>
              <w:t>22</w:t>
            </w:r>
            <w:r>
              <w:rPr>
                <w:rFonts w:eastAsia="仿宋_GB2312"/>
                <w:kern w:val="24"/>
                <w:sz w:val="24"/>
                <w:szCs w:val="21"/>
              </w:rPr>
              <w:t>年</w:t>
            </w:r>
            <w:r>
              <w:rPr>
                <w:rFonts w:hint="eastAsia" w:eastAsia="仿宋_GB2312"/>
                <w:kern w:val="24"/>
                <w:sz w:val="24"/>
                <w:szCs w:val="21"/>
                <w:lang w:val="en-US" w:eastAsia="zh-CN"/>
              </w:rPr>
              <w:t xml:space="preserve">  </w:t>
            </w:r>
            <w:r>
              <w:rPr>
                <w:rFonts w:eastAsia="仿宋_GB2312"/>
                <w:kern w:val="24"/>
                <w:sz w:val="24"/>
                <w:szCs w:val="21"/>
              </w:rPr>
              <w:t>月</w:t>
            </w:r>
            <w:r>
              <w:rPr>
                <w:rFonts w:hint="eastAsia" w:eastAsia="仿宋_GB2312"/>
                <w:kern w:val="24"/>
                <w:sz w:val="24"/>
                <w:szCs w:val="21"/>
                <w:lang w:val="en-US" w:eastAsia="zh-CN"/>
              </w:rPr>
              <w:t xml:space="preserve"> </w:t>
            </w:r>
            <w:r>
              <w:rPr>
                <w:rFonts w:eastAsia="仿宋_GB2312"/>
                <w:kern w:val="24"/>
                <w:sz w:val="24"/>
                <w:szCs w:val="21"/>
              </w:rPr>
              <w:t>日</w:t>
            </w:r>
            <w:r>
              <w:rPr>
                <w:rFonts w:hint="eastAsia" w:eastAsia="仿宋_GB2312"/>
                <w:kern w:val="24"/>
                <w:sz w:val="24"/>
                <w:szCs w:val="21"/>
                <w:lang w:val="en-US" w:eastAsia="zh-CN"/>
              </w:rPr>
              <w:t xml:space="preserve">   </w:t>
            </w:r>
            <w:r>
              <w:rPr>
                <w:rFonts w:eastAsia="仿宋_GB2312"/>
                <w:kern w:val="24"/>
                <w:sz w:val="24"/>
                <w:szCs w:val="21"/>
              </w:rPr>
              <w:t>（北京时间）。</w:t>
            </w:r>
          </w:p>
          <w:p>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ascii="仿宋_GB2312" w:hAnsi="仿宋_GB2312" w:eastAsia="仿宋_GB2312" w:cs="仿宋_GB2312"/>
                <w:sz w:val="24"/>
                <w:szCs w:val="24"/>
                <w:lang w:val="zh-CN" w:eastAsia="zh-CN"/>
              </w:rPr>
              <w:t>西安市高新二路2号山西证券大厦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eastAsia="zh-CN"/>
              </w:rPr>
              <w:t>层第</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zh-CN" w:eastAsia="zh-CN"/>
              </w:rPr>
              <w:t>会议室</w:t>
            </w:r>
            <w:r>
              <w:rPr>
                <w:rFonts w:eastAsia="仿宋_GB2312"/>
                <w:kern w:val="24"/>
                <w:sz w:val="24"/>
                <w:szCs w:val="21"/>
              </w:rPr>
              <w:t>。</w:t>
            </w:r>
          </w:p>
          <w:p>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人组成，其中评审专家</w:t>
            </w:r>
            <w:r>
              <w:rPr>
                <w:rFonts w:eastAsia="仿宋_GB2312"/>
                <w:sz w:val="24"/>
                <w:u w:val="single"/>
              </w:rPr>
              <w:t xml:space="preserve"> </w:t>
            </w:r>
            <w:r>
              <w:rPr>
                <w:rFonts w:hint="eastAsia" w:eastAsia="仿宋_GB2312"/>
                <w:sz w:val="24"/>
                <w:u w:val="single"/>
                <w:lang w:val="en-US" w:eastAsia="zh-CN"/>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Pr>
                <w:rFonts w:hint="eastAsia" w:eastAsia="仿宋_GB2312"/>
                <w:sz w:val="24"/>
                <w:u w:val="single"/>
                <w:lang w:val="en-US" w:eastAsia="zh-CN"/>
              </w:rPr>
              <w:t>1</w:t>
            </w:r>
            <w:r>
              <w:rPr>
                <w:rFonts w:eastAsia="仿宋_GB2312"/>
                <w:sz w:val="24"/>
                <w:u w:val="single"/>
              </w:rPr>
              <w:t xml:space="preserve"> </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pPr>
              <w:pStyle w:val="23"/>
              <w:rPr>
                <w:rFonts w:ascii="Times New Roman" w:hAnsi="Times New Roman" w:eastAsia="仿宋_GB2312"/>
              </w:rPr>
            </w:pPr>
          </w:p>
          <w:p>
            <w:pPr>
              <w:jc w:val="left"/>
              <w:rPr>
                <w:rFonts w:eastAsia="仿宋_GB2312"/>
              </w:rPr>
            </w:pPr>
            <w:r>
              <w:rPr>
                <w:rFonts w:eastAsia="仿宋_GB2312"/>
                <w:sz w:val="24"/>
              </w:rPr>
              <w:sym w:font="Wingdings 2" w:char="0052"/>
            </w:r>
            <w:r>
              <w:rPr>
                <w:rFonts w:eastAsia="仿宋_GB2312"/>
                <w:sz w:val="24"/>
              </w:rPr>
              <w:t>本项目不要求履约保证金。</w:t>
            </w:r>
          </w:p>
        </w:tc>
      </w:tr>
    </w:tbl>
    <w:p>
      <w:pPr>
        <w:rPr>
          <w:rFonts w:eastAsia="仿宋_GB2312"/>
          <w:sz w:val="30"/>
          <w:szCs w:val="30"/>
        </w:rPr>
      </w:pPr>
      <w:bookmarkStart w:id="70" w:name="_Toc256342144"/>
      <w:bookmarkStart w:id="71" w:name="_Toc230583542"/>
      <w:bookmarkStart w:id="72" w:name="_Toc177189236"/>
      <w:bookmarkStart w:id="73" w:name="_Toc70687140"/>
      <w:bookmarkStart w:id="74" w:name="_Toc249515391"/>
      <w:bookmarkStart w:id="75" w:name="_Toc249525160"/>
      <w:bookmarkStart w:id="76" w:name="_Toc232176273"/>
      <w:bookmarkStart w:id="77" w:name="_Toc176882543"/>
      <w:bookmarkStart w:id="78" w:name="_Toc230013633"/>
      <w:bookmarkStart w:id="79" w:name="_Toc230099798"/>
      <w:bookmarkStart w:id="80" w:name="_Toc232395213"/>
      <w:bookmarkStart w:id="81" w:name="_Toc53722841"/>
      <w:bookmarkStart w:id="82" w:name="_Toc177817335"/>
      <w:bookmarkStart w:id="83" w:name="_Toc184043013"/>
      <w:bookmarkStart w:id="84" w:name="_Toc177995474"/>
      <w:bookmarkStart w:id="85" w:name="_Toc249515279"/>
      <w:r>
        <w:rPr>
          <w:rFonts w:eastAsia="仿宋_GB2312"/>
          <w:sz w:val="30"/>
          <w:szCs w:val="30"/>
        </w:rPr>
        <w:br w:type="page"/>
      </w:r>
    </w:p>
    <w:p>
      <w:pPr>
        <w:pStyle w:val="78"/>
        <w:spacing w:before="24" w:after="24"/>
        <w:jc w:val="center"/>
        <w:rPr>
          <w:rFonts w:eastAsia="仿宋_GB2312"/>
          <w:szCs w:val="32"/>
        </w:rPr>
      </w:pPr>
      <w:bookmarkStart w:id="86" w:name="_Toc68590968"/>
      <w:r>
        <w:rPr>
          <w:rFonts w:eastAsia="仿宋_GB2312"/>
          <w:szCs w:val="32"/>
        </w:rPr>
        <w:t>（二）供应商须知</w:t>
      </w:r>
      <w:bookmarkEnd w:id="86"/>
    </w:p>
    <w:p>
      <w:pPr>
        <w:pStyle w:val="78"/>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184043014"/>
      <w:bookmarkStart w:id="90" w:name="_Toc249515392"/>
      <w:bookmarkStart w:id="91" w:name="_Toc25504"/>
      <w:bookmarkStart w:id="92" w:name="_Toc249525161"/>
      <w:bookmarkStart w:id="93" w:name="_Toc249515280"/>
      <w:r>
        <w:rPr>
          <w:rFonts w:ascii="Times New Roman" w:hAnsi="Times New Roman" w:eastAsia="仿宋_GB2312"/>
          <w:b/>
          <w:sz w:val="24"/>
          <w:szCs w:val="21"/>
        </w:rPr>
        <w:t>1.     项目说明</w:t>
      </w:r>
      <w:bookmarkEnd w:id="89"/>
      <w:bookmarkEnd w:id="90"/>
      <w:bookmarkEnd w:id="91"/>
      <w:bookmarkEnd w:id="92"/>
      <w:bookmarkEnd w:id="93"/>
    </w:p>
    <w:p>
      <w:pPr>
        <w:pStyle w:val="64"/>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184043015"/>
      <w:bookmarkStart w:id="95" w:name="_Toc249515281"/>
      <w:bookmarkStart w:id="96" w:name="_Toc31509"/>
      <w:bookmarkStart w:id="97" w:name="_Toc249515393"/>
      <w:bookmarkStart w:id="98" w:name="_Toc249525162"/>
      <w:bookmarkStart w:id="99" w:name="_Toc70687142"/>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3"/>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3"/>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184043016"/>
      <w:bookmarkStart w:id="101" w:name="_Toc23705"/>
      <w:bookmarkStart w:id="102" w:name="_Toc385992329"/>
      <w:bookmarkStart w:id="103" w:name="_Toc70687143"/>
      <w:bookmarkStart w:id="104" w:name="_Toc389620168"/>
      <w:bookmarkStart w:id="105" w:name="_Toc249515282"/>
      <w:bookmarkStart w:id="106" w:name="_Toc249515394"/>
      <w:bookmarkStart w:id="107" w:name="_Toc249525163"/>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70687144"/>
      <w:bookmarkStart w:id="109" w:name="_Toc249525164"/>
      <w:bookmarkStart w:id="110" w:name="_Toc184043017"/>
      <w:bookmarkStart w:id="111" w:name="_Toc249515395"/>
      <w:bookmarkStart w:id="112" w:name="_Toc385992330"/>
      <w:bookmarkStart w:id="113" w:name="_Toc389620169"/>
      <w:bookmarkStart w:id="114" w:name="_Toc26580"/>
      <w:bookmarkStart w:id="115" w:name="_Toc249515283"/>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3"/>
        <w:rPr>
          <w:rFonts w:ascii="Times New Roman" w:hAnsi="Times New Roman" w:eastAsia="仿宋_GB2312"/>
        </w:rPr>
      </w:pPr>
    </w:p>
    <w:p>
      <w:pPr>
        <w:pStyle w:val="78"/>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70687146"/>
      <w:bookmarkStart w:id="119" w:name="_Toc249515285"/>
      <w:bookmarkStart w:id="120" w:name="_Toc249525166"/>
      <w:bookmarkStart w:id="121" w:name="_Toc389620171"/>
      <w:bookmarkStart w:id="122" w:name="_Toc385992332"/>
      <w:bookmarkStart w:id="123" w:name="_Toc184043019"/>
      <w:bookmarkStart w:id="124" w:name="_Toc249515397"/>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磋商公告/（或磋商邀请）</w:t>
      </w:r>
    </w:p>
    <w:p>
      <w:pPr>
        <w:pStyle w:val="2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385992333"/>
      <w:bookmarkStart w:id="127" w:name="_Toc184043020"/>
      <w:bookmarkStart w:id="128" w:name="_Toc249515286"/>
      <w:bookmarkStart w:id="129" w:name="_Toc249525167"/>
      <w:bookmarkStart w:id="130" w:name="_Toc389620172"/>
      <w:bookmarkStart w:id="131" w:name="_Toc70687147"/>
      <w:bookmarkStart w:id="132" w:name="_Toc249515398"/>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385992334"/>
      <w:bookmarkStart w:id="135" w:name="_Toc389620173"/>
      <w:bookmarkStart w:id="136" w:name="_Toc70687148"/>
      <w:r>
        <w:rPr>
          <w:rFonts w:eastAsia="仿宋_GB2312"/>
          <w:sz w:val="24"/>
        </w:rPr>
        <w:t xml:space="preserve">7.1    </w:t>
      </w:r>
      <w:bookmarkEnd w:id="134"/>
      <w:bookmarkEnd w:id="135"/>
      <w:bookmarkEnd w:id="136"/>
      <w:bookmarkStart w:id="137" w:name="_Toc385992335"/>
      <w:bookmarkStart w:id="138" w:name="_Toc496324582"/>
      <w:bookmarkStart w:id="139" w:name="_Toc499711887"/>
      <w:bookmarkStart w:id="140" w:name="_Toc500746969"/>
      <w:bookmarkStart w:id="141" w:name="_Toc70687149"/>
      <w:bookmarkStart w:id="142" w:name="_Toc500747065"/>
      <w:bookmarkStart w:id="143" w:name="_Toc503063425"/>
      <w:bookmarkStart w:id="144" w:name="_Toc492955418"/>
      <w:bookmarkStart w:id="145" w:name="_Toc500747192"/>
      <w:bookmarkStart w:id="146" w:name="_Toc53722843"/>
      <w:bookmarkStart w:id="147" w:name="_Toc389620174"/>
      <w:bookmarkStart w:id="148" w:name="_Toc499711046"/>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3"/>
      </w:pPr>
    </w:p>
    <w:p>
      <w:pPr>
        <w:pStyle w:val="78"/>
        <w:spacing w:before="24" w:after="24"/>
        <w:ind w:left="3313"/>
        <w:rPr>
          <w:rFonts w:eastAsia="仿宋_GB2312"/>
          <w:sz w:val="30"/>
          <w:szCs w:val="30"/>
        </w:rPr>
      </w:pPr>
      <w:bookmarkStart w:id="149" w:name="_Toc177817337"/>
      <w:bookmarkStart w:id="150" w:name="_Toc230583544"/>
      <w:bookmarkStart w:id="151" w:name="_Toc232395215"/>
      <w:bookmarkStart w:id="152" w:name="_Toc68590971"/>
      <w:bookmarkStart w:id="153" w:name="_Toc177995476"/>
      <w:bookmarkStart w:id="154" w:name="_Toc230013635"/>
      <w:bookmarkStart w:id="155" w:name="_Toc249525169"/>
      <w:bookmarkStart w:id="156" w:name="_Toc249515288"/>
      <w:bookmarkStart w:id="157" w:name="_Toc176882545"/>
      <w:bookmarkStart w:id="158" w:name="_Toc230099800"/>
      <w:bookmarkStart w:id="159" w:name="_Toc256342146"/>
      <w:bookmarkStart w:id="160" w:name="_Toc177189238"/>
      <w:bookmarkStart w:id="161" w:name="_Toc184043022"/>
      <w:bookmarkStart w:id="162" w:name="_Toc232176275"/>
      <w:bookmarkStart w:id="163" w:name="_Toc249515400"/>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30150"/>
      <w:bookmarkStart w:id="165" w:name="_Toc184043023"/>
      <w:bookmarkStart w:id="166" w:name="_Toc249525170"/>
      <w:bookmarkStart w:id="167" w:name="_Toc249515401"/>
      <w:bookmarkStart w:id="168" w:name="_Toc70687150"/>
      <w:bookmarkStart w:id="169" w:name="_Toc249515289"/>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184043024"/>
      <w:bookmarkStart w:id="173" w:name="_Toc70687151"/>
      <w:bookmarkStart w:id="174" w:name="_Toc249515290"/>
      <w:bookmarkStart w:id="175" w:name="_Toc18327"/>
      <w:bookmarkStart w:id="176" w:name="_Toc249525171"/>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249515403"/>
      <w:bookmarkStart w:id="179" w:name="_Toc29318"/>
      <w:bookmarkStart w:id="180" w:name="_Toc249515291"/>
      <w:bookmarkStart w:id="181" w:name="_Toc249525172"/>
      <w:bookmarkStart w:id="182" w:name="_Toc70687152"/>
      <w:bookmarkStart w:id="183" w:name="_Toc184043025"/>
      <w:bookmarkStart w:id="184" w:name="_Toc385992338"/>
      <w:bookmarkStart w:id="185" w:name="_Toc389620177"/>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249515292"/>
      <w:bookmarkStart w:id="187" w:name="_Toc389620178"/>
      <w:bookmarkStart w:id="188" w:name="_Toc249525173"/>
      <w:bookmarkStart w:id="189" w:name="_Toc385992339"/>
      <w:bookmarkStart w:id="190" w:name="_Toc26312"/>
      <w:bookmarkStart w:id="191" w:name="_Toc249515404"/>
      <w:bookmarkStart w:id="192" w:name="_Toc184043026"/>
      <w:bookmarkStart w:id="193" w:name="_Toc7068715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385992341"/>
      <w:bookmarkStart w:id="196" w:name="_Toc20687"/>
      <w:bookmarkStart w:id="197" w:name="_Toc249515294"/>
      <w:bookmarkStart w:id="198" w:name="_Toc70687155"/>
      <w:bookmarkStart w:id="199" w:name="_Toc389620180"/>
      <w:bookmarkStart w:id="200" w:name="_Toc249515406"/>
      <w:bookmarkStart w:id="201" w:name="_Toc184043028"/>
      <w:bookmarkStart w:id="202" w:name="_Toc249525175"/>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7949"/>
      <w:bookmarkStart w:id="207" w:name="_Toc249515296"/>
      <w:bookmarkStart w:id="208" w:name="_Toc249525177"/>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184043033"/>
      <w:bookmarkStart w:id="211" w:name="_Toc249525178"/>
      <w:bookmarkStart w:id="212" w:name="_Toc385992346"/>
      <w:bookmarkStart w:id="213" w:name="_Toc249515409"/>
      <w:bookmarkStart w:id="214" w:name="_Toc249515297"/>
      <w:bookmarkStart w:id="215" w:name="_Toc389620185"/>
      <w:bookmarkStart w:id="216" w:name="_Toc16612"/>
      <w:bookmarkStart w:id="217" w:name="_Toc70687160"/>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499711888"/>
      <w:bookmarkStart w:id="220" w:name="_Toc500746970"/>
      <w:bookmarkStart w:id="221" w:name="_Toc70687161"/>
      <w:bookmarkStart w:id="222" w:name="_Toc230583545"/>
      <w:bookmarkStart w:id="223" w:name="_Toc177189239"/>
      <w:bookmarkStart w:id="224" w:name="_Toc177817338"/>
      <w:bookmarkStart w:id="225" w:name="_Toc385992347"/>
      <w:bookmarkStart w:id="226" w:name="_Toc389620186"/>
      <w:bookmarkStart w:id="227" w:name="_Toc230099801"/>
      <w:bookmarkStart w:id="228" w:name="_Toc496324583"/>
      <w:bookmarkStart w:id="229" w:name="_Toc232176276"/>
      <w:bookmarkStart w:id="230" w:name="_Toc177995477"/>
      <w:bookmarkStart w:id="231" w:name="_Toc249515298"/>
      <w:bookmarkStart w:id="232" w:name="_Toc256342147"/>
      <w:bookmarkStart w:id="233" w:name="_Toc53722844"/>
      <w:bookmarkStart w:id="234" w:name="_Toc230013636"/>
      <w:bookmarkStart w:id="235" w:name="_Toc492955419"/>
      <w:bookmarkStart w:id="236" w:name="_Toc499711047"/>
      <w:bookmarkStart w:id="237" w:name="_Toc184043034"/>
      <w:bookmarkStart w:id="238" w:name="_Toc176882546"/>
      <w:bookmarkStart w:id="239" w:name="_Toc249525179"/>
      <w:bookmarkStart w:id="240" w:name="_Toc503063426"/>
      <w:bookmarkStart w:id="241" w:name="_Toc500747066"/>
      <w:bookmarkStart w:id="242" w:name="_Toc500747193"/>
      <w:bookmarkStart w:id="243" w:name="_Toc249515410"/>
      <w:bookmarkStart w:id="244" w:name="_Toc232395216"/>
      <w:r>
        <w:rPr>
          <w:rFonts w:eastAsia="仿宋_GB2312"/>
          <w:sz w:val="24"/>
        </w:rPr>
        <w:t>16.7   响应文件应按照“资格证明文件”和“商务及技术文件”分成两部分，并用不可拆装的方式分别装订成册。</w:t>
      </w:r>
    </w:p>
    <w:p>
      <w:pPr>
        <w:pStyle w:val="23"/>
      </w:pPr>
    </w:p>
    <w:p>
      <w:pPr>
        <w:pStyle w:val="78"/>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249525180"/>
      <w:bookmarkStart w:id="247" w:name="_Toc249515299"/>
      <w:bookmarkStart w:id="248" w:name="_Toc385992348"/>
      <w:bookmarkStart w:id="249" w:name="_Toc184043035"/>
      <w:bookmarkStart w:id="250" w:name="_Toc389620187"/>
      <w:bookmarkStart w:id="251" w:name="_Toc249515411"/>
      <w:bookmarkStart w:id="252" w:name="_Toc4042"/>
      <w:bookmarkStart w:id="253" w:name="_Toc70687162"/>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25181"/>
      <w:bookmarkStart w:id="261" w:name="_Toc249515300"/>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385992350"/>
      <w:bookmarkStart w:id="263" w:name="_Toc70687164"/>
      <w:bookmarkStart w:id="264" w:name="_Toc184043037"/>
      <w:bookmarkStart w:id="265"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25182"/>
      <w:bookmarkStart w:id="267" w:name="_Toc7175"/>
      <w:bookmarkStart w:id="268" w:name="_Toc249515301"/>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10272"/>
      <w:bookmarkStart w:id="271" w:name="_Toc389620190"/>
      <w:bookmarkStart w:id="272" w:name="_Toc249515414"/>
      <w:bookmarkStart w:id="273" w:name="_Toc385992351"/>
      <w:bookmarkStart w:id="274" w:name="_Toc249515302"/>
      <w:bookmarkStart w:id="275" w:name="_Toc70687165"/>
      <w:bookmarkStart w:id="276" w:name="_Toc249525183"/>
      <w:bookmarkStart w:id="277" w:name="_Toc184043038"/>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3"/>
      </w:pPr>
    </w:p>
    <w:p>
      <w:pPr>
        <w:pStyle w:val="78"/>
        <w:spacing w:before="24" w:after="24"/>
        <w:ind w:left="3313"/>
        <w:rPr>
          <w:rFonts w:eastAsia="仿宋_GB2312"/>
          <w:sz w:val="30"/>
          <w:szCs w:val="30"/>
        </w:rPr>
      </w:pPr>
      <w:bookmarkStart w:id="278" w:name="_Hlt497729441"/>
      <w:bookmarkEnd w:id="278"/>
      <w:bookmarkStart w:id="279" w:name="_Hlt491765712"/>
      <w:bookmarkEnd w:id="279"/>
      <w:bookmarkStart w:id="280" w:name="_Toc249515303"/>
      <w:bookmarkStart w:id="281" w:name="_Toc256342148"/>
      <w:bookmarkStart w:id="282" w:name="_Toc249515415"/>
      <w:bookmarkStart w:id="283" w:name="_Toc249525184"/>
      <w:bookmarkStart w:id="284" w:name="_Toc68590973"/>
      <w:bookmarkStart w:id="285" w:name="_Toc53722845"/>
      <w:bookmarkStart w:id="286" w:name="_Toc177189240"/>
      <w:bookmarkStart w:id="287" w:name="_Toc385992352"/>
      <w:bookmarkStart w:id="288" w:name="_Toc492955420"/>
      <w:bookmarkStart w:id="289" w:name="_Toc184043039"/>
      <w:bookmarkStart w:id="290" w:name="_Toc70687166"/>
      <w:bookmarkStart w:id="291" w:name="_Toc177995478"/>
      <w:bookmarkStart w:id="292" w:name="_Toc500747194"/>
      <w:bookmarkStart w:id="293" w:name="_Toc496324584"/>
      <w:bookmarkStart w:id="294" w:name="_Toc177817339"/>
      <w:bookmarkStart w:id="295" w:name="_Toc503063427"/>
      <w:bookmarkStart w:id="296" w:name="_Toc500746971"/>
      <w:bookmarkStart w:id="297" w:name="_Toc176882547"/>
      <w:bookmarkStart w:id="298" w:name="_Toc499711048"/>
      <w:bookmarkStart w:id="299" w:name="_Toc499711889"/>
      <w:bookmarkStart w:id="300" w:name="_Toc500747067"/>
      <w:bookmarkStart w:id="301" w:name="_Toc38962019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16042"/>
      <w:bookmarkStart w:id="303" w:name="_Toc249515417"/>
      <w:bookmarkStart w:id="304" w:name="_Toc249525186"/>
      <w:bookmarkStart w:id="305" w:name="_Toc249515305"/>
      <w:r>
        <w:rPr>
          <w:rFonts w:ascii="Times New Roman" w:hAnsi="Times New Roman" w:eastAsia="仿宋_GB2312"/>
          <w:b/>
          <w:sz w:val="24"/>
        </w:rPr>
        <w:t xml:space="preserve">   磋商小组</w:t>
      </w:r>
      <w:bookmarkEnd w:id="302"/>
      <w:bookmarkEnd w:id="303"/>
      <w:bookmarkEnd w:id="304"/>
      <w:bookmarkEnd w:id="305"/>
    </w:p>
    <w:p>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0608"/>
      <w:bookmarkStart w:id="307" w:name="_Toc249515418"/>
      <w:bookmarkStart w:id="308" w:name="_Toc249515306"/>
      <w:bookmarkStart w:id="309" w:name="_Toc249525187"/>
      <w:bookmarkStart w:id="310" w:name="_Toc83547667"/>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3"/>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3"/>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3"/>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3"/>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3"/>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3"/>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p>
    <w:p>
      <w:pPr>
        <w:pStyle w:val="23"/>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3"/>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3"/>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3"/>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3"/>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3"/>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3"/>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3"/>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3"/>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3"/>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3"/>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3"/>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3"/>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142311048"/>
      <w:bookmarkStart w:id="320" w:name="_Toc151193788"/>
      <w:bookmarkStart w:id="321" w:name="_Toc127161460"/>
      <w:bookmarkStart w:id="322" w:name="_Toc195842911"/>
      <w:bookmarkStart w:id="323" w:name="_Toc151193934"/>
      <w:bookmarkStart w:id="324" w:name="_Toc164229387"/>
      <w:bookmarkStart w:id="325" w:name="_Toc151190173"/>
      <w:bookmarkStart w:id="326" w:name="_Toc127151546"/>
      <w:bookmarkStart w:id="327" w:name="_Toc164229241"/>
      <w:bookmarkStart w:id="328" w:name="_Toc151193716"/>
      <w:bookmarkStart w:id="329" w:name="_Toc150480784"/>
      <w:bookmarkStart w:id="330" w:name="_Toc150774751"/>
      <w:bookmarkStart w:id="331" w:name="_Toc249515422"/>
      <w:bookmarkStart w:id="332" w:name="_Toc164351640"/>
      <w:bookmarkStart w:id="333" w:name="_Toc164608815"/>
      <w:bookmarkStart w:id="334" w:name="_Toc13753"/>
      <w:bookmarkStart w:id="335" w:name="_Toc127151747"/>
      <w:bookmarkStart w:id="336" w:name="_Toc249525191"/>
      <w:bookmarkStart w:id="337" w:name="_Toc150509297"/>
      <w:bookmarkStart w:id="338" w:name="_Toc520356170"/>
      <w:bookmarkStart w:id="339" w:name="_Toc151193860"/>
      <w:bookmarkStart w:id="340" w:name="_Toc151193644"/>
      <w:bookmarkStart w:id="341" w:name="_Toc149720839"/>
      <w:bookmarkStart w:id="342" w:name="_Toc249515310"/>
      <w:bookmarkStart w:id="343" w:name="_Ref467307010"/>
      <w:bookmarkStart w:id="344" w:name="_Toc150774646"/>
      <w:bookmarkStart w:id="345" w:name="_Toc164608660"/>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8"/>
        <w:spacing w:before="24" w:after="24"/>
        <w:jc w:val="center"/>
        <w:rPr>
          <w:rFonts w:eastAsia="仿宋_GB2312"/>
          <w:sz w:val="30"/>
          <w:szCs w:val="30"/>
        </w:rPr>
      </w:pPr>
      <w:bookmarkStart w:id="346" w:name="_Hlt497729446"/>
      <w:bookmarkEnd w:id="346"/>
      <w:bookmarkStart w:id="347" w:name="_Hlt491765714"/>
      <w:bookmarkEnd w:id="347"/>
      <w:bookmarkStart w:id="348" w:name="_Toc232176278"/>
      <w:bookmarkStart w:id="349" w:name="_Toc68590974"/>
      <w:bookmarkStart w:id="350" w:name="_Toc249515423"/>
      <w:bookmarkStart w:id="351" w:name="_Toc256342149"/>
      <w:bookmarkStart w:id="352" w:name="_Toc249515311"/>
      <w:bookmarkStart w:id="353" w:name="_Toc249525192"/>
      <w:bookmarkStart w:id="354" w:name="_Toc232395218"/>
      <w:bookmarkStart w:id="355" w:name="_Toc53722846"/>
      <w:bookmarkStart w:id="356" w:name="_Toc70687174"/>
      <w:bookmarkStart w:id="357" w:name="_Toc177817340"/>
      <w:bookmarkStart w:id="358" w:name="_Toc500747195"/>
      <w:bookmarkStart w:id="359" w:name="_Toc503063428"/>
      <w:bookmarkStart w:id="360" w:name="_Toc500746972"/>
      <w:bookmarkStart w:id="361" w:name="_Toc177189241"/>
      <w:bookmarkStart w:id="362" w:name="_Toc499711890"/>
      <w:bookmarkStart w:id="363" w:name="_Toc177995479"/>
      <w:bookmarkStart w:id="364" w:name="_Toc184043047"/>
      <w:bookmarkStart w:id="365" w:name="_Toc389620199"/>
      <w:bookmarkStart w:id="366" w:name="_Toc500747068"/>
      <w:bookmarkStart w:id="367" w:name="_Toc499711049"/>
      <w:bookmarkStart w:id="368" w:name="_Toc492955421"/>
      <w:bookmarkStart w:id="369" w:name="_Toc496324585"/>
      <w:bookmarkStart w:id="370" w:name="_Toc176882548"/>
      <w:bookmarkStart w:id="371" w:name="_Toc385992360"/>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385992361"/>
      <w:bookmarkStart w:id="373" w:name="_Toc27151"/>
      <w:bookmarkStart w:id="374" w:name="_Toc249515312"/>
      <w:bookmarkStart w:id="375" w:name="_Toc70687175"/>
      <w:bookmarkStart w:id="376" w:name="_Toc389620200"/>
      <w:bookmarkStart w:id="377" w:name="_Toc184043048"/>
      <w:bookmarkStart w:id="378" w:name="_Toc249515424"/>
      <w:bookmarkStart w:id="379" w:name="_Toc249525193"/>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8"/>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8"/>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p>
      <w:pPr>
        <w:pStyle w:val="5"/>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p>
    <w:p>
      <w:pPr>
        <w:snapToGrid w:val="0"/>
        <w:spacing w:line="360" w:lineRule="auto"/>
        <w:ind w:left="840" w:leftChars="400"/>
        <w:rPr>
          <w:rFonts w:eastAsia="仿宋_GB2312"/>
          <w:sz w:val="24"/>
        </w:rPr>
      </w:pPr>
      <w:r>
        <w:rPr>
          <w:rFonts w:eastAsia="仿宋_GB2312"/>
          <w:sz w:val="24"/>
        </w:rPr>
        <w:sym w:font="Wingdings 2" w:char="0052"/>
      </w:r>
      <w:r>
        <w:rPr>
          <w:rFonts w:eastAsia="仿宋_GB2312"/>
          <w:sz w:val="24"/>
        </w:rPr>
        <w:t>参照原国家计委计价格〔2002〕1980号文和国家发改委发改办价格〔2003〕857号文的计算方法（按标段）收取。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firstLine="840" w:firstLineChars="350"/>
        <w:rPr>
          <w:rFonts w:eastAsia="仿宋_GB2312"/>
          <w:sz w:val="24"/>
        </w:rPr>
      </w:pPr>
      <w:r>
        <w:rPr>
          <w:rFonts w:eastAsia="仿宋_GB2312"/>
          <w:sz w:val="24"/>
        </w:rPr>
        <w:t>银行户名：陕西省采购招标有限责任公司</w:t>
      </w:r>
    </w:p>
    <w:p>
      <w:pPr>
        <w:snapToGrid w:val="0"/>
        <w:spacing w:line="360" w:lineRule="auto"/>
        <w:ind w:firstLine="840" w:firstLineChars="350"/>
        <w:rPr>
          <w:rFonts w:eastAsia="仿宋_GB2312"/>
          <w:sz w:val="24"/>
        </w:rPr>
      </w:pPr>
      <w:r>
        <w:rPr>
          <w:rFonts w:eastAsia="仿宋_GB2312"/>
          <w:sz w:val="24"/>
        </w:rPr>
        <w:t>开户银行：中国光大银行西安友谊路支行</w:t>
      </w:r>
    </w:p>
    <w:p>
      <w:pPr>
        <w:snapToGrid w:val="0"/>
        <w:spacing w:line="360" w:lineRule="auto"/>
        <w:ind w:firstLine="840" w:firstLineChars="350"/>
        <w:rPr>
          <w:rFonts w:eastAsia="仿宋_GB2312"/>
          <w:sz w:val="24"/>
        </w:rPr>
      </w:pPr>
      <w:r>
        <w:rPr>
          <w:rFonts w:eastAsia="仿宋_GB2312"/>
          <w:sz w:val="24"/>
        </w:rPr>
        <w:t>账    号：78560188000095264</w:t>
      </w:r>
    </w:p>
    <w:p>
      <w:pPr>
        <w:snapToGrid w:val="0"/>
        <w:spacing w:line="360" w:lineRule="auto"/>
        <w:ind w:firstLine="840" w:firstLineChars="35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3"/>
        <w:tabs>
          <w:tab w:val="left" w:pos="567"/>
        </w:tabs>
        <w:ind w:left="840" w:leftChars="400"/>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pPr>
        <w:pStyle w:val="23"/>
        <w:ind w:left="735" w:hanging="840" w:hangingChars="350"/>
        <w:rPr>
          <w:rFonts w:ascii="Times New Roman" w:hAnsi="Times New Roman" w:eastAsia="仿宋_GB2312"/>
          <w:sz w:val="24"/>
        </w:rPr>
      </w:pPr>
    </w:p>
    <w:p>
      <w:pPr>
        <w:pStyle w:val="2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184025279"/>
      <w:bookmarkStart w:id="389" w:name="_Toc184114070"/>
      <w:bookmarkStart w:id="390" w:name="_Toc230099802"/>
      <w:bookmarkStart w:id="391" w:name="_Toc230013637"/>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4"/>
          <w:rFonts w:ascii="Times New Roman" w:hAnsi="Times New Roman" w:eastAsia="宋体"/>
          <w:sz w:val="36"/>
          <w:szCs w:val="36"/>
        </w:rPr>
      </w:pPr>
      <w:bookmarkStart w:id="392" w:name="_Toc68590975"/>
      <w:bookmarkStart w:id="393" w:name="_Toc58504447"/>
      <w:bookmarkStart w:id="394" w:name="_Toc17469"/>
      <w:r>
        <w:rPr>
          <w:rStyle w:val="204"/>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8"/>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3"/>
        <w:rPr>
          <w:rFonts w:ascii="Times New Roman" w:hAnsi="Times New Roman" w:eastAsia="仿宋_GB2312"/>
          <w:sz w:val="24"/>
        </w:rPr>
      </w:pPr>
      <w:r>
        <w:rPr>
          <w:rFonts w:ascii="Times New Roman" w:hAnsi="Times New Roman" w:eastAsia="仿宋_GB2312"/>
          <w:sz w:val="24"/>
        </w:rPr>
        <w:t>2.2 分值构成：总分100分，其中</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商务部分分值：</w:t>
      </w:r>
      <w:r>
        <w:rPr>
          <w:rFonts w:hint="eastAsia" w:ascii="Times New Roman" w:hAnsi="Times New Roman" w:eastAsia="仿宋_GB2312"/>
          <w:sz w:val="24"/>
          <w:highlight w:val="none"/>
          <w:lang w:val="en-US" w:eastAsia="zh-CN"/>
        </w:rPr>
        <w:t xml:space="preserve">15 </w:t>
      </w:r>
      <w:r>
        <w:rPr>
          <w:rFonts w:ascii="Times New Roman" w:hAnsi="Times New Roman" w:eastAsia="仿宋_GB2312"/>
          <w:sz w:val="24"/>
          <w:highlight w:val="none"/>
        </w:rPr>
        <w:t xml:space="preserve">分；  </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技术部分分值：</w:t>
      </w:r>
      <w:r>
        <w:rPr>
          <w:rFonts w:hint="eastAsia" w:ascii="Times New Roman" w:hAnsi="Times New Roman" w:eastAsia="仿宋_GB2312"/>
          <w:sz w:val="24"/>
          <w:highlight w:val="none"/>
          <w:lang w:val="en-US" w:eastAsia="zh-CN"/>
        </w:rPr>
        <w:t xml:space="preserve">65 </w:t>
      </w:r>
      <w:r>
        <w:rPr>
          <w:rFonts w:ascii="Times New Roman" w:hAnsi="Times New Roman" w:eastAsia="仿宋_GB2312"/>
          <w:sz w:val="24"/>
          <w:highlight w:val="none"/>
        </w:rPr>
        <w:t xml:space="preserve">分；  </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报价部分分值：</w:t>
      </w:r>
      <w:r>
        <w:rPr>
          <w:rFonts w:hint="eastAsia" w:ascii="Times New Roman" w:hAnsi="Times New Roman" w:eastAsia="仿宋_GB2312"/>
          <w:sz w:val="24"/>
          <w:highlight w:val="none"/>
          <w:lang w:val="en-US" w:eastAsia="zh-CN"/>
        </w:rPr>
        <w:t>20</w:t>
      </w:r>
      <w:r>
        <w:rPr>
          <w:rFonts w:ascii="Times New Roman" w:hAnsi="Times New Roman" w:eastAsia="仿宋_GB2312"/>
          <w:sz w:val="24"/>
          <w:highlight w:val="none"/>
        </w:rPr>
        <w:t xml:space="preserve"> 分。</w:t>
      </w:r>
    </w:p>
    <w:p>
      <w:pPr>
        <w:pStyle w:val="23"/>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3"/>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3"/>
        <w:rPr>
          <w:rFonts w:hint="eastAsia" w:ascii="Times New Roman" w:hAnsi="Times New Roman" w:eastAsia="仿宋_GB2312"/>
          <w:sz w:val="24"/>
          <w:lang w:eastAsia="zh-CN"/>
        </w:rPr>
      </w:pPr>
      <w:bookmarkStart w:id="401" w:name="_Ref426362158"/>
      <w:r>
        <w:rPr>
          <w:rFonts w:ascii="Times New Roman" w:hAnsi="Times New Roman" w:eastAsia="仿宋_GB2312"/>
          <w:sz w:val="24"/>
        </w:rPr>
        <w:t>2.3.2技术部分评分标准：见附表</w:t>
      </w:r>
      <w:bookmarkEnd w:id="401"/>
      <w:r>
        <w:rPr>
          <w:rFonts w:hint="eastAsia" w:ascii="Times New Roman" w:hAnsi="Times New Roman" w:eastAsia="仿宋_GB2312"/>
          <w:sz w:val="24"/>
          <w:lang w:eastAsia="zh-CN"/>
        </w:rPr>
        <w:t>三</w:t>
      </w:r>
    </w:p>
    <w:p>
      <w:pPr>
        <w:pStyle w:val="23"/>
        <w:rPr>
          <w:rFonts w:hint="eastAsia" w:ascii="Times New Roman" w:hAnsi="Times New Roman" w:eastAsia="仿宋_GB2312"/>
          <w:sz w:val="24"/>
          <w:lang w:eastAsia="zh-CN"/>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w:t>
      </w:r>
      <w:r>
        <w:rPr>
          <w:rFonts w:hint="eastAsia" w:ascii="Times New Roman" w:hAnsi="Times New Roman" w:eastAsia="仿宋_GB2312"/>
          <w:sz w:val="24"/>
          <w:lang w:eastAsia="zh-CN"/>
        </w:rPr>
        <w:t>三</w:t>
      </w:r>
    </w:p>
    <w:p>
      <w:pPr>
        <w:pStyle w:val="23"/>
        <w:ind w:firstLine="480" w:firstLineChars="200"/>
        <w:rPr>
          <w:rFonts w:ascii="Times New Roman" w:hAnsi="Times New Roman" w:eastAsia="仿宋_GB2312"/>
          <w:sz w:val="24"/>
        </w:rPr>
      </w:pPr>
      <w:r>
        <w:rPr>
          <w:rFonts w:ascii="Times New Roman" w:hAnsi="Times New Roman" w:eastAsia="仿宋_GB2312"/>
          <w:sz w:val="24"/>
        </w:rPr>
        <w:t>（1）根据</w:t>
      </w:r>
      <w:r>
        <w:rPr>
          <w:rFonts w:ascii="Times New Roman" w:hAnsi="Times New Roman" w:eastAsia="仿宋"/>
          <w:sz w:val="24"/>
        </w:rPr>
        <w:t>《关于进一步加大政府采购支持中小企业力度的通知》（财库</w:t>
      </w:r>
      <w:r>
        <w:rPr>
          <w:rFonts w:ascii="Times New Roman" w:hAnsi="Times New Roman" w:eastAsia="仿宋_GB2312"/>
        </w:rPr>
        <w:t>〔</w:t>
      </w:r>
      <w:r>
        <w:rPr>
          <w:rFonts w:ascii="Times New Roman" w:hAnsi="Times New Roman" w:eastAsia="仿宋"/>
          <w:sz w:val="24"/>
        </w:rPr>
        <w:t>2022</w:t>
      </w:r>
      <w:r>
        <w:rPr>
          <w:rFonts w:ascii="Times New Roman" w:hAnsi="Times New Roman" w:eastAsia="仿宋_GB2312"/>
        </w:rPr>
        <w:t>〕</w:t>
      </w:r>
      <w:r>
        <w:rPr>
          <w:rFonts w:ascii="Times New Roman" w:hAnsi="Times New Roman" w:eastAsia="仿宋"/>
          <w:sz w:val="24"/>
        </w:rPr>
        <w:t>19号）、</w:t>
      </w:r>
      <w:r>
        <w:rPr>
          <w:rFonts w:ascii="Times New Roman" w:hAnsi="Times New Roman" w:eastAsia="仿宋_GB2312"/>
          <w:sz w:val="24"/>
        </w:rPr>
        <w:t>《政府采购促进中小企业发展管理办法》（财库〔2020〕46号）调整供应商参与评审的价格。对小型和微型企业产品的价格给予</w:t>
      </w:r>
      <w:r>
        <w:rPr>
          <w:rFonts w:ascii="Times New Roman" w:hAnsi="Times New Roman" w:eastAsia="仿宋_GB2312"/>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u w:val="single"/>
        </w:rPr>
        <w:t>4%</w:t>
      </w:r>
      <w:r>
        <w:rPr>
          <w:rFonts w:ascii="Times New Roman" w:hAnsi="Times New Roman" w:eastAsia="仿宋_GB2312"/>
          <w:sz w:val="24"/>
        </w:rPr>
        <w:t>的扣除。</w:t>
      </w:r>
    </w:p>
    <w:p>
      <w:pPr>
        <w:pStyle w:val="23"/>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3"/>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3"/>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8"/>
        <w:spacing w:before="24" w:after="24"/>
        <w:rPr>
          <w:rFonts w:eastAsia="仿宋_GB2312"/>
          <w:sz w:val="28"/>
          <w:szCs w:val="28"/>
        </w:rPr>
      </w:pPr>
      <w:bookmarkStart w:id="403" w:name="_Toc68590978"/>
      <w:bookmarkStart w:id="404" w:name="_Toc7005042"/>
      <w:r>
        <w:rPr>
          <w:rFonts w:eastAsia="仿宋_GB2312"/>
          <w:sz w:val="28"/>
          <w:szCs w:val="28"/>
        </w:rPr>
        <w:t>3.评审程序</w:t>
      </w:r>
      <w:bookmarkEnd w:id="403"/>
      <w:bookmarkEnd w:id="404"/>
    </w:p>
    <w:p>
      <w:pPr>
        <w:pStyle w:val="23"/>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3"/>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3"/>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3"/>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3"/>
        <w:rPr>
          <w:rFonts w:ascii="Times New Roman" w:hAnsi="Times New Roman" w:eastAsia="仿宋_GB2312"/>
          <w:sz w:val="24"/>
        </w:rPr>
      </w:pPr>
      <w:r>
        <w:rPr>
          <w:rFonts w:ascii="Times New Roman" w:hAnsi="Times New Roman" w:eastAsia="仿宋_GB2312"/>
          <w:sz w:val="24"/>
        </w:rPr>
        <w:t>3.3.1 比较与评价</w:t>
      </w:r>
    </w:p>
    <w:p>
      <w:pPr>
        <w:pStyle w:val="2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3"/>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pPr>
        <w:pStyle w:val="23"/>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pPr>
        <w:pStyle w:val="23"/>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pPr>
        <w:pStyle w:val="2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3"/>
        <w:rPr>
          <w:rFonts w:ascii="Times New Roman" w:hAnsi="Times New Roman" w:eastAsia="仿宋_GB2312"/>
          <w:sz w:val="24"/>
        </w:rPr>
      </w:pPr>
      <w:r>
        <w:rPr>
          <w:rFonts w:ascii="Times New Roman" w:hAnsi="Times New Roman" w:eastAsia="仿宋_GB2312"/>
          <w:sz w:val="24"/>
        </w:rPr>
        <w:t>3.3.4供应商得分=A＋B＋C</w:t>
      </w:r>
    </w:p>
    <w:p>
      <w:pPr>
        <w:pStyle w:val="23"/>
        <w:rPr>
          <w:rFonts w:ascii="Times New Roman" w:hAnsi="Times New Roman" w:eastAsia="仿宋_GB2312"/>
          <w:b/>
          <w:sz w:val="24"/>
        </w:rPr>
      </w:pPr>
      <w:r>
        <w:rPr>
          <w:rFonts w:ascii="Times New Roman" w:hAnsi="Times New Roman" w:eastAsia="仿宋_GB2312"/>
          <w:b/>
          <w:sz w:val="24"/>
        </w:rPr>
        <w:t>3.4 评审结果</w:t>
      </w:r>
    </w:p>
    <w:p>
      <w:pPr>
        <w:pStyle w:val="2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3"/>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vAlign w:val="center"/>
          </w:tcPr>
          <w:p>
            <w:pPr>
              <w:snapToGrid w:val="0"/>
              <w:jc w:val="center"/>
              <w:rPr>
                <w:rFonts w:eastAsia="仿宋_GB2312"/>
                <w:szCs w:val="21"/>
              </w:rPr>
            </w:pPr>
            <w:r>
              <w:rPr>
                <w:rFonts w:eastAsia="仿宋_GB2312"/>
                <w:szCs w:val="21"/>
              </w:rPr>
              <w:t>8</w:t>
            </w:r>
          </w:p>
        </w:tc>
        <w:tc>
          <w:tcPr>
            <w:tcW w:w="2655" w:type="dxa"/>
            <w:vMerge w:val="restart"/>
            <w:vAlign w:val="center"/>
          </w:tcPr>
          <w:p>
            <w:pPr>
              <w:snapToGrid w:val="0"/>
              <w:jc w:val="center"/>
              <w:rPr>
                <w:rFonts w:eastAsia="仿宋_GB2312"/>
                <w:szCs w:val="21"/>
              </w:rPr>
            </w:pPr>
            <w:r>
              <w:rPr>
                <w:rFonts w:ascii="Times New Roman" w:hAnsi="Times New Roman" w:eastAsia="仿宋_GB2312" w:cs="Times New Roman"/>
                <w:szCs w:val="21"/>
              </w:rPr>
              <w:t>特定资格要求</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hint="eastAsia" w:eastAsia="仿宋_GB2312"/>
                <w:szCs w:val="21"/>
                <w:lang w:eastAsia="zh-CN"/>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pPr>
              <w:snapToGrid w:val="0"/>
              <w:jc w:val="center"/>
              <w:rPr>
                <w:rFonts w:eastAsia="仿宋_GB2312"/>
                <w:szCs w:val="21"/>
              </w:rPr>
            </w:pPr>
          </w:p>
        </w:tc>
        <w:tc>
          <w:tcPr>
            <w:tcW w:w="2655" w:type="dxa"/>
            <w:vMerge w:val="continue"/>
            <w:vAlign w:val="center"/>
          </w:tcPr>
          <w:p>
            <w:pPr>
              <w:snapToGrid w:val="0"/>
              <w:jc w:val="left"/>
              <w:rPr>
                <w:rFonts w:eastAsia="仿宋_GB2312"/>
                <w:szCs w:val="21"/>
              </w:rPr>
            </w:pPr>
          </w:p>
        </w:tc>
        <w:tc>
          <w:tcPr>
            <w:tcW w:w="4677" w:type="dxa"/>
          </w:tcPr>
          <w:p>
            <w:pPr>
              <w:snapToGrid w:val="0"/>
              <w:jc w:val="left"/>
              <w:rPr>
                <w:rFonts w:eastAsia="仿宋_GB2312"/>
                <w:szCs w:val="21"/>
              </w:rPr>
            </w:pPr>
            <w:r>
              <w:rPr>
                <w:rFonts w:hint="eastAsia" w:ascii="Times New Roman" w:hAnsi="Times New Roman" w:eastAsia="仿宋_GB2312" w:cs="Times New Roman"/>
                <w:szCs w:val="21"/>
              </w:rPr>
              <w:t>供应商应授权合法的人员参加投标，其中法定代表人直接参加的须出具法人身份证并与营业执照上信息一致，法定代表人授权代表参加的须出具法定代表人授权书及被授权人本单位证明（社保或劳动合同）</w:t>
            </w:r>
            <w:r>
              <w:rPr>
                <w:rFonts w:ascii="Times New Roman" w:hAnsi="Times New Roman" w:eastAsia="仿宋_GB2312" w:cs="Times New Roman"/>
                <w:szCs w:val="21"/>
              </w:rPr>
              <w:t>；</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11</w:t>
            </w:r>
          </w:p>
        </w:tc>
        <w:tc>
          <w:tcPr>
            <w:tcW w:w="2655" w:type="dxa"/>
            <w:vAlign w:val="center"/>
          </w:tcPr>
          <w:p>
            <w:pPr>
              <w:snapToGrid w:val="0"/>
              <w:jc w:val="left"/>
              <w:rPr>
                <w:rFonts w:eastAsia="仿宋_GB2312"/>
                <w:szCs w:val="21"/>
              </w:rPr>
            </w:pPr>
            <w:r>
              <w:rPr>
                <w:rFonts w:eastAsia="仿宋_GB2312"/>
                <w:szCs w:val="21"/>
              </w:rPr>
              <w:t>联合体</w:t>
            </w:r>
          </w:p>
        </w:tc>
        <w:tc>
          <w:tcPr>
            <w:tcW w:w="4677" w:type="dxa"/>
          </w:tcPr>
          <w:p>
            <w:pPr>
              <w:snapToGrid w:val="0"/>
              <w:jc w:val="left"/>
              <w:rPr>
                <w:rFonts w:eastAsia="仿宋_GB2312"/>
                <w:szCs w:val="21"/>
              </w:rPr>
            </w:pPr>
            <w:r>
              <w:rPr>
                <w:rFonts w:eastAsia="仿宋_GB2312"/>
                <w:szCs w:val="21"/>
              </w:rPr>
              <w:t>磋商文件允许联合体参加磋商时，提供了满足磋商文件要求的联合体协议书。</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eastAsia="仿宋_GB2312"/>
                <w:szCs w:val="21"/>
              </w:rPr>
            </w:pPr>
            <w:r>
              <w:rPr>
                <w:rFonts w:eastAsia="仿宋_GB2312"/>
                <w:szCs w:val="21"/>
              </w:rPr>
              <w:t>12</w:t>
            </w:r>
          </w:p>
        </w:tc>
        <w:tc>
          <w:tcPr>
            <w:tcW w:w="2655" w:type="dxa"/>
            <w:vAlign w:val="center"/>
          </w:tcPr>
          <w:p>
            <w:pPr>
              <w:snapToGrid w:val="0"/>
              <w:jc w:val="left"/>
              <w:rPr>
                <w:rFonts w:hint="eastAsia" w:eastAsia="仿宋_GB2312"/>
                <w:szCs w:val="21"/>
                <w:lang w:eastAsia="zh-CN"/>
              </w:rPr>
            </w:pPr>
            <w:r>
              <w:rPr>
                <w:rFonts w:hint="eastAsia" w:eastAsia="仿宋_GB2312"/>
                <w:szCs w:val="21"/>
                <w:lang w:eastAsia="zh-CN"/>
              </w:rPr>
              <w:t>领取文件情况</w:t>
            </w:r>
          </w:p>
        </w:tc>
        <w:tc>
          <w:tcPr>
            <w:tcW w:w="4677" w:type="dxa"/>
            <w:vAlign w:val="center"/>
          </w:tcPr>
          <w:p>
            <w:pPr>
              <w:snapToGrid w:val="0"/>
              <w:jc w:val="both"/>
              <w:rPr>
                <w:rFonts w:eastAsia="仿宋_GB2312"/>
                <w:szCs w:val="21"/>
              </w:rPr>
            </w:pPr>
            <w:r>
              <w:rPr>
                <w:rFonts w:eastAsia="仿宋_GB2312"/>
                <w:szCs w:val="21"/>
              </w:rPr>
              <w:t>1、</w:t>
            </w:r>
            <w:r>
              <w:rPr>
                <w:rFonts w:hint="eastAsia" w:eastAsia="仿宋_GB2312"/>
                <w:szCs w:val="21"/>
              </w:rPr>
              <w:t>按照采购公告规定的方式获取了</w:t>
            </w:r>
            <w:r>
              <w:rPr>
                <w:rFonts w:eastAsia="仿宋_GB2312"/>
                <w:szCs w:val="21"/>
              </w:rPr>
              <w:t>磋商文件；</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eastAsia="仿宋_GB2312"/>
                <w:szCs w:val="21"/>
              </w:rPr>
            </w:pPr>
          </w:p>
        </w:tc>
        <w:tc>
          <w:tcPr>
            <w:tcW w:w="2655" w:type="dxa"/>
            <w:vAlign w:val="center"/>
          </w:tcPr>
          <w:p>
            <w:pPr>
              <w:snapToGrid w:val="0"/>
              <w:ind w:left="425"/>
              <w:jc w:val="center"/>
              <w:rPr>
                <w:rFonts w:eastAsia="仿宋_GB2312"/>
                <w:szCs w:val="21"/>
              </w:rPr>
            </w:pPr>
            <w:r>
              <w:rPr>
                <w:rFonts w:eastAsia="仿宋_GB2312"/>
                <w:szCs w:val="21"/>
              </w:rPr>
              <w:t>结论</w:t>
            </w:r>
          </w:p>
        </w:tc>
        <w:tc>
          <w:tcPr>
            <w:tcW w:w="4677" w:type="dxa"/>
          </w:tcPr>
          <w:p>
            <w:pPr>
              <w:snapToGrid w:val="0"/>
              <w:jc w:val="center"/>
              <w:rPr>
                <w:rFonts w:eastAsia="仿宋_GB2312"/>
                <w:szCs w:val="21"/>
              </w:rPr>
            </w:pP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w:t>
      </w:r>
      <w:r>
        <w:rPr>
          <w:rFonts w:hint="eastAsia" w:eastAsia="仿宋_GB2312"/>
          <w:szCs w:val="21"/>
          <w:lang w:eastAsia="zh-CN"/>
        </w:rPr>
        <w:t>√</w:t>
      </w:r>
      <w:r>
        <w:rPr>
          <w:rFonts w:eastAsia="仿宋_GB2312"/>
          <w:szCs w:val="21"/>
        </w:rPr>
        <w:t>”表示，不符合用“×”表示。有一项不符合要求，结论为不合格。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szCs w:val="21"/>
                <w:lang w:eastAsia="zh-CN"/>
              </w:rPr>
              <w:t>√</w:t>
            </w:r>
            <w:r>
              <w:rPr>
                <w:rFonts w:eastAsia="仿宋_GB2312"/>
                <w:b/>
                <w:caps/>
                <w:szCs w:val="21"/>
              </w:rPr>
              <w:t>/</w:t>
            </w:r>
            <w:r>
              <w:rPr>
                <w:rFonts w:eastAsia="仿宋_GB2312"/>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hint="eastAsia" w:eastAsia="仿宋_GB2312"/>
                <w:szCs w:val="21"/>
                <w:lang w:eastAsia="zh-CN"/>
              </w:rPr>
            </w:pPr>
            <w:r>
              <w:rPr>
                <w:rFonts w:hint="eastAsia" w:eastAsia="仿宋_GB2312"/>
                <w:szCs w:val="21"/>
                <w:lang w:eastAsia="zh-CN"/>
              </w:rPr>
              <w:t>服务期</w:t>
            </w:r>
            <w:r>
              <w:rPr>
                <w:rFonts w:eastAsia="仿宋_GB2312"/>
                <w:szCs w:val="21"/>
              </w:rPr>
              <w:t>和</w:t>
            </w:r>
            <w:r>
              <w:rPr>
                <w:rFonts w:hint="eastAsia" w:eastAsia="仿宋_GB2312"/>
                <w:szCs w:val="21"/>
                <w:lang w:eastAsia="zh-CN"/>
              </w:rPr>
              <w:t>服务地点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质保期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Merge w:val="restart"/>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Merge w:val="continue"/>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pPr>
              <w:tabs>
                <w:tab w:val="left" w:pos="1260"/>
                <w:tab w:val="left" w:pos="1620"/>
              </w:tabs>
              <w:adjustRightInd w:val="0"/>
              <w:snapToGrid w:val="0"/>
              <w:textAlignment w:val="baseline"/>
              <w:rPr>
                <w:rFonts w:eastAsia="仿宋_GB2312"/>
                <w:szCs w:val="21"/>
              </w:rPr>
            </w:pP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highlight w:val="none"/>
        </w:rPr>
      </w:pPr>
      <w:bookmarkStart w:id="408" w:name="_Toc410631198"/>
      <w:bookmarkStart w:id="409" w:name="_Toc414446034"/>
      <w:bookmarkStart w:id="410" w:name="_Toc7005048"/>
      <w:r>
        <w:rPr>
          <w:rFonts w:eastAsia="仿宋_GB2312"/>
          <w:b/>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lang w:val="en-US" w:eastAsia="zh-CN"/>
        </w:rPr>
        <w:t>100</w:t>
      </w:r>
      <w:r>
        <w:rPr>
          <w:rFonts w:eastAsia="仿宋_GB2312"/>
          <w:szCs w:val="21"/>
        </w:rPr>
        <w:t>分）</w:t>
      </w:r>
    </w:p>
    <w:tbl>
      <w:tblPr>
        <w:tblStyle w:val="50"/>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851"/>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61"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项 目</w:t>
            </w:r>
          </w:p>
        </w:tc>
        <w:tc>
          <w:tcPr>
            <w:tcW w:w="851"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标准分</w:t>
            </w:r>
          </w:p>
        </w:tc>
        <w:tc>
          <w:tcPr>
            <w:tcW w:w="6734"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61"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投标报价</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（20分）</w:t>
            </w:r>
          </w:p>
        </w:tc>
        <w:tc>
          <w:tcPr>
            <w:tcW w:w="851" w:type="dxa"/>
            <w:vAlign w:val="center"/>
          </w:tcPr>
          <w:p>
            <w:pPr>
              <w:adjustRightInd w:val="0"/>
              <w:snapToGrid w:val="0"/>
              <w:spacing w:line="276" w:lineRule="auto"/>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20</w:t>
            </w:r>
          </w:p>
        </w:tc>
        <w:tc>
          <w:tcPr>
            <w:tcW w:w="6734" w:type="dxa"/>
            <w:vAlign w:val="center"/>
          </w:tcPr>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满足竞争性磋商文件要求且最低的响应报价为评标基准价，其价格分为满分。其他供应商的价格分统一按照下列公式计算：</w:t>
            </w:r>
            <w:r>
              <w:rPr>
                <w:rFonts w:hint="eastAsia" w:ascii="仿宋" w:hAnsi="仿宋" w:eastAsia="仿宋" w:cs="仿宋"/>
                <w:color w:val="auto"/>
                <w:sz w:val="24"/>
                <w:highlight w:val="none"/>
              </w:rPr>
              <w:t>磋商报价</w:t>
            </w:r>
            <w:r>
              <w:rPr>
                <w:rFonts w:hint="eastAsia" w:ascii="仿宋_GB2312" w:hAnsi="仿宋" w:eastAsia="仿宋_GB2312"/>
                <w:color w:val="auto"/>
                <w:sz w:val="24"/>
                <w:lang w:val="en-US" w:eastAsia="zh-CN"/>
              </w:rPr>
              <w:t>得分=（评标基准价/</w:t>
            </w:r>
            <w:r>
              <w:rPr>
                <w:rFonts w:hint="eastAsia" w:ascii="仿宋" w:hAnsi="仿宋" w:eastAsia="仿宋" w:cs="仿宋"/>
                <w:color w:val="auto"/>
                <w:sz w:val="24"/>
                <w:highlight w:val="none"/>
              </w:rPr>
              <w:t>最后磋商报价</w:t>
            </w:r>
            <w:r>
              <w:rPr>
                <w:rFonts w:hint="eastAsia" w:ascii="仿宋_GB2312" w:hAnsi="仿宋" w:eastAsia="仿宋_GB2312"/>
                <w:color w:val="auto"/>
                <w:sz w:val="24"/>
                <w:lang w:val="en-US" w:eastAsia="zh-CN"/>
              </w:rPr>
              <w:t>）×价格权值</w:t>
            </w:r>
          </w:p>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符合竞争性磋商文件规定的小微企业、监狱企业、残疾人福利性单位优惠条件的供应商，</w:t>
            </w:r>
          </w:p>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Align w:val="center"/>
          </w:tcPr>
          <w:p>
            <w:pPr>
              <w:jc w:val="center"/>
              <w:rPr>
                <w:rFonts w:hint="eastAsia" w:ascii="仿宋_GB2312" w:hAnsi="仿宋" w:eastAsia="仿宋_GB2312"/>
                <w:color w:val="000000"/>
                <w:sz w:val="24"/>
                <w:lang w:val="en-US" w:eastAsia="zh-CN"/>
              </w:rPr>
            </w:pPr>
            <w:r>
              <w:rPr>
                <w:rFonts w:hint="eastAsia" w:ascii="仿宋_GB2312" w:hAnsi="仿宋_GB2312" w:eastAsia="仿宋_GB2312" w:cs="仿宋_GB2312"/>
                <w:color w:val="000000"/>
                <w:sz w:val="24"/>
                <w:lang w:val="zh-CN"/>
              </w:rPr>
              <w:t>合同主要条款</w:t>
            </w:r>
            <w:r>
              <w:rPr>
                <w:rFonts w:hint="eastAsia" w:ascii="仿宋_GB2312" w:hAnsi="仿宋_GB2312" w:eastAsia="仿宋_GB2312" w:cs="仿宋_GB2312"/>
                <w:color w:val="000000"/>
                <w:sz w:val="24"/>
                <w:lang w:val="zh-CN"/>
              </w:rPr>
              <w:br w:type="textWrapping"/>
            </w:r>
            <w:r>
              <w:rPr>
                <w:rFonts w:hint="eastAsia" w:ascii="仿宋_GB2312" w:hAnsi="仿宋_GB2312" w:eastAsia="仿宋_GB2312" w:cs="仿宋_GB2312"/>
                <w:color w:val="000000"/>
                <w:sz w:val="24"/>
                <w:lang w:val="zh-CN"/>
              </w:rPr>
              <w:t>（</w:t>
            </w:r>
            <w:r>
              <w:rPr>
                <w:rFonts w:hint="eastAsia" w:ascii="仿宋_GB2312" w:hAnsi="仿宋_GB2312" w:eastAsia="仿宋_GB2312" w:cs="仿宋_GB2312"/>
                <w:color w:val="000000"/>
                <w:sz w:val="24"/>
                <w:lang w:val="en-US" w:eastAsia="zh-CN"/>
              </w:rPr>
              <w:t>5分</w:t>
            </w:r>
            <w:r>
              <w:rPr>
                <w:rFonts w:hint="eastAsia" w:ascii="仿宋_GB2312" w:hAnsi="仿宋_GB2312" w:eastAsia="仿宋_GB2312" w:cs="仿宋_GB2312"/>
                <w:color w:val="000000"/>
                <w:sz w:val="24"/>
                <w:lang w:val="zh-CN"/>
              </w:rPr>
              <w:t>）</w:t>
            </w:r>
          </w:p>
        </w:tc>
        <w:tc>
          <w:tcPr>
            <w:tcW w:w="851" w:type="dxa"/>
            <w:vAlign w:val="center"/>
          </w:tcPr>
          <w:p>
            <w:pPr>
              <w:jc w:val="center"/>
              <w:rPr>
                <w:rFonts w:hint="eastAsia" w:ascii="仿宋_GB2312" w:hAnsi="仿宋" w:eastAsia="仿宋_GB2312"/>
                <w:color w:val="000000"/>
                <w:sz w:val="24"/>
                <w:lang w:val="en-US" w:eastAsia="zh-CN"/>
              </w:rPr>
            </w:pPr>
            <w:r>
              <w:rPr>
                <w:rFonts w:hint="eastAsia" w:ascii="仿宋_GB2312" w:hAnsi="仿宋_GB2312" w:eastAsia="仿宋_GB2312" w:cs="仿宋_GB2312"/>
                <w:color w:val="000000"/>
                <w:sz w:val="24"/>
                <w:lang w:val="zh-CN"/>
              </w:rPr>
              <w:t>5</w:t>
            </w:r>
          </w:p>
        </w:tc>
        <w:tc>
          <w:tcPr>
            <w:tcW w:w="6734"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经过资格审查合格的供应商，响应文件中对标的物内容及数量、到货时间、付款、交货、质量保证、验收、售后服务等方面进行响应说明，按其响应程度计0～5分。无响应说明的不计分。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Align w:val="center"/>
          </w:tcPr>
          <w:p>
            <w:pPr>
              <w:adjustRightInd w:val="0"/>
              <w:snapToGrid w:val="0"/>
              <w:spacing w:line="276" w:lineRule="auto"/>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业绩</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（10分）</w:t>
            </w:r>
          </w:p>
        </w:tc>
        <w:tc>
          <w:tcPr>
            <w:tcW w:w="851" w:type="dxa"/>
            <w:vAlign w:val="center"/>
          </w:tcPr>
          <w:p>
            <w:pPr>
              <w:adjustRightInd w:val="0"/>
              <w:snapToGrid w:val="0"/>
              <w:spacing w:line="276" w:lineRule="auto"/>
              <w:jc w:val="cente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10</w:t>
            </w:r>
          </w:p>
        </w:tc>
        <w:tc>
          <w:tcPr>
            <w:tcW w:w="6734"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供应商自2019年以来同类项目的合同业绩，每提供一份得2分，最高得10分。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证明文件：提供合同首页、金额页、签字盖章页的合同复印件并加盖供应商公章。同一主体的多期项目按一份计算。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1261" w:type="dxa"/>
            <w:vAlign w:val="center"/>
          </w:tcPr>
          <w:p>
            <w:pPr>
              <w:adjustRightInd w:val="0"/>
              <w:snapToGrid w:val="0"/>
              <w:spacing w:line="276" w:lineRule="auto"/>
              <w:ind w:left="240" w:hanging="240" w:hangingChars="100"/>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系统技术架构</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（13分）</w:t>
            </w:r>
          </w:p>
        </w:tc>
        <w:tc>
          <w:tcPr>
            <w:tcW w:w="851" w:type="dxa"/>
            <w:vAlign w:val="center"/>
          </w:tcPr>
          <w:p>
            <w:pPr>
              <w:adjustRightInd w:val="0"/>
              <w:snapToGrid w:val="0"/>
              <w:spacing w:line="276" w:lineRule="auto"/>
              <w:jc w:val="cente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13</w:t>
            </w:r>
          </w:p>
        </w:tc>
        <w:tc>
          <w:tcPr>
            <w:tcW w:w="6734" w:type="dxa"/>
            <w:vAlign w:val="center"/>
          </w:tcPr>
          <w:p>
            <w:pPr>
              <w:adjustRightInd w:val="0"/>
              <w:snapToGrid w:val="0"/>
              <w:spacing w:line="276" w:lineRule="auto"/>
              <w:jc w:val="left"/>
              <w:rPr>
                <w:rFonts w:hint="default" w:ascii="仿宋_GB2312" w:hAnsi="仿宋" w:eastAsia="仿宋_GB2312"/>
                <w:color w:val="000000" w:themeColor="text1"/>
                <w:sz w:val="24"/>
                <w:lang w:val="en-US" w:eastAsia="zh-CN"/>
                <w14:textFill>
                  <w14:solidFill>
                    <w14:schemeClr w14:val="tx1"/>
                  </w14:solidFill>
                </w14:textFill>
              </w:rPr>
            </w:pPr>
            <w:r>
              <w:rPr>
                <w:rFonts w:hint="eastAsia" w:ascii="仿宋_GB2312" w:hAnsi="仿宋" w:eastAsia="仿宋_GB2312"/>
                <w:color w:val="000000" w:themeColor="text1"/>
                <w:sz w:val="24"/>
                <w:lang w:val="en-US" w:eastAsia="zh-CN"/>
                <w14:textFill>
                  <w14:solidFill>
                    <w14:schemeClr w14:val="tx1"/>
                  </w14:solidFill>
                </w14:textFill>
              </w:rPr>
              <w:t>1.系统为完全B／S架构，支持SpringCloud框架和基于SpringBoot的一整套实现微服务架构的服务框架，支持容器化部署，开发语言为 Java，按其响应程度计0～3分。</w:t>
            </w:r>
          </w:p>
          <w:p>
            <w:pPr>
              <w:adjustRightInd w:val="0"/>
              <w:snapToGrid w:val="0"/>
              <w:spacing w:line="276" w:lineRule="auto"/>
              <w:jc w:val="left"/>
              <w:rPr>
                <w:rFonts w:hint="eastAsia" w:ascii="仿宋_GB2312" w:hAnsi="仿宋" w:eastAsia="仿宋_GB2312"/>
                <w:color w:val="000000" w:themeColor="text1"/>
                <w:sz w:val="24"/>
                <w:lang w:val="en-US" w:eastAsia="zh-CN"/>
                <w14:textFill>
                  <w14:solidFill>
                    <w14:schemeClr w14:val="tx1"/>
                  </w14:solidFill>
                </w14:textFill>
              </w:rPr>
            </w:pPr>
            <w:r>
              <w:rPr>
                <w:rFonts w:hint="eastAsia" w:ascii="仿宋_GB2312" w:hAnsi="仿宋" w:eastAsia="仿宋_GB2312"/>
                <w:color w:val="000000" w:themeColor="text1"/>
                <w:sz w:val="24"/>
                <w:lang w:val="en-US" w:eastAsia="zh-CN"/>
                <w14:textFill>
                  <w14:solidFill>
                    <w14:schemeClr w14:val="tx1"/>
                  </w14:solidFill>
                </w14:textFill>
              </w:rPr>
              <w:t>2.系统支持国产操作系统、CPU芯片及服务器。按其响应程度计0～2分。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themeColor="text1"/>
                <w:sz w:val="24"/>
                <w:lang w:val="en-US" w:eastAsia="zh-CN"/>
                <w14:textFill>
                  <w14:solidFill>
                    <w14:schemeClr w14:val="tx1"/>
                  </w14:solidFill>
                </w14:textFill>
              </w:rPr>
              <w:t>3.系统支持多种关系型数据库，如MySql、Oracle 和</w:t>
            </w:r>
            <w:r>
              <w:rPr>
                <w:rFonts w:hint="eastAsia" w:ascii="仿宋_GB2312" w:hAnsi="仿宋" w:eastAsia="仿宋_GB2312"/>
                <w:color w:val="000000"/>
                <w:sz w:val="24"/>
                <w:lang w:val="en-US" w:eastAsia="zh-CN"/>
              </w:rPr>
              <w:t>SQL Server 以及国产自主研发的成熟性关系数据库。按其响应程度计0～2分。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4.系统自带可视化的工作流工具，用户通过拖拽方式即可实现工作流程的自定义配置和调整，同时提供审核记录功能。证明文件：提供系统功能界面截图，按其响应程度计0～3分。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5.系统具有完整的审计跟踪解决方案，支持对每个数据表、数据字段配置审计跟踪功能，记录数据的所有修改痕迹，包括修改人、修改前数据、修改后数据、修改时间，证明文件：提供系统功能界面截图，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系统功能设计方案</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（25分）</w:t>
            </w:r>
          </w:p>
        </w:tc>
        <w:tc>
          <w:tcPr>
            <w:tcW w:w="851" w:type="dxa"/>
            <w:vAlign w:val="center"/>
          </w:tcPr>
          <w:p>
            <w:pPr>
              <w:adjustRightInd w:val="0"/>
              <w:snapToGrid w:val="0"/>
              <w:spacing w:line="276" w:lineRule="auto"/>
              <w:jc w:val="center"/>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25</w:t>
            </w:r>
          </w:p>
        </w:tc>
        <w:tc>
          <w:tcPr>
            <w:tcW w:w="6734" w:type="dxa"/>
            <w:vAlign w:val="center"/>
          </w:tcPr>
          <w:p>
            <w:pPr>
              <w:adjustRightInd w:val="0"/>
              <w:snapToGrid w:val="0"/>
              <w:spacing w:line="276" w:lineRule="auto"/>
              <w:jc w:val="left"/>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1.信息管理系统方案的完整性、对项目需求的响应情况，按其响应程度计0～5分。</w:t>
            </w:r>
          </w:p>
          <w:p>
            <w:pPr>
              <w:adjustRightInd w:val="0"/>
              <w:snapToGrid w:val="0"/>
              <w:spacing w:line="276" w:lineRule="auto"/>
              <w:jc w:val="left"/>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2.</w:t>
            </w:r>
            <w:r>
              <w:rPr>
                <w:rFonts w:hint="eastAsia" w:ascii="仿宋_GB2312" w:hAnsi="仿宋" w:eastAsia="仿宋_GB2312" w:cs="Times New Roman"/>
                <w:color w:val="000000"/>
                <w:sz w:val="24"/>
                <w:lang w:val="zh-CN" w:eastAsia="zh-CN"/>
              </w:rPr>
              <w:t>系统方案科学、合理，整个系统配置合理，按其程度评价计0～5分；</w:t>
            </w:r>
          </w:p>
          <w:p>
            <w:pPr>
              <w:adjustRightInd w:val="0"/>
              <w:snapToGrid w:val="0"/>
              <w:spacing w:line="276" w:lineRule="auto"/>
              <w:jc w:val="left"/>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3.根据采购文件中的功能需求描述，对系统方案的可靠性、先进性，信息系统是否采用自主研发、成熟、可靠的技术等因素，按其响应程度计0～5分。</w:t>
            </w:r>
          </w:p>
          <w:p>
            <w:pPr>
              <w:adjustRightInd w:val="0"/>
              <w:snapToGrid w:val="0"/>
              <w:spacing w:line="276" w:lineRule="auto"/>
              <w:jc w:val="left"/>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4.对于平台系统结构框架的设计情况及平台整体功能的升级性、完整性是否全面熟知，对平台的数据接口有详细的了解，熟悉其接口数据标准和数据对接方案，并按照本项目技术要求的技术开发路线进行开发，按其响应程度计0～5分。</w:t>
            </w:r>
          </w:p>
          <w:p>
            <w:pPr>
              <w:adjustRightInd w:val="0"/>
              <w:snapToGrid w:val="0"/>
              <w:spacing w:line="276" w:lineRule="auto"/>
              <w:jc w:val="left"/>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5.</w:t>
            </w:r>
            <w:r>
              <w:rPr>
                <w:rFonts w:hint="default" w:ascii="仿宋_GB2312" w:hAnsi="仿宋" w:eastAsia="仿宋_GB2312" w:cs="Times New Roman"/>
                <w:color w:val="000000"/>
                <w:sz w:val="24"/>
                <w:lang w:val="en-US" w:eastAsia="zh-CN"/>
              </w:rPr>
              <w:t>确保数据安全稳定的措施情况。有制定保证网络访问安全的详细实施措施、保证应用及数据库安全、数据备份安全的实施措施</w:t>
            </w:r>
            <w:r>
              <w:rPr>
                <w:rFonts w:hint="eastAsia" w:ascii="仿宋_GB2312" w:hAnsi="仿宋" w:eastAsia="仿宋_GB2312" w:cs="Times New Roman"/>
                <w:color w:val="000000"/>
                <w:sz w:val="24"/>
                <w:lang w:val="en-US" w:eastAsia="zh-CN"/>
              </w:rPr>
              <w:t>，</w:t>
            </w:r>
            <w:r>
              <w:rPr>
                <w:rFonts w:hint="default" w:ascii="仿宋_GB2312" w:hAnsi="仿宋" w:eastAsia="仿宋_GB2312" w:cs="Times New Roman"/>
                <w:color w:val="000000"/>
                <w:sz w:val="24"/>
                <w:lang w:val="en-US" w:eastAsia="zh-CN"/>
              </w:rPr>
              <w:t>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Merge w:val="restart"/>
            <w:vAlign w:val="center"/>
          </w:tcPr>
          <w:p>
            <w:pPr>
              <w:pStyle w:val="6"/>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质量保障</w:t>
            </w:r>
          </w:p>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 w:hAnsi="仿宋" w:eastAsia="仿宋" w:cs="仿宋"/>
                <w:b w:val="0"/>
                <w:color w:val="auto"/>
                <w:kern w:val="2"/>
                <w:sz w:val="24"/>
                <w:szCs w:val="24"/>
                <w:highlight w:val="none"/>
                <w:lang w:val="en-US" w:eastAsia="zh-CN" w:bidi="ar-SA"/>
              </w:rPr>
              <w:t>（6分）</w:t>
            </w:r>
          </w:p>
        </w:tc>
        <w:tc>
          <w:tcPr>
            <w:tcW w:w="851" w:type="dxa"/>
            <w:vAlign w:val="center"/>
          </w:tcPr>
          <w:p>
            <w:pPr>
              <w:adjustRightInd w:val="0"/>
              <w:snapToGrid w:val="0"/>
              <w:spacing w:line="276" w:lineRule="auto"/>
              <w:jc w:val="center"/>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3</w:t>
            </w:r>
          </w:p>
        </w:tc>
        <w:tc>
          <w:tcPr>
            <w:tcW w:w="6734" w:type="dxa"/>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 w:hAnsi="仿宋" w:eastAsia="仿宋" w:cs="仿宋"/>
                <w:color w:val="auto"/>
                <w:sz w:val="24"/>
                <w:szCs w:val="24"/>
                <w:highlight w:val="none"/>
                <w:lang w:val="en-US" w:eastAsia="zh-CN"/>
              </w:rPr>
              <w:t>1、产品货源渠道正常，质量保证完善，符合相关标准，按其响应程度计0～3分。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Merge w:val="continue"/>
            <w:vAlign w:val="center"/>
          </w:tcPr>
          <w:p>
            <w:pPr>
              <w:adjustRightInd w:val="0"/>
              <w:snapToGrid w:val="0"/>
              <w:spacing w:line="276" w:lineRule="auto"/>
              <w:jc w:val="left"/>
              <w:rPr>
                <w:rFonts w:hint="eastAsia" w:ascii="仿宋_GB2312" w:hAnsi="仿宋" w:eastAsia="仿宋_GB2312"/>
                <w:color w:val="auto"/>
                <w:sz w:val="24"/>
                <w:lang w:val="en-US" w:eastAsia="zh-CN"/>
              </w:rPr>
            </w:pPr>
          </w:p>
        </w:tc>
        <w:tc>
          <w:tcPr>
            <w:tcW w:w="851" w:type="dxa"/>
            <w:vAlign w:val="center"/>
          </w:tcPr>
          <w:p>
            <w:pPr>
              <w:adjustRightInd w:val="0"/>
              <w:snapToGrid w:val="0"/>
              <w:spacing w:line="276" w:lineRule="auto"/>
              <w:jc w:val="center"/>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3</w:t>
            </w:r>
          </w:p>
        </w:tc>
        <w:tc>
          <w:tcPr>
            <w:tcW w:w="6734" w:type="dxa"/>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2、供应商在产品运行、技术保障、系统维护、故障响应及处理方面有较好的承诺和保证措施，配备了相应人员，</w:t>
            </w:r>
            <w:r>
              <w:rPr>
                <w:rFonts w:hint="eastAsia" w:ascii="仿宋_GB2312" w:hAnsi="仿宋" w:eastAsia="仿宋_GB2312"/>
                <w:color w:val="000000"/>
                <w:sz w:val="24"/>
                <w:lang w:val="en-US" w:eastAsia="zh-CN"/>
              </w:rPr>
              <w:t>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1"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项目组人员组成</w:t>
            </w:r>
          </w:p>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s="Times New Roman"/>
                <w:color w:val="auto"/>
                <w:sz w:val="24"/>
                <w:lang w:val="en-US" w:eastAsia="zh-CN"/>
              </w:rPr>
              <w:t>（15分）</w:t>
            </w:r>
          </w:p>
        </w:tc>
        <w:tc>
          <w:tcPr>
            <w:tcW w:w="85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15</w:t>
            </w:r>
          </w:p>
        </w:tc>
        <w:tc>
          <w:tcPr>
            <w:tcW w:w="6734" w:type="dxa"/>
            <w:tcBorders>
              <w:top w:val="single" w:color="auto" w:sz="4" w:space="0"/>
              <w:left w:val="single" w:color="auto" w:sz="4" w:space="0"/>
              <w:right w:val="single" w:color="auto" w:sz="4" w:space="0"/>
            </w:tcBorders>
            <w:vAlign w:val="center"/>
          </w:tcPr>
          <w:p>
            <w:pPr>
              <w:numPr>
                <w:ilvl w:val="0"/>
                <w:numId w:val="14"/>
              </w:num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项目经理具有PMP证书，得3分。</w:t>
            </w:r>
          </w:p>
          <w:p>
            <w:pPr>
              <w:numPr>
                <w:ilvl w:val="0"/>
                <w:numId w:val="0"/>
              </w:num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证明文件：提供证书复印件，并提供3个月以上的社保证明材料（复印件加盖本单位公章）；</w:t>
            </w:r>
          </w:p>
          <w:p>
            <w:pPr>
              <w:numPr>
                <w:ilvl w:val="0"/>
                <w:numId w:val="14"/>
              </w:numPr>
              <w:adjustRightInd w:val="0"/>
              <w:snapToGrid w:val="0"/>
              <w:spacing w:line="276" w:lineRule="auto"/>
              <w:ind w:left="0" w:leftChars="0" w:firstLine="0" w:firstLineChars="0"/>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项目团队中数据库工程师具有数据库认证证书，得3分。</w:t>
            </w:r>
          </w:p>
          <w:p>
            <w:pPr>
              <w:numPr>
                <w:ilvl w:val="0"/>
                <w:numId w:val="0"/>
              </w:numPr>
              <w:adjustRightInd w:val="0"/>
              <w:snapToGrid w:val="0"/>
              <w:spacing w:line="276" w:lineRule="auto"/>
              <w:ind w:leftChars="0"/>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证明文件：提供证书复印件，并提供3个月以上的社保证明材料（复印件加盖本单位公章）；</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3、项目团队成员具有5个及以上同类项目经验，每提供一名得1分，最多得5分；</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证明文件：供应商需提供经用户盖章的实施项目验收报告等证明文件，并提供3个月以上的社保证明材料（复印件加盖本单位公章）；</w:t>
            </w:r>
          </w:p>
          <w:p>
            <w:pPr>
              <w:numPr>
                <w:ilvl w:val="0"/>
                <w:numId w:val="0"/>
              </w:numPr>
              <w:adjustRightInd w:val="0"/>
              <w:snapToGrid w:val="0"/>
              <w:spacing w:line="276" w:lineRule="auto"/>
              <w:ind w:leftChars="0"/>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4、项目团队中售后服务人员，具有IT服务（ITIL）证书的，每提供1人得2分，满分4分。</w:t>
            </w:r>
          </w:p>
          <w:p>
            <w:pPr>
              <w:numPr>
                <w:ilvl w:val="0"/>
                <w:numId w:val="0"/>
              </w:numPr>
              <w:adjustRightInd w:val="0"/>
              <w:snapToGrid w:val="0"/>
              <w:spacing w:line="276" w:lineRule="auto"/>
              <w:ind w:leftChars="0"/>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证明文件：提供证书复印件，并提供3个月以上的社保证明材料（复印件加盖本单位公章）。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1261"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实施及售后方案</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（6分）</w:t>
            </w:r>
          </w:p>
        </w:tc>
        <w:tc>
          <w:tcPr>
            <w:tcW w:w="85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6</w:t>
            </w:r>
          </w:p>
        </w:tc>
        <w:tc>
          <w:tcPr>
            <w:tcW w:w="6734"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default" w:ascii="仿宋_GB2312" w:hAnsi="仿宋" w:eastAsia="仿宋_GB2312" w:cs="Times New Roman"/>
                <w:color w:val="auto"/>
                <w:sz w:val="24"/>
                <w:lang w:val="en-US" w:eastAsia="zh-CN"/>
              </w:rPr>
              <w:t>1、</w:t>
            </w:r>
            <w:r>
              <w:rPr>
                <w:rFonts w:hint="eastAsia" w:ascii="仿宋_GB2312" w:hAnsi="仿宋" w:eastAsia="仿宋_GB2312" w:cs="Times New Roman"/>
                <w:color w:val="auto"/>
                <w:sz w:val="24"/>
                <w:lang w:val="en-US" w:eastAsia="zh-CN"/>
              </w:rPr>
              <w:t>提供完善的质量保障措施，包括项目实施策略、项目实施规划、系统培训方案、系统测试方案、文档管理方案、项目沟通机制、项目实施监控、项目变更方案、系统应急方案、风险控制措施、售后服务方案，</w:t>
            </w:r>
            <w:r>
              <w:rPr>
                <w:rFonts w:hint="eastAsia" w:ascii="仿宋_GB2312" w:hAnsi="仿宋" w:eastAsia="仿宋_GB2312"/>
                <w:color w:val="000000"/>
                <w:sz w:val="24"/>
                <w:lang w:val="en-US" w:eastAsia="zh-CN"/>
              </w:rPr>
              <w:t>按其响应程度计0～4分。</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default" w:ascii="仿宋_GB2312" w:hAnsi="仿宋" w:eastAsia="仿宋_GB2312" w:cs="Times New Roman"/>
                <w:color w:val="auto"/>
                <w:sz w:val="24"/>
                <w:lang w:val="en-US" w:eastAsia="zh-Hans"/>
              </w:rPr>
              <w:t>2、</w:t>
            </w:r>
            <w:r>
              <w:rPr>
                <w:rFonts w:hint="eastAsia" w:ascii="仿宋_GB2312" w:hAnsi="仿宋" w:eastAsia="仿宋_GB2312" w:cs="Times New Roman"/>
                <w:color w:val="auto"/>
                <w:sz w:val="24"/>
                <w:lang w:val="en-US" w:eastAsia="zh-Hans"/>
              </w:rPr>
              <w:t>在西安本地有分支机构</w:t>
            </w:r>
            <w:r>
              <w:rPr>
                <w:rFonts w:hint="default" w:ascii="仿宋_GB2312" w:hAnsi="仿宋" w:eastAsia="仿宋_GB2312" w:cs="Times New Roman"/>
                <w:color w:val="auto"/>
                <w:sz w:val="24"/>
                <w:lang w:val="en-US" w:eastAsia="zh-Hans"/>
              </w:rPr>
              <w:t>，</w:t>
            </w:r>
            <w:r>
              <w:rPr>
                <w:rFonts w:hint="eastAsia" w:ascii="仿宋_GB2312" w:hAnsi="仿宋" w:eastAsia="仿宋_GB2312" w:cs="Times New Roman"/>
                <w:color w:val="auto"/>
                <w:sz w:val="24"/>
                <w:lang w:val="en-US" w:eastAsia="zh-Hans"/>
              </w:rPr>
              <w:t>能够提供本地化售后服务</w:t>
            </w:r>
            <w:r>
              <w:rPr>
                <w:rFonts w:hint="default" w:ascii="仿宋_GB2312" w:hAnsi="仿宋" w:eastAsia="仿宋_GB2312" w:cs="Times New Roman"/>
                <w:color w:val="auto"/>
                <w:sz w:val="24"/>
                <w:lang w:val="en-US" w:eastAsia="zh-Hans"/>
              </w:rPr>
              <w:t>，</w:t>
            </w:r>
            <w:r>
              <w:rPr>
                <w:rFonts w:hint="eastAsia" w:ascii="仿宋_GB2312" w:hAnsi="仿宋" w:eastAsia="仿宋_GB2312" w:cs="Times New Roman"/>
                <w:color w:val="auto"/>
                <w:sz w:val="24"/>
                <w:lang w:val="en-US" w:eastAsia="zh-Hans"/>
              </w:rPr>
              <w:t>需要提供分支机构营业执照复印件</w:t>
            </w:r>
            <w:r>
              <w:rPr>
                <w:rFonts w:hint="eastAsia" w:ascii="仿宋_GB2312" w:hAnsi="仿宋" w:eastAsia="仿宋_GB2312" w:cs="Times New Roman"/>
                <w:color w:val="auto"/>
                <w:sz w:val="24"/>
                <w:lang w:val="en-US" w:eastAsia="zh-CN"/>
              </w:rPr>
              <w:t>，</w:t>
            </w:r>
            <w:r>
              <w:rPr>
                <w:rFonts w:hint="eastAsia" w:ascii="仿宋_GB2312" w:hAnsi="仿宋" w:eastAsia="仿宋_GB2312"/>
                <w:color w:val="000000"/>
                <w:sz w:val="24"/>
                <w:lang w:val="en-US" w:eastAsia="zh-CN"/>
              </w:rPr>
              <w:t>按其响应程度计0～2分。</w:t>
            </w:r>
          </w:p>
        </w:tc>
      </w:tr>
    </w:tbl>
    <w:p>
      <w:pPr>
        <w:jc w:val="center"/>
        <w:rPr>
          <w:rFonts w:eastAsia="仿宋_GB2312"/>
          <w:b/>
          <w:kern w:val="0"/>
          <w:sz w:val="30"/>
          <w:szCs w:val="30"/>
        </w:rPr>
      </w:pPr>
      <w:r>
        <w:rPr>
          <w:rFonts w:eastAsia="仿宋_GB2312"/>
          <w:szCs w:val="21"/>
        </w:rPr>
        <w:br w:type="page"/>
      </w:r>
    </w:p>
    <w:p>
      <w:pPr>
        <w:pStyle w:val="46"/>
        <w:spacing w:line="360" w:lineRule="auto"/>
        <w:rPr>
          <w:rStyle w:val="204"/>
          <w:rFonts w:ascii="Times New Roman" w:hAnsi="Times New Roman" w:eastAsia="宋体"/>
          <w:sz w:val="36"/>
          <w:szCs w:val="36"/>
        </w:rPr>
      </w:pPr>
      <w:bookmarkStart w:id="411" w:name="_Toc68590979"/>
      <w:r>
        <w:rPr>
          <w:rStyle w:val="204"/>
          <w:rFonts w:ascii="Times New Roman" w:hAnsi="Times New Roman" w:eastAsia="宋体"/>
          <w:sz w:val="36"/>
          <w:szCs w:val="36"/>
        </w:rPr>
        <w:t xml:space="preserve">第四章  </w:t>
      </w:r>
      <w:bookmarkEnd w:id="19"/>
      <w:bookmarkEnd w:id="393"/>
      <w:bookmarkEnd w:id="394"/>
      <w:bookmarkEnd w:id="411"/>
      <w:bookmarkStart w:id="412" w:name="_Toc177817344"/>
      <w:bookmarkStart w:id="413" w:name="_Toc230099803"/>
      <w:bookmarkStart w:id="414" w:name="_Toc499711087"/>
      <w:bookmarkStart w:id="415" w:name="_Toc249525250"/>
      <w:bookmarkStart w:id="416" w:name="_Toc177189245"/>
      <w:bookmarkStart w:id="417" w:name="_Toc53722865"/>
      <w:bookmarkStart w:id="418" w:name="_Toc230583552"/>
      <w:bookmarkStart w:id="419" w:name="_Toc503063458"/>
      <w:bookmarkStart w:id="420" w:name="_Toc500747233"/>
      <w:bookmarkStart w:id="421" w:name="_Toc256342152"/>
      <w:bookmarkStart w:id="422" w:name="_Toc184043058"/>
      <w:bookmarkStart w:id="423" w:name="_Toc500747106"/>
      <w:bookmarkStart w:id="424" w:name="_Toc70687202"/>
      <w:bookmarkStart w:id="425" w:name="_Toc232176282"/>
      <w:bookmarkStart w:id="426" w:name="_Toc249515482"/>
      <w:bookmarkStart w:id="427" w:name="_Toc249515369"/>
      <w:bookmarkStart w:id="428" w:name="_Toc230013638"/>
      <w:bookmarkStart w:id="429" w:name="_Toc176882552"/>
      <w:bookmarkStart w:id="430" w:name="_Toc500747010"/>
      <w:bookmarkStart w:id="431" w:name="_Toc415499897"/>
      <w:bookmarkStart w:id="432" w:name="_Toc492955459"/>
      <w:bookmarkStart w:id="433" w:name="_Toc177995483"/>
      <w:bookmarkStart w:id="434" w:name="_Toc28450"/>
      <w:bookmarkStart w:id="435" w:name="_Toc499711928"/>
      <w:bookmarkStart w:id="436" w:name="_Toc232395222"/>
      <w:bookmarkStart w:id="437" w:name="_Toc496324623"/>
      <w:r>
        <w:rPr>
          <w:rStyle w:val="204"/>
          <w:rFonts w:ascii="Times New Roman" w:hAnsi="Times New Roman" w:eastAsia="宋体"/>
          <w:sz w:val="36"/>
          <w:szCs w:val="36"/>
        </w:rPr>
        <w:t>拟签订的合同文本</w:t>
      </w:r>
    </w:p>
    <w:p>
      <w:pPr>
        <w:adjustRightInd w:val="0"/>
        <w:snapToGrid w:val="0"/>
        <w:spacing w:line="360" w:lineRule="auto"/>
        <w:ind w:firstLine="480" w:firstLineChars="200"/>
        <w:rPr>
          <w:rFonts w:eastAsia="仿宋_GB2312"/>
          <w:sz w:val="24"/>
        </w:rPr>
      </w:pPr>
    </w:p>
    <w:p>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eastAsia="仿宋_GB2312"/>
          <w:sz w:val="24"/>
        </w:rPr>
      </w:pPr>
      <w:bookmarkStart w:id="438" w:name="_Toc19515384"/>
      <w:r>
        <w:rPr>
          <w:rFonts w:eastAsia="仿宋_GB2312"/>
          <w:sz w:val="24"/>
        </w:rPr>
        <w:t>一、合同内容（标的、数量、质量等）:</w:t>
      </w:r>
      <w:bookmarkEnd w:id="438"/>
    </w:p>
    <w:p>
      <w:pPr>
        <w:adjustRightInd w:val="0"/>
        <w:snapToGrid w:val="0"/>
        <w:spacing w:line="360" w:lineRule="auto"/>
        <w:ind w:firstLine="480" w:firstLineChars="200"/>
        <w:rPr>
          <w:rFonts w:eastAsia="仿宋_GB2312"/>
          <w:sz w:val="24"/>
        </w:rPr>
      </w:pPr>
      <w:bookmarkStart w:id="439" w:name="_Toc19515385"/>
      <w:r>
        <w:rPr>
          <w:rFonts w:eastAsia="仿宋_GB2312"/>
          <w:sz w:val="24"/>
        </w:rPr>
        <w:t>二、合同价款</w:t>
      </w:r>
      <w:bookmarkEnd w:id="439"/>
    </w:p>
    <w:p>
      <w:pPr>
        <w:adjustRightInd w:val="0"/>
        <w:snapToGrid w:val="0"/>
        <w:spacing w:line="360" w:lineRule="auto"/>
        <w:ind w:firstLine="480" w:firstLineChars="200"/>
        <w:rPr>
          <w:rFonts w:eastAsia="仿宋_GB2312"/>
          <w:sz w:val="24"/>
        </w:rPr>
      </w:pPr>
      <w:r>
        <w:rPr>
          <w:rFonts w:eastAsia="仿宋_GB2312"/>
          <w:sz w:val="24"/>
        </w:rPr>
        <w:t>1、合同总价：</w:t>
      </w:r>
    </w:p>
    <w:p>
      <w:pPr>
        <w:adjustRightInd w:val="0"/>
        <w:snapToGrid w:val="0"/>
        <w:spacing w:line="360" w:lineRule="auto"/>
        <w:ind w:firstLine="480" w:firstLineChars="200"/>
        <w:rPr>
          <w:rFonts w:eastAsia="仿宋_GB2312"/>
          <w:sz w:val="24"/>
        </w:rPr>
      </w:pPr>
      <w:r>
        <w:rPr>
          <w:rFonts w:eastAsia="仿宋_GB2312"/>
          <w:sz w:val="24"/>
        </w:rPr>
        <w:t>2、合同总价包括：</w:t>
      </w:r>
    </w:p>
    <w:p>
      <w:pPr>
        <w:adjustRightInd w:val="0"/>
        <w:snapToGrid w:val="0"/>
        <w:spacing w:line="360" w:lineRule="auto"/>
        <w:ind w:firstLine="480" w:firstLineChars="200"/>
        <w:rPr>
          <w:rFonts w:eastAsia="仿宋_GB2312"/>
          <w:sz w:val="24"/>
        </w:rPr>
      </w:pPr>
      <w:r>
        <w:rPr>
          <w:rFonts w:eastAsia="仿宋_GB2312"/>
          <w:sz w:val="24"/>
        </w:rPr>
        <w:t>3、合同为固定总价合同，不受市场价变化的影响。</w:t>
      </w:r>
    </w:p>
    <w:p>
      <w:pPr>
        <w:adjustRightInd w:val="0"/>
        <w:snapToGrid w:val="0"/>
        <w:spacing w:line="360" w:lineRule="auto"/>
        <w:ind w:firstLine="480" w:firstLineChars="200"/>
        <w:rPr>
          <w:rFonts w:eastAsia="仿宋_GB2312"/>
          <w:sz w:val="24"/>
        </w:rPr>
      </w:pPr>
      <w:bookmarkStart w:id="440" w:name="_Toc19515386"/>
      <w:r>
        <w:rPr>
          <w:rFonts w:eastAsia="仿宋_GB2312"/>
          <w:sz w:val="24"/>
        </w:rPr>
        <w:t>三、合同结算</w:t>
      </w:r>
      <w:bookmarkEnd w:id="440"/>
    </w:p>
    <w:p>
      <w:pPr>
        <w:adjustRightInd w:val="0"/>
        <w:snapToGrid w:val="0"/>
        <w:spacing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1、付款比例：</w:t>
      </w:r>
    </w:p>
    <w:p>
      <w:pPr>
        <w:adjustRightInd w:val="0"/>
        <w:snapToGrid w:val="0"/>
        <w:spacing w:line="360" w:lineRule="auto"/>
        <w:ind w:firstLine="480" w:firstLineChars="200"/>
        <w:rPr>
          <w:rFonts w:hint="eastAsia" w:ascii="Times New Roman" w:hAnsi="Times New Roman" w:eastAsia="仿宋_GB2312" w:cs="Times New Roman"/>
          <w:sz w:val="24"/>
        </w:rPr>
      </w:pPr>
      <w:r>
        <w:rPr>
          <w:rFonts w:hint="eastAsia" w:ascii="Times New Roman" w:hAnsi="Times New Roman" w:eastAsia="仿宋_GB2312" w:cs="Times New Roman"/>
          <w:sz w:val="24"/>
        </w:rPr>
        <w:t>1-1、合同签订后支付合同总价款</w:t>
      </w:r>
      <w:r>
        <w:rPr>
          <w:rFonts w:hint="eastAsia" w:ascii="Times New Roman" w:hAnsi="Times New Roman" w:eastAsia="仿宋_GB2312" w:cs="Times New Roman"/>
          <w:sz w:val="24"/>
          <w:lang w:eastAsia="zh-CN"/>
        </w:rPr>
        <w:t>的</w:t>
      </w:r>
      <w:r>
        <w:rPr>
          <w:rFonts w:hint="eastAsia" w:ascii="Times New Roman" w:hAnsi="Times New Roman" w:eastAsia="仿宋_GB2312" w:cs="Times New Roman"/>
          <w:sz w:val="24"/>
        </w:rPr>
        <w:t>30%。</w:t>
      </w:r>
    </w:p>
    <w:p>
      <w:pPr>
        <w:adjustRightInd w:val="0"/>
        <w:snapToGrid w:val="0"/>
        <w:spacing w:line="360" w:lineRule="auto"/>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1-</w:t>
      </w:r>
      <w:r>
        <w:rPr>
          <w:rFonts w:hint="eastAsia" w:ascii="Times New Roman" w:hAnsi="Times New Roman" w:eastAsia="仿宋_GB2312" w:cs="Times New Roman"/>
          <w:sz w:val="24"/>
          <w:lang w:val="en-US" w:eastAsia="zh-CN"/>
        </w:rPr>
        <w:t>2</w:t>
      </w:r>
      <w:r>
        <w:rPr>
          <w:rFonts w:hint="eastAsia" w:ascii="Times New Roman" w:hAnsi="Times New Roman" w:eastAsia="仿宋_GB2312" w:cs="Times New Roman"/>
          <w:sz w:val="24"/>
        </w:rPr>
        <w:t>、终验合格之日起支付合同总价的</w:t>
      </w:r>
      <w:r>
        <w:rPr>
          <w:rFonts w:hint="eastAsia" w:ascii="Times New Roman" w:hAnsi="Times New Roman" w:eastAsia="仿宋_GB2312" w:cs="Times New Roman"/>
          <w:sz w:val="24"/>
          <w:lang w:val="en-US" w:eastAsia="zh-CN"/>
        </w:rPr>
        <w:t>70</w:t>
      </w:r>
      <w:r>
        <w:rPr>
          <w:rFonts w:hint="eastAsia" w:ascii="Times New Roman" w:hAnsi="Times New Roman" w:eastAsia="仿宋_GB2312" w:cs="Times New Roman"/>
          <w:sz w:val="24"/>
        </w:rPr>
        <w:t>%。</w:t>
      </w:r>
    </w:p>
    <w:p>
      <w:pPr>
        <w:adjustRightInd w:val="0"/>
        <w:snapToGrid w:val="0"/>
        <w:spacing w:line="360" w:lineRule="auto"/>
        <w:ind w:firstLine="480" w:firstLineChars="200"/>
        <w:rPr>
          <w:rFonts w:eastAsia="仿宋_GB2312"/>
          <w:sz w:val="24"/>
        </w:rPr>
      </w:pPr>
      <w:r>
        <w:rPr>
          <w:rFonts w:eastAsia="仿宋_GB2312"/>
          <w:sz w:val="24"/>
        </w:rPr>
        <w:t>2、结算方式：银行转账。</w:t>
      </w:r>
    </w:p>
    <w:p>
      <w:pPr>
        <w:adjustRightInd w:val="0"/>
        <w:snapToGrid w:val="0"/>
        <w:spacing w:line="360" w:lineRule="auto"/>
        <w:ind w:firstLine="480" w:firstLineChars="200"/>
        <w:rPr>
          <w:rFonts w:eastAsia="仿宋_GB2312"/>
          <w:sz w:val="24"/>
        </w:rPr>
      </w:pPr>
      <w:r>
        <w:rPr>
          <w:rFonts w:eastAsia="仿宋_GB2312"/>
          <w:sz w:val="24"/>
        </w:rPr>
        <w:t>3、结算单位：由</w:t>
      </w:r>
      <w:r>
        <w:rPr>
          <w:rFonts w:eastAsia="仿宋_GB2312"/>
          <w:sz w:val="24"/>
          <w:u w:val="single"/>
        </w:rPr>
        <w:t xml:space="preserve"> </w:t>
      </w:r>
      <w:r>
        <w:rPr>
          <w:rFonts w:hint="eastAsia" w:eastAsia="仿宋_GB2312"/>
          <w:sz w:val="24"/>
          <w:u w:val="single"/>
          <w:lang w:eastAsia="zh-CN"/>
        </w:rPr>
        <w:t>采购人</w:t>
      </w:r>
      <w:r>
        <w:rPr>
          <w:rFonts w:eastAsia="仿宋_GB2312"/>
          <w:sz w:val="24"/>
          <w:u w:val="single"/>
        </w:rPr>
        <w:t xml:space="preserve"> </w:t>
      </w:r>
      <w:r>
        <w:rPr>
          <w:rFonts w:eastAsia="仿宋_GB2312"/>
          <w:sz w:val="24"/>
        </w:rPr>
        <w:t>负责结算，乙方开具合同总价数的全额发票交采购人。</w:t>
      </w:r>
    </w:p>
    <w:p>
      <w:pPr>
        <w:adjustRightInd w:val="0"/>
        <w:snapToGrid w:val="0"/>
        <w:spacing w:line="360" w:lineRule="auto"/>
        <w:ind w:firstLine="480" w:firstLineChars="200"/>
        <w:rPr>
          <w:rFonts w:eastAsia="仿宋_GB2312"/>
          <w:sz w:val="24"/>
        </w:rPr>
      </w:pPr>
      <w:bookmarkStart w:id="441" w:name="_Toc19515387"/>
      <w:r>
        <w:rPr>
          <w:rFonts w:eastAsia="仿宋_GB2312"/>
          <w:sz w:val="24"/>
        </w:rPr>
        <w:t>四、履行期限、地点及方式:</w:t>
      </w:r>
      <w:bookmarkEnd w:id="441"/>
    </w:p>
    <w:p>
      <w:pPr>
        <w:adjustRightInd w:val="0"/>
        <w:snapToGrid w:val="0"/>
        <w:spacing w:line="360" w:lineRule="auto"/>
        <w:ind w:firstLine="480" w:firstLineChars="200"/>
        <w:rPr>
          <w:rFonts w:hint="eastAsia" w:eastAsia="仿宋_GB2312"/>
          <w:sz w:val="24"/>
          <w:highlight w:val="none"/>
        </w:rPr>
      </w:pPr>
      <w:r>
        <w:rPr>
          <w:rFonts w:eastAsia="仿宋_GB2312"/>
          <w:sz w:val="24"/>
          <w:highlight w:val="none"/>
        </w:rPr>
        <w:t>1、履行期限：</w:t>
      </w:r>
      <w:r>
        <w:rPr>
          <w:rFonts w:hint="eastAsia" w:eastAsia="仿宋_GB2312"/>
          <w:sz w:val="24"/>
          <w:highlight w:val="none"/>
        </w:rPr>
        <w:t>项目建设周期计划于合同签订后6个月内完成，分五个阶段进行：</w:t>
      </w:r>
    </w:p>
    <w:p>
      <w:pPr>
        <w:adjustRightInd w:val="0"/>
        <w:snapToGrid w:val="0"/>
        <w:spacing w:line="360" w:lineRule="auto"/>
        <w:ind w:firstLine="480" w:firstLineChars="200"/>
        <w:rPr>
          <w:rFonts w:hint="eastAsia" w:eastAsia="仿宋_GB2312"/>
          <w:sz w:val="24"/>
          <w:highlight w:val="none"/>
        </w:rPr>
      </w:pPr>
      <w:r>
        <w:rPr>
          <w:rFonts w:hint="eastAsia" w:eastAsia="仿宋_GB2312"/>
          <w:sz w:val="24"/>
          <w:highlight w:val="none"/>
        </w:rPr>
        <w:t>第一阶段：合同签订后1个月内完成系统试用和需求差异文档审核确认。</w:t>
      </w:r>
    </w:p>
    <w:p>
      <w:pPr>
        <w:adjustRightInd w:val="0"/>
        <w:snapToGrid w:val="0"/>
        <w:spacing w:line="360" w:lineRule="auto"/>
        <w:ind w:firstLine="480" w:firstLineChars="200"/>
        <w:rPr>
          <w:rFonts w:hint="eastAsia" w:eastAsia="仿宋_GB2312"/>
          <w:sz w:val="24"/>
          <w:highlight w:val="none"/>
        </w:rPr>
      </w:pPr>
      <w:r>
        <w:rPr>
          <w:rFonts w:hint="eastAsia" w:eastAsia="仿宋_GB2312"/>
          <w:sz w:val="24"/>
          <w:highlight w:val="none"/>
        </w:rPr>
        <w:t>第二阶段：需求确认后2个月内完成系统的基础数据收集、整理和系统差异化开发，完成系统的原型开发配置。</w:t>
      </w:r>
    </w:p>
    <w:p>
      <w:pPr>
        <w:adjustRightInd w:val="0"/>
        <w:snapToGrid w:val="0"/>
        <w:spacing w:line="360" w:lineRule="auto"/>
        <w:ind w:firstLine="480" w:firstLineChars="200"/>
        <w:rPr>
          <w:rFonts w:hint="eastAsia" w:eastAsia="仿宋_GB2312"/>
          <w:sz w:val="24"/>
          <w:highlight w:val="none"/>
        </w:rPr>
      </w:pPr>
      <w:r>
        <w:rPr>
          <w:rFonts w:hint="eastAsia" w:eastAsia="仿宋_GB2312"/>
          <w:sz w:val="24"/>
          <w:highlight w:val="none"/>
        </w:rPr>
        <w:t>第三阶段：在原型开发配置完成后1个月内完成系统的安装、集成和离线测试工作。</w:t>
      </w:r>
    </w:p>
    <w:p>
      <w:pPr>
        <w:adjustRightInd w:val="0"/>
        <w:snapToGrid w:val="0"/>
        <w:spacing w:line="360" w:lineRule="auto"/>
        <w:ind w:firstLine="480" w:firstLineChars="200"/>
        <w:rPr>
          <w:rFonts w:hint="eastAsia" w:eastAsia="仿宋_GB2312"/>
          <w:sz w:val="24"/>
          <w:highlight w:val="none"/>
        </w:rPr>
      </w:pPr>
      <w:r>
        <w:rPr>
          <w:rFonts w:hint="eastAsia" w:eastAsia="仿宋_GB2312"/>
          <w:sz w:val="24"/>
          <w:highlight w:val="none"/>
        </w:rPr>
        <w:t>第四阶段：在离线测试通过后，开始上线试运行，试运行2个月。</w:t>
      </w:r>
    </w:p>
    <w:p>
      <w:pPr>
        <w:adjustRightInd w:val="0"/>
        <w:snapToGrid w:val="0"/>
        <w:spacing w:line="360" w:lineRule="auto"/>
        <w:ind w:firstLine="480" w:firstLineChars="200"/>
        <w:rPr>
          <w:rFonts w:eastAsia="仿宋_GB2312"/>
          <w:sz w:val="24"/>
          <w:highlight w:val="none"/>
        </w:rPr>
      </w:pPr>
      <w:r>
        <w:rPr>
          <w:rFonts w:hint="eastAsia" w:eastAsia="仿宋_GB2312"/>
          <w:sz w:val="24"/>
          <w:highlight w:val="none"/>
        </w:rPr>
        <w:t>第五阶段：试运行结束，满足合同要求，完成系统验收，进入质保阶段。</w:t>
      </w:r>
    </w:p>
    <w:p>
      <w:pPr>
        <w:adjustRightInd w:val="0"/>
        <w:snapToGrid w:val="0"/>
        <w:spacing w:line="360" w:lineRule="auto"/>
        <w:ind w:firstLine="480" w:firstLineChars="200"/>
        <w:rPr>
          <w:rFonts w:eastAsia="仿宋_GB2312"/>
          <w:sz w:val="24"/>
        </w:rPr>
      </w:pPr>
      <w:r>
        <w:rPr>
          <w:rFonts w:eastAsia="仿宋_GB2312"/>
          <w:sz w:val="24"/>
        </w:rPr>
        <w:t>2、地点：</w:t>
      </w:r>
      <w:r>
        <w:rPr>
          <w:rFonts w:hint="eastAsia" w:ascii="仿宋" w:hAnsi="仿宋" w:eastAsia="仿宋" w:cs="仿宋"/>
          <w:sz w:val="24"/>
        </w:rPr>
        <w:t>采购人指定地点</w:t>
      </w:r>
    </w:p>
    <w:p>
      <w:pPr>
        <w:adjustRightInd w:val="0"/>
        <w:snapToGrid w:val="0"/>
        <w:spacing w:line="360" w:lineRule="auto"/>
        <w:ind w:firstLine="480" w:firstLineChars="200"/>
        <w:rPr>
          <w:rFonts w:eastAsia="仿宋_GB2312"/>
          <w:sz w:val="24"/>
        </w:rPr>
      </w:pPr>
      <w:r>
        <w:rPr>
          <w:rFonts w:eastAsia="仿宋_GB2312"/>
          <w:sz w:val="24"/>
        </w:rPr>
        <w:t>3、方式：</w:t>
      </w:r>
    </w:p>
    <w:p>
      <w:pPr>
        <w:adjustRightInd w:val="0"/>
        <w:snapToGrid w:val="0"/>
        <w:spacing w:line="360" w:lineRule="auto"/>
        <w:ind w:firstLine="480" w:firstLineChars="200"/>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4、质保期：系统验收通过之日起提供</w:t>
      </w:r>
      <w:r>
        <w:rPr>
          <w:rFonts w:hint="eastAsia" w:ascii="Times New Roman" w:hAnsi="Times New Roman" w:eastAsia="仿宋_GB2312" w:cs="Times New Roman"/>
          <w:sz w:val="24"/>
          <w:u w:val="single"/>
          <w:lang w:val="en-US" w:eastAsia="zh-CN"/>
        </w:rPr>
        <w:t>1</w:t>
      </w:r>
      <w:r>
        <w:rPr>
          <w:rFonts w:hint="eastAsia" w:ascii="Times New Roman" w:hAnsi="Times New Roman" w:eastAsia="仿宋_GB2312" w:cs="Times New Roman"/>
          <w:sz w:val="24"/>
          <w:lang w:val="en-US" w:eastAsia="zh-CN"/>
        </w:rPr>
        <w:t>年质保服务。若因甲方搬迁、疫情、自然灾害等不可抗力原因导致监测业务暂停，质保期顺延。</w:t>
      </w:r>
    </w:p>
    <w:p>
      <w:pPr>
        <w:adjustRightInd w:val="0"/>
        <w:snapToGrid w:val="0"/>
        <w:spacing w:line="360" w:lineRule="auto"/>
        <w:ind w:firstLine="480" w:firstLineChars="200"/>
        <w:rPr>
          <w:rFonts w:eastAsia="仿宋_GB2312"/>
          <w:sz w:val="24"/>
        </w:rPr>
      </w:pPr>
      <w:bookmarkStart w:id="442" w:name="_Toc19515390"/>
      <w:r>
        <w:rPr>
          <w:rFonts w:eastAsia="仿宋_GB2312"/>
          <w:sz w:val="24"/>
        </w:rPr>
        <w:t>五、技术服务</w:t>
      </w:r>
      <w:bookmarkEnd w:id="442"/>
    </w:p>
    <w:p>
      <w:pPr>
        <w:adjustRightInd w:val="0"/>
        <w:snapToGrid w:val="0"/>
        <w:spacing w:line="360" w:lineRule="auto"/>
        <w:ind w:firstLine="480" w:firstLineChars="200"/>
        <w:rPr>
          <w:rFonts w:eastAsia="仿宋_GB2312"/>
          <w:sz w:val="24"/>
        </w:rPr>
      </w:pPr>
      <w:r>
        <w:rPr>
          <w:rFonts w:eastAsia="仿宋_GB2312"/>
          <w:sz w:val="24"/>
        </w:rPr>
        <w:t>1、对技术服务的要求：</w:t>
      </w:r>
    </w:p>
    <w:p>
      <w:pPr>
        <w:adjustRightInd w:val="0"/>
        <w:snapToGrid w:val="0"/>
        <w:spacing w:line="360" w:lineRule="auto"/>
        <w:ind w:firstLine="480" w:firstLineChars="200"/>
        <w:rPr>
          <w:rFonts w:eastAsia="仿宋_GB2312"/>
          <w:sz w:val="24"/>
        </w:rPr>
      </w:pPr>
      <w:r>
        <w:rPr>
          <w:rFonts w:eastAsia="仿宋_GB2312"/>
          <w:sz w:val="24"/>
        </w:rPr>
        <w:t>2、技术资料：</w:t>
      </w:r>
    </w:p>
    <w:p>
      <w:pPr>
        <w:adjustRightInd w:val="0"/>
        <w:snapToGrid w:val="0"/>
        <w:spacing w:line="360" w:lineRule="auto"/>
        <w:ind w:firstLine="480" w:firstLineChars="200"/>
        <w:rPr>
          <w:rFonts w:eastAsia="仿宋_GB2312"/>
          <w:sz w:val="24"/>
        </w:rPr>
      </w:pPr>
      <w:r>
        <w:rPr>
          <w:rFonts w:eastAsia="仿宋_GB2312"/>
          <w:sz w:val="24"/>
        </w:rPr>
        <w:t>3、技术培训：</w:t>
      </w:r>
    </w:p>
    <w:p>
      <w:pPr>
        <w:adjustRightInd w:val="0"/>
        <w:snapToGrid w:val="0"/>
        <w:spacing w:line="360" w:lineRule="auto"/>
        <w:ind w:firstLine="480" w:firstLineChars="200"/>
        <w:rPr>
          <w:rFonts w:eastAsia="仿宋_GB2312"/>
          <w:sz w:val="24"/>
        </w:rPr>
      </w:pPr>
      <w:r>
        <w:rPr>
          <w:rFonts w:eastAsia="仿宋_GB2312"/>
          <w:sz w:val="24"/>
        </w:rPr>
        <w:t>3-1、培训内容：</w:t>
      </w:r>
    </w:p>
    <w:p>
      <w:pPr>
        <w:adjustRightInd w:val="0"/>
        <w:snapToGrid w:val="0"/>
        <w:spacing w:line="360" w:lineRule="auto"/>
        <w:ind w:firstLine="480" w:firstLineChars="200"/>
        <w:rPr>
          <w:rFonts w:eastAsia="仿宋_GB2312"/>
          <w:sz w:val="24"/>
        </w:rPr>
      </w:pPr>
      <w:r>
        <w:rPr>
          <w:rFonts w:eastAsia="仿宋_GB2312"/>
          <w:sz w:val="24"/>
        </w:rPr>
        <w:t>3-2、培训地点：</w:t>
      </w:r>
    </w:p>
    <w:p>
      <w:pPr>
        <w:adjustRightInd w:val="0"/>
        <w:snapToGrid w:val="0"/>
        <w:spacing w:line="360" w:lineRule="auto"/>
        <w:ind w:firstLine="480" w:firstLineChars="200"/>
        <w:rPr>
          <w:rFonts w:eastAsia="仿宋_GB2312"/>
          <w:sz w:val="24"/>
        </w:rPr>
      </w:pPr>
      <w:r>
        <w:rPr>
          <w:rFonts w:eastAsia="仿宋_GB2312"/>
          <w:sz w:val="24"/>
        </w:rPr>
        <w:t>3-3、培训时间：</w:t>
      </w:r>
    </w:p>
    <w:p>
      <w:pPr>
        <w:adjustRightInd w:val="0"/>
        <w:snapToGrid w:val="0"/>
        <w:spacing w:line="360" w:lineRule="auto"/>
        <w:ind w:firstLine="480" w:firstLineChars="200"/>
        <w:rPr>
          <w:rFonts w:eastAsia="仿宋_GB2312"/>
          <w:sz w:val="24"/>
        </w:rPr>
      </w:pPr>
      <w:r>
        <w:rPr>
          <w:rFonts w:eastAsia="仿宋_GB2312"/>
          <w:sz w:val="24"/>
        </w:rPr>
        <w:t>3-4、培训人数：</w:t>
      </w:r>
    </w:p>
    <w:p>
      <w:pPr>
        <w:adjustRightInd w:val="0"/>
        <w:snapToGrid w:val="0"/>
        <w:spacing w:line="360" w:lineRule="auto"/>
        <w:ind w:firstLine="480" w:firstLineChars="200"/>
        <w:rPr>
          <w:rFonts w:eastAsia="仿宋_GB2312"/>
          <w:sz w:val="24"/>
        </w:rPr>
      </w:pPr>
      <w:r>
        <w:rPr>
          <w:rFonts w:eastAsia="仿宋_GB2312"/>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rPr>
      </w:pPr>
      <w:r>
        <w:rPr>
          <w:rFonts w:eastAsia="仿宋_GB2312"/>
          <w:sz w:val="24"/>
        </w:rPr>
        <w:t>4、售后服务</w:t>
      </w:r>
    </w:p>
    <w:p>
      <w:pPr>
        <w:adjustRightInd w:val="0"/>
        <w:snapToGrid w:val="0"/>
        <w:spacing w:line="360" w:lineRule="auto"/>
        <w:ind w:firstLine="480" w:firstLineChars="200"/>
        <w:rPr>
          <w:rFonts w:eastAsia="仿宋_GB2312"/>
          <w:sz w:val="24"/>
        </w:rPr>
      </w:pPr>
      <w:r>
        <w:rPr>
          <w:rFonts w:eastAsia="仿宋_GB2312"/>
          <w:sz w:val="24"/>
        </w:rPr>
        <w:t>4-1、乙方在接到甲方电话通知后在</w:t>
      </w:r>
      <w:r>
        <w:rPr>
          <w:rFonts w:eastAsia="仿宋_GB2312"/>
          <w:sz w:val="24"/>
          <w:u w:val="single"/>
        </w:rPr>
        <w:t xml:space="preserve">   </w:t>
      </w:r>
      <w:r>
        <w:rPr>
          <w:rFonts w:eastAsia="仿宋_GB2312"/>
          <w:sz w:val="24"/>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3" w:name="_Toc19515391"/>
      <w:r>
        <w:rPr>
          <w:rFonts w:eastAsia="仿宋_GB2312"/>
          <w:sz w:val="24"/>
        </w:rPr>
        <w:t>六、验收</w:t>
      </w:r>
      <w:bookmarkEnd w:id="443"/>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eastAsia="仿宋_GB2312"/>
          <w:sz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sz w:val="24"/>
        </w:rPr>
      </w:pPr>
      <w:r>
        <w:rPr>
          <w:rFonts w:eastAsia="仿宋_GB2312"/>
          <w:sz w:val="24"/>
        </w:rPr>
        <w:t>4、质保期满后：由乙方出具质保期运行质量报告，若存在质量问题，应按相应规定协商处理。</w:t>
      </w:r>
    </w:p>
    <w:p>
      <w:pPr>
        <w:adjustRightInd w:val="0"/>
        <w:snapToGrid w:val="0"/>
        <w:spacing w:line="360" w:lineRule="auto"/>
        <w:ind w:firstLine="480" w:firstLineChars="200"/>
        <w:rPr>
          <w:rFonts w:eastAsia="仿宋_GB2312"/>
          <w:sz w:val="24"/>
        </w:rPr>
      </w:pPr>
      <w:r>
        <w:rPr>
          <w:rFonts w:eastAsia="仿宋_GB2312"/>
          <w:sz w:val="24"/>
        </w:rPr>
        <w:t>5、验收依据：</w:t>
      </w:r>
    </w:p>
    <w:p>
      <w:pPr>
        <w:adjustRightInd w:val="0"/>
        <w:snapToGrid w:val="0"/>
        <w:spacing w:line="360" w:lineRule="auto"/>
        <w:ind w:firstLine="480" w:firstLineChars="200"/>
        <w:rPr>
          <w:rFonts w:eastAsia="仿宋_GB2312"/>
          <w:sz w:val="24"/>
        </w:rPr>
      </w:pPr>
      <w:r>
        <w:rPr>
          <w:rFonts w:eastAsia="仿宋_GB2312"/>
          <w:sz w:val="24"/>
        </w:rPr>
        <w:t>5-1、合同文本、合同附件、</w:t>
      </w:r>
      <w:r>
        <w:rPr>
          <w:rFonts w:hint="eastAsia" w:eastAsia="仿宋_GB2312"/>
          <w:sz w:val="24"/>
        </w:rPr>
        <w:t>竞争性磋商文件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eastAsia="仿宋_GB2312"/>
          <w:sz w:val="24"/>
        </w:rPr>
        <w:t>5-2、国内相应的标准、规范。</w:t>
      </w:r>
    </w:p>
    <w:p>
      <w:pPr>
        <w:adjustRightInd w:val="0"/>
        <w:snapToGrid w:val="0"/>
        <w:spacing w:line="360" w:lineRule="auto"/>
        <w:ind w:firstLine="480" w:firstLineChars="200"/>
        <w:rPr>
          <w:rFonts w:eastAsia="仿宋_GB2312"/>
          <w:sz w:val="24"/>
        </w:rPr>
      </w:pPr>
      <w:bookmarkStart w:id="444" w:name="_Toc19515392"/>
      <w:r>
        <w:rPr>
          <w:rFonts w:eastAsia="仿宋_GB2312"/>
          <w:sz w:val="24"/>
        </w:rPr>
        <w:t>七、违约责任</w:t>
      </w:r>
      <w:bookmarkEnd w:id="444"/>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45" w:name="_Toc19515393"/>
      <w:r>
        <w:rPr>
          <w:rFonts w:eastAsia="仿宋_GB2312"/>
          <w:sz w:val="24"/>
        </w:rPr>
        <w:t>八、合同组成</w:t>
      </w:r>
      <w:bookmarkEnd w:id="445"/>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竞争性磋商文件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46" w:name="_Toc19515394"/>
      <w:r>
        <w:rPr>
          <w:rFonts w:eastAsia="仿宋_GB2312"/>
          <w:sz w:val="24"/>
        </w:rPr>
        <w:t>十一、解决争议的方法</w:t>
      </w:r>
      <w:bookmarkEnd w:id="446"/>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47" w:name="_Toc19515395"/>
      <w:r>
        <w:rPr>
          <w:rFonts w:eastAsia="仿宋_GB2312"/>
          <w:sz w:val="24"/>
        </w:rPr>
        <w:t>十二、合同生效及其它</w:t>
      </w:r>
      <w:bookmarkEnd w:id="447"/>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pStyle w:val="23"/>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3"/>
        <w:rPr>
          <w:rFonts w:ascii="Times New Roman" w:hAnsi="Times New Roman" w:eastAsia="仿宋_GB2312"/>
        </w:rPr>
      </w:pPr>
      <w:r>
        <w:rPr>
          <w:rFonts w:ascii="Times New Roman" w:hAnsi="Times New Roman" w:eastAsia="仿宋_GB2312"/>
          <w:sz w:val="24"/>
        </w:rPr>
        <w:br w:type="page"/>
      </w:r>
    </w:p>
    <w:p>
      <w:pPr>
        <w:rPr>
          <w:rFonts w:eastAsia="仿宋_GB2312"/>
        </w:rPr>
      </w:pPr>
    </w:p>
    <w:p>
      <w:pPr>
        <w:pStyle w:val="46"/>
        <w:spacing w:line="360" w:lineRule="auto"/>
        <w:rPr>
          <w:rStyle w:val="204"/>
          <w:rFonts w:ascii="Times New Roman" w:hAnsi="Times New Roman" w:eastAsia="宋体"/>
          <w:sz w:val="36"/>
          <w:szCs w:val="36"/>
        </w:rPr>
      </w:pPr>
      <w:bookmarkStart w:id="448" w:name="_Toc58504448"/>
      <w:bookmarkStart w:id="449" w:name="_Toc68590980"/>
      <w:r>
        <w:rPr>
          <w:rStyle w:val="204"/>
          <w:rFonts w:ascii="Times New Roman" w:hAnsi="Times New Roman" w:eastAsia="宋体"/>
          <w:sz w:val="36"/>
          <w:szCs w:val="36"/>
        </w:rPr>
        <w:t>第五章  采购内容及要求</w:t>
      </w:r>
      <w:bookmarkEnd w:id="448"/>
      <w:bookmarkEnd w:id="449"/>
    </w:p>
    <w:p>
      <w:pPr>
        <w:snapToGrid w:val="0"/>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一、项目建设内容</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1.技术要求</w:t>
      </w:r>
    </w:p>
    <w:p>
      <w:pPr>
        <w:snapToGrid w:val="0"/>
        <w:spacing w:line="360" w:lineRule="auto"/>
        <w:ind w:firstLine="480" w:firstLineChars="200"/>
        <w:rPr>
          <w:rFonts w:hint="eastAsia" w:ascii="仿宋" w:hAnsi="仿宋" w:eastAsia="仿宋" w:cs="仿宋"/>
          <w:color w:val="000000"/>
          <w:sz w:val="24"/>
          <w:szCs w:val="24"/>
        </w:rPr>
      </w:pPr>
      <w:bookmarkStart w:id="450" w:name="_Hlk35256961"/>
      <w:r>
        <w:rPr>
          <w:rFonts w:hint="eastAsia" w:ascii="仿宋" w:hAnsi="仿宋" w:eastAsia="仿宋" w:cs="仿宋"/>
          <w:color w:val="000000"/>
          <w:sz w:val="24"/>
          <w:szCs w:val="24"/>
        </w:rPr>
        <w:t>（1）系统具有排水或环境监测专业经验，供货商提供的软件产品能够包含排水监测站或环境监测站除在线监测之外的所有监测业务的全方位管理的功能，还需要有强大的灵活性、扩展性，可以随着应用深入，可以增加新功能和新应用。</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（2）系统功能完善、成熟度高，系统平台为最新版本系统架构。</w:t>
      </w:r>
    </w:p>
    <w:p>
      <w:pPr>
        <w:snapToGrid w:val="0"/>
        <w:spacing w:line="360" w:lineRule="auto"/>
        <w:ind w:firstLine="480" w:firstLineChars="200"/>
        <w:rPr>
          <w:rFonts w:hint="eastAsia" w:ascii="仿宋" w:hAnsi="仿宋" w:eastAsia="仿宋" w:cs="仿宋"/>
          <w:color w:val="000000"/>
          <w:sz w:val="24"/>
          <w:szCs w:val="24"/>
        </w:rPr>
      </w:pPr>
      <w:bookmarkStart w:id="451" w:name="_Hlk50736206"/>
      <w:r>
        <w:rPr>
          <w:rFonts w:hint="eastAsia" w:ascii="仿宋" w:hAnsi="仿宋" w:eastAsia="仿宋" w:cs="仿宋"/>
          <w:color w:val="000000"/>
          <w:sz w:val="24"/>
          <w:szCs w:val="24"/>
        </w:rPr>
        <w:t>（3）系统为完全B/S架构，采用Java开发技术，支持微服务架构的服务框架，支持容器化部署，应用服务可独立地进行开发、管理和迭代，易部署和维护。</w:t>
      </w:r>
    </w:p>
    <w:bookmarkEnd w:id="451"/>
    <w:p>
      <w:pPr>
        <w:snapToGrid w:val="0"/>
        <w:spacing w:line="360" w:lineRule="auto"/>
        <w:ind w:firstLine="482" w:firstLineChars="200"/>
        <w:rPr>
          <w:rFonts w:hint="eastAsia" w:ascii="仿宋" w:hAnsi="仿宋" w:eastAsia="仿宋" w:cs="仿宋"/>
          <w:b/>
          <w:color w:val="000000"/>
          <w:sz w:val="24"/>
          <w:szCs w:val="24"/>
        </w:rPr>
      </w:pPr>
      <w:bookmarkStart w:id="452" w:name="_Hlk50736318"/>
      <w:r>
        <w:rPr>
          <w:rFonts w:hint="eastAsia" w:ascii="仿宋" w:hAnsi="仿宋" w:eastAsia="仿宋" w:cs="仿宋"/>
          <w:b/>
          <w:color w:val="000000"/>
          <w:sz w:val="24"/>
          <w:szCs w:val="24"/>
        </w:rPr>
        <w:t>（4）系统须支持移动技术应用平台，并可通过移动终端的应用，实现现场监测记录的无纸化录入。</w:t>
      </w:r>
    </w:p>
    <w:bookmarkEnd w:id="452"/>
    <w:p>
      <w:pPr>
        <w:snapToGrid w:val="0"/>
        <w:spacing w:line="360" w:lineRule="auto"/>
        <w:ind w:firstLine="480" w:firstLineChars="200"/>
        <w:rPr>
          <w:rFonts w:hint="eastAsia" w:ascii="仿宋" w:hAnsi="仿宋" w:eastAsia="仿宋" w:cs="仿宋"/>
          <w:color w:val="000000"/>
          <w:sz w:val="24"/>
          <w:szCs w:val="24"/>
        </w:rPr>
      </w:pPr>
      <w:bookmarkStart w:id="453" w:name="_Hlk50736254"/>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系统</w:t>
      </w:r>
      <w:r>
        <w:rPr>
          <w:rFonts w:hint="eastAsia" w:ascii="仿宋" w:hAnsi="仿宋" w:eastAsia="仿宋" w:cs="仿宋"/>
          <w:color w:val="000000"/>
          <w:sz w:val="24"/>
          <w:szCs w:val="24"/>
        </w:rPr>
        <w:t>支持常用浏览器访问（如IE浏览器、360、火狐以及谷歌等），客户端无需安装软件即可正常使用，减少维护的工作量。</w:t>
      </w:r>
    </w:p>
    <w:bookmarkEnd w:id="453"/>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（6）系统须自带报表工具，用户系统管理员可以自行设计查询统计报表。</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（7）系统具有仪器数据采集模块，通过界面配置即可实现具有标准输出接口分析仪器的数据自动采集，不需要编写任何代码，可以采集PDF、Excel、Txt等多种格式的仪器输出文件。</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w:t>
      </w:r>
      <w:bookmarkStart w:id="454" w:name="_Hlk50736515"/>
      <w:r>
        <w:rPr>
          <w:rFonts w:hint="eastAsia" w:ascii="仿宋" w:hAnsi="仿宋" w:eastAsia="仿宋" w:cs="仿宋"/>
          <w:color w:val="000000"/>
          <w:sz w:val="24"/>
          <w:szCs w:val="24"/>
        </w:rPr>
        <w:t>）系统自带可视化的工作流工具，用户通过拖拽方式即可实现工作流程的自定义配置和调整，同时提供审核记录功能，可以跟踪任务过程中各环节的完成情况，各流程环节提交时自动记录操作人、操作时间，并且自动提醒下个环节有待办任务。</w:t>
      </w:r>
      <w:bookmarkEnd w:id="454"/>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（9）系统具有可视化数据分析平台，不需要后台编写代码，直接在界面上通过图表的拖拽配置，即可实现数据图形化展示。</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（10）系统具有界面配置功能，每个用户能够直接在操作界面配置界面表格显示信息，包括调整表格列是否显示、调整列顺序、列是否冻结，修改完成后会有记忆功能。</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（11）系统可以对录入数据进行实时自动保存，无需点击保存按钮，避免数据因网络异常等原因造成数据丢失。</w:t>
      </w:r>
    </w:p>
    <w:p>
      <w:pPr>
        <w:snapToGri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（12）系统需对原始数据进行结构化管理，不允许原始记录通过W</w:t>
      </w:r>
      <w:r>
        <w:rPr>
          <w:rFonts w:hint="eastAsia" w:ascii="仿宋" w:hAnsi="仿宋" w:eastAsia="仿宋" w:cs="仿宋"/>
          <w:b/>
          <w:color w:val="000000"/>
          <w:sz w:val="24"/>
          <w:szCs w:val="24"/>
          <w:lang w:val="en-US" w:eastAsia="zh-CN"/>
        </w:rPr>
        <w:t>ord</w:t>
      </w:r>
      <w:r>
        <w:rPr>
          <w:rFonts w:hint="eastAsia" w:ascii="仿宋" w:hAnsi="仿宋" w:eastAsia="仿宋" w:cs="仿宋"/>
          <w:b/>
          <w:color w:val="000000"/>
          <w:sz w:val="24"/>
          <w:szCs w:val="24"/>
        </w:rPr>
        <w:t>或E</w:t>
      </w:r>
      <w:r>
        <w:rPr>
          <w:rFonts w:hint="eastAsia" w:ascii="仿宋" w:hAnsi="仿宋" w:eastAsia="仿宋" w:cs="仿宋"/>
          <w:b/>
          <w:color w:val="000000"/>
          <w:sz w:val="24"/>
          <w:szCs w:val="24"/>
          <w:lang w:val="en-US" w:eastAsia="zh-CN"/>
        </w:rPr>
        <w:t>xcel</w:t>
      </w:r>
      <w:r>
        <w:rPr>
          <w:rFonts w:hint="eastAsia" w:ascii="仿宋" w:hAnsi="仿宋" w:eastAsia="仿宋" w:cs="仿宋"/>
          <w:b/>
          <w:color w:val="000000"/>
          <w:sz w:val="24"/>
          <w:szCs w:val="24"/>
        </w:rPr>
        <w:t>等上传到系统中的管理方式，为以后数据中心建设提供数据支撑。</w:t>
      </w:r>
    </w:p>
    <w:p>
      <w:pPr>
        <w:snapToGri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（13）系统需自动生成监测业务过程的主要记录报告，并能实现一键归档，包括任务单、样品交接单、采样原始记录单、分析原始记录单、监测报告。</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（14）系统需遵循ISO/IEC 17025、CMA、CNAS等国内和国际标准和准则的要求，可以通过系统协助完成计量认证、认可评审。</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（15）系统须提供完整的审计跟踪解决方案，支持对每个数据表、数据字段配置审计跟踪功能，记录数据的所有修改痕迹，包括修改人、修改前数据、修改后数据、修改时间，满足数据溯源要求。</w:t>
      </w:r>
    </w:p>
    <w:p>
      <w:pPr>
        <w:snapToGri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（16）系统具有排水或环境监测行业完善的检测方法库、原始记录库、环境质量评价标准库和各类质控措施，可以降低实施风险和难度，保证项目质量。</w:t>
      </w:r>
      <w:bookmarkEnd w:id="450"/>
    </w:p>
    <w:p>
      <w:pPr>
        <w:snapToGrid w:val="0"/>
        <w:spacing w:line="360" w:lineRule="auto"/>
        <w:ind w:firstLine="480" w:firstLineChars="200"/>
        <w:rPr>
          <w:rFonts w:hint="eastAsia" w:ascii="仿宋" w:hAnsi="仿宋" w:eastAsia="仿宋" w:cs="仿宋"/>
          <w:color w:val="000000"/>
          <w:sz w:val="24"/>
          <w:szCs w:val="24"/>
        </w:rPr>
      </w:pPr>
      <w:bookmarkStart w:id="455" w:name="_Hlk50736610"/>
      <w:r>
        <w:rPr>
          <w:rFonts w:hint="eastAsia" w:ascii="仿宋" w:hAnsi="仿宋" w:eastAsia="仿宋" w:cs="仿宋"/>
          <w:color w:val="000000"/>
          <w:sz w:val="24"/>
          <w:szCs w:val="24"/>
        </w:rPr>
        <w:t>（17）系统需兼容ORACLE、SQLServer、MYSQL等关系型数据库</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国产数据库</w:t>
      </w:r>
      <w:r>
        <w:rPr>
          <w:rFonts w:hint="eastAsia" w:ascii="仿宋" w:hAnsi="仿宋" w:eastAsia="仿宋" w:cs="仿宋"/>
          <w:color w:val="000000"/>
          <w:sz w:val="24"/>
          <w:szCs w:val="24"/>
          <w:lang w:eastAsia="zh-CN"/>
        </w:rPr>
        <w:t>及</w:t>
      </w:r>
      <w:r>
        <w:rPr>
          <w:rFonts w:hint="eastAsia" w:ascii="仿宋" w:hAnsi="仿宋" w:eastAsia="仿宋" w:cs="仿宋"/>
          <w:color w:val="000000"/>
          <w:sz w:val="24"/>
          <w:szCs w:val="24"/>
        </w:rPr>
        <w:t>国产操作系统。</w:t>
      </w:r>
    </w:p>
    <w:bookmarkEnd w:id="455"/>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（18）系统需实时记录登录用户的IP，账户，登录时间，操作的模块，并能够记录原始记录修改前后的详细内容。</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（19）</w:t>
      </w:r>
      <w:r>
        <w:rPr>
          <w:rFonts w:hint="eastAsia" w:ascii="仿宋" w:hAnsi="仿宋" w:eastAsia="仿宋" w:cs="仿宋"/>
          <w:color w:val="000000"/>
          <w:sz w:val="24"/>
          <w:szCs w:val="24"/>
          <w:lang w:eastAsia="zh-CN"/>
        </w:rPr>
        <w:t>系统开发公司具有</w:t>
      </w:r>
      <w:r>
        <w:rPr>
          <w:rFonts w:hint="eastAsia" w:ascii="仿宋" w:hAnsi="仿宋" w:eastAsia="仿宋" w:cs="仿宋"/>
          <w:color w:val="000000"/>
          <w:sz w:val="24"/>
          <w:szCs w:val="24"/>
        </w:rPr>
        <w:t>CMMI软件能力成熟度认可资质。</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）系统支持不少于20并发用户。</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2.系统设计原则</w:t>
      </w:r>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56" w:name="_Hlk50736683"/>
      <w:r>
        <w:rPr>
          <w:rFonts w:hint="eastAsia" w:ascii="仿宋" w:hAnsi="仿宋" w:eastAsia="仿宋" w:cs="仿宋"/>
          <w:b/>
          <w:bCs/>
          <w:sz w:val="24"/>
          <w:szCs w:val="24"/>
        </w:rPr>
        <w:t>（1）系统总体设计原则</w:t>
      </w:r>
    </w:p>
    <w:p>
      <w:pPr>
        <w:snapToGrid w:val="0"/>
        <w:spacing w:line="360" w:lineRule="auto"/>
        <w:ind w:left="480"/>
        <w:rPr>
          <w:rFonts w:hint="eastAsia" w:ascii="仿宋" w:hAnsi="仿宋" w:eastAsia="仿宋" w:cs="仿宋"/>
          <w:color w:val="000000"/>
          <w:sz w:val="24"/>
          <w:szCs w:val="24"/>
        </w:rPr>
      </w:pPr>
      <w:r>
        <w:rPr>
          <w:rFonts w:hint="eastAsia" w:ascii="仿宋" w:hAnsi="仿宋" w:eastAsia="仿宋" w:cs="仿宋"/>
          <w:color w:val="000000"/>
          <w:sz w:val="24"/>
          <w:szCs w:val="24"/>
        </w:rPr>
        <w:t>系统设计需要满足实用性、标准化、可管理、高安全、适用性、可靠性原则。</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（2）系统架构设计原则</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系统架构设计需要满足用户层、应用层、支撑层、信息资源层和基础设施层等五个层次要求。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系统架构设计需要满足标准规范体系、安全保障体系、运行维护体系、技术支持体系和实验室管理规范体系等五个体系要求。</w:t>
      </w:r>
      <w:bookmarkEnd w:id="456"/>
    </w:p>
    <w:p>
      <w:pPr>
        <w:numPr>
          <w:ilvl w:val="0"/>
          <w:numId w:val="15"/>
        </w:num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功能要求</w:t>
      </w:r>
    </w:p>
    <w:p>
      <w:pPr>
        <w:numPr>
          <w:ilvl w:val="0"/>
          <w:numId w:val="0"/>
        </w:num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（1）监测业务流程管理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业务类型：涵盖排水质量监测、生态环境质量监测、生态环境应急监测和相关执法监测、其他各类临时性监测、委托监测等。</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监测要素：包含</w:t>
      </w:r>
      <w:bookmarkStart w:id="457" w:name="_Hlk44518739"/>
      <w:r>
        <w:rPr>
          <w:rFonts w:hint="eastAsia" w:ascii="仿宋" w:hAnsi="仿宋" w:eastAsia="仿宋" w:cs="仿宋"/>
          <w:sz w:val="24"/>
          <w:szCs w:val="24"/>
        </w:rPr>
        <w:t>水（含大气降水）和废水</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流量、</w:t>
      </w:r>
      <w:r>
        <w:rPr>
          <w:rFonts w:hint="eastAsia" w:ascii="仿宋" w:hAnsi="仿宋" w:eastAsia="仿宋" w:cs="仿宋"/>
          <w:color w:val="auto"/>
          <w:sz w:val="24"/>
          <w:szCs w:val="24"/>
        </w:rPr>
        <w:t>环境空气和废气、土壤和水系沉积物、固体废物、生物、噪声、室内空气等</w:t>
      </w:r>
      <w:bookmarkEnd w:id="457"/>
      <w:r>
        <w:rPr>
          <w:rFonts w:hint="eastAsia" w:ascii="仿宋" w:hAnsi="仿宋" w:eastAsia="仿宋" w:cs="仿宋"/>
          <w:color w:val="auto"/>
          <w:sz w:val="24"/>
          <w:szCs w:val="24"/>
        </w:rPr>
        <w:t>，同时具备监测领域的扩展功能。</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rPr>
        <w:t>业务流程：</w:t>
      </w:r>
      <w:bookmarkStart w:id="458" w:name="_Hlk35250661"/>
      <w:r>
        <w:rPr>
          <w:rFonts w:hint="eastAsia" w:ascii="仿宋" w:hAnsi="仿宋" w:eastAsia="仿宋" w:cs="仿宋"/>
          <w:color w:val="auto"/>
          <w:sz w:val="24"/>
          <w:szCs w:val="24"/>
        </w:rPr>
        <w:t>实现监测业务的全流程管理，主要包括任</w:t>
      </w:r>
      <w:r>
        <w:rPr>
          <w:rFonts w:hint="eastAsia" w:ascii="仿宋" w:hAnsi="仿宋" w:eastAsia="仿宋" w:cs="仿宋"/>
          <w:sz w:val="24"/>
          <w:szCs w:val="24"/>
        </w:rPr>
        <w:t>务登记、采样安排、现场采样、样品接收、任务分配、数据录入和数据采集、数据复核与审核、报告编制、报告审核与签发、报告发放及归档的全流程管理。</w:t>
      </w:r>
      <w:bookmarkEnd w:id="458"/>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系统具有可视化工作流工具，可以灵活配置、调整监测业务流程，满足业务扩展要求，实现业务流程灵活的正向、逆向、跳转操作。</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系统具有审核记录功能，可以查看任务执行的每一环节信息，包括操作节点名称、下个节点名称、操作类型、审核意见、操作人、操作时间、审核类型等信息。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系统具有待办事项提醒和任务超期提醒功能。</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1）任务登记</w:t>
      </w:r>
    </w:p>
    <w:p>
      <w:pPr>
        <w:snapToGrid w:val="0"/>
        <w:spacing w:line="360" w:lineRule="auto"/>
        <w:ind w:firstLine="480" w:firstLineChars="200"/>
        <w:rPr>
          <w:rFonts w:hint="eastAsia" w:ascii="仿宋" w:hAnsi="仿宋" w:eastAsia="仿宋" w:cs="仿宋"/>
          <w:sz w:val="24"/>
          <w:szCs w:val="24"/>
          <w:lang w:val="en-US" w:eastAsia="zh-CN"/>
        </w:rPr>
      </w:pPr>
      <w:bookmarkStart w:id="459" w:name="_Hlk36803511"/>
      <w:r>
        <w:rPr>
          <w:rFonts w:hint="eastAsia" w:ascii="仿宋" w:hAnsi="仿宋" w:eastAsia="仿宋" w:cs="仿宋"/>
          <w:sz w:val="24"/>
          <w:szCs w:val="24"/>
        </w:rPr>
        <w:t>系统具有任务登记功能，</w:t>
      </w:r>
      <w:bookmarkEnd w:id="459"/>
      <w:r>
        <w:rPr>
          <w:rFonts w:hint="eastAsia" w:ascii="仿宋" w:hAnsi="仿宋" w:eastAsia="仿宋" w:cs="仿宋"/>
          <w:sz w:val="24"/>
          <w:szCs w:val="24"/>
        </w:rPr>
        <w:t>针对不同的任务类型（采样任务、送样任务、质控任务），系统能够配置不同的登记界面信息。</w:t>
      </w:r>
      <w:r>
        <w:rPr>
          <w:rFonts w:hint="eastAsia" w:ascii="仿宋" w:hAnsi="仿宋" w:eastAsia="仿宋" w:cs="仿宋"/>
          <w:sz w:val="24"/>
          <w:szCs w:val="24"/>
          <w:lang w:val="en-US" w:eastAsia="zh-CN"/>
        </w:rPr>
        <w:t xml:space="preserve">   </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业务受理时能够登记监测方案信息，监测方案包括监测点位、样品类型、采样周期、频次、样品数量、测试项目、分析方法、评价标准等信息，通过监测模板选择相应监测方案，能够实现监测方案快速下达。</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系统能够为固定监测任务配置监测点位、监测方案、监测周期和频次，实现任务自动登录。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系统可以为检测对象的每个点位设置默认监测方案，任务登记时实现监测方案一键下单。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系统能够自动生成任务单，任务单内容包括任务基本信息和监测方案。</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系统具有复制任务及点位功能，能够对复制后的任务进行编辑修改。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对于送样任务，任务下达后，直接流转到样品接收环节。</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2）采样安排</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采样科室负责人能够在系统中安排采样日期，现场负责人和采样小组人员。</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当无法采样时能够随时退回任务登记环节。 </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可以查看当前采样任务安排情况。</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3）现场采样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采样任务安排后，系统通过待办事项提醒，自动提醒相应的采样人员。</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系统能够按照样品的采样规范及保存条件自动生成采样瓶样品标签及采样容器准备清单，</w:t>
      </w:r>
      <w:bookmarkStart w:id="460" w:name="_Hlk44518354"/>
      <w:r>
        <w:rPr>
          <w:rFonts w:hint="eastAsia" w:ascii="仿宋" w:hAnsi="仿宋" w:eastAsia="仿宋" w:cs="仿宋"/>
          <w:sz w:val="24"/>
          <w:szCs w:val="24"/>
        </w:rPr>
        <w:t>实现样品标签分瓶打印，能够在系统中打印任务单、容器准备清单、样品标签。</w:t>
      </w:r>
      <w:bookmarkEnd w:id="460"/>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能够在系统中增加现场质控措施。</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现场采样人员能够根据现场实际采样情况对采样任务进行增删操作。</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当采样点与实际采样不相符时，能够退回到采样安排的人员，也能够进行监测方案的编辑修改。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系统需具有终止点位功能，对于无法采样的任务能够终止点位。</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能够在系统中修改检测项目、分析方法、采样容器。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需能够选择部分点位或样品创建采样单</w:t>
      </w:r>
      <w:bookmarkStart w:id="461" w:name="_Hlk44518524"/>
      <w:r>
        <w:rPr>
          <w:rFonts w:hint="eastAsia" w:ascii="仿宋" w:hAnsi="仿宋" w:eastAsia="仿宋" w:cs="仿宋"/>
          <w:sz w:val="24"/>
          <w:szCs w:val="24"/>
        </w:rPr>
        <w:t>，按照采样单录入现场数据。</w:t>
      </w:r>
      <w:bookmarkEnd w:id="461"/>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需具有现场仪器校准功能，可以选择仪器设备填写校准记录。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需能够按照采样单提交采样任务，并对采样单进行复核和审核。</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4）样品接收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样品接收环节能够打印样品标签。</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能够实现手动批量接收和扫码接收样品两种方式。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对于多周期多频次的任务，能够对每次采集回来的样品进行接收。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系统能够记录样品交接信息，并自动生成样品交接单。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能够实现留样管理，留样到期后自动提醒样品管理员进行样品处置。</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能够添加盲码质控样。</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5）分配任务</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支持多种任务分配方式，包括自动分配，手工分配，任务索取等方式。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系统支持批量任务分配，按照实际检测批次创建批次，分批次选择分析人员和分析仪器。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任务分配时自动关联人员上岗证资质。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选择仪器时，能够查看仪器状态，仪器异常状态提醒。</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6）数据录入和数据采集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检测人员能够看到所在岗位和个人的工作列表。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分析人员能够批量修改分析方法。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数据录入能够实现手工录入、仪器数据采集两种方式。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系统具有仪器数据自动采集的功能，能够采集Txt、Excel、PDF等格式的仪器输出文件。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系统能够提供快速、方便的数据手工输入方式，包括批录入、Excel模板导入/导出。</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对数据进行公式自动计算和结果自动修约，检测结果可以实现多种修约方式，包括四舍五入、奇进偶舍五留双、保留小数位数和有效位数、同时满足修约规则和检出限精度两种情况的共同修约、可根据检测结果范围实现分段修约功能，满足不同的数据报出要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系统能够记录样品前处理措施及实验方法参数信息，自动调用检测项目管理中的基础数据，避免每次重复录入。</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能够记录溶液配制过程，并生成溶液使用记录。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系统能够自动生成统一格式的原始记录单，包括样品信息、分析方法、检测仪器、分析人员、分析时间、实验参数、</w:t>
      </w:r>
      <w:bookmarkStart w:id="462" w:name="_Hlk511735479"/>
      <w:r>
        <w:rPr>
          <w:rFonts w:hint="eastAsia" w:ascii="仿宋" w:hAnsi="仿宋" w:eastAsia="仿宋" w:cs="仿宋"/>
          <w:sz w:val="24"/>
          <w:szCs w:val="24"/>
        </w:rPr>
        <w:t>前处理措施、检测结果、质控样品信息</w:t>
      </w:r>
      <w:bookmarkEnd w:id="462"/>
      <w:r>
        <w:rPr>
          <w:rFonts w:hint="eastAsia" w:ascii="仿宋" w:hAnsi="仿宋" w:eastAsia="仿宋" w:cs="仿宋"/>
          <w:sz w:val="24"/>
          <w:szCs w:val="24"/>
        </w:rPr>
        <w:t>。</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系统应能添加校准曲线，根据所输入的标样信息自动计算曲线的斜率、截距和相关系数，能够设置曲线使用期限，过期曲线无法使用；数据录入时，能够新建或选择未过期的校准曲线，自动参与样品的浓度计算。</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能够完成各种实验室质控样的添加，根据质控样类型计算质控样的偏差、回收率，并且能够根据质控要求，自动评价质控样是否合格。</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对于已经制定评价标准的样品，在结果录入后系统能够自动完成对样品的评价和预警。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分析人员能够浏览当前检测方法的电子版作业指导书。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在结果录入界面能够溯源样品的详细信息，包括样品信息、仪器谱图、分析仪器设备信息、操作记录、原始记录、项目附件，以及数据的修改情况。</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7）数据复核与审核</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系统能够对分析完成的数据设置复核和审核，复核和审核设置电子签名，系统能够自动记录相关审核人和审核时间。</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能够查看样品的原始记录信息、仪器图谱信息、质控措施、操作记录。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能够查看数据汇总表。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能够查看分析进度。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系统具有异常数据智能提醒功能，包括数据相关性提醒、超历史结果预警、超评价标准预警、质控样准确度/精密度预警。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如果检测结果异常，可以拒绝审核；如果是数据录入错误，可进行退回重新录入；如果是样品有问题，可进行留样复测或重新采样。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任何的数据退回和数据修改都必须说明原因，所有的退回及修改记录都能够附在最终结果的追溯记录中，以便进行数据溯源。</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8）报告编制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能够自动判定检测结果是否超标。</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系统具有报表工具能够实现监测报告模板的灵活定制。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系统能够自动生成监测报告，同时系统可以自动生成包</w:t>
      </w:r>
      <w:r>
        <w:rPr>
          <w:rFonts w:hint="eastAsia" w:ascii="仿宋" w:hAnsi="仿宋" w:eastAsia="仿宋" w:cs="仿宋"/>
          <w:color w:val="auto"/>
          <w:sz w:val="24"/>
          <w:szCs w:val="24"/>
        </w:rPr>
        <w:t>含水、</w:t>
      </w:r>
      <w:r>
        <w:rPr>
          <w:rFonts w:hint="eastAsia" w:ascii="仿宋" w:hAnsi="仿宋" w:eastAsia="仿宋" w:cs="仿宋"/>
          <w:color w:val="auto"/>
          <w:sz w:val="24"/>
          <w:szCs w:val="24"/>
          <w:lang w:eastAsia="zh-CN"/>
        </w:rPr>
        <w:t>流量、</w:t>
      </w:r>
      <w:r>
        <w:rPr>
          <w:rFonts w:hint="eastAsia" w:ascii="仿宋" w:hAnsi="仿宋" w:eastAsia="仿宋" w:cs="仿宋"/>
          <w:color w:val="auto"/>
          <w:sz w:val="24"/>
          <w:szCs w:val="24"/>
        </w:rPr>
        <w:t>气、声</w:t>
      </w:r>
      <w:r>
        <w:rPr>
          <w:rFonts w:hint="eastAsia" w:ascii="仿宋" w:hAnsi="仿宋" w:eastAsia="仿宋" w:cs="仿宋"/>
          <w:sz w:val="24"/>
          <w:szCs w:val="24"/>
        </w:rPr>
        <w:t>等多种样品类型的综合报告。</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系统能够生成数据和采样点位图共存的监测报告。</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对于不合格的监测项目，报告编制环节能够将任务按科室退回至数据审核环节。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能够查看监测任务的所有信息，实现任务溯源。</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能够查看监测任务的审核记录。</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9）报告审核与签发</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系统具有报告审核和签发功能，报告审核人员可以自定义，并能够使用电子签名，审核流程能够通过工作流工具自定义配置。</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审核时能够浏览整个任务的所有信息。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审核报告时，可以同时选择委托任务单、采样记录单、分析原始记录单进行在线浏览比对。</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审核过程如果认为不符合能够退回，记录退回原因，还能够把退回的已经标记要修改内容的报告以附件的形式，退回给报告编制人。</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10）报告发放</w:t>
      </w:r>
    </w:p>
    <w:p>
      <w:pPr>
        <w:snapToGrid w:val="0"/>
        <w:spacing w:line="360" w:lineRule="auto"/>
        <w:ind w:firstLine="480" w:firstLineChars="200"/>
        <w:rPr>
          <w:rFonts w:hint="eastAsia" w:ascii="仿宋" w:hAnsi="仿宋" w:eastAsia="仿宋" w:cs="仿宋"/>
          <w:sz w:val="24"/>
          <w:szCs w:val="24"/>
        </w:rPr>
      </w:pPr>
      <w:bookmarkStart w:id="463" w:name="_Hlk35249387"/>
      <w:r>
        <w:rPr>
          <w:rFonts w:hint="eastAsia" w:ascii="仿宋" w:hAnsi="仿宋" w:eastAsia="仿宋" w:cs="仿宋"/>
          <w:sz w:val="24"/>
          <w:szCs w:val="24"/>
        </w:rPr>
        <w:t>系统能够记录报告领取人、领取时间。</w:t>
      </w:r>
      <w:bookmarkEnd w:id="463"/>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11）报告归档</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系统能够记录报告的档案编号、存放位置、保留期限。</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归档之后的报告只有经过授权的人员才能够查询、浏览。</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（2）仪器数据采集管理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需具有仪器数据采集模块，通过界面配置即可实现具有标准输出接口分析仪器的数据自动采集，无需编写任何代码。系统可以采集PDF、Excel、Txt等多种格式的仪器输出文件，自动保存检测结果数据以及原始谱图文件，保证数据的可追溯性。需实现数据采集的仪器设备主要包括离子色谱仪、气相色谱仪、液相色谱仪、气相色谱质谱仪、液相色谱质谱仪、</w:t>
      </w:r>
      <w:r>
        <w:rPr>
          <w:rFonts w:hint="eastAsia" w:ascii="仿宋" w:hAnsi="仿宋" w:eastAsia="仿宋" w:cs="仿宋"/>
          <w:color w:val="auto"/>
          <w:sz w:val="24"/>
          <w:szCs w:val="24"/>
          <w:lang w:eastAsia="zh-CN"/>
        </w:rPr>
        <w:t>连续流动分析仪、</w:t>
      </w:r>
      <w:r>
        <w:rPr>
          <w:rFonts w:hint="eastAsia" w:ascii="仿宋" w:hAnsi="仿宋" w:eastAsia="仿宋" w:cs="仿宋"/>
          <w:color w:val="auto"/>
          <w:sz w:val="24"/>
          <w:szCs w:val="24"/>
        </w:rPr>
        <w:t>原子</w:t>
      </w:r>
      <w:r>
        <w:rPr>
          <w:rFonts w:hint="eastAsia" w:ascii="仿宋" w:hAnsi="仿宋" w:eastAsia="仿宋" w:cs="仿宋"/>
          <w:sz w:val="24"/>
          <w:szCs w:val="24"/>
        </w:rPr>
        <w:t>荧光仪、原子吸收仪、等离子体质谱仪、测汞仪、红外测油仪、等离子体发射光谱仪、紫外可见分光光度计、TOC测定仪、X射线荧光光谱仪等。</w:t>
      </w:r>
    </w:p>
    <w:p>
      <w:pPr>
        <w:snapToGrid w:val="0"/>
        <w:spacing w:before="312" w:beforeLines="100" w:line="360" w:lineRule="auto"/>
        <w:ind w:firstLine="482" w:firstLineChars="200"/>
        <w:outlineLvl w:val="1"/>
        <w:rPr>
          <w:rFonts w:hint="eastAsia" w:ascii="仿宋" w:hAnsi="仿宋" w:eastAsia="仿宋" w:cs="仿宋"/>
          <w:b/>
          <w:bCs/>
          <w:color w:val="auto"/>
          <w:sz w:val="24"/>
          <w:szCs w:val="24"/>
        </w:rPr>
      </w:pPr>
      <w:r>
        <w:rPr>
          <w:rFonts w:hint="eastAsia" w:ascii="仿宋" w:hAnsi="仿宋" w:eastAsia="仿宋" w:cs="仿宋"/>
          <w:b/>
          <w:bCs/>
          <w:sz w:val="24"/>
          <w:szCs w:val="24"/>
        </w:rPr>
        <w:t>（3）原始</w:t>
      </w:r>
      <w:r>
        <w:rPr>
          <w:rFonts w:hint="eastAsia" w:ascii="仿宋" w:hAnsi="仿宋" w:eastAsia="仿宋" w:cs="仿宋"/>
          <w:b/>
          <w:bCs/>
          <w:color w:val="auto"/>
          <w:sz w:val="24"/>
          <w:szCs w:val="24"/>
        </w:rPr>
        <w:t>记录档案无纸化管理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color w:val="auto"/>
          <w:sz w:val="24"/>
          <w:szCs w:val="24"/>
          <w:lang w:val="en-GB"/>
        </w:rPr>
        <w:t>系统</w:t>
      </w:r>
      <w:r>
        <w:rPr>
          <w:rFonts w:hint="eastAsia" w:ascii="仿宋" w:hAnsi="仿宋" w:eastAsia="仿宋" w:cs="仿宋"/>
          <w:color w:val="auto"/>
          <w:sz w:val="24"/>
          <w:szCs w:val="24"/>
        </w:rPr>
        <w:t>需</w:t>
      </w:r>
      <w:r>
        <w:rPr>
          <w:rFonts w:hint="eastAsia" w:ascii="仿宋" w:hAnsi="仿宋" w:eastAsia="仿宋" w:cs="仿宋"/>
          <w:color w:val="auto"/>
          <w:sz w:val="24"/>
          <w:szCs w:val="24"/>
          <w:lang w:val="en-GB"/>
        </w:rPr>
        <w:t>具有</w:t>
      </w:r>
      <w:r>
        <w:rPr>
          <w:rFonts w:hint="eastAsia" w:ascii="仿宋" w:hAnsi="仿宋" w:eastAsia="仿宋" w:cs="仿宋"/>
          <w:color w:val="auto"/>
          <w:sz w:val="24"/>
          <w:szCs w:val="24"/>
          <w:lang w:val="en-GB" w:eastAsia="zh-CN"/>
        </w:rPr>
        <w:t>排水或</w:t>
      </w:r>
      <w:r>
        <w:rPr>
          <w:rFonts w:hint="eastAsia" w:ascii="仿宋" w:hAnsi="仿宋" w:eastAsia="仿宋" w:cs="仿宋"/>
          <w:color w:val="auto"/>
          <w:sz w:val="24"/>
          <w:szCs w:val="24"/>
          <w:lang w:val="en-GB"/>
        </w:rPr>
        <w:t>环</w:t>
      </w:r>
      <w:r>
        <w:rPr>
          <w:rFonts w:hint="eastAsia" w:ascii="仿宋" w:hAnsi="仿宋" w:eastAsia="仿宋" w:cs="仿宋"/>
          <w:sz w:val="24"/>
          <w:szCs w:val="24"/>
          <w:lang w:val="en-GB"/>
        </w:rPr>
        <w:t>境监测行业完善的原始记录模板库，并能够对现有模板进行编辑修改，自动生成任务单、样品交接单、采样原始记录单（按照样品类型统一设计格式）、分析原始记录单（统一设计格式，</w:t>
      </w:r>
      <w:r>
        <w:rPr>
          <w:rFonts w:hint="eastAsia" w:ascii="仿宋" w:hAnsi="仿宋" w:eastAsia="仿宋" w:cs="仿宋"/>
          <w:sz w:val="24"/>
          <w:szCs w:val="24"/>
        </w:rPr>
        <w:t>信息包括样品信息、分析方法、检</w:t>
      </w:r>
      <w:r>
        <w:rPr>
          <w:rFonts w:hint="eastAsia" w:ascii="仿宋" w:hAnsi="仿宋" w:eastAsia="仿宋" w:cs="仿宋"/>
          <w:sz w:val="24"/>
          <w:szCs w:val="24"/>
          <w:lang w:val="en-GB"/>
        </w:rPr>
        <w:t>测仪器、分析人员、分析时间、实验参数、前处理措施、检测结果、质控信息）、监测报告，并且能够将这些原始记录分类以PDF文件的方式存储到系统统一的界面中，提高查看原始记录的速度及便捷性，更符合评审和归档的要求。</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（4）全面资源管理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在符合ISO/IEC17025、CNAS、CMA、《检验检测机构资质认定生态环境监测机构评审补充要求》的相关要求下实现实验室全面的资源管理，实现</w:t>
      </w:r>
      <w:r>
        <w:rPr>
          <w:rFonts w:hint="eastAsia" w:ascii="仿宋" w:hAnsi="仿宋" w:eastAsia="仿宋" w:cs="仿宋"/>
          <w:sz w:val="24"/>
          <w:szCs w:val="24"/>
        </w:rPr>
        <w:t>监测</w:t>
      </w:r>
      <w:r>
        <w:rPr>
          <w:rFonts w:hint="eastAsia" w:ascii="仿宋" w:hAnsi="仿宋" w:eastAsia="仿宋" w:cs="仿宋"/>
          <w:sz w:val="24"/>
          <w:szCs w:val="24"/>
          <w:lang w:val="en-GB"/>
        </w:rPr>
        <w:t>业务流程与资源的动态关联和闭环追溯。</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1）</w:t>
      </w:r>
      <w:r>
        <w:rPr>
          <w:rFonts w:hint="eastAsia" w:ascii="仿宋" w:hAnsi="仿宋" w:eastAsia="仿宋" w:cs="仿宋"/>
          <w:b/>
          <w:bCs/>
          <w:sz w:val="24"/>
          <w:szCs w:val="24"/>
          <w:lang w:val="en-GB"/>
        </w:rPr>
        <w:t>人员管理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需对监测站的人员的技术档案信息进行管理。</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lang w:val="en-GB"/>
        </w:rPr>
        <w:t>需实现人员上岗证管理。</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2）</w:t>
      </w:r>
      <w:r>
        <w:rPr>
          <w:rFonts w:hint="eastAsia" w:ascii="仿宋" w:hAnsi="仿宋" w:eastAsia="仿宋" w:cs="仿宋"/>
          <w:b/>
          <w:bCs/>
          <w:sz w:val="24"/>
          <w:szCs w:val="24"/>
          <w:lang w:val="en-GB"/>
        </w:rPr>
        <w:t>仪器设备管理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能够建立仪器设备台账，记录仪器档案信息。</w:t>
      </w:r>
    </w:p>
    <w:p>
      <w:pPr>
        <w:snapToGrid w:val="0"/>
        <w:spacing w:line="360" w:lineRule="auto"/>
        <w:ind w:firstLine="480" w:firstLineChars="200"/>
        <w:rPr>
          <w:rFonts w:hint="eastAsia" w:ascii="仿宋" w:hAnsi="仿宋" w:eastAsia="仿宋" w:cs="仿宋"/>
          <w:sz w:val="24"/>
          <w:szCs w:val="24"/>
          <w:lang w:val="en-GB"/>
        </w:rPr>
      </w:pPr>
      <w:bookmarkStart w:id="464" w:name="_Hlk30075544"/>
      <w:r>
        <w:rPr>
          <w:rFonts w:hint="eastAsia" w:ascii="仿宋" w:hAnsi="仿宋" w:eastAsia="仿宋" w:cs="仿宋"/>
          <w:sz w:val="24"/>
          <w:szCs w:val="24"/>
          <w:lang w:val="en-GB"/>
        </w:rPr>
        <w:t>能够实现分析仪器与适用的检测方法进行关联。</w:t>
      </w:r>
      <w:bookmarkEnd w:id="464"/>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能够实现仪器授权使用。</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能够实现仪器检定、校准、期间核查管理，实现仪器检定到期提醒。</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lang w:val="en-GB"/>
        </w:rPr>
        <w:t>能够自动生成仪器使用记录。</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3）</w:t>
      </w:r>
      <w:r>
        <w:rPr>
          <w:rFonts w:hint="eastAsia" w:ascii="仿宋" w:hAnsi="仿宋" w:eastAsia="仿宋" w:cs="仿宋"/>
          <w:b/>
          <w:bCs/>
          <w:sz w:val="24"/>
          <w:szCs w:val="24"/>
          <w:lang w:val="en-GB"/>
        </w:rPr>
        <w:t>标样试剂管理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能够实现材料分类管理，不同类型的材料可以由不同科室负责管理。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能够实现材料台账管理，记录材料信息，如名称、出厂编号、规格型号、数量、生产日期、有效期、用途、标准值、不确定度等。</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能够实现材料出入库、盘存管理，出入库时自动更新库存数量。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能够实现低库存提醒和过期提醒功能。</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4）</w:t>
      </w:r>
      <w:r>
        <w:rPr>
          <w:rFonts w:hint="eastAsia" w:ascii="仿宋" w:hAnsi="仿宋" w:eastAsia="仿宋" w:cs="仿宋"/>
          <w:b/>
          <w:bCs/>
          <w:sz w:val="24"/>
          <w:szCs w:val="24"/>
          <w:lang w:val="en-GB"/>
        </w:rPr>
        <w:t>文件管理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能够对监测站的质量体系文件进行分类管理。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能够实现文件授权使用管理。</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lang w:val="en-GB"/>
        </w:rPr>
        <w:t>能够通过文件名称进行查询或打印相关文件。</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5）</w:t>
      </w:r>
      <w:r>
        <w:rPr>
          <w:rFonts w:hint="eastAsia" w:ascii="仿宋" w:hAnsi="仿宋" w:eastAsia="仿宋" w:cs="仿宋"/>
          <w:b/>
          <w:bCs/>
          <w:sz w:val="24"/>
          <w:szCs w:val="24"/>
          <w:lang w:val="en-GB"/>
        </w:rPr>
        <w:t>检测方法管理</w:t>
      </w:r>
    </w:p>
    <w:p>
      <w:pPr>
        <w:snapToGrid w:val="0"/>
        <w:spacing w:line="360" w:lineRule="auto"/>
        <w:ind w:firstLine="480" w:firstLineChars="200"/>
        <w:rPr>
          <w:rFonts w:hint="eastAsia" w:ascii="仿宋" w:hAnsi="仿宋" w:eastAsia="仿宋" w:cs="仿宋"/>
          <w:sz w:val="24"/>
          <w:szCs w:val="24"/>
          <w:lang w:val="en-GB"/>
        </w:rPr>
      </w:pPr>
      <w:bookmarkStart w:id="465" w:name="_Hlk36725489"/>
      <w:bookmarkStart w:id="466" w:name="_Hlk30075322"/>
      <w:r>
        <w:rPr>
          <w:rFonts w:hint="eastAsia" w:ascii="仿宋" w:hAnsi="仿宋" w:eastAsia="仿宋" w:cs="仿宋"/>
          <w:sz w:val="24"/>
          <w:szCs w:val="24"/>
          <w:lang w:val="en-GB"/>
        </w:rPr>
        <w:t>能够维护监测站检测方法信息，包括是否启用、方法名称、方法描述、检测范围、是否非标方法等信息。</w:t>
      </w:r>
      <w:bookmarkEnd w:id="465"/>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能够提供对于方法附件的上传、下载功能。</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分析人员在检测过程中能够随时查看所做检测方法的电子版文件。</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能够实现方法版本管理功能。</w:t>
      </w:r>
      <w:bookmarkEnd w:id="466"/>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lang w:val="en-GB"/>
        </w:rPr>
        <w:t>系统需具有排水或环境监测行业完善的检测方法库，涵盖水、流量、气、声、土壤、固废等所有样品类型的检测方法库，确保基础数据的质量，可以实现开包即用，减少基础数据维护的工作量。</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6）</w:t>
      </w:r>
      <w:r>
        <w:rPr>
          <w:rFonts w:hint="eastAsia" w:ascii="仿宋" w:hAnsi="仿宋" w:eastAsia="仿宋" w:cs="仿宋"/>
          <w:b/>
          <w:bCs/>
          <w:sz w:val="24"/>
          <w:szCs w:val="24"/>
          <w:lang w:val="en-GB"/>
        </w:rPr>
        <w:t>检测项目管理</w:t>
      </w:r>
    </w:p>
    <w:p>
      <w:pPr>
        <w:snapToGrid w:val="0"/>
        <w:spacing w:line="360" w:lineRule="auto"/>
        <w:ind w:firstLine="480" w:firstLineChars="200"/>
        <w:rPr>
          <w:rFonts w:hint="eastAsia" w:ascii="仿宋" w:hAnsi="仿宋" w:eastAsia="仿宋" w:cs="仿宋"/>
          <w:sz w:val="24"/>
          <w:szCs w:val="24"/>
          <w:lang w:val="en-GB"/>
        </w:rPr>
      </w:pPr>
      <w:bookmarkStart w:id="467" w:name="_Hlk30075196"/>
      <w:r>
        <w:rPr>
          <w:rFonts w:hint="eastAsia" w:ascii="仿宋" w:hAnsi="仿宋" w:eastAsia="仿宋" w:cs="仿宋"/>
          <w:sz w:val="24"/>
          <w:szCs w:val="24"/>
          <w:lang w:val="en-GB"/>
        </w:rPr>
        <w:t>能够对实验室检测能力范围内的所有检测项目相关信息进行全面管理，检测项目管理包括检测项目、检测方法、分析项目（原始记录）三级，检测项目可以对应多个检测方法、每个检测项目的检测方法对应一组分析项目。</w:t>
      </w:r>
    </w:p>
    <w:p>
      <w:pPr>
        <w:pStyle w:val="68"/>
        <w:snapToGrid w:val="0"/>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检测项目：</w:t>
      </w:r>
      <w:r>
        <w:rPr>
          <w:rFonts w:hint="eastAsia" w:ascii="仿宋" w:hAnsi="仿宋" w:eastAsia="仿宋" w:cs="仿宋"/>
          <w:bCs/>
          <w:color w:val="000000"/>
          <w:sz w:val="24"/>
          <w:szCs w:val="24"/>
        </w:rPr>
        <w:t>主要包括</w:t>
      </w:r>
      <w:r>
        <w:rPr>
          <w:rFonts w:hint="eastAsia" w:ascii="仿宋" w:hAnsi="仿宋" w:eastAsia="仿宋" w:cs="仿宋"/>
          <w:color w:val="auto"/>
          <w:kern w:val="0"/>
          <w:sz w:val="24"/>
          <w:szCs w:val="24"/>
        </w:rPr>
        <w:t>测试编码、</w:t>
      </w:r>
      <w:r>
        <w:rPr>
          <w:rFonts w:hint="eastAsia" w:ascii="仿宋" w:hAnsi="仿宋" w:eastAsia="仿宋" w:cs="仿宋"/>
          <w:kern w:val="0"/>
          <w:sz w:val="24"/>
          <w:szCs w:val="24"/>
        </w:rPr>
        <w:t>测试名称、</w:t>
      </w:r>
      <w:r>
        <w:rPr>
          <w:rFonts w:hint="eastAsia" w:ascii="仿宋" w:hAnsi="仿宋" w:eastAsia="仿宋" w:cs="仿宋"/>
          <w:bCs/>
          <w:color w:val="000000"/>
          <w:sz w:val="24"/>
          <w:szCs w:val="24"/>
        </w:rPr>
        <w:t>是否启用、</w:t>
      </w:r>
      <w:r>
        <w:rPr>
          <w:rFonts w:hint="eastAsia" w:ascii="仿宋" w:hAnsi="仿宋" w:eastAsia="仿宋" w:cs="仿宋"/>
          <w:kern w:val="0"/>
          <w:sz w:val="24"/>
          <w:szCs w:val="24"/>
        </w:rPr>
        <w:t>检测时限、报告中名称</w:t>
      </w:r>
      <w:r>
        <w:rPr>
          <w:rFonts w:hint="eastAsia" w:ascii="仿宋" w:hAnsi="仿宋" w:eastAsia="仿宋" w:cs="仿宋"/>
          <w:bCs/>
          <w:color w:val="000000"/>
          <w:sz w:val="24"/>
          <w:szCs w:val="24"/>
        </w:rPr>
        <w:t>等。</w:t>
      </w:r>
    </w:p>
    <w:p>
      <w:pPr>
        <w:pStyle w:val="68"/>
        <w:snapToGrid w:val="0"/>
        <w:spacing w:line="360" w:lineRule="auto"/>
        <w:rPr>
          <w:rFonts w:hint="eastAsia" w:ascii="仿宋" w:hAnsi="仿宋" w:eastAsia="仿宋" w:cs="仿宋"/>
          <w:bCs/>
          <w:color w:val="000000"/>
          <w:sz w:val="24"/>
          <w:szCs w:val="24"/>
        </w:rPr>
      </w:pPr>
      <w:r>
        <w:rPr>
          <w:rFonts w:hint="eastAsia" w:ascii="仿宋" w:hAnsi="仿宋" w:eastAsia="仿宋" w:cs="仿宋"/>
          <w:b/>
          <w:color w:val="000000"/>
          <w:sz w:val="24"/>
          <w:szCs w:val="24"/>
        </w:rPr>
        <w:t>检测方法：</w:t>
      </w:r>
      <w:r>
        <w:rPr>
          <w:rFonts w:hint="eastAsia" w:ascii="仿宋" w:hAnsi="仿宋" w:eastAsia="仿宋" w:cs="仿宋"/>
          <w:bCs/>
          <w:color w:val="000000"/>
          <w:sz w:val="24"/>
          <w:szCs w:val="24"/>
        </w:rPr>
        <w:t>主要包括分析方法、采样科室、分析科室、是否需要样品接收、是否认证方法、是否认可方法、采样容器、固定剂、前处理措施、方法参数等信息。</w:t>
      </w:r>
    </w:p>
    <w:p>
      <w:pPr>
        <w:pStyle w:val="68"/>
        <w:snapToGrid w:val="0"/>
        <w:spacing w:line="360" w:lineRule="auto"/>
        <w:rPr>
          <w:rFonts w:hint="eastAsia" w:ascii="仿宋" w:hAnsi="仿宋" w:eastAsia="仿宋" w:cs="仿宋"/>
          <w:bCs/>
          <w:color w:val="000000"/>
          <w:sz w:val="24"/>
          <w:szCs w:val="24"/>
        </w:rPr>
      </w:pPr>
      <w:r>
        <w:rPr>
          <w:rFonts w:hint="eastAsia" w:ascii="仿宋" w:hAnsi="仿宋" w:eastAsia="仿宋" w:cs="仿宋"/>
          <w:b/>
          <w:color w:val="000000"/>
          <w:sz w:val="24"/>
          <w:szCs w:val="24"/>
        </w:rPr>
        <w:t>分析项目：</w:t>
      </w:r>
      <w:r>
        <w:rPr>
          <w:rFonts w:hint="eastAsia" w:ascii="仿宋" w:hAnsi="仿宋" w:eastAsia="仿宋" w:cs="仿宋"/>
          <w:bCs/>
          <w:color w:val="000000"/>
          <w:sz w:val="24"/>
          <w:szCs w:val="24"/>
        </w:rPr>
        <w:t>分析项目、结果类型、默认结果、计算公式、修约规则（包括四舍五入、奇进偶舍五留双，保留小数位数和有效位数）、检出限、单位、是否在报告中显示、是否分段修约、是否根据检出限修约等。</w:t>
      </w:r>
      <w:bookmarkEnd w:id="467"/>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能够通过自定义公式，实现检测结果的自动计算。</w:t>
      </w:r>
    </w:p>
    <w:p>
      <w:pPr>
        <w:snapToGrid w:val="0"/>
        <w:spacing w:line="360" w:lineRule="auto"/>
        <w:ind w:firstLine="480" w:firstLineChars="200"/>
        <w:rPr>
          <w:rFonts w:hint="eastAsia" w:ascii="仿宋" w:hAnsi="仿宋" w:eastAsia="仿宋" w:cs="仿宋"/>
          <w:sz w:val="24"/>
          <w:szCs w:val="24"/>
          <w:lang w:val="en-GB"/>
        </w:rPr>
      </w:pPr>
      <w:bookmarkStart w:id="468" w:name="_Hlk30075277"/>
      <w:r>
        <w:rPr>
          <w:rFonts w:hint="eastAsia" w:ascii="仿宋" w:hAnsi="仿宋" w:eastAsia="仿宋" w:cs="仿宋"/>
          <w:sz w:val="24"/>
          <w:szCs w:val="24"/>
          <w:lang w:val="en-GB"/>
        </w:rPr>
        <w:t>系统能够实现检测结果根据修约规则和检出限精度共同修约，同时满足两种情况。</w:t>
      </w:r>
    </w:p>
    <w:p>
      <w:pPr>
        <w:snapToGrid w:val="0"/>
        <w:spacing w:line="360" w:lineRule="auto"/>
        <w:ind w:firstLine="480" w:firstLineChars="200"/>
        <w:rPr>
          <w:rFonts w:hint="eastAsia" w:ascii="仿宋" w:hAnsi="仿宋" w:eastAsia="仿宋" w:cs="仿宋"/>
          <w:sz w:val="24"/>
          <w:szCs w:val="24"/>
          <w:lang w:val="en-GB"/>
        </w:rPr>
      </w:pPr>
      <w:bookmarkStart w:id="469" w:name="OLE_LINK85"/>
      <w:r>
        <w:rPr>
          <w:rFonts w:hint="eastAsia" w:ascii="仿宋" w:hAnsi="仿宋" w:eastAsia="仿宋" w:cs="仿宋"/>
          <w:sz w:val="24"/>
          <w:szCs w:val="24"/>
          <w:lang w:val="en-GB"/>
        </w:rPr>
        <w:t>系统能够实现检测结果的分段修约功能，满足同一个分析项不同数据范围修约规则不一致的需求，规范数据上报要求。</w:t>
      </w:r>
      <w:bookmarkEnd w:id="469"/>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能够设置质控样品QC评价标准，实现质控样品结果超标自动提醒。</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能够为检测项目关联分析仪器。</w:t>
      </w:r>
    </w:p>
    <w:bookmarkEnd w:id="468"/>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7）</w:t>
      </w:r>
      <w:r>
        <w:rPr>
          <w:rFonts w:hint="eastAsia" w:ascii="仿宋" w:hAnsi="仿宋" w:eastAsia="仿宋" w:cs="仿宋"/>
          <w:b/>
          <w:bCs/>
          <w:sz w:val="24"/>
          <w:szCs w:val="24"/>
          <w:lang w:val="en-GB"/>
        </w:rPr>
        <w:t>评价标准管理</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GB"/>
        </w:rPr>
        <w:t>能够</w:t>
      </w:r>
      <w:r>
        <w:rPr>
          <w:rFonts w:hint="eastAsia" w:ascii="仿宋" w:hAnsi="仿宋" w:eastAsia="仿宋" w:cs="仿宋"/>
          <w:color w:val="000000"/>
          <w:sz w:val="24"/>
          <w:szCs w:val="24"/>
        </w:rPr>
        <w:t>建立各种样品类型的检测项目不同级别的评价标准信息库。</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GB"/>
        </w:rPr>
        <w:t>能够</w:t>
      </w:r>
      <w:r>
        <w:rPr>
          <w:rFonts w:hint="eastAsia" w:ascii="仿宋" w:hAnsi="仿宋" w:eastAsia="仿宋" w:cs="仿宋"/>
          <w:color w:val="000000"/>
          <w:sz w:val="24"/>
          <w:szCs w:val="24"/>
        </w:rPr>
        <w:t>维护标准类型、标准代码、标准名称、标准级、标准值等信息。</w:t>
      </w:r>
    </w:p>
    <w:p>
      <w:pPr>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GB"/>
        </w:rPr>
        <w:t>能够</w:t>
      </w:r>
      <w:r>
        <w:rPr>
          <w:rFonts w:hint="eastAsia" w:ascii="仿宋" w:hAnsi="仿宋" w:eastAsia="仿宋" w:cs="仿宋"/>
          <w:color w:val="000000"/>
          <w:sz w:val="24"/>
          <w:szCs w:val="24"/>
        </w:rPr>
        <w:t>实现样品的超标提醒。</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8）</w:t>
      </w:r>
      <w:r>
        <w:rPr>
          <w:rFonts w:hint="eastAsia" w:ascii="仿宋" w:hAnsi="仿宋" w:eastAsia="仿宋" w:cs="仿宋"/>
          <w:b/>
          <w:bCs/>
          <w:sz w:val="24"/>
          <w:szCs w:val="24"/>
          <w:lang w:val="en-GB"/>
        </w:rPr>
        <w:t>监测模板管理</w:t>
      </w:r>
    </w:p>
    <w:p>
      <w:pPr>
        <w:snapToGrid w:val="0"/>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Cs/>
          <w:sz w:val="24"/>
          <w:szCs w:val="24"/>
          <w:lang w:val="en-GB"/>
        </w:rPr>
        <w:t>系统需提供监测方案模板管理，支持自行创建监测模板，将常用监测方案（检测项目、检测方法）打包成监测模板，如</w:t>
      </w:r>
      <w:r>
        <w:rPr>
          <w:rFonts w:hint="eastAsia" w:ascii="仿宋" w:hAnsi="仿宋" w:eastAsia="仿宋" w:cs="仿宋"/>
          <w:bCs/>
          <w:color w:val="auto"/>
          <w:sz w:val="24"/>
          <w:szCs w:val="24"/>
          <w:lang w:val="en-GB" w:eastAsia="zh-CN"/>
        </w:rPr>
        <w:t>污水</w:t>
      </w:r>
      <w:r>
        <w:rPr>
          <w:rFonts w:hint="eastAsia" w:ascii="仿宋" w:hAnsi="仿宋" w:eastAsia="仿宋" w:cs="仿宋"/>
          <w:bCs/>
          <w:color w:val="auto"/>
          <w:sz w:val="24"/>
          <w:szCs w:val="24"/>
          <w:lang w:val="en-US" w:eastAsia="zh-CN"/>
        </w:rPr>
        <w:t>46项、</w:t>
      </w:r>
      <w:r>
        <w:rPr>
          <w:rFonts w:hint="eastAsia" w:ascii="仿宋" w:hAnsi="仿宋" w:eastAsia="仿宋" w:cs="仿宋"/>
          <w:bCs/>
          <w:color w:val="auto"/>
          <w:sz w:val="24"/>
          <w:szCs w:val="24"/>
          <w:lang w:val="en-GB"/>
        </w:rPr>
        <w:t>地表水109项、饮用水64项等，实现任务方案一键下达。</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9）</w:t>
      </w:r>
      <w:r>
        <w:rPr>
          <w:rFonts w:hint="eastAsia" w:ascii="仿宋" w:hAnsi="仿宋" w:eastAsia="仿宋" w:cs="仿宋"/>
          <w:b/>
          <w:bCs/>
          <w:sz w:val="24"/>
          <w:szCs w:val="24"/>
          <w:lang w:val="en-GB"/>
        </w:rPr>
        <w:t>监测对象管理</w:t>
      </w:r>
    </w:p>
    <w:p>
      <w:pPr>
        <w:snapToGrid w:val="0"/>
        <w:spacing w:line="360" w:lineRule="auto"/>
        <w:ind w:firstLine="480" w:firstLineChars="200"/>
        <w:rPr>
          <w:rFonts w:hint="eastAsia" w:ascii="仿宋" w:hAnsi="仿宋" w:eastAsia="仿宋" w:cs="仿宋"/>
          <w:bCs/>
          <w:sz w:val="24"/>
          <w:szCs w:val="24"/>
          <w:lang w:val="en-GB"/>
        </w:rPr>
      </w:pPr>
      <w:r>
        <w:rPr>
          <w:rFonts w:hint="eastAsia" w:ascii="仿宋" w:hAnsi="仿宋" w:eastAsia="仿宋" w:cs="仿宋"/>
          <w:bCs/>
          <w:sz w:val="24"/>
          <w:szCs w:val="24"/>
          <w:lang w:val="en-GB"/>
        </w:rPr>
        <w:t>能够记录监测对象的基本信息和点位信息。</w:t>
      </w:r>
    </w:p>
    <w:p>
      <w:pPr>
        <w:snapToGrid w:val="0"/>
        <w:spacing w:line="360" w:lineRule="auto"/>
        <w:ind w:firstLine="480" w:firstLineChars="200"/>
        <w:rPr>
          <w:rFonts w:hint="eastAsia" w:ascii="仿宋" w:hAnsi="仿宋" w:eastAsia="仿宋" w:cs="仿宋"/>
          <w:bCs/>
          <w:sz w:val="24"/>
          <w:szCs w:val="24"/>
          <w:lang w:val="en-GB"/>
        </w:rPr>
      </w:pPr>
      <w:r>
        <w:rPr>
          <w:rFonts w:hint="eastAsia" w:ascii="仿宋" w:hAnsi="仿宋" w:eastAsia="仿宋" w:cs="仿宋"/>
          <w:bCs/>
          <w:sz w:val="24"/>
          <w:szCs w:val="24"/>
          <w:lang w:val="en-GB"/>
        </w:rPr>
        <w:t>能够为每个点位设定相应的监测方案，如检测项目、检测方法、评价标准。</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bCs/>
          <w:sz w:val="24"/>
          <w:szCs w:val="24"/>
          <w:lang w:val="en-GB"/>
        </w:rPr>
        <w:t>任务登记时，能够自动关联监测对象的信息。</w:t>
      </w:r>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10）</w:t>
      </w:r>
      <w:r>
        <w:rPr>
          <w:rFonts w:hint="eastAsia" w:ascii="仿宋" w:hAnsi="仿宋" w:eastAsia="仿宋" w:cs="仿宋"/>
          <w:b/>
          <w:bCs/>
          <w:sz w:val="24"/>
          <w:szCs w:val="24"/>
          <w:lang w:val="en-GB"/>
        </w:rPr>
        <w:t>分包管理</w:t>
      </w:r>
    </w:p>
    <w:p>
      <w:pPr>
        <w:snapToGrid w:val="0"/>
        <w:spacing w:line="360" w:lineRule="auto"/>
        <w:ind w:firstLine="480" w:firstLineChars="200"/>
        <w:rPr>
          <w:rFonts w:hint="eastAsia" w:ascii="仿宋" w:hAnsi="仿宋" w:eastAsia="仿宋" w:cs="仿宋"/>
          <w:bCs/>
          <w:sz w:val="24"/>
          <w:szCs w:val="24"/>
          <w:lang w:val="en-GB"/>
        </w:rPr>
      </w:pPr>
      <w:r>
        <w:rPr>
          <w:rFonts w:hint="eastAsia" w:ascii="仿宋" w:hAnsi="仿宋" w:eastAsia="仿宋" w:cs="仿宋"/>
          <w:bCs/>
          <w:sz w:val="24"/>
          <w:szCs w:val="24"/>
          <w:lang w:val="en-GB"/>
        </w:rPr>
        <w:t>能够实现分包实验室</w:t>
      </w:r>
      <w:r>
        <w:rPr>
          <w:rFonts w:hint="eastAsia" w:ascii="仿宋" w:hAnsi="仿宋" w:eastAsia="仿宋" w:cs="仿宋"/>
          <w:bCs/>
          <w:sz w:val="24"/>
          <w:szCs w:val="24"/>
        </w:rPr>
        <w:t>资质</w:t>
      </w:r>
      <w:r>
        <w:rPr>
          <w:rFonts w:hint="eastAsia" w:ascii="仿宋" w:hAnsi="仿宋" w:eastAsia="仿宋" w:cs="仿宋"/>
          <w:bCs/>
          <w:sz w:val="24"/>
          <w:szCs w:val="24"/>
          <w:lang w:val="en-GB"/>
        </w:rPr>
        <w:t>档案管理。</w:t>
      </w:r>
    </w:p>
    <w:p>
      <w:pPr>
        <w:snapToGrid w:val="0"/>
        <w:spacing w:line="360" w:lineRule="auto"/>
        <w:ind w:firstLine="480" w:firstLineChars="200"/>
        <w:rPr>
          <w:rFonts w:hint="eastAsia" w:ascii="仿宋" w:hAnsi="仿宋" w:eastAsia="仿宋" w:cs="仿宋"/>
          <w:bCs/>
          <w:sz w:val="24"/>
          <w:szCs w:val="24"/>
        </w:rPr>
      </w:pPr>
      <w:bookmarkStart w:id="470" w:name="_Hlk44513975"/>
      <w:r>
        <w:rPr>
          <w:rFonts w:hint="eastAsia" w:ascii="仿宋" w:hAnsi="仿宋" w:eastAsia="仿宋" w:cs="仿宋"/>
          <w:bCs/>
          <w:sz w:val="24"/>
          <w:szCs w:val="24"/>
          <w:lang w:val="en-GB"/>
        </w:rPr>
        <w:t>能够实现监测任务分包管理，在任务登记、采样等环节能够将任务分包给第三方检测，</w:t>
      </w:r>
      <w:bookmarkStart w:id="471" w:name="_Hlk36807639"/>
      <w:r>
        <w:rPr>
          <w:rFonts w:hint="eastAsia" w:ascii="仿宋" w:hAnsi="仿宋" w:eastAsia="仿宋" w:cs="仿宋"/>
          <w:bCs/>
          <w:sz w:val="24"/>
          <w:szCs w:val="24"/>
          <w:lang w:val="en-GB"/>
        </w:rPr>
        <w:t>分包任务完成后在系统中录入或按模板导入</w:t>
      </w:r>
      <w:bookmarkEnd w:id="471"/>
      <w:r>
        <w:rPr>
          <w:rFonts w:hint="eastAsia" w:ascii="仿宋" w:hAnsi="仿宋" w:eastAsia="仿宋" w:cs="仿宋"/>
          <w:bCs/>
          <w:sz w:val="24"/>
          <w:szCs w:val="24"/>
          <w:lang w:val="en-GB"/>
        </w:rPr>
        <w:t>分包数据、上传分包报告，并且能够同任务的其他数据一起自动生成监测报告。</w:t>
      </w:r>
      <w:bookmarkEnd w:id="470"/>
    </w:p>
    <w:p>
      <w:pPr>
        <w:snapToGrid w:val="0"/>
        <w:spacing w:line="360" w:lineRule="auto"/>
        <w:ind w:firstLine="482" w:firstLineChars="200"/>
        <w:rPr>
          <w:rFonts w:hint="eastAsia" w:ascii="仿宋" w:hAnsi="仿宋" w:eastAsia="仿宋" w:cs="仿宋"/>
          <w:b/>
          <w:bCs/>
          <w:sz w:val="24"/>
          <w:szCs w:val="24"/>
          <w:lang w:val="en-GB"/>
        </w:rPr>
      </w:pPr>
      <w:r>
        <w:rPr>
          <w:rFonts w:hint="eastAsia" w:ascii="仿宋" w:hAnsi="仿宋" w:eastAsia="仿宋" w:cs="仿宋"/>
          <w:b/>
          <w:bCs/>
          <w:sz w:val="24"/>
          <w:szCs w:val="24"/>
        </w:rPr>
        <w:t>11）</w:t>
      </w:r>
      <w:r>
        <w:rPr>
          <w:rFonts w:hint="eastAsia" w:ascii="仿宋" w:hAnsi="仿宋" w:eastAsia="仿宋" w:cs="仿宋"/>
          <w:b/>
          <w:bCs/>
          <w:sz w:val="24"/>
          <w:szCs w:val="24"/>
          <w:lang w:val="en-GB"/>
        </w:rPr>
        <w:t>供应商管理</w:t>
      </w:r>
    </w:p>
    <w:p>
      <w:pPr>
        <w:snapToGrid w:val="0"/>
        <w:spacing w:line="360" w:lineRule="auto"/>
        <w:ind w:firstLine="480" w:firstLineChars="200"/>
        <w:rPr>
          <w:rFonts w:hint="eastAsia" w:ascii="仿宋" w:hAnsi="仿宋" w:eastAsia="仿宋" w:cs="仿宋"/>
          <w:bCs/>
          <w:sz w:val="24"/>
          <w:szCs w:val="24"/>
          <w:lang w:val="en-GB"/>
        </w:rPr>
      </w:pPr>
      <w:r>
        <w:rPr>
          <w:rFonts w:hint="eastAsia" w:ascii="仿宋" w:hAnsi="仿宋" w:eastAsia="仿宋" w:cs="仿宋"/>
          <w:bCs/>
          <w:sz w:val="24"/>
          <w:szCs w:val="24"/>
          <w:lang w:val="en-GB"/>
        </w:rPr>
        <w:t>能够建立</w:t>
      </w:r>
      <w:r>
        <w:rPr>
          <w:rFonts w:hint="eastAsia" w:ascii="仿宋" w:hAnsi="仿宋" w:eastAsia="仿宋" w:cs="仿宋"/>
          <w:bCs/>
          <w:sz w:val="24"/>
          <w:szCs w:val="24"/>
        </w:rPr>
        <w:t>标样</w:t>
      </w:r>
      <w:r>
        <w:rPr>
          <w:rFonts w:hint="eastAsia" w:ascii="仿宋" w:hAnsi="仿宋" w:eastAsia="仿宋" w:cs="仿宋"/>
          <w:bCs/>
          <w:sz w:val="24"/>
          <w:szCs w:val="24"/>
          <w:lang w:val="en-GB"/>
        </w:rPr>
        <w:t>试剂的供应商档案</w:t>
      </w:r>
      <w:r>
        <w:rPr>
          <w:rFonts w:hint="eastAsia" w:ascii="仿宋" w:hAnsi="仿宋" w:eastAsia="仿宋" w:cs="仿宋"/>
          <w:bCs/>
          <w:sz w:val="24"/>
          <w:szCs w:val="24"/>
        </w:rPr>
        <w:t>信息</w:t>
      </w:r>
      <w:r>
        <w:rPr>
          <w:rFonts w:hint="eastAsia" w:ascii="仿宋" w:hAnsi="仿宋" w:eastAsia="仿宋" w:cs="仿宋"/>
          <w:bCs/>
          <w:sz w:val="24"/>
          <w:szCs w:val="24"/>
          <w:lang w:val="en-GB"/>
        </w:rPr>
        <w:t>。</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（5）质量控制管理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rPr>
        <w:t>能够</w:t>
      </w:r>
      <w:r>
        <w:rPr>
          <w:rFonts w:hint="eastAsia" w:ascii="仿宋" w:hAnsi="仿宋" w:eastAsia="仿宋" w:cs="仿宋"/>
          <w:sz w:val="24"/>
          <w:szCs w:val="24"/>
          <w:lang w:val="en-GB"/>
        </w:rPr>
        <w:t>下达实验室质控任务，生成质控任务通知单。</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能够实现盲码样、现场质控样、实验室质控样等多种质控措施管理。</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能够根据质控样品类型自动计算相对误差、偏差、加标回收率。</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能够根据质控样品标准值和不确定度，实现检测结果的自动评判。</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能够实现质控数据查询统计功能。</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能够根据ISO/IEC 17025准则的要求，对影响质量的诸要素进行有效的监控，将人员上岗资质，仪器设备检定、校准、期间核查状况，方法标准的有效性，标样试剂的有效性与监测工作关联，不符合时有报警功能。</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（6）数据查询统计</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能够对系统中的监测业务信息和资源管理信息进行各种查询统计，实现一段时间内项目承接和完成情况项目的统计、项目进度查询、项目明细查询、项目状态统计、历史数据查询、人员工作量统计、样品量统计、数据量统计等。</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（7）现场监测管理系统APP</w:t>
      </w:r>
    </w:p>
    <w:p>
      <w:pPr>
        <w:snapToGrid w:val="0"/>
        <w:spacing w:line="360" w:lineRule="auto"/>
        <w:ind w:firstLine="480" w:firstLineChars="200"/>
        <w:rPr>
          <w:rFonts w:hint="eastAsia" w:ascii="仿宋" w:hAnsi="仿宋" w:eastAsia="仿宋" w:cs="仿宋"/>
          <w:sz w:val="24"/>
          <w:szCs w:val="24"/>
          <w:lang w:val="en-GB"/>
        </w:rPr>
      </w:pPr>
      <w:bookmarkStart w:id="472" w:name="_Hlk44513551"/>
      <w:r>
        <w:rPr>
          <w:rFonts w:hint="eastAsia" w:ascii="仿宋" w:hAnsi="仿宋" w:eastAsia="仿宋" w:cs="仿宋"/>
          <w:sz w:val="24"/>
          <w:szCs w:val="24"/>
          <w:lang w:val="en-GB"/>
        </w:rPr>
        <w:t>应用现场监测管理系统，实现现场监测人员使用移动工作终端记录现场采样信息，实现现场采样无纸化。主要功能如下：</w:t>
      </w:r>
      <w:bookmarkEnd w:id="472"/>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现场监测任务下载到移动工作终端中。</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支持离线操作。</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采样点GPS定位功能。</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rPr>
        <w:t>系统具有采样轨迹跟踪功能，可以记录采样线路、样品运输线路。</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需要具有现场任务变更功能，能够在采样现场通过平板电脑增加、删除点位</w:t>
      </w:r>
      <w:r>
        <w:rPr>
          <w:rFonts w:hint="eastAsia" w:ascii="仿宋" w:hAnsi="仿宋" w:eastAsia="仿宋" w:cs="仿宋"/>
          <w:sz w:val="24"/>
          <w:szCs w:val="24"/>
        </w:rPr>
        <w:t>和样品</w:t>
      </w:r>
      <w:r>
        <w:rPr>
          <w:rFonts w:hint="eastAsia" w:ascii="仿宋" w:hAnsi="仿宋" w:eastAsia="仿宋" w:cs="仿宋"/>
          <w:sz w:val="24"/>
          <w:szCs w:val="24"/>
          <w:lang w:val="en-GB"/>
        </w:rPr>
        <w:t>，编辑检测项目、检测方法。</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需能够添加现场质控措施。</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rPr>
        <w:t>支持</w:t>
      </w:r>
      <w:r>
        <w:rPr>
          <w:rFonts w:hint="eastAsia" w:ascii="仿宋" w:hAnsi="仿宋" w:eastAsia="仿宋" w:cs="仿宋"/>
          <w:sz w:val="24"/>
          <w:szCs w:val="24"/>
          <w:lang w:val="en-GB"/>
        </w:rPr>
        <w:t>现场拍照摄像。</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rPr>
        <w:t>支持</w:t>
      </w:r>
      <w:r>
        <w:rPr>
          <w:rFonts w:hint="eastAsia" w:ascii="仿宋" w:hAnsi="仿宋" w:eastAsia="仿宋" w:cs="仿宋"/>
          <w:sz w:val="24"/>
          <w:szCs w:val="24"/>
          <w:lang w:val="en-GB"/>
        </w:rPr>
        <w:t>绘制采样点示意图。</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rPr>
        <w:t>系统具有现场仪器校准功能，可以选择仪器设备填写校准记录。</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支持创建采样单，能够选择部分点位或样品创建采样单，按照采样单录入</w:t>
      </w:r>
      <w:r>
        <w:rPr>
          <w:rFonts w:hint="eastAsia" w:ascii="仿宋" w:hAnsi="仿宋" w:eastAsia="仿宋" w:cs="仿宋"/>
          <w:sz w:val="24"/>
          <w:szCs w:val="24"/>
        </w:rPr>
        <w:t>和提交</w:t>
      </w:r>
      <w:r>
        <w:rPr>
          <w:rFonts w:hint="eastAsia" w:ascii="仿宋" w:hAnsi="仿宋" w:eastAsia="仿宋" w:cs="仿宋"/>
          <w:sz w:val="24"/>
          <w:szCs w:val="24"/>
          <w:lang w:val="en-GB"/>
        </w:rPr>
        <w:t>现场数据。</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系统具有终止点位功能，对于无法采样的任务能够终止点位。</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支持电子签名功能。</w:t>
      </w:r>
    </w:p>
    <w:p>
      <w:pPr>
        <w:numPr>
          <w:ilvl w:val="0"/>
          <w:numId w:val="0"/>
        </w:numPr>
        <w:snapToGrid w:val="0"/>
        <w:spacing w:line="360" w:lineRule="auto"/>
        <w:ind w:leftChars="0"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现场监测人员采样回来后，可将现场监测记录及相关附件（现场照片、采样单示意图、电子签名等）同步上传到LIMS系统中，按照监测任务或采样点不同级别自动关联。</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（8）实验室数据录入系统APP</w:t>
      </w:r>
    </w:p>
    <w:p>
      <w:pPr>
        <w:snapToGrid w:val="0"/>
        <w:spacing w:line="360" w:lineRule="auto"/>
        <w:ind w:firstLine="480" w:firstLineChars="200"/>
        <w:rPr>
          <w:rFonts w:hint="eastAsia" w:ascii="仿宋" w:hAnsi="仿宋" w:eastAsia="仿宋" w:cs="仿宋"/>
          <w:sz w:val="24"/>
          <w:szCs w:val="24"/>
          <w:lang w:val="en-GB"/>
        </w:rPr>
      </w:pPr>
      <w:r>
        <w:rPr>
          <w:rFonts w:hint="eastAsia" w:ascii="仿宋" w:hAnsi="仿宋" w:eastAsia="仿宋" w:cs="仿宋"/>
          <w:sz w:val="24"/>
          <w:szCs w:val="24"/>
          <w:lang w:val="en-GB"/>
        </w:rPr>
        <w:t>对于实验室手工法检测任务，如分光光度法、滴定法、重量法等，能够通过实验室平板实现原始数据的无纸化录入，满足质量规范对于原始记录的要求，实验室分析人员通过移动终端根据实验批号选择相关样品数据，添加质控样品、并且在移动端选择或创建标准曲线，将实验参数及检测结果相关数据快速便捷的录入系统，同时支持拍照摄像功能，可将照片作为原始记录进行归档。</w:t>
      </w:r>
    </w:p>
    <w:p>
      <w:pPr>
        <w:snapToGrid w:val="0"/>
        <w:spacing w:before="312" w:beforeLines="100" w:line="360" w:lineRule="auto"/>
        <w:ind w:firstLine="482" w:firstLineChars="200"/>
        <w:outlineLvl w:val="1"/>
        <w:rPr>
          <w:rFonts w:hint="eastAsia" w:ascii="仿宋" w:hAnsi="仿宋" w:eastAsia="仿宋" w:cs="仿宋"/>
          <w:b/>
          <w:bCs/>
          <w:sz w:val="24"/>
          <w:szCs w:val="24"/>
          <w:lang w:val="en-GB"/>
        </w:rPr>
      </w:pPr>
      <w:r>
        <w:rPr>
          <w:rFonts w:hint="eastAsia" w:ascii="仿宋" w:hAnsi="仿宋" w:eastAsia="仿宋" w:cs="仿宋"/>
          <w:b/>
          <w:bCs/>
          <w:sz w:val="24"/>
          <w:szCs w:val="24"/>
          <w:lang w:val="en-GB"/>
        </w:rPr>
        <w:t>（</w:t>
      </w:r>
      <w:r>
        <w:rPr>
          <w:rFonts w:hint="eastAsia" w:ascii="仿宋" w:hAnsi="仿宋" w:eastAsia="仿宋" w:cs="仿宋"/>
          <w:b/>
          <w:bCs/>
          <w:sz w:val="24"/>
          <w:szCs w:val="24"/>
        </w:rPr>
        <w:t>9</w:t>
      </w:r>
      <w:r>
        <w:rPr>
          <w:rFonts w:hint="eastAsia" w:ascii="仿宋" w:hAnsi="仿宋" w:eastAsia="仿宋" w:cs="仿宋"/>
          <w:b/>
          <w:bCs/>
          <w:sz w:val="24"/>
          <w:szCs w:val="24"/>
          <w:lang w:val="en-GB"/>
        </w:rPr>
        <w:t>）移动审批管理系统APP</w:t>
      </w:r>
    </w:p>
    <w:p>
      <w:pPr>
        <w:pStyle w:val="297"/>
        <w:ind w:right="210" w:rightChars="100" w:firstLine="544" w:firstLineChars="227"/>
        <w:rPr>
          <w:rFonts w:hint="eastAsia" w:ascii="仿宋" w:hAnsi="仿宋" w:eastAsia="仿宋" w:cs="仿宋"/>
          <w:color w:val="000000"/>
          <w:sz w:val="24"/>
          <w:szCs w:val="24"/>
          <w:lang w:val="en-GB"/>
        </w:rPr>
      </w:pPr>
      <w:r>
        <w:rPr>
          <w:rFonts w:hint="eastAsia" w:ascii="仿宋" w:hAnsi="仿宋" w:eastAsia="仿宋" w:cs="仿宋"/>
          <w:color w:val="000000"/>
          <w:sz w:val="24"/>
          <w:szCs w:val="24"/>
          <w:lang w:val="en-GB"/>
        </w:rPr>
        <w:t>借助先进智能手机平台，能够建立手机APP审批系统，可以通过手机方便、快捷地获取待办事项提醒，实现任务快速响应，加快业务流转，提高办事效率。主要功能包括：待办事项提醒、方案审核签批、报告审核签批、检测任务查询。</w:t>
      </w:r>
    </w:p>
    <w:p>
      <w:pPr>
        <w:snapToGrid w:val="0"/>
        <w:spacing w:before="312" w:beforeLines="100" w:line="360" w:lineRule="auto"/>
        <w:ind w:firstLine="482" w:firstLineChars="200"/>
        <w:outlineLvl w:val="1"/>
        <w:rPr>
          <w:rFonts w:hint="eastAsia" w:ascii="仿宋" w:hAnsi="仿宋" w:eastAsia="仿宋" w:cs="仿宋"/>
          <w:b/>
          <w:bCs/>
          <w:sz w:val="24"/>
          <w:szCs w:val="24"/>
          <w:lang w:val="en-GB"/>
        </w:rPr>
      </w:pPr>
      <w:r>
        <w:rPr>
          <w:rFonts w:hint="eastAsia" w:ascii="仿宋" w:hAnsi="仿宋" w:eastAsia="仿宋" w:cs="仿宋"/>
          <w:b/>
          <w:bCs/>
          <w:sz w:val="24"/>
          <w:szCs w:val="24"/>
          <w:lang w:val="en-GB"/>
        </w:rPr>
        <w:t>（</w:t>
      </w:r>
      <w:r>
        <w:rPr>
          <w:rFonts w:hint="eastAsia" w:ascii="仿宋" w:hAnsi="仿宋" w:eastAsia="仿宋" w:cs="仿宋"/>
          <w:b/>
          <w:bCs/>
          <w:sz w:val="24"/>
          <w:szCs w:val="24"/>
        </w:rPr>
        <w:t>10</w:t>
      </w:r>
      <w:r>
        <w:rPr>
          <w:rFonts w:hint="eastAsia" w:ascii="仿宋" w:hAnsi="仿宋" w:eastAsia="仿宋" w:cs="仿宋"/>
          <w:b/>
          <w:bCs/>
          <w:sz w:val="24"/>
          <w:szCs w:val="24"/>
          <w:lang w:val="en-GB"/>
        </w:rPr>
        <w:t>）数据上报管理系统</w:t>
      </w:r>
    </w:p>
    <w:p>
      <w:pPr>
        <w:pStyle w:val="297"/>
        <w:ind w:right="210" w:rightChars="100" w:firstLine="544" w:firstLineChars="227"/>
        <w:rPr>
          <w:rFonts w:hint="eastAsia" w:ascii="仿宋" w:hAnsi="仿宋" w:eastAsia="仿宋" w:cs="仿宋"/>
          <w:color w:val="000000"/>
          <w:sz w:val="24"/>
          <w:szCs w:val="24"/>
          <w:lang w:val="en-GB"/>
        </w:rPr>
      </w:pPr>
      <w:r>
        <w:rPr>
          <w:rFonts w:hint="eastAsia" w:ascii="仿宋" w:hAnsi="仿宋" w:eastAsia="仿宋" w:cs="仿宋"/>
          <w:color w:val="000000"/>
          <w:sz w:val="24"/>
          <w:szCs w:val="24"/>
        </w:rPr>
        <w:t>能够</w:t>
      </w:r>
      <w:r>
        <w:rPr>
          <w:rFonts w:hint="eastAsia" w:ascii="仿宋" w:hAnsi="仿宋" w:eastAsia="仿宋" w:cs="仿宋"/>
          <w:color w:val="000000"/>
          <w:sz w:val="24"/>
          <w:szCs w:val="24"/>
          <w:lang w:val="en-GB"/>
        </w:rPr>
        <w:t>实现监测数据的全面综合管理，根据用户的个性化需求，实现每月、季、年需要报送</w:t>
      </w:r>
      <w:r>
        <w:rPr>
          <w:rFonts w:hint="eastAsia" w:ascii="仿宋" w:hAnsi="仿宋" w:eastAsia="仿宋" w:cs="仿宋"/>
          <w:color w:val="auto"/>
          <w:sz w:val="24"/>
          <w:szCs w:val="24"/>
        </w:rPr>
        <w:t>上级监管部门</w:t>
      </w:r>
      <w:r>
        <w:rPr>
          <w:rFonts w:hint="eastAsia" w:ascii="仿宋" w:hAnsi="仿宋" w:eastAsia="仿宋" w:cs="仿宋"/>
          <w:color w:val="auto"/>
          <w:sz w:val="24"/>
          <w:szCs w:val="24"/>
          <w:lang w:val="en-GB"/>
        </w:rPr>
        <w:t>的</w:t>
      </w:r>
      <w:r>
        <w:rPr>
          <w:rFonts w:hint="eastAsia" w:ascii="仿宋" w:hAnsi="仿宋" w:eastAsia="仿宋" w:cs="仿宋"/>
          <w:color w:val="000000"/>
          <w:sz w:val="24"/>
          <w:szCs w:val="24"/>
          <w:lang w:val="en-GB"/>
        </w:rPr>
        <w:t>各类报表的自动生成，降低综合信息分析部门的数据分析工作量，提高监测数据的应用效率与准确性。</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（11）数据分析平台</w:t>
      </w:r>
    </w:p>
    <w:p>
      <w:pPr>
        <w:pStyle w:val="297"/>
        <w:ind w:right="210" w:rightChars="100" w:firstLine="544" w:firstLineChars="227"/>
        <w:rPr>
          <w:rFonts w:hint="eastAsia" w:ascii="仿宋" w:hAnsi="仿宋" w:eastAsia="仿宋" w:cs="仿宋"/>
          <w:color w:val="000000"/>
          <w:sz w:val="24"/>
          <w:szCs w:val="24"/>
          <w:lang w:val="en-GB"/>
        </w:rPr>
      </w:pPr>
      <w:r>
        <w:rPr>
          <w:rFonts w:hint="eastAsia" w:ascii="仿宋" w:hAnsi="仿宋" w:eastAsia="仿宋" w:cs="仿宋"/>
          <w:color w:val="000000"/>
          <w:sz w:val="24"/>
          <w:szCs w:val="24"/>
          <w:lang w:val="en-GB"/>
        </w:rPr>
        <w:t>系统</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GB"/>
        </w:rPr>
        <w:t>数据智能分析平台，可以实现对监测任务情况、异常数据、污染源变化趋势进行可视化监控，通过拖拽方式即可实现基础图表的可视化展示，支持多种图形化数据展示方式，包括柱形图、折线图、散点图、饼图等，为环境质量监控、过程监管、管理决策、环境治理和改善提供数据支撑，提升综合管理水平。</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（12）标准查新</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系统支持在手机app和PC端的双重应用平台进行标准的查询。</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系统支持依据标准数据结构化规则，自动生成项目库、指标库等。用户可以查看项目或指标。</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支持通过产品标准/执行标准定位后的正向查找，以及模糊搜索查询功能，类百度高级搜索引擎，支持对非连续多关键字的搜索，可以通过标准的编码、中英文名称或者介绍来搜索具体的标准。用户可轻松查看替代标准、类似标准等。</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支持查看标准全文，可以在电脑上查看或下载标准；可以在手机上查看或下载标准。</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系统能将查新结果推送到相关管理人员，支持周期性或实时性进行标准查新的信息推送，以保障用户能够轻松准确的了解和使用最新版本的标准。</w:t>
      </w:r>
    </w:p>
    <w:p>
      <w:pPr>
        <w:tabs>
          <w:tab w:val="left" w:pos="1418"/>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支持与LIMS系统的对接，支持接口调取服务。通过定制化的接口调用可实现标准平台与LIMS系统无缝对接，可以将标准数据调出供参考，减少LIMS数据库的维护难度，提高维护效率。</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（13）系统安全管理</w:t>
      </w:r>
    </w:p>
    <w:p>
      <w:pPr>
        <w:snapToGrid w:val="0"/>
        <w:spacing w:line="360" w:lineRule="auto"/>
        <w:ind w:firstLine="480" w:firstLineChars="200"/>
        <w:rPr>
          <w:rFonts w:hint="eastAsia" w:ascii="仿宋" w:hAnsi="仿宋" w:eastAsia="仿宋" w:cs="仿宋"/>
          <w:sz w:val="24"/>
          <w:szCs w:val="24"/>
          <w:lang w:val="en-GB"/>
        </w:rPr>
      </w:pPr>
      <w:bookmarkStart w:id="473" w:name="_Hlk44513414"/>
      <w:r>
        <w:rPr>
          <w:rFonts w:hint="eastAsia" w:ascii="仿宋" w:hAnsi="仿宋" w:eastAsia="仿宋" w:cs="仿宋"/>
          <w:sz w:val="24"/>
          <w:szCs w:val="24"/>
          <w:lang w:val="en-GB"/>
        </w:rPr>
        <w:t>系统</w:t>
      </w:r>
      <w:r>
        <w:rPr>
          <w:rFonts w:hint="eastAsia" w:ascii="仿宋" w:hAnsi="仿宋" w:eastAsia="仿宋" w:cs="仿宋"/>
          <w:sz w:val="24"/>
          <w:szCs w:val="24"/>
        </w:rPr>
        <w:t>可</w:t>
      </w:r>
      <w:r>
        <w:rPr>
          <w:rFonts w:hint="eastAsia" w:ascii="仿宋" w:hAnsi="仿宋" w:eastAsia="仿宋" w:cs="仿宋"/>
          <w:sz w:val="24"/>
          <w:szCs w:val="24"/>
          <w:lang w:val="en-GB"/>
        </w:rPr>
        <w:t>通过用户管理、组织结构管理、角色权限管理、电子签名、系统日志、审计跟踪等一系列手段保证数据访问的安全，避免误操作，可供操作过程的全程追溯。</w:t>
      </w:r>
      <w:bookmarkEnd w:id="473"/>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（14）系统集成管理</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lang w:val="en-GB"/>
        </w:rPr>
        <w:t>提供第三方系统集成技术，实现与其他系统集成对接，实现数据交互。</w:t>
      </w:r>
    </w:p>
    <w:p>
      <w:pPr>
        <w:numPr>
          <w:ilvl w:val="0"/>
          <w:numId w:val="15"/>
        </w:numPr>
        <w:snapToGrid w:val="0"/>
        <w:spacing w:before="312" w:beforeLines="100" w:line="360" w:lineRule="auto"/>
        <w:ind w:left="0" w:leftChars="0"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硬件要求</w:t>
      </w:r>
    </w:p>
    <w:p>
      <w:pPr>
        <w:pStyle w:val="63"/>
        <w:numPr>
          <w:ilvl w:val="0"/>
          <w:numId w:val="0"/>
        </w:numPr>
        <w:ind w:leftChars="200"/>
        <w:rPr>
          <w:rFonts w:hint="eastAsia" w:ascii="仿宋" w:hAnsi="仿宋" w:eastAsia="仿宋" w:cs="仿宋"/>
          <w:sz w:val="24"/>
          <w:szCs w:val="24"/>
        </w:rPr>
      </w:pPr>
    </w:p>
    <w:tbl>
      <w:tblPr>
        <w:tblStyle w:val="50"/>
        <w:tblW w:w="8699" w:type="dxa"/>
        <w:tblInd w:w="93" w:type="dxa"/>
        <w:tblLayout w:type="autofit"/>
        <w:tblCellMar>
          <w:top w:w="0" w:type="dxa"/>
          <w:left w:w="108" w:type="dxa"/>
          <w:bottom w:w="0" w:type="dxa"/>
          <w:right w:w="108" w:type="dxa"/>
        </w:tblCellMar>
      </w:tblPr>
      <w:tblGrid>
        <w:gridCol w:w="891"/>
        <w:gridCol w:w="1631"/>
        <w:gridCol w:w="5220"/>
        <w:gridCol w:w="957"/>
      </w:tblGrid>
      <w:tr>
        <w:tblPrEx>
          <w:tblCellMar>
            <w:top w:w="0" w:type="dxa"/>
            <w:left w:w="108" w:type="dxa"/>
            <w:bottom w:w="0" w:type="dxa"/>
            <w:right w:w="108" w:type="dxa"/>
          </w:tblCellMar>
        </w:tblPrEx>
        <w:trPr>
          <w:trHeight w:val="362" w:hRule="atLeast"/>
        </w:trPr>
        <w:tc>
          <w:tcPr>
            <w:tcW w:w="891" w:type="dxa"/>
            <w:tcBorders>
              <w:top w:val="single" w:color="auto" w:sz="4" w:space="0"/>
              <w:left w:val="single" w:color="auto" w:sz="4" w:space="0"/>
              <w:bottom w:val="single" w:color="auto" w:sz="4" w:space="0"/>
              <w:right w:val="single" w:color="auto" w:sz="4" w:space="0"/>
            </w:tcBorders>
            <w:shd w:val="clear" w:color="000000" w:fill="BDD6EE"/>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631" w:type="dxa"/>
            <w:tcBorders>
              <w:top w:val="single" w:color="auto" w:sz="4" w:space="0"/>
              <w:left w:val="single" w:color="auto" w:sz="4" w:space="0"/>
              <w:bottom w:val="single" w:color="auto" w:sz="4" w:space="0"/>
              <w:right w:val="single" w:color="auto" w:sz="4" w:space="0"/>
            </w:tcBorders>
            <w:shd w:val="clear" w:color="000000" w:fill="BDD6EE"/>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产品类别及品牌</w:t>
            </w:r>
          </w:p>
        </w:tc>
        <w:tc>
          <w:tcPr>
            <w:tcW w:w="5220" w:type="dxa"/>
            <w:tcBorders>
              <w:top w:val="single" w:color="auto" w:sz="4" w:space="0"/>
              <w:left w:val="single" w:color="auto" w:sz="4" w:space="0"/>
              <w:bottom w:val="single" w:color="auto" w:sz="4" w:space="0"/>
              <w:right w:val="single" w:color="auto" w:sz="4" w:space="0"/>
            </w:tcBorders>
            <w:shd w:val="clear" w:color="000000" w:fill="BDD6EE"/>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技术参数及质保</w:t>
            </w:r>
          </w:p>
        </w:tc>
        <w:tc>
          <w:tcPr>
            <w:tcW w:w="957" w:type="dxa"/>
            <w:tcBorders>
              <w:top w:val="single" w:color="auto" w:sz="4" w:space="0"/>
              <w:left w:val="single" w:color="auto" w:sz="4" w:space="0"/>
              <w:bottom w:val="single" w:color="auto" w:sz="4" w:space="0"/>
              <w:right w:val="single" w:color="auto" w:sz="4" w:space="0"/>
            </w:tcBorders>
            <w:shd w:val="clear" w:color="000000" w:fill="BDD6EE"/>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tblPrEx>
          <w:tblCellMar>
            <w:top w:w="0" w:type="dxa"/>
            <w:left w:w="108" w:type="dxa"/>
            <w:bottom w:w="0" w:type="dxa"/>
            <w:right w:w="108" w:type="dxa"/>
          </w:tblCellMar>
        </w:tblPrEx>
        <w:trPr>
          <w:trHeight w:val="1767"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6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服务器</w:t>
            </w:r>
          </w:p>
          <w:p>
            <w:pPr>
              <w:pStyle w:val="63"/>
              <w:rPr>
                <w:rFonts w:hint="eastAsia" w:ascii="仿宋" w:hAnsi="仿宋" w:eastAsia="仿宋" w:cs="仿宋"/>
                <w:sz w:val="24"/>
                <w:szCs w:val="24"/>
                <w:lang w:eastAsia="zh-CN"/>
              </w:rPr>
            </w:pPr>
          </w:p>
        </w:tc>
        <w:tc>
          <w:tcPr>
            <w:tcW w:w="52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CPU 4114/2200MHz/ CPU (10Core)，内存：64GB  阵列卡支持RAID 0，1，10，5，阵列卡缓存1g，6块600G 10K SAS硬盘，网卡：集成4端口以太网口，电源：冗余电源  DVD </w:t>
            </w:r>
          </w:p>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其它：标配导轨和美标电源线，并配置3年7*24*4原厂服务。</w:t>
            </w:r>
          </w:p>
        </w:tc>
        <w:tc>
          <w:tcPr>
            <w:tcW w:w="9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r>
      <w:tr>
        <w:tblPrEx>
          <w:tblCellMar>
            <w:top w:w="0" w:type="dxa"/>
            <w:left w:w="108" w:type="dxa"/>
            <w:bottom w:w="0" w:type="dxa"/>
            <w:right w:w="108" w:type="dxa"/>
          </w:tblCellMar>
        </w:tblPrEx>
        <w:trPr>
          <w:trHeight w:val="808" w:hRule="atLeast"/>
        </w:trPr>
        <w:tc>
          <w:tcPr>
            <w:tcW w:w="89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63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平板电脑</w:t>
            </w:r>
          </w:p>
        </w:tc>
        <w:tc>
          <w:tcPr>
            <w:tcW w:w="52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8.4英寸、麒麟980、八核 、4G+128G</w:t>
            </w:r>
            <w:r>
              <w:rPr>
                <w:rFonts w:hint="eastAsia" w:ascii="仿宋" w:hAnsi="仿宋" w:eastAsia="仿宋" w:cs="仿宋"/>
                <w:color w:val="000000"/>
                <w:kern w:val="0"/>
                <w:sz w:val="24"/>
                <w:szCs w:val="24"/>
                <w:lang w:eastAsia="zh-CN"/>
              </w:rPr>
              <w:t>。</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CellMar>
            <w:top w:w="0" w:type="dxa"/>
            <w:left w:w="108" w:type="dxa"/>
            <w:bottom w:w="0" w:type="dxa"/>
            <w:right w:w="108" w:type="dxa"/>
          </w:tblCellMar>
        </w:tblPrEx>
        <w:trPr>
          <w:trHeight w:val="2821" w:hRule="atLeast"/>
        </w:trPr>
        <w:tc>
          <w:tcPr>
            <w:tcW w:w="89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63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标签打印机</w:t>
            </w:r>
          </w:p>
        </w:tc>
        <w:tc>
          <w:tcPr>
            <w:tcW w:w="52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打印方式：热敏或热转印；</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打印速度：102mm/s ；</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分辨率：203dpi ；</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介质宽度：最小19mm ；</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碳带宽度：33.8-110mm ；</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碳带长度：450米或300米；</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内存：16MB；</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通信接口：USB2.0，双向并行接</w:t>
            </w:r>
            <w:r>
              <w:rPr>
                <w:rFonts w:hint="eastAsia" w:ascii="仿宋" w:hAnsi="仿宋" w:eastAsia="仿宋" w:cs="仿宋"/>
                <w:color w:val="000000"/>
                <w:kern w:val="0"/>
                <w:sz w:val="24"/>
                <w:szCs w:val="24"/>
                <w:lang w:eastAsia="zh-CN"/>
              </w:rPr>
              <w:t>。</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r>
      <w:tr>
        <w:tblPrEx>
          <w:tblCellMar>
            <w:top w:w="0" w:type="dxa"/>
            <w:left w:w="108" w:type="dxa"/>
            <w:bottom w:w="0" w:type="dxa"/>
            <w:right w:w="108" w:type="dxa"/>
          </w:tblCellMar>
        </w:tblPrEx>
        <w:trPr>
          <w:trHeight w:val="2470" w:hRule="atLeast"/>
        </w:trPr>
        <w:tc>
          <w:tcPr>
            <w:tcW w:w="89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63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扫描枪</w:t>
            </w:r>
          </w:p>
        </w:tc>
        <w:tc>
          <w:tcPr>
            <w:tcW w:w="52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光源:可视激光650nm；</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条码类型：一维码和二维码；</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触发方式：手动；</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支持接口:标准USB2.0接口；</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读码速度：150次/秒；</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读码距离：10-600mm 读取仰角60度，读取倾角45度；</w:t>
            </w:r>
          </w:p>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误码率1/500万；抗震能力：通过1.5米自由落地测试</w:t>
            </w:r>
            <w:r>
              <w:rPr>
                <w:rFonts w:hint="eastAsia" w:ascii="仿宋" w:hAnsi="仿宋" w:eastAsia="仿宋" w:cs="仿宋"/>
                <w:color w:val="000000"/>
                <w:kern w:val="0"/>
                <w:sz w:val="24"/>
                <w:szCs w:val="24"/>
                <w:lang w:eastAsia="zh-CN"/>
              </w:rPr>
              <w:t>。</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r>
        <w:tblPrEx>
          <w:tblCellMar>
            <w:top w:w="0" w:type="dxa"/>
            <w:left w:w="108" w:type="dxa"/>
            <w:bottom w:w="0" w:type="dxa"/>
            <w:right w:w="108" w:type="dxa"/>
          </w:tblCellMar>
        </w:tblPrEx>
        <w:trPr>
          <w:trHeight w:val="724" w:hRule="atLeast"/>
        </w:trPr>
        <w:tc>
          <w:tcPr>
            <w:tcW w:w="89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63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p>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蓝牙条码打印机</w:t>
            </w:r>
          </w:p>
          <w:p>
            <w:pPr>
              <w:pStyle w:val="63"/>
              <w:rPr>
                <w:rFonts w:hint="eastAsia" w:ascii="仿宋" w:hAnsi="仿宋" w:eastAsia="仿宋" w:cs="仿宋"/>
                <w:sz w:val="24"/>
                <w:szCs w:val="24"/>
                <w:lang w:eastAsia="zh-CN"/>
              </w:rPr>
            </w:pPr>
          </w:p>
        </w:tc>
        <w:tc>
          <w:tcPr>
            <w:tcW w:w="522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便携式蓝牙手持热敏标签打印机</w:t>
            </w:r>
            <w:r>
              <w:rPr>
                <w:rFonts w:hint="eastAsia" w:ascii="仿宋" w:hAnsi="仿宋" w:eastAsia="仿宋" w:cs="仿宋"/>
                <w:color w:val="000000"/>
                <w:kern w:val="0"/>
                <w:sz w:val="24"/>
                <w:szCs w:val="24"/>
                <w:lang w:eastAsia="zh-CN"/>
              </w:rPr>
              <w:t>。</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r>
    </w:tbl>
    <w:p>
      <w:pPr>
        <w:pStyle w:val="297"/>
        <w:ind w:right="210" w:rightChars="100" w:firstLine="544" w:firstLineChars="227"/>
        <w:rPr>
          <w:rFonts w:hint="eastAsia" w:ascii="仿宋" w:hAnsi="仿宋" w:eastAsia="仿宋" w:cs="仿宋"/>
          <w:color w:val="000000"/>
          <w:sz w:val="24"/>
          <w:szCs w:val="24"/>
        </w:rPr>
      </w:pPr>
    </w:p>
    <w:p>
      <w:pPr>
        <w:snapToGrid w:val="0"/>
        <w:spacing w:before="468" w:beforeLines="150"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二、项目建设要求</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1.项目实施要求</w:t>
      </w:r>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74" w:name="_Toc448850697"/>
      <w:bookmarkStart w:id="475" w:name="_Toc343268135"/>
      <w:r>
        <w:rPr>
          <w:rFonts w:hint="eastAsia" w:ascii="仿宋" w:hAnsi="仿宋" w:eastAsia="仿宋" w:cs="仿宋"/>
          <w:b/>
          <w:bCs/>
          <w:sz w:val="24"/>
          <w:szCs w:val="24"/>
        </w:rPr>
        <w:t>（1）项目组织和人员要求</w:t>
      </w:r>
      <w:bookmarkEnd w:id="474"/>
      <w:bookmarkEnd w:id="475"/>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在系统建设期内，提供完善、专业的项目团队，如更换项目经理、技术负责人，必须书面征得用户同意。</w:t>
      </w:r>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76" w:name="_Toc448850698"/>
      <w:r>
        <w:rPr>
          <w:rFonts w:hint="eastAsia" w:ascii="仿宋" w:hAnsi="仿宋" w:eastAsia="仿宋" w:cs="仿宋"/>
          <w:b/>
          <w:bCs/>
          <w:sz w:val="24"/>
          <w:szCs w:val="24"/>
        </w:rPr>
        <w:t>（2）项目建设工期和进度要求</w:t>
      </w:r>
      <w:bookmarkEnd w:id="476"/>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项目建设周期计划于合同签订后6个月内完成，分五个阶段进行：</w:t>
      </w:r>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第一阶段：合同签订后1个月内完成系统试用和需求差异文档审核确认。</w:t>
      </w:r>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第二阶段：</w:t>
      </w:r>
      <w:r>
        <w:rPr>
          <w:rFonts w:hint="eastAsia" w:ascii="仿宋" w:hAnsi="仿宋" w:eastAsia="仿宋" w:cs="仿宋"/>
          <w:sz w:val="24"/>
          <w:szCs w:val="24"/>
        </w:rPr>
        <w:t>需求确认后2个月内完成系统的基础数据收集、整理和系统差异化开发，完成系统的原型开发配置。</w:t>
      </w:r>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第三阶段：在原型开发配置完成后1个月内完成系统的安装、集成和离线测试工作。</w:t>
      </w:r>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第四阶段：在离线测试通过后，开始上线试运行，试运行2个月。</w:t>
      </w:r>
    </w:p>
    <w:p>
      <w:pPr>
        <w:pStyle w:val="297"/>
        <w:ind w:right="210" w:rightChars="100" w:firstLine="544" w:firstLineChars="227"/>
        <w:rPr>
          <w:rFonts w:hint="eastAsia" w:ascii="仿宋" w:hAnsi="仿宋" w:eastAsia="仿宋" w:cs="仿宋"/>
          <w:color w:val="000000"/>
          <w:sz w:val="24"/>
          <w:szCs w:val="24"/>
        </w:rPr>
      </w:pPr>
      <w:r>
        <w:rPr>
          <w:rFonts w:hint="eastAsia" w:ascii="仿宋" w:hAnsi="仿宋" w:eastAsia="仿宋" w:cs="仿宋"/>
          <w:color w:val="000000"/>
          <w:sz w:val="24"/>
          <w:szCs w:val="24"/>
        </w:rPr>
        <w:t>第五阶段：试运行结束，满足合同要求，完成系统验收，进入质保阶段。</w:t>
      </w:r>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77" w:name="_Toc343268136"/>
      <w:bookmarkStart w:id="478" w:name="_Toc341449782"/>
      <w:bookmarkStart w:id="479" w:name="_Toc448850699"/>
      <w:r>
        <w:rPr>
          <w:rFonts w:hint="eastAsia" w:ascii="仿宋" w:hAnsi="仿宋" w:eastAsia="仿宋" w:cs="仿宋"/>
          <w:b/>
          <w:bCs/>
          <w:sz w:val="24"/>
          <w:szCs w:val="24"/>
        </w:rPr>
        <w:t>（3）</w:t>
      </w:r>
      <w:bookmarkEnd w:id="477"/>
      <w:bookmarkEnd w:id="478"/>
      <w:bookmarkStart w:id="480" w:name="_Toc343268137"/>
      <w:bookmarkStart w:id="481" w:name="_Toc341449785"/>
      <w:r>
        <w:rPr>
          <w:rFonts w:hint="eastAsia" w:ascii="仿宋" w:hAnsi="仿宋" w:eastAsia="仿宋" w:cs="仿宋"/>
          <w:b/>
          <w:bCs/>
          <w:sz w:val="24"/>
          <w:szCs w:val="24"/>
        </w:rPr>
        <w:t>培训要求</w:t>
      </w:r>
      <w:bookmarkEnd w:id="479"/>
      <w:bookmarkEnd w:id="480"/>
      <w:bookmarkEnd w:id="481"/>
    </w:p>
    <w:p>
      <w:pPr>
        <w:pStyle w:val="297"/>
        <w:ind w:right="210" w:rightChars="100" w:firstLineChars="175"/>
        <w:rPr>
          <w:rFonts w:hint="eastAsia" w:ascii="仿宋" w:hAnsi="仿宋" w:eastAsia="仿宋" w:cs="仿宋"/>
          <w:color w:val="000000"/>
          <w:sz w:val="24"/>
          <w:szCs w:val="24"/>
        </w:rPr>
      </w:pPr>
      <w:r>
        <w:rPr>
          <w:rFonts w:hint="eastAsia" w:ascii="仿宋" w:hAnsi="仿宋" w:eastAsia="仿宋" w:cs="仿宋"/>
          <w:sz w:val="24"/>
          <w:szCs w:val="24"/>
        </w:rPr>
        <w:t>在本项目中，为了使系统达到最佳的使用效果，保证项目的实施成功，</w:t>
      </w:r>
      <w:r>
        <w:rPr>
          <w:rFonts w:hint="eastAsia" w:ascii="仿宋" w:hAnsi="仿宋" w:eastAsia="仿宋" w:cs="仿宋"/>
          <w:color w:val="000000"/>
          <w:sz w:val="24"/>
          <w:szCs w:val="24"/>
        </w:rPr>
        <w:t>中标方需制定详细的培训计划（包括培训方式、时间、地点、人员和内容），</w:t>
      </w:r>
      <w:r>
        <w:rPr>
          <w:rFonts w:hint="eastAsia" w:ascii="仿宋" w:hAnsi="仿宋" w:eastAsia="仿宋" w:cs="仿宋"/>
          <w:sz w:val="24"/>
          <w:szCs w:val="24"/>
        </w:rPr>
        <w:t>以实现知识的转移</w:t>
      </w:r>
      <w:r>
        <w:rPr>
          <w:rFonts w:hint="eastAsia" w:ascii="仿宋" w:hAnsi="仿宋" w:eastAsia="仿宋" w:cs="仿宋"/>
          <w:color w:val="000000"/>
          <w:sz w:val="24"/>
          <w:szCs w:val="24"/>
        </w:rPr>
        <w:t>，培训计划经用户确认后实施。中标方负责提供培训手册等相关资料，并针对不同的岗位和角色人员提供相应的培训资料及课程。</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（4）质量保障要求</w:t>
      </w:r>
    </w:p>
    <w:p>
      <w:pPr>
        <w:pStyle w:val="297"/>
        <w:ind w:right="210" w:rightChars="100" w:firstLineChars="175"/>
        <w:rPr>
          <w:rFonts w:hint="eastAsia" w:ascii="仿宋" w:hAnsi="仿宋" w:eastAsia="仿宋" w:cs="仿宋"/>
          <w:color w:val="000000"/>
          <w:sz w:val="24"/>
          <w:szCs w:val="24"/>
        </w:rPr>
      </w:pPr>
      <w:bookmarkStart w:id="482" w:name="_Hlk30088672"/>
      <w:r>
        <w:rPr>
          <w:rFonts w:hint="eastAsia" w:ascii="仿宋" w:hAnsi="仿宋" w:eastAsia="仿宋" w:cs="仿宋"/>
          <w:color w:val="000000"/>
          <w:sz w:val="24"/>
          <w:szCs w:val="24"/>
        </w:rPr>
        <w:t>提供完善的质量保障措施，确保项目顺利完成，包括项目实施策略、项目实施规划、系统培训方案、系统测试方案、文档管理方案、项目沟通机制、项目实施监控、项目变更方案、系统应急方案、风险控制措施。</w:t>
      </w:r>
    </w:p>
    <w:bookmarkEnd w:id="482"/>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83" w:name="_Toc342421059"/>
      <w:bookmarkEnd w:id="483"/>
      <w:bookmarkStart w:id="484" w:name="_Toc343268138"/>
      <w:bookmarkStart w:id="485" w:name="_Toc341449786"/>
      <w:bookmarkStart w:id="486" w:name="_Toc448850700"/>
      <w:r>
        <w:rPr>
          <w:rFonts w:hint="eastAsia" w:ascii="仿宋" w:hAnsi="仿宋" w:eastAsia="仿宋" w:cs="仿宋"/>
          <w:b/>
          <w:bCs/>
          <w:sz w:val="24"/>
          <w:szCs w:val="24"/>
        </w:rPr>
        <w:t>2、项目</w:t>
      </w:r>
      <w:bookmarkEnd w:id="484"/>
      <w:bookmarkEnd w:id="485"/>
      <w:r>
        <w:rPr>
          <w:rFonts w:hint="eastAsia" w:ascii="仿宋" w:hAnsi="仿宋" w:eastAsia="仿宋" w:cs="仿宋"/>
          <w:b/>
          <w:bCs/>
          <w:sz w:val="24"/>
          <w:szCs w:val="24"/>
        </w:rPr>
        <w:t>验收</w:t>
      </w:r>
      <w:bookmarkEnd w:id="486"/>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87" w:name="_Toc343268139"/>
      <w:bookmarkStart w:id="488" w:name="_Toc448850701"/>
      <w:bookmarkStart w:id="489" w:name="_Toc341449787"/>
      <w:r>
        <w:rPr>
          <w:rFonts w:hint="eastAsia" w:ascii="仿宋" w:hAnsi="仿宋" w:eastAsia="仿宋" w:cs="仿宋"/>
          <w:b/>
          <w:bCs/>
          <w:sz w:val="24"/>
          <w:szCs w:val="24"/>
        </w:rPr>
        <w:t>（1）验收标准</w:t>
      </w:r>
      <w:bookmarkEnd w:id="487"/>
      <w:bookmarkEnd w:id="488"/>
      <w:bookmarkEnd w:id="489"/>
    </w:p>
    <w:p>
      <w:pPr>
        <w:pStyle w:val="297"/>
        <w:ind w:right="210" w:rightChars="100" w:firstLineChars="175"/>
        <w:rPr>
          <w:rFonts w:hint="eastAsia" w:ascii="仿宋" w:hAnsi="仿宋" w:eastAsia="仿宋" w:cs="仿宋"/>
          <w:color w:val="000000"/>
          <w:sz w:val="24"/>
          <w:szCs w:val="24"/>
        </w:rPr>
      </w:pPr>
      <w:bookmarkStart w:id="490" w:name="_Toc341449788"/>
      <w:bookmarkStart w:id="491" w:name="_Toc343268140"/>
      <w:r>
        <w:rPr>
          <w:rFonts w:hint="eastAsia" w:ascii="仿宋" w:hAnsi="仿宋" w:eastAsia="仿宋" w:cs="仿宋"/>
          <w:color w:val="000000"/>
          <w:sz w:val="24"/>
          <w:szCs w:val="24"/>
        </w:rPr>
        <w:t>按照项目建设内容，满足招、投标文件以及合同约定的功能要求。</w:t>
      </w:r>
    </w:p>
    <w:p>
      <w:pPr>
        <w:snapToGrid w:val="0"/>
        <w:spacing w:before="312" w:beforeLines="100" w:line="360" w:lineRule="auto"/>
        <w:ind w:firstLine="482" w:firstLineChars="200"/>
        <w:outlineLvl w:val="1"/>
        <w:rPr>
          <w:rFonts w:hint="eastAsia" w:ascii="仿宋" w:hAnsi="仿宋" w:eastAsia="仿宋" w:cs="仿宋"/>
          <w:b/>
          <w:bCs/>
          <w:sz w:val="24"/>
          <w:szCs w:val="24"/>
        </w:rPr>
      </w:pPr>
      <w:bookmarkStart w:id="492" w:name="_Toc448850702"/>
      <w:r>
        <w:rPr>
          <w:rFonts w:hint="eastAsia" w:ascii="仿宋" w:hAnsi="仿宋" w:eastAsia="仿宋" w:cs="仿宋"/>
          <w:b/>
          <w:bCs/>
          <w:sz w:val="24"/>
          <w:szCs w:val="24"/>
        </w:rPr>
        <w:t>（2）验收要求</w:t>
      </w:r>
      <w:bookmarkEnd w:id="490"/>
      <w:bookmarkEnd w:id="491"/>
      <w:bookmarkEnd w:id="492"/>
    </w:p>
    <w:p>
      <w:pPr>
        <w:pStyle w:val="297"/>
        <w:ind w:right="210" w:rightChars="100" w:firstLineChars="175"/>
        <w:rPr>
          <w:rFonts w:hint="eastAsia" w:ascii="仿宋" w:hAnsi="仿宋" w:eastAsia="仿宋" w:cs="仿宋"/>
          <w:color w:val="000000"/>
          <w:sz w:val="24"/>
          <w:szCs w:val="24"/>
        </w:rPr>
      </w:pPr>
      <w:bookmarkStart w:id="493" w:name="_Toc271724675"/>
      <w:bookmarkStart w:id="494" w:name="_Toc272241634"/>
      <w:bookmarkStart w:id="495" w:name="_Toc318713214"/>
      <w:bookmarkStart w:id="496" w:name="_Toc341449789"/>
      <w:bookmarkStart w:id="497" w:name="_Toc324941998"/>
      <w:bookmarkStart w:id="498" w:name="_Toc319761112"/>
      <w:bookmarkStart w:id="499" w:name="_Toc319759243"/>
      <w:bookmarkStart w:id="500" w:name="_Toc343268141"/>
      <w:r>
        <w:rPr>
          <w:rFonts w:hint="eastAsia" w:ascii="仿宋" w:hAnsi="仿宋" w:eastAsia="仿宋" w:cs="仿宋"/>
          <w:color w:val="000000"/>
          <w:sz w:val="24"/>
          <w:szCs w:val="24"/>
        </w:rPr>
        <w:t>系统功能指标达到验收标准，系统有</w:t>
      </w: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批次</w:t>
      </w:r>
      <w:r>
        <w:rPr>
          <w:rFonts w:hint="eastAsia" w:ascii="仿宋" w:hAnsi="仿宋" w:eastAsia="仿宋" w:cs="仿宋"/>
          <w:color w:val="auto"/>
          <w:sz w:val="24"/>
          <w:szCs w:val="24"/>
        </w:rPr>
        <w:t>监测报告</w:t>
      </w:r>
      <w:r>
        <w:rPr>
          <w:rFonts w:hint="eastAsia" w:ascii="仿宋" w:hAnsi="仿宋" w:eastAsia="仿宋" w:cs="仿宋"/>
          <w:color w:val="000000"/>
          <w:sz w:val="24"/>
          <w:szCs w:val="24"/>
        </w:rPr>
        <w:t>生成后，中标方可提出验收申请。验收申请经用户同意后，由用户组织对系统进行验收。</w:t>
      </w:r>
    </w:p>
    <w:bookmarkEnd w:id="493"/>
    <w:bookmarkEnd w:id="494"/>
    <w:bookmarkEnd w:id="495"/>
    <w:bookmarkEnd w:id="496"/>
    <w:bookmarkEnd w:id="497"/>
    <w:bookmarkEnd w:id="498"/>
    <w:bookmarkEnd w:id="499"/>
    <w:bookmarkEnd w:id="500"/>
    <w:p>
      <w:pPr>
        <w:pStyle w:val="297"/>
        <w:ind w:right="210" w:rightChars="100" w:firstLineChars="175"/>
        <w:rPr>
          <w:rFonts w:hint="eastAsia" w:ascii="仿宋" w:hAnsi="仿宋" w:eastAsia="仿宋" w:cs="仿宋"/>
          <w:color w:val="000000"/>
          <w:sz w:val="24"/>
          <w:szCs w:val="24"/>
        </w:rPr>
      </w:pPr>
      <w:r>
        <w:rPr>
          <w:rFonts w:hint="eastAsia" w:ascii="仿宋" w:hAnsi="仿宋" w:eastAsia="仿宋" w:cs="仿宋"/>
          <w:color w:val="000000"/>
          <w:sz w:val="24"/>
          <w:szCs w:val="24"/>
        </w:rPr>
        <w:t>验收前，中标方应将软件系统的相关资料汇集成册，交付用户。主要包括：</w:t>
      </w:r>
    </w:p>
    <w:p>
      <w:pPr>
        <w:pStyle w:val="297"/>
        <w:numPr>
          <w:ilvl w:val="0"/>
          <w:numId w:val="0"/>
        </w:numPr>
        <w:ind w:left="420" w:leftChars="0"/>
        <w:rPr>
          <w:rFonts w:hint="eastAsia" w:ascii="仿宋" w:hAnsi="仿宋" w:eastAsia="仿宋" w:cs="仿宋"/>
          <w:color w:val="000000"/>
          <w:sz w:val="24"/>
          <w:szCs w:val="24"/>
        </w:rPr>
      </w:pPr>
      <w:r>
        <w:rPr>
          <w:rFonts w:hint="eastAsia" w:ascii="仿宋" w:hAnsi="仿宋" w:eastAsia="仿宋" w:cs="仿宋"/>
          <w:color w:val="000000"/>
          <w:sz w:val="24"/>
          <w:szCs w:val="24"/>
        </w:rPr>
        <w:t>项目启动阶段：《项目实施计划》</w:t>
      </w:r>
    </w:p>
    <w:p>
      <w:pPr>
        <w:pStyle w:val="297"/>
        <w:numPr>
          <w:ilvl w:val="0"/>
          <w:numId w:val="0"/>
        </w:num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需求分析阶段：《需求差异文档》</w:t>
      </w:r>
    </w:p>
    <w:p>
      <w:pPr>
        <w:pStyle w:val="297"/>
        <w:numPr>
          <w:ilvl w:val="0"/>
          <w:numId w:val="0"/>
        </w:num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测试阶段：《测试计划》、《测试用例记录》、《测试报告》</w:t>
      </w:r>
    </w:p>
    <w:p>
      <w:pPr>
        <w:pStyle w:val="297"/>
        <w:numPr>
          <w:ilvl w:val="0"/>
          <w:numId w:val="0"/>
        </w:num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上线试运行阶段：《上线试运行计划》、《上线试运行报告》</w:t>
      </w:r>
    </w:p>
    <w:p>
      <w:pPr>
        <w:pStyle w:val="297"/>
        <w:numPr>
          <w:ilvl w:val="0"/>
          <w:numId w:val="0"/>
        </w:num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培训阶段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培训计划、培训记录</w:t>
      </w:r>
    </w:p>
    <w:p>
      <w:pPr>
        <w:pStyle w:val="297"/>
        <w:numPr>
          <w:ilvl w:val="0"/>
          <w:numId w:val="0"/>
        </w:numPr>
        <w:ind w:firstLine="480" w:firstLineChars="200"/>
        <w:rPr>
          <w:rFonts w:hint="eastAsia" w:ascii="仿宋" w:hAnsi="仿宋" w:eastAsia="仿宋" w:cs="仿宋"/>
          <w:color w:val="000000"/>
          <w:sz w:val="24"/>
          <w:szCs w:val="24"/>
        </w:rPr>
      </w:pPr>
      <w:bookmarkStart w:id="501" w:name="_Toc448850703"/>
      <w:r>
        <w:rPr>
          <w:rFonts w:hint="eastAsia" w:ascii="仿宋" w:hAnsi="仿宋" w:eastAsia="仿宋" w:cs="仿宋"/>
          <w:color w:val="000000"/>
          <w:sz w:val="24"/>
          <w:szCs w:val="24"/>
        </w:rPr>
        <w:t>验收交付：《用户操作手册》、《系统安装维护手册》</w:t>
      </w:r>
    </w:p>
    <w:p>
      <w:pPr>
        <w:pStyle w:val="297"/>
        <w:numPr>
          <w:ilvl w:val="0"/>
          <w:numId w:val="0"/>
        </w:num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日常管理：项目周报</w:t>
      </w:r>
    </w:p>
    <w:p>
      <w:pPr>
        <w:snapToGrid w:val="0"/>
        <w:spacing w:before="312" w:beforeLines="100" w:line="360"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3、售后服务要求</w:t>
      </w:r>
      <w:bookmarkEnd w:id="501"/>
    </w:p>
    <w:p>
      <w:pPr>
        <w:pStyle w:val="297"/>
        <w:ind w:right="210" w:rightChars="100" w:firstLine="422" w:firstLineChars="175"/>
        <w:rPr>
          <w:rFonts w:hint="eastAsia" w:ascii="仿宋" w:hAnsi="仿宋" w:eastAsia="仿宋" w:cs="仿宋"/>
          <w:b/>
          <w:sz w:val="24"/>
          <w:szCs w:val="24"/>
        </w:rPr>
      </w:pPr>
      <w:bookmarkStart w:id="502" w:name="_Hlk30087903"/>
      <w:r>
        <w:rPr>
          <w:rFonts w:hint="eastAsia" w:ascii="仿宋" w:hAnsi="仿宋" w:eastAsia="仿宋" w:cs="仿宋"/>
          <w:b/>
          <w:color w:val="000000"/>
          <w:sz w:val="24"/>
          <w:szCs w:val="24"/>
        </w:rPr>
        <w:t>（1）</w:t>
      </w:r>
      <w:r>
        <w:rPr>
          <w:rFonts w:hint="eastAsia" w:ascii="仿宋" w:hAnsi="仿宋" w:eastAsia="仿宋" w:cs="仿宋"/>
          <w:b/>
          <w:color w:val="auto"/>
          <w:sz w:val="24"/>
          <w:szCs w:val="24"/>
          <w:lang w:eastAsia="zh-CN"/>
        </w:rPr>
        <w:t>中标方</w:t>
      </w:r>
      <w:r>
        <w:rPr>
          <w:rFonts w:hint="eastAsia" w:ascii="仿宋" w:hAnsi="仿宋" w:eastAsia="仿宋" w:cs="仿宋"/>
          <w:b/>
          <w:color w:val="auto"/>
          <w:sz w:val="24"/>
          <w:szCs w:val="24"/>
        </w:rPr>
        <w:t>从</w:t>
      </w:r>
      <w:r>
        <w:rPr>
          <w:rFonts w:hint="eastAsia" w:ascii="仿宋" w:hAnsi="仿宋" w:eastAsia="仿宋" w:cs="仿宋"/>
          <w:b/>
          <w:color w:val="000000"/>
          <w:sz w:val="24"/>
          <w:szCs w:val="24"/>
        </w:rPr>
        <w:t>系统验收通过之日起计算，提供1年质保</w:t>
      </w:r>
      <w:r>
        <w:rPr>
          <w:rFonts w:hint="eastAsia" w:ascii="仿宋" w:hAnsi="仿宋" w:eastAsia="仿宋" w:cs="仿宋"/>
          <w:b/>
          <w:color w:val="000000"/>
          <w:sz w:val="24"/>
          <w:szCs w:val="24"/>
          <w:lang w:eastAsia="zh-CN"/>
        </w:rPr>
        <w:t>服务。</w:t>
      </w:r>
      <w:r>
        <w:rPr>
          <w:rFonts w:hint="eastAsia" w:ascii="仿宋" w:hAnsi="仿宋" w:eastAsia="仿宋" w:cs="仿宋"/>
          <w:b/>
          <w:color w:val="000000"/>
          <w:sz w:val="24"/>
          <w:szCs w:val="24"/>
        </w:rPr>
        <w:t>若因</w:t>
      </w:r>
      <w:r>
        <w:rPr>
          <w:rFonts w:hint="eastAsia" w:ascii="仿宋" w:hAnsi="仿宋" w:eastAsia="仿宋" w:cs="仿宋"/>
          <w:b/>
          <w:color w:val="000000"/>
          <w:sz w:val="24"/>
          <w:szCs w:val="24"/>
          <w:lang w:eastAsia="zh-CN"/>
        </w:rPr>
        <w:t>甲方</w:t>
      </w:r>
      <w:r>
        <w:rPr>
          <w:rFonts w:hint="eastAsia" w:ascii="仿宋" w:hAnsi="仿宋" w:eastAsia="仿宋" w:cs="仿宋"/>
          <w:b/>
          <w:color w:val="auto"/>
          <w:sz w:val="24"/>
          <w:szCs w:val="24"/>
        </w:rPr>
        <w:t>搬迁</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疫情</w:t>
      </w:r>
      <w:r>
        <w:rPr>
          <w:rFonts w:hint="eastAsia" w:ascii="仿宋" w:hAnsi="仿宋" w:eastAsia="仿宋" w:cs="仿宋"/>
          <w:b/>
          <w:color w:val="auto"/>
          <w:sz w:val="24"/>
          <w:szCs w:val="24"/>
          <w:lang w:eastAsia="zh-CN"/>
        </w:rPr>
        <w:t>、自然灾害</w:t>
      </w:r>
      <w:r>
        <w:rPr>
          <w:rFonts w:hint="eastAsia" w:ascii="仿宋" w:hAnsi="仿宋" w:eastAsia="仿宋" w:cs="仿宋"/>
          <w:b/>
          <w:color w:val="auto"/>
          <w:sz w:val="24"/>
          <w:szCs w:val="24"/>
        </w:rPr>
        <w:t>等</w:t>
      </w:r>
      <w:r>
        <w:rPr>
          <w:rFonts w:hint="eastAsia" w:ascii="仿宋" w:hAnsi="仿宋" w:eastAsia="仿宋" w:cs="仿宋"/>
          <w:b/>
          <w:color w:val="auto"/>
          <w:sz w:val="24"/>
          <w:szCs w:val="24"/>
          <w:lang w:eastAsia="zh-CN"/>
        </w:rPr>
        <w:t>不可抗</w:t>
      </w:r>
      <w:r>
        <w:rPr>
          <w:rFonts w:hint="eastAsia" w:ascii="仿宋" w:hAnsi="仿宋" w:eastAsia="仿宋" w:cs="仿宋"/>
          <w:b/>
          <w:color w:val="000000"/>
          <w:sz w:val="24"/>
          <w:szCs w:val="24"/>
          <w:lang w:eastAsia="zh-CN"/>
        </w:rPr>
        <w:t>力</w:t>
      </w:r>
      <w:r>
        <w:rPr>
          <w:rFonts w:hint="eastAsia" w:ascii="仿宋" w:hAnsi="仿宋" w:eastAsia="仿宋" w:cs="仿宋"/>
          <w:b/>
          <w:color w:val="000000"/>
          <w:sz w:val="24"/>
          <w:szCs w:val="24"/>
        </w:rPr>
        <w:t>原因导致监测业务暂停，质保期顺延。</w:t>
      </w:r>
    </w:p>
    <w:p>
      <w:pPr>
        <w:pStyle w:val="297"/>
        <w:ind w:right="210" w:rightChars="100" w:firstLineChars="175"/>
        <w:rPr>
          <w:rFonts w:hint="eastAsia" w:ascii="仿宋" w:hAnsi="仿宋" w:eastAsia="仿宋" w:cs="仿宋"/>
          <w:b/>
          <w:color w:val="000000"/>
          <w:sz w:val="24"/>
          <w:szCs w:val="24"/>
        </w:rPr>
      </w:pPr>
      <w:r>
        <w:rPr>
          <w:rFonts w:hint="eastAsia" w:ascii="仿宋" w:hAnsi="仿宋" w:eastAsia="仿宋" w:cs="仿宋"/>
          <w:color w:val="000000"/>
          <w:sz w:val="24"/>
          <w:szCs w:val="24"/>
        </w:rPr>
        <w:t>（2）在质保期内，提供应用系统小版本免费升级及对软件现有功能的维护；</w:t>
      </w:r>
      <w:r>
        <w:rPr>
          <w:rFonts w:hint="eastAsia" w:ascii="仿宋" w:hAnsi="仿宋" w:eastAsia="仿宋" w:cs="仿宋"/>
          <w:sz w:val="24"/>
          <w:szCs w:val="24"/>
        </w:rPr>
        <w:t>若系统功能或流程需调整变更，则中标方应提供及时的变更服务。</w:t>
      </w:r>
      <w:r>
        <w:rPr>
          <w:rFonts w:hint="eastAsia" w:ascii="仿宋" w:hAnsi="仿宋" w:eastAsia="仿宋" w:cs="仿宋"/>
          <w:b/>
          <w:sz w:val="24"/>
          <w:szCs w:val="24"/>
        </w:rPr>
        <w:t>在质保期外，中标方也需提供终身运维服务。</w:t>
      </w:r>
    </w:p>
    <w:p>
      <w:pPr>
        <w:pStyle w:val="297"/>
        <w:ind w:right="210" w:rightChars="100" w:firstLineChars="175"/>
        <w:rPr>
          <w:rFonts w:hint="eastAsia" w:ascii="仿宋" w:hAnsi="仿宋" w:eastAsia="仿宋" w:cs="仿宋"/>
          <w:color w:val="000000"/>
          <w:sz w:val="24"/>
          <w:szCs w:val="24"/>
        </w:rPr>
      </w:pPr>
      <w:r>
        <w:rPr>
          <w:rFonts w:hint="eastAsia" w:ascii="仿宋" w:hAnsi="仿宋" w:eastAsia="仿宋" w:cs="仿宋"/>
          <w:color w:val="000000"/>
          <w:sz w:val="24"/>
          <w:szCs w:val="24"/>
        </w:rPr>
        <w:t>（3）在系统验收后，对于用户提出系统运维需求进行及时响应，中标方保证7*24小时服务。在重大问题亟需当面解决时，中标方须在接到用户通知后24个小时内到达现场处理问题。</w:t>
      </w:r>
    </w:p>
    <w:p>
      <w:pPr>
        <w:pStyle w:val="297"/>
        <w:ind w:right="210" w:rightChars="100" w:firstLineChars="175"/>
        <w:rPr>
          <w:rFonts w:hint="eastAsia" w:ascii="仿宋" w:hAnsi="仿宋" w:eastAsia="仿宋" w:cs="仿宋"/>
          <w:color w:val="000000"/>
          <w:sz w:val="24"/>
          <w:szCs w:val="24"/>
        </w:rPr>
      </w:pPr>
      <w:r>
        <w:rPr>
          <w:rFonts w:hint="eastAsia" w:ascii="仿宋" w:hAnsi="仿宋" w:eastAsia="仿宋" w:cs="仿宋"/>
          <w:sz w:val="24"/>
          <w:szCs w:val="24"/>
        </w:rPr>
        <w:t>（4）配置专业的售后服务团队，按照规范、合理的售后管理体系提供技术支持服务，确保系统运维服务质量。</w:t>
      </w:r>
    </w:p>
    <w:p>
      <w:pPr>
        <w:pStyle w:val="297"/>
        <w:ind w:right="210" w:rightChars="100" w:firstLineChars="175"/>
        <w:rPr>
          <w:rFonts w:hint="eastAsia" w:ascii="仿宋" w:hAnsi="仿宋" w:eastAsia="仿宋" w:cs="仿宋"/>
          <w:color w:val="000000"/>
          <w:sz w:val="24"/>
          <w:szCs w:val="24"/>
        </w:rPr>
      </w:pPr>
      <w:r>
        <w:rPr>
          <w:rFonts w:hint="eastAsia" w:ascii="仿宋" w:hAnsi="仿宋" w:eastAsia="仿宋" w:cs="仿宋"/>
          <w:color w:val="000000"/>
          <w:sz w:val="24"/>
          <w:szCs w:val="24"/>
        </w:rPr>
        <w:t>（5）中标方须在质保期内配合用户对系统运行状况进行评价，并免费对评价不合格项进行整改。</w:t>
      </w:r>
    </w:p>
    <w:p>
      <w:pPr>
        <w:pStyle w:val="297"/>
        <w:ind w:right="210" w:rightChars="100" w:firstLineChars="175"/>
        <w:rPr>
          <w:rFonts w:hint="eastAsia" w:ascii="仿宋" w:hAnsi="仿宋" w:eastAsia="仿宋" w:cs="仿宋"/>
          <w:sz w:val="24"/>
          <w:szCs w:val="24"/>
        </w:rPr>
      </w:pPr>
      <w:r>
        <w:rPr>
          <w:rFonts w:hint="eastAsia" w:ascii="仿宋" w:hAnsi="仿宋" w:eastAsia="仿宋" w:cs="仿宋"/>
          <w:color w:val="000000"/>
          <w:sz w:val="24"/>
          <w:szCs w:val="24"/>
        </w:rPr>
        <w:t>（6）</w:t>
      </w:r>
      <w:r>
        <w:rPr>
          <w:rFonts w:hint="eastAsia" w:ascii="仿宋" w:hAnsi="仿宋" w:eastAsia="仿宋" w:cs="仿宋"/>
          <w:sz w:val="24"/>
          <w:szCs w:val="24"/>
        </w:rPr>
        <w:t>追踪记录LIMS出现的问题和解决方法，并发送月维护报告给用户方。</w:t>
      </w:r>
      <w:bookmarkEnd w:id="502"/>
    </w:p>
    <w:p>
      <w:pPr>
        <w:pStyle w:val="297"/>
        <w:ind w:right="210" w:rightChars="100" w:firstLine="422" w:firstLineChars="175"/>
        <w:rPr>
          <w:rFonts w:hint="eastAsia" w:ascii="仿宋" w:hAnsi="仿宋" w:eastAsia="仿宋" w:cs="仿宋"/>
          <w:b/>
          <w:sz w:val="24"/>
          <w:szCs w:val="24"/>
        </w:rPr>
      </w:pPr>
      <w:r>
        <w:rPr>
          <w:rFonts w:hint="eastAsia" w:ascii="仿宋" w:hAnsi="仿宋" w:eastAsia="仿宋" w:cs="仿宋"/>
          <w:b/>
          <w:sz w:val="24"/>
          <w:szCs w:val="24"/>
        </w:rPr>
        <w:t>（7）若甲方搬迁，中标方需保证系统在新址也能够正常运行。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eastAsia="仿宋_GB2312"/>
          <w:bCs/>
        </w:rPr>
      </w:pPr>
      <w:r>
        <w:rPr>
          <w:rFonts w:eastAsia="仿宋_GB2312"/>
          <w:bCs/>
        </w:rPr>
        <w:br w:type="page"/>
      </w:r>
    </w:p>
    <w:p>
      <w:pPr>
        <w:pStyle w:val="63"/>
      </w:pPr>
    </w:p>
    <w:p>
      <w:pPr>
        <w:pStyle w:val="46"/>
        <w:spacing w:line="360" w:lineRule="auto"/>
        <w:rPr>
          <w:rFonts w:ascii="Times New Roman" w:hAnsi="Times New Roman" w:eastAsiaTheme="minorEastAsia"/>
        </w:rPr>
      </w:pPr>
      <w:bookmarkStart w:id="503" w:name="_Toc58504449"/>
      <w:bookmarkStart w:id="504" w:name="_Toc389620241"/>
      <w:bookmarkStart w:id="505" w:name="_Toc385992401"/>
      <w:bookmarkStart w:id="506" w:name="_Toc415499899"/>
      <w:bookmarkStart w:id="507" w:name="_Toc68590981"/>
      <w:bookmarkStart w:id="508" w:name="_Toc31008"/>
      <w:r>
        <w:rPr>
          <w:rStyle w:val="204"/>
          <w:rFonts w:ascii="Times New Roman" w:hAnsi="Times New Roman" w:eastAsia="宋体"/>
          <w:sz w:val="36"/>
          <w:szCs w:val="36"/>
        </w:rPr>
        <w:t>第六章  磋商响应文件格式</w:t>
      </w:r>
      <w:bookmarkEnd w:id="503"/>
      <w:bookmarkEnd w:id="504"/>
      <w:bookmarkEnd w:id="505"/>
      <w:bookmarkEnd w:id="506"/>
      <w:bookmarkEnd w:id="507"/>
      <w:bookmarkEnd w:id="508"/>
      <w:r>
        <w:rPr>
          <w:rFonts w:ascii="Times New Roman" w:hAnsi="Times New Roman" w:eastAsiaTheme="minorEastAsia"/>
        </w:rPr>
        <w:br w:type="page"/>
      </w:r>
      <w:r>
        <w:rPr>
          <w:rFonts w:ascii="Times New Roman" w:hAnsi="Times New Roman" w:eastAsiaTheme="minorEastAsia"/>
        </w:rPr>
        <w:t xml:space="preserve">                                 </w:t>
      </w:r>
    </w:p>
    <w:p>
      <w:pPr>
        <w:pStyle w:val="159"/>
        <w:ind w:firstLine="6586" w:firstLineChars="2050"/>
        <w:rPr>
          <w:rFonts w:ascii="Times New Roman"/>
          <w:bCs/>
          <w:lang w:val="zh-CN"/>
        </w:rPr>
      </w:pPr>
      <w:bookmarkStart w:id="509" w:name="_Toc62196433"/>
      <w:r>
        <w:rPr>
          <w:rFonts w:ascii="Times New Roman"/>
          <w:lang w:val="zh-CN"/>
        </w:rPr>
        <w:t>正本/副本</w:t>
      </w:r>
      <w:bookmarkEnd w:id="509"/>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6"/>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3"/>
        <w:rPr>
          <w:rFonts w:ascii="Times New Roman" w:hAnsi="Times New Roman"/>
        </w:rPr>
      </w:pPr>
    </w:p>
    <w:p>
      <w:pPr>
        <w:pStyle w:val="23"/>
        <w:rPr>
          <w:rFonts w:ascii="Times New Roman" w:hAnsi="Times New Roman"/>
        </w:rPr>
      </w:pPr>
    </w:p>
    <w:p>
      <w:pPr>
        <w:pStyle w:val="23"/>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eastAsia="zh-CN"/>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lang w:eastAsia="zh-CN"/>
        </w:rPr>
        <w:t>供应商</w:t>
      </w:r>
      <w:r>
        <w:rPr>
          <w:rFonts w:eastAsia="仿宋_GB2312"/>
          <w:kern w:val="0"/>
          <w:sz w:val="24"/>
        </w:rPr>
        <w:t>：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510" w:name="_Toc60929129"/>
      <w:r>
        <w:rPr>
          <w:rFonts w:hint="eastAsia" w:ascii="仿宋_GB2312" w:hAnsi="仿宋_GB2312" w:eastAsia="仿宋_GB2312" w:cs="仿宋_GB2312"/>
          <w:b/>
          <w:sz w:val="28"/>
          <w:szCs w:val="28"/>
        </w:rPr>
        <w:t>3、授权代表本单位证明</w:t>
      </w:r>
      <w:bookmarkEnd w:id="510"/>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3"/>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23"/>
      </w:pP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6"/>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证明供应商符合特定资格条件的证明材料；（如“生产许可证”、“经营许可证”或3C认证复印件，权威机构出具的供应商所投货物有效的型式试验报告复印件（如提供的货物根据适用法律、法规要求，需有此类认证时或磋商文件要求提供型式试验报告时提供）；（格式见附件6-9)</w:t>
      </w:r>
    </w:p>
    <w:p>
      <w:pPr>
        <w:spacing w:after="120"/>
        <w:ind w:left="780"/>
        <w:rPr>
          <w:rFonts w:eastAsia="仿宋_GB2312"/>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511" w:name="_Toc7005120"/>
      <w:r>
        <w:rPr>
          <w:rFonts w:eastAsia="仿宋_GB2312"/>
          <w:b/>
          <w:sz w:val="24"/>
        </w:rPr>
        <w:t>6-1  供应商的企业法人营业执照副本复印件（加盖公章）</w:t>
      </w:r>
      <w:bookmarkEnd w:id="511"/>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512" w:name="_Toc7005121"/>
      <w:bookmarkStart w:id="513" w:name="_Ref527015333"/>
      <w:r>
        <w:rPr>
          <w:rFonts w:eastAsia="仿宋_GB2312"/>
          <w:b/>
          <w:sz w:val="24"/>
        </w:rPr>
        <w:t>6-2  上一年度经审计的财务报表</w:t>
      </w:r>
      <w:bookmarkEnd w:id="512"/>
      <w:bookmarkEnd w:id="513"/>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514" w:name="_Toc7005122"/>
      <w:r>
        <w:rPr>
          <w:rFonts w:eastAsia="仿宋_GB2312"/>
          <w:b/>
          <w:sz w:val="24"/>
        </w:rPr>
        <w:t>或  6-2  本年度基本开户银行出具的资信证明</w:t>
      </w:r>
      <w:bookmarkEnd w:id="514"/>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515" w:name="_Toc7005123"/>
      <w:r>
        <w:rPr>
          <w:rFonts w:eastAsia="仿宋_GB2312"/>
          <w:b/>
          <w:sz w:val="24"/>
        </w:rPr>
        <w:t>6-3 依法缴纳税收的证明</w:t>
      </w:r>
      <w:bookmarkEnd w:id="515"/>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r>
        <w:rPr>
          <w:rFonts w:eastAsia="仿宋_GB2312"/>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516" w:name="_Toc7005124"/>
      <w:r>
        <w:rPr>
          <w:rFonts w:eastAsia="仿宋_GB2312"/>
          <w:b/>
          <w:sz w:val="24"/>
        </w:rPr>
        <w:t>6-4社会保障资金缴纳记录</w:t>
      </w:r>
      <w:bookmarkEnd w:id="516"/>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517"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517"/>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8"/>
        </w:numPr>
        <w:jc w:val="left"/>
        <w:outlineLvl w:val="2"/>
        <w:rPr>
          <w:rFonts w:eastAsia="仿宋_GB2312"/>
          <w:b/>
          <w:sz w:val="24"/>
          <w:szCs w:val="22"/>
        </w:rPr>
      </w:pPr>
      <w:bookmarkStart w:id="518" w:name="_Toc7005126"/>
      <w:r>
        <w:rPr>
          <w:rFonts w:eastAsia="仿宋_GB2312"/>
          <w:b/>
          <w:sz w:val="24"/>
          <w:szCs w:val="22"/>
        </w:rPr>
        <w:t>供应商参加政府采购活动前3年内在经营活动中没有重大违法记录的书面声明（格式）</w:t>
      </w:r>
      <w:bookmarkEnd w:id="518"/>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19"/>
        </w:numPr>
        <w:jc w:val="left"/>
        <w:outlineLvl w:val="2"/>
        <w:rPr>
          <w:rFonts w:eastAsia="仿宋_GB2312"/>
          <w:b/>
          <w:sz w:val="24"/>
          <w:szCs w:val="22"/>
        </w:rPr>
      </w:pPr>
      <w:bookmarkStart w:id="519" w:name="_Toc7005127"/>
      <w:r>
        <w:rPr>
          <w:rFonts w:eastAsia="仿宋_GB2312"/>
          <w:b/>
          <w:sz w:val="24"/>
          <w:szCs w:val="22"/>
        </w:rPr>
        <w:t xml:space="preserve"> 供应商控股股东名称、控股公司的名称和存在管理、被管理关系的单位名称说明</w:t>
      </w:r>
      <w:bookmarkEnd w:id="519"/>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19"/>
        </w:numPr>
        <w:jc w:val="left"/>
        <w:outlineLvl w:val="2"/>
        <w:rPr>
          <w:rFonts w:eastAsia="仿宋_GB2312"/>
          <w:b/>
          <w:sz w:val="24"/>
          <w:szCs w:val="22"/>
        </w:rPr>
      </w:pPr>
      <w:bookmarkStart w:id="520" w:name="_Toc7005128"/>
      <w:r>
        <w:rPr>
          <w:rFonts w:eastAsia="仿宋_GB2312"/>
          <w:b/>
          <w:sz w:val="24"/>
          <w:szCs w:val="22"/>
        </w:rPr>
        <w:t xml:space="preserve"> 供应商是否属于为本项目提供整体设计、规范编制或者项目管理、监理、检测等服务的供应商声明</w:t>
      </w:r>
      <w:bookmarkEnd w:id="520"/>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521" w:name="_Toc7005129"/>
      <w:r>
        <w:rPr>
          <w:rFonts w:eastAsia="仿宋_GB2312"/>
          <w:b/>
          <w:sz w:val="24"/>
        </w:rPr>
        <w:t>6-9证明供应商符合特定资格条件的证明材料</w:t>
      </w:r>
      <w:bookmarkEnd w:id="521"/>
      <w:r>
        <w:rPr>
          <w:rFonts w:eastAsia="仿宋_GB2312"/>
          <w:b/>
          <w:sz w:val="24"/>
        </w:rPr>
        <w:t>：</w:t>
      </w:r>
    </w:p>
    <w:p>
      <w:pPr>
        <w:pStyle w:val="23"/>
        <w:rPr>
          <w:rFonts w:ascii="Times New Roman" w:hAnsi="Times New Roman"/>
        </w:rPr>
      </w:pPr>
      <w:r>
        <w:rPr>
          <w:rFonts w:ascii="Times New Roman" w:hAnsi="Times New Roman"/>
        </w:rPr>
        <w:br w:type="page"/>
      </w:r>
    </w:p>
    <w:p>
      <w:pPr>
        <w:spacing w:after="120"/>
        <w:rPr>
          <w:rFonts w:eastAsia="仿宋_GB2312"/>
        </w:rPr>
      </w:pPr>
    </w:p>
    <w:p>
      <w:pPr>
        <w:pStyle w:val="196"/>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5"/>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p>
    <w:p>
      <w:pPr>
        <w:pStyle w:val="23"/>
        <w:rPr>
          <w:rFonts w:ascii="Times New Roman" w:hAnsi="Times New Roman" w:eastAsia="仿宋_GB2312"/>
        </w:rPr>
      </w:pP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3"/>
        <w:spacing w:line="480" w:lineRule="auto"/>
        <w:ind w:firstLine="480"/>
        <w:rPr>
          <w:rFonts w:ascii="Times New Roman" w:hAnsi="Times New Roman" w:eastAsia="仿宋_GB2312"/>
          <w:sz w:val="24"/>
        </w:rPr>
      </w:pPr>
    </w:p>
    <w:p>
      <w:pPr>
        <w:pStyle w:val="23"/>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3"/>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3"/>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3"/>
        <w:rPr>
          <w:rFonts w:ascii="Times New Roman" w:hAnsi="Times New Roman" w:eastAsia="仿宋_GB2312"/>
          <w:sz w:val="24"/>
        </w:rPr>
      </w:pP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3"/>
        <w:rPr>
          <w:rFonts w:ascii="Times New Roman" w:hAnsi="Times New Roman" w:eastAsia="仿宋_GB2312"/>
        </w:rPr>
      </w:pPr>
    </w:p>
    <w:p>
      <w:pPr>
        <w:pStyle w:val="196"/>
        <w:ind w:firstLine="2640" w:firstLineChars="1100"/>
        <w:rPr>
          <w:rFonts w:ascii="Times New Roman" w:eastAsia="仿宋"/>
          <w:b/>
          <w:bCs/>
          <w:sz w:val="32"/>
          <w:szCs w:val="32"/>
        </w:rPr>
      </w:pPr>
      <w:bookmarkStart w:id="522" w:name="_Hlt520356241"/>
      <w:bookmarkEnd w:id="522"/>
      <w:r>
        <w:rPr>
          <w:rFonts w:ascii="Times New Roman"/>
        </w:rPr>
        <w:br w:type="page"/>
      </w:r>
      <w:bookmarkStart w:id="523" w:name="_Toc232176284"/>
      <w:bookmarkStart w:id="524" w:name="_Toc230013640"/>
      <w:bookmarkStart w:id="525" w:name="_Toc249525252"/>
      <w:bookmarkStart w:id="526" w:name="_Toc249515371"/>
      <w:bookmarkStart w:id="527" w:name="_Toc232395224"/>
      <w:bookmarkStart w:id="528" w:name="_Toc256342154"/>
      <w:bookmarkStart w:id="529" w:name="_Toc415499901"/>
      <w:bookmarkStart w:id="530" w:name="_Toc230583554"/>
      <w:bookmarkStart w:id="531" w:name="_Toc8496"/>
      <w:bookmarkStart w:id="532" w:name="_Toc230099805"/>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eastAsia="仿宋_GB2312"/>
                <w:sz w:val="24"/>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p>
          <w:p>
            <w:pPr>
              <w:pStyle w:val="23"/>
              <w:rPr>
                <w:rFonts w:ascii="Times New Roman" w:hAnsi="Times New Roman" w:eastAsia="仿宋_GB2312"/>
                <w:sz w:val="24"/>
                <w:u w:val="single"/>
              </w:rPr>
            </w:pPr>
            <w:r>
              <w:rPr>
                <w:rFonts w:ascii="Times New Roman" w:hAnsi="Times New Roman" w:eastAsia="仿宋_GB2312"/>
                <w:sz w:val="24"/>
              </w:rPr>
              <w:t xml:space="preserve">包号：（如有）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Times New Roman" w:hAnsi="Times New Roman" w:eastAsia="仿宋_GB2312"/>
                <w:b/>
                <w:sz w:val="24"/>
                <w:lang w:eastAsia="zh-CN"/>
              </w:rPr>
            </w:pPr>
            <w:r>
              <w:rPr>
                <w:rFonts w:hint="eastAsia" w:ascii="Times New Roman" w:hAnsi="Times New Roman" w:eastAsia="仿宋_GB2312"/>
                <w:b/>
                <w:sz w:val="24"/>
                <w:lang w:eastAsia="zh-CN"/>
              </w:rPr>
              <w:t>服务期</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Times New Roman" w:hAnsi="Times New Roman" w:eastAsia="仿宋_GB2312"/>
                <w:b/>
                <w:sz w:val="24"/>
                <w:lang w:eastAsia="zh-CN"/>
              </w:rPr>
            </w:pPr>
            <w:r>
              <w:rPr>
                <w:rFonts w:hint="eastAsia" w:ascii="Times New Roman" w:hAnsi="Times New Roman" w:eastAsia="仿宋_GB2312"/>
                <w:b/>
                <w:sz w:val="24"/>
                <w:lang w:eastAsia="zh-CN"/>
              </w:rPr>
              <w:t>服务地点</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3"/>
              <w:rPr>
                <w:rFonts w:ascii="Times New Roman" w:hAnsi="Times New Roman" w:eastAsia="仿宋_GB2312"/>
                <w:sz w:val="24"/>
              </w:rPr>
            </w:pPr>
          </w:p>
        </w:tc>
      </w:tr>
    </w:tbl>
    <w:p>
      <w:pPr>
        <w:pStyle w:val="23"/>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5"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3"/>
        <w:rPr>
          <w:rFonts w:ascii="Times New Roman" w:hAnsi="Times New Roman" w:eastAsia="仿宋_GB2312"/>
        </w:rPr>
      </w:pPr>
      <w:r>
        <w:rPr>
          <w:rFonts w:ascii="Times New Roman" w:hAnsi="Times New Roman" w:eastAsia="仿宋_GB2312"/>
        </w:rPr>
        <w:br w:type="page"/>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523"/>
    <w:bookmarkEnd w:id="524"/>
    <w:bookmarkEnd w:id="525"/>
    <w:bookmarkEnd w:id="526"/>
    <w:bookmarkEnd w:id="527"/>
    <w:bookmarkEnd w:id="528"/>
    <w:bookmarkEnd w:id="529"/>
    <w:bookmarkEnd w:id="530"/>
    <w:bookmarkEnd w:id="531"/>
    <w:bookmarkEnd w:id="532"/>
    <w:p>
      <w:pPr>
        <w:pStyle w:val="29"/>
        <w:rPr>
          <w:rFonts w:ascii="Times New Roman" w:hAnsi="Times New Roman" w:eastAsia="仿宋_GB2312"/>
          <w:u w:val="single"/>
        </w:rPr>
      </w:pPr>
      <w:bookmarkStart w:id="533" w:name="_Toc53722866"/>
      <w:bookmarkStart w:id="534" w:name="_Toc500747107"/>
      <w:bookmarkStart w:id="535" w:name="_Toc232176285"/>
      <w:bookmarkStart w:id="536" w:name="_Toc415499902"/>
      <w:bookmarkStart w:id="537" w:name="_Toc249515372"/>
      <w:bookmarkStart w:id="538" w:name="_Toc499711929"/>
      <w:bookmarkStart w:id="539" w:name="_Toc389620242"/>
      <w:bookmarkStart w:id="540" w:name="_Toc176882553"/>
      <w:bookmarkStart w:id="541" w:name="_Toc230583555"/>
      <w:bookmarkStart w:id="542" w:name="_Toc232395225"/>
      <w:bookmarkStart w:id="543" w:name="_Toc503063459"/>
      <w:bookmarkStart w:id="544" w:name="_Toc184043059"/>
      <w:bookmarkStart w:id="545" w:name="_Toc500747234"/>
      <w:bookmarkStart w:id="546" w:name="_Toc70687203"/>
      <w:bookmarkStart w:id="547" w:name="_Toc177189246"/>
      <w:bookmarkStart w:id="548" w:name="_Toc177817345"/>
      <w:bookmarkStart w:id="549" w:name="_Toc249525253"/>
      <w:bookmarkStart w:id="550" w:name="_Toc256342155"/>
      <w:bookmarkStart w:id="551" w:name="_Toc492955460"/>
      <w:bookmarkStart w:id="552" w:name="_Toc230013641"/>
      <w:bookmarkStart w:id="553" w:name="_Toc500747011"/>
      <w:bookmarkStart w:id="554" w:name="_Toc499711088"/>
      <w:bookmarkStart w:id="555" w:name="_Toc385992402"/>
      <w:bookmarkStart w:id="556" w:name="_Toc177995484"/>
      <w:bookmarkStart w:id="557" w:name="_Toc230099806"/>
      <w:bookmarkStart w:id="558" w:name="_Toc225933091"/>
      <w:bookmarkStart w:id="559" w:name="_Toc83547687"/>
      <w:bookmarkStart w:id="560" w:name="_Toc496324624"/>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rPr>
          <w:rFonts w:eastAsia="仿宋_GB2312"/>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3"/>
        <w:rPr>
          <w:rFonts w:ascii="Times New Roman" w:hAnsi="Times New Roman" w:eastAsia="仿宋_GB2312"/>
          <w:sz w:val="24"/>
        </w:rPr>
      </w:pPr>
      <w:r>
        <w:rPr>
          <w:rFonts w:ascii="Times New Roman" w:hAnsi="Times New Roman" w:eastAsia="仿宋_GB2312"/>
          <w:sz w:val="24"/>
        </w:rPr>
        <w:t>项目编号：</w:t>
      </w:r>
    </w:p>
    <w:p>
      <w:pPr>
        <w:pStyle w:val="23"/>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Times New Roman" w:hAnsi="Times New Roman" w:eastAsia="仿宋_GB2312"/>
                <w:sz w:val="24"/>
                <w:szCs w:val="24"/>
              </w:rPr>
            </w:pP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eastAsia="zh-CN"/>
              </w:rPr>
              <w:t>服务地点</w:t>
            </w:r>
            <w:r>
              <w:rPr>
                <w:rFonts w:ascii="Times New Roman" w:hAnsi="Times New Roman" w:eastAsia="仿宋_GB2312"/>
                <w:sz w:val="24"/>
                <w:szCs w:val="24"/>
              </w:rPr>
              <w:t>)</w:t>
            </w:r>
          </w:p>
        </w:tc>
        <w:tc>
          <w:tcPr>
            <w:tcW w:w="1701" w:type="dxa"/>
          </w:tcPr>
          <w:p>
            <w:pPr>
              <w:pStyle w:val="29"/>
              <w:jc w:val="center"/>
              <w:rPr>
                <w:rFonts w:ascii="Times New Roman" w:hAnsi="Times New Roman" w:eastAsia="仿宋_GB2312"/>
                <w:sz w:val="24"/>
                <w:szCs w:val="24"/>
              </w:rPr>
            </w:pPr>
          </w:p>
        </w:tc>
        <w:tc>
          <w:tcPr>
            <w:tcW w:w="1417" w:type="dxa"/>
          </w:tcPr>
          <w:p>
            <w:pPr>
              <w:pStyle w:val="29"/>
              <w:jc w:val="center"/>
              <w:rPr>
                <w:rFonts w:ascii="Times New Roman" w:hAnsi="Times New Roman" w:eastAsia="仿宋_GB2312"/>
                <w:sz w:val="24"/>
                <w:szCs w:val="24"/>
              </w:rPr>
            </w:pPr>
          </w:p>
        </w:tc>
        <w:tc>
          <w:tcPr>
            <w:tcW w:w="2195" w:type="dxa"/>
          </w:tcPr>
          <w:p>
            <w:pPr>
              <w:pStyle w:val="29"/>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w:t>
            </w:r>
            <w:r>
              <w:rPr>
                <w:rFonts w:hint="eastAsia" w:eastAsia="仿宋_GB2312"/>
                <w:bCs/>
                <w:sz w:val="24"/>
                <w:lang w:eastAsia="zh-CN"/>
              </w:rPr>
              <w:t>服务期</w:t>
            </w:r>
            <w:r>
              <w:rPr>
                <w:rFonts w:eastAsia="仿宋_GB2312"/>
                <w:bCs/>
                <w:sz w:val="24"/>
              </w:rPr>
              <w:t>)</w:t>
            </w:r>
          </w:p>
        </w:tc>
        <w:tc>
          <w:tcPr>
            <w:tcW w:w="1701" w:type="dxa"/>
          </w:tcPr>
          <w:p>
            <w:pPr>
              <w:pStyle w:val="29"/>
              <w:ind w:left="1080" w:leftChars="257" w:hanging="540"/>
              <w:jc w:val="center"/>
              <w:rPr>
                <w:rFonts w:ascii="Times New Roman" w:hAnsi="Times New Roman" w:eastAsia="仿宋_GB2312"/>
                <w:sz w:val="24"/>
                <w:szCs w:val="24"/>
              </w:rPr>
            </w:pPr>
          </w:p>
        </w:tc>
        <w:tc>
          <w:tcPr>
            <w:tcW w:w="1417" w:type="dxa"/>
          </w:tcPr>
          <w:p>
            <w:pPr>
              <w:pStyle w:val="29"/>
              <w:ind w:left="1080" w:leftChars="257" w:hanging="540"/>
              <w:jc w:val="center"/>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(付款方式)</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质保金</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(质保期)</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bl>
    <w:p>
      <w:pPr>
        <w:pStyle w:val="29"/>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561" w:name="_Toc414445775"/>
      <w:bookmarkStart w:id="562" w:name="_Toc7005136"/>
      <w:bookmarkStart w:id="563" w:name="_Toc416103825"/>
      <w:bookmarkStart w:id="564" w:name="_Toc410631184"/>
      <w:r>
        <w:rPr>
          <w:rFonts w:ascii="仿宋_GB2312" w:hAnsi="仿宋_GB2312" w:eastAsia="仿宋_GB2312" w:cs="仿宋_GB2312"/>
          <w:b/>
          <w:bCs/>
          <w:sz w:val="28"/>
          <w:szCs w:val="36"/>
        </w:rPr>
        <w:t>二、技术偏离表</w:t>
      </w:r>
      <w:bookmarkEnd w:id="561"/>
      <w:bookmarkEnd w:id="562"/>
      <w:bookmarkEnd w:id="563"/>
      <w:bookmarkEnd w:id="564"/>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磋商文件条目号</w:t>
            </w:r>
          </w:p>
        </w:tc>
        <w:tc>
          <w:tcPr>
            <w:tcW w:w="1932" w:type="dxa"/>
          </w:tcPr>
          <w:p>
            <w:pPr>
              <w:spacing w:line="400" w:lineRule="exact"/>
              <w:jc w:val="center"/>
              <w:rPr>
                <w:rFonts w:eastAsia="仿宋_GB2312"/>
                <w:sz w:val="24"/>
              </w:rPr>
            </w:pPr>
            <w:r>
              <w:rPr>
                <w:rFonts w:eastAsia="仿宋_GB2312"/>
                <w:sz w:val="24"/>
              </w:rPr>
              <w:t>技术条款要求</w:t>
            </w:r>
          </w:p>
        </w:tc>
        <w:tc>
          <w:tcPr>
            <w:tcW w:w="1236" w:type="dxa"/>
          </w:tcPr>
          <w:p>
            <w:pPr>
              <w:spacing w:line="400" w:lineRule="exact"/>
              <w:jc w:val="center"/>
              <w:rPr>
                <w:rFonts w:eastAsia="仿宋_GB2312"/>
                <w:sz w:val="24"/>
              </w:rPr>
            </w:pPr>
            <w:r>
              <w:rPr>
                <w:rFonts w:eastAsia="仿宋_GB2312"/>
                <w:sz w:val="24"/>
              </w:rPr>
              <w:t>完全响应</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3"/>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3"/>
        <w:rPr>
          <w:rFonts w:ascii="Times New Roman" w:hAnsi="Times New Roman" w:eastAsia="仿宋_GB2312"/>
          <w:lang w:val="zh-CN"/>
        </w:rPr>
      </w:pPr>
      <w:r>
        <w:rPr>
          <w:rFonts w:ascii="Times New Roman" w:hAnsi="Times New Roman" w:eastAsia="仿宋_GB2312"/>
          <w:lang w:val="zh-CN"/>
        </w:rPr>
        <w:br w:type="page"/>
      </w:r>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Pr>
        <w:spacing w:after="120"/>
        <w:rPr>
          <w:rFonts w:eastAsia="仿宋_GB2312"/>
        </w:rPr>
      </w:pPr>
    </w:p>
    <w:p>
      <w:pPr>
        <w:pStyle w:val="4"/>
        <w:jc w:val="center"/>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p>
    <w:p>
      <w:pPr>
        <w:pStyle w:val="196"/>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65" w:name="_Toc7005133"/>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8"/>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8"/>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3"/>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pStyle w:val="23"/>
        <w:rPr>
          <w:rFonts w:ascii="Times New Roman" w:hAnsi="Times New Roman" w:eastAsia="仿宋_GB2312"/>
        </w:rPr>
      </w:pPr>
      <w:r>
        <w:rPr>
          <w:rFonts w:ascii="Times New Roman" w:hAnsi="Times New Roman" w:eastAsia="仿宋_GB2312"/>
        </w:rPr>
        <w:br w:type="page"/>
      </w:r>
    </w:p>
    <w:p>
      <w:pPr>
        <w:ind w:left="315" w:leftChars="150" w:firstLine="270" w:firstLineChars="150"/>
        <w:rPr>
          <w:rFonts w:eastAsia="仿宋_GB2312"/>
          <w:kern w:val="0"/>
          <w:sz w:val="18"/>
          <w:szCs w:val="1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中小企业声明函(工程、服务)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8"/>
        <w:numPr>
          <w:ilvl w:val="0"/>
          <w:numId w:val="21"/>
        </w:numPr>
        <w:spacing w:line="56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；承建(承接)企业为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(中型企必、小型企业、微型企业) </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(采购文件中明的所属行业) </w:t>
      </w:r>
      <w:r>
        <w:rPr>
          <w:rFonts w:eastAsia="仿宋_GB2312"/>
          <w:kern w:val="0"/>
          <w:sz w:val="24"/>
        </w:rPr>
        <w:t>；承建(承接)企业为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(中型企必、小型企业、微型企业)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65"/>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66"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66"/>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6"/>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2"/>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67" w:name="_Toc515647799"/>
      <w:bookmarkStart w:id="568" w:name="_Toc532473491"/>
      <w:bookmarkStart w:id="569" w:name="_Toc16186"/>
      <w:bookmarkStart w:id="570" w:name="_Toc21748"/>
      <w:r>
        <w:rPr>
          <w:rFonts w:ascii="Times New Roman" w:hAnsi="Times New Roman" w:eastAsia="仿宋_GB2312"/>
          <w:kern w:val="0"/>
          <w:sz w:val="24"/>
        </w:rPr>
        <w:br w:type="page"/>
      </w:r>
      <w:bookmarkEnd w:id="567"/>
      <w:bookmarkEnd w:id="568"/>
      <w:bookmarkEnd w:id="569"/>
      <w:bookmarkEnd w:id="570"/>
      <w:bookmarkStart w:id="571" w:name="_Toc532473492"/>
      <w:bookmarkStart w:id="572" w:name="_Toc20660404"/>
      <w:bookmarkStart w:id="573" w:name="_Toc10951"/>
      <w:bookmarkStart w:id="574" w:name="_Toc6548"/>
      <w:bookmarkStart w:id="575" w:name="_Toc515647800"/>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71"/>
      <w:bookmarkEnd w:id="572"/>
      <w:bookmarkEnd w:id="573"/>
      <w:bookmarkEnd w:id="574"/>
      <w:bookmarkEnd w:id="575"/>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3"/>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p>
          <w:p>
            <w:pPr>
              <w:spacing w:after="120"/>
              <w:rPr>
                <w:rFonts w:eastAsia="仿宋_GB2312"/>
                <w:sz w:val="24"/>
                <w:u w:val="single"/>
              </w:rPr>
            </w:pPr>
            <w:r>
              <w:rPr>
                <w:rFonts w:eastAsia="仿宋_GB2312"/>
                <w:sz w:val="24"/>
              </w:rPr>
              <w:t xml:space="preserve">包号：（如有）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hint="eastAsia" w:eastAsia="仿宋_GB2312"/>
                <w:b/>
                <w:sz w:val="24"/>
                <w:lang w:eastAsia="zh-CN"/>
              </w:rPr>
            </w:pPr>
            <w:r>
              <w:rPr>
                <w:rFonts w:hint="eastAsia" w:eastAsia="仿宋_GB2312"/>
                <w:b/>
                <w:sz w:val="24"/>
                <w:lang w:eastAsia="zh-CN"/>
              </w:rPr>
              <w:t>服务期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hint="eastAsia" w:eastAsia="仿宋_GB2312"/>
                <w:b/>
                <w:sz w:val="24"/>
                <w:lang w:eastAsia="zh-CN"/>
              </w:rPr>
            </w:pPr>
            <w:r>
              <w:rPr>
                <w:rFonts w:hint="eastAsia" w:eastAsia="仿宋_GB2312"/>
                <w:b/>
                <w:sz w:val="24"/>
                <w:lang w:eastAsia="zh-CN"/>
              </w:rPr>
              <w:t>服务地点</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3"/>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8" w:type="first"/>
          <w:headerReference r:id="rId6" w:type="default"/>
          <w:footerReference r:id="rId7"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3"/>
        <w:rPr>
          <w:rFonts w:ascii="Times New Roman" w:hAnsi="Times New Roman"/>
        </w:rPr>
      </w:pPr>
      <w:r>
        <w:rPr>
          <w:rFonts w:ascii="Times New Roman" w:hAnsi="Times New Roman"/>
        </w:rPr>
        <w:t xml:space="preserve">                      （随身携带，单独提供，无需装订在响应文件中）</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spacing w:after="120"/>
        <w:rPr>
          <w:rFonts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0" w:type="first"/>
      <w:footerReference r:id="rId9"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0F647DE2"/>
    <w:multiLevelType w:val="singleLevel"/>
    <w:tmpl w:val="0F647DE2"/>
    <w:lvl w:ilvl="0" w:tentative="0">
      <w:start w:val="1"/>
      <w:numFmt w:val="decimal"/>
      <w:suff w:val="nothing"/>
      <w:lvlText w:val="%1、"/>
      <w:lvlJc w:val="left"/>
    </w:lvl>
  </w:abstractNum>
  <w:abstractNum w:abstractNumId="7">
    <w:nsid w:val="1035497F"/>
    <w:multiLevelType w:val="singleLevel"/>
    <w:tmpl w:val="1035497F"/>
    <w:lvl w:ilvl="0" w:tentative="0">
      <w:start w:val="5"/>
      <w:numFmt w:val="decimal"/>
      <w:suff w:val="space"/>
      <w:lvlText w:val="%1."/>
      <w:lvlJc w:val="left"/>
    </w:lvl>
  </w:abstractNum>
  <w:abstractNum w:abstractNumId="8">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39E5C2F"/>
    <w:multiLevelType w:val="singleLevel"/>
    <w:tmpl w:val="339E5C2F"/>
    <w:lvl w:ilvl="0" w:tentative="0">
      <w:start w:val="3"/>
      <w:numFmt w:val="decimal"/>
      <w:lvlText w:val="%1."/>
      <w:lvlJc w:val="left"/>
      <w:pPr>
        <w:tabs>
          <w:tab w:val="left" w:pos="312"/>
        </w:tabs>
      </w:pPr>
    </w:lvl>
  </w:abstractNum>
  <w:abstractNum w:abstractNumId="11">
    <w:nsid w:val="359CB8E8"/>
    <w:multiLevelType w:val="singleLevel"/>
    <w:tmpl w:val="359CB8E8"/>
    <w:lvl w:ilvl="0" w:tentative="0">
      <w:start w:val="1"/>
      <w:numFmt w:val="chineseCounting"/>
      <w:suff w:val="nothing"/>
      <w:lvlText w:val="%1、"/>
      <w:lvlJc w:val="left"/>
      <w:rPr>
        <w:rFonts w:hint="eastAsia"/>
      </w:rPr>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537AA372"/>
    <w:multiLevelType w:val="singleLevel"/>
    <w:tmpl w:val="537AA372"/>
    <w:lvl w:ilvl="0" w:tentative="0">
      <w:start w:val="21"/>
      <w:numFmt w:val="decimal"/>
      <w:suff w:val="space"/>
      <w:lvlText w:val="%1."/>
      <w:lvlJc w:val="left"/>
    </w:lvl>
  </w:abstractNum>
  <w:abstractNum w:abstractNumId="14">
    <w:nsid w:val="5AA8DCB0"/>
    <w:multiLevelType w:val="singleLevel"/>
    <w:tmpl w:val="5AA8DCB0"/>
    <w:lvl w:ilvl="0" w:tentative="0">
      <w:start w:val="1"/>
      <w:numFmt w:val="decimal"/>
      <w:suff w:val="nothing"/>
      <w:lvlText w:val="%1、"/>
      <w:lvlJc w:val="left"/>
    </w:lvl>
  </w:abstractNum>
  <w:abstractNum w:abstractNumId="15">
    <w:nsid w:val="5AAB3475"/>
    <w:multiLevelType w:val="singleLevel"/>
    <w:tmpl w:val="5AAB3475"/>
    <w:lvl w:ilvl="0" w:tentative="0">
      <w:start w:val="1"/>
      <w:numFmt w:val="decimal"/>
      <w:lvlText w:val="%1."/>
      <w:lvlJc w:val="left"/>
      <w:pPr>
        <w:ind w:left="425" w:hanging="425"/>
      </w:pPr>
      <w:rPr>
        <w:rFonts w:hint="default"/>
      </w:rPr>
    </w:lvl>
  </w:abstractNum>
  <w:abstractNum w:abstractNumId="16">
    <w:nsid w:val="5AAB3487"/>
    <w:multiLevelType w:val="singleLevel"/>
    <w:tmpl w:val="5AAB3487"/>
    <w:lvl w:ilvl="0" w:tentative="0">
      <w:start w:val="1"/>
      <w:numFmt w:val="decimal"/>
      <w:lvlText w:val="%1)"/>
      <w:lvlJc w:val="left"/>
      <w:pPr>
        <w:ind w:left="567" w:hanging="425"/>
      </w:pPr>
      <w:rPr>
        <w:rFonts w:hint="default"/>
      </w:rPr>
    </w:lvl>
  </w:abstractNum>
  <w:abstractNum w:abstractNumId="17">
    <w:nsid w:val="624D1350"/>
    <w:multiLevelType w:val="singleLevel"/>
    <w:tmpl w:val="624D1350"/>
    <w:lvl w:ilvl="0" w:tentative="0">
      <w:start w:val="25"/>
      <w:numFmt w:val="decimal"/>
      <w:suff w:val="space"/>
      <w:lvlText w:val="%1."/>
      <w:lvlJc w:val="left"/>
    </w:lvl>
  </w:abstractNum>
  <w:abstractNum w:abstractNumId="18">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1">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8"/>
  </w:num>
  <w:num w:numId="4">
    <w:abstractNumId w:val="21"/>
  </w:num>
  <w:num w:numId="5">
    <w:abstractNumId w:val="7"/>
  </w:num>
  <w:num w:numId="6">
    <w:abstractNumId w:val="12"/>
  </w:num>
  <w:num w:numId="7">
    <w:abstractNumId w:val="0"/>
  </w:num>
  <w:num w:numId="8">
    <w:abstractNumId w:val="13"/>
  </w:num>
  <w:num w:numId="9">
    <w:abstractNumId w:val="17"/>
  </w:num>
  <w:num w:numId="10">
    <w:abstractNumId w:val="5"/>
  </w:num>
  <w:num w:numId="11">
    <w:abstractNumId w:val="1"/>
  </w:num>
  <w:num w:numId="12">
    <w:abstractNumId w:val="15"/>
  </w:num>
  <w:num w:numId="13">
    <w:abstractNumId w:val="16"/>
  </w:num>
  <w:num w:numId="14">
    <w:abstractNumId w:val="6"/>
  </w:num>
  <w:num w:numId="15">
    <w:abstractNumId w:val="10"/>
  </w:num>
  <w:num w:numId="16">
    <w:abstractNumId w:val="4"/>
  </w:num>
  <w:num w:numId="17">
    <w:abstractNumId w:val="14"/>
  </w:num>
  <w:num w:numId="18">
    <w:abstractNumId w:val="8"/>
  </w:num>
  <w:num w:numId="19">
    <w:abstractNumId w:val="19"/>
  </w:num>
  <w:num w:numId="20">
    <w:abstractNumId w:val="9"/>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15CD2"/>
    <w:rsid w:val="01A56820"/>
    <w:rsid w:val="01B73196"/>
    <w:rsid w:val="01DB0F21"/>
    <w:rsid w:val="01F85948"/>
    <w:rsid w:val="020C7137"/>
    <w:rsid w:val="02753F82"/>
    <w:rsid w:val="027D1EDC"/>
    <w:rsid w:val="02A47524"/>
    <w:rsid w:val="02AA6F17"/>
    <w:rsid w:val="02E6429D"/>
    <w:rsid w:val="032E5AB3"/>
    <w:rsid w:val="0380752A"/>
    <w:rsid w:val="039646B6"/>
    <w:rsid w:val="03C4317A"/>
    <w:rsid w:val="041E1097"/>
    <w:rsid w:val="04874841"/>
    <w:rsid w:val="04AF0DC0"/>
    <w:rsid w:val="04C95BF6"/>
    <w:rsid w:val="04E35F2C"/>
    <w:rsid w:val="04EB4ECE"/>
    <w:rsid w:val="053371D4"/>
    <w:rsid w:val="053B700A"/>
    <w:rsid w:val="05A9381E"/>
    <w:rsid w:val="05CA3B1B"/>
    <w:rsid w:val="05D40F8A"/>
    <w:rsid w:val="05E97CB2"/>
    <w:rsid w:val="060D6A3B"/>
    <w:rsid w:val="06193B1E"/>
    <w:rsid w:val="062E0594"/>
    <w:rsid w:val="06383C8B"/>
    <w:rsid w:val="065D710A"/>
    <w:rsid w:val="06AB6FF1"/>
    <w:rsid w:val="06C6067E"/>
    <w:rsid w:val="06DF18E2"/>
    <w:rsid w:val="06F83AD6"/>
    <w:rsid w:val="0707497A"/>
    <w:rsid w:val="07394A3D"/>
    <w:rsid w:val="07416329"/>
    <w:rsid w:val="07501B9E"/>
    <w:rsid w:val="07E5385B"/>
    <w:rsid w:val="082B0E32"/>
    <w:rsid w:val="0838785B"/>
    <w:rsid w:val="08727C1D"/>
    <w:rsid w:val="087D0B78"/>
    <w:rsid w:val="08894DF6"/>
    <w:rsid w:val="0895702F"/>
    <w:rsid w:val="08F16945"/>
    <w:rsid w:val="0920129B"/>
    <w:rsid w:val="09823E4D"/>
    <w:rsid w:val="098852A8"/>
    <w:rsid w:val="09A06B78"/>
    <w:rsid w:val="09EA3E64"/>
    <w:rsid w:val="0A123F9D"/>
    <w:rsid w:val="0A3F6301"/>
    <w:rsid w:val="0A4140BE"/>
    <w:rsid w:val="0A4B18CE"/>
    <w:rsid w:val="0A601059"/>
    <w:rsid w:val="0A8A4B12"/>
    <w:rsid w:val="0AB2170F"/>
    <w:rsid w:val="0AB25DFE"/>
    <w:rsid w:val="0AC800D5"/>
    <w:rsid w:val="0AFA19A7"/>
    <w:rsid w:val="0B181252"/>
    <w:rsid w:val="0B2543AA"/>
    <w:rsid w:val="0B651CEF"/>
    <w:rsid w:val="0C275A89"/>
    <w:rsid w:val="0CBB5882"/>
    <w:rsid w:val="0CE51EE5"/>
    <w:rsid w:val="0D531CDF"/>
    <w:rsid w:val="0DAE29ED"/>
    <w:rsid w:val="0DCA3125"/>
    <w:rsid w:val="0E211365"/>
    <w:rsid w:val="0E416A77"/>
    <w:rsid w:val="0E5C2657"/>
    <w:rsid w:val="0E5C7CE8"/>
    <w:rsid w:val="0EA34036"/>
    <w:rsid w:val="0EB049DF"/>
    <w:rsid w:val="0EB63F9D"/>
    <w:rsid w:val="0EFA06A7"/>
    <w:rsid w:val="0F0B2BBD"/>
    <w:rsid w:val="0F227C07"/>
    <w:rsid w:val="0F245037"/>
    <w:rsid w:val="0F54794B"/>
    <w:rsid w:val="0F6A354E"/>
    <w:rsid w:val="0F88478D"/>
    <w:rsid w:val="0FB73DA5"/>
    <w:rsid w:val="0FCE37C4"/>
    <w:rsid w:val="0FDE2587"/>
    <w:rsid w:val="101B0BC4"/>
    <w:rsid w:val="103649EC"/>
    <w:rsid w:val="1040315F"/>
    <w:rsid w:val="10507757"/>
    <w:rsid w:val="107A1082"/>
    <w:rsid w:val="109E7189"/>
    <w:rsid w:val="10A520F6"/>
    <w:rsid w:val="10C72BB3"/>
    <w:rsid w:val="110E48E7"/>
    <w:rsid w:val="115206FB"/>
    <w:rsid w:val="11531DCE"/>
    <w:rsid w:val="11B40613"/>
    <w:rsid w:val="11BE2022"/>
    <w:rsid w:val="11D83EA2"/>
    <w:rsid w:val="11F920A6"/>
    <w:rsid w:val="121E6934"/>
    <w:rsid w:val="122510EE"/>
    <w:rsid w:val="123757B7"/>
    <w:rsid w:val="12405481"/>
    <w:rsid w:val="126637EB"/>
    <w:rsid w:val="12837EE6"/>
    <w:rsid w:val="128D1331"/>
    <w:rsid w:val="12C1355D"/>
    <w:rsid w:val="12EA1EE6"/>
    <w:rsid w:val="12EF7289"/>
    <w:rsid w:val="13330CAC"/>
    <w:rsid w:val="133D7CD4"/>
    <w:rsid w:val="134D5A81"/>
    <w:rsid w:val="13751D58"/>
    <w:rsid w:val="13AC42B6"/>
    <w:rsid w:val="13BF6991"/>
    <w:rsid w:val="13F03DED"/>
    <w:rsid w:val="13F95DC4"/>
    <w:rsid w:val="142A3E2D"/>
    <w:rsid w:val="144A7973"/>
    <w:rsid w:val="14E07884"/>
    <w:rsid w:val="14E5758A"/>
    <w:rsid w:val="14FB7DA2"/>
    <w:rsid w:val="15567E44"/>
    <w:rsid w:val="158710F3"/>
    <w:rsid w:val="15BC1451"/>
    <w:rsid w:val="15C772F3"/>
    <w:rsid w:val="15CE4C34"/>
    <w:rsid w:val="15F0775C"/>
    <w:rsid w:val="160A0AD0"/>
    <w:rsid w:val="16401732"/>
    <w:rsid w:val="165B6F79"/>
    <w:rsid w:val="166E5EB0"/>
    <w:rsid w:val="168626AD"/>
    <w:rsid w:val="16C01EAE"/>
    <w:rsid w:val="16C37D16"/>
    <w:rsid w:val="16F214B3"/>
    <w:rsid w:val="16F50974"/>
    <w:rsid w:val="1776627E"/>
    <w:rsid w:val="177A195D"/>
    <w:rsid w:val="17D67E1B"/>
    <w:rsid w:val="17E50036"/>
    <w:rsid w:val="1820060E"/>
    <w:rsid w:val="18205BA9"/>
    <w:rsid w:val="18370FAA"/>
    <w:rsid w:val="188D7D42"/>
    <w:rsid w:val="1890464C"/>
    <w:rsid w:val="18C45643"/>
    <w:rsid w:val="1945415A"/>
    <w:rsid w:val="19575882"/>
    <w:rsid w:val="195E155B"/>
    <w:rsid w:val="197321D5"/>
    <w:rsid w:val="19836A30"/>
    <w:rsid w:val="19E72882"/>
    <w:rsid w:val="1A0C41D1"/>
    <w:rsid w:val="1A336BE7"/>
    <w:rsid w:val="1A5E0946"/>
    <w:rsid w:val="1A612D7C"/>
    <w:rsid w:val="1A7F6A7E"/>
    <w:rsid w:val="1A807E72"/>
    <w:rsid w:val="1A8A2A47"/>
    <w:rsid w:val="1AD0039B"/>
    <w:rsid w:val="1AFD0A64"/>
    <w:rsid w:val="1B16166A"/>
    <w:rsid w:val="1B593EEC"/>
    <w:rsid w:val="1BB93E83"/>
    <w:rsid w:val="1BC644B6"/>
    <w:rsid w:val="1C613AB1"/>
    <w:rsid w:val="1C763D6F"/>
    <w:rsid w:val="1C8C0466"/>
    <w:rsid w:val="1CBF5FD1"/>
    <w:rsid w:val="1CC854C2"/>
    <w:rsid w:val="1CD81789"/>
    <w:rsid w:val="1D0121D0"/>
    <w:rsid w:val="1D5B524F"/>
    <w:rsid w:val="1D6D3522"/>
    <w:rsid w:val="1DAB5588"/>
    <w:rsid w:val="1DD72694"/>
    <w:rsid w:val="1DD81B2E"/>
    <w:rsid w:val="1DDE1DE9"/>
    <w:rsid w:val="1DE57CB9"/>
    <w:rsid w:val="1DFA7416"/>
    <w:rsid w:val="1EFD5795"/>
    <w:rsid w:val="1F474868"/>
    <w:rsid w:val="1F883C9F"/>
    <w:rsid w:val="1F971592"/>
    <w:rsid w:val="1FB94E27"/>
    <w:rsid w:val="1FE57CFE"/>
    <w:rsid w:val="1FF41576"/>
    <w:rsid w:val="200A3A73"/>
    <w:rsid w:val="208337BA"/>
    <w:rsid w:val="20AF20C5"/>
    <w:rsid w:val="20EB717A"/>
    <w:rsid w:val="20ED7306"/>
    <w:rsid w:val="20F96916"/>
    <w:rsid w:val="211106C5"/>
    <w:rsid w:val="213170F5"/>
    <w:rsid w:val="21431785"/>
    <w:rsid w:val="219E251A"/>
    <w:rsid w:val="21C24F4B"/>
    <w:rsid w:val="22071464"/>
    <w:rsid w:val="22283C9F"/>
    <w:rsid w:val="2232235C"/>
    <w:rsid w:val="22D87DED"/>
    <w:rsid w:val="23291785"/>
    <w:rsid w:val="23710488"/>
    <w:rsid w:val="23812740"/>
    <w:rsid w:val="2381304A"/>
    <w:rsid w:val="23A7789F"/>
    <w:rsid w:val="23BB002C"/>
    <w:rsid w:val="23C33515"/>
    <w:rsid w:val="23DC390D"/>
    <w:rsid w:val="23F1680C"/>
    <w:rsid w:val="242E494F"/>
    <w:rsid w:val="243E15D5"/>
    <w:rsid w:val="24551238"/>
    <w:rsid w:val="248E2DBA"/>
    <w:rsid w:val="24DB3BC4"/>
    <w:rsid w:val="2519649B"/>
    <w:rsid w:val="25224672"/>
    <w:rsid w:val="25250089"/>
    <w:rsid w:val="25252A8D"/>
    <w:rsid w:val="25A67057"/>
    <w:rsid w:val="25D54115"/>
    <w:rsid w:val="25F72F27"/>
    <w:rsid w:val="260F4C55"/>
    <w:rsid w:val="26127315"/>
    <w:rsid w:val="26291B1A"/>
    <w:rsid w:val="26763E6F"/>
    <w:rsid w:val="267C3983"/>
    <w:rsid w:val="26D82BDE"/>
    <w:rsid w:val="26EB0757"/>
    <w:rsid w:val="270101AC"/>
    <w:rsid w:val="270F7B55"/>
    <w:rsid w:val="2719451E"/>
    <w:rsid w:val="273C46F4"/>
    <w:rsid w:val="274D71B2"/>
    <w:rsid w:val="2751147F"/>
    <w:rsid w:val="27706CF6"/>
    <w:rsid w:val="279C6957"/>
    <w:rsid w:val="27D32B77"/>
    <w:rsid w:val="27DE5929"/>
    <w:rsid w:val="27E14C4C"/>
    <w:rsid w:val="282160D2"/>
    <w:rsid w:val="286C62A1"/>
    <w:rsid w:val="28940C5A"/>
    <w:rsid w:val="28A069B8"/>
    <w:rsid w:val="28C01A4F"/>
    <w:rsid w:val="28C21683"/>
    <w:rsid w:val="28F72971"/>
    <w:rsid w:val="290F3C6E"/>
    <w:rsid w:val="298E56A9"/>
    <w:rsid w:val="29BB3FC4"/>
    <w:rsid w:val="2A3073E0"/>
    <w:rsid w:val="2AD76BDC"/>
    <w:rsid w:val="2AE35535"/>
    <w:rsid w:val="2AFD06C9"/>
    <w:rsid w:val="2B496FA3"/>
    <w:rsid w:val="2B532BFE"/>
    <w:rsid w:val="2B5B780D"/>
    <w:rsid w:val="2B6A469F"/>
    <w:rsid w:val="2BAC65A8"/>
    <w:rsid w:val="2BB024B4"/>
    <w:rsid w:val="2BC60F98"/>
    <w:rsid w:val="2BCB45F0"/>
    <w:rsid w:val="2C066A1A"/>
    <w:rsid w:val="2C0B4AE6"/>
    <w:rsid w:val="2C8165FA"/>
    <w:rsid w:val="2CAC7CBD"/>
    <w:rsid w:val="2CCC08A3"/>
    <w:rsid w:val="2D0A514C"/>
    <w:rsid w:val="2D2F30DD"/>
    <w:rsid w:val="2D3F44AA"/>
    <w:rsid w:val="2D911329"/>
    <w:rsid w:val="2DB235BF"/>
    <w:rsid w:val="2E577392"/>
    <w:rsid w:val="2E6E6547"/>
    <w:rsid w:val="2E8B1B62"/>
    <w:rsid w:val="2E970AE4"/>
    <w:rsid w:val="2EB227A5"/>
    <w:rsid w:val="2F822BAC"/>
    <w:rsid w:val="2F96630B"/>
    <w:rsid w:val="2FAC7913"/>
    <w:rsid w:val="301F6139"/>
    <w:rsid w:val="30466CDD"/>
    <w:rsid w:val="30641E74"/>
    <w:rsid w:val="30810E1D"/>
    <w:rsid w:val="30CB71E3"/>
    <w:rsid w:val="30D616E4"/>
    <w:rsid w:val="30F97581"/>
    <w:rsid w:val="31014620"/>
    <w:rsid w:val="31280191"/>
    <w:rsid w:val="314256C4"/>
    <w:rsid w:val="316E48C8"/>
    <w:rsid w:val="317C04DD"/>
    <w:rsid w:val="31947CF5"/>
    <w:rsid w:val="31AE1BFE"/>
    <w:rsid w:val="31BC4D7D"/>
    <w:rsid w:val="31C65637"/>
    <w:rsid w:val="32417274"/>
    <w:rsid w:val="324A57AF"/>
    <w:rsid w:val="329F04E5"/>
    <w:rsid w:val="32F9755F"/>
    <w:rsid w:val="33022C64"/>
    <w:rsid w:val="331B2806"/>
    <w:rsid w:val="333214D1"/>
    <w:rsid w:val="3370495E"/>
    <w:rsid w:val="33CC0FC6"/>
    <w:rsid w:val="33DD0EAC"/>
    <w:rsid w:val="340622E0"/>
    <w:rsid w:val="34143D51"/>
    <w:rsid w:val="34302898"/>
    <w:rsid w:val="345B460B"/>
    <w:rsid w:val="347B1D25"/>
    <w:rsid w:val="348E2B4F"/>
    <w:rsid w:val="34BB4966"/>
    <w:rsid w:val="352670DE"/>
    <w:rsid w:val="35C97D56"/>
    <w:rsid w:val="35EE5D6B"/>
    <w:rsid w:val="362C24D2"/>
    <w:rsid w:val="3637765B"/>
    <w:rsid w:val="363A3F05"/>
    <w:rsid w:val="365311E6"/>
    <w:rsid w:val="367112A8"/>
    <w:rsid w:val="37473FEE"/>
    <w:rsid w:val="375445E4"/>
    <w:rsid w:val="376964D6"/>
    <w:rsid w:val="378D71CC"/>
    <w:rsid w:val="379C0110"/>
    <w:rsid w:val="379C3619"/>
    <w:rsid w:val="38420F10"/>
    <w:rsid w:val="384A2F51"/>
    <w:rsid w:val="387C3364"/>
    <w:rsid w:val="38883C0B"/>
    <w:rsid w:val="38CC73F3"/>
    <w:rsid w:val="394915ED"/>
    <w:rsid w:val="395B66C1"/>
    <w:rsid w:val="395E3B0F"/>
    <w:rsid w:val="39AE15AC"/>
    <w:rsid w:val="39E218FD"/>
    <w:rsid w:val="39E83FB4"/>
    <w:rsid w:val="3A153790"/>
    <w:rsid w:val="3A1F11A7"/>
    <w:rsid w:val="3A443B62"/>
    <w:rsid w:val="3A86575A"/>
    <w:rsid w:val="3AC94052"/>
    <w:rsid w:val="3B115AB0"/>
    <w:rsid w:val="3B341FC1"/>
    <w:rsid w:val="3B3C0B3E"/>
    <w:rsid w:val="3B5901B9"/>
    <w:rsid w:val="3B6F11E8"/>
    <w:rsid w:val="3B732683"/>
    <w:rsid w:val="3B851216"/>
    <w:rsid w:val="3D084D63"/>
    <w:rsid w:val="3D0B4A9A"/>
    <w:rsid w:val="3D420A8C"/>
    <w:rsid w:val="3D517AA3"/>
    <w:rsid w:val="3DA349DC"/>
    <w:rsid w:val="3E0F5C92"/>
    <w:rsid w:val="3E3457B0"/>
    <w:rsid w:val="3E9753EA"/>
    <w:rsid w:val="3E9948D1"/>
    <w:rsid w:val="3EE41CB3"/>
    <w:rsid w:val="3F197891"/>
    <w:rsid w:val="3F43088C"/>
    <w:rsid w:val="3F5E71A0"/>
    <w:rsid w:val="3F7F3F6B"/>
    <w:rsid w:val="3FAA346A"/>
    <w:rsid w:val="3FAB317E"/>
    <w:rsid w:val="3FE327A2"/>
    <w:rsid w:val="402C5FBA"/>
    <w:rsid w:val="40314B39"/>
    <w:rsid w:val="40602185"/>
    <w:rsid w:val="406D3C7A"/>
    <w:rsid w:val="408D0A8F"/>
    <w:rsid w:val="40DD4529"/>
    <w:rsid w:val="4110479E"/>
    <w:rsid w:val="414920DE"/>
    <w:rsid w:val="41550B18"/>
    <w:rsid w:val="41682D3C"/>
    <w:rsid w:val="41E371A6"/>
    <w:rsid w:val="4206324A"/>
    <w:rsid w:val="422C2E4D"/>
    <w:rsid w:val="42B01A80"/>
    <w:rsid w:val="42B540C6"/>
    <w:rsid w:val="42D67878"/>
    <w:rsid w:val="43124DBF"/>
    <w:rsid w:val="43267EE9"/>
    <w:rsid w:val="432E5E7A"/>
    <w:rsid w:val="43411BCB"/>
    <w:rsid w:val="435C4BA0"/>
    <w:rsid w:val="4373005F"/>
    <w:rsid w:val="442326F2"/>
    <w:rsid w:val="442418FE"/>
    <w:rsid w:val="44781DAA"/>
    <w:rsid w:val="44C9249B"/>
    <w:rsid w:val="44CA357E"/>
    <w:rsid w:val="44FE10AC"/>
    <w:rsid w:val="4587776E"/>
    <w:rsid w:val="45CF460B"/>
    <w:rsid w:val="45E27E1E"/>
    <w:rsid w:val="4607616F"/>
    <w:rsid w:val="46142700"/>
    <w:rsid w:val="470316C4"/>
    <w:rsid w:val="470E368E"/>
    <w:rsid w:val="472701DB"/>
    <w:rsid w:val="47745A86"/>
    <w:rsid w:val="477631E0"/>
    <w:rsid w:val="47AC7367"/>
    <w:rsid w:val="47AD6319"/>
    <w:rsid w:val="47BA5BC1"/>
    <w:rsid w:val="47C7285C"/>
    <w:rsid w:val="480C69CA"/>
    <w:rsid w:val="487519F9"/>
    <w:rsid w:val="49347AA6"/>
    <w:rsid w:val="496D392E"/>
    <w:rsid w:val="497F756E"/>
    <w:rsid w:val="498E7313"/>
    <w:rsid w:val="499B629D"/>
    <w:rsid w:val="49EB7B56"/>
    <w:rsid w:val="4A0A5885"/>
    <w:rsid w:val="4AAB2E74"/>
    <w:rsid w:val="4ACF60BE"/>
    <w:rsid w:val="4AFD70DB"/>
    <w:rsid w:val="4B073A5C"/>
    <w:rsid w:val="4B074E64"/>
    <w:rsid w:val="4B076C12"/>
    <w:rsid w:val="4B387880"/>
    <w:rsid w:val="4B44760D"/>
    <w:rsid w:val="4B5C5D27"/>
    <w:rsid w:val="4B5E326D"/>
    <w:rsid w:val="4B840ACD"/>
    <w:rsid w:val="4B8C42AD"/>
    <w:rsid w:val="4BBA4D0E"/>
    <w:rsid w:val="4BC51F60"/>
    <w:rsid w:val="4BD2475B"/>
    <w:rsid w:val="4BF72474"/>
    <w:rsid w:val="4C2E5AE5"/>
    <w:rsid w:val="4C4F0B45"/>
    <w:rsid w:val="4CC30F5D"/>
    <w:rsid w:val="4D4B2839"/>
    <w:rsid w:val="4D7424E0"/>
    <w:rsid w:val="4D7908B5"/>
    <w:rsid w:val="4D8C68BC"/>
    <w:rsid w:val="4DA74A82"/>
    <w:rsid w:val="4DA969FC"/>
    <w:rsid w:val="4DB73FDD"/>
    <w:rsid w:val="4E02228E"/>
    <w:rsid w:val="4E28581D"/>
    <w:rsid w:val="4E3B70D2"/>
    <w:rsid w:val="4E5C3A58"/>
    <w:rsid w:val="4E865AFC"/>
    <w:rsid w:val="4F066320"/>
    <w:rsid w:val="4F0C4606"/>
    <w:rsid w:val="4F3D5624"/>
    <w:rsid w:val="4F4E6EBF"/>
    <w:rsid w:val="4F675ED1"/>
    <w:rsid w:val="4F7D4C71"/>
    <w:rsid w:val="4FA80A1B"/>
    <w:rsid w:val="4FCA7073"/>
    <w:rsid w:val="4FE259E9"/>
    <w:rsid w:val="50092961"/>
    <w:rsid w:val="501D7C2E"/>
    <w:rsid w:val="50963550"/>
    <w:rsid w:val="50BD3A0A"/>
    <w:rsid w:val="512C7508"/>
    <w:rsid w:val="516C3C72"/>
    <w:rsid w:val="52321D93"/>
    <w:rsid w:val="52420452"/>
    <w:rsid w:val="52491AC3"/>
    <w:rsid w:val="524A5FDD"/>
    <w:rsid w:val="52533FC1"/>
    <w:rsid w:val="52B85DAB"/>
    <w:rsid w:val="52F30FD8"/>
    <w:rsid w:val="530973DA"/>
    <w:rsid w:val="53BB70AD"/>
    <w:rsid w:val="53DA43C4"/>
    <w:rsid w:val="53E267AB"/>
    <w:rsid w:val="54687B0A"/>
    <w:rsid w:val="54D02C4B"/>
    <w:rsid w:val="550D6F8B"/>
    <w:rsid w:val="55112B45"/>
    <w:rsid w:val="551D1A51"/>
    <w:rsid w:val="55351206"/>
    <w:rsid w:val="55560EC1"/>
    <w:rsid w:val="55653C63"/>
    <w:rsid w:val="558570B1"/>
    <w:rsid w:val="558F79BB"/>
    <w:rsid w:val="55A649AE"/>
    <w:rsid w:val="55C776C9"/>
    <w:rsid w:val="55D93627"/>
    <w:rsid w:val="56602AF8"/>
    <w:rsid w:val="569D1848"/>
    <w:rsid w:val="56B13A64"/>
    <w:rsid w:val="56BA3AA0"/>
    <w:rsid w:val="56CF6D97"/>
    <w:rsid w:val="56D66689"/>
    <w:rsid w:val="570E46A2"/>
    <w:rsid w:val="57847C36"/>
    <w:rsid w:val="58384463"/>
    <w:rsid w:val="584E2691"/>
    <w:rsid w:val="586A742C"/>
    <w:rsid w:val="5881039C"/>
    <w:rsid w:val="58C134D7"/>
    <w:rsid w:val="58C46142"/>
    <w:rsid w:val="58C94C3F"/>
    <w:rsid w:val="591E42EB"/>
    <w:rsid w:val="592A1676"/>
    <w:rsid w:val="594641FC"/>
    <w:rsid w:val="59E71DDE"/>
    <w:rsid w:val="5A064D2E"/>
    <w:rsid w:val="5A496D02"/>
    <w:rsid w:val="5A53496E"/>
    <w:rsid w:val="5A7756D8"/>
    <w:rsid w:val="5A96078C"/>
    <w:rsid w:val="5ABB0552"/>
    <w:rsid w:val="5AC87CD6"/>
    <w:rsid w:val="5AE33709"/>
    <w:rsid w:val="5AE85A5C"/>
    <w:rsid w:val="5B18744E"/>
    <w:rsid w:val="5BC63955"/>
    <w:rsid w:val="5C4A2BD7"/>
    <w:rsid w:val="5C642116"/>
    <w:rsid w:val="5CAF68F6"/>
    <w:rsid w:val="5CF84E92"/>
    <w:rsid w:val="5D02548B"/>
    <w:rsid w:val="5D0C7971"/>
    <w:rsid w:val="5D213D72"/>
    <w:rsid w:val="5D63632E"/>
    <w:rsid w:val="5D89138F"/>
    <w:rsid w:val="5D8B17CC"/>
    <w:rsid w:val="5D8D00AB"/>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1F660B"/>
    <w:rsid w:val="61394E2C"/>
    <w:rsid w:val="61677FB2"/>
    <w:rsid w:val="617F4494"/>
    <w:rsid w:val="61EF0058"/>
    <w:rsid w:val="61FE7898"/>
    <w:rsid w:val="620A3D57"/>
    <w:rsid w:val="621C7A8F"/>
    <w:rsid w:val="623A5A79"/>
    <w:rsid w:val="626544F2"/>
    <w:rsid w:val="62A11A47"/>
    <w:rsid w:val="62B4089B"/>
    <w:rsid w:val="62E94FF3"/>
    <w:rsid w:val="62F475B6"/>
    <w:rsid w:val="630C6A64"/>
    <w:rsid w:val="631F7E44"/>
    <w:rsid w:val="63376FCF"/>
    <w:rsid w:val="63453A80"/>
    <w:rsid w:val="637C04DD"/>
    <w:rsid w:val="63964CCA"/>
    <w:rsid w:val="63B3451B"/>
    <w:rsid w:val="64243EEB"/>
    <w:rsid w:val="646A72BF"/>
    <w:rsid w:val="648D18F2"/>
    <w:rsid w:val="652A2E44"/>
    <w:rsid w:val="654E4849"/>
    <w:rsid w:val="65652A5B"/>
    <w:rsid w:val="65686657"/>
    <w:rsid w:val="65BD69EB"/>
    <w:rsid w:val="664977CF"/>
    <w:rsid w:val="66EC4975"/>
    <w:rsid w:val="66F92550"/>
    <w:rsid w:val="67016B09"/>
    <w:rsid w:val="67203D95"/>
    <w:rsid w:val="67597141"/>
    <w:rsid w:val="679B2764"/>
    <w:rsid w:val="67DF6AF4"/>
    <w:rsid w:val="67E95C0D"/>
    <w:rsid w:val="67F83FF2"/>
    <w:rsid w:val="681B27B3"/>
    <w:rsid w:val="683116BC"/>
    <w:rsid w:val="684B5F38"/>
    <w:rsid w:val="688F3871"/>
    <w:rsid w:val="68C36416"/>
    <w:rsid w:val="68D862F5"/>
    <w:rsid w:val="68DC76F5"/>
    <w:rsid w:val="68E74072"/>
    <w:rsid w:val="69173BDC"/>
    <w:rsid w:val="69BD4674"/>
    <w:rsid w:val="69E95A08"/>
    <w:rsid w:val="6A036769"/>
    <w:rsid w:val="6A325674"/>
    <w:rsid w:val="6A4D2C84"/>
    <w:rsid w:val="6A52291B"/>
    <w:rsid w:val="6A7B10E5"/>
    <w:rsid w:val="6A817F02"/>
    <w:rsid w:val="6A8A48EA"/>
    <w:rsid w:val="6AB630E4"/>
    <w:rsid w:val="6ABF2B74"/>
    <w:rsid w:val="6B351E6F"/>
    <w:rsid w:val="6B454A17"/>
    <w:rsid w:val="6B7A4051"/>
    <w:rsid w:val="6B833C3B"/>
    <w:rsid w:val="6B96396E"/>
    <w:rsid w:val="6BBA3B00"/>
    <w:rsid w:val="6BDD581C"/>
    <w:rsid w:val="6BE07043"/>
    <w:rsid w:val="6BE14999"/>
    <w:rsid w:val="6BE648F5"/>
    <w:rsid w:val="6BF427CD"/>
    <w:rsid w:val="6BFB5FD1"/>
    <w:rsid w:val="6C2B3C2F"/>
    <w:rsid w:val="6CA36342"/>
    <w:rsid w:val="6D12175F"/>
    <w:rsid w:val="6D1F5AF0"/>
    <w:rsid w:val="6D42342C"/>
    <w:rsid w:val="6E1D76E4"/>
    <w:rsid w:val="6E544C48"/>
    <w:rsid w:val="6E67178A"/>
    <w:rsid w:val="6E7A1325"/>
    <w:rsid w:val="6ED54165"/>
    <w:rsid w:val="6F0C74B5"/>
    <w:rsid w:val="6F0F4773"/>
    <w:rsid w:val="6F3657AD"/>
    <w:rsid w:val="6F3B10C9"/>
    <w:rsid w:val="6F4D4C8B"/>
    <w:rsid w:val="6F5B091E"/>
    <w:rsid w:val="6F865AA7"/>
    <w:rsid w:val="6F8A1C5E"/>
    <w:rsid w:val="6F974373"/>
    <w:rsid w:val="6FAF7C66"/>
    <w:rsid w:val="6FC71802"/>
    <w:rsid w:val="6FC74058"/>
    <w:rsid w:val="70040E87"/>
    <w:rsid w:val="704871A4"/>
    <w:rsid w:val="70592DFA"/>
    <w:rsid w:val="70694F36"/>
    <w:rsid w:val="70850D9F"/>
    <w:rsid w:val="70880C5C"/>
    <w:rsid w:val="70AB46A8"/>
    <w:rsid w:val="70B523D0"/>
    <w:rsid w:val="70DD3906"/>
    <w:rsid w:val="7109479F"/>
    <w:rsid w:val="71500A63"/>
    <w:rsid w:val="719B076B"/>
    <w:rsid w:val="71B40FF2"/>
    <w:rsid w:val="71C160BF"/>
    <w:rsid w:val="71DC2403"/>
    <w:rsid w:val="71F45EB5"/>
    <w:rsid w:val="72EC7281"/>
    <w:rsid w:val="73393BC2"/>
    <w:rsid w:val="737B44DB"/>
    <w:rsid w:val="73842E33"/>
    <w:rsid w:val="73B80EB6"/>
    <w:rsid w:val="73D310AD"/>
    <w:rsid w:val="74262B1B"/>
    <w:rsid w:val="74341F76"/>
    <w:rsid w:val="747F1F65"/>
    <w:rsid w:val="74A6094A"/>
    <w:rsid w:val="74CC21DF"/>
    <w:rsid w:val="74E16F35"/>
    <w:rsid w:val="753F3D93"/>
    <w:rsid w:val="75532D3D"/>
    <w:rsid w:val="758805C2"/>
    <w:rsid w:val="7588697C"/>
    <w:rsid w:val="761D1EEE"/>
    <w:rsid w:val="761F2330"/>
    <w:rsid w:val="763F26D5"/>
    <w:rsid w:val="764D0528"/>
    <w:rsid w:val="76621CC3"/>
    <w:rsid w:val="768677C8"/>
    <w:rsid w:val="76C82F19"/>
    <w:rsid w:val="77045A49"/>
    <w:rsid w:val="77266E5A"/>
    <w:rsid w:val="77291B31"/>
    <w:rsid w:val="775330CB"/>
    <w:rsid w:val="775C7088"/>
    <w:rsid w:val="77701354"/>
    <w:rsid w:val="77750DFA"/>
    <w:rsid w:val="77902D8C"/>
    <w:rsid w:val="779A189F"/>
    <w:rsid w:val="781F51BA"/>
    <w:rsid w:val="78494544"/>
    <w:rsid w:val="78783A6D"/>
    <w:rsid w:val="788E2C97"/>
    <w:rsid w:val="78E431C4"/>
    <w:rsid w:val="78EB4A40"/>
    <w:rsid w:val="796C6682"/>
    <w:rsid w:val="799E3BDE"/>
    <w:rsid w:val="79BB696B"/>
    <w:rsid w:val="79F944AF"/>
    <w:rsid w:val="7A100D8F"/>
    <w:rsid w:val="7A2F69EB"/>
    <w:rsid w:val="7A4413F9"/>
    <w:rsid w:val="7A5711E4"/>
    <w:rsid w:val="7A822D65"/>
    <w:rsid w:val="7AEA0E27"/>
    <w:rsid w:val="7BAF6112"/>
    <w:rsid w:val="7BBE1FE9"/>
    <w:rsid w:val="7C4A702F"/>
    <w:rsid w:val="7C735E4E"/>
    <w:rsid w:val="7C7D3812"/>
    <w:rsid w:val="7D071AF5"/>
    <w:rsid w:val="7D394FD8"/>
    <w:rsid w:val="7D7E7646"/>
    <w:rsid w:val="7DC26738"/>
    <w:rsid w:val="7E972C19"/>
    <w:rsid w:val="7EBB2BFC"/>
    <w:rsid w:val="7F0215EE"/>
    <w:rsid w:val="7F6E4E40"/>
    <w:rsid w:val="7F7E2419"/>
    <w:rsid w:val="7F856BE9"/>
    <w:rsid w:val="7FAE0A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3"/>
    <w:qFormat/>
    <w:uiPriority w:val="99"/>
    <w:pPr>
      <w:tabs>
        <w:tab w:val="left" w:pos="588"/>
      </w:tabs>
      <w:spacing w:line="360" w:lineRule="auto"/>
      <w:outlineLvl w:val="2"/>
    </w:pPr>
    <w:rPr>
      <w:rFonts w:ascii="Tahoma" w:hAnsi="Tahoma"/>
    </w:rPr>
  </w:style>
  <w:style w:type="paragraph" w:styleId="6">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68"/>
    <w:qFormat/>
    <w:uiPriority w:val="99"/>
    <w:pPr>
      <w:spacing w:line="360" w:lineRule="auto"/>
      <w:ind w:right="26"/>
    </w:pPr>
    <w:rPr>
      <w:rFonts w:ascii="宋体" w:eastAsia="宋体"/>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0"/>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6"/>
    <w:qFormat/>
    <w:uiPriority w:val="0"/>
    <w:pPr>
      <w:spacing w:line="360" w:lineRule="auto"/>
      <w:ind w:firstLine="200" w:firstLineChars="200"/>
    </w:pPr>
    <w:rPr>
      <w:sz w:val="24"/>
      <w:szCs w:val="20"/>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0"/>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4"/>
    <w:next w:val="14"/>
    <w:link w:val="199"/>
    <w:qFormat/>
    <w:uiPriority w:val="0"/>
    <w:rPr>
      <w:rFonts w:ascii="..ì." w:eastAsia="..ì." w:cs="Times New Roman"/>
      <w:color w:val="auto"/>
      <w:szCs w:val="20"/>
    </w:rPr>
  </w:style>
  <w:style w:type="paragraph" w:styleId="22">
    <w:name w:val="Body Text 3"/>
    <w:basedOn w:val="1"/>
    <w:link w:val="207"/>
    <w:qFormat/>
    <w:uiPriority w:val="99"/>
    <w:pPr>
      <w:spacing w:after="120"/>
    </w:pPr>
    <w:rPr>
      <w:rFonts w:eastAsia="宋体"/>
      <w:sz w:val="16"/>
      <w:szCs w:val="16"/>
    </w:rPr>
  </w:style>
  <w:style w:type="paragraph" w:styleId="23">
    <w:name w:val="Body Text"/>
    <w:basedOn w:val="1"/>
    <w:next w:val="1"/>
    <w:link w:val="134"/>
    <w:qFormat/>
    <w:uiPriority w:val="99"/>
    <w:pPr>
      <w:spacing w:line="360" w:lineRule="auto"/>
    </w:pPr>
    <w:rPr>
      <w:rFonts w:ascii="Tahoma" w:hAnsi="Tahoma"/>
    </w:rPr>
  </w:style>
  <w:style w:type="paragraph" w:styleId="24">
    <w:name w:val="Body Text Indent"/>
    <w:basedOn w:val="1"/>
    <w:link w:val="166"/>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1"/>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7"/>
    <w:qFormat/>
    <w:uiPriority w:val="99"/>
    <w:pPr>
      <w:spacing w:line="360" w:lineRule="auto"/>
      <w:ind w:left="2500" w:leftChars="2500"/>
    </w:pPr>
    <w:rPr>
      <w:rFonts w:ascii="Tahoma" w:hAnsi="Tahoma"/>
    </w:rPr>
  </w:style>
  <w:style w:type="paragraph" w:styleId="32">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0"/>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8"/>
    <w:unhideWhenUsed/>
    <w:qFormat/>
    <w:uiPriority w:val="99"/>
    <w:pPr>
      <w:spacing w:line="440" w:lineRule="exact"/>
    </w:pPr>
    <w:rPr>
      <w:b/>
      <w:bCs/>
      <w:sz w:val="24"/>
      <w:szCs w:val="28"/>
    </w:rPr>
  </w:style>
  <w:style w:type="paragraph" w:styleId="48">
    <w:name w:val="Body Text First Indent"/>
    <w:basedOn w:val="23"/>
    <w:link w:val="131"/>
    <w:qFormat/>
    <w:uiPriority w:val="0"/>
    <w:pPr>
      <w:spacing w:after="120" w:line="240" w:lineRule="auto"/>
      <w:ind w:firstLine="100" w:firstLineChars="100"/>
    </w:pPr>
  </w:style>
  <w:style w:type="paragraph" w:styleId="49">
    <w:name w:val="Body Text First Indent 2"/>
    <w:basedOn w:val="24"/>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15"/>
    <w:qFormat/>
    <w:uiPriority w:val="0"/>
    <w:pPr>
      <w:ind w:firstLine="420"/>
    </w:pPr>
    <w:rPr>
      <w:sz w:val="21"/>
      <w:szCs w:val="21"/>
    </w:rPr>
  </w:style>
  <w:style w:type="paragraph" w:customStyle="1" w:styleId="78">
    <w:name w:val="标题2"/>
    <w:basedOn w:val="4"/>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4"/>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5"/>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3"/>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Char"/>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Char"/>
    <w:link w:val="33"/>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2"/>
    <w:qFormat/>
    <w:uiPriority w:val="0"/>
  </w:style>
  <w:style w:type="character" w:customStyle="1" w:styleId="100">
    <w:name w:val="批注文字 Char1"/>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Char"/>
    <w:link w:val="7"/>
    <w:qFormat/>
    <w:uiPriority w:val="99"/>
    <w:rPr>
      <w:b/>
      <w:bCs/>
      <w:kern w:val="2"/>
      <w:sz w:val="24"/>
      <w:szCs w:val="28"/>
    </w:rPr>
  </w:style>
  <w:style w:type="character" w:customStyle="1" w:styleId="103">
    <w:name w:val="标题 2 Char"/>
    <w:link w:val="4"/>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 Char"/>
    <w:link w:val="10"/>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 Char"/>
    <w:link w:val="5"/>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Char"/>
    <w:link w:val="3"/>
    <w:qFormat/>
    <w:uiPriority w:val="99"/>
    <w:rPr>
      <w:rFonts w:ascii="Tahoma" w:hAnsi="Tahoma"/>
      <w:b/>
      <w:bCs/>
      <w:kern w:val="44"/>
      <w:sz w:val="24"/>
      <w:szCs w:val="44"/>
    </w:rPr>
  </w:style>
  <w:style w:type="character" w:customStyle="1" w:styleId="122">
    <w:name w:val="页眉 Char"/>
    <w:link w:val="35"/>
    <w:qFormat/>
    <w:uiPriority w:val="99"/>
    <w:rPr>
      <w:rFonts w:ascii="Tahoma" w:hAnsi="Tahoma"/>
      <w:kern w:val="2"/>
      <w:sz w:val="18"/>
      <w:szCs w:val="18"/>
    </w:rPr>
  </w:style>
  <w:style w:type="character" w:customStyle="1" w:styleId="123">
    <w:name w:val="标题 7 Char"/>
    <w:link w:val="9"/>
    <w:qFormat/>
    <w:uiPriority w:val="99"/>
    <w:rPr>
      <w:b/>
      <w:bCs/>
      <w:kern w:val="2"/>
      <w:sz w:val="24"/>
      <w:szCs w:val="28"/>
    </w:rPr>
  </w:style>
  <w:style w:type="character" w:customStyle="1" w:styleId="124">
    <w:name w:val="标题 Char"/>
    <w:link w:val="46"/>
    <w:qFormat/>
    <w:uiPriority w:val="0"/>
    <w:rPr>
      <w:rFonts w:ascii="Cambria" w:hAnsi="Cambria"/>
      <w:b/>
      <w:bCs/>
      <w:kern w:val="2"/>
      <w:sz w:val="32"/>
      <w:szCs w:val="32"/>
    </w:rPr>
  </w:style>
  <w:style w:type="character" w:customStyle="1" w:styleId="125">
    <w:name w:val="标题 9 Char"/>
    <w:link w:val="11"/>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2"/>
    <w:qFormat/>
    <w:uiPriority w:val="0"/>
  </w:style>
  <w:style w:type="character" w:customStyle="1" w:styleId="128">
    <w:name w:val="批注主题 Char"/>
    <w:link w:val="47"/>
    <w:qFormat/>
    <w:uiPriority w:val="99"/>
    <w:rPr>
      <w:rFonts w:ascii="Tahoma" w:hAnsi="Tahoma"/>
      <w:b/>
      <w:bCs/>
      <w:kern w:val="2"/>
      <w:sz w:val="24"/>
      <w:szCs w:val="28"/>
    </w:rPr>
  </w:style>
  <w:style w:type="character" w:customStyle="1" w:styleId="129">
    <w:name w:val="pagebanner"/>
    <w:basedOn w:val="52"/>
    <w:qFormat/>
    <w:uiPriority w:val="0"/>
  </w:style>
  <w:style w:type="character" w:customStyle="1" w:styleId="130">
    <w:name w:val="文档结构图 Char"/>
    <w:link w:val="18"/>
    <w:qFormat/>
    <w:uiPriority w:val="99"/>
    <w:rPr>
      <w:rFonts w:ascii="宋体"/>
      <w:kern w:val="2"/>
      <w:sz w:val="18"/>
      <w:szCs w:val="18"/>
    </w:rPr>
  </w:style>
  <w:style w:type="character" w:customStyle="1" w:styleId="131">
    <w:name w:val="正文首行缩进 Char"/>
    <w:link w:val="48"/>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Char"/>
    <w:link w:val="8"/>
    <w:qFormat/>
    <w:uiPriority w:val="99"/>
    <w:rPr>
      <w:rFonts w:ascii="Arial" w:hAnsi="Arial" w:eastAsia="黑体"/>
      <w:b/>
      <w:bCs/>
      <w:kern w:val="2"/>
      <w:sz w:val="24"/>
      <w:szCs w:val="28"/>
    </w:rPr>
  </w:style>
  <w:style w:type="character" w:customStyle="1" w:styleId="134">
    <w:name w:val="正文文本 Char"/>
    <w:link w:val="23"/>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Char"/>
    <w:link w:val="15"/>
    <w:qFormat/>
    <w:uiPriority w:val="0"/>
    <w:rPr>
      <w:kern w:val="2"/>
      <w:sz w:val="24"/>
    </w:rPr>
  </w:style>
  <w:style w:type="character" w:customStyle="1" w:styleId="137">
    <w:name w:val="页脚 Char"/>
    <w:link w:val="34"/>
    <w:qFormat/>
    <w:uiPriority w:val="99"/>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Char"/>
    <w:link w:val="6"/>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qFormat/>
    <w:uiPriority w:val="0"/>
    <w:rPr>
      <w:color w:val="BA2636"/>
      <w:sz w:val="12"/>
      <w:szCs w:val="12"/>
    </w:rPr>
  </w:style>
  <w:style w:type="character" w:customStyle="1" w:styleId="143">
    <w:name w:val="gjfg"/>
    <w:basedOn w:val="52"/>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Char"/>
    <w:basedOn w:val="52"/>
    <w:link w:val="24"/>
    <w:qFormat/>
    <w:uiPriority w:val="99"/>
    <w:rPr>
      <w:rFonts w:ascii="Tahoma" w:hAnsi="Tahoma" w:eastAsia="Arial Unicode MS" w:cs="Times New Roman"/>
      <w:kern w:val="2"/>
      <w:sz w:val="21"/>
      <w:szCs w:val="24"/>
    </w:rPr>
  </w:style>
  <w:style w:type="character" w:customStyle="1" w:styleId="167">
    <w:name w:val="正文首行缩进 2 Char"/>
    <w:basedOn w:val="166"/>
    <w:link w:val="49"/>
    <w:qFormat/>
    <w:uiPriority w:val="0"/>
    <w:rPr>
      <w:rFonts w:ascii="Times New Roman" w:hAnsi="Times New Roman" w:eastAsia="宋体" w:cs="Times New Roman"/>
      <w:kern w:val="2"/>
      <w:sz w:val="21"/>
      <w:szCs w:val="24"/>
    </w:rPr>
  </w:style>
  <w:style w:type="character" w:customStyle="1" w:styleId="168">
    <w:name w:val="正文文本 2 Char"/>
    <w:basedOn w:val="52"/>
    <w:link w:val="2"/>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5"/>
    <w:qFormat/>
    <w:uiPriority w:val="99"/>
    <w:rPr>
      <w:rFonts w:eastAsia="宋体"/>
      <w:sz w:val="24"/>
      <w:szCs w:val="20"/>
    </w:rPr>
  </w:style>
  <w:style w:type="paragraph" w:customStyle="1" w:styleId="174">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Char"/>
    <w:link w:val="31"/>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 Char"/>
    <w:basedOn w:val="52"/>
    <w:link w:val="21"/>
    <w:qFormat/>
    <w:uiPriority w:val="0"/>
    <w:rPr>
      <w:rFonts w:ascii="..ì." w:hAnsi="Times New Roman" w:eastAsia="..ì." w:cs="Times New Roman"/>
      <w:sz w:val="24"/>
    </w:rPr>
  </w:style>
  <w:style w:type="character" w:customStyle="1" w:styleId="200">
    <w:name w:val="注释标题 Char"/>
    <w:basedOn w:val="52"/>
    <w:link w:val="13"/>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qFormat/>
    <w:uiPriority w:val="99"/>
    <w:rPr>
      <w:rFonts w:ascii="宋体" w:eastAsia="宋体"/>
      <w:sz w:val="24"/>
      <w:szCs w:val="20"/>
    </w:rPr>
  </w:style>
  <w:style w:type="character" w:customStyle="1" w:styleId="207">
    <w:name w:val="正文文本 3 Char"/>
    <w:basedOn w:val="52"/>
    <w:link w:val="22"/>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qFormat/>
    <w:uiPriority w:val="99"/>
    <w:pPr>
      <w:ind w:left="432"/>
    </w:pPr>
    <w:rPr>
      <w:rFonts w:eastAsia="宋体"/>
      <w:szCs w:val="20"/>
    </w:rPr>
  </w:style>
  <w:style w:type="character" w:customStyle="1" w:styleId="210">
    <w:name w:val="正文文本缩进 3 Char"/>
    <w:link w:val="40"/>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 Char"/>
    <w:link w:val="29"/>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Char"/>
    <w:basedOn w:val="52"/>
    <w:link w:val="43"/>
    <w:qFormat/>
    <w:uiPriority w:val="0"/>
    <w:rPr>
      <w:rFonts w:ascii="黑体" w:hAnsi="Courier New" w:eastAsia="黑体"/>
    </w:rPr>
  </w:style>
  <w:style w:type="paragraph" w:customStyle="1" w:styleId="297">
    <w:name w:val="标准正文"/>
    <w:basedOn w:val="1"/>
    <w:qFormat/>
    <w:uiPriority w:val="0"/>
    <w:pPr>
      <w:spacing w:line="360" w:lineRule="auto"/>
      <w:ind w:firstLine="420" w:firstLineChars="200"/>
    </w:pPr>
    <w:rPr>
      <w:rFonts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5A865-95BD-42B4-83EC-0CC68B0F75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82</Pages>
  <Words>38838</Words>
  <Characters>42442</Characters>
  <Lines>287</Lines>
  <Paragraphs>80</Paragraphs>
  <TotalTime>7</TotalTime>
  <ScaleCrop>false</ScaleCrop>
  <LinksUpToDate>false</LinksUpToDate>
  <CharactersWithSpaces>47247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qzuser</cp:lastModifiedBy>
  <cp:lastPrinted>2021-01-08T03:14:00Z</cp:lastPrinted>
  <dcterms:modified xsi:type="dcterms:W3CDTF">2022-08-12T00:29:39Z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218699DD5EA74A19B8394C5351A72D8D</vt:lpwstr>
  </property>
</Properties>
</file>