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pPr>
        <w:autoSpaceDE w:val="0"/>
        <w:autoSpaceDN w:val="0"/>
        <w:adjustRightInd w:val="0"/>
        <w:snapToGrid w:val="0"/>
        <w:spacing w:line="360" w:lineRule="auto"/>
        <w:jc w:val="left"/>
        <w:rPr>
          <w:rFonts w:eastAsia="仿宋_GB2312"/>
          <w:b/>
          <w:bCs/>
          <w:sz w:val="30"/>
          <w:szCs w:val="30"/>
          <w:highlight w:val="none"/>
          <w:lang w:val="zh-CN"/>
        </w:rPr>
      </w:pPr>
      <w:r>
        <w:rPr>
          <w:rFonts w:eastAsia="仿宋_GB2312"/>
          <w:b/>
          <w:bCs/>
          <w:sz w:val="30"/>
          <w:szCs w:val="30"/>
          <w:highlight w:val="none"/>
          <w:lang w:val="zh-CN"/>
        </w:rPr>
        <w:t>采购</w:t>
      </w:r>
      <w:r>
        <w:rPr>
          <w:rFonts w:hint="eastAsia" w:eastAsia="仿宋_GB2312"/>
          <w:b/>
          <w:bCs/>
          <w:sz w:val="30"/>
          <w:szCs w:val="30"/>
          <w:highlight w:val="none"/>
          <w:lang w:val="zh-CN"/>
        </w:rPr>
        <w:t>项目编号：SCZA2022-CS-1785/001</w:t>
      </w:r>
    </w:p>
    <w:p>
      <w:pPr>
        <w:tabs>
          <w:tab w:val="left" w:pos="5670"/>
        </w:tabs>
        <w:autoSpaceDE w:val="0"/>
        <w:autoSpaceDN w:val="0"/>
        <w:adjustRightInd w:val="0"/>
        <w:snapToGrid w:val="0"/>
        <w:spacing w:line="360" w:lineRule="auto"/>
        <w:jc w:val="center"/>
        <w:rPr>
          <w:rFonts w:eastAsia="仿宋_GB2312"/>
          <w:sz w:val="30"/>
          <w:szCs w:val="30"/>
        </w:rPr>
      </w:pP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b/>
          <w:bCs/>
          <w:sz w:val="48"/>
          <w:szCs w:val="48"/>
          <w:lang w:val="zh-CN"/>
        </w:rPr>
      </w:pPr>
      <w:r>
        <w:rPr>
          <w:rFonts w:hint="eastAsia" w:eastAsia="仿宋_GB2312"/>
          <w:b/>
          <w:bCs/>
          <w:sz w:val="48"/>
          <w:szCs w:val="48"/>
          <w:lang w:val="zh-CN"/>
        </w:rPr>
        <w:t>西安急救中心医疗设备维保项目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pStyle w:val="23"/>
        <w:rPr>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pPr>
        <w:tabs>
          <w:tab w:val="left" w:pos="5670"/>
        </w:tabs>
        <w:autoSpaceDE w:val="0"/>
        <w:autoSpaceDN w:val="0"/>
        <w:adjustRightInd w:val="0"/>
        <w:snapToGrid w:val="0"/>
        <w:spacing w:line="360" w:lineRule="auto"/>
        <w:jc w:val="both"/>
        <w:rPr>
          <w:rFonts w:eastAsia="仿宋_GB2312"/>
          <w:sz w:val="50"/>
          <w:szCs w:val="5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pStyle w:val="23"/>
        <w:rPr>
          <w:rFonts w:ascii="Times New Roman" w:hAnsi="Times New Roman" w:eastAsia="仿宋_GB2312"/>
          <w:b/>
          <w:bCs/>
          <w:sz w:val="30"/>
          <w:szCs w:val="30"/>
        </w:rPr>
      </w:pPr>
    </w:p>
    <w:p>
      <w:pPr>
        <w:pStyle w:val="23"/>
        <w:rPr>
          <w:rFonts w:ascii="Times New Roman" w:hAnsi="Times New Roman" w:eastAsia="仿宋_GB2312"/>
          <w:b/>
          <w:bCs/>
          <w:sz w:val="30"/>
          <w:szCs w:val="30"/>
        </w:rPr>
      </w:pPr>
    </w:p>
    <w:p>
      <w:pPr>
        <w:pStyle w:val="23"/>
        <w:rPr>
          <w:rFonts w:ascii="Times New Roman" w:hAnsi="Times New Roman"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w:t>
      </w:r>
      <w:r>
        <w:rPr>
          <w:rFonts w:hint="eastAsia" w:eastAsia="仿宋_GB2312"/>
          <w:b/>
          <w:bCs/>
          <w:sz w:val="30"/>
          <w:szCs w:val="30"/>
          <w:lang w:eastAsia="zh-CN"/>
        </w:rPr>
        <w:t>二二</w:t>
      </w:r>
      <w:r>
        <w:rPr>
          <w:rFonts w:eastAsia="仿宋_GB2312"/>
          <w:b/>
          <w:bCs/>
          <w:sz w:val="30"/>
          <w:szCs w:val="30"/>
          <w:lang w:val="zh-CN"/>
        </w:rPr>
        <w:t>年</w:t>
      </w:r>
      <w:r>
        <w:rPr>
          <w:rFonts w:hint="eastAsia" w:eastAsia="仿宋_GB2312"/>
          <w:b/>
          <w:bCs/>
          <w:sz w:val="30"/>
          <w:szCs w:val="30"/>
          <w:lang w:val="zh-CN"/>
        </w:rPr>
        <w:t>八</w:t>
      </w:r>
      <w:r>
        <w:rPr>
          <w:rFonts w:eastAsia="仿宋_GB2312"/>
          <w:b/>
          <w:bCs/>
          <w:sz w:val="30"/>
          <w:szCs w:val="30"/>
          <w:lang w:val="zh-CN"/>
        </w:rPr>
        <w:t>月</w:t>
      </w:r>
    </w:p>
    <w:p>
      <w:pPr>
        <w:tabs>
          <w:tab w:val="left" w:pos="3739"/>
        </w:tabs>
        <w:jc w:val="left"/>
        <w:rPr>
          <w:rFonts w:eastAsia="仿宋_GB2312"/>
          <w:sz w:val="32"/>
          <w:szCs w:val="32"/>
        </w:rPr>
      </w:pPr>
      <w:r>
        <w:rPr>
          <w:rFonts w:eastAsia="仿宋_GB2312"/>
          <w:sz w:val="32"/>
          <w:szCs w:val="32"/>
        </w:rPr>
        <w:tab/>
      </w:r>
    </w:p>
    <w:p>
      <w:pPr>
        <w:jc w:val="center"/>
        <w:rPr>
          <w:rFonts w:eastAsia="仿宋_GB2312"/>
          <w:b/>
          <w:sz w:val="32"/>
          <w:szCs w:val="32"/>
        </w:rPr>
      </w:pPr>
    </w:p>
    <w:p>
      <w:pPr>
        <w:pStyle w:val="43"/>
        <w:rPr>
          <w:rFonts w:eastAsia="仿宋_GB2312"/>
          <w:b/>
          <w:sz w:val="32"/>
          <w:szCs w:val="32"/>
        </w:rPr>
      </w:pPr>
    </w:p>
    <w:p>
      <w:pPr>
        <w:pStyle w:val="43"/>
        <w:rPr>
          <w:rFonts w:eastAsia="仿宋_GB2312"/>
          <w:b/>
          <w:sz w:val="32"/>
          <w:szCs w:val="32"/>
        </w:rPr>
      </w:pPr>
    </w:p>
    <w:p>
      <w:pPr>
        <w:pStyle w:val="43"/>
        <w:rPr>
          <w:rFonts w:eastAsia="仿宋_GB2312"/>
          <w:b/>
          <w:sz w:val="32"/>
          <w:szCs w:val="32"/>
        </w:rPr>
      </w:pPr>
    </w:p>
    <w:p>
      <w:pPr>
        <w:pStyle w:val="43"/>
        <w:rPr>
          <w:rFonts w:eastAsia="仿宋_GB2312"/>
          <w:b/>
          <w:sz w:val="32"/>
          <w:szCs w:val="32"/>
        </w:rPr>
      </w:pPr>
    </w:p>
    <w:p>
      <w:pPr>
        <w:jc w:val="center"/>
        <w:rPr>
          <w:rFonts w:eastAsia="仿宋_GB2312"/>
          <w:b/>
          <w:sz w:val="32"/>
          <w:szCs w:val="32"/>
        </w:rPr>
      </w:pPr>
      <w:r>
        <w:rPr>
          <w:rFonts w:eastAsia="仿宋_GB2312"/>
          <w:b/>
          <w:sz w:val="32"/>
          <w:szCs w:val="32"/>
        </w:rPr>
        <w:t>目  录</w:t>
      </w:r>
    </w:p>
    <w:p>
      <w:pPr>
        <w:pStyle w:val="36"/>
        <w:tabs>
          <w:tab w:val="right" w:leader="dot" w:pos="8300"/>
          <w:tab w:val="clear" w:pos="9344"/>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60"/>
          <w:rFonts w:hint="default" w:ascii="Times New Roman" w:hAnsi="Times New Roman" w:eastAsia="仿宋_GB2312" w:cs="Times New Roman"/>
          <w:color w:val="auto"/>
          <w:sz w:val="28"/>
          <w:szCs w:val="28"/>
        </w:rPr>
        <w:t>第一章  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1</w:t>
      </w:r>
      <w:r>
        <w:rPr>
          <w:rFonts w:ascii="Times New Roman" w:eastAsia="仿宋_GB2312"/>
          <w:sz w:val="28"/>
          <w:szCs w:val="28"/>
        </w:rPr>
        <w:fldChar w:fldCharType="end"/>
      </w:r>
      <w:r>
        <w:rPr>
          <w:rFonts w:ascii="Times New Roman" w:eastAsia="仿宋_GB2312"/>
          <w:sz w:val="28"/>
          <w:szCs w:val="28"/>
        </w:rPr>
        <w:fldChar w:fldCharType="end"/>
      </w:r>
    </w:p>
    <w:p>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60"/>
          <w:rFonts w:hint="default" w:ascii="Times New Roman" w:hAnsi="Times New Roman" w:eastAsia="仿宋_GB2312" w:cs="Times New Roman"/>
          <w:color w:val="auto"/>
          <w:sz w:val="28"/>
          <w:szCs w:val="28"/>
        </w:rPr>
        <w:t>第二章  供应商须知</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_Toc68590966 \h </w:instrText>
      </w:r>
      <w:r>
        <w:rPr>
          <w:rFonts w:ascii="Times New Roman" w:eastAsia="仿宋_GB2312"/>
          <w:sz w:val="28"/>
          <w:szCs w:val="28"/>
        </w:rPr>
        <w:fldChar w:fldCharType="separate"/>
      </w:r>
      <w:r>
        <w:rPr>
          <w:rFonts w:ascii="Times New Roman" w:eastAsia="仿宋_GB2312"/>
          <w:sz w:val="28"/>
          <w:szCs w:val="28"/>
        </w:rPr>
        <w:t>5</w:t>
      </w:r>
      <w:r>
        <w:rPr>
          <w:rFonts w:ascii="Times New Roman" w:eastAsia="仿宋_GB2312"/>
          <w:sz w:val="28"/>
          <w:szCs w:val="28"/>
        </w:rPr>
        <w:fldChar w:fldCharType="end"/>
      </w:r>
      <w:r>
        <w:rPr>
          <w:rFonts w:ascii="Times New Roman"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"_Toc68590967" </w:instrText>
      </w:r>
      <w:r>
        <w:fldChar w:fldCharType="separate"/>
      </w:r>
      <w:r>
        <w:rPr>
          <w:rStyle w:val="60"/>
          <w:rFonts w:hint="default" w:ascii="Times New Roman" w:hAnsi="Times New Roman" w:eastAsia="仿宋_GB2312" w:cs="Times New Roman"/>
          <w:color w:val="auto"/>
          <w:sz w:val="28"/>
          <w:szCs w:val="28"/>
        </w:rPr>
        <w:t>（一）供应商须知前附表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_Toc68590967 \h </w:instrText>
      </w:r>
      <w:r>
        <w:rPr>
          <w:rFonts w:eastAsia="仿宋_GB2312"/>
          <w:sz w:val="28"/>
          <w:szCs w:val="28"/>
        </w:rPr>
        <w:fldChar w:fldCharType="separate"/>
      </w:r>
      <w:r>
        <w:rPr>
          <w:rFonts w:eastAsia="仿宋_GB2312"/>
          <w:sz w:val="28"/>
          <w:szCs w:val="28"/>
        </w:rPr>
        <w:t>5</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"_Toc68590968" </w:instrText>
      </w:r>
      <w:r>
        <w:fldChar w:fldCharType="separate"/>
      </w:r>
      <w:r>
        <w:rPr>
          <w:rStyle w:val="60"/>
          <w:rFonts w:hint="default" w:ascii="Times New Roman" w:hAnsi="Times New Roman" w:eastAsia="仿宋_GB2312" w:cs="Times New Roman"/>
          <w:color w:val="auto"/>
          <w:sz w:val="28"/>
          <w:szCs w:val="28"/>
        </w:rPr>
        <w:t>（二）供应商须知</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_Toc68590968 \h </w:instrText>
      </w:r>
      <w:r>
        <w:rPr>
          <w:rFonts w:eastAsia="仿宋_GB2312"/>
          <w:sz w:val="28"/>
          <w:szCs w:val="28"/>
        </w:rPr>
        <w:fldChar w:fldCharType="separate"/>
      </w:r>
      <w:r>
        <w:rPr>
          <w:rFonts w:eastAsia="仿宋_GB2312"/>
          <w:sz w:val="28"/>
          <w:szCs w:val="28"/>
        </w:rPr>
        <w:t>7</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"_Toc68590969" </w:instrText>
      </w:r>
      <w:r>
        <w:fldChar w:fldCharType="separate"/>
      </w:r>
      <w:r>
        <w:rPr>
          <w:rStyle w:val="60"/>
          <w:rFonts w:hint="default" w:ascii="Times New Roman" w:hAnsi="Times New Roman" w:eastAsia="仿宋_GB2312" w:cs="Times New Roman"/>
          <w:color w:val="auto"/>
          <w:sz w:val="28"/>
          <w:szCs w:val="28"/>
        </w:rPr>
        <w:t>一、总  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_Toc68590969 \h </w:instrText>
      </w:r>
      <w:r>
        <w:rPr>
          <w:rFonts w:eastAsia="仿宋_GB2312"/>
          <w:sz w:val="28"/>
          <w:szCs w:val="28"/>
        </w:rPr>
        <w:fldChar w:fldCharType="separate"/>
      </w:r>
      <w:r>
        <w:rPr>
          <w:rFonts w:eastAsia="仿宋_GB2312"/>
          <w:sz w:val="28"/>
          <w:szCs w:val="28"/>
        </w:rPr>
        <w:t>7</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"_Toc68590970" </w:instrText>
      </w:r>
      <w:r>
        <w:fldChar w:fldCharType="separate"/>
      </w:r>
      <w:r>
        <w:rPr>
          <w:rStyle w:val="60"/>
          <w:rFonts w:hint="default" w:ascii="Times New Roman" w:hAnsi="Times New Roman" w:eastAsia="仿宋_GB2312" w:cs="Times New Roman"/>
          <w:color w:val="auto"/>
          <w:sz w:val="28"/>
          <w:szCs w:val="28"/>
        </w:rPr>
        <w:t>二、磋商文件说明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_Toc68590970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"_Toc68590971" </w:instrText>
      </w:r>
      <w:r>
        <w:fldChar w:fldCharType="separate"/>
      </w:r>
      <w:r>
        <w:rPr>
          <w:rStyle w:val="60"/>
          <w:rFonts w:hint="default" w:ascii="Times New Roman" w:hAnsi="Times New Roman" w:eastAsia="仿宋_GB2312" w:cs="Times New Roman"/>
          <w:color w:val="auto"/>
          <w:sz w:val="28"/>
          <w:szCs w:val="28"/>
        </w:rPr>
        <w:t>三、响应文件的编写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_Toc68590971 \h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"_Toc68590972" </w:instrText>
      </w:r>
      <w:r>
        <w:fldChar w:fldCharType="separate"/>
      </w:r>
      <w:r>
        <w:rPr>
          <w:rStyle w:val="60"/>
          <w:rFonts w:hint="default" w:ascii="Times New Roman" w:hAnsi="Times New Roman" w:eastAsia="仿宋_GB2312" w:cs="Times New Roman"/>
          <w:color w:val="auto"/>
          <w:sz w:val="28"/>
          <w:szCs w:val="28"/>
        </w:rPr>
        <w:t>四、响应文件的密封和递交</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_Toc68590972 \h </w:instrText>
      </w:r>
      <w:r>
        <w:rPr>
          <w:rFonts w:eastAsia="仿宋_GB2312"/>
          <w:sz w:val="28"/>
          <w:szCs w:val="28"/>
        </w:rPr>
        <w:fldChar w:fldCharType="separate"/>
      </w:r>
      <w:r>
        <w:rPr>
          <w:rFonts w:eastAsia="仿宋_GB2312"/>
          <w:sz w:val="28"/>
          <w:szCs w:val="28"/>
        </w:rPr>
        <w:t>12</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"_Toc68590973" </w:instrText>
      </w:r>
      <w:r>
        <w:fldChar w:fldCharType="separate"/>
      </w:r>
      <w:r>
        <w:rPr>
          <w:rStyle w:val="60"/>
          <w:rFonts w:hint="default" w:ascii="Times New Roman" w:hAnsi="Times New Roman" w:eastAsia="仿宋_GB2312" w:cs="Times New Roman"/>
          <w:color w:val="auto"/>
          <w:sz w:val="28"/>
          <w:szCs w:val="28"/>
        </w:rPr>
        <w:t>五、评审与磋商</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_Toc68590973 \h </w:instrText>
      </w:r>
      <w:r>
        <w:rPr>
          <w:rFonts w:eastAsia="仿宋_GB2312"/>
          <w:sz w:val="28"/>
          <w:szCs w:val="28"/>
        </w:rPr>
        <w:fldChar w:fldCharType="separate"/>
      </w:r>
      <w:r>
        <w:rPr>
          <w:rFonts w:eastAsia="仿宋_GB2312"/>
          <w:sz w:val="28"/>
          <w:szCs w:val="28"/>
        </w:rPr>
        <w:t>13</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"_Toc68590974" </w:instrText>
      </w:r>
      <w:r>
        <w:fldChar w:fldCharType="separate"/>
      </w:r>
      <w:r>
        <w:rPr>
          <w:rStyle w:val="60"/>
          <w:rFonts w:hint="default" w:ascii="Times New Roman" w:hAnsi="Times New Roman" w:eastAsia="仿宋_GB2312" w:cs="Times New Roman"/>
          <w:color w:val="auto"/>
          <w:sz w:val="28"/>
          <w:szCs w:val="28"/>
        </w:rPr>
        <w:t>六、确定成交单位、授予合同</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_Toc68590974 \h </w:instrText>
      </w:r>
      <w:r>
        <w:rPr>
          <w:rFonts w:eastAsia="仿宋_GB2312"/>
          <w:sz w:val="28"/>
          <w:szCs w:val="28"/>
        </w:rPr>
        <w:fldChar w:fldCharType="separate"/>
      </w:r>
      <w:r>
        <w:rPr>
          <w:rFonts w:eastAsia="仿宋_GB2312"/>
          <w:sz w:val="28"/>
          <w:szCs w:val="28"/>
        </w:rPr>
        <w:t>17</w:t>
      </w:r>
      <w:r>
        <w:rPr>
          <w:rFonts w:eastAsia="仿宋_GB2312"/>
          <w:sz w:val="28"/>
          <w:szCs w:val="28"/>
        </w:rPr>
        <w:fldChar w:fldCharType="end"/>
      </w:r>
      <w:r>
        <w:rPr>
          <w:rFonts w:eastAsia="仿宋_GB2312"/>
          <w:sz w:val="28"/>
          <w:szCs w:val="28"/>
        </w:rPr>
        <w:fldChar w:fldCharType="end"/>
      </w:r>
    </w:p>
    <w:p>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60"/>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24</w:t>
      </w:r>
      <w:r>
        <w:rPr>
          <w:rFonts w:ascii="Times New Roman" w:eastAsia="仿宋_GB2312"/>
          <w:sz w:val="28"/>
          <w:szCs w:val="28"/>
        </w:rPr>
        <w:fldChar w:fldCharType="end"/>
      </w:r>
      <w:r>
        <w:rPr>
          <w:rFonts w:ascii="Times New Roman" w:eastAsia="仿宋_GB2312"/>
          <w:sz w:val="28"/>
          <w:szCs w:val="28"/>
        </w:rPr>
        <w:fldChar w:fldCharType="end"/>
      </w:r>
    </w:p>
    <w:p>
      <w:pPr>
        <w:pStyle w:val="41"/>
        <w:tabs>
          <w:tab w:val="right" w:leader="dot" w:pos="8296"/>
        </w:tabs>
        <w:rPr>
          <w:rFonts w:eastAsia="仿宋_GB2312"/>
          <w:smallCaps w:val="0"/>
          <w:kern w:val="2"/>
          <w:sz w:val="28"/>
          <w:szCs w:val="28"/>
        </w:rPr>
      </w:pPr>
      <w:r>
        <w:fldChar w:fldCharType="begin"/>
      </w:r>
      <w:r>
        <w:instrText xml:space="preserve"> HYPERLINK \l "_Toc68590976" </w:instrText>
      </w:r>
      <w:r>
        <w:fldChar w:fldCharType="separate"/>
      </w:r>
      <w:r>
        <w:rPr>
          <w:rStyle w:val="60"/>
          <w:rFonts w:hint="default" w:ascii="Times New Roman" w:hAnsi="Times New Roman" w:eastAsia="仿宋_GB2312" w:cs="Times New Roman"/>
          <w:color w:val="auto"/>
          <w:sz w:val="28"/>
          <w:szCs w:val="28"/>
        </w:rPr>
        <w:t>1.评审方法</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_Toc68590976 \h </w:instrText>
      </w:r>
      <w:r>
        <w:rPr>
          <w:rFonts w:eastAsia="仿宋_GB2312"/>
          <w:sz w:val="28"/>
          <w:szCs w:val="28"/>
        </w:rPr>
        <w:fldChar w:fldCharType="separate"/>
      </w:r>
      <w:r>
        <w:rPr>
          <w:rFonts w:eastAsia="仿宋_GB2312"/>
          <w:sz w:val="28"/>
          <w:szCs w:val="28"/>
        </w:rPr>
        <w:t>24</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fldChar w:fldCharType="begin"/>
      </w:r>
      <w:r>
        <w:instrText xml:space="preserve"> HYPERLINK \l "_Toc68590977" </w:instrText>
      </w:r>
      <w:r>
        <w:fldChar w:fldCharType="separate"/>
      </w:r>
      <w:r>
        <w:rPr>
          <w:rStyle w:val="60"/>
          <w:rFonts w:hint="default" w:ascii="Times New Roman" w:hAnsi="Times New Roman" w:eastAsia="仿宋_GB2312" w:cs="Times New Roman"/>
          <w:color w:val="auto"/>
          <w:sz w:val="28"/>
          <w:szCs w:val="28"/>
        </w:rPr>
        <w:t>2.评审标准</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_Toc68590977 \h </w:instrText>
      </w:r>
      <w:r>
        <w:rPr>
          <w:rFonts w:eastAsia="仿宋_GB2312"/>
          <w:sz w:val="28"/>
          <w:szCs w:val="28"/>
        </w:rPr>
        <w:fldChar w:fldCharType="separate"/>
      </w:r>
      <w:r>
        <w:rPr>
          <w:rFonts w:eastAsia="仿宋_GB2312"/>
          <w:sz w:val="28"/>
          <w:szCs w:val="28"/>
        </w:rPr>
        <w:t>24</w:t>
      </w:r>
      <w:r>
        <w:rPr>
          <w:rFonts w:eastAsia="仿宋_GB2312"/>
          <w:sz w:val="28"/>
          <w:szCs w:val="28"/>
        </w:rPr>
        <w:fldChar w:fldCharType="end"/>
      </w:r>
      <w:r>
        <w:rPr>
          <w:rFonts w:eastAsia="仿宋_GB2312"/>
          <w:sz w:val="28"/>
          <w:szCs w:val="28"/>
        </w:rPr>
        <w:fldChar w:fldCharType="end"/>
      </w:r>
    </w:p>
    <w:p>
      <w:pPr>
        <w:pStyle w:val="41"/>
        <w:tabs>
          <w:tab w:val="right" w:leader="dot" w:pos="8296"/>
        </w:tabs>
        <w:rPr>
          <w:rFonts w:eastAsia="仿宋_GB2312"/>
          <w:smallCaps w:val="0"/>
          <w:kern w:val="2"/>
          <w:sz w:val="28"/>
          <w:szCs w:val="28"/>
        </w:rPr>
      </w:pPr>
      <w:r>
        <w:fldChar w:fldCharType="begin"/>
      </w:r>
      <w:r>
        <w:instrText xml:space="preserve"> HYPERLINK \l "_Toc68590978" </w:instrText>
      </w:r>
      <w:r>
        <w:fldChar w:fldCharType="separate"/>
      </w:r>
      <w:r>
        <w:rPr>
          <w:rStyle w:val="60"/>
          <w:rFonts w:hint="default" w:ascii="Times New Roman" w:hAnsi="Times New Roman" w:eastAsia="仿宋_GB2312" w:cs="Times New Roman"/>
          <w:color w:val="auto"/>
          <w:sz w:val="28"/>
          <w:szCs w:val="28"/>
        </w:rPr>
        <w:t>3.评审程序</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_Toc68590978 \h </w:instrText>
      </w:r>
      <w:r>
        <w:rPr>
          <w:rFonts w:eastAsia="仿宋_GB2312"/>
          <w:sz w:val="28"/>
          <w:szCs w:val="28"/>
        </w:rPr>
        <w:fldChar w:fldCharType="separate"/>
      </w:r>
      <w:r>
        <w:rPr>
          <w:rFonts w:eastAsia="仿宋_GB2312"/>
          <w:sz w:val="28"/>
          <w:szCs w:val="28"/>
        </w:rPr>
        <w:t>25</w:t>
      </w:r>
      <w:r>
        <w:rPr>
          <w:rFonts w:eastAsia="仿宋_GB2312"/>
          <w:sz w:val="28"/>
          <w:szCs w:val="28"/>
        </w:rPr>
        <w:fldChar w:fldCharType="end"/>
      </w:r>
      <w:r>
        <w:rPr>
          <w:rFonts w:eastAsia="仿宋_GB2312"/>
          <w:sz w:val="28"/>
          <w:szCs w:val="28"/>
        </w:rPr>
        <w:fldChar w:fldCharType="end"/>
      </w:r>
    </w:p>
    <w:p>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60"/>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32</w:t>
      </w:r>
      <w:r>
        <w:rPr>
          <w:rFonts w:ascii="Times New Roman" w:eastAsia="仿宋_GB2312"/>
          <w:sz w:val="28"/>
          <w:szCs w:val="28"/>
        </w:rPr>
        <w:fldChar w:fldCharType="end"/>
      </w:r>
      <w:r>
        <w:rPr>
          <w:rFonts w:ascii="Times New Roman" w:eastAsia="仿宋_GB2312"/>
          <w:sz w:val="28"/>
          <w:szCs w:val="28"/>
        </w:rPr>
        <w:fldChar w:fldCharType="end"/>
      </w:r>
    </w:p>
    <w:p>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60"/>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36</w:t>
      </w:r>
      <w:r>
        <w:rPr>
          <w:rFonts w:ascii="Times New Roman" w:eastAsia="仿宋_GB2312"/>
          <w:sz w:val="28"/>
          <w:szCs w:val="28"/>
        </w:rPr>
        <w:fldChar w:fldCharType="end"/>
      </w:r>
      <w:r>
        <w:rPr>
          <w:rFonts w:ascii="Times New Roman" w:eastAsia="仿宋_GB2312"/>
          <w:sz w:val="28"/>
          <w:szCs w:val="28"/>
        </w:rPr>
        <w:fldChar w:fldCharType="end"/>
      </w:r>
    </w:p>
    <w:p>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"_Toc68590981" </w:instrText>
      </w:r>
      <w:r>
        <w:fldChar w:fldCharType="separate"/>
      </w:r>
      <w:r>
        <w:rPr>
          <w:rStyle w:val="60"/>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41</w:t>
      </w:r>
      <w:r>
        <w:rPr>
          <w:rFonts w:ascii="Times New Roman" w:eastAsia="仿宋_GB2312"/>
          <w:sz w:val="28"/>
          <w:szCs w:val="28"/>
        </w:rPr>
        <w:fldChar w:fldCharType="end"/>
      </w:r>
      <w:r>
        <w:rPr>
          <w:rFonts w:ascii="Times New Roman" w:eastAsia="仿宋_GB2312"/>
          <w:sz w:val="28"/>
          <w:szCs w:val="28"/>
        </w:rPr>
        <w:fldChar w:fldCharType="end"/>
      </w:r>
    </w:p>
    <w:p>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pPr>
        <w:rPr>
          <w:rFonts w:eastAsia="仿宋_GB2312"/>
          <w:szCs w:val="20"/>
        </w:rPr>
      </w:pPr>
      <w:r>
        <w:rPr>
          <w:rFonts w:eastAsia="仿宋_GB2312"/>
          <w:szCs w:val="20"/>
        </w:rPr>
        <w:br w:type="page"/>
      </w:r>
    </w:p>
    <w:p>
      <w:pPr>
        <w:pStyle w:val="23"/>
        <w:rPr>
          <w:rFonts w:ascii="Times New Roman" w:hAnsi="Times New Roman"/>
        </w:rPr>
        <w:sectPr>
          <w:headerReference r:id="rId4" w:type="first"/>
          <w:headerReference r:id="rId3" w:type="default"/>
          <w:pgSz w:w="11906" w:h="16838"/>
          <w:pgMar w:top="1440" w:right="1800" w:bottom="1440" w:left="1800" w:header="851" w:footer="992" w:gutter="0"/>
          <w:cols w:space="720" w:num="1"/>
          <w:titlePg/>
          <w:docGrid w:linePitch="312" w:charSpace="0"/>
        </w:sectPr>
      </w:pPr>
    </w:p>
    <w:p>
      <w:pPr>
        <w:pStyle w:val="47"/>
        <w:spacing w:line="360" w:lineRule="auto"/>
        <w:rPr>
          <w:rStyle w:val="205"/>
          <w:rFonts w:ascii="Times New Roman" w:hAnsi="Times New Roman" w:eastAsia="宋体"/>
          <w:sz w:val="36"/>
          <w:szCs w:val="36"/>
        </w:rPr>
      </w:pPr>
      <w:bookmarkStart w:id="0" w:name="_Toc68590965"/>
      <w:bookmarkStart w:id="1" w:name="_Toc415499894"/>
      <w:bookmarkStart w:id="2" w:name="_Toc21755"/>
      <w:bookmarkStart w:id="3" w:name="_Toc58504445"/>
      <w:bookmarkStart w:id="4" w:name="_Toc496324577"/>
      <w:bookmarkStart w:id="5" w:name="_Toc177817333"/>
      <w:bookmarkStart w:id="6" w:name="_Toc70687138"/>
      <w:bookmarkStart w:id="7" w:name="_Toc177189234"/>
      <w:bookmarkStart w:id="8" w:name="_Toc492955413"/>
      <w:bookmarkStart w:id="9" w:name="_Toc500746964"/>
      <w:bookmarkStart w:id="10" w:name="_Toc499711882"/>
      <w:bookmarkStart w:id="11" w:name="_Toc500747060"/>
      <w:bookmarkStart w:id="12" w:name="_Toc53722839"/>
      <w:bookmarkStart w:id="13" w:name="_Toc176882541"/>
      <w:bookmarkStart w:id="14" w:name="_Toc503063420"/>
      <w:bookmarkStart w:id="15" w:name="_Toc177995472"/>
      <w:bookmarkStart w:id="16" w:name="_Toc500747187"/>
      <w:bookmarkStart w:id="17" w:name="_Toc499711041"/>
      <w:bookmarkStart w:id="18" w:name="_Toc385992325"/>
      <w:bookmarkStart w:id="19" w:name="_Toc385992324"/>
      <w:r>
        <w:rPr>
          <w:rStyle w:val="205"/>
          <w:rFonts w:ascii="Times New Roman" w:hAnsi="Times New Roman" w:eastAsia="宋体"/>
          <w:sz w:val="36"/>
          <w:szCs w:val="36"/>
        </w:rPr>
        <w:t>第一章  磋商公告</w:t>
      </w:r>
      <w:bookmarkEnd w:id="0"/>
      <w:bookmarkEnd w:id="1"/>
      <w:bookmarkEnd w:id="2"/>
      <w:bookmarkEnd w:id="3"/>
    </w:p>
    <w:p>
      <w:pPr>
        <w:tabs>
          <w:tab w:val="left" w:pos="5670"/>
        </w:tabs>
        <w:autoSpaceDE w:val="0"/>
        <w:autoSpaceDN w:val="0"/>
        <w:adjustRightInd w:val="0"/>
        <w:snapToGrid w:val="0"/>
        <w:spacing w:line="360" w:lineRule="auto"/>
        <w:jc w:val="center"/>
        <w:rPr>
          <w:rFonts w:eastAsia="仿宋_GB2312"/>
          <w:b/>
          <w:sz w:val="28"/>
          <w:szCs w:val="28"/>
        </w:rPr>
      </w:pPr>
      <w:r>
        <w:rPr>
          <w:rFonts w:hint="eastAsia" w:eastAsia="仿宋_GB2312"/>
          <w:b/>
          <w:sz w:val="28"/>
          <w:szCs w:val="28"/>
          <w:lang w:val="zh-CN"/>
        </w:rPr>
        <w:t>西安急救中心医疗设备维保项目</w:t>
      </w:r>
      <w:r>
        <w:rPr>
          <w:rFonts w:eastAsia="仿宋_GB2312"/>
          <w:b/>
          <w:sz w:val="28"/>
          <w:szCs w:val="28"/>
        </w:rPr>
        <w:t>竞争性磋商公告</w:t>
      </w:r>
    </w:p>
    <w:p>
      <w:pPr>
        <w:widowControl/>
        <w:snapToGrid w:val="0"/>
        <w:spacing w:line="500" w:lineRule="exact"/>
        <w:ind w:right="-197" w:rightChars="-94" w:firstLine="480" w:firstLineChars="200"/>
        <w:jc w:val="left"/>
        <w:rPr>
          <w:rFonts w:eastAsia="仿宋_GB2312"/>
          <w:kern w:val="0"/>
          <w:sz w:val="24"/>
        </w:rPr>
      </w:pPr>
      <w:r>
        <w:rPr>
          <w:rFonts w:hint="eastAsia" w:eastAsia="仿宋_GB2312"/>
          <w:kern w:val="0"/>
          <w:sz w:val="24"/>
          <w:u w:val="single"/>
          <w:lang w:val="zh-CN"/>
        </w:rPr>
        <w:t>西安急救中心医疗设备维保项目</w:t>
      </w:r>
      <w:r>
        <w:rPr>
          <w:rFonts w:eastAsia="仿宋_GB2312"/>
          <w:kern w:val="0"/>
          <w:sz w:val="24"/>
        </w:rPr>
        <w:t>潜在的供应商可在</w:t>
      </w:r>
      <w:r>
        <w:rPr>
          <w:rFonts w:eastAsia="仿宋_GB2312"/>
          <w:kern w:val="0"/>
          <w:sz w:val="24"/>
          <w:u w:val="single"/>
        </w:rPr>
        <w:t>电子邮箱</w:t>
      </w:r>
      <w:r>
        <w:rPr>
          <w:rFonts w:eastAsia="仿宋_GB2312"/>
          <w:kern w:val="0"/>
          <w:sz w:val="24"/>
        </w:rPr>
        <w:t>获取采购文件，并</w:t>
      </w:r>
      <w:r>
        <w:rPr>
          <w:rFonts w:eastAsia="仿宋_GB2312"/>
          <w:kern w:val="0"/>
          <w:sz w:val="24"/>
          <w:highlight w:val="none"/>
        </w:rPr>
        <w:t>于</w:t>
      </w:r>
      <w:r>
        <w:rPr>
          <w:rFonts w:hint="eastAsia" w:eastAsia="仿宋_GB2312"/>
          <w:kern w:val="0"/>
          <w:sz w:val="24"/>
          <w:highlight w:val="none"/>
          <w:u w:val="single"/>
        </w:rPr>
        <w:t xml:space="preserve">2022年 08 月29 日 9 时 30 分 </w:t>
      </w:r>
      <w:r>
        <w:rPr>
          <w:rFonts w:hint="eastAsia" w:ascii="仿宋_GB2312" w:hAnsi="仿宋_GB2312" w:eastAsia="仿宋_GB2312" w:cs="仿宋_GB2312"/>
          <w:kern w:val="0"/>
          <w:sz w:val="24"/>
          <w:highlight w:val="none"/>
          <w:u w:val="single"/>
        </w:rPr>
        <w:t>（北京时间）</w:t>
      </w:r>
      <w:r>
        <w:rPr>
          <w:rFonts w:eastAsia="仿宋_GB2312"/>
          <w:kern w:val="0"/>
          <w:sz w:val="24"/>
          <w:highlight w:val="none"/>
        </w:rPr>
        <w:t>前</w:t>
      </w:r>
      <w:r>
        <w:rPr>
          <w:rFonts w:eastAsia="仿宋_GB2312"/>
          <w:kern w:val="0"/>
          <w:sz w:val="24"/>
        </w:rPr>
        <w:t xml:space="preserve">递交响应文件。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一、项目基本情况：</w:t>
      </w:r>
    </w:p>
    <w:p>
      <w:pPr>
        <w:widowControl/>
        <w:snapToGrid w:val="0"/>
        <w:spacing w:line="500" w:lineRule="exact"/>
        <w:ind w:right="-197" w:rightChars="-94" w:firstLine="480" w:firstLineChars="200"/>
        <w:jc w:val="left"/>
        <w:rPr>
          <w:rFonts w:hint="eastAsia" w:eastAsia="仿宋_GB2312"/>
          <w:kern w:val="0"/>
          <w:sz w:val="24"/>
          <w:lang w:val="zh-CN"/>
        </w:rPr>
      </w:pPr>
      <w:r>
        <w:rPr>
          <w:rFonts w:eastAsia="仿宋_GB2312"/>
          <w:kern w:val="0"/>
          <w:sz w:val="24"/>
        </w:rPr>
        <w:t>1、</w:t>
      </w:r>
      <w:r>
        <w:rPr>
          <w:rFonts w:hint="eastAsia" w:eastAsia="仿宋_GB2312"/>
          <w:kern w:val="0"/>
          <w:sz w:val="24"/>
          <w:lang w:eastAsia="zh-CN"/>
        </w:rPr>
        <w:t>项目编号：SCZA2022-CS-1785/001</w:t>
      </w:r>
    </w:p>
    <w:p>
      <w:pPr>
        <w:widowControl/>
        <w:snapToGrid w:val="0"/>
        <w:spacing w:line="500" w:lineRule="exact"/>
        <w:ind w:right="-197" w:rightChars="-94" w:firstLine="480" w:firstLineChars="200"/>
        <w:jc w:val="left"/>
        <w:rPr>
          <w:rFonts w:hint="eastAsia" w:eastAsia="仿宋_GB2312"/>
          <w:kern w:val="0"/>
          <w:sz w:val="24"/>
          <w:lang w:eastAsia="zh-CN"/>
        </w:rPr>
      </w:pPr>
      <w:r>
        <w:rPr>
          <w:rFonts w:eastAsia="仿宋_GB2312"/>
          <w:kern w:val="0"/>
          <w:sz w:val="24"/>
        </w:rPr>
        <w:t>2、</w:t>
      </w:r>
      <w:r>
        <w:rPr>
          <w:rFonts w:hint="eastAsia" w:eastAsia="仿宋_GB2312"/>
          <w:kern w:val="0"/>
          <w:sz w:val="24"/>
          <w:lang w:eastAsia="zh-CN"/>
        </w:rPr>
        <w:t>项目名称：西安急救中心医疗设备维保项目</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3、预算金额：</w:t>
      </w:r>
      <w:r>
        <w:rPr>
          <w:rFonts w:hint="eastAsia" w:eastAsia="仿宋_GB2312"/>
          <w:kern w:val="0"/>
          <w:sz w:val="24"/>
          <w:lang w:val="en-US" w:eastAsia="zh-CN"/>
        </w:rPr>
        <w:t>490000.00</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 xml:space="preserve">4、最高限价： 无 </w:t>
      </w:r>
    </w:p>
    <w:p>
      <w:pPr>
        <w:widowControl/>
        <w:snapToGrid w:val="0"/>
        <w:spacing w:line="500" w:lineRule="exact"/>
        <w:ind w:right="-197" w:rightChars="-94" w:firstLine="480" w:firstLineChars="200"/>
        <w:jc w:val="left"/>
        <w:rPr>
          <w:rFonts w:hint="eastAsia" w:eastAsia="仿宋_GB2312"/>
          <w:kern w:val="0"/>
          <w:sz w:val="24"/>
          <w:lang w:eastAsia="zh-CN"/>
        </w:rPr>
      </w:pPr>
      <w:r>
        <w:rPr>
          <w:rFonts w:eastAsia="仿宋_GB2312"/>
          <w:kern w:val="0"/>
          <w:sz w:val="24"/>
        </w:rPr>
        <w:t>5、采购需求：</w:t>
      </w:r>
      <w:r>
        <w:rPr>
          <w:rFonts w:eastAsia="仿宋_GB2312"/>
          <w:kern w:val="0"/>
          <w:sz w:val="24"/>
          <w:u w:val="single"/>
        </w:rPr>
        <w:t xml:space="preserve"> </w:t>
      </w:r>
      <w:r>
        <w:rPr>
          <w:rFonts w:hint="eastAsia" w:eastAsia="仿宋_GB2312"/>
          <w:kern w:val="0"/>
          <w:sz w:val="24"/>
          <w:u w:val="single"/>
          <w:lang w:val="zh-CN"/>
        </w:rPr>
        <w:t>西安急救中心医疗设备维保项目</w:t>
      </w:r>
      <w:r>
        <w:rPr>
          <w:rFonts w:eastAsia="仿宋_GB2312"/>
          <w:kern w:val="0"/>
          <w:sz w:val="24"/>
        </w:rPr>
        <w:t>，1项， 采购预算：</w:t>
      </w:r>
      <w:r>
        <w:rPr>
          <w:rFonts w:hint="eastAsia" w:eastAsia="仿宋_GB2312"/>
          <w:kern w:val="0"/>
          <w:sz w:val="24"/>
          <w:lang w:val="en-US" w:eastAsia="zh-CN"/>
        </w:rPr>
        <w:t>490000.00，</w:t>
      </w:r>
      <w:r>
        <w:rPr>
          <w:rFonts w:eastAsia="仿宋_GB2312"/>
          <w:kern w:val="0"/>
          <w:sz w:val="24"/>
        </w:rPr>
        <w:t>项目概况</w:t>
      </w:r>
      <w:r>
        <w:rPr>
          <w:rFonts w:ascii="Times New Roman" w:hAnsi="Times New Roman" w:eastAsia="仿宋_GB2312" w:cs="Times New Roman"/>
          <w:kern w:val="0"/>
          <w:sz w:val="24"/>
          <w:lang w:val="zh-CN"/>
        </w:rPr>
        <w:t>：</w:t>
      </w:r>
      <w:r>
        <w:rPr>
          <w:rFonts w:hint="eastAsia" w:eastAsia="仿宋_GB2312" w:cs="Times New Roman"/>
          <w:kern w:val="0"/>
          <w:sz w:val="24"/>
          <w:lang w:val="zh-CN"/>
        </w:rPr>
        <w:t>西安急救中心承担全市院前急救医疗服务及政府指令性任务，为保证急救转运工作的正常进行，以急救车组为单位，对随车医疗设备进行日常巡检保养、维修，注重维保工作时效性，确保设备性能良好，满足急救转运工作的正常需求。</w:t>
      </w:r>
    </w:p>
    <w:p>
      <w:pPr>
        <w:widowControl/>
        <w:snapToGrid w:val="0"/>
        <w:spacing w:line="500" w:lineRule="exact"/>
        <w:ind w:right="-197" w:rightChars="-94" w:firstLine="480" w:firstLineChars="200"/>
        <w:jc w:val="left"/>
        <w:rPr>
          <w:rFonts w:hint="eastAsia" w:eastAsia="仿宋_GB2312"/>
          <w:kern w:val="0"/>
          <w:sz w:val="24"/>
          <w:highlight w:val="none"/>
        </w:rPr>
      </w:pPr>
      <w:r>
        <w:rPr>
          <w:rFonts w:eastAsia="仿宋_GB2312"/>
          <w:kern w:val="0"/>
          <w:sz w:val="24"/>
          <w:highlight w:val="none"/>
        </w:rPr>
        <w:t>6、合同履行期限：</w:t>
      </w:r>
      <w:r>
        <w:rPr>
          <w:rFonts w:hint="eastAsia" w:eastAsia="仿宋_GB2312"/>
          <w:kern w:val="0"/>
          <w:sz w:val="24"/>
          <w:highlight w:val="none"/>
        </w:rPr>
        <w:t>一年</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7、本项目是否接受联合体投标：否</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 xml:space="preserve">二、响应供应商的资格要求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1、满足《中华人民共和国政府采购法》第二十二条规定；</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2、落实政府采购政策需满足的资格要求：</w:t>
      </w:r>
    </w:p>
    <w:p>
      <w:pPr>
        <w:widowControl/>
        <w:snapToGrid w:val="0"/>
        <w:spacing w:line="500" w:lineRule="exact"/>
        <w:ind w:right="-197" w:rightChars="-94" w:firstLine="480" w:firstLineChars="200"/>
        <w:jc w:val="left"/>
        <w:rPr>
          <w:rFonts w:eastAsia="仿宋_GB2312"/>
          <w:kern w:val="0"/>
          <w:sz w:val="24"/>
        </w:rPr>
      </w:pPr>
      <w:r>
        <w:rPr>
          <w:rFonts w:hint="eastAsia" w:eastAsia="仿宋_GB2312"/>
          <w:kern w:val="0"/>
          <w:sz w:val="24"/>
          <w:lang w:eastAsia="zh-CN"/>
        </w:rPr>
        <w:t>本项目为专门面向中小企业的项目，供应商应为中小微企业、监狱企业或残疾人福利性单位</w:t>
      </w:r>
      <w:r>
        <w:rPr>
          <w:rFonts w:eastAsia="仿宋_GB2312"/>
          <w:kern w:val="0"/>
          <w:sz w:val="24"/>
        </w:rPr>
        <w:t>。</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3、本项目的特定资格要求：</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3.1供应商在递交响应文件截止时间前被“信用中国”网站（www.creditchina.gov.cn）和中国政府采购网（www.ccgp.gov.cn）上被列入失信被执行人、重大税收违法</w:t>
      </w:r>
      <w:r>
        <w:rPr>
          <w:rFonts w:hint="eastAsia" w:eastAsia="仿宋_GB2312"/>
          <w:kern w:val="0"/>
          <w:sz w:val="24"/>
        </w:rPr>
        <w:t>失信主体</w:t>
      </w:r>
      <w:r>
        <w:rPr>
          <w:rFonts w:eastAsia="仿宋_GB2312"/>
          <w:kern w:val="0"/>
          <w:sz w:val="24"/>
        </w:rPr>
        <w:t>、政府采购严重违法失信行为记录名单的，不得参加磋商；</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3.2</w:t>
      </w:r>
      <w:r>
        <w:rPr>
          <w:rFonts w:hint="eastAsia" w:ascii="仿宋_GB2312" w:hAnsi="仿宋_GB2312" w:eastAsia="仿宋_GB2312" w:cs="仿宋_GB2312"/>
          <w:kern w:val="0"/>
          <w:sz w:val="24"/>
        </w:rPr>
        <w:t>供应商应授权合法的人员参加投标，其中法定代表人直接参加的须出具法人身份证并与营业执照上信息一致，法定代表人授权代表参加的须出具法定代表人授权书及被授权人本单位证明（社保或劳动合同）</w:t>
      </w:r>
      <w:r>
        <w:rPr>
          <w:rFonts w:eastAsia="仿宋_GB2312"/>
          <w:kern w:val="0"/>
          <w:sz w:val="24"/>
        </w:rPr>
        <w:t>；</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3.3供应商不得存在下列情形之一：</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（1）单位负责人为同一人或者存在直接控股、管理关系的不同供应商，不得参加本次采购活动；</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（2）为本项目提供整体设计、规范编制或者项目管理、监理、检测等服务的供应商，不得再参加该采购项目的其他采购活动。</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3.4需向采购代理机构购买（或免费领取）磋商文件，未向采购代理机构购买（或免费领取）磋商文件的供应商均无资格参加磋商。</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 xml:space="preserve">三、采购文件的获取方式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时间：</w:t>
      </w:r>
      <w:r>
        <w:rPr>
          <w:rFonts w:hint="eastAsia" w:ascii="仿宋_GB2312" w:hAnsi="仿宋_GB2312" w:eastAsia="仿宋_GB2312" w:cs="仿宋_GB2312"/>
          <w:kern w:val="0"/>
          <w:sz w:val="24"/>
          <w:highlight w:val="none"/>
        </w:rPr>
        <w:t>2022年</w:t>
      </w:r>
      <w:r>
        <w:rPr>
          <w:rFonts w:hint="eastAsia" w:ascii="仿宋_GB2312" w:hAnsi="仿宋_GB2312" w:eastAsia="仿宋_GB2312" w:cs="仿宋_GB2312"/>
          <w:kern w:val="0"/>
          <w:sz w:val="24"/>
          <w:highlight w:val="none"/>
          <w:lang w:val="en-US" w:eastAsia="zh-CN"/>
        </w:rPr>
        <w:t xml:space="preserve">  08 </w:t>
      </w:r>
      <w:r>
        <w:rPr>
          <w:rFonts w:hint="eastAsia" w:ascii="仿宋_GB2312" w:hAnsi="仿宋_GB2312" w:eastAsia="仿宋_GB2312" w:cs="仿宋_GB2312"/>
          <w:kern w:val="0"/>
          <w:sz w:val="24"/>
          <w:highlight w:val="none"/>
        </w:rPr>
        <w:t>月</w:t>
      </w:r>
      <w:r>
        <w:rPr>
          <w:rFonts w:hint="eastAsia" w:ascii="仿宋_GB2312" w:hAnsi="仿宋_GB2312" w:eastAsia="仿宋_GB2312" w:cs="仿宋_GB2312"/>
          <w:kern w:val="0"/>
          <w:sz w:val="24"/>
          <w:highlight w:val="none"/>
          <w:lang w:val="en-US" w:eastAsia="zh-CN"/>
        </w:rPr>
        <w:t xml:space="preserve"> 17 </w:t>
      </w:r>
      <w:r>
        <w:rPr>
          <w:rFonts w:hint="eastAsia" w:ascii="仿宋_GB2312" w:hAnsi="仿宋_GB2312" w:eastAsia="仿宋_GB2312" w:cs="仿宋_GB2312"/>
          <w:kern w:val="0"/>
          <w:sz w:val="24"/>
          <w:highlight w:val="none"/>
        </w:rPr>
        <w:t>日至2022年</w:t>
      </w:r>
      <w:r>
        <w:rPr>
          <w:rFonts w:hint="eastAsia" w:ascii="仿宋_GB2312" w:hAnsi="仿宋_GB2312" w:eastAsia="仿宋_GB2312" w:cs="仿宋_GB2312"/>
          <w:kern w:val="0"/>
          <w:sz w:val="24"/>
          <w:highlight w:val="none"/>
          <w:lang w:val="en-US" w:eastAsia="zh-CN"/>
        </w:rPr>
        <w:t xml:space="preserve"> 08 </w:t>
      </w:r>
      <w:r>
        <w:rPr>
          <w:rFonts w:hint="eastAsia" w:ascii="仿宋_GB2312" w:hAnsi="仿宋_GB2312" w:eastAsia="仿宋_GB2312" w:cs="仿宋_GB2312"/>
          <w:kern w:val="0"/>
          <w:sz w:val="24"/>
          <w:highlight w:val="none"/>
        </w:rPr>
        <w:t>月</w:t>
      </w:r>
      <w:r>
        <w:rPr>
          <w:rFonts w:hint="eastAsia" w:ascii="仿宋_GB2312" w:hAnsi="仿宋_GB2312" w:eastAsia="仿宋_GB2312" w:cs="仿宋_GB2312"/>
          <w:kern w:val="0"/>
          <w:sz w:val="24"/>
          <w:highlight w:val="none"/>
          <w:lang w:val="en-US" w:eastAsia="zh-CN"/>
        </w:rPr>
        <w:t xml:space="preserve"> 23 </w:t>
      </w:r>
      <w:r>
        <w:rPr>
          <w:rFonts w:hint="eastAsia" w:ascii="仿宋_GB2312" w:hAnsi="仿宋_GB2312" w:eastAsia="仿宋_GB2312" w:cs="仿宋_GB2312"/>
          <w:kern w:val="0"/>
          <w:sz w:val="24"/>
          <w:highlight w:val="none"/>
        </w:rPr>
        <w:t>日</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地点：电子邮箱</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方式：</w:t>
      </w:r>
      <w:r>
        <w:rPr>
          <w:rFonts w:hint="eastAsia" w:ascii="仿宋_GB2312" w:hAnsi="仿宋_GB2312" w:eastAsia="仿宋_GB2312" w:cs="仿宋_GB2312"/>
          <w:kern w:val="0"/>
          <w:sz w:val="24"/>
          <w:lang w:eastAsia="zh-CN"/>
        </w:rPr>
        <w:t>在线</w:t>
      </w:r>
      <w:r>
        <w:rPr>
          <w:rFonts w:hint="eastAsia" w:ascii="仿宋_GB2312" w:hAnsi="仿宋_GB2312" w:eastAsia="仿宋_GB2312" w:cs="仿宋_GB2312"/>
          <w:kern w:val="0"/>
          <w:sz w:val="24"/>
        </w:rPr>
        <w:t>获取</w:t>
      </w:r>
    </w:p>
    <w:p>
      <w:pPr>
        <w:widowControl/>
        <w:snapToGrid w:val="0"/>
        <w:spacing w:line="500" w:lineRule="exact"/>
        <w:ind w:right="-197" w:rightChars="-94" w:firstLine="480" w:firstLineChars="200"/>
        <w:jc w:val="left"/>
        <w:rPr>
          <w:rFonts w:hint="eastAsia" w:eastAsia="仿宋_GB2312"/>
          <w:kern w:val="0"/>
          <w:sz w:val="24"/>
          <w:lang w:eastAsia="zh-CN"/>
        </w:rPr>
      </w:pPr>
      <w:r>
        <w:rPr>
          <w:rFonts w:eastAsia="仿宋_GB2312"/>
          <w:kern w:val="0"/>
          <w:sz w:val="24"/>
        </w:rPr>
        <w:t>售价：免费</w:t>
      </w:r>
      <w:r>
        <w:rPr>
          <w:rFonts w:hint="eastAsia" w:eastAsia="仿宋_GB2312"/>
          <w:kern w:val="0"/>
          <w:sz w:val="24"/>
          <w:lang w:eastAsia="zh-CN"/>
        </w:rPr>
        <w:t>获取</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 xml:space="preserve">四、响应文件递交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截止时间：20</w:t>
      </w:r>
      <w:r>
        <w:rPr>
          <w:rFonts w:hint="eastAsia" w:eastAsia="仿宋_GB2312"/>
          <w:kern w:val="0"/>
          <w:sz w:val="24"/>
          <w:lang w:val="en-US" w:eastAsia="zh-CN"/>
        </w:rPr>
        <w:t>22年 08 月29 日</w:t>
      </w:r>
      <w:r>
        <w:rPr>
          <w:rFonts w:hint="eastAsia" w:ascii="仿宋_GB2312" w:hAnsi="仿宋_GB2312" w:eastAsia="仿宋_GB2312" w:cs="仿宋_GB2312"/>
          <w:kern w:val="0"/>
          <w:sz w:val="24"/>
          <w:highlight w:val="none"/>
          <w:lang w:val="en-US" w:eastAsia="zh-CN"/>
        </w:rPr>
        <w:t xml:space="preserve"> 9 </w:t>
      </w:r>
      <w:r>
        <w:rPr>
          <w:rFonts w:hint="eastAsia" w:ascii="仿宋_GB2312" w:hAnsi="仿宋_GB2312" w:eastAsia="仿宋_GB2312" w:cs="仿宋_GB2312"/>
          <w:kern w:val="0"/>
          <w:sz w:val="24"/>
          <w:highlight w:val="none"/>
        </w:rPr>
        <w:t>时</w:t>
      </w:r>
      <w:r>
        <w:rPr>
          <w:rFonts w:hint="eastAsia" w:ascii="仿宋_GB2312" w:hAnsi="仿宋_GB2312" w:eastAsia="仿宋_GB2312" w:cs="仿宋_GB2312"/>
          <w:kern w:val="0"/>
          <w:sz w:val="24"/>
          <w:highlight w:val="none"/>
          <w:lang w:val="en-US" w:eastAsia="zh-CN"/>
        </w:rPr>
        <w:t xml:space="preserve"> 30 </w:t>
      </w:r>
      <w:r>
        <w:rPr>
          <w:rFonts w:hint="eastAsia" w:ascii="仿宋_GB2312" w:hAnsi="仿宋_GB2312" w:eastAsia="仿宋_GB2312" w:cs="仿宋_GB2312"/>
          <w:kern w:val="0"/>
          <w:sz w:val="24"/>
          <w:highlight w:val="none"/>
        </w:rPr>
        <w:t>分</w:t>
      </w:r>
      <w:r>
        <w:rPr>
          <w:rFonts w:hint="eastAsia" w:ascii="仿宋_GB2312" w:hAnsi="仿宋_GB2312" w:eastAsia="仿宋_GB2312" w:cs="仿宋_GB2312"/>
          <w:kern w:val="0"/>
          <w:sz w:val="24"/>
          <w:highlight w:val="none"/>
          <w:lang w:val="en-US" w:eastAsia="zh-CN"/>
        </w:rPr>
        <w:t xml:space="preserve"> 00 </w:t>
      </w:r>
      <w:r>
        <w:rPr>
          <w:rFonts w:hint="eastAsia" w:ascii="仿宋_GB2312" w:hAnsi="仿宋_GB2312" w:eastAsia="仿宋_GB2312" w:cs="仿宋_GB2312"/>
          <w:kern w:val="0"/>
          <w:sz w:val="24"/>
          <w:highlight w:val="none"/>
        </w:rPr>
        <w:t>秒（北京时间）</w:t>
      </w:r>
      <w:r>
        <w:rPr>
          <w:rFonts w:eastAsia="仿宋_GB2312"/>
          <w:kern w:val="0"/>
          <w:sz w:val="24"/>
        </w:rPr>
        <w:t xml:space="preserve">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地点：西安市高新二路2号山西证券大厦</w:t>
      </w:r>
      <w:r>
        <w:rPr>
          <w:rFonts w:hint="eastAsia" w:eastAsia="仿宋_GB2312"/>
          <w:kern w:val="0"/>
          <w:sz w:val="24"/>
          <w:lang w:val="en-US" w:eastAsia="zh-CN"/>
        </w:rPr>
        <w:t>21</w:t>
      </w:r>
      <w:r>
        <w:rPr>
          <w:rFonts w:eastAsia="仿宋_GB2312"/>
          <w:kern w:val="0"/>
          <w:sz w:val="24"/>
        </w:rPr>
        <w:t>层第</w:t>
      </w:r>
      <w:r>
        <w:rPr>
          <w:rFonts w:hint="eastAsia" w:eastAsia="仿宋_GB2312"/>
          <w:kern w:val="0"/>
          <w:sz w:val="24"/>
          <w:lang w:val="en-US" w:eastAsia="zh-CN"/>
        </w:rPr>
        <w:t>八</w:t>
      </w:r>
      <w:r>
        <w:rPr>
          <w:rFonts w:eastAsia="仿宋_GB2312"/>
          <w:kern w:val="0"/>
          <w:sz w:val="24"/>
        </w:rPr>
        <w:t xml:space="preserve">会议室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五、公告期限</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自本公告发布之日起</w:t>
      </w:r>
      <w:r>
        <w:rPr>
          <w:rFonts w:hint="eastAsia" w:eastAsia="仿宋_GB2312"/>
          <w:kern w:val="0"/>
          <w:sz w:val="24"/>
          <w:lang w:val="en-US" w:eastAsia="zh-CN"/>
        </w:rPr>
        <w:t>3</w:t>
      </w:r>
      <w:r>
        <w:rPr>
          <w:rFonts w:eastAsia="仿宋_GB2312"/>
          <w:kern w:val="0"/>
          <w:sz w:val="24"/>
        </w:rPr>
        <w:t>个工作日。</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六、其他补充事宜</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1、落实政府采购政策：</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1.4  《陕西省财政厅关于加快推进我省中小企业政府采购信用融资工作的通知》（陕财办采〔2020〕15 号）、陕西省财政厅关于印发《陕西省中小企业政府采购信用融资办法》（陕财办采〔2018〕23 号）。</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若享受以上政策优惠的企业，提供相应声明函或品目清单范围内产品的有效认证证书。</w:t>
      </w:r>
    </w:p>
    <w:p>
      <w:pPr>
        <w:widowControl/>
        <w:snapToGrid w:val="0"/>
        <w:spacing w:line="500" w:lineRule="exact"/>
        <w:ind w:right="-197" w:rightChars="-94" w:firstLine="480" w:firstLineChars="200"/>
        <w:jc w:val="left"/>
        <w:rPr>
          <w:rFonts w:eastAsia="仿宋_GB2312"/>
          <w:kern w:val="0"/>
          <w:sz w:val="24"/>
        </w:rPr>
      </w:pPr>
      <w:r>
        <w:rPr>
          <w:rFonts w:hint="eastAsia" w:eastAsia="仿宋_GB2312"/>
          <w:kern w:val="0"/>
          <w:sz w:val="24"/>
        </w:rPr>
        <w:t>注：在采购文件获取时间内通过电子邮箱发送电子版资料的方式获取竞争性磋商文件，请将单位介绍信、身份证复印件加盖公章发至1668309802@qq.com邮箱，邮箱标题请以项目名称-单位名称-联系人-联系电话的方式命名，采购代理机构登记后将发送电子版竞争性磋商文件至相应邮箱。）</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 xml:space="preserve">七、对本次采购提出询问，请按以下方式联系。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1、采购人信息：</w:t>
      </w:r>
    </w:p>
    <w:p>
      <w:pPr>
        <w:widowControl/>
        <w:snapToGrid w:val="0"/>
        <w:spacing w:line="500" w:lineRule="exact"/>
        <w:ind w:right="-197" w:rightChars="-94" w:firstLine="480" w:firstLineChars="200"/>
        <w:jc w:val="left"/>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lang w:eastAsia="zh-CN"/>
        </w:rPr>
        <w:t>名称：</w:t>
      </w:r>
      <w:r>
        <w:rPr>
          <w:rFonts w:hint="eastAsia" w:eastAsia="仿宋_GB2312" w:cs="Times New Roman"/>
          <w:kern w:val="0"/>
          <w:sz w:val="24"/>
          <w:lang w:eastAsia="zh-CN"/>
        </w:rPr>
        <w:t>西安急救中心</w:t>
      </w:r>
    </w:p>
    <w:p>
      <w:pPr>
        <w:widowControl/>
        <w:snapToGrid w:val="0"/>
        <w:spacing w:line="500" w:lineRule="exact"/>
        <w:ind w:right="-197" w:rightChars="-94" w:firstLine="480" w:firstLineChars="200"/>
        <w:jc w:val="left"/>
        <w:rPr>
          <w:rFonts w:ascii="Times New Roman" w:hAnsi="Times New Roman" w:eastAsia="仿宋_GB2312" w:cs="Times New Roman"/>
          <w:kern w:val="0"/>
          <w:sz w:val="24"/>
        </w:rPr>
      </w:pPr>
      <w:r>
        <w:rPr>
          <w:rFonts w:ascii="Times New Roman" w:hAnsi="Times New Roman" w:eastAsia="仿宋_GB2312" w:cs="Times New Roman"/>
          <w:kern w:val="0"/>
          <w:sz w:val="24"/>
        </w:rPr>
        <w:t>地址：</w:t>
      </w:r>
      <w:r>
        <w:rPr>
          <w:rFonts w:hint="eastAsia" w:eastAsia="仿宋_GB2312" w:cs="Times New Roman"/>
          <w:kern w:val="0"/>
          <w:sz w:val="24"/>
          <w:lang w:val="en-US" w:eastAsia="zh-CN"/>
        </w:rPr>
        <w:t>西安市未央区凤城四路</w:t>
      </w:r>
      <w:bookmarkStart w:id="524" w:name="_GoBack"/>
      <w:bookmarkEnd w:id="524"/>
      <w:r>
        <w:rPr>
          <w:rFonts w:hint="eastAsia" w:eastAsia="仿宋_GB2312" w:cs="Times New Roman"/>
          <w:kern w:val="0"/>
          <w:sz w:val="24"/>
          <w:lang w:val="en-US" w:eastAsia="zh-CN"/>
        </w:rPr>
        <w:t>111号</w:t>
      </w:r>
    </w:p>
    <w:p>
      <w:pPr>
        <w:widowControl/>
        <w:snapToGrid w:val="0"/>
        <w:spacing w:line="500" w:lineRule="exact"/>
        <w:ind w:right="-197" w:rightChars="-94" w:firstLine="480" w:firstLineChars="200"/>
        <w:jc w:val="left"/>
        <w:rPr>
          <w:rFonts w:ascii="Times New Roman" w:hAnsi="Times New Roman" w:eastAsia="仿宋_GB2312" w:cs="Times New Roman"/>
          <w:kern w:val="0"/>
          <w:sz w:val="24"/>
        </w:rPr>
      </w:pPr>
      <w:r>
        <w:rPr>
          <w:rFonts w:ascii="Times New Roman" w:hAnsi="Times New Roman" w:eastAsia="仿宋_GB2312" w:cs="Times New Roman"/>
          <w:kern w:val="0"/>
          <w:sz w:val="24"/>
        </w:rPr>
        <w:t>联系人：</w:t>
      </w:r>
      <w:r>
        <w:rPr>
          <w:rFonts w:hint="eastAsia" w:eastAsia="仿宋_GB2312" w:cs="Times New Roman"/>
          <w:kern w:val="0"/>
          <w:sz w:val="24"/>
          <w:lang w:eastAsia="zh-CN"/>
        </w:rPr>
        <w:t>张</w:t>
      </w:r>
      <w:r>
        <w:rPr>
          <w:rFonts w:hint="eastAsia" w:ascii="Times New Roman" w:hAnsi="Times New Roman" w:eastAsia="仿宋_GB2312" w:cs="Times New Roman"/>
          <w:kern w:val="0"/>
          <w:sz w:val="24"/>
          <w:lang w:eastAsia="zh-CN"/>
        </w:rPr>
        <w:t>老师</w:t>
      </w:r>
      <w:r>
        <w:rPr>
          <w:rFonts w:ascii="Times New Roman" w:hAnsi="Times New Roman" w:eastAsia="仿宋_GB2312" w:cs="Times New Roman"/>
          <w:kern w:val="0"/>
          <w:sz w:val="24"/>
        </w:rPr>
        <w:t xml:space="preserve"> </w:t>
      </w:r>
    </w:p>
    <w:p>
      <w:pPr>
        <w:widowControl/>
        <w:snapToGrid w:val="0"/>
        <w:spacing w:line="500" w:lineRule="exact"/>
        <w:ind w:right="-197" w:rightChars="-94" w:firstLine="480" w:firstLineChars="200"/>
        <w:jc w:val="left"/>
        <w:rPr>
          <w:rFonts w:ascii="Times New Roman" w:hAnsi="Times New Roman" w:eastAsia="仿宋_GB2312" w:cs="Times New Roman"/>
          <w:kern w:val="0"/>
          <w:sz w:val="24"/>
        </w:rPr>
      </w:pPr>
      <w:r>
        <w:rPr>
          <w:rFonts w:ascii="Times New Roman" w:hAnsi="Times New Roman" w:eastAsia="仿宋_GB2312" w:cs="Times New Roman"/>
          <w:kern w:val="0"/>
          <w:sz w:val="24"/>
        </w:rPr>
        <w:t>电话：</w:t>
      </w:r>
      <w:r>
        <w:rPr>
          <w:rFonts w:hint="eastAsia" w:eastAsia="仿宋_GB2312" w:cs="Times New Roman"/>
          <w:kern w:val="0"/>
          <w:sz w:val="24"/>
          <w:lang w:val="en-US" w:eastAsia="zh-CN"/>
        </w:rPr>
        <w:t>89169703</w:t>
      </w:r>
      <w:r>
        <w:rPr>
          <w:rFonts w:ascii="Times New Roman" w:hAnsi="Times New Roman" w:eastAsia="仿宋_GB2312" w:cs="Times New Roman"/>
          <w:kern w:val="0"/>
          <w:sz w:val="24"/>
        </w:rPr>
        <w:t xml:space="preserve">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2、项目联系方式</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项目联系人：</w:t>
      </w:r>
      <w:r>
        <w:rPr>
          <w:rFonts w:hint="eastAsia" w:eastAsia="仿宋_GB2312"/>
          <w:kern w:val="0"/>
          <w:sz w:val="24"/>
          <w:lang w:eastAsia="zh-CN"/>
        </w:rPr>
        <w:t>李盼盼</w:t>
      </w:r>
      <w:r>
        <w:rPr>
          <w:rFonts w:hint="eastAsia" w:eastAsia="仿宋_GB2312"/>
          <w:kern w:val="0"/>
          <w:sz w:val="24"/>
          <w:lang w:val="en-US" w:eastAsia="zh-CN"/>
        </w:rPr>
        <w:t xml:space="preserve"> 白国锋</w:t>
      </w:r>
      <w:r>
        <w:rPr>
          <w:rFonts w:eastAsia="仿宋_GB2312"/>
          <w:kern w:val="0"/>
          <w:sz w:val="24"/>
        </w:rPr>
        <w:t xml:space="preserve">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电话：</w:t>
      </w:r>
      <w:r>
        <w:rPr>
          <w:rFonts w:hint="eastAsia" w:ascii="仿宋_GB2312" w:hAnsi="仿宋_GB2312" w:eastAsia="仿宋_GB2312" w:cs="仿宋_GB2312"/>
          <w:kern w:val="0"/>
          <w:sz w:val="24"/>
        </w:rPr>
        <w:t>029-85266644</w:t>
      </w:r>
      <w:r>
        <w:rPr>
          <w:rFonts w:eastAsia="仿宋_GB2312"/>
          <w:kern w:val="0"/>
          <w:sz w:val="24"/>
        </w:rPr>
        <w:t xml:space="preserve">             </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传真：</w:t>
      </w:r>
      <w:r>
        <w:rPr>
          <w:rFonts w:hint="eastAsia" w:ascii="仿宋_GB2312" w:hAnsi="仿宋_GB2312" w:eastAsia="仿宋_GB2312" w:cs="仿宋_GB2312"/>
          <w:kern w:val="0"/>
          <w:sz w:val="24"/>
        </w:rPr>
        <w:t>029-85266644</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3、采购代理机构信息</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名称：陕西省采购招标有限责任公司</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联系地址：西安市高新二路山西证券大厦</w:t>
      </w:r>
      <w:r>
        <w:rPr>
          <w:rFonts w:hint="eastAsia" w:eastAsia="仿宋_GB2312"/>
          <w:kern w:val="0"/>
          <w:sz w:val="24"/>
          <w:lang w:val="en-US" w:eastAsia="zh-CN"/>
        </w:rPr>
        <w:t>21</w:t>
      </w:r>
      <w:r>
        <w:rPr>
          <w:rFonts w:eastAsia="仿宋_GB2312"/>
          <w:kern w:val="0"/>
          <w:sz w:val="24"/>
        </w:rPr>
        <w:t>楼</w:t>
      </w:r>
    </w:p>
    <w:p>
      <w:pPr>
        <w:widowControl/>
        <w:snapToGrid w:val="0"/>
        <w:spacing w:line="500" w:lineRule="exact"/>
        <w:ind w:right="-197" w:rightChars="-94" w:firstLine="480" w:firstLineChars="200"/>
        <w:jc w:val="left"/>
        <w:rPr>
          <w:rFonts w:eastAsia="仿宋_GB2312"/>
          <w:kern w:val="0"/>
          <w:sz w:val="24"/>
        </w:rPr>
      </w:pPr>
      <w:r>
        <w:rPr>
          <w:rFonts w:eastAsia="仿宋_GB2312"/>
          <w:kern w:val="0"/>
          <w:sz w:val="24"/>
        </w:rPr>
        <w:t>联系方式：http://www.ccgp.gov.cn/agency/a_agencylist.html</w:t>
      </w:r>
    </w:p>
    <w:p>
      <w:pPr>
        <w:widowControl/>
        <w:snapToGrid w:val="0"/>
        <w:spacing w:line="500" w:lineRule="exact"/>
        <w:ind w:firstLine="480" w:firstLineChars="200"/>
        <w:jc w:val="left"/>
        <w:rPr>
          <w:rFonts w:eastAsia="仿宋_GB2312"/>
          <w:kern w:val="0"/>
          <w:sz w:val="24"/>
        </w:rPr>
      </w:pPr>
      <w:r>
        <w:rPr>
          <w:rFonts w:eastAsia="仿宋_GB2312"/>
          <w:kern w:val="0"/>
          <w:sz w:val="24"/>
        </w:rPr>
        <w:t>八、附件</w:t>
      </w:r>
    </w:p>
    <w:p>
      <w:pPr>
        <w:pStyle w:val="23"/>
        <w:rPr>
          <w:rFonts w:ascii="Times New Roman" w:hAnsi="Times New Roman" w:eastAsia="仿宋_GB2312"/>
        </w:rPr>
      </w:pPr>
      <w:r>
        <w:rPr>
          <w:rFonts w:ascii="Times New Roman" w:hAnsi="Times New Roman" w:eastAsia="仿宋_GB2312"/>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7"/>
        <w:spacing w:line="360" w:lineRule="auto"/>
        <w:rPr>
          <w:rStyle w:val="205"/>
          <w:rFonts w:ascii="Times New Roman" w:hAnsi="Times New Roman" w:eastAsia="宋体"/>
          <w:sz w:val="36"/>
          <w:szCs w:val="36"/>
        </w:rPr>
      </w:pPr>
      <w:bookmarkStart w:id="20" w:name="_Toc232395211"/>
      <w:bookmarkStart w:id="21" w:name="_Toc230013631"/>
      <w:bookmarkStart w:id="22" w:name="_Toc230583540"/>
      <w:bookmarkStart w:id="23" w:name="_Toc68590966"/>
      <w:bookmarkStart w:id="24" w:name="_Toc230099796"/>
      <w:bookmarkStart w:id="25" w:name="_Toc415499895"/>
      <w:bookmarkStart w:id="26" w:name="_Toc21126"/>
      <w:bookmarkStart w:id="27" w:name="_Toc184043011"/>
      <w:bookmarkStart w:id="28" w:name="_Toc58504446"/>
      <w:bookmarkStart w:id="29" w:name="_Toc256342142"/>
      <w:bookmarkStart w:id="30" w:name="_Toc249525158"/>
      <w:bookmarkStart w:id="31" w:name="_Toc249515277"/>
      <w:bookmarkStart w:id="32" w:name="_Toc232176271"/>
      <w:bookmarkStart w:id="33" w:name="_Toc249515389"/>
      <w:bookmarkStart w:id="34" w:name="_Toc249515278"/>
      <w:bookmarkStart w:id="35" w:name="_Toc53722840"/>
      <w:bookmarkStart w:id="36" w:name="_Toc499711042"/>
      <w:bookmarkStart w:id="37" w:name="_Toc177995473"/>
      <w:bookmarkStart w:id="38" w:name="_Toc500746965"/>
      <w:bookmarkStart w:id="39" w:name="_Toc230583541"/>
      <w:bookmarkStart w:id="40" w:name="_Toc500747188"/>
      <w:bookmarkStart w:id="41" w:name="_Toc503063421"/>
      <w:bookmarkStart w:id="42" w:name="_Toc70687139"/>
      <w:bookmarkStart w:id="43" w:name="_Toc499711883"/>
      <w:bookmarkStart w:id="44" w:name="_Toc500747061"/>
      <w:bookmarkStart w:id="45" w:name="_Toc232395212"/>
      <w:bookmarkStart w:id="46" w:name="_Toc230099797"/>
      <w:bookmarkStart w:id="47" w:name="_Toc249515390"/>
      <w:bookmarkStart w:id="48" w:name="_Toc177817334"/>
      <w:bookmarkStart w:id="49" w:name="_Toc184043012"/>
      <w:bookmarkStart w:id="50" w:name="_Toc496324578"/>
      <w:bookmarkStart w:id="51" w:name="_Toc177189235"/>
      <w:bookmarkStart w:id="52" w:name="_Toc176882542"/>
      <w:bookmarkStart w:id="53" w:name="_Toc232176272"/>
      <w:bookmarkStart w:id="54" w:name="_Toc249525159"/>
      <w:bookmarkStart w:id="55" w:name="_Toc256342143"/>
      <w:bookmarkStart w:id="56" w:name="_Toc492955414"/>
      <w:bookmarkStart w:id="57" w:name="_Toc230013632"/>
      <w:r>
        <w:rPr>
          <w:rStyle w:val="205"/>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9"/>
        <w:spacing w:before="240" w:beforeLines="100" w:after="24"/>
        <w:jc w:val="center"/>
        <w:rPr>
          <w:rFonts w:eastAsia="仿宋_GB2312"/>
          <w:sz w:val="28"/>
          <w:szCs w:val="28"/>
        </w:rPr>
      </w:pPr>
      <w:bookmarkStart w:id="58" w:name="_Toc68590967"/>
      <w:r>
        <w:rPr>
          <w:rFonts w:eastAsia="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eastAsia="仿宋_GB2312"/>
        </w:rPr>
      </w:pPr>
    </w:p>
    <w:p>
      <w:pPr>
        <w:rPr>
          <w:rFonts w:eastAsia="仿宋_GB2312"/>
          <w:sz w:val="24"/>
        </w:rPr>
      </w:pPr>
      <w:r>
        <w:rPr>
          <w:rFonts w:eastAsia="仿宋_GB2312"/>
          <w:sz w:val="24"/>
        </w:rPr>
        <w:t>本表是对供应商须知的具体补充和修改，如有矛盾，均以本表为准。</w:t>
      </w:r>
    </w:p>
    <w:p>
      <w:pPr>
        <w:ind w:left="720" w:hanging="720" w:hangingChars="343"/>
        <w:rPr>
          <w:rFonts w:eastAsia="仿宋_GB2312"/>
          <w:b/>
          <w:sz w:val="20"/>
          <w:szCs w:val="20"/>
        </w:rPr>
      </w:pPr>
      <w:r>
        <w:rPr>
          <w:rFonts w:eastAsia="仿宋_GB2312"/>
          <w:szCs w:val="21"/>
        </w:rPr>
        <w:t xml:space="preserve">   </w:t>
      </w:r>
    </w:p>
    <w:bookmarkEnd w:id="18"/>
    <w:tbl>
      <w:tblPr>
        <w:tblStyle w:val="5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9"/>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492955416"/>
            <w:bookmarkStart w:id="61" w:name="_Toc500746967"/>
            <w:bookmarkStart w:id="62" w:name="_Toc500747190"/>
            <w:bookmarkStart w:id="63" w:name="_Toc499711885"/>
            <w:bookmarkStart w:id="64" w:name="_Toc500747063"/>
            <w:bookmarkStart w:id="65" w:name="_Toc503063423"/>
            <w:bookmarkStart w:id="66" w:name="_Toc496324580"/>
            <w:bookmarkStart w:id="67" w:name="_Toc385992326"/>
            <w:bookmarkStart w:id="68" w:name="_Toc389620165"/>
            <w:bookmarkStart w:id="69" w:name="_Toc499711044"/>
            <w:r>
              <w:rPr>
                <w:rFonts w:ascii="Times New Roman" w:hAnsi="Times New Roman" w:eastAsia="仿宋_GB2312"/>
                <w:b/>
                <w:sz w:val="24"/>
                <w:szCs w:val="24"/>
              </w:rPr>
              <w:t>条款号</w:t>
            </w:r>
          </w:p>
        </w:tc>
        <w:tc>
          <w:tcPr>
            <w:tcW w:w="7650" w:type="dxa"/>
            <w:vAlign w:val="center"/>
          </w:tcPr>
          <w:p>
            <w:pPr>
              <w:pStyle w:val="29"/>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pPr>
              <w:pStyle w:val="29"/>
              <w:adjustRightInd w:val="0"/>
              <w:snapToGrid w:val="0"/>
              <w:spacing w:line="240" w:lineRule="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项目名称：西安急救中心医疗设备维保项目</w:t>
            </w:r>
          </w:p>
          <w:p>
            <w:pPr>
              <w:pStyle w:val="29"/>
              <w:adjustRightInd w:val="0"/>
              <w:snapToGrid w:val="0"/>
              <w:spacing w:line="240" w:lineRule="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项目编号：SCZA2022-CS-1785/001</w:t>
            </w:r>
          </w:p>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资金来源：财政资金</w:t>
            </w:r>
          </w:p>
          <w:p>
            <w:pPr>
              <w:pStyle w:val="29"/>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预算金额：</w:t>
            </w:r>
            <w:r>
              <w:rPr>
                <w:rFonts w:hint="eastAsia" w:ascii="Times New Roman" w:hAnsi="Times New Roman" w:eastAsia="仿宋_GB2312" w:cs="Times New Roman"/>
                <w:sz w:val="24"/>
                <w:szCs w:val="24"/>
                <w:lang w:val="en-US" w:eastAsia="zh-CN"/>
              </w:rPr>
              <w:t>490000.00</w:t>
            </w:r>
            <w:r>
              <w:rPr>
                <w:rFonts w:hint="eastAsia" w:ascii="Times New Roman" w:hAnsi="Times New Roman" w:eastAsia="仿宋_GB2312"/>
                <w:sz w:val="24"/>
                <w:szCs w:val="24"/>
                <w:lang w:val="en-US" w:eastAsia="zh-CN"/>
              </w:rPr>
              <w:t xml:space="preserve"> </w:t>
            </w:r>
          </w:p>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采购方式：竞争性磋商</w:t>
            </w:r>
          </w:p>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采购内容：详见本磋商文件第五章</w:t>
            </w:r>
          </w:p>
          <w:p>
            <w:pPr>
              <w:pStyle w:val="29"/>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highlight w:val="none"/>
              </w:rPr>
              <w:t>项目所属行业</w:t>
            </w:r>
            <w:r>
              <w:rPr>
                <w:rFonts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eastAsia="zh-CN"/>
              </w:rPr>
              <w:t>生物医药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采购人：</w:t>
            </w:r>
            <w:r>
              <w:rPr>
                <w:rFonts w:hint="eastAsia" w:ascii="Times New Roman" w:hAnsi="Times New Roman" w:eastAsia="仿宋_GB2312" w:cs="Times New Roman"/>
                <w:sz w:val="24"/>
                <w:szCs w:val="24"/>
                <w:lang w:val="zh-CN"/>
              </w:rPr>
              <w:t>西安急救中心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（1）发布磋商公告</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（2）采购人和评审专家分别书面推荐的方式邀请不少于3 家</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符合相应资格条件的供应商</w:t>
            </w:r>
          </w:p>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pPr>
              <w:pStyle w:val="14"/>
              <w:spacing w:line="360" w:lineRule="auto"/>
              <w:rPr>
                <w:rFonts w:ascii="Times New Roman" w:eastAsia="仿宋_GB2312" w:cs="Times New Roman"/>
                <w:color w:val="auto"/>
              </w:rPr>
            </w:pPr>
            <w:r>
              <w:rPr>
                <w:rFonts w:ascii="Times New Roman" w:eastAsia="仿宋_GB2312" w:cs="Times New Roman"/>
                <w:color w:val="auto"/>
                <w:kern w:val="2"/>
              </w:rPr>
              <w:t xml:space="preserve">对供应商的资格要求：见磋商公告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pPr>
              <w:pStyle w:val="14"/>
              <w:spacing w:line="360" w:lineRule="auto"/>
              <w:rPr>
                <w:rFonts w:hint="eastAsia" w:ascii="Times New Roman" w:eastAsia="仿宋_GB2312" w:cs="Times New Roman"/>
                <w:color w:val="auto"/>
                <w:kern w:val="2"/>
                <w:lang w:val="en-US" w:eastAsia="zh-CN"/>
              </w:rPr>
            </w:pPr>
            <w:r>
              <w:rPr>
                <w:rFonts w:ascii="Times New Roman" w:eastAsia="仿宋_GB2312" w:cs="Times New Roman"/>
                <w:color w:val="auto"/>
                <w:kern w:val="2"/>
              </w:rPr>
              <w:t>是否允许采购进口产品：</w:t>
            </w:r>
            <w:r>
              <w:rPr>
                <w:rFonts w:ascii="Times New Roman" w:eastAsia="仿宋_GB2312" w:cs="Times New Roman"/>
                <w:color w:val="auto"/>
                <w:kern w:val="2"/>
                <w:u w:val="single"/>
              </w:rPr>
              <w:t xml:space="preserve"> 否</w:t>
            </w:r>
            <w:r>
              <w:rPr>
                <w:rFonts w:hint="eastAsia" w:ascii="Times New Roman" w:eastAsia="仿宋_GB2312" w:cs="Times New Roman"/>
                <w:color w:val="auto"/>
                <w:kern w:val="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w:t>
            </w:r>
            <w:r>
              <w:rPr>
                <w:rFonts w:ascii="Times New Roman" w:eastAsia="仿宋_GB2312" w:cs="Times New Roman"/>
                <w:color w:val="auto"/>
                <w:kern w:val="2"/>
                <w:u w:val="singl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rPr>
              <w:t>是否为专门面向中小企业采购：</w:t>
            </w:r>
            <w:r>
              <w:rPr>
                <w:rFonts w:ascii="Times New Roman" w:eastAsia="仿宋_GB2312" w:cs="Times New Roman"/>
                <w:color w:val="auto"/>
                <w:u w:val="single"/>
              </w:rPr>
              <w:t xml:space="preserve"> </w:t>
            </w:r>
            <w:r>
              <w:rPr>
                <w:rFonts w:hint="eastAsia" w:ascii="Times New Roman" w:eastAsia="仿宋_GB2312" w:cs="Times New Roman"/>
                <w:color w:val="auto"/>
                <w:u w:val="single"/>
                <w:lang w:eastAsia="zh-CN"/>
              </w:rPr>
              <w:t>是</w:t>
            </w:r>
            <w:r>
              <w:rPr>
                <w:rFonts w:ascii="Times New Roman" w:eastAsia="仿宋_GB2312" w:cs="Times New Roman"/>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pPr>
              <w:spacing w:line="312" w:lineRule="auto"/>
              <w:rPr>
                <w:rFonts w:eastAsia="仿宋_GB2312"/>
                <w:sz w:val="24"/>
              </w:rPr>
            </w:pPr>
            <w:r>
              <w:rPr>
                <w:rFonts w:eastAsia="仿宋_GB2312"/>
                <w:sz w:val="24"/>
              </w:rPr>
              <w:t>服务响应报价为提供磋商文件要求服务的所有费用，包括但不限于提供项目</w:t>
            </w:r>
            <w:r>
              <w:rPr>
                <w:rFonts w:hint="eastAsia" w:ascii="仿宋" w:hAnsi="仿宋" w:eastAsia="仿宋" w:cs="仿宋"/>
                <w:sz w:val="24"/>
                <w:szCs w:val="24"/>
              </w:rPr>
              <w:t>包含交通费、劳务费、耗材配件费、定制费、安装费、运输费等全部费用</w:t>
            </w:r>
            <w:r>
              <w:rPr>
                <w:rFonts w:eastAsia="仿宋_GB2312"/>
                <w:sz w:val="24"/>
              </w:rPr>
              <w:t>。</w:t>
            </w:r>
          </w:p>
          <w:p>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p>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tc>
        <w:tc>
          <w:tcPr>
            <w:tcW w:w="7650" w:type="dxa"/>
            <w:vAlign w:val="center"/>
          </w:tcPr>
          <w:p>
            <w:pPr>
              <w:pStyle w:val="29"/>
              <w:adjustRightInd w:val="0"/>
              <w:snapToGrid w:val="0"/>
              <w:spacing w:line="240" w:lineRule="auto"/>
              <w:rPr>
                <w:rFonts w:ascii="Times New Roman" w:hAnsi="Times New Roman" w:eastAsia="仿宋_GB2312"/>
                <w:sz w:val="24"/>
              </w:rPr>
            </w:pPr>
            <w:r>
              <w:rPr>
                <w:rFonts w:hint="eastAsia" w:ascii="仿宋_GB2312" w:hAnsi="仿宋_GB2312" w:eastAsia="仿宋_GB2312" w:cs="仿宋_GB2312"/>
                <w:sz w:val="24"/>
              </w:rPr>
              <w:t>本项目不要求缴纳投标保证金（人民币0.00元）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磋商有效期：自响应文件递交之日起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pPr>
              <w:pStyle w:val="29"/>
              <w:adjustRightInd w:val="0"/>
              <w:snapToGrid w:val="0"/>
              <w:rPr>
                <w:rFonts w:hint="eastAsia" w:ascii="Times New Roman" w:hAnsi="Times New Roman" w:eastAsia="仿宋_GB2312"/>
                <w:sz w:val="24"/>
                <w:szCs w:val="24"/>
                <w:lang w:eastAsia="zh-CN"/>
              </w:rPr>
            </w:pPr>
            <w:r>
              <w:rPr>
                <w:rFonts w:ascii="Times New Roman" w:hAnsi="Times New Roman" w:eastAsia="仿宋_GB2312"/>
                <w:sz w:val="24"/>
                <w:szCs w:val="24"/>
              </w:rPr>
              <w:t xml:space="preserve">    （l）采购</w:t>
            </w:r>
            <w:r>
              <w:rPr>
                <w:rFonts w:hint="eastAsia" w:ascii="Times New Roman" w:hAnsi="Times New Roman" w:eastAsia="仿宋_GB2312"/>
                <w:sz w:val="24"/>
                <w:szCs w:val="24"/>
                <w:lang w:eastAsia="zh-CN"/>
              </w:rPr>
              <w:t>项目编号：SCZA2022-CS-1785/001</w:t>
            </w:r>
          </w:p>
          <w:p>
            <w:pPr>
              <w:pStyle w:val="29"/>
              <w:adjustRightInd w:val="0"/>
              <w:snapToGrid w:val="0"/>
              <w:rPr>
                <w:rFonts w:hint="eastAsia" w:ascii="Times New Roman" w:hAnsi="Times New Roman" w:eastAsia="仿宋_GB2312"/>
                <w:sz w:val="24"/>
                <w:szCs w:val="24"/>
                <w:lang w:eastAsia="zh-CN"/>
              </w:rPr>
            </w:pPr>
            <w:r>
              <w:rPr>
                <w:rFonts w:ascii="Times New Roman" w:hAnsi="Times New Roman" w:eastAsia="仿宋_GB2312"/>
                <w:sz w:val="24"/>
                <w:szCs w:val="24"/>
              </w:rPr>
              <w:t xml:space="preserve">    （2）</w:t>
            </w:r>
            <w:r>
              <w:rPr>
                <w:rFonts w:hint="eastAsia" w:ascii="Times New Roman" w:hAnsi="Times New Roman" w:eastAsia="仿宋_GB2312"/>
                <w:sz w:val="24"/>
                <w:szCs w:val="24"/>
                <w:lang w:eastAsia="zh-CN"/>
              </w:rPr>
              <w:t>项目名称：西安急救中心医疗设备维保项目</w:t>
            </w:r>
          </w:p>
          <w:p>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（4）在</w:t>
            </w:r>
            <w:r>
              <w:rPr>
                <w:rFonts w:hint="eastAsia" w:ascii="仿宋_GB2312" w:hAnsi="仿宋_GB2312" w:eastAsia="仿宋_GB2312" w:cs="仿宋_GB2312"/>
                <w:kern w:val="0"/>
                <w:sz w:val="24"/>
                <w:highlight w:val="none"/>
              </w:rPr>
              <w:t>2022年</w:t>
            </w:r>
            <w:r>
              <w:rPr>
                <w:rFonts w:hint="eastAsia" w:ascii="仿宋_GB2312" w:hAnsi="仿宋_GB2312" w:eastAsia="仿宋_GB2312" w:cs="仿宋_GB2312"/>
                <w:kern w:val="0"/>
                <w:sz w:val="24"/>
                <w:highlight w:val="none"/>
                <w:lang w:val="en-US" w:eastAsia="zh-CN"/>
              </w:rPr>
              <w:t xml:space="preserve"> 08 </w:t>
            </w:r>
            <w:r>
              <w:rPr>
                <w:rFonts w:hint="eastAsia" w:ascii="仿宋_GB2312" w:hAnsi="仿宋_GB2312" w:eastAsia="仿宋_GB2312" w:cs="仿宋_GB2312"/>
                <w:kern w:val="0"/>
                <w:sz w:val="24"/>
                <w:highlight w:val="none"/>
              </w:rPr>
              <w:t>月</w:t>
            </w:r>
            <w:r>
              <w:rPr>
                <w:rFonts w:hint="eastAsia" w:ascii="仿宋_GB2312" w:hAnsi="仿宋_GB2312" w:eastAsia="仿宋_GB2312" w:cs="仿宋_GB2312"/>
                <w:kern w:val="0"/>
                <w:sz w:val="24"/>
                <w:highlight w:val="none"/>
                <w:lang w:val="en-US" w:eastAsia="zh-CN"/>
              </w:rPr>
              <w:t xml:space="preserve"> 29 </w:t>
            </w:r>
            <w:r>
              <w:rPr>
                <w:rFonts w:hint="eastAsia" w:ascii="仿宋_GB2312" w:hAnsi="仿宋_GB2312" w:eastAsia="仿宋_GB2312" w:cs="仿宋_GB2312"/>
                <w:kern w:val="0"/>
                <w:sz w:val="24"/>
                <w:highlight w:val="none"/>
              </w:rPr>
              <w:t>日</w:t>
            </w:r>
            <w:r>
              <w:rPr>
                <w:rFonts w:hint="eastAsia" w:ascii="仿宋_GB2312" w:hAnsi="仿宋_GB2312" w:eastAsia="仿宋_GB2312" w:cs="仿宋_GB2312"/>
                <w:kern w:val="0"/>
                <w:sz w:val="24"/>
                <w:highlight w:val="none"/>
                <w:lang w:val="en-US" w:eastAsia="zh-CN"/>
              </w:rPr>
              <w:t xml:space="preserve"> 09 </w:t>
            </w:r>
            <w:r>
              <w:rPr>
                <w:rFonts w:hint="eastAsia" w:ascii="仿宋_GB2312" w:hAnsi="仿宋_GB2312" w:eastAsia="仿宋_GB2312" w:cs="仿宋_GB2312"/>
                <w:kern w:val="0"/>
                <w:sz w:val="24"/>
                <w:highlight w:val="none"/>
              </w:rPr>
              <w:t>时</w:t>
            </w:r>
            <w:r>
              <w:rPr>
                <w:rFonts w:hint="eastAsia" w:ascii="仿宋_GB2312" w:hAnsi="仿宋_GB2312" w:eastAsia="仿宋_GB2312" w:cs="仿宋_GB2312"/>
                <w:kern w:val="0"/>
                <w:sz w:val="24"/>
                <w:highlight w:val="none"/>
                <w:lang w:val="en-US" w:eastAsia="zh-CN"/>
              </w:rPr>
              <w:t xml:space="preserve">30 </w:t>
            </w:r>
            <w:r>
              <w:rPr>
                <w:rFonts w:hint="eastAsia" w:ascii="仿宋_GB2312" w:hAnsi="仿宋_GB2312" w:eastAsia="仿宋_GB2312" w:cs="仿宋_GB2312"/>
                <w:kern w:val="0"/>
                <w:sz w:val="24"/>
                <w:highlight w:val="none"/>
              </w:rPr>
              <w:t>分00秒</w:t>
            </w:r>
            <w:r>
              <w:rPr>
                <w:rFonts w:ascii="Times New Roman" w:hAnsi="Times New Roman" w:eastAsia="仿宋_GB2312"/>
                <w:sz w:val="24"/>
                <w:szCs w:val="24"/>
              </w:rPr>
              <w:t>（北京时间）之前不得启封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pPr>
              <w:pStyle w:val="29"/>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 本项目不要求提交样品。</w:t>
            </w:r>
          </w:p>
          <w:p>
            <w:pPr>
              <w:pStyle w:val="29"/>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□本项目要求提交样品。样品为响应文件的一部分，随响应文件同时递交。</w:t>
            </w:r>
          </w:p>
          <w:p>
            <w:pPr>
              <w:pStyle w:val="29"/>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（1）样品需标明：项目名称、供应商名称、样品名称等内容。</w:t>
            </w:r>
          </w:p>
          <w:p>
            <w:pPr>
              <w:pStyle w:val="29"/>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18.1</w:t>
            </w:r>
          </w:p>
        </w:tc>
        <w:tc>
          <w:tcPr>
            <w:tcW w:w="7650" w:type="dxa"/>
            <w:vAlign w:val="center"/>
          </w:tcPr>
          <w:p>
            <w:pPr>
              <w:tabs>
                <w:tab w:val="left" w:pos="588"/>
              </w:tabs>
              <w:spacing w:line="360" w:lineRule="auto"/>
              <w:rPr>
                <w:rFonts w:eastAsia="仿宋_GB2312"/>
                <w:kern w:val="24"/>
                <w:sz w:val="24"/>
                <w:szCs w:val="21"/>
              </w:rPr>
            </w:pPr>
            <w:r>
              <w:rPr>
                <w:rFonts w:eastAsia="仿宋_GB2312"/>
                <w:kern w:val="24"/>
                <w:sz w:val="24"/>
                <w:szCs w:val="21"/>
              </w:rPr>
              <w:t>响应文件递交截止时间：</w:t>
            </w:r>
            <w:r>
              <w:rPr>
                <w:rFonts w:hint="eastAsia" w:ascii="仿宋_GB2312" w:hAnsi="仿宋_GB2312" w:eastAsia="仿宋_GB2312" w:cs="仿宋_GB2312"/>
                <w:kern w:val="0"/>
                <w:sz w:val="24"/>
                <w:highlight w:val="none"/>
              </w:rPr>
              <w:t>2022年</w:t>
            </w:r>
            <w:r>
              <w:rPr>
                <w:rFonts w:hint="eastAsia" w:ascii="仿宋_GB2312" w:hAnsi="仿宋_GB2312" w:eastAsia="仿宋_GB2312" w:cs="仿宋_GB2312"/>
                <w:kern w:val="0"/>
                <w:sz w:val="24"/>
                <w:highlight w:val="none"/>
                <w:lang w:val="en-US" w:eastAsia="zh-CN"/>
              </w:rPr>
              <w:t xml:space="preserve"> 08 </w:t>
            </w:r>
            <w:r>
              <w:rPr>
                <w:rFonts w:hint="eastAsia" w:ascii="仿宋_GB2312" w:hAnsi="仿宋_GB2312" w:eastAsia="仿宋_GB2312" w:cs="仿宋_GB2312"/>
                <w:kern w:val="0"/>
                <w:sz w:val="24"/>
                <w:highlight w:val="none"/>
              </w:rPr>
              <w:t>月</w:t>
            </w:r>
            <w:r>
              <w:rPr>
                <w:rFonts w:hint="eastAsia" w:ascii="仿宋_GB2312" w:hAnsi="仿宋_GB2312" w:eastAsia="仿宋_GB2312" w:cs="仿宋_GB2312"/>
                <w:kern w:val="0"/>
                <w:sz w:val="24"/>
                <w:highlight w:val="none"/>
                <w:lang w:val="en-US" w:eastAsia="zh-CN"/>
              </w:rPr>
              <w:t xml:space="preserve"> 29 </w:t>
            </w:r>
            <w:r>
              <w:rPr>
                <w:rFonts w:hint="eastAsia" w:ascii="仿宋_GB2312" w:hAnsi="仿宋_GB2312" w:eastAsia="仿宋_GB2312" w:cs="仿宋_GB2312"/>
                <w:kern w:val="0"/>
                <w:sz w:val="24"/>
                <w:highlight w:val="none"/>
              </w:rPr>
              <w:t>日</w:t>
            </w:r>
            <w:r>
              <w:rPr>
                <w:rFonts w:eastAsia="仿宋_GB2312"/>
                <w:kern w:val="24"/>
                <w:sz w:val="24"/>
                <w:szCs w:val="21"/>
              </w:rPr>
              <w:t>（北京时间）。</w:t>
            </w:r>
          </w:p>
          <w:p>
            <w:pPr>
              <w:tabs>
                <w:tab w:val="left" w:pos="588"/>
              </w:tabs>
              <w:spacing w:line="360" w:lineRule="auto"/>
              <w:rPr>
                <w:rFonts w:eastAsia="仿宋_GB2312"/>
                <w:kern w:val="24"/>
                <w:sz w:val="24"/>
                <w:szCs w:val="21"/>
              </w:rPr>
            </w:pPr>
            <w:r>
              <w:rPr>
                <w:rFonts w:eastAsia="仿宋_GB2312"/>
                <w:kern w:val="24"/>
                <w:sz w:val="24"/>
                <w:szCs w:val="21"/>
              </w:rPr>
              <w:t>响应文件递交地点：</w:t>
            </w:r>
            <w:r>
              <w:rPr>
                <w:rFonts w:hint="eastAsia" w:ascii="仿宋_GB2312" w:hAnsi="仿宋_GB2312" w:eastAsia="仿宋_GB2312" w:cs="仿宋_GB2312"/>
                <w:sz w:val="24"/>
                <w:szCs w:val="24"/>
                <w:lang w:val="zh-CN" w:eastAsia="zh-CN"/>
              </w:rPr>
              <w:t>西安市高新二路2号山西证券大厦</w:t>
            </w:r>
            <w:r>
              <w:rPr>
                <w:rFonts w:hint="eastAsia" w:ascii="仿宋_GB2312" w:hAnsi="仿宋_GB2312" w:eastAsia="仿宋_GB2312" w:cs="仿宋_GB2312"/>
                <w:sz w:val="24"/>
                <w:szCs w:val="24"/>
                <w:lang w:val="en-US" w:eastAsia="zh-CN"/>
              </w:rPr>
              <w:t xml:space="preserve"> 21 </w:t>
            </w:r>
            <w:r>
              <w:rPr>
                <w:rFonts w:hint="eastAsia" w:ascii="仿宋_GB2312" w:hAnsi="仿宋_GB2312" w:eastAsia="仿宋_GB2312" w:cs="仿宋_GB2312"/>
                <w:sz w:val="24"/>
                <w:szCs w:val="24"/>
                <w:lang w:val="zh-CN" w:eastAsia="zh-CN"/>
              </w:rPr>
              <w:t>层第八会议室</w:t>
            </w:r>
            <w:r>
              <w:rPr>
                <w:rFonts w:eastAsia="仿宋_GB2312"/>
                <w:kern w:val="24"/>
                <w:sz w:val="24"/>
                <w:szCs w:val="21"/>
              </w:rPr>
              <w:t>。</w:t>
            </w:r>
          </w:p>
          <w:p>
            <w:pPr>
              <w:tabs>
                <w:tab w:val="left" w:pos="588"/>
              </w:tabs>
              <w:spacing w:line="360" w:lineRule="auto"/>
              <w:rPr>
                <w:rFonts w:eastAsia="仿宋_GB2312"/>
                <w:sz w:val="24"/>
              </w:rPr>
            </w:pPr>
            <w:r>
              <w:rPr>
                <w:rFonts w:eastAsia="仿宋_GB2312"/>
                <w:kern w:val="24"/>
                <w:sz w:val="24"/>
                <w:szCs w:val="21"/>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pPr>
              <w:spacing w:line="360" w:lineRule="exact"/>
              <w:rPr>
                <w:rFonts w:eastAsia="仿宋_GB2312"/>
                <w:sz w:val="24"/>
              </w:rPr>
            </w:pPr>
            <w:r>
              <w:rPr>
                <w:rFonts w:eastAsia="仿宋_GB2312"/>
                <w:sz w:val="24"/>
              </w:rPr>
              <w:t>磋商小组由</w:t>
            </w:r>
            <w:r>
              <w:rPr>
                <w:rFonts w:eastAsia="仿宋_GB2312"/>
                <w:b/>
                <w:bCs/>
                <w:sz w:val="24"/>
                <w:u w:val="single"/>
              </w:rPr>
              <w:t xml:space="preserve"> 3 </w:t>
            </w:r>
            <w:r>
              <w:rPr>
                <w:rFonts w:eastAsia="仿宋_GB2312"/>
                <w:sz w:val="24"/>
              </w:rPr>
              <w:t>人组成，其中评审专家</w:t>
            </w:r>
            <w:r>
              <w:rPr>
                <w:rFonts w:eastAsia="仿宋_GB2312"/>
                <w:sz w:val="24"/>
                <w:u w:val="single"/>
              </w:rPr>
              <w:t xml:space="preserve"> </w:t>
            </w:r>
            <w:r>
              <w:rPr>
                <w:rFonts w:hint="eastAsia" w:eastAsia="仿宋_GB2312"/>
                <w:sz w:val="24"/>
                <w:u w:val="single"/>
                <w:lang w:val="en-US" w:eastAsia="zh-CN"/>
              </w:rPr>
              <w:t>2</w:t>
            </w:r>
            <w:r>
              <w:rPr>
                <w:rFonts w:eastAsia="仿宋_GB2312"/>
                <w:sz w:val="24"/>
                <w:u w:val="single"/>
              </w:rPr>
              <w:t xml:space="preserve"> </w:t>
            </w:r>
            <w:r>
              <w:rPr>
                <w:rFonts w:eastAsia="仿宋_GB2312"/>
                <w:sz w:val="24"/>
              </w:rPr>
              <w:t>人，采购人代表</w:t>
            </w:r>
            <w:r>
              <w:rPr>
                <w:rFonts w:eastAsia="仿宋_GB2312"/>
                <w:sz w:val="24"/>
                <w:u w:val="single"/>
              </w:rPr>
              <w:t xml:space="preserve">  </w:t>
            </w:r>
            <w:r>
              <w:rPr>
                <w:rFonts w:hint="eastAsia" w:eastAsia="仿宋_GB2312"/>
                <w:sz w:val="24"/>
                <w:u w:val="single"/>
                <w:lang w:val="en-US" w:eastAsia="zh-CN"/>
              </w:rPr>
              <w:t>1</w:t>
            </w:r>
            <w:r>
              <w:rPr>
                <w:rFonts w:eastAsia="仿宋_GB2312"/>
                <w:sz w:val="24"/>
                <w:u w:val="single"/>
              </w:rPr>
              <w:t xml:space="preserve"> </w:t>
            </w:r>
            <w:r>
              <w:rPr>
                <w:rFonts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eastAsia="仿宋_GB2312"/>
                <w:sz w:val="24"/>
              </w:rPr>
            </w:pPr>
            <w:r>
              <w:rPr>
                <w:rFonts w:eastAsia="仿宋_GB2312"/>
                <w:sz w:val="24"/>
              </w:rPr>
              <w:t>28.1</w:t>
            </w:r>
          </w:p>
        </w:tc>
        <w:tc>
          <w:tcPr>
            <w:tcW w:w="7650" w:type="dxa"/>
            <w:vAlign w:val="center"/>
          </w:tcPr>
          <w:p>
            <w:pPr>
              <w:jc w:val="left"/>
              <w:rPr>
                <w:rFonts w:eastAsia="仿宋_GB2312"/>
                <w:sz w:val="24"/>
              </w:rPr>
            </w:pPr>
            <w:r>
              <w:rPr>
                <w:rFonts w:eastAsia="仿宋_GB2312"/>
                <w:sz w:val="24"/>
              </w:rPr>
              <w:t>□ 本项目要求履约保证金，金额为成交合同金额的</w:t>
            </w:r>
            <w:r>
              <w:rPr>
                <w:rFonts w:eastAsia="仿宋_GB2312"/>
                <w:b/>
                <w:sz w:val="24"/>
                <w:u w:val="single"/>
              </w:rPr>
              <w:t xml:space="preserve">5% </w:t>
            </w:r>
          </w:p>
          <w:p>
            <w:pPr>
              <w:pStyle w:val="23"/>
              <w:rPr>
                <w:rFonts w:ascii="Times New Roman" w:hAnsi="Times New Roman" w:eastAsia="仿宋_GB2312"/>
              </w:rPr>
            </w:pPr>
          </w:p>
          <w:p>
            <w:pPr>
              <w:jc w:val="left"/>
              <w:rPr>
                <w:rFonts w:eastAsia="仿宋_GB2312"/>
              </w:rPr>
            </w:pPr>
            <w:r>
              <w:rPr>
                <w:rFonts w:eastAsia="仿宋_GB2312"/>
                <w:sz w:val="24"/>
              </w:rPr>
              <w:sym w:font="Wingdings 2" w:char="0052"/>
            </w:r>
            <w:r>
              <w:rPr>
                <w:rFonts w:eastAsia="仿宋_GB2312"/>
                <w:sz w:val="24"/>
              </w:rPr>
              <w:t>本项目不要求履约保证金。</w:t>
            </w:r>
          </w:p>
        </w:tc>
      </w:tr>
    </w:tbl>
    <w:p>
      <w:pPr>
        <w:rPr>
          <w:rFonts w:eastAsia="仿宋_GB2312"/>
          <w:sz w:val="30"/>
          <w:szCs w:val="30"/>
        </w:rPr>
      </w:pPr>
      <w:bookmarkStart w:id="70" w:name="_Toc232395213"/>
      <w:bookmarkStart w:id="71" w:name="_Toc53722841"/>
      <w:bookmarkStart w:id="72" w:name="_Toc230583542"/>
      <w:bookmarkStart w:id="73" w:name="_Toc249515279"/>
      <w:bookmarkStart w:id="74" w:name="_Toc230099798"/>
      <w:bookmarkStart w:id="75" w:name="_Toc249515391"/>
      <w:bookmarkStart w:id="76" w:name="_Toc177817335"/>
      <w:bookmarkStart w:id="77" w:name="_Toc184043013"/>
      <w:bookmarkStart w:id="78" w:name="_Toc176882543"/>
      <w:bookmarkStart w:id="79" w:name="_Toc232176273"/>
      <w:bookmarkStart w:id="80" w:name="_Toc177189236"/>
      <w:bookmarkStart w:id="81" w:name="_Toc177995474"/>
      <w:bookmarkStart w:id="82" w:name="_Toc70687140"/>
      <w:bookmarkStart w:id="83" w:name="_Toc256342144"/>
      <w:bookmarkStart w:id="84" w:name="_Toc249525160"/>
      <w:bookmarkStart w:id="85" w:name="_Toc230013633"/>
      <w:r>
        <w:rPr>
          <w:rFonts w:eastAsia="仿宋_GB2312"/>
          <w:sz w:val="30"/>
          <w:szCs w:val="30"/>
        </w:rPr>
        <w:br w:type="page"/>
      </w:r>
    </w:p>
    <w:p>
      <w:pPr>
        <w:pStyle w:val="79"/>
        <w:spacing w:before="24" w:after="24"/>
        <w:jc w:val="center"/>
        <w:rPr>
          <w:rFonts w:eastAsia="仿宋_GB2312"/>
          <w:szCs w:val="32"/>
        </w:rPr>
      </w:pPr>
      <w:bookmarkStart w:id="86" w:name="_Toc68590968"/>
      <w:r>
        <w:rPr>
          <w:rFonts w:eastAsia="仿宋_GB2312"/>
          <w:szCs w:val="32"/>
        </w:rPr>
        <w:t>（二）供应商须知</w:t>
      </w:r>
      <w:bookmarkEnd w:id="86"/>
    </w:p>
    <w:p>
      <w:pPr>
        <w:pStyle w:val="79"/>
        <w:spacing w:before="24" w:after="24"/>
        <w:jc w:val="center"/>
        <w:rPr>
          <w:rFonts w:eastAsia="仿宋_GB2312"/>
          <w:sz w:val="30"/>
          <w:szCs w:val="30"/>
        </w:rPr>
      </w:pPr>
      <w:bookmarkStart w:id="87" w:name="_Toc68590969"/>
      <w:r>
        <w:rPr>
          <w:rFonts w:eastAsia="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eastAsia="仿宋_GB2312"/>
        </w:rPr>
      </w:pPr>
    </w:p>
    <w:p>
      <w:pPr>
        <w:pStyle w:val="5"/>
        <w:rPr>
          <w:rFonts w:ascii="Times New Roman" w:hAnsi="Times New Roman" w:eastAsia="仿宋_GB2312"/>
          <w:b/>
          <w:sz w:val="24"/>
          <w:szCs w:val="21"/>
        </w:rPr>
      </w:pPr>
      <w:bookmarkStart w:id="88" w:name="_Hlt14560612"/>
      <w:bookmarkEnd w:id="88"/>
      <w:bookmarkStart w:id="89" w:name="_Toc249515280"/>
      <w:bookmarkStart w:id="90" w:name="_Toc249515392"/>
      <w:bookmarkStart w:id="91" w:name="_Toc184043014"/>
      <w:bookmarkStart w:id="92" w:name="_Toc249525161"/>
      <w:bookmarkStart w:id="93" w:name="_Toc25504"/>
      <w:r>
        <w:rPr>
          <w:rFonts w:ascii="Times New Roman" w:hAnsi="Times New Roman" w:eastAsia="仿宋_GB2312"/>
          <w:b/>
          <w:sz w:val="24"/>
          <w:szCs w:val="21"/>
        </w:rPr>
        <w:t>1.     项目说明</w:t>
      </w:r>
      <w:bookmarkEnd w:id="89"/>
      <w:bookmarkEnd w:id="90"/>
      <w:bookmarkEnd w:id="91"/>
      <w:bookmarkEnd w:id="92"/>
      <w:bookmarkEnd w:id="93"/>
    </w:p>
    <w:p>
      <w:pPr>
        <w:pStyle w:val="65"/>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1.1    项目说明：</w:t>
      </w:r>
      <w:r>
        <w:rPr>
          <w:rFonts w:eastAsia="仿宋_GB2312"/>
          <w:b/>
          <w:kern w:val="24"/>
          <w:szCs w:val="21"/>
        </w:rPr>
        <w:t>见供应商须知前附表</w:t>
      </w:r>
      <w:r>
        <w:rPr>
          <w:rFonts w:eastAsia="仿宋_GB2312"/>
          <w:kern w:val="24"/>
          <w:szCs w:val="21"/>
        </w:rPr>
        <w:t>。</w:t>
      </w:r>
    </w:p>
    <w:p>
      <w:pPr>
        <w:pStyle w:val="5"/>
        <w:rPr>
          <w:rFonts w:ascii="Times New Roman" w:hAnsi="Times New Roman" w:eastAsia="仿宋_GB2312"/>
          <w:b/>
          <w:sz w:val="24"/>
          <w:szCs w:val="21"/>
        </w:rPr>
      </w:pPr>
      <w:bookmarkStart w:id="94" w:name="_Toc249515393"/>
      <w:bookmarkStart w:id="95" w:name="_Toc184043015"/>
      <w:bookmarkStart w:id="96" w:name="_Toc249525162"/>
      <w:bookmarkStart w:id="97" w:name="_Toc70687142"/>
      <w:bookmarkStart w:id="98" w:name="_Toc249515281"/>
      <w:bookmarkStart w:id="99" w:name="_Toc31509"/>
      <w:r>
        <w:rPr>
          <w:rFonts w:ascii="Times New Roman" w:hAnsi="Times New Roman" w:eastAsia="仿宋_GB2312"/>
          <w:b/>
          <w:sz w:val="24"/>
          <w:szCs w:val="21"/>
        </w:rPr>
        <w:t>2.     定义</w:t>
      </w:r>
      <w:bookmarkEnd w:id="94"/>
      <w:bookmarkEnd w:id="95"/>
      <w:bookmarkEnd w:id="96"/>
      <w:bookmarkEnd w:id="97"/>
      <w:bookmarkEnd w:id="98"/>
      <w:bookmarkEnd w:id="99"/>
    </w:p>
    <w:p>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pPr>
        <w:pStyle w:val="23"/>
        <w:ind w:left="840" w:hanging="840" w:hangingChars="350"/>
        <w:rPr>
          <w:rFonts w:ascii="Times New Roman" w:hAnsi="Times New Roman" w:eastAsia="仿宋_GB2312"/>
          <w:sz w:val="24"/>
        </w:rPr>
      </w:pPr>
      <w:r>
        <w:rPr>
          <w:rFonts w:ascii="Times New Roman" w:hAnsi="Times New Roman" w:eastAsia="仿宋_GB2312"/>
          <w:sz w:val="24"/>
        </w:rPr>
        <w:t>2.3    供应商：指响应磋商文件要求、参加竞争性磋商采购的法人、其他组织或者自然人。本次政府采购项目邀请供应商方式见</w:t>
      </w:r>
      <w:r>
        <w:rPr>
          <w:rFonts w:ascii="Times New Roman" w:hAnsi="Times New Roman" w:eastAsia="仿宋_GB2312"/>
          <w:b/>
          <w:sz w:val="24"/>
        </w:rPr>
        <w:t>供应商须知前附表。</w:t>
      </w:r>
    </w:p>
    <w:p>
      <w:pPr>
        <w:pStyle w:val="23"/>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磋商小组：指依据《中华人民共和国政府采购法》和财政部《政府采购竞争性磋商采购方式管理暂行办法》有关规定组建，依法依规履行其职责和义务的机构。</w:t>
      </w:r>
    </w:p>
    <w:p>
      <w:pPr>
        <w:pStyle w:val="5"/>
        <w:rPr>
          <w:rFonts w:ascii="Times New Roman" w:hAnsi="Times New Roman" w:eastAsia="仿宋_GB2312"/>
          <w:b/>
          <w:sz w:val="24"/>
          <w:szCs w:val="21"/>
        </w:rPr>
      </w:pPr>
      <w:bookmarkStart w:id="100" w:name="_Toc389620168"/>
      <w:bookmarkStart w:id="101" w:name="_Toc249525163"/>
      <w:bookmarkStart w:id="102" w:name="_Toc249515282"/>
      <w:bookmarkStart w:id="103" w:name="_Toc23705"/>
      <w:bookmarkStart w:id="104" w:name="_Toc385992329"/>
      <w:bookmarkStart w:id="105" w:name="_Toc184043016"/>
      <w:bookmarkStart w:id="106" w:name="_Toc249515394"/>
      <w:bookmarkStart w:id="107" w:name="_Toc70687143"/>
      <w:r>
        <w:rPr>
          <w:rFonts w:ascii="Times New Roman" w:hAnsi="Times New Roman" w:eastAsia="仿宋_GB2312"/>
          <w:b/>
          <w:sz w:val="24"/>
          <w:szCs w:val="21"/>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pPr>
        <w:tabs>
          <w:tab w:val="left" w:pos="588"/>
        </w:tabs>
        <w:spacing w:line="360" w:lineRule="auto"/>
        <w:rPr>
          <w:rFonts w:eastAsia="仿宋_GB2312"/>
          <w:kern w:val="24"/>
          <w:sz w:val="24"/>
          <w:szCs w:val="21"/>
        </w:rPr>
      </w:pPr>
      <w:r>
        <w:rPr>
          <w:rFonts w:eastAsia="仿宋_GB2312"/>
          <w:kern w:val="24"/>
          <w:sz w:val="24"/>
          <w:szCs w:val="21"/>
        </w:rPr>
        <w:t>3.2.2  信用信息查询的时间：响应文件递交截止时间之后至磋商</w:t>
      </w:r>
      <w:r>
        <w:rPr>
          <w:rFonts w:eastAsia="仿宋_GB2312"/>
          <w:sz w:val="24"/>
        </w:rPr>
        <w:t>资格性检查结束</w:t>
      </w:r>
      <w:r>
        <w:rPr>
          <w:rFonts w:eastAsia="仿宋_GB2312"/>
          <w:kern w:val="24"/>
          <w:sz w:val="24"/>
          <w:szCs w:val="21"/>
        </w:rPr>
        <w:t xml:space="preserve">。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3</w:t>
      </w:r>
      <w:r>
        <w:rPr>
          <w:rFonts w:eastAsia="仿宋_GB2312"/>
          <w:kern w:val="24"/>
          <w:sz w:val="24"/>
          <w:szCs w:val="21"/>
        </w:rPr>
        <w:t xml:space="preserve">    供应商必须向采购人或采购代理机构</w:t>
      </w:r>
      <w:r>
        <w:rPr>
          <w:rFonts w:hint="eastAsia" w:eastAsia="仿宋_GB2312"/>
          <w:kern w:val="24"/>
          <w:sz w:val="24"/>
          <w:szCs w:val="21"/>
        </w:rPr>
        <w:t>获取</w:t>
      </w:r>
      <w:r>
        <w:rPr>
          <w:rFonts w:eastAsia="仿宋_GB2312"/>
          <w:kern w:val="24"/>
          <w:sz w:val="24"/>
          <w:szCs w:val="21"/>
        </w:rPr>
        <w:t>磋商文件，未向采购人或采购代理机构</w:t>
      </w:r>
      <w:r>
        <w:rPr>
          <w:rFonts w:hint="eastAsia" w:eastAsia="仿宋_GB2312"/>
          <w:kern w:val="24"/>
          <w:sz w:val="24"/>
          <w:szCs w:val="21"/>
        </w:rPr>
        <w:t>获取</w:t>
      </w:r>
      <w:r>
        <w:rPr>
          <w:rFonts w:eastAsia="仿宋_GB2312"/>
          <w:kern w:val="24"/>
          <w:sz w:val="24"/>
          <w:szCs w:val="21"/>
        </w:rPr>
        <w:t>磋商文件的潜在供应商均无资格参加本次采购。</w:t>
      </w:r>
    </w:p>
    <w:p>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pPr>
        <w:pStyle w:val="23"/>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联合体各方应签订共同磋商响应协议，明确约定联合体各方承担的工作和相应的责任，并将共同响应协议作为响应文件的内容提交。</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对联合体磋商的其他资格要求见须知前附表。</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pPr>
        <w:pStyle w:val="5"/>
        <w:rPr>
          <w:rFonts w:ascii="Times New Roman" w:hAnsi="Times New Roman" w:eastAsia="仿宋_GB2312"/>
          <w:b/>
          <w:sz w:val="24"/>
          <w:szCs w:val="21"/>
        </w:rPr>
      </w:pPr>
      <w:bookmarkStart w:id="108" w:name="_Toc249515395"/>
      <w:bookmarkStart w:id="109" w:name="_Toc70687144"/>
      <w:bookmarkStart w:id="110" w:name="_Toc249515283"/>
      <w:bookmarkStart w:id="111" w:name="_Toc249525164"/>
      <w:bookmarkStart w:id="112" w:name="_Toc184043017"/>
      <w:bookmarkStart w:id="113" w:name="_Toc26580"/>
      <w:bookmarkStart w:id="114" w:name="_Toc389620169"/>
      <w:bookmarkStart w:id="115" w:name="_Toc385992330"/>
      <w:r>
        <w:rPr>
          <w:rFonts w:ascii="Times New Roman" w:hAnsi="Times New Roman" w:eastAsia="仿宋_GB2312"/>
          <w:b/>
          <w:sz w:val="24"/>
          <w:szCs w:val="21"/>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pPr>
        <w:pStyle w:val="23"/>
        <w:rPr>
          <w:rFonts w:ascii="Times New Roman" w:hAnsi="Times New Roman" w:eastAsia="仿宋_GB2312"/>
        </w:rPr>
      </w:pPr>
    </w:p>
    <w:p>
      <w:pPr>
        <w:pStyle w:val="79"/>
        <w:spacing w:before="24" w:after="24"/>
        <w:ind w:left="3313"/>
        <w:rPr>
          <w:rFonts w:eastAsia="仿宋_GB2312"/>
          <w:sz w:val="30"/>
          <w:szCs w:val="30"/>
        </w:rPr>
      </w:pPr>
      <w:bookmarkStart w:id="116" w:name="_Toc68590970"/>
      <w:r>
        <w:rPr>
          <w:rFonts w:eastAsia="仿宋_GB2312"/>
          <w:sz w:val="30"/>
          <w:szCs w:val="30"/>
        </w:rPr>
        <w:t>二、磋商文件说明</w:t>
      </w:r>
      <w:bookmarkEnd w:id="116"/>
    </w:p>
    <w:p>
      <w:pPr>
        <w:rPr>
          <w:rFonts w:eastAsia="仿宋_GB2312"/>
        </w:rPr>
      </w:pPr>
    </w:p>
    <w:p>
      <w:pPr>
        <w:pStyle w:val="5"/>
        <w:numPr>
          <w:ilvl w:val="0"/>
          <w:numId w:val="5"/>
        </w:numPr>
        <w:rPr>
          <w:rFonts w:ascii="Times New Roman" w:hAnsi="Times New Roman" w:eastAsia="仿宋_GB2312"/>
          <w:b/>
          <w:sz w:val="24"/>
          <w:szCs w:val="21"/>
        </w:rPr>
      </w:pPr>
      <w:bookmarkStart w:id="117" w:name="_Toc128"/>
      <w:bookmarkStart w:id="118" w:name="_Toc184043019"/>
      <w:bookmarkStart w:id="119" w:name="_Toc249515285"/>
      <w:bookmarkStart w:id="120" w:name="_Toc249525166"/>
      <w:bookmarkStart w:id="121" w:name="_Toc389620171"/>
      <w:bookmarkStart w:id="122" w:name="_Toc249515397"/>
      <w:bookmarkStart w:id="123" w:name="_Toc385992332"/>
      <w:bookmarkStart w:id="124" w:name="_Toc70687146"/>
      <w:r>
        <w:rPr>
          <w:rFonts w:ascii="Times New Roman" w:hAnsi="Times New Roman" w:eastAsia="仿宋_GB2312"/>
          <w:b/>
          <w:sz w:val="24"/>
          <w:szCs w:val="21"/>
        </w:rPr>
        <w:t xml:space="preserve">    通知</w:t>
      </w:r>
      <w:bookmarkEnd w:id="117"/>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Times New Roman" w:hAnsi="Times New Roman" w:eastAsia="仿宋_GB2312"/>
          <w:b/>
          <w:sz w:val="24"/>
          <w:szCs w:val="21"/>
        </w:rPr>
      </w:pPr>
      <w:bookmarkStart w:id="125" w:name="_Toc27223"/>
      <w:r>
        <w:rPr>
          <w:rFonts w:ascii="Times New Roman" w:hAnsi="Times New Roman" w:eastAsia="仿宋_GB2312"/>
          <w:b/>
          <w:sz w:val="24"/>
          <w:szCs w:val="21"/>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eastAsia="仿宋_GB2312"/>
          <w:sz w:val="24"/>
        </w:rPr>
      </w:pPr>
      <w:r>
        <w:rPr>
          <w:rFonts w:eastAsia="仿宋_GB2312"/>
          <w:sz w:val="24"/>
        </w:rPr>
        <w:t>6.1    磋商文件用以阐明供应商所需提供的服务、工程或货物以及其它类似的义务、采购响应程序和合同条款。磋商文件包括如下五章内容：</w:t>
      </w:r>
    </w:p>
    <w:p>
      <w:pPr>
        <w:pStyle w:val="23"/>
        <w:ind w:left="838" w:leftChars="399"/>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磋商公告/（或磋商邀请）</w:t>
      </w:r>
    </w:p>
    <w:p>
      <w:pPr>
        <w:pStyle w:val="23"/>
        <w:ind w:left="838" w:leftChars="399"/>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pPr>
        <w:pStyle w:val="23"/>
        <w:ind w:left="838" w:leftChars="399"/>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pPr>
        <w:pStyle w:val="23"/>
        <w:ind w:left="838" w:leftChars="399"/>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pPr>
        <w:pStyle w:val="23"/>
        <w:ind w:left="838" w:leftChars="399"/>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pPr>
        <w:pStyle w:val="23"/>
        <w:ind w:left="838" w:leftChars="399"/>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pPr>
        <w:tabs>
          <w:tab w:val="left" w:pos="588"/>
        </w:tabs>
        <w:spacing w:line="360" w:lineRule="auto"/>
        <w:ind w:left="840" w:hanging="840" w:hangingChars="350"/>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ascii="Times New Roman" w:hAnsi="Times New Roman" w:eastAsia="仿宋_GB2312"/>
          <w:b/>
          <w:sz w:val="24"/>
          <w:szCs w:val="21"/>
        </w:rPr>
      </w:pPr>
      <w:bookmarkStart w:id="126" w:name="_Toc389620172"/>
      <w:bookmarkStart w:id="127" w:name="_Toc385992333"/>
      <w:bookmarkStart w:id="128" w:name="_Toc249515286"/>
      <w:bookmarkStart w:id="129" w:name="_Toc184043020"/>
      <w:bookmarkStart w:id="130" w:name="_Toc249515398"/>
      <w:bookmarkStart w:id="131" w:name="_Toc70687147"/>
      <w:bookmarkStart w:id="132" w:name="_Toc249525167"/>
      <w:bookmarkStart w:id="133" w:name="_Toc10350"/>
      <w:r>
        <w:rPr>
          <w:rFonts w:ascii="Times New Roman" w:hAnsi="Times New Roman" w:eastAsia="仿宋_GB2312"/>
          <w:b/>
          <w:sz w:val="24"/>
          <w:szCs w:val="21"/>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rPr>
        <w:t>和修改</w:t>
      </w:r>
      <w:bookmarkEnd w:id="133"/>
    </w:p>
    <w:p>
      <w:pPr>
        <w:tabs>
          <w:tab w:val="left" w:pos="588"/>
        </w:tabs>
        <w:spacing w:line="360" w:lineRule="auto"/>
        <w:ind w:left="840" w:hanging="840" w:hangingChars="350"/>
        <w:rPr>
          <w:rFonts w:eastAsia="仿宋_GB2312"/>
          <w:sz w:val="24"/>
        </w:rPr>
      </w:pPr>
      <w:bookmarkStart w:id="134" w:name="_Toc70687148"/>
      <w:bookmarkStart w:id="135" w:name="_Toc385992334"/>
      <w:bookmarkStart w:id="136" w:name="_Toc389620173"/>
      <w:r>
        <w:rPr>
          <w:rFonts w:eastAsia="仿宋_GB2312"/>
          <w:sz w:val="24"/>
        </w:rPr>
        <w:t xml:space="preserve">7.1    </w:t>
      </w:r>
      <w:bookmarkEnd w:id="134"/>
      <w:bookmarkEnd w:id="135"/>
      <w:bookmarkEnd w:id="136"/>
      <w:bookmarkStart w:id="137" w:name="_Toc492955418"/>
      <w:bookmarkStart w:id="138" w:name="_Toc70687149"/>
      <w:bookmarkStart w:id="139" w:name="_Toc503063425"/>
      <w:bookmarkStart w:id="140" w:name="_Toc53722843"/>
      <w:bookmarkStart w:id="141" w:name="_Toc500747065"/>
      <w:bookmarkStart w:id="142" w:name="_Toc499711046"/>
      <w:bookmarkStart w:id="143" w:name="_Toc385992335"/>
      <w:bookmarkStart w:id="144" w:name="_Toc389620174"/>
      <w:bookmarkStart w:id="145" w:name="_Toc500747192"/>
      <w:bookmarkStart w:id="146" w:name="_Toc496324582"/>
      <w:bookmarkStart w:id="147" w:name="_Toc500746969"/>
      <w:bookmarkStart w:id="148" w:name="_Toc499711887"/>
      <w:r>
        <w:rPr>
          <w:rFonts w:eastAsia="仿宋_GB2312"/>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pPr>
        <w:tabs>
          <w:tab w:val="left" w:pos="588"/>
        </w:tabs>
        <w:spacing w:line="360" w:lineRule="auto"/>
        <w:ind w:left="84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pPr>
        <w:pStyle w:val="23"/>
      </w:pPr>
    </w:p>
    <w:p>
      <w:pPr>
        <w:pStyle w:val="79"/>
        <w:spacing w:before="24" w:after="24"/>
        <w:ind w:left="3313"/>
        <w:rPr>
          <w:rFonts w:eastAsia="仿宋_GB2312"/>
          <w:sz w:val="30"/>
          <w:szCs w:val="30"/>
        </w:rPr>
      </w:pPr>
      <w:bookmarkStart w:id="149" w:name="_Toc232395215"/>
      <w:bookmarkStart w:id="150" w:name="_Toc68590971"/>
      <w:bookmarkStart w:id="151" w:name="_Toc232176275"/>
      <w:bookmarkStart w:id="152" w:name="_Toc184043022"/>
      <w:bookmarkStart w:id="153" w:name="_Toc176882545"/>
      <w:bookmarkStart w:id="154" w:name="_Toc256342146"/>
      <w:bookmarkStart w:id="155" w:name="_Toc249525169"/>
      <w:bookmarkStart w:id="156" w:name="_Toc177995476"/>
      <w:bookmarkStart w:id="157" w:name="_Toc230099800"/>
      <w:bookmarkStart w:id="158" w:name="_Toc230013635"/>
      <w:bookmarkStart w:id="159" w:name="_Toc230583544"/>
      <w:bookmarkStart w:id="160" w:name="_Toc249515288"/>
      <w:bookmarkStart w:id="161" w:name="_Toc249515400"/>
      <w:bookmarkStart w:id="162" w:name="_Toc177817337"/>
      <w:bookmarkStart w:id="163" w:name="_Toc177189238"/>
      <w:r>
        <w:rPr>
          <w:rFonts w:eastAsia="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rPr>
          <w:rFonts w:ascii="Times New Roman" w:hAnsi="Times New Roman" w:eastAsia="仿宋_GB2312"/>
          <w:b/>
          <w:sz w:val="24"/>
          <w:szCs w:val="21"/>
        </w:rPr>
      </w:pPr>
      <w:bookmarkStart w:id="164" w:name="_Toc249525170"/>
      <w:bookmarkStart w:id="165" w:name="_Toc249515289"/>
      <w:bookmarkStart w:id="166" w:name="_Toc70687150"/>
      <w:bookmarkStart w:id="167" w:name="_Toc30150"/>
      <w:bookmarkStart w:id="168" w:name="_Toc249515401"/>
      <w:bookmarkStart w:id="169" w:name="_Toc184043023"/>
      <w:bookmarkStart w:id="170" w:name="_Toc389620176"/>
      <w:bookmarkStart w:id="171" w:name="_Toc385992337"/>
      <w:r>
        <w:rPr>
          <w:rFonts w:ascii="Times New Roman" w:hAnsi="Times New Roman" w:eastAsia="仿宋_GB2312"/>
          <w:b/>
          <w:sz w:val="24"/>
          <w:szCs w:val="21"/>
        </w:rPr>
        <w:t>8.     响应文件语言</w:t>
      </w:r>
      <w:bookmarkEnd w:id="164"/>
      <w:bookmarkEnd w:id="165"/>
      <w:bookmarkEnd w:id="166"/>
      <w:bookmarkEnd w:id="167"/>
      <w:bookmarkEnd w:id="168"/>
      <w:bookmarkEnd w:id="169"/>
    </w:p>
    <w:p>
      <w:pPr>
        <w:tabs>
          <w:tab w:val="left" w:pos="588"/>
        </w:tabs>
        <w:spacing w:line="360" w:lineRule="auto"/>
        <w:rPr>
          <w:rFonts w:eastAsia="仿宋_GB2312"/>
          <w:sz w:val="24"/>
        </w:rPr>
      </w:pPr>
      <w:r>
        <w:rPr>
          <w:rFonts w:eastAsia="仿宋_GB2312"/>
          <w:sz w:val="24"/>
        </w:rPr>
        <w:t>8.1    响应文件及与响应相关的所有文件均应以中文书写。</w:t>
      </w:r>
    </w:p>
    <w:p>
      <w:pPr>
        <w:pStyle w:val="5"/>
        <w:rPr>
          <w:rFonts w:ascii="Times New Roman" w:hAnsi="Times New Roman" w:eastAsia="仿宋_GB2312"/>
          <w:b/>
          <w:sz w:val="24"/>
          <w:szCs w:val="21"/>
        </w:rPr>
      </w:pPr>
      <w:bookmarkStart w:id="172" w:name="_Toc249515402"/>
      <w:bookmarkStart w:id="173" w:name="_Toc18327"/>
      <w:bookmarkStart w:id="174" w:name="_Toc249525171"/>
      <w:bookmarkStart w:id="175" w:name="_Toc184043024"/>
      <w:bookmarkStart w:id="176" w:name="_Toc249515290"/>
      <w:bookmarkStart w:id="177" w:name="_Toc70687151"/>
      <w:r>
        <w:rPr>
          <w:rFonts w:ascii="Times New Roman" w:hAnsi="Times New Roman" w:eastAsia="仿宋_GB2312"/>
          <w:b/>
          <w:sz w:val="24"/>
          <w:szCs w:val="21"/>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eastAsia="仿宋_GB2312"/>
          <w:sz w:val="24"/>
        </w:rPr>
      </w:pPr>
      <w:r>
        <w:rPr>
          <w:rFonts w:eastAsia="仿宋_GB2312"/>
          <w:sz w:val="24"/>
        </w:rPr>
        <w:t>9.1    除在磋商文件的技术规格中另有规定外，计量单位应使用中华人民共和国法定计量单位。</w:t>
      </w:r>
    </w:p>
    <w:p>
      <w:pPr>
        <w:pStyle w:val="5"/>
        <w:rPr>
          <w:rFonts w:ascii="Times New Roman" w:hAnsi="Times New Roman" w:eastAsia="仿宋_GB2312"/>
          <w:b/>
          <w:sz w:val="24"/>
          <w:szCs w:val="21"/>
        </w:rPr>
      </w:pPr>
      <w:bookmarkStart w:id="178" w:name="_Toc249515291"/>
      <w:bookmarkStart w:id="179" w:name="_Toc29318"/>
      <w:bookmarkStart w:id="180" w:name="_Toc249525172"/>
      <w:bookmarkStart w:id="181" w:name="_Toc184043025"/>
      <w:bookmarkStart w:id="182" w:name="_Toc385992338"/>
      <w:bookmarkStart w:id="183" w:name="_Toc249515403"/>
      <w:bookmarkStart w:id="184" w:name="_Toc70687152"/>
      <w:bookmarkStart w:id="185" w:name="_Toc389620177"/>
      <w:r>
        <w:rPr>
          <w:rFonts w:ascii="Times New Roman" w:hAnsi="Times New Roman" w:eastAsia="仿宋_GB2312"/>
          <w:b/>
          <w:sz w:val="24"/>
          <w:szCs w:val="21"/>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eastAsia="仿宋_GB2312"/>
          <w:sz w:val="24"/>
        </w:rPr>
      </w:pPr>
      <w:r>
        <w:rPr>
          <w:rFonts w:eastAsia="仿宋_GB2312"/>
          <w:sz w:val="24"/>
        </w:rPr>
        <w:t>10.2   供应商提供的以上材料必须真实有效，任何一项的虚假将导致其响应被拒绝。</w:t>
      </w:r>
    </w:p>
    <w:p>
      <w:pPr>
        <w:pStyle w:val="5"/>
        <w:rPr>
          <w:rFonts w:ascii="Times New Roman" w:hAnsi="Times New Roman" w:eastAsia="仿宋_GB2312"/>
          <w:b/>
          <w:sz w:val="24"/>
          <w:szCs w:val="21"/>
        </w:rPr>
      </w:pPr>
      <w:bookmarkStart w:id="186" w:name="_Toc184043026"/>
      <w:bookmarkStart w:id="187" w:name="_Toc249515404"/>
      <w:bookmarkStart w:id="188" w:name="_Toc70687153"/>
      <w:bookmarkStart w:id="189" w:name="_Toc249515292"/>
      <w:bookmarkStart w:id="190" w:name="_Toc26312"/>
      <w:bookmarkStart w:id="191" w:name="_Toc389620178"/>
      <w:bookmarkStart w:id="192" w:name="_Toc385992339"/>
      <w:bookmarkStart w:id="193" w:name="_Toc249525173"/>
      <w:r>
        <w:rPr>
          <w:rFonts w:ascii="Times New Roman" w:hAnsi="Times New Roman" w:eastAsia="仿宋_GB2312"/>
          <w:b/>
          <w:sz w:val="24"/>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pPr>
        <w:pStyle w:val="5"/>
        <w:rPr>
          <w:rFonts w:ascii="Times New Roman" w:hAnsi="Times New Roman" w:eastAsia="仿宋_GB2312"/>
          <w:b/>
          <w:sz w:val="24"/>
          <w:szCs w:val="21"/>
        </w:rPr>
      </w:pPr>
      <w:bookmarkStart w:id="194" w:name="_Toc26688"/>
      <w:r>
        <w:rPr>
          <w:rFonts w:ascii="Times New Roman" w:hAnsi="Times New Roman" w:eastAsia="仿宋_GB2312"/>
          <w:b/>
          <w:sz w:val="24"/>
          <w:szCs w:val="21"/>
        </w:rPr>
        <w:t>12.    响应报价</w:t>
      </w:r>
      <w:bookmarkEnd w:id="194"/>
    </w:p>
    <w:p>
      <w:pPr>
        <w:tabs>
          <w:tab w:val="left" w:pos="0"/>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kern w:val="24"/>
          <w:sz w:val="24"/>
          <w:szCs w:val="21"/>
        </w:rPr>
        <w:t>供应商须知前附表。</w:t>
      </w:r>
    </w:p>
    <w:p>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供应商应在响应分项报价表中详细列出所报货物和</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 xml:space="preserve"> 服务（或工程、或产品）</w:t>
      </w:r>
      <w:r>
        <w:rPr>
          <w:rFonts w:eastAsia="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pPr>
        <w:pStyle w:val="5"/>
        <w:rPr>
          <w:rFonts w:ascii="Times New Roman" w:hAnsi="Times New Roman" w:eastAsia="仿宋_GB2312"/>
          <w:b/>
          <w:sz w:val="24"/>
          <w:szCs w:val="21"/>
        </w:rPr>
      </w:pPr>
      <w:bookmarkStart w:id="195" w:name="_Toc249515406"/>
      <w:bookmarkStart w:id="196" w:name="_Toc385992341"/>
      <w:bookmarkStart w:id="197" w:name="_Toc184043028"/>
      <w:bookmarkStart w:id="198" w:name="_Toc249515294"/>
      <w:bookmarkStart w:id="199" w:name="_Toc249525175"/>
      <w:bookmarkStart w:id="200" w:name="_Toc70687155"/>
      <w:bookmarkStart w:id="201" w:name="_Toc389620180"/>
      <w:bookmarkStart w:id="202" w:name="_Toc20687"/>
      <w:r>
        <w:rPr>
          <w:rFonts w:ascii="Times New Roman" w:hAnsi="Times New Roman" w:eastAsia="仿宋_GB2312"/>
          <w:b/>
          <w:sz w:val="24"/>
          <w:szCs w:val="21"/>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pPr>
        <w:pStyle w:val="5"/>
        <w:rPr>
          <w:rFonts w:ascii="Times New Roman" w:hAnsi="Times New Roman" w:eastAsia="仿宋_GB2312"/>
          <w:b/>
          <w:kern w:val="24"/>
          <w:sz w:val="24"/>
          <w:szCs w:val="21"/>
        </w:rPr>
      </w:pPr>
      <w:bookmarkStart w:id="205" w:name="止观"/>
      <w:bookmarkEnd w:id="205"/>
      <w:r>
        <w:rPr>
          <w:rFonts w:ascii="Times New Roman" w:hAnsi="Times New Roman" w:eastAsia="仿宋_GB2312"/>
          <w:b/>
          <w:sz w:val="24"/>
          <w:szCs w:val="21"/>
        </w:rPr>
        <w:t>14.    磋商保证金</w:t>
      </w:r>
    </w:p>
    <w:p>
      <w:pPr>
        <w:tabs>
          <w:tab w:val="left" w:pos="588"/>
        </w:tabs>
        <w:spacing w:line="360" w:lineRule="auto"/>
        <w:ind w:left="840" w:hanging="840" w:hangingChars="350"/>
        <w:rPr>
          <w:rFonts w:eastAsia="仿宋_GB2312"/>
          <w:kern w:val="24"/>
          <w:sz w:val="24"/>
          <w:szCs w:val="21"/>
        </w:rPr>
      </w:pPr>
      <w:r>
        <w:rPr>
          <w:rFonts w:eastAsia="仿宋_GB2312"/>
          <w:sz w:val="24"/>
          <w:szCs w:val="21"/>
        </w:rPr>
        <w:t>14.1   本项目须在磋商前向采购代理机构提供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pPr>
        <w:tabs>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电汇；</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银行转账；</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凡没有根据本须知第14.1条的规定随附保证金的响应文件，将被视为非响应性予以拒绝。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 采购代理机构将在成交通知书发出后5个工作日内退还。</w:t>
      </w:r>
    </w:p>
    <w:p>
      <w:pPr>
        <w:tabs>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成交供应商的保证金在按本须知第26条规定签订合同后5个工作日退还。</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供应商在提交响应文件截止时间后撤销响应文件的；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pPr>
        <w:pStyle w:val="5"/>
        <w:rPr>
          <w:rFonts w:ascii="Times New Roman" w:hAnsi="Times New Roman" w:eastAsia="仿宋_GB2312"/>
          <w:b/>
          <w:sz w:val="24"/>
          <w:szCs w:val="21"/>
        </w:rPr>
      </w:pPr>
      <w:bookmarkStart w:id="206" w:name="_Toc249515408"/>
      <w:bookmarkStart w:id="207" w:name="_Toc7949"/>
      <w:bookmarkStart w:id="208" w:name="_Toc249515296"/>
      <w:bookmarkStart w:id="209" w:name="_Toc249525177"/>
      <w:r>
        <w:rPr>
          <w:rFonts w:ascii="Times New Roman" w:hAnsi="Times New Roman" w:eastAsia="仿宋_GB2312"/>
          <w:b/>
          <w:sz w:val="24"/>
          <w:szCs w:val="21"/>
        </w:rPr>
        <w:t>15.    磋商有效期</w:t>
      </w:r>
      <w:bookmarkEnd w:id="206"/>
      <w:bookmarkEnd w:id="207"/>
      <w:bookmarkEnd w:id="208"/>
      <w:bookmarkEnd w:id="209"/>
    </w:p>
    <w:p>
      <w:pPr>
        <w:tabs>
          <w:tab w:val="left" w:pos="588"/>
        </w:tabs>
        <w:spacing w:line="360" w:lineRule="auto"/>
        <w:ind w:left="840" w:hanging="840" w:hangingChars="350"/>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eastAsia="仿宋_GB2312"/>
          <w:sz w:val="24"/>
        </w:rPr>
      </w:pPr>
      <w:r>
        <w:rPr>
          <w:rFonts w:eastAsia="仿宋_GB2312"/>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rPr>
          <w:rFonts w:ascii="Times New Roman" w:hAnsi="Times New Roman" w:eastAsia="仿宋_GB2312"/>
          <w:b/>
          <w:sz w:val="24"/>
          <w:szCs w:val="21"/>
        </w:rPr>
      </w:pPr>
      <w:bookmarkStart w:id="210" w:name="_Toc249525178"/>
      <w:bookmarkStart w:id="211" w:name="_Toc389620185"/>
      <w:bookmarkStart w:id="212" w:name="_Toc16612"/>
      <w:bookmarkStart w:id="213" w:name="_Toc249515409"/>
      <w:bookmarkStart w:id="214" w:name="_Toc70687160"/>
      <w:bookmarkStart w:id="215" w:name="_Toc385992346"/>
      <w:bookmarkStart w:id="216" w:name="_Toc249515297"/>
      <w:bookmarkStart w:id="217" w:name="_Toc184043033"/>
      <w:r>
        <w:rPr>
          <w:rFonts w:ascii="Times New Roman" w:hAnsi="Times New Roman" w:eastAsia="仿宋_GB2312"/>
          <w:b/>
          <w:sz w:val="24"/>
          <w:szCs w:val="21"/>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pPr>
        <w:tabs>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pPr>
        <w:tabs>
          <w:tab w:val="left" w:pos="588"/>
        </w:tabs>
        <w:spacing w:line="360" w:lineRule="auto"/>
        <w:rPr>
          <w:rFonts w:eastAsia="仿宋_GB2312"/>
          <w:sz w:val="24"/>
        </w:rPr>
      </w:pPr>
      <w:r>
        <w:rPr>
          <w:rFonts w:eastAsia="仿宋_GB2312"/>
          <w:sz w:val="24"/>
        </w:rPr>
        <w:t>16.5   采购人不接受以电报、电话、传真、电子邮件形式递交的响应文件。</w:t>
      </w:r>
    </w:p>
    <w:p>
      <w:pPr>
        <w:tabs>
          <w:tab w:val="left" w:pos="588"/>
        </w:tabs>
        <w:spacing w:line="360" w:lineRule="auto"/>
        <w:ind w:left="840" w:hanging="840" w:hangingChars="350"/>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sz w:val="24"/>
        </w:rPr>
      </w:pPr>
      <w:bookmarkStart w:id="218" w:name="_Hlt491765640"/>
      <w:bookmarkEnd w:id="218"/>
      <w:bookmarkStart w:id="219" w:name="_Toc230099801"/>
      <w:bookmarkStart w:id="220" w:name="_Toc500747066"/>
      <w:bookmarkStart w:id="221" w:name="_Toc492955419"/>
      <w:bookmarkStart w:id="222" w:name="_Toc249515298"/>
      <w:bookmarkStart w:id="223" w:name="_Toc389620186"/>
      <w:bookmarkStart w:id="224" w:name="_Toc53722844"/>
      <w:bookmarkStart w:id="225" w:name="_Toc184043034"/>
      <w:bookmarkStart w:id="226" w:name="_Toc230013636"/>
      <w:bookmarkStart w:id="227" w:name="_Toc500746970"/>
      <w:bookmarkStart w:id="228" w:name="_Toc176882546"/>
      <w:bookmarkStart w:id="229" w:name="_Toc70687161"/>
      <w:bookmarkStart w:id="230" w:name="_Toc499711047"/>
      <w:bookmarkStart w:id="231" w:name="_Toc177995477"/>
      <w:bookmarkStart w:id="232" w:name="_Toc256342147"/>
      <w:bookmarkStart w:id="233" w:name="_Toc232176276"/>
      <w:bookmarkStart w:id="234" w:name="_Toc177189239"/>
      <w:bookmarkStart w:id="235" w:name="_Toc177817338"/>
      <w:bookmarkStart w:id="236" w:name="_Toc230583545"/>
      <w:bookmarkStart w:id="237" w:name="_Toc499711888"/>
      <w:bookmarkStart w:id="238" w:name="_Toc249525179"/>
      <w:bookmarkStart w:id="239" w:name="_Toc496324583"/>
      <w:bookmarkStart w:id="240" w:name="_Toc232395216"/>
      <w:bookmarkStart w:id="241" w:name="_Toc503063426"/>
      <w:bookmarkStart w:id="242" w:name="_Toc385992347"/>
      <w:bookmarkStart w:id="243" w:name="_Toc500747193"/>
      <w:bookmarkStart w:id="244" w:name="_Toc249515410"/>
      <w:r>
        <w:rPr>
          <w:rFonts w:eastAsia="仿宋_GB2312"/>
          <w:sz w:val="24"/>
        </w:rPr>
        <w:t>16.7   响应文件应按照“资格证明文件”和“商务及技术文件”分成两部分，并用不可拆装的方式分别装订成册。</w:t>
      </w:r>
    </w:p>
    <w:p>
      <w:pPr>
        <w:pStyle w:val="23"/>
      </w:pPr>
    </w:p>
    <w:p>
      <w:pPr>
        <w:pStyle w:val="79"/>
        <w:spacing w:before="24" w:after="24"/>
        <w:jc w:val="center"/>
        <w:rPr>
          <w:rFonts w:eastAsia="仿宋_GB2312"/>
          <w:sz w:val="30"/>
          <w:szCs w:val="30"/>
        </w:rPr>
      </w:pPr>
      <w:bookmarkStart w:id="245" w:name="_Toc68590972"/>
      <w:r>
        <w:rPr>
          <w:rFonts w:eastAsia="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eastAsia="仿宋_GB2312"/>
        </w:rPr>
      </w:pPr>
    </w:p>
    <w:p>
      <w:pPr>
        <w:pStyle w:val="5"/>
        <w:rPr>
          <w:rFonts w:ascii="Times New Roman" w:hAnsi="Times New Roman" w:eastAsia="仿宋_GB2312"/>
          <w:b/>
          <w:sz w:val="24"/>
          <w:szCs w:val="21"/>
        </w:rPr>
      </w:pPr>
      <w:bookmarkStart w:id="246" w:name="_Toc249515299"/>
      <w:bookmarkStart w:id="247" w:name="_Toc249515411"/>
      <w:bookmarkStart w:id="248" w:name="_Toc249525180"/>
      <w:bookmarkStart w:id="249" w:name="_Toc385992348"/>
      <w:bookmarkStart w:id="250" w:name="_Toc389620187"/>
      <w:bookmarkStart w:id="251" w:name="_Toc70687162"/>
      <w:bookmarkStart w:id="252" w:name="_Toc184043035"/>
      <w:bookmarkStart w:id="253" w:name="_Toc4042"/>
      <w:r>
        <w:rPr>
          <w:rFonts w:ascii="Times New Roman" w:hAnsi="Times New Roman" w:eastAsia="仿宋_GB2312"/>
          <w:b/>
          <w:sz w:val="24"/>
          <w:szCs w:val="21"/>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eastAsia="仿宋_GB2312"/>
          <w:sz w:val="24"/>
        </w:rPr>
      </w:pPr>
      <w:bookmarkStart w:id="254" w:name="_Toc385992349"/>
      <w:bookmarkStart w:id="255" w:name="_Toc389620188"/>
      <w:bookmarkStart w:id="256" w:name="_Toc70687163"/>
      <w:bookmarkStart w:id="257" w:name="_Toc184043036"/>
      <w:r>
        <w:rPr>
          <w:rFonts w:eastAsia="仿宋_GB2312"/>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pPr>
        <w:pStyle w:val="23"/>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4"/>
    <w:bookmarkEnd w:id="255"/>
    <w:p>
      <w:pPr>
        <w:pStyle w:val="5"/>
        <w:rPr>
          <w:rFonts w:ascii="Times New Roman" w:hAnsi="Times New Roman" w:eastAsia="仿宋_GB2312"/>
          <w:b/>
          <w:sz w:val="24"/>
          <w:szCs w:val="21"/>
        </w:rPr>
      </w:pPr>
      <w:bookmarkStart w:id="258" w:name="_Toc249525181"/>
      <w:bookmarkStart w:id="259" w:name="_Toc31171"/>
      <w:bookmarkStart w:id="260" w:name="_Toc249515300"/>
      <w:bookmarkStart w:id="261" w:name="_Toc249515412"/>
      <w:r>
        <w:rPr>
          <w:rFonts w:ascii="Times New Roman" w:hAnsi="Times New Roman" w:eastAsia="仿宋_GB2312"/>
          <w:b/>
          <w:sz w:val="24"/>
          <w:szCs w:val="21"/>
        </w:rPr>
        <w:t>18.    响应文件递交截止时间</w:t>
      </w:r>
      <w:bookmarkEnd w:id="256"/>
      <w:bookmarkEnd w:id="257"/>
      <w:bookmarkEnd w:id="258"/>
      <w:bookmarkEnd w:id="259"/>
      <w:bookmarkEnd w:id="260"/>
      <w:bookmarkEnd w:id="261"/>
    </w:p>
    <w:p>
      <w:pPr>
        <w:tabs>
          <w:tab w:val="left" w:pos="588"/>
        </w:tabs>
        <w:spacing w:line="360" w:lineRule="auto"/>
        <w:rPr>
          <w:rFonts w:eastAsia="仿宋_GB2312"/>
          <w:sz w:val="24"/>
        </w:rPr>
      </w:pPr>
      <w:bookmarkStart w:id="262" w:name="_Toc385992350"/>
      <w:bookmarkStart w:id="263" w:name="_Toc184043037"/>
      <w:bookmarkStart w:id="264" w:name="_Toc70687164"/>
      <w:bookmarkStart w:id="265" w:name="_Toc389620189"/>
      <w:r>
        <w:rPr>
          <w:rFonts w:eastAsia="仿宋_GB2312"/>
          <w:sz w:val="24"/>
        </w:rPr>
        <w:t>18.1   响应文件递交截止时间和地点见</w:t>
      </w:r>
      <w:r>
        <w:rPr>
          <w:rFonts w:eastAsia="仿宋_GB2312"/>
          <w:b/>
          <w:sz w:val="24"/>
        </w:rPr>
        <w:t>供应商须知前附表</w:t>
      </w:r>
      <w:r>
        <w:rPr>
          <w:rFonts w:eastAsia="仿宋_GB2312"/>
          <w:sz w:val="24"/>
        </w:rPr>
        <w:t>。</w:t>
      </w:r>
    </w:p>
    <w:p>
      <w:pPr>
        <w:tabs>
          <w:tab w:val="left" w:pos="588"/>
        </w:tabs>
        <w:spacing w:line="360" w:lineRule="auto"/>
        <w:ind w:left="840" w:hanging="840" w:hangingChars="350"/>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ascii="Times New Roman" w:hAnsi="Times New Roman" w:eastAsia="仿宋_GB2312"/>
          <w:b/>
          <w:sz w:val="24"/>
          <w:szCs w:val="21"/>
        </w:rPr>
      </w:pPr>
      <w:bookmarkStart w:id="266" w:name="_Toc249515301"/>
      <w:bookmarkStart w:id="267" w:name="_Toc7175"/>
      <w:bookmarkStart w:id="268" w:name="_Toc249525182"/>
      <w:bookmarkStart w:id="269" w:name="_Toc249515413"/>
      <w:r>
        <w:rPr>
          <w:rFonts w:ascii="Times New Roman" w:hAnsi="Times New Roman" w:eastAsia="仿宋_GB2312"/>
          <w:b/>
          <w:sz w:val="24"/>
          <w:szCs w:val="21"/>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pPr>
        <w:pStyle w:val="5"/>
        <w:rPr>
          <w:rFonts w:ascii="Times New Roman" w:hAnsi="Times New Roman" w:eastAsia="仿宋_GB2312"/>
          <w:b/>
          <w:sz w:val="24"/>
          <w:szCs w:val="21"/>
        </w:rPr>
      </w:pPr>
      <w:bookmarkStart w:id="270" w:name="_Toc249525183"/>
      <w:bookmarkStart w:id="271" w:name="_Toc389620190"/>
      <w:bookmarkStart w:id="272" w:name="_Toc184043038"/>
      <w:bookmarkStart w:id="273" w:name="_Toc70687165"/>
      <w:bookmarkStart w:id="274" w:name="_Toc249515414"/>
      <w:bookmarkStart w:id="275" w:name="_Toc385992351"/>
      <w:bookmarkStart w:id="276" w:name="_Toc249515302"/>
      <w:bookmarkStart w:id="277" w:name="_Toc10272"/>
      <w:r>
        <w:rPr>
          <w:rFonts w:ascii="Times New Roman" w:hAnsi="Times New Roman" w:eastAsia="仿宋_GB2312"/>
          <w:b/>
          <w:sz w:val="24"/>
          <w:szCs w:val="21"/>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rPr>
        <w:t>回</w:t>
      </w:r>
    </w:p>
    <w:p>
      <w:pPr>
        <w:tabs>
          <w:tab w:val="left" w:pos="588"/>
        </w:tabs>
        <w:spacing w:line="360" w:lineRule="auto"/>
        <w:ind w:left="840" w:leftChars="40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pPr>
        <w:tabs>
          <w:tab w:val="left" w:pos="588"/>
        </w:tabs>
        <w:spacing w:line="360" w:lineRule="auto"/>
        <w:ind w:left="840" w:hanging="840" w:hangingChars="350"/>
        <w:rPr>
          <w:rFonts w:eastAsia="仿宋_GB2312"/>
          <w:sz w:val="24"/>
        </w:rPr>
      </w:pPr>
      <w:r>
        <w:rPr>
          <w:rFonts w:eastAsia="仿宋_GB2312"/>
          <w:sz w:val="24"/>
        </w:rPr>
        <w:t>20.3   供应商不得在响应文件递交截止时间起至响应文件有效期期满前撤销其响应文件。</w:t>
      </w:r>
    </w:p>
    <w:p>
      <w:pPr>
        <w:pStyle w:val="23"/>
      </w:pPr>
    </w:p>
    <w:p>
      <w:pPr>
        <w:pStyle w:val="79"/>
        <w:spacing w:before="24" w:after="24"/>
        <w:ind w:left="3313"/>
        <w:rPr>
          <w:rFonts w:eastAsia="仿宋_GB2312"/>
          <w:sz w:val="30"/>
          <w:szCs w:val="30"/>
        </w:rPr>
      </w:pPr>
      <w:bookmarkStart w:id="278" w:name="_Hlt497729441"/>
      <w:bookmarkEnd w:id="278"/>
      <w:bookmarkStart w:id="279" w:name="_Hlt491765712"/>
      <w:bookmarkEnd w:id="279"/>
      <w:bookmarkStart w:id="280" w:name="_Toc249515415"/>
      <w:bookmarkStart w:id="281" w:name="_Toc249515303"/>
      <w:bookmarkStart w:id="282" w:name="_Toc256342148"/>
      <w:bookmarkStart w:id="283" w:name="_Toc249525184"/>
      <w:bookmarkStart w:id="284" w:name="_Toc68590973"/>
      <w:bookmarkStart w:id="285" w:name="_Toc176882547"/>
      <w:bookmarkStart w:id="286" w:name="_Toc499711889"/>
      <w:bookmarkStart w:id="287" w:name="_Toc499711048"/>
      <w:bookmarkStart w:id="288" w:name="_Toc385992352"/>
      <w:bookmarkStart w:id="289" w:name="_Toc496324584"/>
      <w:bookmarkStart w:id="290" w:name="_Toc503063427"/>
      <w:bookmarkStart w:id="291" w:name="_Toc177817339"/>
      <w:bookmarkStart w:id="292" w:name="_Toc177189240"/>
      <w:bookmarkStart w:id="293" w:name="_Toc70687166"/>
      <w:bookmarkStart w:id="294" w:name="_Toc177995478"/>
      <w:bookmarkStart w:id="295" w:name="_Toc500747067"/>
      <w:bookmarkStart w:id="296" w:name="_Toc492955420"/>
      <w:bookmarkStart w:id="297" w:name="_Toc184043039"/>
      <w:bookmarkStart w:id="298" w:name="_Toc500747194"/>
      <w:bookmarkStart w:id="299" w:name="_Toc389620191"/>
      <w:bookmarkStart w:id="300" w:name="_Toc53722845"/>
      <w:bookmarkStart w:id="301" w:name="_Toc500746971"/>
      <w:r>
        <w:rPr>
          <w:rFonts w:eastAsia="仿宋_GB2312"/>
          <w:sz w:val="30"/>
          <w:szCs w:val="30"/>
        </w:rPr>
        <w:t>五、评审与</w:t>
      </w:r>
      <w:bookmarkEnd w:id="280"/>
      <w:bookmarkEnd w:id="281"/>
      <w:bookmarkEnd w:id="282"/>
      <w:bookmarkEnd w:id="283"/>
      <w:r>
        <w:rPr>
          <w:rFonts w:eastAsia="仿宋_GB2312"/>
          <w:sz w:val="30"/>
          <w:szCs w:val="30"/>
        </w:rPr>
        <w:t>磋商</w:t>
      </w:r>
      <w:bookmarkEnd w:id="284"/>
    </w:p>
    <w:p>
      <w:pPr>
        <w:pStyle w:val="5"/>
        <w:numPr>
          <w:ilvl w:val="0"/>
          <w:numId w:val="8"/>
        </w:numPr>
        <w:rPr>
          <w:rFonts w:ascii="Times New Roman" w:hAnsi="Times New Roman" w:eastAsia="仿宋_GB2312"/>
          <w:b/>
          <w:sz w:val="24"/>
        </w:rPr>
      </w:pPr>
      <w:bookmarkStart w:id="302" w:name="_Toc16042"/>
      <w:bookmarkStart w:id="303" w:name="_Toc249525186"/>
      <w:bookmarkStart w:id="304" w:name="_Toc249515305"/>
      <w:bookmarkStart w:id="305" w:name="_Toc249515417"/>
      <w:r>
        <w:rPr>
          <w:rFonts w:ascii="Times New Roman" w:hAnsi="Times New Roman" w:eastAsia="仿宋_GB2312"/>
          <w:b/>
          <w:sz w:val="24"/>
        </w:rPr>
        <w:t xml:space="preserve">   磋商小组</w:t>
      </w:r>
      <w:bookmarkEnd w:id="302"/>
      <w:bookmarkEnd w:id="303"/>
      <w:bookmarkEnd w:id="304"/>
      <w:bookmarkEnd w:id="305"/>
    </w:p>
    <w:p>
      <w:pPr>
        <w:pStyle w:val="29"/>
        <w:adjustRightInd w:val="0"/>
        <w:snapToGrid w:val="0"/>
        <w:ind w:left="840" w:hanging="840" w:hangingChars="350"/>
        <w:rPr>
          <w:rFonts w:ascii="Times New Roman" w:hAnsi="Times New Roman" w:eastAsia="仿宋_GB2312"/>
          <w:b/>
          <w:sz w:val="24"/>
        </w:rPr>
      </w:pPr>
      <w:r>
        <w:rPr>
          <w:rFonts w:ascii="Times New Roman" w:hAnsi="Times New Roman" w:eastAsia="仿宋_GB2312"/>
          <w:sz w:val="24"/>
          <w:szCs w:val="24"/>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rPr>
        <w:t>供应商须知前附表。</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21.2   磋商小组职责</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21.3   磋商小组义务</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（1）遵纪客观、公正、审慎的原则；</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（3）参与评审报告的起草；</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pPr>
        <w:pStyle w:val="29"/>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pPr>
        <w:pStyle w:val="5"/>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pPr>
        <w:pStyle w:val="5"/>
        <w:tabs>
          <w:tab w:val="left" w:pos="360"/>
        </w:tabs>
        <w:ind w:left="840" w:hanging="840" w:hangingChars="350"/>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pPr>
        <w:pStyle w:val="5"/>
        <w:rPr>
          <w:rFonts w:ascii="Times New Roman" w:hAnsi="Times New Roman" w:eastAsia="仿宋_GB2312"/>
          <w:b/>
          <w:sz w:val="24"/>
          <w:szCs w:val="21"/>
        </w:rPr>
      </w:pPr>
      <w:bookmarkStart w:id="306" w:name="_Toc249515418"/>
      <w:bookmarkStart w:id="307" w:name="_Toc83547667"/>
      <w:bookmarkStart w:id="308" w:name="_Toc249515306"/>
      <w:bookmarkStart w:id="309" w:name="_Toc20608"/>
      <w:bookmarkStart w:id="310" w:name="_Toc249525187"/>
      <w:r>
        <w:rPr>
          <w:rFonts w:ascii="Times New Roman" w:hAnsi="Times New Roman" w:eastAsia="仿宋_GB2312"/>
          <w:b/>
          <w:sz w:val="24"/>
          <w:szCs w:val="21"/>
        </w:rPr>
        <w:t>23.    磋商程序</w:t>
      </w:r>
    </w:p>
    <w:p>
      <w:pPr>
        <w:pStyle w:val="5"/>
        <w:tabs>
          <w:tab w:val="left" w:pos="360"/>
        </w:tabs>
        <w:rPr>
          <w:rFonts w:ascii="Times New Roman" w:hAnsi="Times New Roman" w:eastAsia="仿宋_GB2312"/>
          <w:b/>
          <w:sz w:val="24"/>
          <w:szCs w:val="21"/>
        </w:rPr>
      </w:pPr>
      <w:bookmarkStart w:id="311" w:name="_Toc58504507"/>
      <w:r>
        <w:rPr>
          <w:rFonts w:ascii="Times New Roman" w:hAnsi="Times New Roman" w:eastAsia="仿宋_GB2312"/>
          <w:b/>
          <w:sz w:val="24"/>
          <w:szCs w:val="21"/>
        </w:rPr>
        <w:t>23.1   磋商会议</w:t>
      </w:r>
      <w:bookmarkEnd w:id="311"/>
    </w:p>
    <w:p>
      <w:pPr>
        <w:pStyle w:val="23"/>
        <w:ind w:left="840" w:leftChars="400"/>
        <w:rPr>
          <w:rFonts w:ascii="Times New Roman" w:hAnsi="Times New Roman" w:eastAsia="仿宋_GB2312"/>
          <w:sz w:val="24"/>
          <w:szCs w:val="32"/>
        </w:rPr>
      </w:pPr>
      <w:bookmarkStart w:id="312" w:name="_Toc58504508"/>
      <w:r>
        <w:rPr>
          <w:rFonts w:ascii="Times New Roman" w:hAnsi="Times New Roman" w:eastAsia="仿宋_GB2312"/>
          <w:sz w:val="24"/>
          <w:szCs w:val="32"/>
        </w:rPr>
        <w:t>（1）在磋商文件规定的时间和地点，由采购代理机构组织磋商工作，供应商须委派代表参加，签名以证明其出席。</w:t>
      </w:r>
      <w:bookmarkEnd w:id="312"/>
    </w:p>
    <w:p>
      <w:pPr>
        <w:pStyle w:val="23"/>
        <w:ind w:left="840" w:leftChars="400"/>
        <w:rPr>
          <w:rFonts w:ascii="Times New Roman" w:hAnsi="Times New Roman" w:eastAsia="仿宋_GB2312"/>
          <w:sz w:val="24"/>
          <w:szCs w:val="32"/>
        </w:rPr>
      </w:pPr>
      <w:bookmarkStart w:id="313" w:name="_Toc58504509"/>
      <w:r>
        <w:rPr>
          <w:rFonts w:ascii="Times New Roman" w:hAnsi="Times New Roman" w:eastAsia="仿宋_GB2312"/>
          <w:sz w:val="24"/>
          <w:szCs w:val="32"/>
        </w:rPr>
        <w:t>（2）各供应商或其推荐的代表与采购监督人共同检查响应文件的密封情况，经检查无误后，签字确认。</w:t>
      </w:r>
      <w:bookmarkEnd w:id="313"/>
    </w:p>
    <w:p>
      <w:pPr>
        <w:pStyle w:val="23"/>
        <w:ind w:left="840" w:leftChars="400"/>
        <w:rPr>
          <w:rFonts w:ascii="Times New Roman" w:hAnsi="Times New Roman" w:eastAsia="仿宋_GB2312"/>
          <w:sz w:val="24"/>
          <w:szCs w:val="32"/>
        </w:rPr>
      </w:pPr>
      <w:bookmarkStart w:id="314" w:name="_Toc58504510"/>
      <w:r>
        <w:rPr>
          <w:rFonts w:ascii="Times New Roman" w:hAnsi="Times New Roman" w:eastAsia="仿宋_GB2312"/>
          <w:sz w:val="24"/>
          <w:szCs w:val="32"/>
        </w:rPr>
        <w:t>（3）采购代理机构工作人员按照顺序，将各供应商首次响应文件的份数等内容公布，无异议后，由供应商法定代表人（或授权代表人）和监督人签字确认。</w:t>
      </w:r>
      <w:bookmarkEnd w:id="314"/>
    </w:p>
    <w:p>
      <w:pPr>
        <w:pStyle w:val="5"/>
        <w:tabs>
          <w:tab w:val="left" w:pos="360"/>
        </w:tabs>
        <w:rPr>
          <w:rFonts w:ascii="Times New Roman" w:hAnsi="Times New Roman" w:eastAsia="仿宋_GB2312"/>
          <w:b/>
          <w:sz w:val="24"/>
          <w:szCs w:val="21"/>
        </w:rPr>
      </w:pPr>
      <w:bookmarkStart w:id="315" w:name="_Toc58504511"/>
      <w:r>
        <w:rPr>
          <w:rFonts w:ascii="Times New Roman" w:hAnsi="Times New Roman" w:eastAsia="仿宋_GB2312"/>
          <w:b/>
          <w:sz w:val="24"/>
          <w:szCs w:val="21"/>
        </w:rPr>
        <w:t>23.2   响应文件</w:t>
      </w:r>
      <w:bookmarkEnd w:id="306"/>
      <w:bookmarkEnd w:id="307"/>
      <w:bookmarkEnd w:id="308"/>
      <w:bookmarkEnd w:id="309"/>
      <w:bookmarkEnd w:id="310"/>
      <w:r>
        <w:rPr>
          <w:rFonts w:ascii="Times New Roman" w:hAnsi="Times New Roman" w:eastAsia="仿宋_GB2312"/>
          <w:b/>
          <w:sz w:val="24"/>
          <w:szCs w:val="21"/>
        </w:rPr>
        <w:t>评审</w:t>
      </w:r>
      <w:bookmarkEnd w:id="315"/>
    </w:p>
    <w:p>
      <w:pPr>
        <w:tabs>
          <w:tab w:val="left" w:pos="360"/>
          <w:tab w:val="left" w:pos="588"/>
        </w:tabs>
        <w:spacing w:line="360" w:lineRule="auto"/>
        <w:ind w:left="843" w:hanging="843" w:hangingChars="350"/>
        <w:rPr>
          <w:rFonts w:eastAsia="仿宋_GB2312"/>
          <w:sz w:val="24"/>
        </w:rPr>
      </w:pPr>
      <w:bookmarkStart w:id="316" w:name="_Toc83547671"/>
      <w:r>
        <w:rPr>
          <w:rFonts w:eastAsia="仿宋_GB2312"/>
          <w:b/>
          <w:sz w:val="24"/>
        </w:rPr>
        <w:t>23.2.1 响应文件的资格性审查</w:t>
      </w:r>
      <w:r>
        <w:rPr>
          <w:rFonts w:eastAsia="仿宋_GB2312"/>
          <w:sz w:val="24"/>
        </w:rPr>
        <w:t>。依据《政府采购法》第二十三条和磋商文件的规定，</w:t>
      </w:r>
      <w:r>
        <w:rPr>
          <w:rFonts w:eastAsia="仿宋_GB2312"/>
          <w:b/>
          <w:sz w:val="24"/>
        </w:rPr>
        <w:t>采购人或采购代理机构负责</w:t>
      </w:r>
      <w:r>
        <w:rPr>
          <w:rFonts w:eastAsia="仿宋_GB2312"/>
          <w:sz w:val="24"/>
        </w:rPr>
        <w:t>对响应文件中的资格证明文件、信用查询记录等进行审查，以确认供应商具备相应资格。资格性审查出现下列情况者（但不限于），按无效文件处理：</w:t>
      </w:r>
    </w:p>
    <w:p>
      <w:pPr>
        <w:pStyle w:val="23"/>
        <w:ind w:left="840" w:leftChars="400"/>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pPr>
        <w:pStyle w:val="23"/>
        <w:ind w:left="840" w:leftChars="400"/>
        <w:rPr>
          <w:rFonts w:ascii="Times New Roman" w:hAnsi="Times New Roman" w:eastAsia="仿宋_GB2312"/>
          <w:sz w:val="24"/>
        </w:rPr>
      </w:pPr>
      <w:r>
        <w:rPr>
          <w:rFonts w:ascii="Times New Roman" w:hAnsi="Times New Roman" w:eastAsia="仿宋_GB2312"/>
          <w:sz w:val="24"/>
        </w:rPr>
        <w:t>（2）供应商没有经过正常渠道购买或免费领取磋商文件或供应商的名称与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pPr>
        <w:pStyle w:val="23"/>
        <w:ind w:left="840" w:leftChars="400"/>
        <w:rPr>
          <w:rFonts w:ascii="Times New Roman" w:hAnsi="Times New Roman" w:eastAsia="仿宋_GB2312"/>
          <w:sz w:val="24"/>
        </w:rPr>
      </w:pPr>
      <w:r>
        <w:rPr>
          <w:rFonts w:ascii="Times New Roman" w:hAnsi="Times New Roman" w:eastAsia="仿宋_GB2312"/>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3"/>
        <w:ind w:left="840" w:leftChars="400"/>
        <w:rPr>
          <w:rFonts w:ascii="Times New Roman" w:hAnsi="Times New Roman" w:eastAsia="仿宋_GB2312"/>
          <w:sz w:val="24"/>
        </w:rPr>
      </w:pPr>
      <w:r>
        <w:rPr>
          <w:rFonts w:ascii="Times New Roman" w:hAnsi="Times New Roman" w:eastAsia="仿宋_GB2312"/>
          <w:sz w:val="24"/>
        </w:rPr>
        <w:t>（4）信用查询中列入失信被执行人、重大税收违法</w:t>
      </w:r>
      <w:r>
        <w:rPr>
          <w:rFonts w:hint="eastAsia" w:ascii="Times New Roman" w:hAnsi="Times New Roman" w:eastAsia="仿宋_GB2312"/>
          <w:sz w:val="24"/>
        </w:rPr>
        <w:t>失信主体</w:t>
      </w:r>
      <w:r>
        <w:rPr>
          <w:rFonts w:ascii="Times New Roman" w:hAnsi="Times New Roman" w:eastAsia="仿宋_GB2312"/>
          <w:sz w:val="24"/>
        </w:rPr>
        <w:t>、政府采购严重违法失信行为记录名单及其他不符合《中华人民共和国政府采购法》第二十二条规定条件的供应商。</w:t>
      </w:r>
    </w:p>
    <w:p>
      <w:pPr>
        <w:pStyle w:val="23"/>
        <w:ind w:left="840" w:leftChars="400"/>
        <w:rPr>
          <w:rFonts w:ascii="Times New Roman" w:hAnsi="Times New Roman" w:eastAsia="仿宋_GB2312"/>
          <w:sz w:val="24"/>
        </w:rPr>
      </w:pPr>
      <w:r>
        <w:rPr>
          <w:rFonts w:ascii="Times New Roman" w:hAnsi="Times New Roman" w:eastAsia="仿宋_GB2312"/>
          <w:sz w:val="24"/>
        </w:rPr>
        <w:t>（5）采购人或采购代理机构通过“信用中国”网站(www.creditchina.gov.cn)、中国政府采购网(www.ccgp.gov.cn) 等查询相关主体信用记录，并将查询网页打印、存档备查。</w:t>
      </w:r>
    </w:p>
    <w:p>
      <w:pPr>
        <w:pStyle w:val="23"/>
        <w:ind w:left="840" w:leftChars="400"/>
        <w:rPr>
          <w:rFonts w:ascii="Times New Roman" w:hAnsi="Times New Roman" w:eastAsia="仿宋_GB2312"/>
          <w:sz w:val="24"/>
        </w:rPr>
      </w:pPr>
      <w:r>
        <w:rPr>
          <w:rFonts w:ascii="Times New Roman" w:hAnsi="Times New Roman" w:eastAsia="仿宋_GB2312"/>
          <w:sz w:val="24"/>
        </w:rPr>
        <w:t>（6）查询时间为磋商文件发售期至评审截止时间前，此段时间段外，网站信息发生的任何变更均不作为资格审查依据。</w:t>
      </w:r>
    </w:p>
    <w:p>
      <w:pPr>
        <w:pStyle w:val="23"/>
        <w:ind w:left="840" w:leftChars="400"/>
        <w:rPr>
          <w:rFonts w:ascii="Times New Roman" w:hAnsi="Times New Roman" w:eastAsia="仿宋_GB2312"/>
          <w:sz w:val="24"/>
        </w:rPr>
      </w:pPr>
      <w:r>
        <w:rPr>
          <w:rFonts w:ascii="Times New Roman" w:hAnsi="Times New Roman" w:eastAsia="仿宋_GB2312"/>
          <w:sz w:val="24"/>
        </w:rPr>
        <w:t>供应商不良信用记录以采购人或采购代理机构查询结果为准。供应商自行提供的与网站信息不一致的其他证明材料亦不作为资格审查依据。</w:t>
      </w:r>
    </w:p>
    <w:p>
      <w:pPr>
        <w:pStyle w:val="23"/>
        <w:ind w:left="840" w:leftChars="400"/>
        <w:rPr>
          <w:rFonts w:ascii="Times New Roman" w:hAnsi="Times New Roman" w:eastAsia="仿宋_GB2312"/>
          <w:sz w:val="24"/>
        </w:rPr>
      </w:pPr>
      <w:r>
        <w:rPr>
          <w:rFonts w:ascii="Times New Roman" w:hAnsi="Times New Roman" w:eastAsia="仿宋_GB2312"/>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3"/>
        <w:ind w:left="843" w:hanging="843" w:hangingChars="350"/>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pPr>
        <w:pStyle w:val="23"/>
        <w:ind w:left="840" w:leftChars="400"/>
        <w:rPr>
          <w:rFonts w:ascii="Times New Roman" w:hAnsi="Times New Roman" w:eastAsia="仿宋_GB2312"/>
          <w:sz w:val="24"/>
        </w:rPr>
      </w:pPr>
      <w:r>
        <w:rPr>
          <w:rFonts w:ascii="Times New Roman" w:hAnsi="Times New Roman" w:eastAsia="仿宋_GB2312"/>
          <w:sz w:val="24"/>
        </w:rPr>
        <w:t>（1）供应商未按磋商文件要求加盖单位公章。</w:t>
      </w:r>
    </w:p>
    <w:p>
      <w:pPr>
        <w:pStyle w:val="23"/>
        <w:ind w:left="840" w:leftChars="400"/>
        <w:rPr>
          <w:rFonts w:ascii="Times New Roman" w:hAnsi="Times New Roman" w:eastAsia="仿宋_GB2312"/>
          <w:sz w:val="24"/>
        </w:rPr>
      </w:pPr>
      <w:r>
        <w:rPr>
          <w:rFonts w:ascii="Times New Roman" w:hAnsi="Times New Roman" w:eastAsia="仿宋_GB2312"/>
          <w:sz w:val="24"/>
        </w:rPr>
        <w:t>（2）磋商响应文件未按磋商文件要求进行法定代表人或其授权代表签字</w:t>
      </w:r>
      <w:r>
        <w:rPr>
          <w:rFonts w:hint="eastAsia" w:ascii="Times New Roman" w:hAnsi="Times New Roman" w:eastAsia="仿宋_GB2312"/>
          <w:sz w:val="24"/>
          <w:lang w:eastAsia="zh-CN"/>
        </w:rPr>
        <w:t>或盖章</w:t>
      </w:r>
      <w:r>
        <w:rPr>
          <w:rFonts w:ascii="Times New Roman" w:hAnsi="Times New Roman" w:eastAsia="仿宋_GB2312"/>
          <w:sz w:val="24"/>
        </w:rPr>
        <w:t>。</w:t>
      </w:r>
    </w:p>
    <w:p>
      <w:pPr>
        <w:pStyle w:val="23"/>
        <w:ind w:left="840" w:leftChars="400"/>
        <w:rPr>
          <w:rFonts w:ascii="Times New Roman" w:hAnsi="Times New Roman" w:eastAsia="仿宋_GB2312"/>
          <w:sz w:val="24"/>
        </w:rPr>
      </w:pPr>
      <w:r>
        <w:rPr>
          <w:rFonts w:ascii="Times New Roman" w:hAnsi="Times New Roman" w:eastAsia="仿宋_GB2312"/>
          <w:sz w:val="24"/>
        </w:rPr>
        <w:t>（3）无有效期或有效期达不到磋商文件的要求。</w:t>
      </w:r>
    </w:p>
    <w:p>
      <w:pPr>
        <w:pStyle w:val="23"/>
        <w:ind w:left="840" w:leftChars="400"/>
        <w:rPr>
          <w:rFonts w:ascii="Times New Roman" w:hAnsi="Times New Roman" w:eastAsia="仿宋_GB2312"/>
          <w:sz w:val="24"/>
        </w:rPr>
      </w:pPr>
      <w:r>
        <w:rPr>
          <w:rFonts w:ascii="Times New Roman" w:hAnsi="Times New Roman" w:eastAsia="仿宋_GB2312"/>
          <w:sz w:val="24"/>
        </w:rPr>
        <w:t>（4）供应商首次磋商报价出现选择性报价。</w:t>
      </w:r>
    </w:p>
    <w:p>
      <w:pPr>
        <w:pStyle w:val="23"/>
        <w:ind w:left="840" w:leftChars="400"/>
        <w:rPr>
          <w:rFonts w:ascii="Times New Roman" w:hAnsi="Times New Roman" w:eastAsia="仿宋_GB2312"/>
          <w:sz w:val="24"/>
        </w:rPr>
      </w:pPr>
      <w:r>
        <w:rPr>
          <w:rFonts w:ascii="Times New Roman" w:hAnsi="Times New Roman" w:eastAsia="仿宋_GB2312"/>
          <w:sz w:val="24"/>
        </w:rPr>
        <w:t>（5）首次磋商报价超出采购预算。</w:t>
      </w:r>
    </w:p>
    <w:p>
      <w:pPr>
        <w:pStyle w:val="23"/>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pPr>
        <w:pStyle w:val="23"/>
        <w:ind w:left="840" w:leftChars="400"/>
        <w:rPr>
          <w:rFonts w:ascii="Times New Roman" w:hAnsi="Times New Roman" w:eastAsia="仿宋_GB2312"/>
          <w:sz w:val="24"/>
        </w:rPr>
      </w:pPr>
      <w:r>
        <w:rPr>
          <w:rFonts w:ascii="Times New Roman" w:hAnsi="Times New Roman" w:eastAsia="仿宋_GB2312"/>
          <w:sz w:val="24"/>
        </w:rPr>
        <w:t>（7）磋商内容出现漏项或数量与要求不符，出现重大负偏差。</w:t>
      </w:r>
    </w:p>
    <w:p>
      <w:pPr>
        <w:pStyle w:val="23"/>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pPr>
        <w:pStyle w:val="23"/>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pPr>
        <w:pStyle w:val="23"/>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pPr>
        <w:pStyle w:val="23"/>
        <w:ind w:left="840" w:leftChars="400"/>
        <w:rPr>
          <w:rFonts w:ascii="Times New Roman" w:hAnsi="Times New Roman" w:eastAsia="仿宋_GB2312"/>
          <w:sz w:val="24"/>
        </w:rPr>
      </w:pPr>
      <w:r>
        <w:rPr>
          <w:rFonts w:ascii="Times New Roman" w:hAnsi="Times New Roman" w:eastAsia="仿宋_GB2312"/>
          <w:sz w:val="24"/>
        </w:rPr>
        <w:t xml:space="preserve">（11）保证金未提交或未提交至指定账户、或提交保证金不符合磋商文件要求的。 </w:t>
      </w:r>
    </w:p>
    <w:p>
      <w:pPr>
        <w:pStyle w:val="5"/>
        <w:tabs>
          <w:tab w:val="left" w:pos="360"/>
        </w:tabs>
        <w:rPr>
          <w:rFonts w:ascii="Times New Roman" w:hAnsi="Times New Roman" w:eastAsia="仿宋_GB2312"/>
          <w:b/>
          <w:sz w:val="24"/>
          <w:szCs w:val="21"/>
        </w:rPr>
      </w:pPr>
      <w:bookmarkStart w:id="317" w:name="_Toc58504512"/>
      <w:r>
        <w:rPr>
          <w:rFonts w:ascii="Times New Roman" w:hAnsi="Times New Roman" w:eastAsia="仿宋_GB2312"/>
          <w:b/>
          <w:sz w:val="24"/>
          <w:szCs w:val="21"/>
        </w:rPr>
        <w:t>23.3   磋商</w:t>
      </w:r>
      <w:bookmarkEnd w:id="317"/>
    </w:p>
    <w:p>
      <w:pPr>
        <w:pStyle w:val="23"/>
        <w:ind w:left="840" w:hanging="840" w:hangingChars="350"/>
        <w:rPr>
          <w:rFonts w:ascii="Times New Roman" w:hAnsi="Times New Roman" w:eastAsia="仿宋_GB2312"/>
          <w:sz w:val="24"/>
        </w:rPr>
      </w:pPr>
      <w:bookmarkStart w:id="318" w:name="_Toc58504513"/>
      <w:r>
        <w:rPr>
          <w:rFonts w:ascii="Times New Roman" w:hAnsi="Times New Roman" w:eastAsia="仿宋_GB2312"/>
          <w:sz w:val="24"/>
        </w:rPr>
        <w:t>23.3.1 磋商小组集中与各供应商分别进行磋商，并给所有参加磋商供应商平等的磋商机会。</w:t>
      </w:r>
      <w:bookmarkEnd w:id="318"/>
    </w:p>
    <w:p>
      <w:pPr>
        <w:pStyle w:val="23"/>
        <w:ind w:left="840" w:hanging="840" w:hangingChars="350"/>
        <w:rPr>
          <w:rFonts w:ascii="Times New Roman" w:hAnsi="Times New Roman" w:eastAsia="仿宋_GB2312"/>
          <w:sz w:val="24"/>
        </w:rPr>
      </w:pPr>
      <w:r>
        <w:rPr>
          <w:rFonts w:ascii="Times New Roman" w:hAnsi="Times New Roman" w:eastAsia="仿宋_GB2312"/>
          <w:sz w:val="24"/>
        </w:rPr>
        <w:t>23.3.2 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3"/>
        <w:ind w:left="840" w:hanging="840" w:hangingChars="350"/>
        <w:rPr>
          <w:rFonts w:ascii="Times New Roman" w:hAnsi="Times New Roman" w:eastAsia="仿宋_GB2312"/>
          <w:sz w:val="24"/>
        </w:rPr>
      </w:pPr>
      <w:r>
        <w:rPr>
          <w:rFonts w:ascii="Times New Roman" w:hAnsi="Times New Roman" w:eastAsia="仿宋_GB2312"/>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pPr>
        <w:pStyle w:val="23"/>
        <w:rPr>
          <w:rFonts w:ascii="Times New Roman" w:hAnsi="Times New Roman" w:eastAsia="仿宋_GB2312"/>
          <w:sz w:val="24"/>
        </w:rPr>
      </w:pPr>
      <w:r>
        <w:rPr>
          <w:rFonts w:ascii="Times New Roman" w:hAnsi="Times New Roman" w:eastAsia="仿宋_GB2312"/>
          <w:sz w:val="24"/>
        </w:rPr>
        <w:t>23.3.4 如出现下述情形之一的，视为供应商主动退出磋商，其响应将被拒绝：</w:t>
      </w:r>
    </w:p>
    <w:p>
      <w:pPr>
        <w:pStyle w:val="23"/>
        <w:ind w:left="840" w:leftChars="400"/>
        <w:rPr>
          <w:rFonts w:ascii="Times New Roman" w:hAnsi="Times New Roman" w:eastAsia="仿宋_GB2312"/>
          <w:sz w:val="24"/>
        </w:rPr>
      </w:pPr>
      <w:r>
        <w:rPr>
          <w:rFonts w:ascii="Times New Roman" w:hAnsi="Times New Roman" w:eastAsia="仿宋_GB2312"/>
          <w:sz w:val="24"/>
        </w:rPr>
        <w:t>（1）供应商未按要求确认磋商小组确定的本项目最终技术需求的；</w:t>
      </w:r>
    </w:p>
    <w:p>
      <w:pPr>
        <w:pStyle w:val="23"/>
        <w:ind w:left="840" w:leftChars="400"/>
        <w:rPr>
          <w:rFonts w:ascii="Times New Roman" w:hAnsi="Times New Roman" w:eastAsia="仿宋_GB2312"/>
          <w:sz w:val="24"/>
        </w:rPr>
      </w:pPr>
      <w:r>
        <w:rPr>
          <w:rFonts w:ascii="Times New Roman" w:hAnsi="Times New Roman" w:eastAsia="仿宋_GB2312"/>
          <w:sz w:val="24"/>
        </w:rPr>
        <w:t>（2）最后报价未实质性响应磋商小组确定的本项目最终技术需求的，或附有采购人无法接受的条件的。</w:t>
      </w:r>
    </w:p>
    <w:p>
      <w:pPr>
        <w:pStyle w:val="23"/>
        <w:rPr>
          <w:rFonts w:ascii="Times New Roman" w:hAnsi="Times New Roman" w:eastAsia="仿宋_GB2312"/>
          <w:b/>
          <w:sz w:val="24"/>
          <w:szCs w:val="21"/>
        </w:rPr>
      </w:pPr>
      <w:r>
        <w:rPr>
          <w:rFonts w:ascii="Times New Roman" w:hAnsi="Times New Roman" w:eastAsia="仿宋_GB2312"/>
          <w:b/>
          <w:sz w:val="24"/>
          <w:szCs w:val="21"/>
        </w:rPr>
        <w:t>23.4   最后报价</w:t>
      </w:r>
    </w:p>
    <w:p>
      <w:pPr>
        <w:pStyle w:val="23"/>
        <w:ind w:left="840" w:hanging="840" w:hangingChars="350"/>
        <w:rPr>
          <w:rFonts w:ascii="Times New Roman" w:hAnsi="Times New Roman" w:eastAsia="仿宋_GB2312"/>
          <w:sz w:val="24"/>
        </w:rPr>
      </w:pPr>
      <w:r>
        <w:rPr>
          <w:rFonts w:ascii="Times New Roman" w:hAnsi="Times New Roman" w:eastAsia="仿宋_GB2312"/>
          <w:sz w:val="24"/>
        </w:rPr>
        <w:t>23.4.1 磋商结束后，磋商小组要求所有实质性响应的供应商在规定时间内提交最后报价，提交最后报价的供应商不少于3家。最后报价是供应商响应文件的有效组成部分。</w:t>
      </w:r>
    </w:p>
    <w:p>
      <w:pPr>
        <w:pStyle w:val="23"/>
        <w:ind w:left="840" w:hanging="840" w:hangingChars="350"/>
        <w:rPr>
          <w:rFonts w:ascii="Times New Roman" w:hAnsi="Times New Roman" w:eastAsia="仿宋_GB2312"/>
          <w:sz w:val="24"/>
        </w:rPr>
      </w:pPr>
      <w:r>
        <w:rPr>
          <w:rFonts w:ascii="Times New Roman" w:hAnsi="Times New Roman" w:eastAsia="仿宋_GB2312"/>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rPr>
          <w:rFonts w:ascii="Times New Roman" w:hAnsi="Times New Roman" w:eastAsia="仿宋_GB2312"/>
          <w:b/>
          <w:bCs/>
          <w:sz w:val="24"/>
          <w:szCs w:val="21"/>
        </w:rPr>
      </w:pPr>
      <w:bookmarkStart w:id="319" w:name="_Toc249515310"/>
      <w:bookmarkStart w:id="320" w:name="_Toc151193788"/>
      <w:bookmarkStart w:id="321" w:name="_Toc151193716"/>
      <w:bookmarkStart w:id="322" w:name="_Toc164351640"/>
      <w:bookmarkStart w:id="323" w:name="_Toc164229241"/>
      <w:bookmarkStart w:id="324" w:name="_Toc150774646"/>
      <w:bookmarkStart w:id="325" w:name="_Toc151193644"/>
      <w:bookmarkStart w:id="326" w:name="_Toc195842911"/>
      <w:bookmarkStart w:id="327" w:name="_Toc127151747"/>
      <w:bookmarkStart w:id="328" w:name="_Toc127151546"/>
      <w:bookmarkStart w:id="329" w:name="_Toc249525191"/>
      <w:bookmarkStart w:id="330" w:name="_Toc149720839"/>
      <w:bookmarkStart w:id="331" w:name="_Toc151193934"/>
      <w:bookmarkStart w:id="332" w:name="_Toc150509297"/>
      <w:bookmarkStart w:id="333" w:name="_Toc151193860"/>
      <w:bookmarkStart w:id="334" w:name="_Toc127161460"/>
      <w:bookmarkStart w:id="335" w:name="_Toc151190173"/>
      <w:bookmarkStart w:id="336" w:name="_Toc164608660"/>
      <w:bookmarkStart w:id="337" w:name="_Toc164229387"/>
      <w:bookmarkStart w:id="338" w:name="_Toc520356170"/>
      <w:bookmarkStart w:id="339" w:name="_Toc142311048"/>
      <w:bookmarkStart w:id="340" w:name="_Toc164608815"/>
      <w:bookmarkStart w:id="341" w:name="_Toc13753"/>
      <w:bookmarkStart w:id="342" w:name="_Toc150774751"/>
      <w:bookmarkStart w:id="343" w:name="_Toc150480784"/>
      <w:bookmarkStart w:id="344" w:name="_Ref467307010"/>
      <w:bookmarkStart w:id="345" w:name="_Toc249515422"/>
      <w:r>
        <w:rPr>
          <w:rFonts w:ascii="Times New Roman" w:hAnsi="Times New Roman" w:eastAsia="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sz w:val="24"/>
          <w:szCs w:val="21"/>
        </w:rPr>
        <w:t>落实政府采购政策，详见第三章。</w:t>
      </w:r>
    </w:p>
    <w:p>
      <w:pPr>
        <w:rPr>
          <w:rFonts w:eastAsia="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9"/>
        <w:spacing w:before="24" w:after="24"/>
        <w:jc w:val="center"/>
        <w:rPr>
          <w:rFonts w:eastAsia="仿宋_GB2312"/>
          <w:sz w:val="30"/>
          <w:szCs w:val="30"/>
        </w:rPr>
      </w:pPr>
      <w:bookmarkStart w:id="346" w:name="_Hlt491765714"/>
      <w:bookmarkEnd w:id="346"/>
      <w:bookmarkStart w:id="347" w:name="_Hlt497729446"/>
      <w:bookmarkEnd w:id="347"/>
      <w:bookmarkStart w:id="348" w:name="_Toc232176278"/>
      <w:bookmarkStart w:id="349" w:name="_Toc232395218"/>
      <w:bookmarkStart w:id="350" w:name="_Toc256342149"/>
      <w:bookmarkStart w:id="351" w:name="_Toc249515311"/>
      <w:bookmarkStart w:id="352" w:name="_Toc68590974"/>
      <w:bookmarkStart w:id="353" w:name="_Toc249515423"/>
      <w:bookmarkStart w:id="354" w:name="_Toc249525192"/>
      <w:bookmarkStart w:id="355" w:name="_Toc389620199"/>
      <w:bookmarkStart w:id="356" w:name="_Toc492955421"/>
      <w:bookmarkStart w:id="357" w:name="_Toc503063428"/>
      <w:bookmarkStart w:id="358" w:name="_Toc500747068"/>
      <w:bookmarkStart w:id="359" w:name="_Toc500746972"/>
      <w:bookmarkStart w:id="360" w:name="_Toc500747195"/>
      <w:bookmarkStart w:id="361" w:name="_Toc499711049"/>
      <w:bookmarkStart w:id="362" w:name="_Toc177995479"/>
      <w:bookmarkStart w:id="363" w:name="_Toc177189241"/>
      <w:bookmarkStart w:id="364" w:name="_Toc385992360"/>
      <w:bookmarkStart w:id="365" w:name="_Toc177817340"/>
      <w:bookmarkStart w:id="366" w:name="_Toc499711890"/>
      <w:bookmarkStart w:id="367" w:name="_Toc176882548"/>
      <w:bookmarkStart w:id="368" w:name="_Toc496324585"/>
      <w:bookmarkStart w:id="369" w:name="_Toc184043047"/>
      <w:bookmarkStart w:id="370" w:name="_Toc70687174"/>
      <w:bookmarkStart w:id="371" w:name="_Toc53722846"/>
    </w:p>
    <w:p>
      <w:pPr>
        <w:pStyle w:val="79"/>
        <w:spacing w:before="24" w:after="24"/>
        <w:jc w:val="center"/>
        <w:rPr>
          <w:rFonts w:eastAsia="仿宋_GB2312"/>
          <w:sz w:val="30"/>
          <w:szCs w:val="30"/>
        </w:rPr>
      </w:pPr>
    </w:p>
    <w:p>
      <w:pPr>
        <w:pStyle w:val="79"/>
        <w:spacing w:before="24" w:after="24"/>
        <w:jc w:val="center"/>
        <w:rPr>
          <w:rFonts w:eastAsia="仿宋_GB2312"/>
          <w:sz w:val="30"/>
          <w:szCs w:val="30"/>
        </w:rPr>
      </w:pPr>
    </w:p>
    <w:p>
      <w:pPr>
        <w:pStyle w:val="79"/>
        <w:spacing w:before="24" w:after="24"/>
        <w:jc w:val="center"/>
        <w:rPr>
          <w:rFonts w:eastAsia="仿宋_GB2312"/>
          <w:sz w:val="30"/>
          <w:szCs w:val="30"/>
        </w:rPr>
      </w:pPr>
    </w:p>
    <w:p>
      <w:pPr>
        <w:pStyle w:val="79"/>
        <w:spacing w:before="24" w:after="24"/>
        <w:jc w:val="center"/>
        <w:rPr>
          <w:rFonts w:eastAsia="仿宋_GB2312"/>
          <w:sz w:val="30"/>
          <w:szCs w:val="30"/>
        </w:rPr>
      </w:pPr>
      <w:r>
        <w:rPr>
          <w:rFonts w:eastAsia="仿宋_GB2312"/>
          <w:sz w:val="30"/>
          <w:szCs w:val="30"/>
        </w:rPr>
        <w:t>六、确定成交单位、授予合同</w:t>
      </w:r>
      <w:bookmarkEnd w:id="348"/>
      <w:bookmarkEnd w:id="349"/>
      <w:bookmarkEnd w:id="350"/>
      <w:bookmarkEnd w:id="351"/>
      <w:bookmarkEnd w:id="352"/>
      <w:bookmarkEnd w:id="353"/>
      <w:bookmarkEnd w:id="354"/>
    </w:p>
    <w:p>
      <w:pPr>
        <w:rPr>
          <w:rFonts w:eastAsia="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9"/>
        </w:numPr>
        <w:rPr>
          <w:rFonts w:ascii="Times New Roman" w:hAnsi="Times New Roman" w:eastAsia="仿宋_GB2312"/>
          <w:b/>
          <w:bCs/>
          <w:sz w:val="24"/>
          <w:szCs w:val="21"/>
        </w:rPr>
      </w:pPr>
      <w:bookmarkStart w:id="372" w:name="_Toc70687175"/>
      <w:bookmarkStart w:id="373" w:name="_Toc184043048"/>
      <w:bookmarkStart w:id="374" w:name="_Toc27151"/>
      <w:bookmarkStart w:id="375" w:name="_Toc249515424"/>
      <w:bookmarkStart w:id="376" w:name="_Toc249525193"/>
      <w:bookmarkStart w:id="377" w:name="_Toc385992361"/>
      <w:bookmarkStart w:id="378" w:name="_Toc249515312"/>
      <w:bookmarkStart w:id="379" w:name="_Toc389620200"/>
      <w:r>
        <w:rPr>
          <w:rFonts w:ascii="Times New Roman" w:hAnsi="Times New Roman" w:eastAsia="仿宋_GB2312"/>
          <w:b/>
          <w:bCs/>
          <w:sz w:val="24"/>
          <w:szCs w:val="21"/>
        </w:rPr>
        <w:t xml:space="preserve">   确定成交</w:t>
      </w:r>
      <w:bookmarkEnd w:id="372"/>
      <w:bookmarkEnd w:id="373"/>
      <w:bookmarkEnd w:id="374"/>
      <w:bookmarkEnd w:id="375"/>
      <w:bookmarkEnd w:id="376"/>
      <w:bookmarkEnd w:id="377"/>
      <w:bookmarkEnd w:id="378"/>
      <w:bookmarkEnd w:id="379"/>
      <w:r>
        <w:rPr>
          <w:rFonts w:ascii="Times New Roman" w:hAnsi="Times New Roman" w:eastAsia="仿宋_GB2312"/>
          <w:b/>
          <w:bCs/>
          <w:sz w:val="24"/>
          <w:szCs w:val="21"/>
        </w:rPr>
        <w:t>单位</w:t>
      </w:r>
    </w:p>
    <w:p>
      <w:pPr>
        <w:tabs>
          <w:tab w:val="left" w:pos="588"/>
        </w:tabs>
        <w:spacing w:line="360" w:lineRule="auto"/>
        <w:rPr>
          <w:rFonts w:eastAsia="仿宋_GB2312"/>
          <w:sz w:val="24"/>
        </w:rPr>
      </w:pPr>
      <w:r>
        <w:rPr>
          <w:rFonts w:eastAsia="仿宋_GB2312"/>
          <w:sz w:val="24"/>
        </w:rPr>
        <w:t>25.1   采购代理机构应在评审结束后两个工作日内，将评审报告送采购人。</w:t>
      </w:r>
    </w:p>
    <w:p>
      <w:pPr>
        <w:tabs>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pPr>
        <w:tabs>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380" w:name="_Toc389620203"/>
      <w:bookmarkStart w:id="381" w:name="_Toc385992364"/>
    </w:p>
    <w:bookmarkEnd w:id="380"/>
    <w:bookmarkEnd w:id="381"/>
    <w:p>
      <w:pPr>
        <w:pStyle w:val="5"/>
        <w:rPr>
          <w:rFonts w:ascii="Times New Roman" w:hAnsi="Times New Roman" w:eastAsia="仿宋_GB2312"/>
          <w:b/>
          <w:bCs/>
          <w:sz w:val="24"/>
          <w:szCs w:val="21"/>
        </w:rPr>
      </w:pPr>
      <w:bookmarkStart w:id="382" w:name="_Toc389620204"/>
      <w:bookmarkStart w:id="383" w:name="_Toc385992365"/>
      <w:r>
        <w:rPr>
          <w:rFonts w:ascii="Times New Roman" w:hAnsi="Times New Roman" w:eastAsia="仿宋_GB2312"/>
          <w:b/>
          <w:bCs/>
          <w:sz w:val="24"/>
          <w:szCs w:val="21"/>
        </w:rPr>
        <w:t>26.    合同</w:t>
      </w:r>
    </w:p>
    <w:p>
      <w:pPr>
        <w:tabs>
          <w:tab w:val="left" w:pos="588"/>
        </w:tabs>
        <w:spacing w:line="360" w:lineRule="auto"/>
        <w:ind w:left="840" w:hanging="840" w:hangingChars="350"/>
        <w:rPr>
          <w:rFonts w:eastAsia="仿宋_GB2312"/>
          <w:sz w:val="24"/>
        </w:rPr>
      </w:pPr>
      <w:r>
        <w:rPr>
          <w:rFonts w:eastAsia="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eastAsia="仿宋_GB2312"/>
          <w:sz w:val="24"/>
        </w:rPr>
      </w:pPr>
      <w:r>
        <w:rPr>
          <w:rFonts w:eastAsia="仿宋_GB2312"/>
          <w:sz w:val="24"/>
        </w:rPr>
        <w:t>26.3   成交供应商签订合同后，持合同原件到采购代理机构，或采购代理机构根据陕西省政府采购网合同备案结果办理保证金退还手续。</w:t>
      </w:r>
    </w:p>
    <w:p>
      <w:pPr>
        <w:pStyle w:val="5"/>
        <w:rPr>
          <w:rFonts w:ascii="Times New Roman" w:hAnsi="Times New Roman" w:eastAsia="仿宋_GB2312"/>
          <w:b/>
          <w:bCs/>
          <w:sz w:val="24"/>
          <w:szCs w:val="21"/>
        </w:rPr>
      </w:pPr>
      <w:r>
        <w:rPr>
          <w:rFonts w:ascii="Times New Roman" w:hAnsi="Times New Roman" w:eastAsia="仿宋_GB2312"/>
          <w:b/>
          <w:bCs/>
          <w:sz w:val="24"/>
          <w:szCs w:val="21"/>
        </w:rPr>
        <w:t>27.    询问与质疑 </w:t>
      </w:r>
    </w:p>
    <w:p>
      <w:pPr>
        <w:tabs>
          <w:tab w:val="left" w:pos="588"/>
        </w:tabs>
        <w:spacing w:line="360" w:lineRule="auto"/>
        <w:rPr>
          <w:rFonts w:eastAsia="仿宋_GB2312"/>
          <w:sz w:val="24"/>
        </w:rPr>
      </w:pPr>
      <w:r>
        <w:rPr>
          <w:rFonts w:eastAsia="仿宋_GB2312"/>
          <w:sz w:val="24"/>
        </w:rPr>
        <w:t>27.1   供应商对政府采购活动事项有疑问的，可以向采购人提出询问。</w:t>
      </w:r>
    </w:p>
    <w:p>
      <w:pPr>
        <w:tabs>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pPr>
        <w:tabs>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质疑项目的名称、编号；</w:t>
      </w:r>
    </w:p>
    <w:p>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具体、明确的质疑事项和与质疑事项相关的请求；</w:t>
      </w:r>
    </w:p>
    <w:p>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事实依据；</w:t>
      </w:r>
    </w:p>
    <w:p>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必要的法律依据；</w:t>
      </w:r>
    </w:p>
    <w:p>
      <w:pPr>
        <w:pStyle w:val="69"/>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提出质疑的日期。</w:t>
      </w:r>
    </w:p>
    <w:p>
      <w:pPr>
        <w:pStyle w:val="69"/>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eastAsia="仿宋_GB2312"/>
          <w:sz w:val="24"/>
        </w:rPr>
      </w:pPr>
      <w:r>
        <w:rPr>
          <w:rFonts w:eastAsia="仿宋_GB2312"/>
          <w:sz w:val="24"/>
        </w:rPr>
        <w:t>27.5   符合要求的质疑，采购代理机构将予以受理并答复。</w:t>
      </w:r>
    </w:p>
    <w:p>
      <w:pPr>
        <w:tabs>
          <w:tab w:val="left" w:pos="588"/>
        </w:tabs>
        <w:spacing w:line="360" w:lineRule="auto"/>
        <w:ind w:left="840" w:leftChars="400"/>
        <w:rPr>
          <w:rFonts w:eastAsia="仿宋_GB2312"/>
          <w:sz w:val="24"/>
        </w:rPr>
      </w:pPr>
      <w:r>
        <w:rPr>
          <w:rFonts w:eastAsia="仿宋_GB2312"/>
          <w:sz w:val="24"/>
        </w:rPr>
        <w:t>联系人：李萍、王亚宁，联系电话：029-85235014</w:t>
      </w:r>
    </w:p>
    <w:p>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382"/>
    <w:bookmarkEnd w:id="383"/>
    <w:p>
      <w:pPr>
        <w:pStyle w:val="5"/>
        <w:rPr>
          <w:rFonts w:ascii="Times New Roman" w:hAnsi="Times New Roman" w:eastAsia="仿宋_GB2312"/>
          <w:b/>
          <w:bCs/>
          <w:sz w:val="24"/>
          <w:szCs w:val="21"/>
        </w:rPr>
      </w:pPr>
      <w:bookmarkStart w:id="384" w:name="_Toc25547"/>
      <w:r>
        <w:rPr>
          <w:rFonts w:ascii="Times New Roman" w:hAnsi="Times New Roman" w:eastAsia="仿宋_GB2312"/>
          <w:b/>
          <w:bCs/>
          <w:sz w:val="24"/>
          <w:szCs w:val="21"/>
        </w:rPr>
        <w:t>28.    履约保证金</w:t>
      </w:r>
    </w:p>
    <w:p>
      <w:pPr>
        <w:tabs>
          <w:tab w:val="left" w:pos="588"/>
        </w:tabs>
        <w:spacing w:line="360" w:lineRule="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pPr>
        <w:tabs>
          <w:tab w:val="left" w:pos="588"/>
        </w:tabs>
        <w:spacing w:line="360" w:lineRule="auto"/>
        <w:rPr>
          <w:rFonts w:eastAsia="仿宋_GB2312"/>
          <w:sz w:val="24"/>
        </w:rPr>
      </w:pPr>
      <w:r>
        <w:rPr>
          <w:rFonts w:eastAsia="仿宋_GB2312"/>
          <w:sz w:val="24"/>
        </w:rPr>
        <w:t>28.2   履约保证金缴纳时间：合同签订前必须交纳至（采购人）。</w:t>
      </w:r>
    </w:p>
    <w:p>
      <w:pPr>
        <w:tabs>
          <w:tab w:val="left" w:pos="588"/>
        </w:tabs>
        <w:spacing w:line="360" w:lineRule="auto"/>
        <w:ind w:left="840" w:hanging="840" w:hangingChars="350"/>
        <w:rPr>
          <w:rFonts w:eastAsia="仿宋_GB2312"/>
          <w:sz w:val="24"/>
        </w:rPr>
      </w:pPr>
      <w:r>
        <w:rPr>
          <w:rFonts w:eastAsia="仿宋_GB2312"/>
          <w:sz w:val="24"/>
        </w:rPr>
        <w:t>28.3   履约保证金缴纳形式：成交供应商应当以支票、汇票、本票、保函（格式见附件2）等非现金形式缴纳。</w:t>
      </w:r>
    </w:p>
    <w:p>
      <w:pPr>
        <w:tabs>
          <w:tab w:val="left" w:pos="588"/>
        </w:tabs>
        <w:spacing w:line="360" w:lineRule="auto"/>
        <w:rPr>
          <w:rFonts w:eastAsia="仿宋_GB2312"/>
          <w:sz w:val="24"/>
        </w:rPr>
      </w:pPr>
      <w:r>
        <w:rPr>
          <w:rFonts w:eastAsia="仿宋_GB2312"/>
          <w:sz w:val="24"/>
        </w:rPr>
        <w:t>28.4   履约保证金收取单位名称：</w:t>
      </w:r>
    </w:p>
    <w:p>
      <w:pPr>
        <w:tabs>
          <w:tab w:val="left" w:pos="588"/>
        </w:tabs>
        <w:spacing w:line="360" w:lineRule="auto"/>
        <w:ind w:left="840" w:leftChars="400"/>
        <w:rPr>
          <w:rFonts w:eastAsia="仿宋_GB2312"/>
          <w:sz w:val="24"/>
        </w:rPr>
      </w:pPr>
      <w:r>
        <w:rPr>
          <w:rFonts w:eastAsia="仿宋_GB2312"/>
          <w:sz w:val="24"/>
        </w:rPr>
        <w:t>开户银行：</w:t>
      </w:r>
    </w:p>
    <w:p>
      <w:pPr>
        <w:tabs>
          <w:tab w:val="left" w:pos="588"/>
        </w:tabs>
        <w:spacing w:line="360" w:lineRule="auto"/>
        <w:ind w:left="840" w:leftChars="400"/>
        <w:rPr>
          <w:rFonts w:eastAsia="仿宋_GB2312"/>
          <w:sz w:val="24"/>
        </w:rPr>
      </w:pPr>
      <w:r>
        <w:rPr>
          <w:rFonts w:eastAsia="仿宋_GB2312"/>
          <w:sz w:val="24"/>
        </w:rPr>
        <w:t>账号：</w:t>
      </w:r>
    </w:p>
    <w:p>
      <w:pPr>
        <w:tabs>
          <w:tab w:val="left" w:pos="588"/>
        </w:tabs>
        <w:spacing w:line="360" w:lineRule="auto"/>
        <w:ind w:left="840" w:leftChars="400"/>
        <w:rPr>
          <w:rFonts w:eastAsia="仿宋_GB2312"/>
          <w:sz w:val="24"/>
        </w:rPr>
      </w:pPr>
      <w:r>
        <w:rPr>
          <w:rFonts w:eastAsia="仿宋_GB2312"/>
          <w:sz w:val="24"/>
        </w:rPr>
        <w:t>联系人：               联系电话：</w:t>
      </w:r>
    </w:p>
    <w:p>
      <w:pPr>
        <w:tabs>
          <w:tab w:val="left" w:pos="588"/>
        </w:tabs>
        <w:spacing w:line="360" w:lineRule="auto"/>
        <w:rPr>
          <w:rFonts w:hint="eastAsia" w:eastAsia="仿宋_GB2312"/>
          <w:sz w:val="24"/>
          <w:lang w:eastAsia="zh-CN"/>
        </w:rPr>
      </w:pPr>
      <w:r>
        <w:rPr>
          <w:rFonts w:eastAsia="仿宋_GB2312"/>
          <w:sz w:val="24"/>
        </w:rPr>
        <w:t>28.5   履约保证金退还的方式、时间、条件：</w:t>
      </w:r>
      <w:r>
        <w:rPr>
          <w:rFonts w:hint="eastAsia" w:eastAsia="仿宋_GB2312"/>
          <w:sz w:val="24"/>
          <w:lang w:val="en-US" w:eastAsia="zh-CN"/>
        </w:rPr>
        <w:t>/</w:t>
      </w:r>
    </w:p>
    <w:p>
      <w:pPr>
        <w:tabs>
          <w:tab w:val="left" w:pos="588"/>
        </w:tabs>
        <w:spacing w:line="360" w:lineRule="auto"/>
        <w:rPr>
          <w:rFonts w:hint="eastAsia" w:eastAsia="仿宋_GB2312"/>
          <w:sz w:val="24"/>
          <w:lang w:eastAsia="zh-CN"/>
        </w:rPr>
      </w:pPr>
      <w:r>
        <w:rPr>
          <w:rFonts w:eastAsia="仿宋_GB2312"/>
          <w:sz w:val="24"/>
        </w:rPr>
        <w:t>28.6   履约保证金不予退还的情况：</w:t>
      </w:r>
      <w:r>
        <w:rPr>
          <w:rFonts w:hint="eastAsia" w:eastAsia="仿宋_GB2312"/>
          <w:sz w:val="24"/>
          <w:lang w:val="en-US" w:eastAsia="zh-CN"/>
        </w:rPr>
        <w:t>/</w:t>
      </w:r>
    </w:p>
    <w:p>
      <w:pPr>
        <w:tabs>
          <w:tab w:val="left" w:pos="588"/>
        </w:tabs>
        <w:spacing w:line="360" w:lineRule="auto"/>
        <w:rPr>
          <w:rFonts w:hint="eastAsia" w:eastAsia="仿宋_GB2312"/>
          <w:sz w:val="24"/>
          <w:lang w:eastAsia="zh-CN"/>
        </w:rPr>
      </w:pPr>
      <w:r>
        <w:rPr>
          <w:rFonts w:eastAsia="仿宋_GB2312"/>
          <w:sz w:val="24"/>
        </w:rPr>
        <w:t>28.7   逾期退还履约保证金的违约责任：</w:t>
      </w:r>
      <w:r>
        <w:rPr>
          <w:rFonts w:hint="eastAsia" w:eastAsia="仿宋_GB2312"/>
          <w:sz w:val="24"/>
          <w:lang w:val="en-US" w:eastAsia="zh-CN"/>
        </w:rPr>
        <w:t>/</w:t>
      </w:r>
    </w:p>
    <w:p>
      <w:pPr>
        <w:pStyle w:val="5"/>
        <w:rPr>
          <w:rFonts w:ascii="Times New Roman" w:hAnsi="Times New Roman" w:eastAsia="仿宋_GB2312"/>
          <w:b/>
          <w:bCs/>
          <w:sz w:val="24"/>
          <w:szCs w:val="21"/>
        </w:rPr>
      </w:pPr>
      <w:r>
        <w:rPr>
          <w:rFonts w:ascii="Times New Roman" w:hAnsi="Times New Roman" w:eastAsia="仿宋_GB2312"/>
          <w:b/>
          <w:bCs/>
          <w:sz w:val="24"/>
          <w:szCs w:val="21"/>
        </w:rPr>
        <w:t>29.    成交服务费</w:t>
      </w:r>
      <w:bookmarkEnd w:id="384"/>
    </w:p>
    <w:p>
      <w:pPr>
        <w:tabs>
          <w:tab w:val="left" w:pos="588"/>
        </w:tabs>
        <w:spacing w:line="360" w:lineRule="auto"/>
        <w:ind w:left="840" w:hanging="840" w:hangingChars="350"/>
        <w:rPr>
          <w:rFonts w:eastAsia="仿宋_GB2312"/>
          <w:sz w:val="24"/>
        </w:rPr>
      </w:pPr>
      <w:r>
        <w:rPr>
          <w:rFonts w:eastAsia="仿宋_GB2312"/>
          <w:sz w:val="24"/>
        </w:rPr>
        <w:t>29.1   成交供应商在领取成交通知书前，须向采购代理机构支付成交服务费，服务费由采购人与采购代理机构约定：</w:t>
      </w:r>
    </w:p>
    <w:p>
      <w:pPr>
        <w:snapToGrid w:val="0"/>
        <w:spacing w:line="360" w:lineRule="auto"/>
        <w:ind w:left="840" w:leftChars="400"/>
        <w:rPr>
          <w:rFonts w:eastAsia="仿宋_GB2312"/>
          <w:sz w:val="24"/>
        </w:rPr>
      </w:pPr>
      <w:r>
        <w:rPr>
          <w:rFonts w:eastAsia="仿宋_GB2312"/>
          <w:sz w:val="24"/>
        </w:rPr>
        <w:sym w:font="Wingdings 2" w:char="0052"/>
      </w:r>
      <w:r>
        <w:rPr>
          <w:rFonts w:eastAsia="仿宋_GB2312"/>
          <w:sz w:val="24"/>
        </w:rPr>
        <w:t>参照原国家计委计价格〔2002〕1980号文和国家发改委发改办价格〔2003〕857号文的计算方法（按标段）收取。</w:t>
      </w:r>
    </w:p>
    <w:p>
      <w:pPr>
        <w:snapToGrid w:val="0"/>
        <w:spacing w:line="360" w:lineRule="auto"/>
        <w:rPr>
          <w:rFonts w:eastAsia="仿宋_GB2312"/>
          <w:sz w:val="24"/>
        </w:rPr>
      </w:pPr>
      <w:r>
        <w:rPr>
          <w:rFonts w:eastAsia="仿宋_GB2312"/>
          <w:sz w:val="24"/>
        </w:rPr>
        <w:t>29.2   成交单位的代理服务费交纳信息</w:t>
      </w:r>
    </w:p>
    <w:p>
      <w:pPr>
        <w:snapToGrid w:val="0"/>
        <w:spacing w:line="360" w:lineRule="auto"/>
        <w:ind w:firstLine="840" w:firstLineChars="350"/>
        <w:rPr>
          <w:rFonts w:eastAsia="仿宋_GB2312"/>
          <w:sz w:val="24"/>
        </w:rPr>
      </w:pPr>
      <w:r>
        <w:rPr>
          <w:rFonts w:eastAsia="仿宋_GB2312"/>
          <w:sz w:val="24"/>
        </w:rPr>
        <w:t>银行户名：陕西省采购招标有限责任公司</w:t>
      </w:r>
    </w:p>
    <w:p>
      <w:pPr>
        <w:snapToGrid w:val="0"/>
        <w:spacing w:line="360" w:lineRule="auto"/>
        <w:ind w:firstLine="840" w:firstLineChars="350"/>
        <w:rPr>
          <w:rFonts w:eastAsia="仿宋_GB2312"/>
          <w:sz w:val="24"/>
        </w:rPr>
      </w:pPr>
      <w:r>
        <w:rPr>
          <w:rFonts w:eastAsia="仿宋_GB2312"/>
          <w:sz w:val="24"/>
        </w:rPr>
        <w:t>开户银行：中国光大银行西安友谊路支行</w:t>
      </w:r>
    </w:p>
    <w:p>
      <w:pPr>
        <w:snapToGrid w:val="0"/>
        <w:spacing w:line="360" w:lineRule="auto"/>
        <w:ind w:firstLine="840" w:firstLineChars="350"/>
        <w:rPr>
          <w:rFonts w:eastAsia="仿宋_GB2312"/>
          <w:sz w:val="24"/>
        </w:rPr>
      </w:pPr>
      <w:r>
        <w:rPr>
          <w:rFonts w:eastAsia="仿宋_GB2312"/>
          <w:sz w:val="24"/>
        </w:rPr>
        <w:t>账    号：78560188000095264</w:t>
      </w:r>
    </w:p>
    <w:p>
      <w:pPr>
        <w:snapToGrid w:val="0"/>
        <w:spacing w:line="360" w:lineRule="auto"/>
        <w:ind w:firstLine="840" w:firstLineChars="350"/>
        <w:rPr>
          <w:rFonts w:eastAsia="仿宋_GB2312"/>
          <w:sz w:val="24"/>
        </w:rPr>
      </w:pPr>
      <w:r>
        <w:rPr>
          <w:rFonts w:eastAsia="仿宋_GB2312"/>
          <w:sz w:val="24"/>
        </w:rPr>
        <w:t>联 系 人：张婕   联系电话：029-85263975</w:t>
      </w:r>
    </w:p>
    <w:p>
      <w:pPr>
        <w:pStyle w:val="5"/>
        <w:numPr>
          <w:ilvl w:val="0"/>
          <w:numId w:val="11"/>
        </w:numPr>
        <w:rPr>
          <w:rFonts w:ascii="Times New Roman" w:hAnsi="Times New Roman" w:eastAsia="仿宋_GB2312"/>
          <w:b/>
          <w:bCs/>
          <w:sz w:val="24"/>
          <w:szCs w:val="21"/>
        </w:rPr>
      </w:pPr>
      <w:bookmarkStart w:id="385" w:name="_Toc1585"/>
      <w:r>
        <w:rPr>
          <w:rFonts w:ascii="Times New Roman" w:hAnsi="Times New Roman" w:eastAsia="仿宋_GB2312"/>
          <w:b/>
          <w:bCs/>
          <w:sz w:val="24"/>
          <w:szCs w:val="21"/>
        </w:rPr>
        <w:t xml:space="preserve">  采购人追加采购数量的权力</w:t>
      </w:r>
      <w:bookmarkEnd w:id="385"/>
    </w:p>
    <w:p>
      <w:pPr>
        <w:tabs>
          <w:tab w:val="left" w:pos="588"/>
        </w:tabs>
        <w:spacing w:line="360" w:lineRule="auto"/>
        <w:ind w:left="840" w:leftChars="400"/>
        <w:rPr>
          <w:rFonts w:eastAsia="仿宋_GB2312"/>
          <w:sz w:val="24"/>
        </w:rPr>
      </w:pPr>
      <w:bookmarkStart w:id="386" w:name="_Toc385992366"/>
      <w:bookmarkStart w:id="387" w:name="_Toc389620205"/>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pPr>
        <w:pStyle w:val="23"/>
        <w:ind w:left="840" w:hanging="840" w:hangingChars="350"/>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3"/>
        <w:ind w:left="840" w:hanging="840" w:hangingChars="350"/>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pPr>
        <w:pStyle w:val="23"/>
        <w:ind w:left="840" w:hanging="840" w:hangingChars="350"/>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pPr>
        <w:pStyle w:val="23"/>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3"/>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pPr>
        <w:pStyle w:val="23"/>
        <w:tabs>
          <w:tab w:val="left" w:pos="567"/>
        </w:tabs>
        <w:ind w:left="840" w:leftChars="400"/>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5758815" cy="3242310"/>
                    </a:xfrm>
                    <a:prstGeom prst="rect">
                      <a:avLst/>
                    </a:prstGeom>
                    <a:noFill/>
                    <a:ln>
                      <a:noFill/>
                    </a:ln>
                  </pic:spPr>
                </pic:pic>
              </a:graphicData>
            </a:graphic>
          </wp:inline>
        </w:drawing>
      </w:r>
      <w: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756275" cy="3310255"/>
                    </a:xfrm>
                    <a:prstGeom prst="rect">
                      <a:avLst/>
                    </a:prstGeom>
                    <a:noFill/>
                    <a:ln>
                      <a:noFill/>
                    </a:ln>
                  </pic:spPr>
                </pic:pic>
              </a:graphicData>
            </a:graphic>
          </wp:inline>
        </w:drawing>
      </w:r>
    </w:p>
    <w:p>
      <w:pPr>
        <w:pStyle w:val="23"/>
        <w:ind w:left="735" w:hanging="840" w:hangingChars="350"/>
        <w:rPr>
          <w:rFonts w:ascii="Times New Roman" w:hAnsi="Times New Roman" w:eastAsia="仿宋_GB2312"/>
          <w:sz w:val="24"/>
        </w:rPr>
      </w:pPr>
    </w:p>
    <w:p>
      <w:pPr>
        <w:pStyle w:val="23"/>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pPr>
        <w:rPr>
          <w:rFonts w:eastAsia="仿宋_GB2312"/>
          <w:b/>
          <w:szCs w:val="21"/>
        </w:rPr>
      </w:pPr>
      <w:r>
        <w:rPr>
          <w:rFonts w:eastAsia="仿宋_GB2312"/>
        </w:rPr>
        <w:t xml:space="preserve"> </w:t>
      </w:r>
      <w:r>
        <w:rPr>
          <w:rFonts w:eastAsia="仿宋_GB2312"/>
          <w:b/>
          <w:szCs w:val="21"/>
        </w:rPr>
        <w:t>一、陕西建行（E政通）</w:t>
      </w:r>
    </w:p>
    <w:p>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pPr>
        <w:rPr>
          <w:rFonts w:eastAsia="仿宋_GB2312"/>
          <w:b/>
          <w:szCs w:val="21"/>
        </w:rPr>
      </w:pPr>
      <w:r>
        <w:rPr>
          <w:rFonts w:eastAsia="仿宋_GB2312"/>
          <w:b/>
          <w:szCs w:val="21"/>
        </w:rPr>
        <w:t>三、工商银行（政采贷）</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pPr>
        <w:rPr>
          <w:rFonts w:eastAsia="仿宋_GB2312"/>
          <w:b/>
          <w:szCs w:val="21"/>
        </w:rPr>
      </w:pPr>
      <w:r>
        <w:rPr>
          <w:rFonts w:eastAsia="仿宋_GB2312"/>
          <w:b/>
          <w:szCs w:val="21"/>
        </w:rPr>
        <w:t>四、中信银行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pPr>
        <w:rPr>
          <w:rFonts w:eastAsia="仿宋_GB2312"/>
          <w:b/>
          <w:szCs w:val="21"/>
        </w:rPr>
      </w:pPr>
      <w:r>
        <w:rPr>
          <w:rFonts w:eastAsia="仿宋_GB2312"/>
          <w:b/>
          <w:szCs w:val="21"/>
        </w:rPr>
        <w:t>六、浦发银行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pPr>
        <w:rPr>
          <w:rFonts w:eastAsia="仿宋_GB2312"/>
          <w:szCs w:val="21"/>
        </w:rPr>
      </w:pPr>
    </w:p>
    <w:p>
      <w:pPr>
        <w:rPr>
          <w:rFonts w:eastAsia="仿宋_GB2312"/>
          <w:b/>
          <w:szCs w:val="21"/>
        </w:rPr>
      </w:pPr>
      <w:r>
        <w:rPr>
          <w:rFonts w:eastAsia="仿宋_GB2312"/>
          <w:b/>
          <w:szCs w:val="21"/>
        </w:rPr>
        <w:t>七、兴业银行（政采贷）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pPr>
        <w:rPr>
          <w:rFonts w:eastAsia="仿宋_GB2312"/>
          <w:b/>
          <w:szCs w:val="21"/>
        </w:rPr>
      </w:pPr>
      <w:r>
        <w:rPr>
          <w:rFonts w:eastAsia="仿宋_GB2312"/>
          <w:b/>
          <w:szCs w:val="21"/>
        </w:rPr>
        <w:t>八、中国民生银行（政采贷）</w:t>
      </w:r>
    </w:p>
    <w:p>
      <w:pPr>
        <w:ind w:left="2310" w:leftChars="200" w:hanging="1890" w:hangingChars="900"/>
        <w:rPr>
          <w:rFonts w:eastAsia="仿宋_GB2312"/>
          <w:szCs w:val="21"/>
        </w:rPr>
      </w:pPr>
      <w:r>
        <w:rPr>
          <w:rFonts w:eastAsia="仿宋_GB2312"/>
          <w:szCs w:val="21"/>
        </w:rPr>
        <w:t>民生银行西安分行  联系人：陈经理 联系电话：61815275 /18821669199</w:t>
      </w:r>
      <w:r>
        <w:rPr>
          <w:rFonts w:eastAsia="仿宋_GB2312"/>
          <w:szCs w:val="21"/>
        </w:rPr>
        <w:br w:type="textWrapping"/>
      </w:r>
      <w:r>
        <w:rPr>
          <w:rFonts w:eastAsia="仿宋_GB2312"/>
          <w:szCs w:val="21"/>
        </w:rPr>
        <w:t xml:space="preserve">联系人：王经理 联系电话：61815280 /18591953690 </w:t>
      </w:r>
    </w:p>
    <w:p>
      <w:pPr>
        <w:rPr>
          <w:rFonts w:eastAsia="仿宋_GB2312"/>
          <w:b/>
          <w:szCs w:val="21"/>
        </w:rPr>
      </w:pPr>
      <w:r>
        <w:rPr>
          <w:rFonts w:eastAsia="仿宋_GB2312"/>
          <w:b/>
          <w:szCs w:val="21"/>
        </w:rPr>
        <w:t>九、浙商银行 （政采贷）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pPr>
        <w:rPr>
          <w:rFonts w:eastAsia="仿宋_GB2312"/>
          <w:b/>
          <w:szCs w:val="21"/>
        </w:rPr>
      </w:pPr>
      <w:r>
        <w:rPr>
          <w:rFonts w:eastAsia="仿宋_GB2312"/>
          <w:b/>
          <w:szCs w:val="21"/>
        </w:rPr>
        <w:t xml:space="preserve">十、 招商银行（政采贷） </w:t>
      </w:r>
    </w:p>
    <w:p>
      <w:pPr>
        <w:ind w:firstLine="420" w:firstLineChars="200"/>
        <w:rPr>
          <w:rFonts w:eastAsia="仿宋_GB2312"/>
          <w:szCs w:val="21"/>
        </w:rPr>
      </w:pPr>
      <w:r>
        <w:rPr>
          <w:rFonts w:eastAsia="仿宋_GB2312"/>
          <w:szCs w:val="21"/>
        </w:rPr>
        <w:t>招商银行西安分行   联系人：任瑾；85438988</w:t>
      </w:r>
    </w:p>
    <w:p>
      <w:pPr>
        <w:rPr>
          <w:rFonts w:eastAsia="仿宋_GB2312"/>
          <w:b/>
          <w:szCs w:val="21"/>
        </w:rPr>
      </w:pPr>
      <w:r>
        <w:rPr>
          <w:rFonts w:eastAsia="仿宋_GB2312"/>
          <w:b/>
          <w:szCs w:val="21"/>
        </w:rPr>
        <w:t xml:space="preserve">十一、 长安银行（小微贷） </w:t>
      </w:r>
    </w:p>
    <w:p>
      <w:pPr>
        <w:ind w:firstLine="420" w:firstLineChars="200"/>
        <w:rPr>
          <w:rFonts w:eastAsia="仿宋_GB2312"/>
          <w:szCs w:val="21"/>
        </w:rPr>
      </w:pPr>
      <w:r>
        <w:rPr>
          <w:rFonts w:eastAsia="仿宋_GB2312"/>
          <w:szCs w:val="21"/>
        </w:rPr>
        <w:t xml:space="preserve">长安银行西安曲江新区支行 地址：西安市曲江新区雁南一路3号  </w:t>
      </w:r>
    </w:p>
    <w:p>
      <w:pPr>
        <w:ind w:firstLine="420" w:firstLineChars="200"/>
        <w:rPr>
          <w:rFonts w:eastAsia="仿宋_GB2312"/>
          <w:szCs w:val="21"/>
        </w:rPr>
      </w:pPr>
      <w:r>
        <w:rPr>
          <w:rFonts w:eastAsia="仿宋_GB2312"/>
          <w:szCs w:val="21"/>
        </w:rPr>
        <w:t xml:space="preserve">联系人：陈瑶 13629266833 </w:t>
      </w:r>
    </w:p>
    <w:bookmarkEnd w:id="386"/>
    <w:bookmarkEnd w:id="387"/>
    <w:p>
      <w:pPr>
        <w:rPr>
          <w:rFonts w:ascii="仿宋_GB2312" w:hAnsi="仿宋_GB2312" w:eastAsia="仿宋_GB2312" w:cs="仿宋_GB2312"/>
          <w:b/>
          <w:szCs w:val="21"/>
        </w:rPr>
      </w:pPr>
      <w:bookmarkStart w:id="388" w:name="_Toc184114070"/>
      <w:bookmarkStart w:id="389" w:name="_Toc230099802"/>
      <w:bookmarkStart w:id="390" w:name="_Toc184025279"/>
      <w:bookmarkStart w:id="391" w:name="_Toc230013637"/>
      <w:r>
        <w:rPr>
          <w:rFonts w:hint="eastAsia" w:ascii="仿宋_GB2312" w:hAnsi="仿宋_GB2312" w:eastAsia="仿宋_GB2312" w:cs="仿宋_GB2312"/>
          <w:b/>
          <w:szCs w:val="21"/>
        </w:rPr>
        <w:t>十二、网商银行（合同贷）</w:t>
      </w:r>
      <w:r>
        <w:rPr>
          <w:rFonts w:hint="eastAsia" w:ascii="仿宋_GB2312" w:hAnsi="仿宋_GB2312" w:eastAsia="仿宋_GB2312" w:cs="仿宋_GB2312"/>
          <w:b/>
          <w:szCs w:val="21"/>
        </w:rPr>
        <w:br w:type="textWrapping"/>
      </w:r>
      <w:r>
        <w:rPr>
          <w:rFonts w:hint="eastAsia" w:ascii="仿宋_GB2312" w:hAnsi="仿宋_GB2312" w:eastAsia="仿宋_GB2312" w:cs="仿宋_GB2312"/>
          <w:b/>
          <w:szCs w:val="21"/>
        </w:rPr>
        <w:t>十三、中国邮政储蓄银行陕西省分行（政采贷）</w:t>
      </w:r>
    </w:p>
    <w:p>
      <w:pPr>
        <w:pStyle w:val="23"/>
        <w:tabs>
          <w:tab w:val="left" w:pos="567"/>
        </w:tabs>
        <w:rPr>
          <w:rFonts w:ascii="仿宋_GB2312" w:hAnsi="仿宋_GB2312" w:eastAsia="仿宋_GB2312" w:cs="仿宋_GB2312"/>
          <w:szCs w:val="21"/>
        </w:rPr>
      </w:pPr>
    </w:p>
    <w:p>
      <w:pPr>
        <w:pStyle w:val="23"/>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1"/>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13892535580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13892383911</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18191815559</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18191356300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13028431555</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18091365182</w:t>
            </w:r>
          </w:p>
        </w:tc>
      </w:tr>
    </w:tbl>
    <w:p>
      <w:pPr>
        <w:pStyle w:val="23"/>
        <w:tabs>
          <w:tab w:val="left" w:pos="567"/>
        </w:tabs>
        <w:rPr>
          <w:rFonts w:ascii="仿宋_GB2312" w:hAnsi="仿宋_GB2312" w:eastAsia="仿宋_GB2312" w:cs="仿宋_GB2312"/>
          <w:szCs w:val="21"/>
        </w:rPr>
      </w:pPr>
    </w:p>
    <w:p>
      <w:pPr>
        <w:pStyle w:val="23"/>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pPr>
        <w:tabs>
          <w:tab w:val="left" w:pos="588"/>
        </w:tabs>
        <w:spacing w:line="360" w:lineRule="auto"/>
        <w:rPr>
          <w:rFonts w:eastAsia="仿宋_GB2312"/>
          <w:sz w:val="24"/>
        </w:rPr>
      </w:pPr>
      <w:r>
        <w:rPr>
          <w:rFonts w:eastAsia="仿宋_GB2312"/>
          <w:sz w:val="24"/>
        </w:rPr>
        <w:br w:type="page"/>
      </w:r>
    </w:p>
    <w:bookmarkEnd w:id="388"/>
    <w:bookmarkEnd w:id="389"/>
    <w:bookmarkEnd w:id="390"/>
    <w:bookmarkEnd w:id="391"/>
    <w:p>
      <w:pPr>
        <w:pStyle w:val="47"/>
        <w:spacing w:line="360" w:lineRule="auto"/>
        <w:rPr>
          <w:rStyle w:val="205"/>
          <w:rFonts w:ascii="Times New Roman" w:hAnsi="Times New Roman" w:eastAsia="宋体"/>
          <w:sz w:val="36"/>
          <w:szCs w:val="36"/>
        </w:rPr>
      </w:pPr>
      <w:bookmarkStart w:id="392" w:name="_Toc68590975"/>
      <w:bookmarkStart w:id="393" w:name="_Toc17469"/>
      <w:bookmarkStart w:id="394" w:name="_Toc58504447"/>
      <w:r>
        <w:rPr>
          <w:rStyle w:val="205"/>
          <w:rFonts w:ascii="Times New Roman" w:hAnsi="Times New Roman" w:eastAsia="宋体"/>
          <w:sz w:val="36"/>
          <w:szCs w:val="36"/>
        </w:rPr>
        <w:t>第三章  评审办法和标准</w:t>
      </w:r>
      <w:bookmarkEnd w:id="392"/>
    </w:p>
    <w:p>
      <w:pPr>
        <w:tabs>
          <w:tab w:val="left" w:pos="360"/>
          <w:tab w:val="left" w:pos="588"/>
        </w:tabs>
        <w:spacing w:line="360" w:lineRule="auto"/>
        <w:ind w:left="840"/>
        <w:rPr>
          <w:rFonts w:eastAsia="仿宋_GB2312"/>
          <w:sz w:val="24"/>
        </w:rPr>
      </w:pPr>
    </w:p>
    <w:p>
      <w:pPr>
        <w:pStyle w:val="79"/>
        <w:spacing w:before="24" w:after="24"/>
        <w:rPr>
          <w:rFonts w:eastAsia="仿宋_GB2312"/>
          <w:sz w:val="28"/>
          <w:szCs w:val="28"/>
        </w:rPr>
      </w:pPr>
      <w:bookmarkStart w:id="395" w:name="_Toc7005040"/>
      <w:bookmarkStart w:id="396" w:name="_Toc68590976"/>
      <w:r>
        <w:rPr>
          <w:rFonts w:eastAsia="仿宋_GB2312"/>
          <w:sz w:val="28"/>
          <w:szCs w:val="28"/>
        </w:rPr>
        <w:t>1.评审方法</w:t>
      </w:r>
      <w:bookmarkEnd w:id="395"/>
      <w:bookmarkEnd w:id="396"/>
    </w:p>
    <w:p>
      <w:pPr>
        <w:pStyle w:val="23"/>
        <w:ind w:firstLine="480" w:firstLineChars="200"/>
        <w:rPr>
          <w:rFonts w:ascii="Times New Roman" w:hAnsi="Times New Roman" w:eastAsia="仿宋_GB2312"/>
          <w:sz w:val="24"/>
        </w:rPr>
      </w:pPr>
      <w:r>
        <w:rPr>
          <w:rFonts w:ascii="Times New Roman" w:hAnsi="Times New Roman" w:eastAsia="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9"/>
        <w:spacing w:before="24" w:after="24"/>
        <w:rPr>
          <w:rFonts w:eastAsia="仿宋_GB2312"/>
          <w:sz w:val="28"/>
          <w:szCs w:val="28"/>
        </w:rPr>
      </w:pPr>
      <w:bookmarkStart w:id="397" w:name="_Toc68590977"/>
      <w:bookmarkStart w:id="398" w:name="_Toc7005041"/>
      <w:r>
        <w:rPr>
          <w:rFonts w:eastAsia="仿宋_GB2312"/>
          <w:sz w:val="28"/>
          <w:szCs w:val="28"/>
        </w:rPr>
        <w:t>2.评审标准</w:t>
      </w:r>
      <w:bookmarkEnd w:id="397"/>
      <w:bookmarkEnd w:id="398"/>
    </w:p>
    <w:p>
      <w:pPr>
        <w:pStyle w:val="23"/>
        <w:rPr>
          <w:rFonts w:ascii="Times New Roman" w:hAnsi="Times New Roman" w:eastAsia="仿宋_GB2312"/>
          <w:sz w:val="24"/>
        </w:rPr>
      </w:pPr>
      <w:r>
        <w:rPr>
          <w:rFonts w:ascii="Times New Roman" w:hAnsi="Times New Roman" w:eastAsia="仿宋_GB2312"/>
          <w:sz w:val="24"/>
        </w:rPr>
        <w:t>2.1 资格审查和符合性评审标准：见附表一和附表二。</w:t>
      </w:r>
    </w:p>
    <w:p>
      <w:pPr>
        <w:pStyle w:val="23"/>
        <w:rPr>
          <w:rFonts w:ascii="Times New Roman" w:hAnsi="Times New Roman" w:eastAsia="仿宋_GB2312"/>
          <w:sz w:val="24"/>
        </w:rPr>
      </w:pPr>
      <w:r>
        <w:rPr>
          <w:rFonts w:ascii="Times New Roman" w:hAnsi="Times New Roman" w:eastAsia="仿宋_GB2312"/>
          <w:sz w:val="24"/>
        </w:rPr>
        <w:t>2.2 分值构成：总分100分，其中</w:t>
      </w:r>
    </w:p>
    <w:p>
      <w:pPr>
        <w:pStyle w:val="23"/>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商务部分分值：</w:t>
      </w:r>
      <w:r>
        <w:rPr>
          <w:rFonts w:hint="eastAsia" w:ascii="Times New Roman" w:hAnsi="Times New Roman" w:eastAsia="仿宋_GB2312"/>
          <w:sz w:val="24"/>
          <w:highlight w:val="none"/>
          <w:lang w:val="en-US" w:eastAsia="zh-CN"/>
        </w:rPr>
        <w:t xml:space="preserve">15 </w:t>
      </w:r>
      <w:r>
        <w:rPr>
          <w:rFonts w:ascii="Times New Roman" w:hAnsi="Times New Roman" w:eastAsia="仿宋_GB2312"/>
          <w:sz w:val="24"/>
          <w:highlight w:val="none"/>
        </w:rPr>
        <w:t xml:space="preserve">分；  </w:t>
      </w:r>
    </w:p>
    <w:p>
      <w:pPr>
        <w:pStyle w:val="23"/>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技术部分分值：</w:t>
      </w:r>
      <w:r>
        <w:rPr>
          <w:rFonts w:hint="eastAsia" w:ascii="Times New Roman" w:hAnsi="Times New Roman" w:eastAsia="仿宋_GB2312"/>
          <w:sz w:val="24"/>
          <w:highlight w:val="none"/>
          <w:lang w:val="en-US" w:eastAsia="zh-CN"/>
        </w:rPr>
        <w:t>70</w:t>
      </w:r>
      <w:r>
        <w:rPr>
          <w:rFonts w:ascii="Times New Roman" w:hAnsi="Times New Roman" w:eastAsia="仿宋_GB2312"/>
          <w:sz w:val="24"/>
          <w:highlight w:val="none"/>
        </w:rPr>
        <w:t xml:space="preserve">分；  </w:t>
      </w:r>
    </w:p>
    <w:p>
      <w:pPr>
        <w:pStyle w:val="23"/>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报价部分分值：</w:t>
      </w:r>
      <w:r>
        <w:rPr>
          <w:rFonts w:hint="eastAsia" w:ascii="Times New Roman" w:hAnsi="Times New Roman" w:eastAsia="仿宋_GB2312"/>
          <w:sz w:val="24"/>
          <w:highlight w:val="none"/>
          <w:lang w:val="en-US" w:eastAsia="zh-CN"/>
        </w:rPr>
        <w:t>15</w:t>
      </w:r>
      <w:r>
        <w:rPr>
          <w:rFonts w:ascii="Times New Roman" w:hAnsi="Times New Roman" w:eastAsia="仿宋_GB2312"/>
          <w:sz w:val="24"/>
          <w:highlight w:val="none"/>
        </w:rPr>
        <w:t xml:space="preserve"> 分。</w:t>
      </w:r>
    </w:p>
    <w:p>
      <w:pPr>
        <w:pStyle w:val="23"/>
        <w:rPr>
          <w:rFonts w:ascii="Times New Roman" w:hAnsi="Times New Roman" w:eastAsia="仿宋_GB2312"/>
          <w:sz w:val="24"/>
        </w:rPr>
      </w:pPr>
      <w:bookmarkStart w:id="399" w:name="_Ref426362114"/>
      <w:r>
        <w:rPr>
          <w:rFonts w:ascii="Times New Roman" w:hAnsi="Times New Roman" w:eastAsia="仿宋_GB2312"/>
          <w:sz w:val="24"/>
        </w:rPr>
        <w:t>2.3 商务和技术评审标准</w:t>
      </w:r>
      <w:bookmarkEnd w:id="399"/>
    </w:p>
    <w:p>
      <w:pPr>
        <w:pStyle w:val="23"/>
        <w:rPr>
          <w:rFonts w:ascii="Times New Roman" w:hAnsi="Times New Roman" w:eastAsia="仿宋_GB2312"/>
          <w:sz w:val="24"/>
        </w:rPr>
      </w:pPr>
      <w:bookmarkStart w:id="400" w:name="_Ref426362140"/>
      <w:r>
        <w:rPr>
          <w:rFonts w:ascii="Times New Roman" w:hAnsi="Times New Roman" w:eastAsia="仿宋_GB2312"/>
          <w:sz w:val="24"/>
        </w:rPr>
        <w:t>2.3.1商务部分评分标准：见附表</w:t>
      </w:r>
      <w:bookmarkEnd w:id="400"/>
      <w:r>
        <w:rPr>
          <w:rFonts w:ascii="Times New Roman" w:hAnsi="Times New Roman" w:eastAsia="仿宋_GB2312"/>
          <w:sz w:val="24"/>
        </w:rPr>
        <w:t>三</w:t>
      </w:r>
    </w:p>
    <w:p>
      <w:pPr>
        <w:pStyle w:val="23"/>
        <w:rPr>
          <w:rFonts w:hint="eastAsia" w:ascii="Times New Roman" w:hAnsi="Times New Roman" w:eastAsia="仿宋_GB2312"/>
          <w:sz w:val="24"/>
          <w:lang w:eastAsia="zh-CN"/>
        </w:rPr>
      </w:pPr>
      <w:bookmarkStart w:id="401" w:name="_Ref426362158"/>
      <w:r>
        <w:rPr>
          <w:rFonts w:ascii="Times New Roman" w:hAnsi="Times New Roman" w:eastAsia="仿宋_GB2312"/>
          <w:sz w:val="24"/>
        </w:rPr>
        <w:t>2.3.2技术部分评分标准：见附表</w:t>
      </w:r>
      <w:bookmarkEnd w:id="401"/>
      <w:r>
        <w:rPr>
          <w:rFonts w:hint="eastAsia" w:ascii="Times New Roman" w:hAnsi="Times New Roman" w:eastAsia="仿宋_GB2312"/>
          <w:sz w:val="24"/>
          <w:lang w:eastAsia="zh-CN"/>
        </w:rPr>
        <w:t>三</w:t>
      </w:r>
    </w:p>
    <w:p>
      <w:pPr>
        <w:pStyle w:val="23"/>
        <w:rPr>
          <w:rFonts w:hint="eastAsia" w:ascii="Times New Roman" w:hAnsi="Times New Roman" w:eastAsia="仿宋_GB2312"/>
          <w:sz w:val="24"/>
          <w:lang w:eastAsia="zh-CN"/>
        </w:rPr>
      </w:pPr>
      <w:bookmarkStart w:id="402" w:name="_Ref426362176"/>
      <w:r>
        <w:rPr>
          <w:rFonts w:ascii="Times New Roman" w:hAnsi="Times New Roman" w:eastAsia="仿宋_GB2312"/>
          <w:sz w:val="24"/>
        </w:rPr>
        <w:t>2.3.3报价评分标准：</w:t>
      </w:r>
      <w:bookmarkEnd w:id="402"/>
      <w:r>
        <w:rPr>
          <w:rFonts w:ascii="Times New Roman" w:hAnsi="Times New Roman" w:eastAsia="仿宋_GB2312"/>
          <w:sz w:val="24"/>
        </w:rPr>
        <w:t>见附表</w:t>
      </w:r>
      <w:r>
        <w:rPr>
          <w:rFonts w:hint="eastAsia" w:ascii="Times New Roman" w:hAnsi="Times New Roman" w:eastAsia="仿宋_GB2312"/>
          <w:sz w:val="24"/>
          <w:lang w:eastAsia="zh-CN"/>
        </w:rPr>
        <w:t>三</w:t>
      </w:r>
    </w:p>
    <w:p>
      <w:pPr>
        <w:pStyle w:val="23"/>
        <w:ind w:firstLine="480" w:firstLineChars="200"/>
        <w:rPr>
          <w:rFonts w:ascii="Times New Roman" w:hAnsi="Times New Roman" w:eastAsia="仿宋_GB2312"/>
          <w:sz w:val="24"/>
        </w:rPr>
      </w:pPr>
      <w:r>
        <w:rPr>
          <w:rFonts w:ascii="Times New Roman" w:hAnsi="Times New Roman" w:eastAsia="仿宋_GB2312"/>
          <w:sz w:val="24"/>
        </w:rPr>
        <w:t>（1）根据</w:t>
      </w:r>
      <w:r>
        <w:rPr>
          <w:rFonts w:ascii="Times New Roman" w:hAnsi="Times New Roman" w:eastAsia="仿宋"/>
          <w:sz w:val="24"/>
        </w:rPr>
        <w:t>《关于进一步加大政府采购支持中小企业力度的通知》（财库</w:t>
      </w:r>
      <w:r>
        <w:rPr>
          <w:rFonts w:ascii="Times New Roman" w:hAnsi="Times New Roman" w:eastAsia="仿宋_GB2312"/>
        </w:rPr>
        <w:t>〔</w:t>
      </w:r>
      <w:r>
        <w:rPr>
          <w:rFonts w:ascii="Times New Roman" w:hAnsi="Times New Roman" w:eastAsia="仿宋"/>
          <w:sz w:val="24"/>
        </w:rPr>
        <w:t>2022</w:t>
      </w:r>
      <w:r>
        <w:rPr>
          <w:rFonts w:ascii="Times New Roman" w:hAnsi="Times New Roman" w:eastAsia="仿宋_GB2312"/>
        </w:rPr>
        <w:t>〕</w:t>
      </w:r>
      <w:r>
        <w:rPr>
          <w:rFonts w:ascii="Times New Roman" w:hAnsi="Times New Roman" w:eastAsia="仿宋"/>
          <w:sz w:val="24"/>
        </w:rPr>
        <w:t>19号）、</w:t>
      </w:r>
      <w:r>
        <w:rPr>
          <w:rFonts w:ascii="Times New Roman" w:hAnsi="Times New Roman" w:eastAsia="仿宋_GB2312"/>
          <w:sz w:val="24"/>
        </w:rPr>
        <w:t>《政府采购促进中小企业发展管理办法》（财库〔2020〕46号）调整供应商参与评审的价格。对小型和微型企业产品的价格给予</w:t>
      </w:r>
      <w:r>
        <w:rPr>
          <w:rFonts w:ascii="Times New Roman" w:hAnsi="Times New Roman" w:eastAsia="仿宋_GB2312"/>
          <w:u w:val="single"/>
        </w:rPr>
        <w:t>10%</w:t>
      </w:r>
      <w:r>
        <w:rPr>
          <w:rFonts w:ascii="Times New Roman" w:hAnsi="Times New Roman" w:eastAsia="仿宋_GB2312"/>
          <w:sz w:val="24"/>
        </w:rPr>
        <w:t>的扣除。如允许与小微企业组成联合体或向其分包的，且合同额占总金额30%以上的，给予</w:t>
      </w:r>
      <w:r>
        <w:rPr>
          <w:rFonts w:ascii="Times New Roman" w:hAnsi="Times New Roman" w:eastAsia="仿宋_GB2312"/>
          <w:u w:val="single"/>
        </w:rPr>
        <w:t>4%</w:t>
      </w:r>
      <w:r>
        <w:rPr>
          <w:rFonts w:ascii="Times New Roman" w:hAnsi="Times New Roman" w:eastAsia="仿宋_GB2312"/>
          <w:sz w:val="24"/>
        </w:rPr>
        <w:t>的扣除。</w:t>
      </w:r>
    </w:p>
    <w:p>
      <w:pPr>
        <w:pStyle w:val="23"/>
        <w:rPr>
          <w:rFonts w:ascii="Times New Roman" w:hAnsi="Times New Roman" w:eastAsia="仿宋_GB2312"/>
          <w:sz w:val="24"/>
        </w:rPr>
      </w:pPr>
      <w:r>
        <w:rPr>
          <w:rFonts w:ascii="Times New Roman" w:hAnsi="Times New Roman" w:eastAsia="仿宋_GB2312"/>
          <w:sz w:val="24"/>
        </w:rPr>
        <w:t>注：监狱企业、残疾人福利性单位视同小微企业；残疾人福利性单位属于小型、微型企业的，不重复享受政策。</w:t>
      </w:r>
    </w:p>
    <w:p>
      <w:pPr>
        <w:pStyle w:val="23"/>
        <w:ind w:firstLine="480" w:firstLineChars="200"/>
        <w:rPr>
          <w:rFonts w:ascii="Times New Roman" w:hAnsi="Times New Roman" w:eastAsia="仿宋_GB2312"/>
          <w:sz w:val="24"/>
        </w:rPr>
      </w:pPr>
      <w:r>
        <w:rPr>
          <w:rFonts w:ascii="Times New Roman" w:hAnsi="Times New Roman" w:eastAsia="仿宋_GB2312"/>
          <w:sz w:val="24"/>
        </w:rPr>
        <w:t>（2）评审基准价。有效响应文件中的最后报价并按本款（1）和（2）进行调整的最低报价为评审基准价。</w:t>
      </w:r>
    </w:p>
    <w:p>
      <w:pPr>
        <w:pStyle w:val="23"/>
        <w:ind w:firstLine="480" w:firstLineChars="200"/>
        <w:rPr>
          <w:rFonts w:ascii="Times New Roman" w:hAnsi="Times New Roman" w:eastAsia="仿宋_GB2312"/>
          <w:sz w:val="24"/>
        </w:rPr>
      </w:pPr>
      <w:r>
        <w:rPr>
          <w:rFonts w:ascii="Times New Roman" w:hAnsi="Times New Roman" w:eastAsia="仿宋_GB2312"/>
          <w:sz w:val="24"/>
        </w:rPr>
        <w:t>（3）供应商报价（按本款（1）和（2）进行调整后价格）得分=(评审基准价／最后报价)×价格分满分分值</w:t>
      </w:r>
    </w:p>
    <w:p>
      <w:pPr>
        <w:tabs>
          <w:tab w:val="left" w:pos="588"/>
        </w:tabs>
        <w:spacing w:line="360" w:lineRule="auto"/>
        <w:rPr>
          <w:rFonts w:eastAsia="仿宋_GB2312"/>
          <w:sz w:val="24"/>
        </w:rPr>
      </w:pPr>
      <w:r>
        <w:rPr>
          <w:rFonts w:eastAsia="仿宋_GB2312"/>
          <w:sz w:val="24"/>
        </w:rPr>
        <w:t>2.3.4 响应文件出现下列情况之一者，磋商小组在评审过程中按以下原则修正：</w:t>
      </w:r>
    </w:p>
    <w:p>
      <w:pPr>
        <w:tabs>
          <w:tab w:val="left" w:pos="588"/>
        </w:tabs>
        <w:spacing w:line="360" w:lineRule="auto"/>
        <w:ind w:firstLine="480" w:firstLineChars="200"/>
        <w:rPr>
          <w:rFonts w:eastAsia="仿宋_GB2312"/>
          <w:sz w:val="24"/>
        </w:rPr>
      </w:pPr>
      <w:r>
        <w:rPr>
          <w:rFonts w:eastAsia="仿宋_GB2312"/>
          <w:sz w:val="24"/>
        </w:rPr>
        <w:t>（1）大写金额与小写金额不一致的，以大写金额为准；</w:t>
      </w:r>
    </w:p>
    <w:p>
      <w:pPr>
        <w:tabs>
          <w:tab w:val="left" w:pos="588"/>
        </w:tabs>
        <w:spacing w:line="360" w:lineRule="auto"/>
        <w:ind w:firstLine="600" w:firstLineChars="250"/>
        <w:rPr>
          <w:rFonts w:eastAsia="仿宋_GB2312"/>
          <w:sz w:val="24"/>
        </w:rPr>
      </w:pPr>
      <w:r>
        <w:rPr>
          <w:rFonts w:eastAsia="仿宋_GB2312"/>
          <w:sz w:val="24"/>
        </w:rPr>
        <w:t>（2）总价金额与按单价汇总金额不一致的，以单价金额计算结果为准；</w:t>
      </w:r>
    </w:p>
    <w:p>
      <w:pPr>
        <w:tabs>
          <w:tab w:val="left" w:pos="588"/>
        </w:tabs>
        <w:spacing w:line="360" w:lineRule="auto"/>
        <w:ind w:firstLine="600" w:firstLineChars="250"/>
        <w:rPr>
          <w:rFonts w:eastAsia="仿宋_GB2312"/>
          <w:sz w:val="24"/>
        </w:rPr>
      </w:pPr>
      <w:r>
        <w:rPr>
          <w:rFonts w:eastAsia="仿宋_GB2312"/>
          <w:sz w:val="24"/>
        </w:rPr>
        <w:t>（3）单价金额小数点有明显错位的，应以总价为准，并修改单价；</w:t>
      </w:r>
    </w:p>
    <w:p>
      <w:pPr>
        <w:tabs>
          <w:tab w:val="left" w:pos="588"/>
        </w:tabs>
        <w:spacing w:line="360" w:lineRule="auto"/>
        <w:ind w:firstLine="600" w:firstLineChars="250"/>
        <w:rPr>
          <w:rFonts w:eastAsia="仿宋_GB2312"/>
          <w:sz w:val="24"/>
        </w:rPr>
      </w:pPr>
      <w:r>
        <w:rPr>
          <w:rFonts w:eastAsia="仿宋_GB2312"/>
          <w:sz w:val="24"/>
        </w:rPr>
        <w:t>（4）对不同文字文本响应文件的解释发生异议的，以中文文本为准；</w:t>
      </w:r>
    </w:p>
    <w:p>
      <w:pPr>
        <w:tabs>
          <w:tab w:val="left" w:pos="588"/>
        </w:tabs>
        <w:spacing w:line="360" w:lineRule="auto"/>
        <w:ind w:firstLine="600" w:firstLineChars="250"/>
        <w:rPr>
          <w:rFonts w:eastAsia="仿宋_GB2312"/>
          <w:sz w:val="24"/>
        </w:rPr>
      </w:pPr>
      <w:r>
        <w:rPr>
          <w:rFonts w:eastAsia="仿宋_GB2312"/>
          <w:sz w:val="24"/>
        </w:rPr>
        <w:t>（5）文字与图表不一致的，以文字为准；</w:t>
      </w:r>
    </w:p>
    <w:p>
      <w:pPr>
        <w:tabs>
          <w:tab w:val="left" w:pos="588"/>
        </w:tabs>
        <w:spacing w:line="360" w:lineRule="auto"/>
        <w:ind w:firstLine="600" w:firstLineChars="250"/>
        <w:rPr>
          <w:rFonts w:eastAsia="仿宋_GB2312"/>
          <w:sz w:val="24"/>
        </w:rPr>
      </w:pPr>
      <w:r>
        <w:rPr>
          <w:rFonts w:eastAsia="仿宋_GB2312"/>
          <w:sz w:val="24"/>
        </w:rPr>
        <w:t>（6）正本与副本不一致的，以正本为准；</w:t>
      </w:r>
    </w:p>
    <w:p>
      <w:pPr>
        <w:tabs>
          <w:tab w:val="left" w:pos="588"/>
        </w:tabs>
        <w:spacing w:line="360" w:lineRule="auto"/>
        <w:ind w:firstLine="600" w:firstLineChars="250"/>
        <w:rPr>
          <w:rFonts w:eastAsia="仿宋_GB2312"/>
          <w:sz w:val="24"/>
        </w:rPr>
      </w:pPr>
      <w:r>
        <w:rPr>
          <w:rFonts w:eastAsia="仿宋_GB2312"/>
          <w:sz w:val="24"/>
        </w:rPr>
        <w:t>（7）响应文件的文字叙述与制造厂商的产品样本/检测报告不符时，以产品样本/检测报告为准。</w:t>
      </w:r>
    </w:p>
    <w:p>
      <w:pPr>
        <w:pStyle w:val="79"/>
        <w:spacing w:before="24" w:after="24"/>
        <w:rPr>
          <w:rFonts w:eastAsia="仿宋_GB2312"/>
          <w:sz w:val="28"/>
          <w:szCs w:val="28"/>
        </w:rPr>
      </w:pPr>
      <w:bookmarkStart w:id="403" w:name="_Toc68590978"/>
      <w:bookmarkStart w:id="404" w:name="_Toc7005042"/>
      <w:r>
        <w:rPr>
          <w:rFonts w:eastAsia="仿宋_GB2312"/>
          <w:sz w:val="28"/>
          <w:szCs w:val="28"/>
        </w:rPr>
        <w:t>3.评审程序</w:t>
      </w:r>
      <w:bookmarkEnd w:id="403"/>
      <w:bookmarkEnd w:id="404"/>
    </w:p>
    <w:p>
      <w:pPr>
        <w:pStyle w:val="23"/>
        <w:rPr>
          <w:rFonts w:ascii="Times New Roman" w:hAnsi="Times New Roman" w:eastAsia="仿宋_GB2312"/>
          <w:b/>
          <w:sz w:val="24"/>
        </w:rPr>
      </w:pPr>
      <w:bookmarkStart w:id="405" w:name="_Toc7005043"/>
      <w:r>
        <w:rPr>
          <w:rFonts w:ascii="Times New Roman" w:hAnsi="Times New Roman" w:eastAsia="仿宋_GB2312"/>
          <w:b/>
          <w:sz w:val="24"/>
        </w:rPr>
        <w:t>3.1资格审查及符合性审查</w:t>
      </w:r>
      <w:bookmarkEnd w:id="405"/>
    </w:p>
    <w:p>
      <w:pPr>
        <w:pStyle w:val="23"/>
        <w:rPr>
          <w:rFonts w:ascii="Times New Roman" w:hAnsi="Times New Roman" w:eastAsia="仿宋_GB2312"/>
          <w:sz w:val="24"/>
        </w:rPr>
      </w:pPr>
      <w:r>
        <w:rPr>
          <w:rFonts w:ascii="Times New Roman" w:hAnsi="Times New Roman" w:eastAsia="仿宋_GB2312"/>
          <w:sz w:val="24"/>
        </w:rPr>
        <w:t>3.1.1 采购人或采购代理机构按附表一所列审查标准对供应商资格进行审查，以确定供应商是否具备磋商资格。</w:t>
      </w:r>
    </w:p>
    <w:p>
      <w:pPr>
        <w:pStyle w:val="23"/>
        <w:rPr>
          <w:rFonts w:ascii="Times New Roman" w:hAnsi="Times New Roman" w:eastAsia="仿宋_GB2312"/>
          <w:sz w:val="24"/>
        </w:rPr>
      </w:pPr>
      <w:r>
        <w:rPr>
          <w:rFonts w:ascii="Times New Roman" w:hAnsi="Times New Roman" w:eastAsia="仿宋_GB2312"/>
          <w:sz w:val="24"/>
        </w:rPr>
        <w:t>3.1.2 磋商小组对符合资格要求的响应文件按附表二进行符合性审查，以确定其是否满足磋商文件的实质性要求（见本章内的符合性审查表）。</w:t>
      </w:r>
    </w:p>
    <w:p>
      <w:pPr>
        <w:pStyle w:val="23"/>
        <w:rPr>
          <w:rFonts w:ascii="Times New Roman" w:hAnsi="Times New Roman" w:eastAsia="仿宋_GB2312"/>
          <w:sz w:val="24"/>
        </w:rPr>
      </w:pPr>
      <w:r>
        <w:rPr>
          <w:rFonts w:ascii="Times New Roman" w:hAnsi="Times New Roman" w:eastAsia="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3"/>
        <w:rPr>
          <w:rFonts w:ascii="Times New Roman" w:hAnsi="Times New Roman" w:eastAsia="仿宋_GB2312"/>
          <w:sz w:val="24"/>
        </w:rPr>
      </w:pPr>
      <w:r>
        <w:rPr>
          <w:rFonts w:ascii="Times New Roman" w:hAnsi="Times New Roman" w:eastAsia="仿宋_GB2312"/>
          <w:sz w:val="24"/>
        </w:rPr>
        <w:t>磋商小组不接受供应商主动提出的澄清、说明或补正。</w:t>
      </w:r>
    </w:p>
    <w:p>
      <w:pPr>
        <w:pStyle w:val="23"/>
        <w:rPr>
          <w:rFonts w:ascii="Times New Roman" w:hAnsi="Times New Roman" w:eastAsia="仿宋_GB2312"/>
          <w:sz w:val="24"/>
        </w:rPr>
      </w:pPr>
      <w:r>
        <w:rPr>
          <w:rFonts w:ascii="Times New Roman" w:hAnsi="Times New Roman" w:eastAsia="仿宋_GB2312"/>
          <w:sz w:val="24"/>
        </w:rPr>
        <w:t>供应商的书面澄清、说明和补正属于响应文件的组成部分。</w:t>
      </w:r>
    </w:p>
    <w:p>
      <w:pPr>
        <w:pStyle w:val="23"/>
        <w:rPr>
          <w:rFonts w:ascii="Times New Roman" w:hAnsi="Times New Roman" w:eastAsia="仿宋_GB2312"/>
          <w:sz w:val="24"/>
        </w:rPr>
      </w:pPr>
      <w:r>
        <w:rPr>
          <w:rFonts w:ascii="Times New Roman" w:hAnsi="Times New Roman" w:eastAsia="仿宋_GB2312"/>
          <w:sz w:val="24"/>
        </w:rPr>
        <w:t>磋商小组对供应商提交的澄清、说明或补正有疑问的，可以要求供应商进一步澄清、说明或补正，直至满足评审小组的要求。</w:t>
      </w:r>
    </w:p>
    <w:p>
      <w:pPr>
        <w:pStyle w:val="23"/>
        <w:rPr>
          <w:rFonts w:ascii="Times New Roman" w:hAnsi="Times New Roman" w:eastAsia="仿宋_GB2312"/>
          <w:sz w:val="24"/>
        </w:rPr>
      </w:pPr>
      <w:r>
        <w:rPr>
          <w:rFonts w:ascii="Times New Roman" w:hAnsi="Times New Roman" w:eastAsia="仿宋_GB2312"/>
          <w:sz w:val="24"/>
        </w:rPr>
        <w:t>3.1.4 不具备磋商文件要求的资格或未通过符合性审查的供应商，不参与磋商，由磋商小组告知该供应商。</w:t>
      </w:r>
    </w:p>
    <w:p>
      <w:pPr>
        <w:pStyle w:val="23"/>
        <w:rPr>
          <w:rFonts w:ascii="Times New Roman" w:hAnsi="Times New Roman" w:eastAsia="仿宋_GB2312"/>
          <w:sz w:val="24"/>
        </w:rPr>
      </w:pPr>
      <w:r>
        <w:rPr>
          <w:rFonts w:ascii="Times New Roman" w:hAnsi="Times New Roman" w:eastAsia="仿宋_GB2312"/>
          <w:sz w:val="24"/>
        </w:rPr>
        <w:t>3.1.5 通过资格审查和符合性审查的合格供应商不足3家的，不再进行评审和磋商。</w:t>
      </w:r>
    </w:p>
    <w:p>
      <w:pPr>
        <w:pStyle w:val="23"/>
        <w:rPr>
          <w:rFonts w:ascii="Times New Roman" w:hAnsi="Times New Roman" w:eastAsia="仿宋_GB2312"/>
          <w:b/>
          <w:sz w:val="24"/>
        </w:rPr>
      </w:pPr>
      <w:bookmarkStart w:id="406" w:name="_Toc7005044"/>
      <w:r>
        <w:rPr>
          <w:rFonts w:ascii="Times New Roman" w:hAnsi="Times New Roman" w:eastAsia="仿宋_GB2312"/>
          <w:b/>
          <w:sz w:val="24"/>
        </w:rPr>
        <w:t>3.2 磋商</w:t>
      </w:r>
      <w:bookmarkEnd w:id="406"/>
    </w:p>
    <w:p>
      <w:pPr>
        <w:pStyle w:val="23"/>
        <w:rPr>
          <w:rFonts w:ascii="Times New Roman" w:hAnsi="Times New Roman" w:eastAsia="仿宋_GB2312"/>
          <w:sz w:val="24"/>
        </w:rPr>
      </w:pPr>
      <w:r>
        <w:rPr>
          <w:rFonts w:ascii="Times New Roman" w:hAnsi="Times New Roman" w:eastAsia="仿宋_GB2312"/>
          <w:sz w:val="24"/>
        </w:rPr>
        <w:t>3.2.1按“供应商须知”第五条规定，由磋商小组与供应商进行磋商。</w:t>
      </w:r>
    </w:p>
    <w:p>
      <w:pPr>
        <w:pStyle w:val="23"/>
        <w:rPr>
          <w:rFonts w:ascii="Times New Roman" w:hAnsi="Times New Roman" w:eastAsia="仿宋_GB2312"/>
          <w:sz w:val="24"/>
        </w:rPr>
      </w:pPr>
      <w:r>
        <w:rPr>
          <w:rFonts w:ascii="Times New Roman" w:hAnsi="Times New Roman" w:eastAsia="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3"/>
        <w:rPr>
          <w:rFonts w:ascii="Times New Roman" w:hAnsi="Times New Roman" w:eastAsia="仿宋_GB2312"/>
          <w:sz w:val="24"/>
        </w:rPr>
      </w:pPr>
      <w:r>
        <w:rPr>
          <w:rFonts w:ascii="Times New Roman" w:hAnsi="Times New Roman" w:eastAsia="仿宋_GB2312"/>
          <w:sz w:val="24"/>
        </w:rPr>
        <w:t>3.2.3 磋商结束后，磋商小组可以要求所有继续参加磋商的供应商在规定时间内提交最后报价函，提交最后报价函的供应商不得少于3家。</w:t>
      </w:r>
    </w:p>
    <w:p>
      <w:pPr>
        <w:pStyle w:val="23"/>
        <w:rPr>
          <w:rFonts w:ascii="Times New Roman" w:hAnsi="Times New Roman" w:eastAsia="仿宋_GB2312"/>
          <w:b/>
          <w:sz w:val="24"/>
        </w:rPr>
      </w:pPr>
      <w:bookmarkStart w:id="407" w:name="_Toc7005045"/>
      <w:r>
        <w:rPr>
          <w:rFonts w:ascii="Times New Roman" w:hAnsi="Times New Roman" w:eastAsia="仿宋_GB2312"/>
          <w:b/>
          <w:sz w:val="24"/>
        </w:rPr>
        <w:t>3.3评审</w:t>
      </w:r>
      <w:bookmarkEnd w:id="407"/>
    </w:p>
    <w:p>
      <w:pPr>
        <w:pStyle w:val="23"/>
        <w:rPr>
          <w:rFonts w:ascii="Times New Roman" w:hAnsi="Times New Roman" w:eastAsia="仿宋_GB2312"/>
          <w:sz w:val="24"/>
        </w:rPr>
      </w:pPr>
      <w:r>
        <w:rPr>
          <w:rFonts w:ascii="Times New Roman" w:hAnsi="Times New Roman" w:eastAsia="仿宋_GB2312"/>
          <w:sz w:val="24"/>
        </w:rPr>
        <w:t>3.3.1 比较与评价</w:t>
      </w:r>
    </w:p>
    <w:p>
      <w:pPr>
        <w:pStyle w:val="23"/>
        <w:rPr>
          <w:rFonts w:ascii="Times New Roman" w:hAnsi="Times New Roman" w:eastAsia="仿宋_GB2312"/>
          <w:sz w:val="24"/>
        </w:rPr>
      </w:pPr>
      <w:r>
        <w:rPr>
          <w:rFonts w:ascii="Times New Roman" w:hAnsi="Times New Roman" w:eastAsia="仿宋_GB2312"/>
          <w:sz w:val="24"/>
        </w:rPr>
        <w:t>磋商小组按本章第2.3款[商务和技术评审标准]对供应商提交的响应文件（包括最后报价函）进行商务和技术评估，综合比较与评价。</w:t>
      </w:r>
    </w:p>
    <w:p>
      <w:pPr>
        <w:pStyle w:val="23"/>
        <w:rPr>
          <w:rFonts w:ascii="Times New Roman" w:hAnsi="Times New Roman" w:eastAsia="仿宋_GB2312"/>
          <w:sz w:val="24"/>
        </w:rPr>
      </w:pPr>
      <w:r>
        <w:rPr>
          <w:rFonts w:ascii="Times New Roman" w:hAnsi="Times New Roman" w:eastAsia="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3"/>
        <w:rPr>
          <w:rFonts w:ascii="Times New Roman" w:hAnsi="Times New Roman" w:eastAsia="仿宋_GB2312"/>
          <w:sz w:val="24"/>
        </w:rPr>
      </w:pPr>
      <w:r>
        <w:rPr>
          <w:rFonts w:ascii="Times New Roman" w:hAnsi="Times New Roman" w:eastAsia="仿宋_GB2312"/>
          <w:sz w:val="24"/>
        </w:rPr>
        <w:t>3.3.2 磋商小组按本章第2.3款规定的量化因素和分值进行打分，并计算出综合评估得分。</w:t>
      </w:r>
    </w:p>
    <w:p>
      <w:pPr>
        <w:pStyle w:val="23"/>
        <w:rPr>
          <w:rFonts w:ascii="Times New Roman" w:hAnsi="Times New Roman" w:eastAsia="仿宋_GB2312"/>
          <w:sz w:val="24"/>
        </w:rPr>
      </w:pPr>
      <w:r>
        <w:rPr>
          <w:rFonts w:ascii="Times New Roman" w:hAnsi="Times New Roman" w:eastAsia="仿宋_GB2312"/>
          <w:sz w:val="24"/>
        </w:rPr>
        <w:t>（1）按本章第2.3.1项规定的评审因素和分值对商务部分计算出得分A；</w:t>
      </w:r>
    </w:p>
    <w:p>
      <w:pPr>
        <w:pStyle w:val="23"/>
        <w:rPr>
          <w:rFonts w:ascii="Times New Roman" w:hAnsi="Times New Roman" w:eastAsia="仿宋_GB2312"/>
          <w:sz w:val="24"/>
        </w:rPr>
      </w:pPr>
      <w:r>
        <w:rPr>
          <w:rFonts w:ascii="Times New Roman" w:hAnsi="Times New Roman" w:eastAsia="仿宋_GB2312"/>
          <w:sz w:val="24"/>
        </w:rPr>
        <w:t>（2）按本章第2.3.2项规定的评审因素和分值对技术部分计算出得分B；</w:t>
      </w:r>
    </w:p>
    <w:p>
      <w:pPr>
        <w:pStyle w:val="23"/>
        <w:rPr>
          <w:rFonts w:ascii="Times New Roman" w:hAnsi="Times New Roman" w:eastAsia="仿宋_GB2312"/>
          <w:sz w:val="24"/>
        </w:rPr>
      </w:pPr>
      <w:r>
        <w:rPr>
          <w:rFonts w:ascii="Times New Roman" w:hAnsi="Times New Roman" w:eastAsia="仿宋_GB2312"/>
          <w:sz w:val="24"/>
        </w:rPr>
        <w:t>（3）按本章第2.3.3项规定的评审因素和分值对报价部分计算出得分C。</w:t>
      </w:r>
    </w:p>
    <w:p>
      <w:pPr>
        <w:pStyle w:val="23"/>
        <w:rPr>
          <w:rFonts w:ascii="Times New Roman" w:hAnsi="Times New Roman" w:eastAsia="仿宋_GB2312"/>
          <w:sz w:val="24"/>
        </w:rPr>
      </w:pPr>
      <w:r>
        <w:rPr>
          <w:rFonts w:ascii="Times New Roman" w:hAnsi="Times New Roman" w:eastAsia="仿宋_GB2312"/>
          <w:sz w:val="24"/>
        </w:rPr>
        <w:t>3.3.3评分分值计算保留小数点后两位，小数点后第三位“四舍五入”。</w:t>
      </w:r>
    </w:p>
    <w:p>
      <w:pPr>
        <w:pStyle w:val="23"/>
        <w:rPr>
          <w:rFonts w:ascii="Times New Roman" w:hAnsi="Times New Roman" w:eastAsia="仿宋_GB2312"/>
          <w:sz w:val="24"/>
        </w:rPr>
      </w:pPr>
      <w:r>
        <w:rPr>
          <w:rFonts w:ascii="Times New Roman" w:hAnsi="Times New Roman" w:eastAsia="仿宋_GB2312"/>
          <w:sz w:val="24"/>
        </w:rPr>
        <w:t>3.3.4供应商得分=A＋B＋C</w:t>
      </w:r>
    </w:p>
    <w:p>
      <w:pPr>
        <w:pStyle w:val="23"/>
        <w:rPr>
          <w:rFonts w:ascii="Times New Roman" w:hAnsi="Times New Roman" w:eastAsia="仿宋_GB2312"/>
          <w:b/>
          <w:sz w:val="24"/>
        </w:rPr>
      </w:pPr>
      <w:r>
        <w:rPr>
          <w:rFonts w:ascii="Times New Roman" w:hAnsi="Times New Roman" w:eastAsia="仿宋_GB2312"/>
          <w:b/>
          <w:sz w:val="24"/>
        </w:rPr>
        <w:t>3.4 评审结果</w:t>
      </w:r>
    </w:p>
    <w:p>
      <w:pPr>
        <w:pStyle w:val="23"/>
        <w:rPr>
          <w:rFonts w:ascii="Times New Roman" w:hAnsi="Times New Roman" w:eastAsia="仿宋_GB2312"/>
          <w:sz w:val="24"/>
        </w:rPr>
      </w:pPr>
      <w:r>
        <w:rPr>
          <w:rFonts w:ascii="Times New Roman" w:hAnsi="Times New Roman" w:eastAsia="仿宋_GB2312"/>
          <w:sz w:val="24"/>
        </w:rPr>
        <w:t>3.4.1 除第二章“供应商须知”前附表授权直接确定成交供应商外，磋商小组按照得分由高到低的顺序推荐3名成交候选人。</w:t>
      </w:r>
    </w:p>
    <w:p>
      <w:pPr>
        <w:pStyle w:val="23"/>
        <w:rPr>
          <w:rFonts w:ascii="Times New Roman" w:hAnsi="Times New Roman" w:eastAsia="仿宋_GB2312"/>
          <w:sz w:val="24"/>
        </w:rPr>
      </w:pPr>
      <w:r>
        <w:rPr>
          <w:rFonts w:ascii="Times New Roman" w:hAnsi="Times New Roman" w:eastAsia="仿宋_GB2312"/>
          <w:sz w:val="24"/>
        </w:rPr>
        <w:t>3.4.2 磋商小组完成评审后，应当向采购人提交书面评审报告。</w:t>
      </w:r>
    </w:p>
    <w:p>
      <w:pPr>
        <w:pStyle w:val="23"/>
        <w:rPr>
          <w:rFonts w:ascii="Times New Roman" w:hAnsi="Times New Roman" w:eastAsia="仿宋_GB2312"/>
          <w:sz w:val="24"/>
        </w:rPr>
      </w:pPr>
      <w:r>
        <w:rPr>
          <w:rFonts w:ascii="Times New Roman" w:hAnsi="Times New Roman" w:eastAsia="仿宋_GB2312"/>
          <w:sz w:val="24"/>
        </w:rPr>
        <w:br w:type="page"/>
      </w:r>
    </w:p>
    <w:p>
      <w:pPr>
        <w:spacing w:line="360" w:lineRule="auto"/>
        <w:jc w:val="center"/>
        <w:rPr>
          <w:rFonts w:eastAsia="仿宋_GB2312"/>
          <w:b/>
          <w:sz w:val="30"/>
          <w:szCs w:val="30"/>
        </w:rPr>
      </w:pPr>
      <w:r>
        <w:rPr>
          <w:rFonts w:eastAsia="仿宋_GB2312"/>
          <w:b/>
          <w:sz w:val="30"/>
          <w:szCs w:val="30"/>
        </w:rPr>
        <w:t>附表一 资格审查表</w:t>
      </w:r>
    </w:p>
    <w:tbl>
      <w:tblPr>
        <w:tblStyle w:val="51"/>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eastAsia="仿宋_GB2312"/>
                <w:b/>
                <w:szCs w:val="21"/>
              </w:rPr>
            </w:pPr>
            <w:r>
              <w:rPr>
                <w:rFonts w:eastAsia="仿宋_GB2312"/>
                <w:b/>
                <w:szCs w:val="21"/>
              </w:rPr>
              <w:t>序号</w:t>
            </w:r>
          </w:p>
        </w:tc>
        <w:tc>
          <w:tcPr>
            <w:tcW w:w="2655" w:type="dxa"/>
            <w:vAlign w:val="center"/>
          </w:tcPr>
          <w:p>
            <w:pPr>
              <w:snapToGrid w:val="0"/>
              <w:jc w:val="center"/>
              <w:rPr>
                <w:rFonts w:eastAsia="仿宋_GB2312"/>
                <w:b/>
                <w:szCs w:val="21"/>
              </w:rPr>
            </w:pPr>
            <w:r>
              <w:rPr>
                <w:rFonts w:eastAsia="仿宋_GB2312"/>
                <w:b/>
                <w:szCs w:val="21"/>
              </w:rPr>
              <w:t>评审内容</w:t>
            </w:r>
          </w:p>
        </w:tc>
        <w:tc>
          <w:tcPr>
            <w:tcW w:w="4677" w:type="dxa"/>
            <w:vAlign w:val="center"/>
          </w:tcPr>
          <w:p>
            <w:pPr>
              <w:snapToGrid w:val="0"/>
              <w:jc w:val="center"/>
              <w:rPr>
                <w:rFonts w:eastAsia="仿宋_GB2312"/>
                <w:b/>
                <w:szCs w:val="21"/>
              </w:rPr>
            </w:pPr>
            <w:r>
              <w:rPr>
                <w:rFonts w:eastAsia="仿宋_GB2312"/>
                <w:b/>
                <w:szCs w:val="21"/>
              </w:rPr>
              <w:t>评审合格标准</w:t>
            </w:r>
          </w:p>
        </w:tc>
        <w:tc>
          <w:tcPr>
            <w:tcW w:w="1178" w:type="dxa"/>
            <w:vAlign w:val="center"/>
          </w:tcPr>
          <w:p>
            <w:pPr>
              <w:snapToGrid w:val="0"/>
              <w:jc w:val="center"/>
              <w:rPr>
                <w:rFonts w:eastAsia="仿宋_GB2312"/>
                <w:b/>
                <w:szCs w:val="21"/>
              </w:rPr>
            </w:pPr>
            <w:r>
              <w:rPr>
                <w:rFonts w:eastAsia="仿宋_GB2312"/>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b/>
                <w:szCs w:val="21"/>
              </w:rPr>
            </w:pPr>
            <w:r>
              <w:rPr>
                <w:rFonts w:eastAsia="仿宋_GB2312"/>
                <w:szCs w:val="21"/>
              </w:rPr>
              <w:t>1</w:t>
            </w:r>
          </w:p>
        </w:tc>
        <w:tc>
          <w:tcPr>
            <w:tcW w:w="2655" w:type="dxa"/>
            <w:vAlign w:val="center"/>
          </w:tcPr>
          <w:p>
            <w:pPr>
              <w:snapToGrid w:val="0"/>
              <w:jc w:val="left"/>
              <w:rPr>
                <w:rFonts w:eastAsia="仿宋_GB2312"/>
                <w:b/>
                <w:szCs w:val="21"/>
              </w:rPr>
            </w:pPr>
            <w:r>
              <w:rPr>
                <w:rFonts w:eastAsia="仿宋_GB2312"/>
                <w:szCs w:val="21"/>
              </w:rPr>
              <w:t>供应商名称</w:t>
            </w:r>
          </w:p>
        </w:tc>
        <w:tc>
          <w:tcPr>
            <w:tcW w:w="4677" w:type="dxa"/>
            <w:vAlign w:val="center"/>
          </w:tcPr>
          <w:p>
            <w:pPr>
              <w:snapToGrid w:val="0"/>
              <w:jc w:val="left"/>
              <w:rPr>
                <w:rFonts w:eastAsia="仿宋_GB2312"/>
                <w:b/>
                <w:szCs w:val="21"/>
              </w:rPr>
            </w:pPr>
            <w:r>
              <w:rPr>
                <w:rFonts w:eastAsia="仿宋_GB2312"/>
                <w:szCs w:val="21"/>
              </w:rPr>
              <w:t>与营业执照一致（符合法定工商变更程序除外）；</w:t>
            </w:r>
          </w:p>
        </w:tc>
        <w:tc>
          <w:tcPr>
            <w:tcW w:w="1178" w:type="dxa"/>
            <w:vAlign w:val="center"/>
          </w:tcPr>
          <w:p>
            <w:pPr>
              <w:snapToGrid w:val="0"/>
              <w:jc w:val="center"/>
              <w:rPr>
                <w:rFonts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2</w:t>
            </w:r>
          </w:p>
        </w:tc>
        <w:tc>
          <w:tcPr>
            <w:tcW w:w="2655" w:type="dxa"/>
            <w:vAlign w:val="center"/>
          </w:tcPr>
          <w:p>
            <w:pPr>
              <w:snapToGrid w:val="0"/>
              <w:jc w:val="left"/>
              <w:rPr>
                <w:rFonts w:eastAsia="仿宋_GB2312"/>
                <w:szCs w:val="21"/>
              </w:rPr>
            </w:pPr>
            <w:r>
              <w:rPr>
                <w:rFonts w:eastAsia="仿宋_GB2312"/>
                <w:szCs w:val="21"/>
              </w:rPr>
              <w:t>具有独立承担民事责任的能力</w:t>
            </w:r>
          </w:p>
        </w:tc>
        <w:tc>
          <w:tcPr>
            <w:tcW w:w="4677" w:type="dxa"/>
          </w:tcPr>
          <w:p>
            <w:pPr>
              <w:snapToGrid w:val="0"/>
              <w:jc w:val="left"/>
              <w:rPr>
                <w:rFonts w:eastAsia="仿宋_GB2312"/>
                <w:szCs w:val="21"/>
              </w:rPr>
            </w:pPr>
            <w:r>
              <w:rPr>
                <w:rFonts w:eastAsia="仿宋_GB2312"/>
                <w:szCs w:val="21"/>
              </w:rPr>
              <w:t>提供了有效的法人或者其他组织的营业执照等证明文件，自然人的身份证明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3</w:t>
            </w:r>
          </w:p>
        </w:tc>
        <w:tc>
          <w:tcPr>
            <w:tcW w:w="2655" w:type="dxa"/>
            <w:shd w:val="clear" w:color="auto" w:fill="auto"/>
            <w:vAlign w:val="center"/>
          </w:tcPr>
          <w:p>
            <w:pPr>
              <w:snapToGrid w:val="0"/>
              <w:jc w:val="left"/>
              <w:rPr>
                <w:rFonts w:eastAsia="仿宋_GB2312"/>
                <w:szCs w:val="21"/>
              </w:rPr>
            </w:pPr>
            <w:r>
              <w:rPr>
                <w:rFonts w:eastAsia="仿宋_GB2312"/>
                <w:szCs w:val="21"/>
              </w:rPr>
              <w:t>具有健全的财务会计制度</w:t>
            </w:r>
          </w:p>
        </w:tc>
        <w:tc>
          <w:tcPr>
            <w:tcW w:w="4677" w:type="dxa"/>
            <w:shd w:val="clear" w:color="auto" w:fill="auto"/>
          </w:tcPr>
          <w:p>
            <w:pPr>
              <w:snapToGrid w:val="0"/>
              <w:jc w:val="left"/>
              <w:rPr>
                <w:rFonts w:eastAsia="仿宋_GB2312"/>
                <w:szCs w:val="21"/>
              </w:rPr>
            </w:pPr>
            <w:r>
              <w:rPr>
                <w:rFonts w:eastAsia="仿宋_GB2312"/>
                <w:szCs w:val="21"/>
              </w:rPr>
              <w:t>提供了满足磋商文件要求的经审计的财务报表或本年度基本开户银行出具的资信证明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4</w:t>
            </w:r>
          </w:p>
        </w:tc>
        <w:tc>
          <w:tcPr>
            <w:tcW w:w="2655" w:type="dxa"/>
            <w:shd w:val="clear" w:color="auto" w:fill="auto"/>
            <w:vAlign w:val="center"/>
          </w:tcPr>
          <w:p>
            <w:pPr>
              <w:snapToGrid w:val="0"/>
              <w:jc w:val="left"/>
              <w:rPr>
                <w:rFonts w:eastAsia="仿宋_GB2312"/>
                <w:szCs w:val="21"/>
              </w:rPr>
            </w:pPr>
            <w:r>
              <w:rPr>
                <w:rFonts w:eastAsia="仿宋_GB2312"/>
                <w:szCs w:val="21"/>
              </w:rPr>
              <w:t>具有履行合同所必需的设备和专业技术能力</w:t>
            </w:r>
          </w:p>
        </w:tc>
        <w:tc>
          <w:tcPr>
            <w:tcW w:w="4677" w:type="dxa"/>
            <w:shd w:val="clear" w:color="auto" w:fill="auto"/>
          </w:tcPr>
          <w:p>
            <w:pPr>
              <w:snapToGrid w:val="0"/>
              <w:jc w:val="left"/>
              <w:rPr>
                <w:rFonts w:eastAsia="仿宋_GB2312"/>
                <w:szCs w:val="21"/>
              </w:rPr>
            </w:pPr>
            <w:r>
              <w:rPr>
                <w:rFonts w:eastAsia="仿宋_GB2312"/>
                <w:szCs w:val="21"/>
              </w:rPr>
              <w:t>提供了可充分满足履行合同所需设备和专业技术能力的证明材料或承诺</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5</w:t>
            </w:r>
          </w:p>
        </w:tc>
        <w:tc>
          <w:tcPr>
            <w:tcW w:w="2655" w:type="dxa"/>
            <w:vAlign w:val="center"/>
          </w:tcPr>
          <w:p>
            <w:pPr>
              <w:snapToGrid w:val="0"/>
              <w:jc w:val="left"/>
              <w:rPr>
                <w:rFonts w:eastAsia="仿宋_GB2312"/>
                <w:szCs w:val="21"/>
              </w:rPr>
            </w:pPr>
            <w:r>
              <w:rPr>
                <w:rFonts w:eastAsia="仿宋_GB2312"/>
                <w:szCs w:val="21"/>
              </w:rPr>
              <w:t>有依法缴纳税收和社会保障资金的良好记录</w:t>
            </w:r>
          </w:p>
        </w:tc>
        <w:tc>
          <w:tcPr>
            <w:tcW w:w="4677" w:type="dxa"/>
          </w:tcPr>
          <w:p>
            <w:pPr>
              <w:snapToGrid w:val="0"/>
              <w:jc w:val="left"/>
              <w:rPr>
                <w:rFonts w:eastAsia="仿宋_GB2312"/>
                <w:szCs w:val="21"/>
              </w:rPr>
            </w:pPr>
            <w:r>
              <w:rPr>
                <w:rFonts w:eastAsia="仿宋_GB2312"/>
                <w:szCs w:val="21"/>
              </w:rPr>
              <w:t>1.提供了磋商文件要求时间内的缴纳增值税和企业所得税的凭证（银行出具的缴税凭证或税务机关出具的证明的复印件，并加盖本单位公章）或免税证明（复印件加盖公章）。</w:t>
            </w:r>
          </w:p>
          <w:p>
            <w:pPr>
              <w:snapToGrid w:val="0"/>
              <w:jc w:val="left"/>
              <w:rPr>
                <w:rFonts w:eastAsia="仿宋_GB2312"/>
                <w:szCs w:val="21"/>
              </w:rPr>
            </w:pPr>
            <w:r>
              <w:rPr>
                <w:rFonts w:eastAsia="仿宋_GB2312"/>
                <w:szCs w:val="21"/>
              </w:rPr>
              <w:t>2. 提供了磋商文件要求时间内的社会保障资金缴纳记录（专用收据或社会保险缴纳清单）或免缴纳证明（复印件加盖公章）</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6</w:t>
            </w:r>
          </w:p>
        </w:tc>
        <w:tc>
          <w:tcPr>
            <w:tcW w:w="2655" w:type="dxa"/>
            <w:vAlign w:val="center"/>
          </w:tcPr>
          <w:p>
            <w:pPr>
              <w:snapToGrid w:val="0"/>
              <w:jc w:val="left"/>
              <w:rPr>
                <w:rFonts w:eastAsia="仿宋_GB2312"/>
                <w:szCs w:val="21"/>
              </w:rPr>
            </w:pPr>
            <w:r>
              <w:rPr>
                <w:rFonts w:eastAsia="仿宋_GB2312"/>
                <w:szCs w:val="21"/>
              </w:rPr>
              <w:t>参加政府采购活动前三年内，在经营活动中没有重大违法记录</w:t>
            </w:r>
          </w:p>
        </w:tc>
        <w:tc>
          <w:tcPr>
            <w:tcW w:w="4677" w:type="dxa"/>
          </w:tcPr>
          <w:p>
            <w:pPr>
              <w:snapToGrid w:val="0"/>
              <w:jc w:val="left"/>
              <w:rPr>
                <w:rFonts w:eastAsia="仿宋_GB2312"/>
                <w:szCs w:val="21"/>
              </w:rPr>
            </w:pPr>
            <w:r>
              <w:rPr>
                <w:rFonts w:eastAsia="仿宋_GB2312"/>
                <w:szCs w:val="21"/>
              </w:rPr>
              <w:t>提供了有效的参加政府采购活动前3年内在经营活动中没有重大违法记录的书面声明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7</w:t>
            </w:r>
          </w:p>
        </w:tc>
        <w:tc>
          <w:tcPr>
            <w:tcW w:w="2655" w:type="dxa"/>
            <w:vAlign w:val="center"/>
          </w:tcPr>
          <w:p>
            <w:pPr>
              <w:snapToGrid w:val="0"/>
              <w:jc w:val="left"/>
              <w:rPr>
                <w:rFonts w:eastAsia="仿宋_GB2312"/>
                <w:szCs w:val="21"/>
              </w:rPr>
            </w:pPr>
            <w:r>
              <w:rPr>
                <w:rFonts w:eastAsia="仿宋_GB2312"/>
                <w:szCs w:val="21"/>
              </w:rPr>
              <w:t>法律、行政法规规定的其他条件</w:t>
            </w:r>
          </w:p>
        </w:tc>
        <w:tc>
          <w:tcPr>
            <w:tcW w:w="4677" w:type="dxa"/>
          </w:tcPr>
          <w:p>
            <w:pPr>
              <w:snapToGrid w:val="0"/>
              <w:jc w:val="left"/>
              <w:rPr>
                <w:rFonts w:eastAsia="仿宋_GB2312"/>
                <w:szCs w:val="21"/>
              </w:rPr>
            </w:pPr>
            <w:r>
              <w:rPr>
                <w:rFonts w:eastAsia="仿宋_GB2312"/>
                <w:szCs w:val="21"/>
              </w:rPr>
              <w:t>不存在违反法律、法规的情况</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restart"/>
            <w:vAlign w:val="center"/>
          </w:tcPr>
          <w:p>
            <w:pPr>
              <w:snapToGrid w:val="0"/>
              <w:jc w:val="center"/>
              <w:rPr>
                <w:rFonts w:eastAsia="仿宋_GB2312"/>
                <w:szCs w:val="21"/>
              </w:rPr>
            </w:pPr>
            <w:r>
              <w:rPr>
                <w:rFonts w:eastAsia="仿宋_GB2312"/>
                <w:szCs w:val="21"/>
              </w:rPr>
              <w:t>8</w:t>
            </w:r>
          </w:p>
        </w:tc>
        <w:tc>
          <w:tcPr>
            <w:tcW w:w="2655" w:type="dxa"/>
            <w:vMerge w:val="restart"/>
            <w:vAlign w:val="center"/>
          </w:tcPr>
          <w:p>
            <w:pPr>
              <w:snapToGrid w:val="0"/>
              <w:jc w:val="center"/>
              <w:rPr>
                <w:rFonts w:eastAsia="仿宋_GB2312"/>
                <w:szCs w:val="21"/>
              </w:rPr>
            </w:pPr>
            <w:r>
              <w:rPr>
                <w:rFonts w:ascii="Times New Roman" w:hAnsi="Times New Roman" w:eastAsia="仿宋_GB2312" w:cs="Times New Roman"/>
                <w:szCs w:val="21"/>
              </w:rPr>
              <w:t>特定资格要求</w:t>
            </w:r>
          </w:p>
        </w:tc>
        <w:tc>
          <w:tcPr>
            <w:tcW w:w="4677" w:type="dxa"/>
          </w:tcPr>
          <w:p>
            <w:pPr>
              <w:snapToGrid w:val="0"/>
              <w:jc w:val="left"/>
              <w:rPr>
                <w:rFonts w:eastAsia="仿宋_GB2312"/>
                <w:szCs w:val="21"/>
              </w:rPr>
            </w:pPr>
            <w:r>
              <w:rPr>
                <w:rFonts w:eastAsia="仿宋_GB2312"/>
                <w:szCs w:val="21"/>
              </w:rPr>
              <w:t>未被“信用中国”网站（</w:t>
            </w:r>
            <w:r>
              <w:fldChar w:fldCharType="begin"/>
            </w:r>
            <w:r>
              <w:instrText xml:space="preserve"> HYPERLINK "http://www.creditchina.gov.cn）中列入失信被执行人和/" </w:instrText>
            </w:r>
            <w:r>
              <w:fldChar w:fldCharType="separate"/>
            </w:r>
            <w:r>
              <w:rPr>
                <w:rFonts w:eastAsia="仿宋_GB2312"/>
                <w:szCs w:val="21"/>
              </w:rPr>
              <w:t>www.creditchina.gov.cn）列入失信被执行人和/</w:t>
            </w:r>
            <w:r>
              <w:rPr>
                <w:rFonts w:eastAsia="仿宋_GB2312"/>
                <w:szCs w:val="21"/>
              </w:rPr>
              <w:fldChar w:fldCharType="end"/>
            </w:r>
            <w:r>
              <w:rPr>
                <w:rFonts w:eastAsia="仿宋_GB2312"/>
                <w:szCs w:val="21"/>
              </w:rPr>
              <w:t>或</w:t>
            </w:r>
            <w:r>
              <w:rPr>
                <w:rFonts w:hint="eastAsia" w:eastAsia="仿宋_GB2312"/>
                <w:szCs w:val="21"/>
              </w:rPr>
              <w:t>重大税收违法失信主体</w:t>
            </w:r>
            <w:r>
              <w:rPr>
                <w:rFonts w:hint="eastAsia" w:eastAsia="仿宋_GB2312"/>
                <w:szCs w:val="21"/>
                <w:lang w:eastAsia="zh-CN"/>
              </w:rPr>
              <w:t>，</w:t>
            </w:r>
            <w:r>
              <w:rPr>
                <w:rFonts w:eastAsia="仿宋_GB2312"/>
                <w:szCs w:val="21"/>
              </w:rPr>
              <w:t>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continue"/>
            <w:vAlign w:val="center"/>
          </w:tcPr>
          <w:p>
            <w:pPr>
              <w:snapToGrid w:val="0"/>
              <w:jc w:val="center"/>
              <w:rPr>
                <w:rFonts w:eastAsia="仿宋_GB2312"/>
                <w:szCs w:val="21"/>
              </w:rPr>
            </w:pPr>
          </w:p>
        </w:tc>
        <w:tc>
          <w:tcPr>
            <w:tcW w:w="2655" w:type="dxa"/>
            <w:vMerge w:val="continue"/>
            <w:vAlign w:val="center"/>
          </w:tcPr>
          <w:p>
            <w:pPr>
              <w:snapToGrid w:val="0"/>
              <w:jc w:val="left"/>
              <w:rPr>
                <w:rFonts w:eastAsia="仿宋_GB2312"/>
                <w:szCs w:val="21"/>
              </w:rPr>
            </w:pPr>
          </w:p>
        </w:tc>
        <w:tc>
          <w:tcPr>
            <w:tcW w:w="4677" w:type="dxa"/>
          </w:tcPr>
          <w:p>
            <w:pPr>
              <w:snapToGrid w:val="0"/>
              <w:jc w:val="left"/>
              <w:rPr>
                <w:rFonts w:eastAsia="仿宋_GB2312"/>
                <w:szCs w:val="21"/>
              </w:rPr>
            </w:pPr>
            <w:r>
              <w:rPr>
                <w:rFonts w:hint="eastAsia" w:ascii="Times New Roman" w:hAnsi="Times New Roman" w:eastAsia="仿宋_GB2312" w:cs="Times New Roman"/>
                <w:szCs w:val="21"/>
              </w:rPr>
              <w:t>供应商应授权合法的人员参加投标，其中法定代表人直接参加的须出具法人身份证并与营业执照上信息一致，法定代表人授权代表参加的须出具法定代表人授权书及被授权人本单位证明（社保或劳动合同）</w:t>
            </w:r>
            <w:r>
              <w:rPr>
                <w:rFonts w:ascii="Times New Roman" w:hAnsi="Times New Roman" w:eastAsia="仿宋_GB2312" w:cs="Times New Roman"/>
                <w:szCs w:val="21"/>
              </w:rPr>
              <w:t>；</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9</w:t>
            </w:r>
          </w:p>
        </w:tc>
        <w:tc>
          <w:tcPr>
            <w:tcW w:w="2655" w:type="dxa"/>
            <w:vAlign w:val="center"/>
          </w:tcPr>
          <w:p>
            <w:pPr>
              <w:snapToGrid w:val="0"/>
              <w:jc w:val="left"/>
              <w:rPr>
                <w:rFonts w:eastAsia="仿宋_GB2312"/>
                <w:szCs w:val="21"/>
              </w:rPr>
            </w:pPr>
            <w:r>
              <w:rPr>
                <w:rFonts w:eastAsia="仿宋_GB2312"/>
                <w:szCs w:val="21"/>
              </w:rPr>
              <w:t>单位负责人为同一人或者存在控股、管理关系的不同单位，不得同时参加本项目的磋商。</w:t>
            </w:r>
          </w:p>
        </w:tc>
        <w:tc>
          <w:tcPr>
            <w:tcW w:w="4677" w:type="dxa"/>
          </w:tcPr>
          <w:p>
            <w:pPr>
              <w:snapToGrid w:val="0"/>
              <w:jc w:val="left"/>
              <w:rPr>
                <w:rFonts w:eastAsia="仿宋_GB2312"/>
                <w:szCs w:val="21"/>
              </w:rPr>
            </w:pPr>
            <w:r>
              <w:rPr>
                <w:rFonts w:eastAsia="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10</w:t>
            </w:r>
          </w:p>
        </w:tc>
        <w:tc>
          <w:tcPr>
            <w:tcW w:w="2655" w:type="dxa"/>
            <w:vAlign w:val="center"/>
          </w:tcPr>
          <w:p>
            <w:pPr>
              <w:snapToGrid w:val="0"/>
              <w:jc w:val="left"/>
              <w:rPr>
                <w:rFonts w:eastAsia="仿宋_GB2312"/>
                <w:szCs w:val="21"/>
              </w:rPr>
            </w:pPr>
            <w:r>
              <w:rPr>
                <w:rFonts w:eastAsia="仿宋_GB2312"/>
                <w:szCs w:val="21"/>
              </w:rPr>
              <w:t>为本项目提供整体设计、规范编制或者项目管理、监理、检测等服务的供应商，不得再参加本项目磋商。</w:t>
            </w:r>
          </w:p>
        </w:tc>
        <w:tc>
          <w:tcPr>
            <w:tcW w:w="4677" w:type="dxa"/>
          </w:tcPr>
          <w:p>
            <w:pPr>
              <w:snapToGrid w:val="0"/>
              <w:jc w:val="left"/>
              <w:rPr>
                <w:rFonts w:eastAsia="仿宋_GB2312"/>
                <w:szCs w:val="21"/>
              </w:rPr>
            </w:pPr>
            <w:r>
              <w:rPr>
                <w:rFonts w:eastAsia="仿宋_GB2312"/>
                <w:szCs w:val="21"/>
              </w:rPr>
              <w:t>提供了供应商未为本项目提供整体设计、规范编制或者项目管理、监理、检测等服务的声明。</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11</w:t>
            </w:r>
          </w:p>
        </w:tc>
        <w:tc>
          <w:tcPr>
            <w:tcW w:w="2655" w:type="dxa"/>
            <w:vAlign w:val="center"/>
          </w:tcPr>
          <w:p>
            <w:pPr>
              <w:snapToGrid w:val="0"/>
              <w:jc w:val="left"/>
              <w:rPr>
                <w:rFonts w:eastAsia="仿宋_GB2312"/>
                <w:szCs w:val="21"/>
              </w:rPr>
            </w:pPr>
            <w:r>
              <w:rPr>
                <w:rFonts w:eastAsia="仿宋_GB2312"/>
                <w:szCs w:val="21"/>
              </w:rPr>
              <w:t>联合体</w:t>
            </w:r>
          </w:p>
        </w:tc>
        <w:tc>
          <w:tcPr>
            <w:tcW w:w="4677" w:type="dxa"/>
          </w:tcPr>
          <w:p>
            <w:pPr>
              <w:snapToGrid w:val="0"/>
              <w:jc w:val="left"/>
              <w:rPr>
                <w:rFonts w:eastAsia="仿宋_GB2312"/>
                <w:szCs w:val="21"/>
              </w:rPr>
            </w:pPr>
            <w:r>
              <w:rPr>
                <w:rFonts w:eastAsia="仿宋_GB2312"/>
                <w:szCs w:val="21"/>
              </w:rPr>
              <w:t>磋商文件允许联合体参加磋商时，提供了满足磋商文件要求的联合体协议书。</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Align w:val="center"/>
          </w:tcPr>
          <w:p>
            <w:pPr>
              <w:snapToGrid w:val="0"/>
              <w:jc w:val="center"/>
              <w:rPr>
                <w:rFonts w:eastAsia="仿宋_GB2312"/>
                <w:szCs w:val="21"/>
              </w:rPr>
            </w:pPr>
            <w:r>
              <w:rPr>
                <w:rFonts w:eastAsia="仿宋_GB2312"/>
                <w:szCs w:val="21"/>
              </w:rPr>
              <w:t>12</w:t>
            </w:r>
          </w:p>
        </w:tc>
        <w:tc>
          <w:tcPr>
            <w:tcW w:w="2655" w:type="dxa"/>
            <w:vAlign w:val="center"/>
          </w:tcPr>
          <w:p>
            <w:pPr>
              <w:snapToGrid w:val="0"/>
              <w:jc w:val="left"/>
              <w:rPr>
                <w:rFonts w:hint="eastAsia" w:eastAsia="仿宋_GB2312"/>
                <w:szCs w:val="21"/>
                <w:lang w:eastAsia="zh-CN"/>
              </w:rPr>
            </w:pPr>
            <w:r>
              <w:rPr>
                <w:rFonts w:hint="eastAsia" w:eastAsia="仿宋_GB2312"/>
                <w:szCs w:val="21"/>
                <w:lang w:eastAsia="zh-CN"/>
              </w:rPr>
              <w:t>领取文件情况</w:t>
            </w:r>
          </w:p>
        </w:tc>
        <w:tc>
          <w:tcPr>
            <w:tcW w:w="4677" w:type="dxa"/>
            <w:vAlign w:val="center"/>
          </w:tcPr>
          <w:p>
            <w:pPr>
              <w:snapToGrid w:val="0"/>
              <w:jc w:val="both"/>
              <w:rPr>
                <w:rFonts w:eastAsia="仿宋_GB2312"/>
                <w:szCs w:val="21"/>
              </w:rPr>
            </w:pPr>
            <w:r>
              <w:rPr>
                <w:rFonts w:eastAsia="仿宋_GB2312"/>
                <w:szCs w:val="21"/>
              </w:rPr>
              <w:t>1、</w:t>
            </w:r>
            <w:r>
              <w:rPr>
                <w:rFonts w:hint="eastAsia" w:eastAsia="仿宋_GB2312"/>
                <w:szCs w:val="21"/>
              </w:rPr>
              <w:t>按照采购公告规定的方式获取了</w:t>
            </w:r>
            <w:r>
              <w:rPr>
                <w:rFonts w:eastAsia="仿宋_GB2312"/>
                <w:szCs w:val="21"/>
              </w:rPr>
              <w:t>磋商文件；</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pPr>
              <w:snapToGrid w:val="0"/>
              <w:jc w:val="center"/>
              <w:rPr>
                <w:rFonts w:eastAsia="仿宋_GB2312"/>
                <w:szCs w:val="21"/>
              </w:rPr>
            </w:pPr>
          </w:p>
        </w:tc>
        <w:tc>
          <w:tcPr>
            <w:tcW w:w="2655" w:type="dxa"/>
            <w:vAlign w:val="center"/>
          </w:tcPr>
          <w:p>
            <w:pPr>
              <w:snapToGrid w:val="0"/>
              <w:ind w:left="425"/>
              <w:jc w:val="center"/>
              <w:rPr>
                <w:rFonts w:eastAsia="仿宋_GB2312"/>
                <w:szCs w:val="21"/>
              </w:rPr>
            </w:pPr>
            <w:r>
              <w:rPr>
                <w:rFonts w:eastAsia="仿宋_GB2312"/>
                <w:szCs w:val="21"/>
              </w:rPr>
              <w:t>结论</w:t>
            </w:r>
          </w:p>
        </w:tc>
        <w:tc>
          <w:tcPr>
            <w:tcW w:w="4677" w:type="dxa"/>
          </w:tcPr>
          <w:p>
            <w:pPr>
              <w:snapToGrid w:val="0"/>
              <w:jc w:val="center"/>
              <w:rPr>
                <w:rFonts w:eastAsia="仿宋_GB2312"/>
                <w:szCs w:val="21"/>
              </w:rPr>
            </w:pPr>
          </w:p>
        </w:tc>
        <w:tc>
          <w:tcPr>
            <w:tcW w:w="1178" w:type="dxa"/>
            <w:vAlign w:val="center"/>
          </w:tcPr>
          <w:p>
            <w:pPr>
              <w:snapToGrid w:val="0"/>
              <w:ind w:left="425"/>
              <w:jc w:val="center"/>
              <w:rPr>
                <w:rFonts w:eastAsia="仿宋_GB2312"/>
                <w:szCs w:val="21"/>
              </w:rPr>
            </w:pPr>
          </w:p>
        </w:tc>
      </w:tr>
    </w:tbl>
    <w:p>
      <w:pPr>
        <w:spacing w:line="0" w:lineRule="atLeast"/>
        <w:ind w:left="425"/>
        <w:rPr>
          <w:rFonts w:eastAsia="仿宋_GB2312"/>
          <w:szCs w:val="21"/>
        </w:rPr>
      </w:pPr>
      <w:r>
        <w:rPr>
          <w:rFonts w:eastAsia="仿宋_GB2312"/>
          <w:szCs w:val="21"/>
        </w:rPr>
        <w:t>注：符合要求用“</w:t>
      </w:r>
      <w:r>
        <w:rPr>
          <w:rFonts w:hint="eastAsia" w:eastAsia="仿宋_GB2312"/>
          <w:szCs w:val="21"/>
          <w:lang w:eastAsia="zh-CN"/>
        </w:rPr>
        <w:t>√</w:t>
      </w:r>
      <w:r>
        <w:rPr>
          <w:rFonts w:eastAsia="仿宋_GB2312"/>
          <w:szCs w:val="21"/>
        </w:rPr>
        <w:t>”表示，不符合用“×”表示。有一项不符合要求，结论为不合格。</w:t>
      </w:r>
    </w:p>
    <w:p>
      <w:pPr>
        <w:spacing w:line="360" w:lineRule="auto"/>
        <w:jc w:val="center"/>
        <w:rPr>
          <w:rFonts w:eastAsia="仿宋_GB2312"/>
          <w:b/>
          <w:sz w:val="28"/>
          <w:szCs w:val="28"/>
        </w:rPr>
      </w:pPr>
      <w:r>
        <w:rPr>
          <w:rFonts w:eastAsia="仿宋_GB2312"/>
          <w:szCs w:val="21"/>
        </w:rPr>
        <w:br w:type="page"/>
      </w:r>
      <w:r>
        <w:rPr>
          <w:rFonts w:eastAsia="仿宋_GB2312"/>
          <w:b/>
          <w:sz w:val="30"/>
          <w:szCs w:val="30"/>
        </w:rPr>
        <w:t>附表二 符合性审查表</w:t>
      </w:r>
    </w:p>
    <w:tbl>
      <w:tblPr>
        <w:tblStyle w:val="51"/>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序号</w:t>
            </w:r>
          </w:p>
        </w:tc>
        <w:tc>
          <w:tcPr>
            <w:tcW w:w="172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评审项目</w:t>
            </w:r>
          </w:p>
        </w:tc>
        <w:tc>
          <w:tcPr>
            <w:tcW w:w="5401"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评审标准</w:t>
            </w:r>
          </w:p>
        </w:tc>
        <w:tc>
          <w:tcPr>
            <w:tcW w:w="131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评审结论</w:t>
            </w:r>
          </w:p>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w:t>
            </w:r>
            <w:r>
              <w:rPr>
                <w:rFonts w:hint="eastAsia" w:eastAsia="仿宋_GB2312"/>
                <w:szCs w:val="21"/>
                <w:lang w:eastAsia="zh-CN"/>
              </w:rPr>
              <w:t>√</w:t>
            </w:r>
            <w:r>
              <w:rPr>
                <w:rFonts w:eastAsia="仿宋_GB2312"/>
                <w:b/>
                <w:caps/>
                <w:szCs w:val="21"/>
              </w:rPr>
              <w:t>/</w:t>
            </w:r>
            <w:r>
              <w:rPr>
                <w:rFonts w:eastAsia="仿宋_GB2312"/>
                <w:szCs w:val="21"/>
              </w:rPr>
              <w:t>×</w:t>
            </w:r>
            <w:r>
              <w:rPr>
                <w:rFonts w:eastAsia="仿宋_GB2312"/>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磋商保证金</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按照磋商文件的规定提交磋商保证金（包括形式及金额）；</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响应文件签署盖章</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报价</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附加条件</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公平竞争</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eastAsia="仿宋_GB2312"/>
                <w:szCs w:val="21"/>
              </w:rPr>
            </w:pPr>
            <w:r>
              <w:rPr>
                <w:rFonts w:eastAsia="仿宋_GB2312"/>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其他无效情形</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响应文件有效期</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有效期满足磋商文件要求的；</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响应文件格式</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备选方案</w:t>
            </w:r>
          </w:p>
        </w:tc>
        <w:tc>
          <w:tcPr>
            <w:tcW w:w="5401" w:type="dxa"/>
            <w:vAlign w:val="center"/>
          </w:tcPr>
          <w:p>
            <w:pPr>
              <w:tabs>
                <w:tab w:val="left" w:pos="1260"/>
                <w:tab w:val="left" w:pos="1620"/>
              </w:tabs>
              <w:adjustRightInd w:val="0"/>
              <w:snapToGrid w:val="0"/>
              <w:textAlignment w:val="baseline"/>
              <w:rPr>
                <w:rFonts w:eastAsia="仿宋_GB2312"/>
                <w:strike/>
                <w:szCs w:val="21"/>
              </w:rPr>
            </w:pPr>
            <w:r>
              <w:rPr>
                <w:rFonts w:eastAsia="仿宋_GB2312"/>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响应文件内容</w:t>
            </w:r>
          </w:p>
        </w:tc>
        <w:tc>
          <w:tcPr>
            <w:tcW w:w="5401" w:type="dxa"/>
            <w:shd w:val="clear" w:color="auto" w:fill="auto"/>
            <w:vAlign w:val="center"/>
          </w:tcPr>
          <w:p>
            <w:pPr>
              <w:tabs>
                <w:tab w:val="left" w:pos="1260"/>
                <w:tab w:val="left" w:pos="1620"/>
              </w:tabs>
              <w:adjustRightInd w:val="0"/>
              <w:snapToGrid w:val="0"/>
              <w:textAlignment w:val="baseline"/>
              <w:rPr>
                <w:rFonts w:eastAsia="仿宋_GB2312"/>
                <w:szCs w:val="21"/>
              </w:rPr>
            </w:pPr>
            <w:r>
              <w:rPr>
                <w:rFonts w:eastAsia="仿宋_GB2312"/>
                <w:szCs w:val="21"/>
              </w:rPr>
              <w:t>供应商提供的货物无实质性遗漏</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技术响应</w:t>
            </w:r>
          </w:p>
        </w:tc>
        <w:tc>
          <w:tcPr>
            <w:tcW w:w="5401" w:type="dxa"/>
            <w:shd w:val="clear" w:color="auto" w:fill="auto"/>
            <w:vAlign w:val="center"/>
          </w:tcPr>
          <w:p>
            <w:pPr>
              <w:tabs>
                <w:tab w:val="left" w:pos="1260"/>
                <w:tab w:val="left" w:pos="1620"/>
              </w:tabs>
              <w:adjustRightInd w:val="0"/>
              <w:snapToGrid w:val="0"/>
              <w:textAlignment w:val="baseline"/>
              <w:rPr>
                <w:rFonts w:eastAsia="仿宋_GB2312"/>
                <w:szCs w:val="21"/>
              </w:rPr>
            </w:pPr>
            <w:r>
              <w:rPr>
                <w:rFonts w:eastAsia="仿宋_GB2312"/>
                <w:szCs w:val="21"/>
              </w:rPr>
              <w:t>符合“采购需求”要求，无重大偏差</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hint="eastAsia" w:eastAsia="仿宋_GB2312"/>
                <w:szCs w:val="21"/>
                <w:lang w:eastAsia="zh-CN"/>
              </w:rPr>
            </w:pPr>
            <w:r>
              <w:rPr>
                <w:rFonts w:hint="eastAsia" w:eastAsia="仿宋_GB2312"/>
                <w:szCs w:val="21"/>
                <w:lang w:eastAsia="zh-CN"/>
              </w:rPr>
              <w:t>服务期</w:t>
            </w:r>
            <w:r>
              <w:rPr>
                <w:rFonts w:eastAsia="仿宋_GB2312"/>
                <w:szCs w:val="21"/>
              </w:rPr>
              <w:t>和</w:t>
            </w:r>
            <w:r>
              <w:rPr>
                <w:rFonts w:hint="eastAsia" w:eastAsia="仿宋_GB2312"/>
                <w:szCs w:val="21"/>
                <w:lang w:eastAsia="zh-CN"/>
              </w:rPr>
              <w:t>服务地点</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满足磋商文件要求；</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eastAsia="仿宋_GB2312"/>
                <w:szCs w:val="21"/>
              </w:rPr>
            </w:pPr>
          </w:p>
        </w:tc>
        <w:tc>
          <w:tcPr>
            <w:tcW w:w="1723"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付款方式</w:t>
            </w:r>
          </w:p>
        </w:tc>
        <w:tc>
          <w:tcPr>
            <w:tcW w:w="5401" w:type="dxa"/>
            <w:vAlign w:val="center"/>
          </w:tcPr>
          <w:p>
            <w:pPr>
              <w:tabs>
                <w:tab w:val="left" w:pos="1260"/>
                <w:tab w:val="left" w:pos="1620"/>
              </w:tabs>
              <w:adjustRightInd w:val="0"/>
              <w:snapToGrid w:val="0"/>
              <w:textAlignment w:val="baseline"/>
              <w:rPr>
                <w:rFonts w:eastAsia="仿宋_GB2312"/>
                <w:szCs w:val="21"/>
              </w:rPr>
            </w:pPr>
            <w:r>
              <w:rPr>
                <w:rFonts w:eastAsia="仿宋_GB2312"/>
                <w:szCs w:val="21"/>
              </w:rPr>
              <w:t>磋商文件不允许偏差时，响应文件无负偏差；</w:t>
            </w:r>
          </w:p>
        </w:tc>
        <w:tc>
          <w:tcPr>
            <w:tcW w:w="1313" w:type="dxa"/>
            <w:vAlign w:val="center"/>
          </w:tcPr>
          <w:p>
            <w:pPr>
              <w:tabs>
                <w:tab w:val="left" w:pos="1260"/>
                <w:tab w:val="left" w:pos="1620"/>
              </w:tabs>
              <w:adjustRightInd w:val="0"/>
              <w:snapToGrid w:val="0"/>
              <w:textAlignment w:val="baseline"/>
              <w:rPr>
                <w:rFonts w:eastAsia="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eastAsia="仿宋_GB2312"/>
                <w:szCs w:val="21"/>
              </w:rPr>
            </w:pPr>
            <w:r>
              <w:rPr>
                <w:rFonts w:eastAsia="仿宋_GB2312"/>
                <w:b/>
                <w:szCs w:val="21"/>
              </w:rPr>
              <w:t>结论（通过或未通过）</w:t>
            </w:r>
          </w:p>
        </w:tc>
        <w:tc>
          <w:tcPr>
            <w:tcW w:w="5401" w:type="dxa"/>
            <w:vAlign w:val="center"/>
          </w:tcPr>
          <w:p>
            <w:pPr>
              <w:tabs>
                <w:tab w:val="left" w:pos="1260"/>
                <w:tab w:val="left" w:pos="1620"/>
              </w:tabs>
              <w:adjustRightInd w:val="0"/>
              <w:snapToGrid w:val="0"/>
              <w:textAlignment w:val="baseline"/>
              <w:rPr>
                <w:rFonts w:eastAsia="仿宋_GB2312"/>
                <w:szCs w:val="21"/>
              </w:rPr>
            </w:pPr>
          </w:p>
        </w:tc>
        <w:tc>
          <w:tcPr>
            <w:tcW w:w="1313" w:type="dxa"/>
            <w:vAlign w:val="center"/>
          </w:tcPr>
          <w:p>
            <w:pPr>
              <w:tabs>
                <w:tab w:val="left" w:pos="1260"/>
                <w:tab w:val="left" w:pos="1620"/>
              </w:tabs>
              <w:adjustRightInd w:val="0"/>
              <w:snapToGrid w:val="0"/>
              <w:textAlignment w:val="baseline"/>
              <w:rPr>
                <w:rFonts w:eastAsia="仿宋_GB2312"/>
                <w:szCs w:val="21"/>
              </w:rPr>
            </w:pPr>
          </w:p>
        </w:tc>
      </w:tr>
    </w:tbl>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注：1、符合磋商文件要求用“</w:t>
      </w:r>
      <w:r>
        <w:rPr>
          <w:rFonts w:hint="eastAsia" w:eastAsia="仿宋_GB2312"/>
          <w:b/>
          <w:szCs w:val="21"/>
          <w:lang w:eastAsia="zh-CN"/>
        </w:rPr>
        <w:t>√</w:t>
      </w:r>
      <w:r>
        <w:rPr>
          <w:rFonts w:eastAsia="仿宋_GB2312"/>
          <w:b/>
          <w:szCs w:val="21"/>
        </w:rPr>
        <w:t>”表示，不符合用“×”表示。有一项不符合要求，结论为不合格。</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2、有下列情形之一的，视为供应商相互串通：</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（1）不同供应商的响应文件由同一单位或者个人编制；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（2）不同供应商委托同一单位或者个人办理参与磋商事宜；</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（5）不同供应商的响应文件相互混装；</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3、有下列情形之一的，属于提供虚假材料谋取成交的行为：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（1）使用伪造、变造的许可证件；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（2）提供虚假的财务状况或者业绩；</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（4）提供虚假的信用状况；</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（5）其他弄虚作假的行为。</w:t>
      </w:r>
    </w:p>
    <w:p>
      <w:pPr>
        <w:tabs>
          <w:tab w:val="left" w:pos="1260"/>
          <w:tab w:val="left" w:pos="1620"/>
        </w:tabs>
        <w:adjustRightInd w:val="0"/>
        <w:spacing w:line="360" w:lineRule="auto"/>
        <w:jc w:val="left"/>
        <w:textAlignment w:val="baseline"/>
        <w:rPr>
          <w:rFonts w:eastAsia="仿宋_GB2312"/>
          <w:b/>
          <w:szCs w:val="21"/>
        </w:rPr>
      </w:pP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pPr>
        <w:jc w:val="center"/>
        <w:rPr>
          <w:rFonts w:eastAsia="仿宋_GB2312"/>
          <w:b/>
          <w:sz w:val="30"/>
          <w:szCs w:val="30"/>
          <w:highlight w:val="none"/>
        </w:rPr>
      </w:pPr>
      <w:bookmarkStart w:id="408" w:name="_Toc7005048"/>
      <w:bookmarkStart w:id="409" w:name="_Toc414446034"/>
      <w:bookmarkStart w:id="410" w:name="_Toc410631198"/>
      <w:r>
        <w:rPr>
          <w:rFonts w:eastAsia="仿宋_GB2312"/>
          <w:b/>
          <w:sz w:val="30"/>
          <w:szCs w:val="30"/>
          <w:highlight w:val="none"/>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eastAsia="仿宋_GB2312"/>
          <w:szCs w:val="21"/>
        </w:rPr>
      </w:pPr>
      <w:r>
        <w:rPr>
          <w:rFonts w:eastAsia="仿宋_GB2312"/>
          <w:szCs w:val="21"/>
        </w:rPr>
        <w:t>（满分</w:t>
      </w:r>
      <w:r>
        <w:rPr>
          <w:rFonts w:hint="eastAsia" w:eastAsia="仿宋_GB2312"/>
          <w:szCs w:val="21"/>
          <w:lang w:val="en-US" w:eastAsia="zh-CN"/>
        </w:rPr>
        <w:t>100</w:t>
      </w:r>
      <w:r>
        <w:rPr>
          <w:rFonts w:eastAsia="仿宋_GB2312"/>
          <w:szCs w:val="21"/>
        </w:rPr>
        <w:t>分）</w:t>
      </w:r>
    </w:p>
    <w:tbl>
      <w:tblPr>
        <w:tblStyle w:val="51"/>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851"/>
        <w:gridCol w:w="6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61" w:type="dxa"/>
            <w:vAlign w:val="center"/>
          </w:tcPr>
          <w:p>
            <w:pPr>
              <w:adjustRightInd w:val="0"/>
              <w:snapToGrid w:val="0"/>
              <w:spacing w:line="276" w:lineRule="auto"/>
              <w:jc w:val="center"/>
              <w:rPr>
                <w:rFonts w:hint="eastAsia"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项 目</w:t>
            </w:r>
          </w:p>
        </w:tc>
        <w:tc>
          <w:tcPr>
            <w:tcW w:w="851" w:type="dxa"/>
            <w:vAlign w:val="center"/>
          </w:tcPr>
          <w:p>
            <w:pPr>
              <w:adjustRightInd w:val="0"/>
              <w:snapToGrid w:val="0"/>
              <w:spacing w:line="276" w:lineRule="auto"/>
              <w:jc w:val="center"/>
              <w:rPr>
                <w:rFonts w:hint="eastAsia"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标准分</w:t>
            </w:r>
          </w:p>
        </w:tc>
        <w:tc>
          <w:tcPr>
            <w:tcW w:w="6734" w:type="dxa"/>
            <w:vAlign w:val="center"/>
          </w:tcPr>
          <w:p>
            <w:pPr>
              <w:adjustRightInd w:val="0"/>
              <w:snapToGrid w:val="0"/>
              <w:spacing w:line="276" w:lineRule="auto"/>
              <w:jc w:val="center"/>
              <w:rPr>
                <w:rFonts w:hint="eastAsia"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Align w:val="center"/>
          </w:tcPr>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投标报价</w:t>
            </w:r>
          </w:p>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（15分）</w:t>
            </w:r>
          </w:p>
        </w:tc>
        <w:tc>
          <w:tcPr>
            <w:tcW w:w="851" w:type="dxa"/>
            <w:vAlign w:val="center"/>
          </w:tcPr>
          <w:p>
            <w:pPr>
              <w:adjustRightInd w:val="0"/>
              <w:snapToGrid w:val="0"/>
              <w:spacing w:line="276" w:lineRule="auto"/>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15</w:t>
            </w:r>
          </w:p>
        </w:tc>
        <w:tc>
          <w:tcPr>
            <w:tcW w:w="6734" w:type="dxa"/>
            <w:vAlign w:val="center"/>
          </w:tcPr>
          <w:p>
            <w:pPr>
              <w:adjustRightInd w:val="0"/>
              <w:snapToGrid w:val="0"/>
              <w:spacing w:line="276" w:lineRule="auto"/>
              <w:jc w:val="left"/>
              <w:rPr>
                <w:rFonts w:hint="eastAsia" w:ascii="仿宋_GB2312" w:hAnsi="仿宋" w:eastAsia="仿宋_GB2312"/>
                <w:color w:val="auto"/>
                <w:sz w:val="24"/>
                <w:lang w:val="en-US" w:eastAsia="zh-CN"/>
              </w:rPr>
            </w:pPr>
            <w:r>
              <w:rPr>
                <w:rFonts w:hint="eastAsia" w:ascii="仿宋_GB2312" w:hAnsi="仿宋" w:eastAsia="仿宋_GB2312"/>
                <w:color w:val="auto"/>
                <w:sz w:val="24"/>
                <w:lang w:val="en-US" w:eastAsia="zh-CN"/>
              </w:rPr>
              <w:t>满足竞争性磋商文件要求且最低的响应报价为评标基准价，其价格分为满分。其他供应商的价格分统一按照下列公式计算：</w:t>
            </w:r>
            <w:r>
              <w:rPr>
                <w:rFonts w:hint="eastAsia" w:ascii="仿宋" w:hAnsi="仿宋" w:eastAsia="仿宋" w:cs="仿宋"/>
                <w:color w:val="auto"/>
                <w:sz w:val="24"/>
                <w:highlight w:val="none"/>
              </w:rPr>
              <w:t>磋商报价</w:t>
            </w:r>
            <w:r>
              <w:rPr>
                <w:rFonts w:hint="eastAsia" w:ascii="仿宋_GB2312" w:hAnsi="仿宋" w:eastAsia="仿宋_GB2312"/>
                <w:color w:val="auto"/>
                <w:sz w:val="24"/>
                <w:lang w:val="en-US" w:eastAsia="zh-CN"/>
              </w:rPr>
              <w:t>得分=（评标基准价/</w:t>
            </w:r>
            <w:r>
              <w:rPr>
                <w:rFonts w:hint="eastAsia" w:ascii="仿宋" w:hAnsi="仿宋" w:eastAsia="仿宋" w:cs="仿宋"/>
                <w:color w:val="auto"/>
                <w:sz w:val="24"/>
                <w:highlight w:val="none"/>
              </w:rPr>
              <w:t>最后磋商报价</w:t>
            </w:r>
            <w:r>
              <w:rPr>
                <w:rFonts w:hint="eastAsia" w:ascii="仿宋_GB2312" w:hAnsi="仿宋" w:eastAsia="仿宋_GB2312"/>
                <w:color w:val="auto"/>
                <w:sz w:val="24"/>
                <w:lang w:val="en-US" w:eastAsia="zh-CN"/>
              </w:rPr>
              <w:t>）×价格权值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61" w:type="dxa"/>
            <w:vAlign w:val="center"/>
          </w:tcPr>
          <w:p>
            <w:pPr>
              <w:jc w:val="center"/>
              <w:rPr>
                <w:rFonts w:hint="eastAsia" w:ascii="仿宋_GB2312" w:hAnsi="仿宋" w:eastAsia="仿宋_GB2312"/>
                <w:color w:val="000000"/>
                <w:sz w:val="24"/>
                <w:lang w:val="en-US" w:eastAsia="zh-CN"/>
              </w:rPr>
            </w:pPr>
            <w:r>
              <w:rPr>
                <w:rFonts w:hint="eastAsia" w:ascii="仿宋_GB2312" w:hAnsi="仿宋_GB2312" w:eastAsia="仿宋_GB2312" w:cs="仿宋_GB2312"/>
                <w:color w:val="000000"/>
                <w:sz w:val="24"/>
                <w:lang w:val="zh-CN"/>
              </w:rPr>
              <w:t>合同主要条款</w:t>
            </w:r>
            <w:r>
              <w:rPr>
                <w:rFonts w:hint="eastAsia" w:ascii="仿宋_GB2312" w:hAnsi="仿宋_GB2312" w:eastAsia="仿宋_GB2312" w:cs="仿宋_GB2312"/>
                <w:color w:val="000000"/>
                <w:sz w:val="24"/>
                <w:lang w:val="zh-CN"/>
              </w:rPr>
              <w:br w:type="textWrapping"/>
            </w:r>
            <w:r>
              <w:rPr>
                <w:rFonts w:hint="eastAsia" w:ascii="仿宋_GB2312" w:hAnsi="仿宋_GB2312" w:eastAsia="仿宋_GB2312" w:cs="仿宋_GB2312"/>
                <w:color w:val="000000"/>
                <w:sz w:val="24"/>
                <w:lang w:val="zh-CN"/>
              </w:rPr>
              <w:t>（</w:t>
            </w:r>
            <w:r>
              <w:rPr>
                <w:rFonts w:hint="eastAsia" w:ascii="仿宋_GB2312" w:hAnsi="仿宋_GB2312" w:eastAsia="仿宋_GB2312" w:cs="仿宋_GB2312"/>
                <w:color w:val="000000"/>
                <w:sz w:val="24"/>
                <w:lang w:val="en-US" w:eastAsia="zh-CN"/>
              </w:rPr>
              <w:t>5分</w:t>
            </w:r>
            <w:r>
              <w:rPr>
                <w:rFonts w:hint="eastAsia" w:ascii="仿宋_GB2312" w:hAnsi="仿宋_GB2312" w:eastAsia="仿宋_GB2312" w:cs="仿宋_GB2312"/>
                <w:color w:val="000000"/>
                <w:sz w:val="24"/>
                <w:lang w:val="zh-CN"/>
              </w:rPr>
              <w:t>）</w:t>
            </w:r>
          </w:p>
        </w:tc>
        <w:tc>
          <w:tcPr>
            <w:tcW w:w="851" w:type="dxa"/>
            <w:vAlign w:val="center"/>
          </w:tcPr>
          <w:p>
            <w:pPr>
              <w:jc w:val="center"/>
              <w:rPr>
                <w:rFonts w:hint="eastAsia" w:ascii="仿宋_GB2312" w:hAnsi="仿宋" w:eastAsia="仿宋_GB2312"/>
                <w:color w:val="000000"/>
                <w:sz w:val="24"/>
                <w:lang w:val="en-US" w:eastAsia="zh-CN"/>
              </w:rPr>
            </w:pPr>
            <w:r>
              <w:rPr>
                <w:rFonts w:hint="eastAsia" w:ascii="仿宋_GB2312" w:hAnsi="仿宋_GB2312" w:eastAsia="仿宋_GB2312" w:cs="仿宋_GB2312"/>
                <w:color w:val="000000"/>
                <w:sz w:val="24"/>
                <w:lang w:val="zh-CN"/>
              </w:rPr>
              <w:t>5</w:t>
            </w:r>
          </w:p>
        </w:tc>
        <w:tc>
          <w:tcPr>
            <w:tcW w:w="6734" w:type="dxa"/>
            <w:vAlign w:val="center"/>
          </w:tcPr>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经过资格审查合格的供应商，响应文件中对标的物内容及数量、服务期、付款、质量保证、售后服务等方面进行响应说明，按其响应程度计0～5分。无响应说明的不计分。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61" w:type="dxa"/>
            <w:vAlign w:val="center"/>
          </w:tcPr>
          <w:p>
            <w:pPr>
              <w:adjustRightInd w:val="0"/>
              <w:snapToGrid w:val="0"/>
              <w:spacing w:line="276" w:lineRule="auto"/>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业绩</w:t>
            </w:r>
          </w:p>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（10分）</w:t>
            </w:r>
          </w:p>
        </w:tc>
        <w:tc>
          <w:tcPr>
            <w:tcW w:w="851" w:type="dxa"/>
            <w:vAlign w:val="center"/>
          </w:tcPr>
          <w:p>
            <w:pPr>
              <w:adjustRightInd w:val="0"/>
              <w:snapToGrid w:val="0"/>
              <w:spacing w:line="276" w:lineRule="auto"/>
              <w:jc w:val="center"/>
              <w:rPr>
                <w:rFonts w:hint="default" w:ascii="仿宋_GB2312" w:hAnsi="仿宋" w:eastAsia="仿宋_GB2312"/>
                <w:color w:val="000000"/>
                <w:sz w:val="24"/>
                <w:lang w:val="en-US" w:eastAsia="zh-CN"/>
              </w:rPr>
            </w:pPr>
            <w:r>
              <w:rPr>
                <w:rFonts w:hint="eastAsia" w:ascii="仿宋_GB2312" w:hAnsi="仿宋" w:eastAsia="仿宋_GB2312"/>
                <w:color w:val="000000"/>
                <w:sz w:val="24"/>
                <w:lang w:val="en-US" w:eastAsia="zh-CN"/>
              </w:rPr>
              <w:t>10</w:t>
            </w:r>
          </w:p>
        </w:tc>
        <w:tc>
          <w:tcPr>
            <w:tcW w:w="6734" w:type="dxa"/>
            <w:vAlign w:val="center"/>
          </w:tcPr>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供应商自2019年以来同类项目的合同业绩，每提供一份得2分，最高得10分。</w:t>
            </w:r>
          </w:p>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证明文件：提供合同首页、金额页、签字盖章页的合同复印件并加盖供应商公章。同一主体的多期项目按一份计算。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1" w:hRule="atLeast"/>
          <w:jc w:val="center"/>
        </w:trPr>
        <w:tc>
          <w:tcPr>
            <w:tcW w:w="1261" w:type="dxa"/>
            <w:vAlign w:val="center"/>
          </w:tcPr>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服务方案（25分）</w:t>
            </w:r>
          </w:p>
        </w:tc>
        <w:tc>
          <w:tcPr>
            <w:tcW w:w="851" w:type="dxa"/>
            <w:vAlign w:val="center"/>
          </w:tcPr>
          <w:p>
            <w:pPr>
              <w:adjustRightInd w:val="0"/>
              <w:snapToGrid w:val="0"/>
              <w:spacing w:line="276" w:lineRule="auto"/>
              <w:jc w:val="center"/>
              <w:rPr>
                <w:rFonts w:hint="default" w:ascii="仿宋_GB2312" w:hAnsi="仿宋" w:eastAsia="仿宋_GB2312"/>
                <w:color w:val="000000"/>
                <w:sz w:val="24"/>
                <w:lang w:val="en-US" w:eastAsia="zh-CN"/>
              </w:rPr>
            </w:pPr>
            <w:r>
              <w:rPr>
                <w:rFonts w:hint="eastAsia" w:ascii="仿宋_GB2312" w:hAnsi="仿宋" w:eastAsia="仿宋_GB2312"/>
                <w:color w:val="000000"/>
                <w:sz w:val="24"/>
                <w:lang w:val="en-US" w:eastAsia="zh-CN"/>
              </w:rPr>
              <w:t>25</w:t>
            </w:r>
          </w:p>
        </w:tc>
        <w:tc>
          <w:tcPr>
            <w:tcW w:w="6734" w:type="dxa"/>
            <w:vAlign w:val="center"/>
          </w:tcPr>
          <w:p>
            <w:pPr>
              <w:numPr>
                <w:ilvl w:val="0"/>
                <w:numId w:val="14"/>
              </w:num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供应商提供详细的服务方案：设备清洁除尘保养、安全检查、运行状况检查所提供得服务方案详细、合理、全面、描述条理清晰，针对性高，按其响应程度计0～5分。</w:t>
            </w:r>
          </w:p>
          <w:p>
            <w:pPr>
              <w:numPr>
                <w:ilvl w:val="0"/>
                <w:numId w:val="14"/>
              </w:num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供应商提供详细的服务方案：设备性能测试及校准、必要的设备检查,以及非紧急型的补救性维修,所提供得服务方案详细、合理、全面、描述条理清晰，针对性高，按其响应程度计0～5分。</w:t>
            </w:r>
          </w:p>
          <w:p>
            <w:pPr>
              <w:pStyle w:val="2"/>
              <w:numPr>
                <w:ilvl w:val="0"/>
                <w:numId w:val="14"/>
              </w:numPr>
              <w:ind w:left="0" w:leftChars="0" w:firstLine="0" w:firstLineChars="0"/>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供应商提供详细的服务方案：定期对设备的数据进行备份、维修专用工具、突发、特殊情况处理办法等所提供得维保服务方案符合实地要求。按其响应程度计0～5分。</w:t>
            </w:r>
          </w:p>
          <w:p>
            <w:pPr>
              <w:pStyle w:val="2"/>
              <w:numPr>
                <w:ilvl w:val="0"/>
                <w:numId w:val="14"/>
              </w:numPr>
              <w:ind w:left="0" w:leftChars="0" w:firstLine="0" w:firstLineChars="0"/>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供应商提供详细的服务方案：提供对救治类设备、搬运类设备、供氧类设备、消杀类设备详细的维保服务方案、合理、全面、描述条理清晰，针对性高，按其响应程度计0～5分。</w:t>
            </w:r>
          </w:p>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5、供应商针对本项目设备维修保养、制定规范化服务方案不限于医疗设备验收、使用、保养、维修、校验、档案管理、报废更新、固定资产盘点、医疗设备板块，按其响应程度计0～5分。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261" w:type="dxa"/>
            <w:vAlign w:val="center"/>
          </w:tcPr>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维保措施及承诺</w:t>
            </w:r>
          </w:p>
          <w:p>
            <w:pPr>
              <w:adjustRightInd w:val="0"/>
              <w:snapToGrid w:val="0"/>
              <w:spacing w:line="276" w:lineRule="auto"/>
              <w:jc w:val="left"/>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（5分）</w:t>
            </w:r>
          </w:p>
        </w:tc>
        <w:tc>
          <w:tcPr>
            <w:tcW w:w="851" w:type="dxa"/>
            <w:vAlign w:val="center"/>
          </w:tcPr>
          <w:p>
            <w:pPr>
              <w:adjustRightInd w:val="0"/>
              <w:snapToGrid w:val="0"/>
              <w:spacing w:line="276" w:lineRule="auto"/>
              <w:jc w:val="center"/>
              <w:rPr>
                <w:rFonts w:hint="default"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5</w:t>
            </w:r>
          </w:p>
        </w:tc>
        <w:tc>
          <w:tcPr>
            <w:tcW w:w="6734" w:type="dxa"/>
            <w:vAlign w:val="center"/>
          </w:tcPr>
          <w:p>
            <w:pPr>
              <w:adjustRightInd w:val="0"/>
              <w:snapToGrid w:val="0"/>
              <w:spacing w:line="276" w:lineRule="auto"/>
              <w:jc w:val="left"/>
              <w:rPr>
                <w:rFonts w:hint="default"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供应商针对本项目应建立完善的维护保养管理体系，提供健全的维护管理工具与手段，确保设备维修后使用可靠、稳定、性能充分发挥的保证措施及承诺，</w:t>
            </w:r>
            <w:r>
              <w:rPr>
                <w:rFonts w:hint="default" w:ascii="仿宋_GB2312" w:hAnsi="仿宋" w:eastAsia="仿宋_GB2312" w:cs="Times New Roman"/>
                <w:color w:val="000000"/>
                <w:sz w:val="24"/>
                <w:lang w:val="en-US" w:eastAsia="zh-CN"/>
              </w:rPr>
              <w:t>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61" w:type="dxa"/>
            <w:vAlign w:val="center"/>
          </w:tcPr>
          <w:p>
            <w:pPr>
              <w:adjustRightInd w:val="0"/>
              <w:snapToGrid w:val="0"/>
              <w:spacing w:line="276" w:lineRule="auto"/>
              <w:jc w:val="center"/>
              <w:rPr>
                <w:rFonts w:hint="eastAsia" w:ascii="仿宋_GB2312" w:hAnsi="仿宋" w:eastAsia="仿宋_GB2312" w:cs="Times New Roman"/>
                <w:color w:val="000000"/>
                <w:sz w:val="24"/>
                <w:lang w:val="en-US" w:eastAsia="zh-CN"/>
              </w:rPr>
            </w:pPr>
          </w:p>
          <w:p>
            <w:pPr>
              <w:adjustRightInd w:val="0"/>
              <w:snapToGrid w:val="0"/>
              <w:spacing w:line="276" w:lineRule="auto"/>
              <w:jc w:val="center"/>
              <w:rPr>
                <w:rFonts w:hint="eastAsia"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质量保障措施及零件配备</w:t>
            </w:r>
          </w:p>
          <w:p>
            <w:pPr>
              <w:pStyle w:val="50"/>
              <w:ind w:left="0" w:leftChars="0" w:firstLine="0" w:firstLineChars="0"/>
              <w:rPr>
                <w:rFonts w:hint="eastAsia"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（20分）</w:t>
            </w:r>
          </w:p>
          <w:p>
            <w:pPr>
              <w:pStyle w:val="2"/>
              <w:rPr>
                <w:rFonts w:hint="eastAsia"/>
                <w:lang w:val="en-US" w:eastAsia="zh-CN"/>
              </w:rPr>
            </w:pPr>
          </w:p>
        </w:tc>
        <w:tc>
          <w:tcPr>
            <w:tcW w:w="851" w:type="dxa"/>
            <w:vAlign w:val="center"/>
          </w:tcPr>
          <w:p>
            <w:pPr>
              <w:adjustRightInd w:val="0"/>
              <w:snapToGrid w:val="0"/>
              <w:spacing w:line="276" w:lineRule="auto"/>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20</w:t>
            </w:r>
          </w:p>
        </w:tc>
        <w:tc>
          <w:tcPr>
            <w:tcW w:w="6734" w:type="dxa"/>
            <w:vAlign w:val="center"/>
          </w:tcPr>
          <w:p>
            <w:pPr>
              <w:numPr>
                <w:ilvl w:val="0"/>
                <w:numId w:val="15"/>
              </w:numPr>
              <w:adjustRightInd w:val="0"/>
              <w:snapToGrid w:val="0"/>
              <w:spacing w:line="276" w:lineRule="auto"/>
              <w:jc w:val="left"/>
              <w:rPr>
                <w:rFonts w:hint="default"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供应商制定可靠的服务质量保障措施，提供24小时维护、保养服务，报修电话响应时间应为30分钟，到达现场维修时间应为2小时内。若故障较大，需返厂处理，则必须在7日完成。</w:t>
            </w:r>
            <w:r>
              <w:rPr>
                <w:rFonts w:hint="default" w:ascii="仿宋_GB2312" w:hAnsi="仿宋" w:eastAsia="仿宋_GB2312" w:cs="Times New Roman"/>
                <w:color w:val="000000"/>
                <w:sz w:val="24"/>
                <w:lang w:val="en-US" w:eastAsia="zh-CN"/>
              </w:rPr>
              <w:t>按其响应程度计0～5分。</w:t>
            </w:r>
          </w:p>
          <w:p>
            <w:pPr>
              <w:adjustRightInd w:val="0"/>
              <w:snapToGrid w:val="0"/>
              <w:spacing w:line="276" w:lineRule="auto"/>
              <w:jc w:val="left"/>
              <w:rPr>
                <w:rFonts w:hint="eastAsia" w:ascii="仿宋_GB2312" w:hAnsi="仿宋" w:eastAsia="仿宋_GB2312" w:cs="Times New Roman"/>
                <w:color w:val="000000"/>
                <w:kern w:val="2"/>
                <w:sz w:val="24"/>
                <w:szCs w:val="24"/>
                <w:lang w:val="en-US" w:eastAsia="zh-CN" w:bidi="ar-SA"/>
              </w:rPr>
            </w:pPr>
            <w:r>
              <w:rPr>
                <w:rFonts w:hint="eastAsia" w:ascii="仿宋_GB2312" w:hAnsi="仿宋" w:eastAsia="仿宋_GB2312" w:cs="Times New Roman"/>
                <w:color w:val="000000"/>
                <w:kern w:val="2"/>
                <w:sz w:val="24"/>
                <w:szCs w:val="24"/>
                <w:lang w:val="en-US" w:eastAsia="zh-CN" w:bidi="ar-SA"/>
              </w:rPr>
              <w:t>2、针对目前设备现状，提供详细的备品备件清单及耗材情况，且备品、备件供应充足有保障，货源渠道正规，保证维修后性能不降低，提供更换零部件方案和实施进度，</w:t>
            </w:r>
            <w:r>
              <w:rPr>
                <w:rFonts w:hint="default" w:ascii="仿宋_GB2312" w:hAnsi="仿宋" w:eastAsia="仿宋_GB2312" w:cs="Times New Roman"/>
                <w:color w:val="000000"/>
                <w:sz w:val="24"/>
                <w:lang w:val="en-US" w:eastAsia="zh-CN"/>
              </w:rPr>
              <w:t>按其响应程度计0～5分。</w:t>
            </w:r>
          </w:p>
          <w:p>
            <w:pPr>
              <w:adjustRightInd w:val="0"/>
              <w:snapToGrid w:val="0"/>
              <w:spacing w:line="276" w:lineRule="auto"/>
              <w:jc w:val="left"/>
              <w:rPr>
                <w:rFonts w:hint="default" w:ascii="仿宋_GB2312" w:hAnsi="仿宋" w:eastAsia="仿宋_GB2312" w:cs="Times New Roman"/>
                <w:color w:val="000000"/>
                <w:sz w:val="24"/>
                <w:lang w:val="en-US" w:eastAsia="zh-CN"/>
              </w:rPr>
            </w:pPr>
            <w:r>
              <w:rPr>
                <w:rFonts w:hint="eastAsia" w:ascii="仿宋_GB2312" w:hAnsi="仿宋" w:eastAsia="仿宋_GB2312" w:cs="Times New Roman"/>
                <w:color w:val="000000"/>
                <w:sz w:val="24"/>
                <w:lang w:val="en-US" w:eastAsia="zh-CN"/>
              </w:rPr>
              <w:t>3、供应商设有专门的零配件仓库，所换配件必须达到原设备质量标准的合格件，所有配件均可溯源。提供但不仅限于零配件仓库现场照片、零配件储存清单等证明材料，</w:t>
            </w:r>
            <w:r>
              <w:rPr>
                <w:rFonts w:hint="default" w:ascii="仿宋_GB2312" w:hAnsi="仿宋" w:eastAsia="仿宋_GB2312" w:cs="Times New Roman"/>
                <w:color w:val="000000"/>
                <w:sz w:val="24"/>
                <w:lang w:val="en-US" w:eastAsia="zh-CN"/>
              </w:rPr>
              <w:t>按其响应程度计0～5分。</w:t>
            </w:r>
          </w:p>
          <w:p>
            <w:pPr>
              <w:adjustRightInd w:val="0"/>
              <w:snapToGrid w:val="0"/>
              <w:spacing w:line="276" w:lineRule="auto"/>
              <w:jc w:val="left"/>
              <w:rPr>
                <w:rFonts w:hint="eastAsia"/>
                <w:lang w:val="en-US" w:eastAsia="zh-CN"/>
              </w:rPr>
            </w:pPr>
            <w:r>
              <w:rPr>
                <w:rFonts w:hint="eastAsia" w:ascii="仿宋_GB2312" w:hAnsi="仿宋" w:eastAsia="仿宋_GB2312" w:cs="Times New Roman"/>
                <w:color w:val="auto"/>
                <w:kern w:val="2"/>
                <w:sz w:val="24"/>
                <w:szCs w:val="24"/>
                <w:lang w:val="en-US" w:eastAsia="zh-CN" w:bidi="ar-SA"/>
              </w:rPr>
              <w:t>4、针对设备的维护保养具有可行的技术培训措施，保证使用单位能熟练操作、维护和正常使用。</w:t>
            </w:r>
            <w:r>
              <w:rPr>
                <w:rFonts w:hint="default" w:ascii="仿宋_GB2312" w:hAnsi="仿宋" w:eastAsia="仿宋_GB2312" w:cs="Times New Roman"/>
                <w:color w:val="000000"/>
                <w:sz w:val="24"/>
                <w:lang w:val="en-US" w:eastAsia="zh-CN"/>
              </w:rPr>
              <w:t>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1" w:type="dxa"/>
            <w:tcBorders>
              <w:top w:val="single" w:color="auto" w:sz="4" w:space="0"/>
              <w:left w:val="single" w:color="auto" w:sz="4" w:space="0"/>
              <w:right w:val="single" w:color="auto" w:sz="4" w:space="0"/>
            </w:tcBorders>
            <w:vAlign w:val="center"/>
          </w:tcPr>
          <w:p>
            <w:pPr>
              <w:adjustRightInd w:val="0"/>
              <w:snapToGrid w:val="0"/>
              <w:spacing w:line="276" w:lineRule="auto"/>
              <w:jc w:val="left"/>
              <w:rPr>
                <w:rFonts w:hint="eastAsia" w:ascii="仿宋_GB2312" w:hAnsi="仿宋" w:eastAsia="仿宋_GB2312"/>
                <w:color w:val="auto"/>
                <w:sz w:val="24"/>
                <w:lang w:val="en-US" w:eastAsia="zh-CN"/>
              </w:rPr>
            </w:pPr>
            <w:r>
              <w:rPr>
                <w:rFonts w:hint="eastAsia" w:ascii="仿宋_GB2312" w:hAnsi="仿宋" w:eastAsia="仿宋_GB2312" w:cs="Times New Roman"/>
                <w:color w:val="auto"/>
                <w:sz w:val="24"/>
                <w:lang w:val="en-US" w:eastAsia="zh-CN"/>
              </w:rPr>
              <w:t>人员配备（10分）</w:t>
            </w:r>
          </w:p>
        </w:tc>
        <w:tc>
          <w:tcPr>
            <w:tcW w:w="851" w:type="dxa"/>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10</w:t>
            </w:r>
          </w:p>
        </w:tc>
        <w:tc>
          <w:tcPr>
            <w:tcW w:w="6734" w:type="dxa"/>
            <w:tcBorders>
              <w:top w:val="single" w:color="auto" w:sz="4" w:space="0"/>
              <w:left w:val="single" w:color="auto" w:sz="4" w:space="0"/>
              <w:right w:val="single" w:color="auto" w:sz="4" w:space="0"/>
            </w:tcBorders>
            <w:vAlign w:val="center"/>
          </w:tcPr>
          <w:p>
            <w:pPr>
              <w:numPr>
                <w:ilvl w:val="0"/>
                <w:numId w:val="16"/>
              </w:numPr>
              <w:adjustRightInd w:val="0"/>
              <w:snapToGrid w:val="0"/>
              <w:spacing w:line="276" w:lineRule="auto"/>
              <w:ind w:leftChars="0"/>
              <w:jc w:val="left"/>
              <w:rPr>
                <w:rFonts w:hint="eastAsia" w:ascii="仿宋_GB2312" w:hAnsi="仿宋" w:eastAsia="仿宋_GB2312" w:cs="Times New Roman"/>
                <w:color w:val="000000"/>
                <w:sz w:val="24"/>
                <w:lang w:val="en-US" w:eastAsia="zh-CN"/>
              </w:rPr>
            </w:pPr>
            <w:r>
              <w:rPr>
                <w:rFonts w:hint="eastAsia" w:ascii="仿宋_GB2312" w:hAnsi="仿宋" w:eastAsia="仿宋_GB2312" w:cs="Times New Roman"/>
                <w:color w:val="auto"/>
                <w:sz w:val="24"/>
                <w:lang w:val="en-US" w:eastAsia="zh-CN"/>
              </w:rPr>
              <w:t>供应商针对本项目有合理具体的人员组织安排，职责任务明确，专业技术能力雄厚，</w:t>
            </w:r>
            <w:r>
              <w:rPr>
                <w:rFonts w:hint="default" w:ascii="仿宋_GB2312" w:hAnsi="仿宋" w:eastAsia="仿宋_GB2312" w:cs="Times New Roman"/>
                <w:color w:val="000000"/>
                <w:sz w:val="24"/>
                <w:lang w:val="en-US" w:eastAsia="zh-CN"/>
              </w:rPr>
              <w:t>按其响应程度计0～5分</w:t>
            </w:r>
            <w:r>
              <w:rPr>
                <w:rFonts w:hint="eastAsia" w:ascii="仿宋_GB2312" w:hAnsi="仿宋" w:eastAsia="仿宋_GB2312" w:cs="Times New Roman"/>
                <w:color w:val="000000"/>
                <w:sz w:val="24"/>
                <w:lang w:val="en-US" w:eastAsia="zh-CN"/>
              </w:rPr>
              <w:t>。</w:t>
            </w:r>
          </w:p>
          <w:p>
            <w:pPr>
              <w:pStyle w:val="2"/>
              <w:numPr>
                <w:ilvl w:val="0"/>
                <w:numId w:val="0"/>
              </w:numPr>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2、供应商针对本项目提供具体的人员数量、需提供主要专业技术人员身份证、职称、社保、劳动合同等相关资料。（复印件加盖本单位公章），</w:t>
            </w:r>
            <w:r>
              <w:rPr>
                <w:rFonts w:hint="default" w:ascii="仿宋_GB2312" w:hAnsi="仿宋" w:eastAsia="仿宋_GB2312" w:cs="Times New Roman"/>
                <w:color w:val="000000"/>
                <w:sz w:val="24"/>
                <w:lang w:val="en-US" w:eastAsia="zh-CN"/>
              </w:rPr>
              <w:t>按其响应程度计0～5分</w:t>
            </w:r>
            <w:r>
              <w:rPr>
                <w:rFonts w:hint="eastAsia" w:ascii="仿宋_GB2312" w:hAnsi="仿宋" w:eastAsia="仿宋_GB2312" w:cs="Times New Roman"/>
                <w:color w:val="00000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261" w:type="dxa"/>
            <w:tcBorders>
              <w:top w:val="single" w:color="auto" w:sz="4" w:space="0"/>
              <w:left w:val="single" w:color="auto" w:sz="4" w:space="0"/>
              <w:right w:val="single" w:color="auto" w:sz="4" w:space="0"/>
            </w:tcBorders>
            <w:vAlign w:val="center"/>
          </w:tcPr>
          <w:p>
            <w:pPr>
              <w:adjustRightInd w:val="0"/>
              <w:snapToGrid w:val="0"/>
              <w:spacing w:line="276" w:lineRule="auto"/>
              <w:jc w:val="left"/>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实施及售后方案</w:t>
            </w:r>
          </w:p>
          <w:p>
            <w:pPr>
              <w:adjustRightInd w:val="0"/>
              <w:snapToGrid w:val="0"/>
              <w:spacing w:line="276" w:lineRule="auto"/>
              <w:jc w:val="left"/>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（10分）</w:t>
            </w:r>
          </w:p>
        </w:tc>
        <w:tc>
          <w:tcPr>
            <w:tcW w:w="851" w:type="dxa"/>
            <w:tcBorders>
              <w:top w:val="single" w:color="auto" w:sz="4" w:space="0"/>
              <w:left w:val="single" w:color="auto" w:sz="4" w:space="0"/>
              <w:right w:val="single" w:color="auto" w:sz="4" w:space="0"/>
            </w:tcBorders>
            <w:vAlign w:val="center"/>
          </w:tcPr>
          <w:p>
            <w:pPr>
              <w:adjustRightInd w:val="0"/>
              <w:snapToGrid w:val="0"/>
              <w:spacing w:line="276" w:lineRule="auto"/>
              <w:jc w:val="center"/>
              <w:rPr>
                <w:rFonts w:hint="default"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10</w:t>
            </w:r>
          </w:p>
        </w:tc>
        <w:tc>
          <w:tcPr>
            <w:tcW w:w="6734" w:type="dxa"/>
            <w:tcBorders>
              <w:top w:val="single" w:color="auto" w:sz="4" w:space="0"/>
              <w:left w:val="single" w:color="auto" w:sz="4" w:space="0"/>
              <w:right w:val="single" w:color="auto" w:sz="4" w:space="0"/>
            </w:tcBorders>
            <w:vAlign w:val="center"/>
          </w:tcPr>
          <w:p>
            <w:pPr>
              <w:adjustRightInd w:val="0"/>
              <w:snapToGrid w:val="0"/>
              <w:spacing w:line="276" w:lineRule="auto"/>
              <w:jc w:val="left"/>
              <w:rPr>
                <w:rFonts w:hint="eastAsia" w:ascii="仿宋_GB2312" w:hAnsi="仿宋" w:eastAsia="仿宋_GB2312" w:cs="Times New Roman"/>
                <w:color w:val="auto"/>
                <w:sz w:val="24"/>
                <w:lang w:val="en-US" w:eastAsia="zh-CN"/>
              </w:rPr>
            </w:pPr>
            <w:r>
              <w:rPr>
                <w:rFonts w:hint="default" w:ascii="仿宋_GB2312" w:hAnsi="仿宋" w:eastAsia="仿宋_GB2312" w:cs="Times New Roman"/>
                <w:color w:val="auto"/>
                <w:sz w:val="24"/>
                <w:lang w:val="en-US" w:eastAsia="zh-CN"/>
              </w:rPr>
              <w:t>1、</w:t>
            </w:r>
            <w:r>
              <w:rPr>
                <w:rFonts w:hint="eastAsia" w:ascii="仿宋_GB2312" w:hAnsi="仿宋" w:eastAsia="仿宋_GB2312" w:cs="Times New Roman"/>
                <w:color w:val="auto"/>
                <w:sz w:val="24"/>
                <w:lang w:val="en-US" w:eastAsia="zh-CN"/>
              </w:rPr>
              <w:t>提供完善的质量保障措施，包括项目实施策略、项目实施规划、服务方案、售后服务方案，</w:t>
            </w:r>
            <w:r>
              <w:rPr>
                <w:rFonts w:hint="eastAsia" w:ascii="仿宋_GB2312" w:hAnsi="仿宋" w:eastAsia="仿宋_GB2312"/>
                <w:color w:val="000000"/>
                <w:sz w:val="24"/>
                <w:lang w:val="en-US" w:eastAsia="zh-CN"/>
              </w:rPr>
              <w:t>按其响应程度计0～5分。</w:t>
            </w:r>
          </w:p>
          <w:p>
            <w:pPr>
              <w:adjustRightInd w:val="0"/>
              <w:snapToGrid w:val="0"/>
              <w:spacing w:line="276" w:lineRule="auto"/>
              <w:jc w:val="left"/>
              <w:rPr>
                <w:rFonts w:hint="eastAsia" w:ascii="仿宋_GB2312" w:hAnsi="仿宋" w:eastAsia="仿宋_GB2312" w:cs="Times New Roman"/>
                <w:color w:val="auto"/>
                <w:sz w:val="24"/>
                <w:lang w:val="en-US" w:eastAsia="zh-CN"/>
              </w:rPr>
            </w:pPr>
            <w:r>
              <w:rPr>
                <w:rFonts w:hint="default" w:ascii="仿宋_GB2312" w:hAnsi="仿宋" w:eastAsia="仿宋_GB2312" w:cs="Times New Roman"/>
                <w:color w:val="auto"/>
                <w:sz w:val="24"/>
                <w:lang w:val="en-US" w:eastAsia="zh-Hans"/>
              </w:rPr>
              <w:t>2、针对设备可能出现的问题及重大故障，有具体可行的应急措施和解决方案，对故障响应时间、维修服务时限等有明确的承诺，</w:t>
            </w:r>
            <w:r>
              <w:rPr>
                <w:rFonts w:hint="eastAsia" w:ascii="仿宋_GB2312" w:hAnsi="仿宋" w:eastAsia="仿宋_GB2312"/>
                <w:color w:val="000000"/>
                <w:sz w:val="24"/>
                <w:lang w:val="en-US" w:eastAsia="zh-CN"/>
              </w:rPr>
              <w:t>按其响应程度计0～5分。</w:t>
            </w:r>
          </w:p>
        </w:tc>
      </w:tr>
    </w:tbl>
    <w:p>
      <w:pPr>
        <w:jc w:val="center"/>
        <w:rPr>
          <w:rFonts w:eastAsia="仿宋_GB2312"/>
          <w:b/>
          <w:kern w:val="0"/>
          <w:sz w:val="30"/>
          <w:szCs w:val="30"/>
        </w:rPr>
      </w:pPr>
      <w:r>
        <w:rPr>
          <w:rFonts w:eastAsia="仿宋_GB2312"/>
          <w:szCs w:val="21"/>
        </w:rPr>
        <w:br w:type="page"/>
      </w:r>
    </w:p>
    <w:p>
      <w:pPr>
        <w:pStyle w:val="47"/>
        <w:spacing w:line="360" w:lineRule="auto"/>
        <w:rPr>
          <w:rStyle w:val="205"/>
          <w:rFonts w:ascii="Times New Roman" w:hAnsi="Times New Roman" w:eastAsia="宋体"/>
          <w:sz w:val="36"/>
          <w:szCs w:val="36"/>
        </w:rPr>
      </w:pPr>
      <w:bookmarkStart w:id="411" w:name="_Toc68590979"/>
      <w:r>
        <w:rPr>
          <w:rStyle w:val="205"/>
          <w:rFonts w:ascii="Times New Roman" w:hAnsi="Times New Roman" w:eastAsia="宋体"/>
          <w:sz w:val="36"/>
          <w:szCs w:val="36"/>
        </w:rPr>
        <w:t xml:space="preserve">第四章  </w:t>
      </w:r>
      <w:bookmarkEnd w:id="19"/>
      <w:bookmarkEnd w:id="393"/>
      <w:bookmarkEnd w:id="394"/>
      <w:bookmarkEnd w:id="411"/>
      <w:bookmarkStart w:id="412" w:name="_Toc177817344"/>
      <w:bookmarkStart w:id="413" w:name="_Toc230099803"/>
      <w:bookmarkStart w:id="414" w:name="_Toc499711087"/>
      <w:bookmarkStart w:id="415" w:name="_Toc249525250"/>
      <w:bookmarkStart w:id="416" w:name="_Toc177189245"/>
      <w:bookmarkStart w:id="417" w:name="_Toc53722865"/>
      <w:bookmarkStart w:id="418" w:name="_Toc230583552"/>
      <w:bookmarkStart w:id="419" w:name="_Toc503063458"/>
      <w:bookmarkStart w:id="420" w:name="_Toc500747233"/>
      <w:bookmarkStart w:id="421" w:name="_Toc256342152"/>
      <w:bookmarkStart w:id="422" w:name="_Toc184043058"/>
      <w:bookmarkStart w:id="423" w:name="_Toc500747106"/>
      <w:bookmarkStart w:id="424" w:name="_Toc70687202"/>
      <w:bookmarkStart w:id="425" w:name="_Toc232176282"/>
      <w:bookmarkStart w:id="426" w:name="_Toc249515482"/>
      <w:bookmarkStart w:id="427" w:name="_Toc249515369"/>
      <w:bookmarkStart w:id="428" w:name="_Toc230013638"/>
      <w:bookmarkStart w:id="429" w:name="_Toc176882552"/>
      <w:bookmarkStart w:id="430" w:name="_Toc500747010"/>
      <w:bookmarkStart w:id="431" w:name="_Toc415499897"/>
      <w:bookmarkStart w:id="432" w:name="_Toc492955459"/>
      <w:bookmarkStart w:id="433" w:name="_Toc177995483"/>
      <w:bookmarkStart w:id="434" w:name="_Toc28450"/>
      <w:bookmarkStart w:id="435" w:name="_Toc499711928"/>
      <w:bookmarkStart w:id="436" w:name="_Toc232395222"/>
      <w:bookmarkStart w:id="437" w:name="_Toc496324623"/>
      <w:r>
        <w:rPr>
          <w:rStyle w:val="205"/>
          <w:rFonts w:ascii="Times New Roman" w:hAnsi="Times New Roman" w:eastAsia="宋体"/>
          <w:sz w:val="36"/>
          <w:szCs w:val="36"/>
        </w:rPr>
        <w:t>拟签订的合同文本</w:t>
      </w:r>
    </w:p>
    <w:p>
      <w:pPr>
        <w:adjustRightInd w:val="0"/>
        <w:snapToGrid w:val="0"/>
        <w:spacing w:line="360" w:lineRule="auto"/>
        <w:ind w:firstLine="480" w:firstLineChars="200"/>
        <w:rPr>
          <w:rFonts w:eastAsia="仿宋_GB2312"/>
          <w:sz w:val="24"/>
        </w:rPr>
      </w:pPr>
    </w:p>
    <w:p>
      <w:pPr>
        <w:tabs>
          <w:tab w:val="left" w:pos="735"/>
        </w:tabs>
        <w:autoSpaceDE w:val="0"/>
        <w:autoSpaceDN w:val="0"/>
        <w:adjustRightInd w:val="0"/>
        <w:snapToGrid w:val="0"/>
        <w:spacing w:before="240" w:beforeLines="100" w:line="360" w:lineRule="auto"/>
        <w:rPr>
          <w:rFonts w:eastAsia="仿宋_GB2312"/>
          <w:b/>
          <w:bCs/>
          <w:sz w:val="24"/>
          <w:lang w:val="zh-CN"/>
        </w:rPr>
      </w:pPr>
      <w:r>
        <w:rPr>
          <w:rFonts w:eastAsia="仿宋_GB2312"/>
          <w:b/>
          <w:bCs/>
          <w:sz w:val="24"/>
          <w:lang w:val="zh-CN"/>
        </w:rPr>
        <w:t>甲方：</w:t>
      </w:r>
      <w:r>
        <w:rPr>
          <w:rFonts w:eastAsia="仿宋_GB2312"/>
          <w:bCs/>
          <w:sz w:val="24"/>
          <w:lang w:val="zh-CN"/>
        </w:rPr>
        <w:t xml:space="preserve">（前款所称采购人）     </w:t>
      </w:r>
      <w:r>
        <w:rPr>
          <w:rFonts w:hint="eastAsia" w:eastAsia="仿宋_GB2312"/>
          <w:bCs/>
          <w:sz w:val="24"/>
        </w:rPr>
        <w:t xml:space="preserve">    </w:t>
      </w:r>
      <w:r>
        <w:rPr>
          <w:rFonts w:eastAsia="仿宋_GB2312"/>
          <w:bCs/>
          <w:sz w:val="24"/>
          <w:lang w:val="zh-CN"/>
        </w:rPr>
        <w:t>住所：</w:t>
      </w:r>
    </w:p>
    <w:p>
      <w:pPr>
        <w:tabs>
          <w:tab w:val="left" w:pos="735"/>
        </w:tabs>
        <w:autoSpaceDE w:val="0"/>
        <w:autoSpaceDN w:val="0"/>
        <w:adjustRightInd w:val="0"/>
        <w:snapToGrid w:val="0"/>
        <w:spacing w:line="360" w:lineRule="auto"/>
        <w:rPr>
          <w:rFonts w:eastAsia="仿宋_GB2312"/>
          <w:bCs/>
          <w:sz w:val="24"/>
          <w:lang w:val="zh-CN"/>
        </w:rPr>
      </w:pPr>
      <w:r>
        <w:rPr>
          <w:rFonts w:eastAsia="仿宋_GB2312"/>
          <w:b/>
          <w:bCs/>
          <w:sz w:val="24"/>
          <w:lang w:val="zh-CN"/>
        </w:rPr>
        <w:t>乙方：</w:t>
      </w:r>
      <w:r>
        <w:rPr>
          <w:rFonts w:eastAsia="仿宋_GB2312"/>
          <w:bCs/>
          <w:sz w:val="24"/>
          <w:lang w:val="zh-CN"/>
        </w:rPr>
        <w:t>（前款所称</w:t>
      </w:r>
      <w:r>
        <w:rPr>
          <w:rFonts w:hint="eastAsia" w:eastAsia="仿宋_GB2312"/>
          <w:bCs/>
          <w:sz w:val="24"/>
        </w:rPr>
        <w:t>成交供应商</w:t>
      </w:r>
      <w:r>
        <w:rPr>
          <w:rFonts w:eastAsia="仿宋_GB2312"/>
          <w:bCs/>
          <w:sz w:val="24"/>
          <w:lang w:val="zh-CN"/>
        </w:rPr>
        <w:t>）     住所：</w:t>
      </w:r>
    </w:p>
    <w:p>
      <w:pPr>
        <w:adjustRightInd w:val="0"/>
        <w:snapToGrid w:val="0"/>
        <w:spacing w:line="360" w:lineRule="auto"/>
        <w:ind w:firstLine="480" w:firstLineChars="200"/>
        <w:rPr>
          <w:rFonts w:eastAsia="仿宋_GB2312"/>
          <w:sz w:val="24"/>
        </w:rPr>
      </w:pPr>
      <w:bookmarkStart w:id="438" w:name="_Toc19515384"/>
      <w:r>
        <w:rPr>
          <w:rFonts w:eastAsia="仿宋_GB2312"/>
          <w:sz w:val="24"/>
        </w:rPr>
        <w:t>一、合同内容（标的、数量、质量等）:</w:t>
      </w:r>
      <w:bookmarkEnd w:id="438"/>
    </w:p>
    <w:p>
      <w:pPr>
        <w:adjustRightInd w:val="0"/>
        <w:snapToGrid w:val="0"/>
        <w:spacing w:line="360" w:lineRule="auto"/>
        <w:ind w:firstLine="480" w:firstLineChars="200"/>
        <w:rPr>
          <w:rFonts w:eastAsia="仿宋_GB2312"/>
          <w:sz w:val="24"/>
        </w:rPr>
      </w:pPr>
      <w:bookmarkStart w:id="439" w:name="_Toc19515385"/>
      <w:r>
        <w:rPr>
          <w:rFonts w:eastAsia="仿宋_GB2312"/>
          <w:sz w:val="24"/>
        </w:rPr>
        <w:t>二、合同价款</w:t>
      </w:r>
      <w:bookmarkEnd w:id="439"/>
    </w:p>
    <w:p>
      <w:pPr>
        <w:adjustRightInd w:val="0"/>
        <w:snapToGrid w:val="0"/>
        <w:spacing w:line="360" w:lineRule="auto"/>
        <w:ind w:firstLine="480" w:firstLineChars="200"/>
        <w:rPr>
          <w:rFonts w:eastAsia="仿宋_GB2312"/>
          <w:sz w:val="24"/>
        </w:rPr>
      </w:pPr>
      <w:r>
        <w:rPr>
          <w:rFonts w:eastAsia="仿宋_GB2312"/>
          <w:sz w:val="24"/>
        </w:rPr>
        <w:t>1、合同总价：</w:t>
      </w:r>
    </w:p>
    <w:p>
      <w:pPr>
        <w:adjustRightInd w:val="0"/>
        <w:snapToGrid w:val="0"/>
        <w:spacing w:line="360" w:lineRule="auto"/>
        <w:ind w:firstLine="480" w:firstLineChars="200"/>
        <w:rPr>
          <w:rFonts w:eastAsia="仿宋_GB2312"/>
          <w:sz w:val="24"/>
        </w:rPr>
      </w:pPr>
      <w:r>
        <w:rPr>
          <w:rFonts w:eastAsia="仿宋_GB2312"/>
          <w:sz w:val="24"/>
        </w:rPr>
        <w:t>2、合同总价包括：</w:t>
      </w:r>
    </w:p>
    <w:p>
      <w:pPr>
        <w:adjustRightInd w:val="0"/>
        <w:snapToGrid w:val="0"/>
        <w:spacing w:line="360" w:lineRule="auto"/>
        <w:ind w:firstLine="480" w:firstLineChars="200"/>
        <w:rPr>
          <w:rFonts w:eastAsia="仿宋_GB2312"/>
          <w:sz w:val="24"/>
        </w:rPr>
      </w:pPr>
      <w:r>
        <w:rPr>
          <w:rFonts w:eastAsia="仿宋_GB2312"/>
          <w:sz w:val="24"/>
        </w:rPr>
        <w:t>3、合同为固定总价合同，不受市场价变化的影响。</w:t>
      </w:r>
    </w:p>
    <w:p>
      <w:pPr>
        <w:adjustRightInd w:val="0"/>
        <w:snapToGrid w:val="0"/>
        <w:spacing w:line="360" w:lineRule="auto"/>
        <w:ind w:firstLine="480" w:firstLineChars="200"/>
        <w:rPr>
          <w:rFonts w:eastAsia="仿宋_GB2312"/>
          <w:color w:val="auto"/>
          <w:sz w:val="24"/>
        </w:rPr>
      </w:pPr>
      <w:bookmarkStart w:id="440" w:name="_Toc19515386"/>
      <w:r>
        <w:rPr>
          <w:rFonts w:eastAsia="仿宋_GB2312"/>
          <w:sz w:val="24"/>
        </w:rPr>
        <w:t>三、合同结算</w:t>
      </w:r>
      <w:bookmarkEnd w:id="440"/>
    </w:p>
    <w:p>
      <w:pPr>
        <w:adjustRightInd w:val="0"/>
        <w:snapToGrid w:val="0"/>
        <w:spacing w:line="360" w:lineRule="auto"/>
        <w:ind w:firstLine="480" w:firstLineChars="200"/>
        <w:rPr>
          <w:rFonts w:hint="eastAsia" w:eastAsia="仿宋_GB2312"/>
          <w:sz w:val="24"/>
        </w:rPr>
      </w:pPr>
      <w:r>
        <w:rPr>
          <w:rFonts w:ascii="Times New Roman" w:hAnsi="Times New Roman" w:eastAsia="仿宋_GB2312" w:cs="Times New Roman"/>
          <w:color w:val="auto"/>
          <w:sz w:val="24"/>
        </w:rPr>
        <w:t>1、付款比例：</w:t>
      </w:r>
      <w:r>
        <w:rPr>
          <w:rFonts w:hint="eastAsia" w:eastAsia="仿宋_GB2312"/>
          <w:color w:val="auto"/>
          <w:sz w:val="24"/>
        </w:rPr>
        <w:t>每半年支付一次费用，其中包含交通费、劳务费、耗材配件费、定制费、安装费、运输费等全部费用，不得再收取其他费用。具体</w:t>
      </w:r>
      <w:r>
        <w:rPr>
          <w:rFonts w:hint="eastAsia" w:eastAsia="仿宋_GB2312"/>
          <w:sz w:val="24"/>
        </w:rPr>
        <w:t>事项由双方在合同中进行约定。</w:t>
      </w:r>
    </w:p>
    <w:p>
      <w:pPr>
        <w:adjustRightInd w:val="0"/>
        <w:snapToGrid w:val="0"/>
        <w:spacing w:line="360" w:lineRule="auto"/>
        <w:ind w:firstLine="480" w:firstLineChars="200"/>
        <w:rPr>
          <w:rFonts w:eastAsia="仿宋_GB2312"/>
          <w:sz w:val="24"/>
        </w:rPr>
      </w:pPr>
      <w:r>
        <w:rPr>
          <w:rFonts w:eastAsia="仿宋_GB2312"/>
          <w:sz w:val="24"/>
        </w:rPr>
        <w:t>2、结算方式：银行转账。</w:t>
      </w:r>
    </w:p>
    <w:p>
      <w:pPr>
        <w:adjustRightInd w:val="0"/>
        <w:snapToGrid w:val="0"/>
        <w:spacing w:line="360" w:lineRule="auto"/>
        <w:ind w:firstLine="480" w:firstLineChars="200"/>
        <w:rPr>
          <w:rFonts w:eastAsia="仿宋_GB2312"/>
          <w:sz w:val="24"/>
        </w:rPr>
      </w:pPr>
      <w:r>
        <w:rPr>
          <w:rFonts w:eastAsia="仿宋_GB2312"/>
          <w:sz w:val="24"/>
        </w:rPr>
        <w:t>3、结算单位：由</w:t>
      </w:r>
      <w:r>
        <w:rPr>
          <w:rFonts w:eastAsia="仿宋_GB2312"/>
          <w:sz w:val="24"/>
          <w:u w:val="single"/>
        </w:rPr>
        <w:t xml:space="preserve"> </w:t>
      </w:r>
      <w:r>
        <w:rPr>
          <w:rFonts w:hint="eastAsia" w:eastAsia="仿宋_GB2312"/>
          <w:sz w:val="24"/>
          <w:u w:val="single"/>
          <w:lang w:eastAsia="zh-CN"/>
        </w:rPr>
        <w:t>采购人</w:t>
      </w:r>
      <w:r>
        <w:rPr>
          <w:rFonts w:eastAsia="仿宋_GB2312"/>
          <w:sz w:val="24"/>
          <w:u w:val="single"/>
        </w:rPr>
        <w:t xml:space="preserve"> </w:t>
      </w:r>
      <w:r>
        <w:rPr>
          <w:rFonts w:eastAsia="仿宋_GB2312"/>
          <w:sz w:val="24"/>
        </w:rPr>
        <w:t>负责结算，乙方开具合同总价数的全额发票交采购人。</w:t>
      </w:r>
    </w:p>
    <w:p>
      <w:pPr>
        <w:adjustRightInd w:val="0"/>
        <w:snapToGrid w:val="0"/>
        <w:spacing w:line="360" w:lineRule="auto"/>
        <w:ind w:firstLine="480" w:firstLineChars="200"/>
        <w:rPr>
          <w:rFonts w:eastAsia="仿宋_GB2312"/>
          <w:sz w:val="24"/>
        </w:rPr>
      </w:pPr>
      <w:bookmarkStart w:id="441" w:name="_Toc19515387"/>
      <w:r>
        <w:rPr>
          <w:rFonts w:eastAsia="仿宋_GB2312"/>
          <w:sz w:val="24"/>
        </w:rPr>
        <w:t>四、履行期限、地点及方式:</w:t>
      </w:r>
      <w:bookmarkEnd w:id="441"/>
    </w:p>
    <w:p>
      <w:pPr>
        <w:adjustRightInd w:val="0"/>
        <w:snapToGrid w:val="0"/>
        <w:spacing w:line="360" w:lineRule="auto"/>
        <w:ind w:firstLine="480" w:firstLineChars="200"/>
        <w:rPr>
          <w:rFonts w:hint="eastAsia" w:eastAsia="仿宋_GB2312"/>
          <w:sz w:val="24"/>
          <w:highlight w:val="none"/>
          <w:lang w:eastAsia="zh-CN"/>
        </w:rPr>
      </w:pPr>
      <w:r>
        <w:rPr>
          <w:rFonts w:eastAsia="仿宋_GB2312"/>
          <w:sz w:val="24"/>
          <w:highlight w:val="none"/>
        </w:rPr>
        <w:t>1、履行期限：</w:t>
      </w:r>
      <w:r>
        <w:rPr>
          <w:rFonts w:hint="eastAsia" w:eastAsia="仿宋_GB2312"/>
          <w:sz w:val="24"/>
          <w:highlight w:val="none"/>
          <w:lang w:eastAsia="zh-CN"/>
        </w:rPr>
        <w:t>一年</w:t>
      </w:r>
    </w:p>
    <w:p>
      <w:pPr>
        <w:adjustRightInd w:val="0"/>
        <w:snapToGrid w:val="0"/>
        <w:spacing w:line="360" w:lineRule="auto"/>
        <w:ind w:firstLine="480" w:firstLineChars="200"/>
        <w:rPr>
          <w:rFonts w:eastAsia="仿宋_GB2312"/>
          <w:sz w:val="24"/>
        </w:rPr>
      </w:pPr>
      <w:r>
        <w:rPr>
          <w:rFonts w:eastAsia="仿宋_GB2312"/>
          <w:sz w:val="24"/>
        </w:rPr>
        <w:t>2、地点：</w:t>
      </w:r>
      <w:r>
        <w:rPr>
          <w:rFonts w:hint="eastAsia" w:ascii="仿宋" w:hAnsi="仿宋" w:eastAsia="仿宋" w:cs="仿宋"/>
          <w:sz w:val="24"/>
        </w:rPr>
        <w:t>采购人指定地点</w:t>
      </w:r>
    </w:p>
    <w:p>
      <w:pPr>
        <w:adjustRightInd w:val="0"/>
        <w:snapToGrid w:val="0"/>
        <w:spacing w:line="360" w:lineRule="auto"/>
        <w:ind w:firstLine="480" w:firstLineChars="200"/>
        <w:rPr>
          <w:rFonts w:eastAsia="仿宋_GB2312"/>
          <w:sz w:val="24"/>
        </w:rPr>
      </w:pPr>
      <w:r>
        <w:rPr>
          <w:rFonts w:eastAsia="仿宋_GB2312"/>
          <w:sz w:val="24"/>
        </w:rPr>
        <w:t>3、方式：</w:t>
      </w:r>
    </w:p>
    <w:p>
      <w:pPr>
        <w:adjustRightInd w:val="0"/>
        <w:snapToGrid w:val="0"/>
        <w:spacing w:line="360" w:lineRule="auto"/>
        <w:ind w:firstLine="480" w:firstLineChars="200"/>
        <w:rPr>
          <w:rFonts w:eastAsia="仿宋_GB2312"/>
          <w:sz w:val="24"/>
        </w:rPr>
      </w:pPr>
      <w:bookmarkStart w:id="442" w:name="_Toc19515390"/>
      <w:r>
        <w:rPr>
          <w:rFonts w:eastAsia="仿宋_GB2312"/>
          <w:sz w:val="24"/>
        </w:rPr>
        <w:t>五、技术服务</w:t>
      </w:r>
      <w:bookmarkEnd w:id="442"/>
    </w:p>
    <w:p>
      <w:pPr>
        <w:adjustRightInd w:val="0"/>
        <w:snapToGrid w:val="0"/>
        <w:spacing w:line="360" w:lineRule="auto"/>
        <w:ind w:firstLine="480" w:firstLineChars="200"/>
        <w:rPr>
          <w:rFonts w:eastAsia="仿宋_GB2312"/>
          <w:sz w:val="24"/>
        </w:rPr>
      </w:pPr>
      <w:r>
        <w:rPr>
          <w:rFonts w:eastAsia="仿宋_GB2312"/>
          <w:sz w:val="24"/>
        </w:rPr>
        <w:t>1、对技术服务的要求：</w:t>
      </w:r>
    </w:p>
    <w:p>
      <w:pPr>
        <w:adjustRightInd w:val="0"/>
        <w:snapToGrid w:val="0"/>
        <w:spacing w:line="360" w:lineRule="auto"/>
        <w:ind w:firstLine="480" w:firstLineChars="200"/>
        <w:rPr>
          <w:rFonts w:eastAsia="仿宋_GB2312"/>
          <w:sz w:val="24"/>
        </w:rPr>
      </w:pPr>
      <w:r>
        <w:rPr>
          <w:rFonts w:eastAsia="仿宋_GB2312"/>
          <w:sz w:val="24"/>
        </w:rPr>
        <w:t>2、技术资料：</w:t>
      </w:r>
    </w:p>
    <w:p>
      <w:pPr>
        <w:adjustRightInd w:val="0"/>
        <w:snapToGrid w:val="0"/>
        <w:spacing w:line="360" w:lineRule="auto"/>
        <w:ind w:firstLine="480" w:firstLineChars="200"/>
        <w:rPr>
          <w:rFonts w:eastAsia="仿宋_GB2312"/>
          <w:sz w:val="24"/>
        </w:rPr>
      </w:pPr>
      <w:r>
        <w:rPr>
          <w:rFonts w:eastAsia="仿宋_GB2312"/>
          <w:sz w:val="24"/>
        </w:rPr>
        <w:t>3、技术培训：</w:t>
      </w:r>
    </w:p>
    <w:p>
      <w:pPr>
        <w:adjustRightInd w:val="0"/>
        <w:snapToGrid w:val="0"/>
        <w:spacing w:line="360" w:lineRule="auto"/>
        <w:ind w:firstLine="480" w:firstLineChars="200"/>
        <w:rPr>
          <w:rFonts w:eastAsia="仿宋_GB2312"/>
          <w:sz w:val="24"/>
        </w:rPr>
      </w:pPr>
      <w:r>
        <w:rPr>
          <w:rFonts w:eastAsia="仿宋_GB2312"/>
          <w:sz w:val="24"/>
        </w:rPr>
        <w:t>3-1、培训内容：</w:t>
      </w:r>
    </w:p>
    <w:p>
      <w:pPr>
        <w:adjustRightInd w:val="0"/>
        <w:snapToGrid w:val="0"/>
        <w:spacing w:line="360" w:lineRule="auto"/>
        <w:ind w:firstLine="480" w:firstLineChars="200"/>
        <w:rPr>
          <w:rFonts w:eastAsia="仿宋_GB2312"/>
          <w:sz w:val="24"/>
        </w:rPr>
      </w:pPr>
      <w:r>
        <w:rPr>
          <w:rFonts w:eastAsia="仿宋_GB2312"/>
          <w:sz w:val="24"/>
        </w:rPr>
        <w:t>3-2、培训地点：</w:t>
      </w:r>
    </w:p>
    <w:p>
      <w:pPr>
        <w:adjustRightInd w:val="0"/>
        <w:snapToGrid w:val="0"/>
        <w:spacing w:line="360" w:lineRule="auto"/>
        <w:ind w:firstLine="480" w:firstLineChars="200"/>
        <w:rPr>
          <w:rFonts w:eastAsia="仿宋_GB2312"/>
          <w:sz w:val="24"/>
        </w:rPr>
      </w:pPr>
      <w:r>
        <w:rPr>
          <w:rFonts w:eastAsia="仿宋_GB2312"/>
          <w:sz w:val="24"/>
        </w:rPr>
        <w:t>3-3、培训时间：</w:t>
      </w:r>
    </w:p>
    <w:p>
      <w:pPr>
        <w:adjustRightInd w:val="0"/>
        <w:snapToGrid w:val="0"/>
        <w:spacing w:line="360" w:lineRule="auto"/>
        <w:ind w:firstLine="480" w:firstLineChars="200"/>
        <w:rPr>
          <w:rFonts w:eastAsia="仿宋_GB2312"/>
          <w:sz w:val="24"/>
        </w:rPr>
      </w:pPr>
      <w:r>
        <w:rPr>
          <w:rFonts w:eastAsia="仿宋_GB2312"/>
          <w:sz w:val="24"/>
        </w:rPr>
        <w:t>3-4、培训人数：</w:t>
      </w:r>
    </w:p>
    <w:p>
      <w:pPr>
        <w:adjustRightInd w:val="0"/>
        <w:snapToGrid w:val="0"/>
        <w:spacing w:line="360" w:lineRule="auto"/>
        <w:ind w:firstLine="480" w:firstLineChars="200"/>
        <w:rPr>
          <w:rFonts w:eastAsia="仿宋_GB2312"/>
          <w:sz w:val="24"/>
        </w:rPr>
      </w:pPr>
      <w:r>
        <w:rPr>
          <w:rFonts w:eastAsia="仿宋_GB2312"/>
          <w:sz w:val="24"/>
        </w:rPr>
        <w:t>3-5、培训费用：受训人员的食宿费、资料费、培训场地费、耗材（包括水电费等）费等已包含在合同总价中，甲方不再另行支付。</w:t>
      </w:r>
    </w:p>
    <w:p>
      <w:pPr>
        <w:adjustRightInd w:val="0"/>
        <w:snapToGrid w:val="0"/>
        <w:spacing w:line="360" w:lineRule="auto"/>
        <w:ind w:firstLine="480" w:firstLineChars="200"/>
        <w:rPr>
          <w:rFonts w:eastAsia="仿宋_GB2312"/>
          <w:sz w:val="24"/>
        </w:rPr>
      </w:pPr>
      <w:r>
        <w:rPr>
          <w:rFonts w:eastAsia="仿宋_GB2312"/>
          <w:sz w:val="24"/>
        </w:rPr>
        <w:t>4、售后服务</w:t>
      </w:r>
    </w:p>
    <w:p>
      <w:pPr>
        <w:adjustRightInd w:val="0"/>
        <w:snapToGrid w:val="0"/>
        <w:spacing w:line="360" w:lineRule="auto"/>
        <w:ind w:firstLine="480" w:firstLineChars="200"/>
        <w:rPr>
          <w:rFonts w:eastAsia="仿宋_GB2312"/>
          <w:sz w:val="24"/>
        </w:rPr>
      </w:pPr>
      <w:r>
        <w:rPr>
          <w:rFonts w:eastAsia="仿宋_GB2312"/>
          <w:sz w:val="24"/>
        </w:rPr>
        <w:t>4-1、乙方在接到甲方电话通知后在</w:t>
      </w:r>
      <w:r>
        <w:rPr>
          <w:rFonts w:eastAsia="仿宋_GB2312"/>
          <w:sz w:val="24"/>
          <w:u w:val="single"/>
        </w:rPr>
        <w:t xml:space="preserve">   </w:t>
      </w:r>
      <w:r>
        <w:rPr>
          <w:rFonts w:eastAsia="仿宋_GB2312"/>
          <w:sz w:val="24"/>
        </w:rPr>
        <w:t>小时内派出合格的服务人员到达现场进行服务，承担相应费用。</w:t>
      </w:r>
    </w:p>
    <w:p>
      <w:pPr>
        <w:adjustRightInd w:val="0"/>
        <w:snapToGrid w:val="0"/>
        <w:spacing w:line="360" w:lineRule="auto"/>
        <w:ind w:firstLine="480" w:firstLineChars="200"/>
        <w:rPr>
          <w:rFonts w:eastAsia="仿宋_GB2312"/>
          <w:sz w:val="24"/>
        </w:rPr>
      </w:pPr>
      <w:r>
        <w:rPr>
          <w:rFonts w:eastAsia="仿宋_GB2312"/>
          <w:sz w:val="24"/>
        </w:rPr>
        <w:t>4-2、如果乙方在收到通知后两天内没有弥补缺陷，甲方可采取必要的补救措施，但其风险和费用将由乙方承担，甲方根据合同规定对乙方行使的其它权力不受影响。</w:t>
      </w:r>
    </w:p>
    <w:p>
      <w:pPr>
        <w:adjustRightInd w:val="0"/>
        <w:snapToGrid w:val="0"/>
        <w:spacing w:line="360" w:lineRule="auto"/>
        <w:ind w:firstLine="480" w:firstLineChars="200"/>
        <w:rPr>
          <w:rFonts w:eastAsia="仿宋_GB2312"/>
          <w:sz w:val="24"/>
        </w:rPr>
      </w:pPr>
      <w:bookmarkStart w:id="443" w:name="_Toc19515391"/>
      <w:r>
        <w:rPr>
          <w:rFonts w:eastAsia="仿宋_GB2312"/>
          <w:sz w:val="24"/>
        </w:rPr>
        <w:t>六、验收</w:t>
      </w:r>
      <w:bookmarkEnd w:id="443"/>
    </w:p>
    <w:p>
      <w:pPr>
        <w:adjustRightInd w:val="0"/>
        <w:snapToGrid w:val="0"/>
        <w:spacing w:line="360" w:lineRule="auto"/>
        <w:ind w:firstLine="480" w:firstLineChars="200"/>
        <w:rPr>
          <w:rFonts w:eastAsia="仿宋_GB2312"/>
          <w:sz w:val="24"/>
        </w:rPr>
      </w:pPr>
      <w:r>
        <w:rPr>
          <w:rFonts w:eastAsia="仿宋_GB2312"/>
          <w:sz w:val="24"/>
        </w:rPr>
        <w:t>1、验收：乙方完成服务内容后，向甲方提出验收申请，甲方接到乙方验收申请后组织验收（必要时可聘请相应专家或委托相应部门验收），验收合格后，出具使用验收合格证明。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480" w:firstLineChars="200"/>
        <w:rPr>
          <w:rFonts w:eastAsia="仿宋_GB2312"/>
          <w:sz w:val="24"/>
        </w:rPr>
      </w:pPr>
      <w:r>
        <w:rPr>
          <w:rFonts w:eastAsia="仿宋_GB2312"/>
          <w:sz w:val="24"/>
        </w:rPr>
        <w:t>3、最终验收：最终验收结果作为付款依据，乙方填写验收单，并向甲方提交实施过程中的所有资料，以便甲方日后管理和维护。</w:t>
      </w:r>
    </w:p>
    <w:p>
      <w:pPr>
        <w:adjustRightInd w:val="0"/>
        <w:snapToGrid w:val="0"/>
        <w:spacing w:line="360" w:lineRule="auto"/>
        <w:ind w:firstLine="480" w:firstLineChars="200"/>
        <w:rPr>
          <w:rFonts w:eastAsia="仿宋_GB2312"/>
          <w:sz w:val="24"/>
        </w:rPr>
      </w:pPr>
      <w:r>
        <w:rPr>
          <w:rFonts w:eastAsia="仿宋_GB2312"/>
          <w:sz w:val="24"/>
        </w:rPr>
        <w:t>5、验收依据：</w:t>
      </w:r>
    </w:p>
    <w:p>
      <w:pPr>
        <w:adjustRightInd w:val="0"/>
        <w:snapToGrid w:val="0"/>
        <w:spacing w:line="360" w:lineRule="auto"/>
        <w:ind w:firstLine="480" w:firstLineChars="200"/>
        <w:rPr>
          <w:rFonts w:eastAsia="仿宋_GB2312"/>
          <w:sz w:val="24"/>
        </w:rPr>
      </w:pPr>
      <w:r>
        <w:rPr>
          <w:rFonts w:eastAsia="仿宋_GB2312"/>
          <w:sz w:val="24"/>
        </w:rPr>
        <w:t>5-1、合同文本、合同附件、</w:t>
      </w:r>
      <w:r>
        <w:rPr>
          <w:rFonts w:hint="eastAsia" w:eastAsia="仿宋_GB2312"/>
          <w:sz w:val="24"/>
        </w:rPr>
        <w:t>竞争性磋商文件</w:t>
      </w:r>
      <w:r>
        <w:rPr>
          <w:rFonts w:eastAsia="仿宋_GB2312"/>
          <w:sz w:val="24"/>
        </w:rPr>
        <w:t>、</w:t>
      </w:r>
      <w:r>
        <w:rPr>
          <w:rFonts w:hint="eastAsia" w:eastAsia="仿宋_GB2312"/>
          <w:sz w:val="24"/>
        </w:rPr>
        <w:t>成交供应商的响应文件</w:t>
      </w:r>
      <w:r>
        <w:rPr>
          <w:rFonts w:eastAsia="仿宋_GB2312"/>
          <w:sz w:val="24"/>
        </w:rPr>
        <w:t>。</w:t>
      </w:r>
    </w:p>
    <w:p>
      <w:pPr>
        <w:adjustRightInd w:val="0"/>
        <w:snapToGrid w:val="0"/>
        <w:spacing w:line="360" w:lineRule="auto"/>
        <w:ind w:firstLine="480" w:firstLineChars="200"/>
        <w:rPr>
          <w:rFonts w:eastAsia="仿宋_GB2312"/>
          <w:sz w:val="24"/>
        </w:rPr>
      </w:pPr>
      <w:r>
        <w:rPr>
          <w:rFonts w:eastAsia="仿宋_GB2312"/>
          <w:sz w:val="24"/>
        </w:rPr>
        <w:t>5-2、国内相应的标准、规范。</w:t>
      </w:r>
    </w:p>
    <w:p>
      <w:pPr>
        <w:adjustRightInd w:val="0"/>
        <w:snapToGrid w:val="0"/>
        <w:spacing w:line="360" w:lineRule="auto"/>
        <w:ind w:firstLine="480" w:firstLineChars="200"/>
        <w:rPr>
          <w:rFonts w:eastAsia="仿宋_GB2312"/>
          <w:sz w:val="24"/>
        </w:rPr>
      </w:pPr>
      <w:bookmarkStart w:id="444" w:name="_Toc19515392"/>
      <w:r>
        <w:rPr>
          <w:rFonts w:eastAsia="仿宋_GB2312"/>
          <w:sz w:val="24"/>
        </w:rPr>
        <w:t>七、违约责任</w:t>
      </w:r>
      <w:bookmarkEnd w:id="444"/>
    </w:p>
    <w:p>
      <w:pPr>
        <w:adjustRightInd w:val="0"/>
        <w:snapToGrid w:val="0"/>
        <w:spacing w:line="360" w:lineRule="auto"/>
        <w:ind w:firstLine="480" w:firstLineChars="200"/>
        <w:rPr>
          <w:rFonts w:eastAsia="仿宋_GB2312"/>
          <w:sz w:val="24"/>
        </w:rPr>
      </w:pPr>
      <w:r>
        <w:rPr>
          <w:rFonts w:eastAsia="仿宋_GB2312"/>
          <w:sz w:val="24"/>
        </w:rPr>
        <w:t>1、按《中华人民共和国民法典》中的相关条款执行。</w:t>
      </w:r>
    </w:p>
    <w:p>
      <w:pPr>
        <w:adjustRightInd w:val="0"/>
        <w:snapToGrid w:val="0"/>
        <w:spacing w:line="360" w:lineRule="auto"/>
        <w:ind w:firstLine="480" w:firstLineChars="200"/>
        <w:rPr>
          <w:rFonts w:eastAsia="仿宋_GB2312"/>
          <w:sz w:val="24"/>
        </w:rPr>
      </w:pPr>
      <w:r>
        <w:rPr>
          <w:rFonts w:eastAsia="仿宋_GB2312"/>
          <w:sz w:val="24"/>
        </w:rPr>
        <w:t>2、乙方履约延误</w:t>
      </w:r>
    </w:p>
    <w:p>
      <w:pPr>
        <w:adjustRightInd w:val="0"/>
        <w:snapToGrid w:val="0"/>
        <w:spacing w:line="360" w:lineRule="auto"/>
        <w:ind w:firstLine="480" w:firstLineChars="200"/>
        <w:rPr>
          <w:rFonts w:eastAsia="仿宋_GB2312"/>
          <w:sz w:val="24"/>
        </w:rPr>
      </w:pPr>
      <w:r>
        <w:rPr>
          <w:rFonts w:eastAsia="仿宋_GB2312"/>
          <w:sz w:val="24"/>
        </w:rPr>
        <w:t>2-1、如乙方事先未征得甲方同意并得到甲方的谅解而单方面延迟执行合同，将按违约终止合同。</w:t>
      </w:r>
    </w:p>
    <w:p>
      <w:pPr>
        <w:adjustRightInd w:val="0"/>
        <w:snapToGrid w:val="0"/>
        <w:spacing w:line="360" w:lineRule="auto"/>
        <w:ind w:firstLine="480" w:firstLineChars="200"/>
        <w:rPr>
          <w:rFonts w:eastAsia="仿宋_GB2312"/>
          <w:sz w:val="24"/>
        </w:rPr>
      </w:pPr>
      <w:r>
        <w:rPr>
          <w:rFonts w:eastAsia="仿宋_GB2312"/>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pPr>
        <w:adjustRightInd w:val="0"/>
        <w:snapToGrid w:val="0"/>
        <w:spacing w:line="360" w:lineRule="auto"/>
        <w:ind w:firstLine="480" w:firstLineChars="200"/>
        <w:rPr>
          <w:rFonts w:eastAsia="仿宋_GB2312"/>
          <w:sz w:val="24"/>
        </w:rPr>
      </w:pPr>
      <w:r>
        <w:rPr>
          <w:rFonts w:eastAsia="仿宋_GB2312"/>
          <w:sz w:val="24"/>
        </w:rPr>
        <w:t>3、违约终止合同：未按合同要求提供服务或不能满足技术要求，甲方会同监督机构有权终止合同，对乙方违约行为进行追究，同时按政府采购法的有关规定进行相应的处罚。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eastAsia="仿宋_GB2312"/>
          <w:sz w:val="24"/>
        </w:rPr>
      </w:pPr>
      <w:bookmarkStart w:id="445" w:name="_Toc19515393"/>
      <w:r>
        <w:rPr>
          <w:rFonts w:eastAsia="仿宋_GB2312"/>
          <w:sz w:val="24"/>
        </w:rPr>
        <w:t>八、合同组成</w:t>
      </w:r>
      <w:bookmarkEnd w:id="445"/>
    </w:p>
    <w:p>
      <w:pPr>
        <w:adjustRightInd w:val="0"/>
        <w:snapToGrid w:val="0"/>
        <w:spacing w:line="360" w:lineRule="auto"/>
        <w:ind w:firstLine="480" w:firstLineChars="200"/>
        <w:rPr>
          <w:rFonts w:eastAsia="仿宋_GB2312"/>
          <w:sz w:val="24"/>
        </w:rPr>
      </w:pPr>
      <w:r>
        <w:rPr>
          <w:rFonts w:eastAsia="仿宋_GB2312"/>
          <w:sz w:val="24"/>
        </w:rPr>
        <w:t>1、</w:t>
      </w:r>
      <w:r>
        <w:rPr>
          <w:rFonts w:hint="eastAsia" w:eastAsia="仿宋_GB2312"/>
          <w:sz w:val="24"/>
        </w:rPr>
        <w:t>成交</w:t>
      </w:r>
      <w:r>
        <w:rPr>
          <w:rFonts w:eastAsia="仿宋_GB2312"/>
          <w:sz w:val="24"/>
        </w:rPr>
        <w:t>通知书</w:t>
      </w:r>
    </w:p>
    <w:p>
      <w:pPr>
        <w:adjustRightInd w:val="0"/>
        <w:snapToGrid w:val="0"/>
        <w:spacing w:line="360" w:lineRule="auto"/>
        <w:ind w:firstLine="480" w:firstLineChars="200"/>
        <w:rPr>
          <w:rFonts w:eastAsia="仿宋_GB2312"/>
          <w:sz w:val="24"/>
        </w:rPr>
      </w:pPr>
      <w:r>
        <w:rPr>
          <w:rFonts w:eastAsia="仿宋_GB2312"/>
          <w:sz w:val="24"/>
        </w:rPr>
        <w:t>2、合同文件</w:t>
      </w:r>
    </w:p>
    <w:p>
      <w:pPr>
        <w:adjustRightInd w:val="0"/>
        <w:snapToGrid w:val="0"/>
        <w:spacing w:line="360" w:lineRule="auto"/>
        <w:ind w:firstLine="480" w:firstLineChars="200"/>
        <w:rPr>
          <w:rFonts w:eastAsia="仿宋_GB2312"/>
          <w:sz w:val="24"/>
        </w:rPr>
      </w:pPr>
      <w:r>
        <w:rPr>
          <w:rFonts w:eastAsia="仿宋_GB2312"/>
          <w:sz w:val="24"/>
        </w:rPr>
        <w:t>3、国家相关规范及标准</w:t>
      </w:r>
    </w:p>
    <w:p>
      <w:pPr>
        <w:adjustRightInd w:val="0"/>
        <w:snapToGrid w:val="0"/>
        <w:spacing w:line="360" w:lineRule="auto"/>
        <w:ind w:firstLine="480" w:firstLineChars="200"/>
        <w:rPr>
          <w:rFonts w:eastAsia="仿宋_GB2312"/>
          <w:sz w:val="24"/>
        </w:rPr>
      </w:pPr>
      <w:r>
        <w:rPr>
          <w:rFonts w:eastAsia="仿宋_GB2312"/>
          <w:sz w:val="24"/>
        </w:rPr>
        <w:t>4、</w:t>
      </w:r>
      <w:r>
        <w:rPr>
          <w:rFonts w:hint="eastAsia" w:eastAsia="仿宋_GB2312"/>
          <w:sz w:val="24"/>
        </w:rPr>
        <w:t>竞争性磋商文件</w:t>
      </w:r>
    </w:p>
    <w:p>
      <w:pPr>
        <w:adjustRightInd w:val="0"/>
        <w:snapToGrid w:val="0"/>
        <w:spacing w:line="360" w:lineRule="auto"/>
        <w:ind w:firstLine="480" w:firstLineChars="200"/>
        <w:rPr>
          <w:rFonts w:eastAsia="仿宋_GB2312"/>
          <w:sz w:val="24"/>
        </w:rPr>
      </w:pPr>
      <w:r>
        <w:rPr>
          <w:rFonts w:eastAsia="仿宋_GB2312"/>
          <w:sz w:val="24"/>
        </w:rPr>
        <w:t>5、</w:t>
      </w:r>
      <w:r>
        <w:rPr>
          <w:rFonts w:hint="eastAsia" w:eastAsia="仿宋_GB2312"/>
          <w:sz w:val="24"/>
        </w:rPr>
        <w:t>成交供应商的响应</w:t>
      </w:r>
      <w:r>
        <w:rPr>
          <w:rFonts w:eastAsia="仿宋_GB2312"/>
          <w:sz w:val="24"/>
        </w:rPr>
        <w:t>文件</w:t>
      </w:r>
    </w:p>
    <w:p>
      <w:pPr>
        <w:adjustRightInd w:val="0"/>
        <w:snapToGrid w:val="0"/>
        <w:spacing w:line="360" w:lineRule="auto"/>
        <w:ind w:firstLine="480" w:firstLineChars="200"/>
        <w:rPr>
          <w:rFonts w:eastAsia="仿宋_GB2312"/>
          <w:sz w:val="24"/>
        </w:rPr>
      </w:pPr>
      <w:bookmarkStart w:id="446" w:name="_Toc19515394"/>
      <w:r>
        <w:rPr>
          <w:rFonts w:eastAsia="仿宋_GB2312"/>
          <w:sz w:val="24"/>
        </w:rPr>
        <w:t>十一、解决争议的方法</w:t>
      </w:r>
      <w:bookmarkEnd w:id="446"/>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凡因本合同引起的或与本合同有关的争议，双方应友好协商解决。协商不成时，双方均同意采用以下第（  ）种争议解决方式：</w:t>
      </w:r>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（1）、甲、乙双方均同意向（甲方所在地人民法院）提起诉讼。</w:t>
      </w:r>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（2）、甲、乙双方均同意向（</w:t>
      </w:r>
      <w:r>
        <w:fldChar w:fldCharType="begin"/>
      </w:r>
      <w:r>
        <w:instrText xml:space="preserve"> HYPERLINK "http://www.baidu.com/s?wd=%E4%BB%B2%E8%A3%81%E5%A7%94%E5%91%98%E4%BC%9A&amp;tn=SE_PcZhidaonwhc_ngpagmjz&amp;rsv_dl=gh_pc_zhidao" \t "_blank" </w:instrText>
      </w:r>
      <w:r>
        <w:fldChar w:fldCharType="separate"/>
      </w:r>
      <w:r>
        <w:rPr>
          <w:rFonts w:eastAsia="仿宋_GB2312"/>
          <w:kern w:val="0"/>
          <w:sz w:val="24"/>
        </w:rPr>
        <w:t>仲裁委员会</w:t>
      </w:r>
      <w:r>
        <w:rPr>
          <w:rFonts w:eastAsia="仿宋_GB2312"/>
          <w:kern w:val="0"/>
          <w:sz w:val="24"/>
        </w:rPr>
        <w:fldChar w:fldCharType="end"/>
      </w:r>
      <w:r>
        <w:rPr>
          <w:rFonts w:eastAsia="仿宋_GB2312"/>
          <w:kern w:val="0"/>
          <w:sz w:val="24"/>
        </w:rPr>
        <w:t>）提起仲裁。</w:t>
      </w:r>
    </w:p>
    <w:p>
      <w:pPr>
        <w:adjustRightInd w:val="0"/>
        <w:snapToGrid w:val="0"/>
        <w:spacing w:line="360" w:lineRule="auto"/>
        <w:ind w:firstLine="480" w:firstLineChars="200"/>
        <w:rPr>
          <w:rFonts w:eastAsia="仿宋_GB2312"/>
          <w:sz w:val="24"/>
        </w:rPr>
      </w:pPr>
      <w:bookmarkStart w:id="447" w:name="_Toc19515395"/>
      <w:r>
        <w:rPr>
          <w:rFonts w:eastAsia="仿宋_GB2312"/>
          <w:sz w:val="24"/>
        </w:rPr>
        <w:t>十二、合同生效及其它</w:t>
      </w:r>
      <w:bookmarkEnd w:id="447"/>
    </w:p>
    <w:p>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2、 本合同正本一式</w:t>
      </w:r>
      <w:r>
        <w:rPr>
          <w:rFonts w:eastAsia="仿宋_GB2312"/>
          <w:kern w:val="0"/>
          <w:sz w:val="24"/>
          <w:u w:val="single"/>
        </w:rPr>
        <w:t xml:space="preserve">  </w:t>
      </w:r>
      <w:r>
        <w:rPr>
          <w:rFonts w:eastAsia="仿宋_GB2312"/>
          <w:kern w:val="0"/>
          <w:sz w:val="24"/>
        </w:rPr>
        <w:t>份，甲方、乙方双方分别执</w:t>
      </w:r>
      <w:r>
        <w:rPr>
          <w:rFonts w:eastAsia="仿宋_GB2312"/>
          <w:kern w:val="0"/>
          <w:sz w:val="24"/>
          <w:u w:val="single"/>
        </w:rPr>
        <w:t xml:space="preserve">  </w:t>
      </w:r>
      <w:r>
        <w:rPr>
          <w:rFonts w:eastAsia="仿宋_GB2312"/>
          <w:kern w:val="0"/>
          <w:sz w:val="24"/>
        </w:rPr>
        <w:t>份，</w:t>
      </w:r>
      <w:r>
        <w:rPr>
          <w:rFonts w:eastAsia="仿宋_GB2312"/>
          <w:kern w:val="0"/>
          <w:sz w:val="24"/>
          <w:u w:val="single"/>
        </w:rPr>
        <w:t xml:space="preserve">       </w:t>
      </w:r>
      <w:r>
        <w:rPr>
          <w:rFonts w:eastAsia="仿宋_GB2312"/>
          <w:kern w:val="0"/>
          <w:sz w:val="24"/>
        </w:rPr>
        <w:t>备案</w:t>
      </w:r>
      <w:r>
        <w:rPr>
          <w:rFonts w:eastAsia="仿宋_GB2312"/>
          <w:kern w:val="0"/>
          <w:sz w:val="24"/>
          <w:u w:val="single"/>
        </w:rPr>
        <w:t xml:space="preserve">  </w:t>
      </w:r>
      <w:r>
        <w:rPr>
          <w:rFonts w:eastAsia="仿宋_GB2312"/>
          <w:kern w:val="0"/>
          <w:sz w:val="24"/>
        </w:rPr>
        <w:t>份。</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3、合同经甲乙双方盖章、签字后生效，合同签订地点为</w:t>
      </w:r>
      <w:r>
        <w:rPr>
          <w:rFonts w:eastAsia="仿宋_GB2312"/>
          <w:kern w:val="0"/>
          <w:sz w:val="24"/>
          <w:u w:val="single"/>
        </w:rPr>
        <w:t xml:space="preserve">   </w:t>
      </w:r>
      <w:r>
        <w:rPr>
          <w:rFonts w:eastAsia="仿宋_GB2312"/>
          <w:kern w:val="0"/>
          <w:sz w:val="24"/>
        </w:rPr>
        <w:t>。</w:t>
      </w:r>
    </w:p>
    <w:p>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4、生效时间：</w:t>
      </w:r>
      <w:r>
        <w:rPr>
          <w:rFonts w:eastAsia="仿宋_GB2312"/>
          <w:kern w:val="0"/>
          <w:sz w:val="24"/>
          <w:u w:val="single"/>
        </w:rPr>
        <w:t xml:space="preserve">   </w:t>
      </w:r>
      <w:r>
        <w:rPr>
          <w:rFonts w:eastAsia="仿宋_GB2312"/>
          <w:kern w:val="0"/>
          <w:sz w:val="24"/>
        </w:rPr>
        <w:t>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pPr>
        <w:widowControl/>
        <w:tabs>
          <w:tab w:val="left" w:pos="8391"/>
        </w:tabs>
        <w:autoSpaceDE w:val="0"/>
        <w:autoSpaceDN w:val="0"/>
        <w:snapToGrid w:val="0"/>
        <w:spacing w:line="360" w:lineRule="auto"/>
        <w:ind w:right="-69" w:firstLine="840" w:firstLineChars="350"/>
        <w:textAlignment w:val="bottom"/>
        <w:rPr>
          <w:rFonts w:eastAsia="仿宋_GB2312"/>
          <w:kern w:val="0"/>
          <w:sz w:val="24"/>
        </w:rPr>
      </w:pPr>
    </w:p>
    <w:tbl>
      <w:tblPr>
        <w:tblStyle w:val="51"/>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甲方名称</w:t>
            </w:r>
            <w:r>
              <w:rPr>
                <w:rFonts w:eastAsia="仿宋_GB2312"/>
                <w:spacing w:val="-20"/>
                <w:kern w:val="0"/>
                <w:sz w:val="24"/>
              </w:rPr>
              <w:t>（盖章）</w:t>
            </w:r>
            <w:r>
              <w:rPr>
                <w:rFonts w:eastAsia="仿宋_GB2312"/>
                <w:kern w:val="0"/>
                <w:sz w:val="24"/>
              </w:rPr>
              <w:t>:</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c>
          <w:tcPr>
            <w:tcW w:w="4643" w:type="dxa"/>
          </w:tcPr>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乙方名称</w:t>
            </w:r>
            <w:r>
              <w:rPr>
                <w:rFonts w:eastAsia="仿宋_GB2312"/>
                <w:spacing w:val="-20"/>
                <w:kern w:val="0"/>
                <w:sz w:val="24"/>
              </w:rPr>
              <w:t>（盖章）</w:t>
            </w:r>
            <w:r>
              <w:rPr>
                <w:rFonts w:eastAsia="仿宋_GB2312"/>
                <w:kern w:val="0"/>
                <w:sz w:val="24"/>
              </w:rPr>
              <w:t>:</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r>
    </w:tbl>
    <w:p>
      <w:pPr>
        <w:autoSpaceDE w:val="0"/>
        <w:autoSpaceDN w:val="0"/>
        <w:adjustRightInd w:val="0"/>
        <w:spacing w:line="360" w:lineRule="auto"/>
        <w:jc w:val="left"/>
        <w:rPr>
          <w:rFonts w:ascii="仿宋_GB2312" w:hAnsi="仿宋_GB2312" w:eastAsia="仿宋_GB2312" w:cs="仿宋_GB2312"/>
          <w:b/>
          <w:bCs/>
          <w:sz w:val="32"/>
          <w:szCs w:val="32"/>
        </w:rPr>
      </w:pPr>
    </w:p>
    <w:p>
      <w:pPr>
        <w:autoSpaceDE w:val="0"/>
        <w:autoSpaceDN w:val="0"/>
        <w:adjustRightInd w:val="0"/>
        <w:jc w:val="left"/>
        <w:rPr>
          <w:rFonts w:ascii="仿宋_GB2312" w:hAnsi="仿宋_GB2312" w:eastAsia="仿宋_GB2312" w:cs="仿宋_GB2312"/>
          <w:b/>
          <w:bCs/>
          <w:sz w:val="32"/>
          <w:szCs w:val="32"/>
        </w:rPr>
      </w:pPr>
    </w:p>
    <w:p>
      <w:pPr>
        <w:pStyle w:val="23"/>
        <w:rPr>
          <w:rFonts w:ascii="Times New Roman" w:hAnsi="Times New Roman" w:eastAsia="仿宋_GB2312"/>
        </w:rPr>
      </w:pPr>
    </w:p>
    <w:p>
      <w:pPr>
        <w:rPr>
          <w:rFonts w:eastAsia="仿宋_GB2312"/>
          <w:sz w:val="24"/>
        </w:rPr>
      </w:pPr>
      <w:r>
        <w:rPr>
          <w:rFonts w:eastAsia="仿宋_GB2312"/>
          <w:sz w:val="24"/>
        </w:rPr>
        <w:br w:type="page"/>
      </w:r>
    </w:p>
    <w:p>
      <w:pPr>
        <w:spacing w:line="360" w:lineRule="auto"/>
        <w:ind w:firstLine="480" w:firstLineChars="200"/>
        <w:rPr>
          <w:rFonts w:eastAsia="仿宋_GB2312"/>
          <w:sz w:val="24"/>
        </w:rPr>
      </w:pPr>
      <w:r>
        <w:rPr>
          <w:rFonts w:eastAsia="仿宋_GB2312"/>
          <w:sz w:val="24"/>
        </w:rPr>
        <w:t>合同附件1：</w:t>
      </w:r>
    </w:p>
    <w:tbl>
      <w:tblPr>
        <w:tblStyle w:val="51"/>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eastAsia="仿宋_GB2312"/>
                <w:b/>
                <w:bCs/>
                <w:kern w:val="0"/>
                <w:sz w:val="24"/>
              </w:rPr>
            </w:pPr>
            <w:r>
              <w:rPr>
                <w:rFonts w:eastAsia="仿宋_GB2312"/>
                <w:b/>
                <w:bCs/>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eastAsia="仿宋_GB2312"/>
                <w:b/>
                <w:bCs/>
                <w:kern w:val="0"/>
                <w:sz w:val="24"/>
              </w:rPr>
            </w:pPr>
            <w:r>
              <w:rPr>
                <w:rFonts w:eastAsia="仿宋_GB2312"/>
                <w:b/>
                <w:bCs/>
                <w:kern w:val="0"/>
                <w:sz w:val="24"/>
              </w:rPr>
              <w:t xml:space="preserve">   使用单位验收意见：（盖章）</w:t>
            </w:r>
          </w:p>
          <w:p>
            <w:pPr>
              <w:rPr>
                <w:rFonts w:eastAsia="仿宋_GB2312"/>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pPr>
              <w:widowControl/>
              <w:jc w:val="left"/>
              <w:rPr>
                <w:rFonts w:eastAsia="仿宋_GB2312"/>
                <w:b/>
                <w:bCs/>
                <w:kern w:val="0"/>
                <w:sz w:val="24"/>
              </w:rPr>
            </w:pPr>
            <w:r>
              <w:rPr>
                <w:rFonts w:eastAsia="仿宋_GB2312"/>
                <w:b/>
                <w:bCs/>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eastAsia="仿宋_GB2312"/>
                <w:kern w:val="0"/>
                <w:sz w:val="22"/>
                <w:szCs w:val="22"/>
              </w:rPr>
            </w:pPr>
            <w:r>
              <w:rPr>
                <w:rFonts w:eastAsia="仿宋_GB2312"/>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eastAsia="仿宋_GB2312"/>
                <w:b/>
                <w:bCs/>
                <w:kern w:val="0"/>
                <w:sz w:val="22"/>
                <w:szCs w:val="22"/>
              </w:rPr>
            </w:pPr>
            <w:r>
              <w:rPr>
                <w:rFonts w:eastAsia="仿宋_GB2312"/>
                <w:b/>
                <w:bCs/>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pPr>
        <w:pStyle w:val="23"/>
        <w:rPr>
          <w:rFonts w:ascii="Times New Roman" w:hAnsi="Times New Roman" w:eastAsia="仿宋_GB2312"/>
        </w:rPr>
      </w:pPr>
      <w:r>
        <w:rPr>
          <w:rFonts w:ascii="Times New Roman" w:hAnsi="Times New Roman" w:eastAsia="仿宋_GB2312"/>
          <w:sz w:val="24"/>
        </w:rPr>
        <w:br w:type="page"/>
      </w:r>
    </w:p>
    <w:p>
      <w:pPr>
        <w:rPr>
          <w:rFonts w:eastAsia="仿宋_GB2312"/>
        </w:rPr>
      </w:pPr>
    </w:p>
    <w:p>
      <w:pPr>
        <w:pStyle w:val="47"/>
        <w:spacing w:line="360" w:lineRule="auto"/>
        <w:rPr>
          <w:rStyle w:val="205"/>
          <w:rFonts w:ascii="Times New Roman" w:hAnsi="Times New Roman" w:eastAsia="宋体"/>
          <w:sz w:val="36"/>
          <w:szCs w:val="36"/>
        </w:rPr>
      </w:pPr>
      <w:bookmarkStart w:id="448" w:name="_Toc58504448"/>
      <w:bookmarkStart w:id="449" w:name="_Toc68590980"/>
      <w:r>
        <w:rPr>
          <w:rStyle w:val="205"/>
          <w:rFonts w:ascii="Times New Roman" w:hAnsi="Times New Roman" w:eastAsia="宋体"/>
          <w:sz w:val="36"/>
          <w:szCs w:val="36"/>
        </w:rPr>
        <w:t>第五章  采购内容及要求</w:t>
      </w:r>
      <w:bookmarkEnd w:id="448"/>
      <w:bookmarkEnd w:id="449"/>
    </w:p>
    <w:p>
      <w:pPr>
        <w:widowControl/>
        <w:spacing w:line="6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一、项目简介</w:t>
      </w:r>
    </w:p>
    <w:p>
      <w:pPr>
        <w:widowControl/>
        <w:spacing w:line="6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西安急救中心承担全市院前急救医疗服务及政府指令性任务，为保证急救转运工作的正常进行，现需求专业医疗设备维修服务商，对急救随车医疗设备进行日常维修与保养。</w:t>
      </w:r>
    </w:p>
    <w:p>
      <w:pPr>
        <w:widowControl/>
        <w:spacing w:line="6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二、总体需求</w:t>
      </w:r>
    </w:p>
    <w:p>
      <w:pPr>
        <w:widowControl/>
        <w:spacing w:line="6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rPr>
        <w:t>（一）</w:t>
      </w:r>
      <w:r>
        <w:rPr>
          <w:rFonts w:hint="eastAsia" w:ascii="仿宋" w:hAnsi="仿宋" w:eastAsia="仿宋" w:cs="仿宋"/>
          <w:sz w:val="24"/>
          <w:szCs w:val="24"/>
          <w:highlight w:val="none"/>
        </w:rPr>
        <w:t>合同期限：一年；</w:t>
      </w:r>
    </w:p>
    <w:p>
      <w:pPr>
        <w:widowControl/>
        <w:spacing w:line="6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eastAsia="zh-CN"/>
        </w:rPr>
        <w:t>承包方式</w:t>
      </w:r>
      <w:r>
        <w:rPr>
          <w:rFonts w:hint="eastAsia" w:ascii="仿宋" w:hAnsi="仿宋" w:eastAsia="仿宋" w:cs="仿宋"/>
          <w:sz w:val="24"/>
          <w:szCs w:val="24"/>
          <w:highlight w:val="none"/>
        </w:rPr>
        <w:t>：包干</w:t>
      </w:r>
      <w:r>
        <w:rPr>
          <w:rFonts w:hint="eastAsia" w:ascii="仿宋" w:hAnsi="仿宋" w:eastAsia="仿宋" w:cs="仿宋"/>
          <w:sz w:val="24"/>
          <w:szCs w:val="24"/>
        </w:rPr>
        <w:t>制方式，对所有急救车组进行维保。</w:t>
      </w:r>
    </w:p>
    <w:p>
      <w:pPr>
        <w:widowControl/>
        <w:spacing w:line="6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（三）总体要求:</w:t>
      </w:r>
    </w:p>
    <w:p>
      <w:pPr>
        <w:widowControl/>
        <w:spacing w:line="6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以急救车组为单位，对随车医疗设备进行日常巡检保养、维修，注重维保工作时效性，确保设备性能良好，满足急救转运工作的正常需求。</w:t>
      </w:r>
    </w:p>
    <w:p>
      <w:pPr>
        <w:widowControl/>
        <w:spacing w:line="600" w:lineRule="exact"/>
        <w:ind w:firstLine="480"/>
        <w:jc w:val="left"/>
        <w:rPr>
          <w:rFonts w:hint="eastAsia" w:ascii="仿宋" w:hAnsi="仿宋" w:eastAsia="仿宋" w:cs="仿宋"/>
          <w:sz w:val="24"/>
          <w:szCs w:val="24"/>
        </w:rPr>
      </w:pPr>
      <w:r>
        <w:rPr>
          <w:rFonts w:hint="eastAsia" w:ascii="仿宋" w:hAnsi="仿宋" w:eastAsia="仿宋" w:cs="仿宋"/>
          <w:sz w:val="24"/>
          <w:szCs w:val="24"/>
        </w:rPr>
        <w:t>三、具体需求</w:t>
      </w:r>
    </w:p>
    <w:p>
      <w:pPr>
        <w:widowControl/>
        <w:spacing w:line="600" w:lineRule="exact"/>
        <w:ind w:firstLine="480"/>
        <w:jc w:val="left"/>
        <w:rPr>
          <w:rFonts w:hint="eastAsia" w:ascii="仿宋" w:hAnsi="仿宋" w:eastAsia="仿宋" w:cs="仿宋"/>
          <w:sz w:val="24"/>
          <w:szCs w:val="24"/>
        </w:rPr>
      </w:pPr>
      <w:r>
        <w:rPr>
          <w:rFonts w:hint="eastAsia" w:ascii="仿宋" w:hAnsi="仿宋" w:eastAsia="仿宋" w:cs="仿宋"/>
          <w:sz w:val="24"/>
          <w:szCs w:val="24"/>
        </w:rPr>
        <w:t>（一）服务部门</w:t>
      </w:r>
    </w:p>
    <w:p>
      <w:pPr>
        <w:widowControl/>
        <w:spacing w:line="600" w:lineRule="exact"/>
        <w:ind w:firstLine="480"/>
        <w:jc w:val="left"/>
        <w:rPr>
          <w:rFonts w:hint="eastAsia" w:ascii="仿宋" w:hAnsi="仿宋" w:eastAsia="仿宋" w:cs="仿宋"/>
          <w:sz w:val="24"/>
          <w:szCs w:val="24"/>
        </w:rPr>
      </w:pPr>
      <w:r>
        <w:rPr>
          <w:rFonts w:hint="eastAsia" w:ascii="仿宋" w:hAnsi="仿宋" w:eastAsia="仿宋" w:cs="仿宋"/>
          <w:sz w:val="24"/>
          <w:szCs w:val="24"/>
        </w:rPr>
        <w:t>1.各城区急救站（点）：现有急救车组71个，本合同期内预计可达80个左右；维保地点通常位于西安市各行政区域医疗机构内。</w:t>
      </w:r>
    </w:p>
    <w:p>
      <w:pPr>
        <w:widowControl/>
        <w:spacing w:line="600" w:lineRule="exact"/>
        <w:ind w:firstLine="480"/>
        <w:jc w:val="left"/>
        <w:rPr>
          <w:rFonts w:hint="eastAsia" w:ascii="仿宋" w:hAnsi="仿宋" w:eastAsia="仿宋" w:cs="仿宋"/>
          <w:sz w:val="24"/>
          <w:szCs w:val="24"/>
        </w:rPr>
      </w:pPr>
      <w:r>
        <w:rPr>
          <w:rFonts w:hint="eastAsia" w:ascii="仿宋" w:hAnsi="仿宋" w:eastAsia="仿宋" w:cs="仿宋"/>
          <w:sz w:val="24"/>
          <w:szCs w:val="24"/>
        </w:rPr>
        <w:t>2.应急保障科：现有急救车组4个，本合同期内预计可达6个左右；维保地点根据工作需要而定，通常位于西安急救中心行政楼。</w:t>
      </w:r>
    </w:p>
    <w:p>
      <w:pPr>
        <w:widowControl/>
        <w:spacing w:line="600" w:lineRule="exact"/>
        <w:ind w:firstLine="480"/>
        <w:jc w:val="left"/>
        <w:rPr>
          <w:rFonts w:hint="eastAsia" w:ascii="仿宋" w:hAnsi="仿宋" w:eastAsia="仿宋" w:cs="仿宋"/>
          <w:sz w:val="24"/>
          <w:szCs w:val="24"/>
        </w:rPr>
      </w:pPr>
      <w:r>
        <w:rPr>
          <w:rFonts w:hint="eastAsia" w:ascii="仿宋" w:hAnsi="仿宋" w:eastAsia="仿宋" w:cs="仿宋"/>
          <w:sz w:val="24"/>
          <w:szCs w:val="24"/>
        </w:rPr>
        <w:t>3.西安市新冠转运队：现有急救车组54个，本合同期内依据西安市疫情指挥部工作要求可予以增加或缩减；维保地点根据工作需要而定。</w:t>
      </w:r>
    </w:p>
    <w:p>
      <w:pPr>
        <w:widowControl/>
        <w:spacing w:line="600" w:lineRule="exact"/>
        <w:ind w:firstLine="480"/>
        <w:jc w:val="left"/>
        <w:rPr>
          <w:rFonts w:hint="eastAsia" w:ascii="仿宋" w:hAnsi="仿宋" w:eastAsia="仿宋" w:cs="仿宋"/>
          <w:sz w:val="24"/>
          <w:szCs w:val="24"/>
        </w:rPr>
      </w:pPr>
      <w:r>
        <w:rPr>
          <w:rFonts w:hint="eastAsia" w:ascii="仿宋" w:hAnsi="仿宋" w:eastAsia="仿宋" w:cs="仿宋"/>
          <w:sz w:val="24"/>
          <w:szCs w:val="24"/>
        </w:rPr>
        <w:t>4.中心库房仪器设备：维保地点通常位于西安急救中心行政楼。</w:t>
      </w:r>
    </w:p>
    <w:p>
      <w:pPr>
        <w:widowControl/>
        <w:spacing w:line="600" w:lineRule="exact"/>
        <w:ind w:firstLine="480"/>
        <w:jc w:val="left"/>
        <w:rPr>
          <w:rFonts w:hint="eastAsia" w:ascii="仿宋" w:hAnsi="仿宋" w:eastAsia="仿宋" w:cs="仿宋"/>
          <w:sz w:val="24"/>
          <w:szCs w:val="24"/>
        </w:rPr>
      </w:pPr>
      <w:r>
        <w:rPr>
          <w:rFonts w:hint="eastAsia" w:ascii="仿宋" w:hAnsi="仿宋" w:eastAsia="仿宋" w:cs="仿宋"/>
          <w:sz w:val="24"/>
          <w:szCs w:val="24"/>
        </w:rPr>
        <w:t>（二）设备配置</w:t>
      </w:r>
    </w:p>
    <w:p>
      <w:pPr>
        <w:widowControl/>
        <w:spacing w:line="6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1.每个急救车组配备医疗设备主要包括救治类设备、搬运类设备、供氧类设备、消杀类设备。</w:t>
      </w:r>
    </w:p>
    <w:p>
      <w:pPr>
        <w:widowControl/>
        <w:spacing w:line="6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2.救治类设备主要包括除颤监护仪、呼吸机、心电图机、电动吸引器及部分监护仪、喉镜、输液泵等。</w:t>
      </w:r>
    </w:p>
    <w:p>
      <w:pPr>
        <w:widowControl/>
        <w:spacing w:line="6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3.搬运类设备主要包括自动上车担架、铲式担架及部分楼梯担架、脊柱固定板等。</w:t>
      </w:r>
    </w:p>
    <w:p>
      <w:pPr>
        <w:widowControl/>
        <w:spacing w:line="6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4.供氧类设备主要包括氧气瓶、氧气管路及配件等。</w:t>
      </w:r>
    </w:p>
    <w:p>
      <w:pPr>
        <w:widowControl/>
        <w:spacing w:line="6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sz w:val="24"/>
          <w:szCs w:val="24"/>
        </w:rPr>
        <w:t>5.消杀类设备主要包括超低容量喷雾器、空气消毒机、紫外线灯车及部分过氧化氢</w:t>
      </w:r>
      <w:r>
        <w:rPr>
          <w:rFonts w:hint="eastAsia" w:ascii="仿宋" w:hAnsi="仿宋" w:eastAsia="仿宋" w:cs="仿宋"/>
          <w:color w:val="auto"/>
          <w:sz w:val="24"/>
          <w:szCs w:val="24"/>
        </w:rPr>
        <w:t>消毒机等。</w:t>
      </w:r>
    </w:p>
    <w:p>
      <w:pPr>
        <w:widowControl/>
        <w:spacing w:line="6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6.包含所有医疗设备固定装置，如固定带或固定支架等。</w:t>
      </w:r>
    </w:p>
    <w:p>
      <w:pPr>
        <w:widowControl/>
        <w:spacing w:line="6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7.包含所有医疗设备维保中所需配套部件，如医疗设备各种导联线，呼吸机配套的管路、细菌过滤器、减压阀，吸引器管路，搬运设备固定带等。</w:t>
      </w:r>
    </w:p>
    <w:p>
      <w:pPr>
        <w:widowControl/>
        <w:spacing w:line="6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rPr>
        <w:t>8.急救车组所涉及设备种类包括但不限于上述设备，种类</w:t>
      </w:r>
      <w:r>
        <w:rPr>
          <w:rFonts w:hint="eastAsia" w:ascii="仿宋" w:hAnsi="仿宋" w:eastAsia="仿宋" w:cs="仿宋"/>
          <w:sz w:val="24"/>
          <w:szCs w:val="24"/>
        </w:rPr>
        <w:t>、品牌型号根据工作需求可进行适当调整，设备主要品牌及型号详见附件。</w:t>
      </w:r>
    </w:p>
    <w:p>
      <w:pPr>
        <w:widowControl/>
        <w:spacing w:line="600" w:lineRule="exact"/>
        <w:ind w:firstLine="480"/>
        <w:jc w:val="left"/>
        <w:rPr>
          <w:rFonts w:hint="eastAsia" w:ascii="仿宋" w:hAnsi="仿宋" w:eastAsia="仿宋" w:cs="仿宋"/>
          <w:sz w:val="24"/>
          <w:szCs w:val="24"/>
        </w:rPr>
      </w:pPr>
      <w:r>
        <w:rPr>
          <w:rFonts w:hint="eastAsia" w:ascii="仿宋" w:hAnsi="仿宋" w:eastAsia="仿宋" w:cs="仿宋"/>
          <w:sz w:val="24"/>
          <w:szCs w:val="24"/>
        </w:rPr>
        <w:t>（三）服务要求</w:t>
      </w:r>
    </w:p>
    <w:p>
      <w:pPr>
        <w:pStyle w:val="50"/>
        <w:spacing w:line="600" w:lineRule="exact"/>
        <w:ind w:left="0" w:leftChars="0" w:firstLine="560"/>
        <w:rPr>
          <w:rFonts w:hint="eastAsia" w:ascii="仿宋" w:hAnsi="仿宋" w:eastAsia="仿宋" w:cs="仿宋"/>
          <w:sz w:val="24"/>
          <w:szCs w:val="24"/>
        </w:rPr>
      </w:pPr>
      <w:r>
        <w:rPr>
          <w:rFonts w:hint="eastAsia" w:ascii="仿宋" w:hAnsi="仿宋" w:eastAsia="仿宋" w:cs="仿宋"/>
          <w:sz w:val="24"/>
          <w:szCs w:val="24"/>
        </w:rPr>
        <w:t>1.服务商能够熟练处理医疗设备的常见故障，具有充足的设备维修</w:t>
      </w:r>
      <w:r>
        <w:rPr>
          <w:rFonts w:hint="eastAsia" w:ascii="仿宋" w:hAnsi="仿宋" w:eastAsia="仿宋" w:cs="仿宋"/>
          <w:sz w:val="24"/>
          <w:szCs w:val="24"/>
          <w:lang w:eastAsia="zh-CN"/>
        </w:rPr>
        <w:t>能力和</w:t>
      </w:r>
      <w:r>
        <w:rPr>
          <w:rFonts w:hint="eastAsia" w:ascii="仿宋" w:hAnsi="仿宋" w:eastAsia="仿宋" w:cs="仿宋"/>
          <w:sz w:val="24"/>
          <w:szCs w:val="24"/>
        </w:rPr>
        <w:t>所需原装零配件</w:t>
      </w:r>
      <w:bookmarkStart w:id="450" w:name="_Hlk110158315"/>
      <w:r>
        <w:rPr>
          <w:rFonts w:hint="eastAsia" w:ascii="仿宋" w:hAnsi="仿宋" w:eastAsia="仿宋" w:cs="仿宋"/>
          <w:sz w:val="24"/>
          <w:szCs w:val="24"/>
        </w:rPr>
        <w:t>，</w:t>
      </w:r>
      <w:bookmarkEnd w:id="450"/>
      <w:r>
        <w:rPr>
          <w:rFonts w:hint="eastAsia" w:ascii="仿宋" w:hAnsi="仿宋" w:eastAsia="仿宋" w:cs="仿宋"/>
          <w:sz w:val="24"/>
          <w:szCs w:val="24"/>
        </w:rPr>
        <w:t>当设备发生故障时，应及时修理，不得推诿。</w:t>
      </w:r>
    </w:p>
    <w:p>
      <w:pPr>
        <w:pStyle w:val="50"/>
        <w:spacing w:line="600" w:lineRule="exact"/>
        <w:ind w:left="0" w:leftChars="0" w:firstLine="560"/>
        <w:rPr>
          <w:rFonts w:hint="eastAsia" w:ascii="仿宋" w:hAnsi="仿宋" w:eastAsia="仿宋" w:cs="仿宋"/>
          <w:sz w:val="24"/>
          <w:szCs w:val="24"/>
        </w:rPr>
      </w:pPr>
      <w:r>
        <w:rPr>
          <w:rFonts w:hint="eastAsia" w:ascii="仿宋" w:hAnsi="仿宋" w:eastAsia="仿宋" w:cs="仿宋"/>
          <w:sz w:val="24"/>
          <w:szCs w:val="24"/>
        </w:rPr>
        <w:t>2.巡检、保养主要是指对医疗设备进行功能检测、常见故障排查、操作方法培训等；</w:t>
      </w:r>
    </w:p>
    <w:p>
      <w:pPr>
        <w:pStyle w:val="50"/>
        <w:spacing w:line="600" w:lineRule="exact"/>
        <w:ind w:left="0" w:leftChars="0" w:firstLine="560"/>
        <w:rPr>
          <w:rFonts w:hint="eastAsia" w:ascii="仿宋" w:hAnsi="仿宋" w:eastAsia="仿宋" w:cs="仿宋"/>
          <w:sz w:val="24"/>
          <w:szCs w:val="24"/>
        </w:rPr>
      </w:pPr>
      <w:r>
        <w:rPr>
          <w:rFonts w:hint="eastAsia" w:ascii="仿宋" w:hAnsi="仿宋" w:eastAsia="仿宋" w:cs="仿宋"/>
          <w:sz w:val="24"/>
          <w:szCs w:val="24"/>
        </w:rPr>
        <w:t>3.巡检、保养、维修要求服务商上门服务。</w:t>
      </w:r>
    </w:p>
    <w:p>
      <w:pPr>
        <w:pStyle w:val="50"/>
        <w:spacing w:line="600" w:lineRule="exact"/>
        <w:ind w:left="0" w:leftChars="0" w:firstLine="560"/>
        <w:rPr>
          <w:rFonts w:hint="eastAsia" w:ascii="仿宋" w:hAnsi="仿宋" w:eastAsia="仿宋" w:cs="仿宋"/>
          <w:sz w:val="24"/>
          <w:szCs w:val="24"/>
        </w:rPr>
      </w:pPr>
      <w:r>
        <w:rPr>
          <w:rFonts w:hint="eastAsia" w:ascii="仿宋" w:hAnsi="仿宋" w:eastAsia="仿宋" w:cs="仿宋"/>
          <w:sz w:val="24"/>
          <w:szCs w:val="24"/>
        </w:rPr>
        <w:t>4.服务商需提供24小时技术人员联系电话；用户报修电话响应时间</w:t>
      </w:r>
      <w:r>
        <w:rPr>
          <w:rFonts w:hint="eastAsia" w:ascii="仿宋" w:hAnsi="仿宋" w:eastAsia="仿宋" w:cs="仿宋"/>
          <w:sz w:val="24"/>
          <w:szCs w:val="24"/>
          <w:lang w:eastAsia="zh-CN"/>
        </w:rPr>
        <w:t>应</w:t>
      </w:r>
      <w:r>
        <w:rPr>
          <w:rFonts w:hint="eastAsia" w:ascii="仿宋" w:hAnsi="仿宋" w:eastAsia="仿宋" w:cs="仿宋"/>
          <w:sz w:val="24"/>
          <w:szCs w:val="24"/>
        </w:rPr>
        <w:t>为≤30分钟，到达现场维修时间</w:t>
      </w:r>
      <w:r>
        <w:rPr>
          <w:rFonts w:hint="eastAsia" w:ascii="仿宋" w:hAnsi="仿宋" w:eastAsia="仿宋" w:cs="仿宋"/>
          <w:sz w:val="24"/>
          <w:szCs w:val="24"/>
          <w:lang w:eastAsia="zh-CN"/>
        </w:rPr>
        <w:t>应</w:t>
      </w:r>
      <w:r>
        <w:rPr>
          <w:rFonts w:hint="eastAsia" w:ascii="仿宋" w:hAnsi="仿宋" w:eastAsia="仿宋" w:cs="仿宋"/>
          <w:sz w:val="24"/>
          <w:szCs w:val="24"/>
        </w:rPr>
        <w:t>为≤2小时内。</w:t>
      </w:r>
    </w:p>
    <w:p>
      <w:pPr>
        <w:pStyle w:val="50"/>
        <w:spacing w:line="600" w:lineRule="exact"/>
        <w:ind w:left="0" w:leftChars="0" w:firstLine="560"/>
        <w:rPr>
          <w:rFonts w:hint="eastAsia" w:ascii="仿宋" w:hAnsi="仿宋" w:eastAsia="仿宋" w:cs="仿宋"/>
          <w:sz w:val="24"/>
          <w:szCs w:val="24"/>
        </w:rPr>
      </w:pPr>
      <w:r>
        <w:rPr>
          <w:rFonts w:hint="eastAsia" w:ascii="仿宋" w:hAnsi="仿宋" w:eastAsia="仿宋" w:cs="仿宋"/>
          <w:sz w:val="24"/>
          <w:szCs w:val="24"/>
        </w:rPr>
        <w:t>5.服务商接到报修，按照规定时间作出响应，严格遵守维修流程（具体流程双方后期约定），对设备进行故障检查并维修。</w:t>
      </w:r>
    </w:p>
    <w:p>
      <w:pPr>
        <w:pStyle w:val="50"/>
        <w:spacing w:line="600" w:lineRule="exact"/>
        <w:ind w:left="0" w:leftChars="0" w:firstLine="56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.服务商24小时内若无法修复设备，须提供同等级备用设备，包括但不限于除颤监护仪、心电图机、监护仪、呼吸机、吸引器，以保证急救业务的正常运转。</w:t>
      </w:r>
    </w:p>
    <w:p>
      <w:pPr>
        <w:pStyle w:val="50"/>
        <w:spacing w:line="600" w:lineRule="exact"/>
        <w:ind w:left="0" w:leftChars="0" w:firstLine="56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.设备维修应包含新增设备安装，项目包括但不限于定制安装支架、配件等。</w:t>
      </w:r>
    </w:p>
    <w:p>
      <w:pPr>
        <w:pStyle w:val="50"/>
        <w:spacing w:line="600" w:lineRule="exact"/>
        <w:ind w:left="0" w:leftChars="0" w:firstLine="560"/>
        <w:rPr>
          <w:rFonts w:hint="eastAsia" w:ascii="仿宋" w:hAnsi="仿宋" w:eastAsia="仿宋" w:cs="仿宋"/>
          <w:color w:val="auto"/>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.服务商需对各城区急救站（点）、应急保障科医疗设备每月至少进行一次全面巡</w:t>
      </w:r>
      <w:r>
        <w:rPr>
          <w:rFonts w:hint="eastAsia" w:ascii="仿宋" w:hAnsi="仿宋" w:eastAsia="仿宋" w:cs="仿宋"/>
          <w:color w:val="auto"/>
          <w:sz w:val="24"/>
          <w:szCs w:val="24"/>
        </w:rPr>
        <w:t>检、保养；西安市新冠转运队、中心库房医疗设备巡检、保养按照中心工作需求提供。中心可根据实际工作需求，临时增加专项巡检、保养工作。</w:t>
      </w:r>
    </w:p>
    <w:p>
      <w:pPr>
        <w:pStyle w:val="50"/>
        <w:spacing w:line="600" w:lineRule="exact"/>
        <w:ind w:left="0" w:leftChars="0" w:firstLine="56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.配合中心完成其他各项指令性任务，如数据汇总、维修回访、技术培训等工作。</w:t>
      </w:r>
    </w:p>
    <w:p>
      <w:pPr>
        <w:pStyle w:val="50"/>
        <w:spacing w:line="600" w:lineRule="exact"/>
        <w:ind w:left="0" w:leftChars="0" w:firstLine="56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.服务商需提供能力范围内包含但不限于上述内容的其他维保服务。</w:t>
      </w:r>
    </w:p>
    <w:p>
      <w:pPr>
        <w:pStyle w:val="50"/>
        <w:spacing w:line="600" w:lineRule="exact"/>
        <w:ind w:left="0" w:leftChars="0"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.服务商需向中心设备管理人员定期上报巡检、保养、维修反馈报告（具体内容双方后期约定），并</w:t>
      </w:r>
      <w:r>
        <w:rPr>
          <w:rFonts w:hint="eastAsia" w:ascii="仿宋" w:hAnsi="仿宋" w:eastAsia="仿宋" w:cs="仿宋"/>
          <w:color w:val="auto"/>
          <w:sz w:val="24"/>
          <w:szCs w:val="24"/>
          <w:highlight w:val="none"/>
        </w:rPr>
        <w:t>由各服务部门负责人签字确认。</w:t>
      </w:r>
    </w:p>
    <w:p>
      <w:pPr>
        <w:pStyle w:val="50"/>
        <w:spacing w:line="600" w:lineRule="exact"/>
        <w:ind w:left="0" w:leftChars="0"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.服务商需对所有服务做出质量承诺，若因维修质量、时效问题（如未及时维修、螺丝脱落等）引起的医疗事故，服务商将承担由此带来的一切损失，西安急救中心有权追究相应责任。</w:t>
      </w:r>
    </w:p>
    <w:p>
      <w:pPr>
        <w:widowControl/>
        <w:spacing w:line="6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四、其他内容： </w:t>
      </w:r>
    </w:p>
    <w:p>
      <w:pPr>
        <w:widowControl/>
        <w:spacing w:line="6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款项结算：服务商中标后与西安急救中心签订合同，西安急救中心每半年支付一次费用，其中包含交通费、劳务费、耗材配件费、定制费、安装费、运输费等全部费用，不得再收取其他费用。具体事项由双方在合同中进行约定。</w:t>
      </w:r>
    </w:p>
    <w:p>
      <w:pPr>
        <w:widowControl/>
        <w:spacing w:line="6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highlight w:val="none"/>
        </w:rPr>
        <w:t>2.服务商出具质保承诺书，若合作期间内出现质量、技术、服务、安全等问题不能及时维修或更换，将予以5%总价款作为补偿，同时西安急</w:t>
      </w:r>
      <w:r>
        <w:rPr>
          <w:rFonts w:hint="eastAsia" w:ascii="仿宋" w:hAnsi="仿宋" w:eastAsia="仿宋" w:cs="仿宋"/>
          <w:sz w:val="24"/>
          <w:szCs w:val="24"/>
        </w:rPr>
        <w:t>救中心有权追究其相应责任。</w:t>
      </w:r>
    </w:p>
    <w:p>
      <w:pPr>
        <w:widowControl/>
        <w:spacing w:line="6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sz w:val="24"/>
          <w:szCs w:val="24"/>
        </w:rPr>
        <w:t>3.合作期间西安急救中心将通过抽查及定期统一回访的方式对服务商服务进行满意度评分，满意度不能达到95%，将</w:t>
      </w:r>
      <w:r>
        <w:rPr>
          <w:rFonts w:hint="eastAsia" w:ascii="仿宋" w:hAnsi="仿宋" w:eastAsia="仿宋" w:cs="仿宋"/>
          <w:color w:val="auto"/>
          <w:sz w:val="24"/>
          <w:szCs w:val="24"/>
          <w:highlight w:val="none"/>
        </w:rPr>
        <w:t>扣除5%总价款作为补偿，同时西安急救中心有权追究其相应责任。</w:t>
      </w:r>
    </w:p>
    <w:p>
      <w:pPr>
        <w:widowControl/>
        <w:spacing w:line="6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4.服务商需在合同期内对新设车组提供巡检、保养、维修服务，不得另外加收费用。</w:t>
      </w:r>
    </w:p>
    <w:p>
      <w:pPr>
        <w:widowControl/>
        <w:spacing w:line="600" w:lineRule="exact"/>
        <w:jc w:val="left"/>
        <w:textAlignment w:val="center"/>
        <w:rPr>
          <w:rFonts w:hint="eastAsia" w:ascii="仿宋" w:hAnsi="仿宋" w:eastAsia="仿宋" w:cs="仿宋"/>
          <w:sz w:val="24"/>
          <w:szCs w:val="24"/>
        </w:rPr>
      </w:pPr>
      <w:r>
        <w:rPr>
          <w:rFonts w:hint="eastAsia" w:ascii="仿宋" w:hAnsi="仿宋" w:eastAsia="仿宋" w:cs="仿宋"/>
          <w:sz w:val="24"/>
          <w:szCs w:val="24"/>
        </w:rPr>
        <w:t>附件：</w:t>
      </w:r>
    </w:p>
    <w:tbl>
      <w:tblPr>
        <w:tblStyle w:val="51"/>
        <w:tblpPr w:leftFromText="180" w:rightFromText="180" w:vertAnchor="text" w:horzAnchor="page" w:tblpXSpec="center" w:tblpY="157"/>
        <w:tblW w:w="8613" w:type="dxa"/>
        <w:tblInd w:w="0" w:type="dxa"/>
        <w:tblLayout w:type="fixed"/>
        <w:tblCellMar>
          <w:top w:w="0" w:type="dxa"/>
          <w:left w:w="108" w:type="dxa"/>
          <w:bottom w:w="0" w:type="dxa"/>
          <w:right w:w="108" w:type="dxa"/>
        </w:tblCellMar>
      </w:tblPr>
      <w:tblGrid>
        <w:gridCol w:w="959"/>
        <w:gridCol w:w="2126"/>
        <w:gridCol w:w="5528"/>
      </w:tblGrid>
      <w:tr>
        <w:tblPrEx>
          <w:tblCellMar>
            <w:top w:w="0" w:type="dxa"/>
            <w:left w:w="108" w:type="dxa"/>
            <w:bottom w:w="0" w:type="dxa"/>
            <w:right w:w="108" w:type="dxa"/>
          </w:tblCellMar>
        </w:tblPrEx>
        <w:trPr>
          <w:trHeight w:val="90" w:hRule="atLeast"/>
        </w:trPr>
        <w:tc>
          <w:tcPr>
            <w:tcW w:w="95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bCs/>
                <w:kern w:val="0"/>
                <w:sz w:val="24"/>
                <w:szCs w:val="24"/>
              </w:rPr>
            </w:pPr>
            <w:r>
              <w:rPr>
                <w:rFonts w:hint="eastAsia" w:ascii="仿宋" w:hAnsi="仿宋" w:eastAsia="仿宋" w:cs="仿宋"/>
                <w:bCs/>
                <w:kern w:val="0"/>
                <w:sz w:val="24"/>
                <w:szCs w:val="24"/>
              </w:rPr>
              <w:t>序号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rPr>
              <w:t>设备主要种类</w:t>
            </w:r>
          </w:p>
        </w:tc>
        <w:tc>
          <w:tcPr>
            <w:tcW w:w="5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rPr>
              <w:t>主要涉及品牌型号</w:t>
            </w:r>
          </w:p>
        </w:tc>
      </w:tr>
      <w:tr>
        <w:tblPrEx>
          <w:tblCellMar>
            <w:top w:w="0" w:type="dxa"/>
            <w:left w:w="108" w:type="dxa"/>
            <w:bottom w:w="0" w:type="dxa"/>
            <w:right w:w="108" w:type="dxa"/>
          </w:tblCellMar>
        </w:tblPrEx>
        <w:trPr>
          <w:trHeight w:val="2031" w:hRule="atLeast"/>
        </w:trPr>
        <w:tc>
          <w:tcPr>
            <w:tcW w:w="95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12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除颤监护仪</w:t>
            </w:r>
          </w:p>
        </w:tc>
        <w:tc>
          <w:tcPr>
            <w:tcW w:w="5528"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Style w:val="299"/>
                <w:rFonts w:hint="eastAsia" w:ascii="仿宋" w:hAnsi="仿宋" w:eastAsia="仿宋" w:cs="仿宋"/>
                <w:color w:val="auto"/>
                <w:sz w:val="24"/>
                <w:szCs w:val="24"/>
              </w:rPr>
            </w:pPr>
            <w:r>
              <w:rPr>
                <w:rFonts w:hint="eastAsia" w:ascii="仿宋" w:hAnsi="仿宋" w:eastAsia="仿宋" w:cs="仿宋"/>
                <w:kern w:val="0"/>
                <w:sz w:val="24"/>
                <w:szCs w:val="24"/>
              </w:rPr>
              <w:t>光电</w:t>
            </w:r>
            <w:r>
              <w:rPr>
                <w:rStyle w:val="299"/>
                <w:rFonts w:hint="eastAsia" w:ascii="仿宋" w:hAnsi="仿宋" w:eastAsia="仿宋" w:cs="仿宋"/>
                <w:color w:val="auto"/>
                <w:sz w:val="24"/>
                <w:szCs w:val="24"/>
              </w:rPr>
              <w:t>TEC-5621/ TEC-5602/ TEC-7631</w:t>
            </w:r>
          </w:p>
          <w:p>
            <w:pPr>
              <w:widowControl/>
              <w:jc w:val="left"/>
              <w:textAlignment w:val="center"/>
              <w:rPr>
                <w:rFonts w:hint="eastAsia" w:ascii="仿宋" w:hAnsi="仿宋" w:eastAsia="仿宋" w:cs="仿宋"/>
                <w:sz w:val="24"/>
                <w:szCs w:val="24"/>
              </w:rPr>
            </w:pPr>
            <w:r>
              <w:rPr>
                <w:rFonts w:hint="eastAsia" w:ascii="仿宋" w:hAnsi="仿宋" w:eastAsia="仿宋" w:cs="仿宋"/>
                <w:kern w:val="0"/>
                <w:sz w:val="24"/>
                <w:szCs w:val="24"/>
              </w:rPr>
              <w:t>迈瑞D2/D3/D6</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飞利浦M3538A/ DFM100</w:t>
            </w:r>
          </w:p>
          <w:p>
            <w:pPr>
              <w:widowControl/>
              <w:jc w:val="left"/>
              <w:textAlignment w:val="center"/>
              <w:rPr>
                <w:rStyle w:val="299"/>
                <w:rFonts w:hint="eastAsia" w:ascii="仿宋" w:hAnsi="仿宋" w:eastAsia="仿宋" w:cs="仿宋"/>
                <w:color w:val="auto"/>
                <w:sz w:val="24"/>
                <w:szCs w:val="24"/>
              </w:rPr>
            </w:pPr>
            <w:r>
              <w:rPr>
                <w:rFonts w:hint="eastAsia" w:ascii="仿宋" w:hAnsi="仿宋" w:eastAsia="仿宋" w:cs="仿宋"/>
                <w:kern w:val="0"/>
                <w:sz w:val="24"/>
                <w:szCs w:val="24"/>
              </w:rPr>
              <w:t>卓尔</w:t>
            </w:r>
            <w:r>
              <w:rPr>
                <w:rStyle w:val="299"/>
                <w:rFonts w:hint="eastAsia" w:ascii="仿宋" w:hAnsi="仿宋" w:eastAsia="仿宋" w:cs="仿宋"/>
                <w:color w:val="auto"/>
                <w:sz w:val="24"/>
                <w:szCs w:val="24"/>
              </w:rPr>
              <w:t>X Series/M Series</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贝克森800</w:t>
            </w:r>
          </w:p>
          <w:p>
            <w:pPr>
              <w:widowControl/>
              <w:jc w:val="left"/>
              <w:textAlignment w:val="center"/>
              <w:rPr>
                <w:rFonts w:hint="eastAsia" w:ascii="仿宋" w:hAnsi="仿宋" w:eastAsia="仿宋" w:cs="仿宋"/>
                <w:sz w:val="24"/>
                <w:szCs w:val="24"/>
              </w:rPr>
            </w:pPr>
            <w:r>
              <w:rPr>
                <w:rFonts w:hint="eastAsia" w:ascii="仿宋" w:hAnsi="仿宋" w:eastAsia="仿宋" w:cs="仿宋"/>
                <w:kern w:val="0"/>
                <w:sz w:val="24"/>
                <w:szCs w:val="24"/>
              </w:rPr>
              <w:t>普美康Defi-B</w:t>
            </w:r>
          </w:p>
        </w:tc>
      </w:tr>
      <w:tr>
        <w:tblPrEx>
          <w:tblCellMar>
            <w:top w:w="0" w:type="dxa"/>
            <w:left w:w="108" w:type="dxa"/>
            <w:bottom w:w="0" w:type="dxa"/>
            <w:right w:w="108" w:type="dxa"/>
          </w:tblCellMar>
        </w:tblPrEx>
        <w:trPr>
          <w:trHeight w:val="2966" w:hRule="atLeast"/>
        </w:trPr>
        <w:tc>
          <w:tcPr>
            <w:tcW w:w="95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12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心电图机</w:t>
            </w:r>
          </w:p>
        </w:tc>
        <w:tc>
          <w:tcPr>
            <w:tcW w:w="5528" w:type="dxa"/>
            <w:tcBorders>
              <w:top w:val="single" w:color="000000" w:sz="4" w:space="0"/>
              <w:left w:val="nil"/>
              <w:right w:val="single" w:color="000000" w:sz="4" w:space="0"/>
            </w:tcBorders>
            <w:shd w:val="clear" w:color="auto" w:fill="auto"/>
            <w:noWrap/>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理邦SE-300B/SE-301/ SE-1200/ SE-1201/ SE-12</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邦健 ECG-300A/ IE3</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福田FX-7101/ FX-7102/ FX-8222</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康泰ECG1200G</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中旗ZQ-1203G/IMC12</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宝莱特E70</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光电ECG-2340/ ECG-2110/PCP7101/FX-7402</w:t>
            </w:r>
          </w:p>
          <w:p>
            <w:pPr>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科曼CM1200B</w:t>
            </w:r>
          </w:p>
          <w:p>
            <w:pPr>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迈瑞 R12</w:t>
            </w:r>
          </w:p>
        </w:tc>
      </w:tr>
      <w:tr>
        <w:tblPrEx>
          <w:tblCellMar>
            <w:top w:w="0" w:type="dxa"/>
            <w:left w:w="108" w:type="dxa"/>
            <w:bottom w:w="0" w:type="dxa"/>
            <w:right w:w="108" w:type="dxa"/>
          </w:tblCellMar>
        </w:tblPrEx>
        <w:trPr>
          <w:trHeight w:val="1880" w:hRule="atLeast"/>
        </w:trPr>
        <w:tc>
          <w:tcPr>
            <w:tcW w:w="95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212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呼吸机</w:t>
            </w:r>
          </w:p>
        </w:tc>
        <w:tc>
          <w:tcPr>
            <w:tcW w:w="5528" w:type="dxa"/>
            <w:tcBorders>
              <w:top w:val="single" w:color="000000" w:sz="4" w:space="0"/>
              <w:left w:val="nil"/>
              <w:right w:val="single" w:color="000000" w:sz="4" w:space="0"/>
            </w:tcBorders>
            <w:shd w:val="clear" w:color="auto" w:fill="auto"/>
            <w:noWrap/>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安保AⅡ6000/AⅡ6000B</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谊安510/510s</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万曼 Easy/ Transport</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飞特Flight60</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德尔格Oxylog2000/Oxylog3000</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飞利浦 T100</w:t>
            </w:r>
          </w:p>
        </w:tc>
      </w:tr>
      <w:tr>
        <w:tblPrEx>
          <w:tblCellMar>
            <w:top w:w="0" w:type="dxa"/>
            <w:left w:w="108" w:type="dxa"/>
            <w:bottom w:w="0" w:type="dxa"/>
            <w:right w:w="108" w:type="dxa"/>
          </w:tblCellMar>
        </w:tblPrEx>
        <w:trPr>
          <w:trHeight w:val="1268" w:hRule="atLeast"/>
        </w:trPr>
        <w:tc>
          <w:tcPr>
            <w:tcW w:w="959"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2126"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吸引器</w:t>
            </w:r>
          </w:p>
        </w:tc>
        <w:tc>
          <w:tcPr>
            <w:tcW w:w="5528" w:type="dxa"/>
            <w:tcBorders>
              <w:top w:val="single" w:color="000000" w:sz="4" w:space="0"/>
              <w:left w:val="nil"/>
              <w:right w:val="single" w:color="000000" w:sz="4" w:space="0"/>
            </w:tcBorders>
            <w:shd w:val="clear" w:color="auto" w:fill="auto"/>
            <w:noWrap/>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斯曼峰 JX-820D</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安保ASU-Ⅰ</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鱼跃 7E/A</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科凌DFX-23B</w:t>
            </w:r>
          </w:p>
        </w:tc>
      </w:tr>
      <w:tr>
        <w:tblPrEx>
          <w:tblCellMar>
            <w:top w:w="0" w:type="dxa"/>
            <w:left w:w="108" w:type="dxa"/>
            <w:bottom w:w="0" w:type="dxa"/>
            <w:right w:w="108" w:type="dxa"/>
          </w:tblCellMar>
        </w:tblPrEx>
        <w:trPr>
          <w:trHeight w:val="705" w:hRule="atLeast"/>
        </w:trPr>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监护仪</w:t>
            </w:r>
          </w:p>
        </w:tc>
        <w:tc>
          <w:tcPr>
            <w:tcW w:w="5528"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科曼NC-8/ CMS-8000</w:t>
            </w:r>
          </w:p>
          <w:p>
            <w:pPr>
              <w:jc w:val="left"/>
              <w:textAlignment w:val="center"/>
              <w:rPr>
                <w:rFonts w:hint="eastAsia" w:ascii="仿宋" w:hAnsi="仿宋" w:eastAsia="仿宋" w:cs="仿宋"/>
                <w:sz w:val="24"/>
                <w:szCs w:val="24"/>
              </w:rPr>
            </w:pPr>
            <w:r>
              <w:rPr>
                <w:rFonts w:hint="eastAsia" w:ascii="仿宋" w:hAnsi="仿宋" w:eastAsia="仿宋" w:cs="仿宋"/>
                <w:kern w:val="0"/>
                <w:sz w:val="24"/>
                <w:szCs w:val="24"/>
              </w:rPr>
              <w:t>飞利浦 M6</w:t>
            </w:r>
          </w:p>
        </w:tc>
      </w:tr>
      <w:tr>
        <w:tblPrEx>
          <w:tblCellMar>
            <w:top w:w="0" w:type="dxa"/>
            <w:left w:w="108" w:type="dxa"/>
            <w:bottom w:w="0" w:type="dxa"/>
            <w:right w:w="108" w:type="dxa"/>
          </w:tblCellMar>
        </w:tblPrEx>
        <w:trPr>
          <w:trHeight w:val="1547" w:hRule="atLeast"/>
        </w:trPr>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自动上车担架</w:t>
            </w:r>
          </w:p>
        </w:tc>
        <w:tc>
          <w:tcPr>
            <w:tcW w:w="5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Spencer</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Ferno</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万事兴 A-J/A7</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捷康 YJK-B-3</w:t>
            </w:r>
          </w:p>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SCYL YSC-11</w:t>
            </w:r>
          </w:p>
        </w:tc>
      </w:tr>
      <w:tr>
        <w:tblPrEx>
          <w:tblCellMar>
            <w:top w:w="0" w:type="dxa"/>
            <w:left w:w="108" w:type="dxa"/>
            <w:bottom w:w="0" w:type="dxa"/>
            <w:right w:w="108" w:type="dxa"/>
          </w:tblCellMar>
        </w:tblPrEx>
        <w:trPr>
          <w:trHeight w:val="634" w:hRule="atLeast"/>
        </w:trPr>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铲式担架</w:t>
            </w:r>
          </w:p>
        </w:tc>
        <w:tc>
          <w:tcPr>
            <w:tcW w:w="5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kern w:val="0"/>
                <w:sz w:val="24"/>
                <w:szCs w:val="24"/>
              </w:rPr>
            </w:pPr>
            <w:r>
              <w:rPr>
                <w:rFonts w:hint="eastAsia" w:ascii="仿宋" w:hAnsi="仿宋" w:eastAsia="仿宋" w:cs="仿宋"/>
                <w:kern w:val="0"/>
                <w:sz w:val="24"/>
                <w:szCs w:val="24"/>
              </w:rPr>
              <w:t>万事兴 WSX-E3</w:t>
            </w:r>
          </w:p>
          <w:p>
            <w:pPr>
              <w:widowControl/>
              <w:jc w:val="left"/>
              <w:textAlignment w:val="center"/>
              <w:rPr>
                <w:rFonts w:hint="eastAsia" w:ascii="仿宋" w:hAnsi="仿宋" w:eastAsia="仿宋" w:cs="仿宋"/>
                <w:sz w:val="24"/>
                <w:szCs w:val="24"/>
              </w:rPr>
            </w:pPr>
            <w:r>
              <w:rPr>
                <w:rFonts w:hint="eastAsia" w:ascii="仿宋" w:hAnsi="仿宋" w:eastAsia="仿宋" w:cs="仿宋"/>
                <w:kern w:val="0"/>
                <w:sz w:val="24"/>
                <w:szCs w:val="24"/>
              </w:rPr>
              <w:t>捷康YJK-A-4</w:t>
            </w:r>
          </w:p>
        </w:tc>
      </w:tr>
      <w:tr>
        <w:tblPrEx>
          <w:tblCellMar>
            <w:top w:w="0" w:type="dxa"/>
            <w:left w:w="108" w:type="dxa"/>
            <w:bottom w:w="0" w:type="dxa"/>
            <w:right w:w="108" w:type="dxa"/>
          </w:tblCellMar>
        </w:tblPrEx>
        <w:trPr>
          <w:trHeight w:val="413" w:hRule="atLeast"/>
        </w:trPr>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sz w:val="24"/>
                <w:szCs w:val="24"/>
              </w:rPr>
              <w:t>空气消毒机</w:t>
            </w:r>
          </w:p>
        </w:tc>
        <w:tc>
          <w:tcPr>
            <w:tcW w:w="5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kern w:val="0"/>
                <w:sz w:val="24"/>
                <w:szCs w:val="24"/>
              </w:rPr>
            </w:pPr>
            <w:r>
              <w:rPr>
                <w:rFonts w:hint="eastAsia" w:ascii="仿宋" w:hAnsi="仿宋" w:eastAsia="仿宋" w:cs="仿宋"/>
                <w:kern w:val="0"/>
                <w:sz w:val="24"/>
                <w:szCs w:val="24"/>
              </w:rPr>
              <w:t>白象PD125</w:t>
            </w:r>
          </w:p>
        </w:tc>
      </w:tr>
      <w:tr>
        <w:tblPrEx>
          <w:tblCellMar>
            <w:top w:w="0" w:type="dxa"/>
            <w:left w:w="108" w:type="dxa"/>
            <w:bottom w:w="0" w:type="dxa"/>
            <w:right w:w="108" w:type="dxa"/>
          </w:tblCellMar>
        </w:tblPrEx>
        <w:trPr>
          <w:trHeight w:val="271" w:hRule="atLeast"/>
        </w:trPr>
        <w:tc>
          <w:tcPr>
            <w:tcW w:w="95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sz w:val="24"/>
                <w:szCs w:val="24"/>
              </w:rPr>
              <w:t>超低容量喷雾器</w:t>
            </w:r>
          </w:p>
        </w:tc>
        <w:tc>
          <w:tcPr>
            <w:tcW w:w="5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kern w:val="0"/>
                <w:sz w:val="24"/>
                <w:szCs w:val="24"/>
              </w:rPr>
            </w:pPr>
            <w:r>
              <w:rPr>
                <w:rFonts w:hint="eastAsia" w:ascii="仿宋" w:hAnsi="仿宋" w:eastAsia="仿宋" w:cs="仿宋"/>
                <w:kern w:val="0"/>
                <w:sz w:val="24"/>
                <w:szCs w:val="24"/>
              </w:rPr>
              <w:t>CS-4010</w:t>
            </w:r>
          </w:p>
        </w:tc>
      </w:tr>
      <w:tr>
        <w:tblPrEx>
          <w:tblCellMar>
            <w:top w:w="0" w:type="dxa"/>
            <w:left w:w="108" w:type="dxa"/>
            <w:bottom w:w="0" w:type="dxa"/>
            <w:right w:w="108" w:type="dxa"/>
          </w:tblCellMar>
        </w:tblPrEx>
        <w:trPr>
          <w:trHeight w:val="270" w:hRule="atLeast"/>
        </w:trPr>
        <w:tc>
          <w:tcPr>
            <w:tcW w:w="95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楼梯担架</w:t>
            </w:r>
          </w:p>
        </w:tc>
        <w:tc>
          <w:tcPr>
            <w:tcW w:w="5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kern w:val="0"/>
                <w:sz w:val="24"/>
                <w:szCs w:val="24"/>
              </w:rPr>
              <w:t>米博MEBER ART.659</w:t>
            </w:r>
          </w:p>
        </w:tc>
      </w:tr>
      <w:tr>
        <w:tblPrEx>
          <w:tblCellMar>
            <w:top w:w="0" w:type="dxa"/>
            <w:left w:w="108" w:type="dxa"/>
            <w:bottom w:w="0" w:type="dxa"/>
            <w:right w:w="108" w:type="dxa"/>
          </w:tblCellMar>
        </w:tblPrEx>
        <w:trPr>
          <w:trHeight w:val="270" w:hRule="atLeast"/>
        </w:trPr>
        <w:tc>
          <w:tcPr>
            <w:tcW w:w="95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11</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脊柱固定板</w:t>
            </w:r>
          </w:p>
        </w:tc>
        <w:tc>
          <w:tcPr>
            <w:tcW w:w="5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ART.9040</w:t>
            </w:r>
          </w:p>
        </w:tc>
      </w:tr>
      <w:tr>
        <w:tblPrEx>
          <w:tblCellMar>
            <w:top w:w="0" w:type="dxa"/>
            <w:left w:w="108" w:type="dxa"/>
            <w:bottom w:w="0" w:type="dxa"/>
            <w:right w:w="108" w:type="dxa"/>
          </w:tblCellMar>
        </w:tblPrEx>
        <w:trPr>
          <w:trHeight w:val="270" w:hRule="atLeast"/>
        </w:trPr>
        <w:tc>
          <w:tcPr>
            <w:tcW w:w="95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输液泵</w:t>
            </w:r>
          </w:p>
        </w:tc>
        <w:tc>
          <w:tcPr>
            <w:tcW w:w="5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sz w:val="24"/>
                <w:szCs w:val="24"/>
              </w:rPr>
            </w:pPr>
            <w:r>
              <w:rPr>
                <w:rFonts w:hint="eastAsia" w:ascii="仿宋" w:hAnsi="仿宋" w:eastAsia="仿宋" w:cs="仿宋"/>
                <w:sz w:val="24"/>
                <w:szCs w:val="24"/>
              </w:rPr>
              <w:t>中玺ZX-600I</w:t>
            </w:r>
          </w:p>
        </w:tc>
      </w:tr>
      <w:tr>
        <w:tblPrEx>
          <w:tblCellMar>
            <w:top w:w="0" w:type="dxa"/>
            <w:left w:w="108" w:type="dxa"/>
            <w:bottom w:w="0" w:type="dxa"/>
            <w:right w:w="108" w:type="dxa"/>
          </w:tblCellMar>
        </w:tblPrEx>
        <w:trPr>
          <w:trHeight w:val="317" w:hRule="atLeast"/>
        </w:trPr>
        <w:tc>
          <w:tcPr>
            <w:tcW w:w="95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13</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喉镜</w:t>
            </w:r>
          </w:p>
        </w:tc>
        <w:tc>
          <w:tcPr>
            <w:tcW w:w="5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sz w:val="24"/>
                <w:szCs w:val="24"/>
              </w:rPr>
            </w:pPr>
            <w:r>
              <w:rPr>
                <w:rFonts w:hint="eastAsia" w:ascii="仿宋" w:hAnsi="仿宋" w:eastAsia="仿宋" w:cs="仿宋"/>
                <w:kern w:val="0"/>
                <w:sz w:val="24"/>
                <w:szCs w:val="24"/>
              </w:rPr>
              <w:t>海业HYHJ13301</w:t>
            </w:r>
          </w:p>
        </w:tc>
      </w:tr>
      <w:tr>
        <w:tblPrEx>
          <w:tblCellMar>
            <w:top w:w="0" w:type="dxa"/>
            <w:left w:w="108" w:type="dxa"/>
            <w:bottom w:w="0" w:type="dxa"/>
            <w:right w:w="108" w:type="dxa"/>
          </w:tblCellMar>
        </w:tblPrEx>
        <w:trPr>
          <w:trHeight w:val="270" w:hRule="atLeast"/>
        </w:trPr>
        <w:tc>
          <w:tcPr>
            <w:tcW w:w="95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过氧化氢消毒机</w:t>
            </w:r>
          </w:p>
        </w:tc>
        <w:tc>
          <w:tcPr>
            <w:tcW w:w="5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sz w:val="24"/>
                <w:szCs w:val="24"/>
              </w:rPr>
            </w:pPr>
            <w:r>
              <w:rPr>
                <w:rFonts w:hint="eastAsia" w:ascii="仿宋" w:hAnsi="仿宋" w:eastAsia="仿宋" w:cs="仿宋"/>
                <w:sz w:val="24"/>
                <w:szCs w:val="24"/>
              </w:rPr>
              <w:t>库伯mini</w:t>
            </w:r>
          </w:p>
        </w:tc>
      </w:tr>
    </w:tbl>
    <w:p>
      <w:pPr>
        <w:widowControl/>
        <w:spacing w:line="600" w:lineRule="exact"/>
        <w:jc w:val="left"/>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eastAsia="仿宋_GB2312"/>
          <w:bCs/>
        </w:rPr>
      </w:pPr>
      <w:r>
        <w:rPr>
          <w:rFonts w:eastAsia="仿宋_GB2312"/>
          <w:bCs/>
        </w:rPr>
        <w:br w:type="page"/>
      </w:r>
    </w:p>
    <w:p>
      <w:pPr>
        <w:pStyle w:val="47"/>
        <w:spacing w:line="360" w:lineRule="auto"/>
        <w:rPr>
          <w:rFonts w:ascii="Times New Roman" w:hAnsi="Times New Roman" w:eastAsiaTheme="minorEastAsia"/>
        </w:rPr>
      </w:pPr>
      <w:bookmarkStart w:id="451" w:name="_Toc58504449"/>
      <w:bookmarkStart w:id="452" w:name="_Toc389620241"/>
      <w:bookmarkStart w:id="453" w:name="_Toc385992401"/>
      <w:bookmarkStart w:id="454" w:name="_Toc415499899"/>
      <w:bookmarkStart w:id="455" w:name="_Toc68590981"/>
      <w:bookmarkStart w:id="456" w:name="_Toc31008"/>
      <w:r>
        <w:rPr>
          <w:rStyle w:val="205"/>
          <w:rFonts w:ascii="Times New Roman" w:hAnsi="Times New Roman" w:eastAsia="宋体"/>
          <w:sz w:val="36"/>
          <w:szCs w:val="36"/>
        </w:rPr>
        <w:t>第六章  磋商响应文件格式</w:t>
      </w:r>
      <w:bookmarkEnd w:id="451"/>
      <w:bookmarkEnd w:id="452"/>
      <w:bookmarkEnd w:id="453"/>
      <w:bookmarkEnd w:id="454"/>
      <w:bookmarkEnd w:id="455"/>
      <w:bookmarkEnd w:id="456"/>
      <w:r>
        <w:rPr>
          <w:rFonts w:ascii="Times New Roman" w:hAnsi="Times New Roman" w:eastAsiaTheme="minorEastAsia"/>
        </w:rPr>
        <w:t xml:space="preserve">                                 </w:t>
      </w:r>
    </w:p>
    <w:p>
      <w:pPr>
        <w:pStyle w:val="160"/>
        <w:ind w:firstLine="6586" w:firstLineChars="2050"/>
        <w:rPr>
          <w:rFonts w:ascii="Times New Roman"/>
          <w:bCs/>
          <w:lang w:val="zh-CN"/>
        </w:rPr>
      </w:pPr>
      <w:bookmarkStart w:id="457" w:name="_Toc62196433"/>
      <w:r>
        <w:rPr>
          <w:rFonts w:ascii="Times New Roman"/>
          <w:lang w:val="zh-CN"/>
        </w:rPr>
        <w:t>正本/副本</w:t>
      </w:r>
      <w:bookmarkEnd w:id="457"/>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w:t>
      </w:r>
      <w:r>
        <w:rPr>
          <w:rFonts w:hint="eastAsia" w:eastAsia="仿宋_GB2312"/>
          <w:b/>
          <w:bCs/>
          <w:sz w:val="32"/>
          <w:szCs w:val="32"/>
          <w:lang w:val="zh-CN"/>
        </w:rPr>
        <w:t>项目编号：SCZA2022-CS-1785/001</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hint="eastAsia" w:eastAsia="仿宋_GB2312"/>
          <w:b/>
          <w:bCs/>
          <w:color w:val="auto"/>
          <w:sz w:val="44"/>
          <w:szCs w:val="44"/>
          <w:lang w:eastAsia="zh-CN"/>
        </w:rPr>
      </w:pPr>
      <w:r>
        <w:rPr>
          <w:rFonts w:hint="eastAsia" w:eastAsia="仿宋_GB2312"/>
          <w:b/>
          <w:bCs/>
          <w:color w:val="auto"/>
          <w:sz w:val="44"/>
          <w:szCs w:val="44"/>
          <w:lang w:eastAsia="zh-CN"/>
        </w:rPr>
        <w:t>西安急救中心医疗设备维保项目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pStyle w:val="197"/>
        <w:ind w:firstLine="2891" w:firstLineChars="1200"/>
        <w:rPr>
          <w:rFonts w:ascii="Times New Roman" w:eastAsia="仿宋_GB2312"/>
          <w:b/>
          <w:sz w:val="30"/>
          <w:szCs w:val="30"/>
        </w:rPr>
      </w:pPr>
      <w:r>
        <w:rPr>
          <w:rFonts w:ascii="Times New Roman" w:eastAsia="仿宋_GB2312"/>
          <w:b/>
          <w:bCs/>
          <w:lang w:val="zh-CN"/>
        </w:rPr>
        <w:t xml:space="preserve"> </w:t>
      </w: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p>
      <w:pPr>
        <w:pStyle w:val="23"/>
        <w:rPr>
          <w:rFonts w:ascii="Times New Roman" w:hAnsi="Times New Roman"/>
        </w:rPr>
      </w:pPr>
    </w:p>
    <w:p>
      <w:pPr>
        <w:pStyle w:val="23"/>
        <w:rPr>
          <w:rFonts w:ascii="Times New Roman" w:hAnsi="Times New Roman"/>
        </w:rPr>
      </w:pPr>
    </w:p>
    <w:p>
      <w:pPr>
        <w:pStyle w:val="23"/>
        <w:rPr>
          <w:rFonts w:ascii="Times New Roman" w:hAnsi="Times New Roma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u w:val="none"/>
        </w:rPr>
      </w:pPr>
      <w:r>
        <w:rPr>
          <w:rFonts w:eastAsia="仿宋_GB2312"/>
          <w:b/>
          <w:bCs/>
          <w:sz w:val="32"/>
          <w:szCs w:val="32"/>
          <w:u w:val="none"/>
        </w:rPr>
        <w:t xml:space="preserve">          </w:t>
      </w:r>
    </w:p>
    <w:p>
      <w:pPr>
        <w:autoSpaceDE w:val="0"/>
        <w:autoSpaceDN w:val="0"/>
        <w:adjustRightInd w:val="0"/>
        <w:snapToGrid w:val="0"/>
        <w:spacing w:line="360" w:lineRule="auto"/>
        <w:rPr>
          <w:rFonts w:hint="eastAsia" w:eastAsia="仿宋_GB2312"/>
          <w:sz w:val="30"/>
          <w:szCs w:val="30"/>
          <w:lang w:val="en-US" w:eastAsia="zh-CN"/>
        </w:rPr>
      </w:pPr>
      <w:r>
        <w:rPr>
          <w:rFonts w:hint="eastAsia" w:eastAsia="仿宋_GB2312"/>
          <w:sz w:val="30"/>
          <w:szCs w:val="30"/>
          <w:lang w:val="en-US" w:eastAsia="zh-CN"/>
        </w:rPr>
        <w:t xml:space="preserve"> </w:t>
      </w: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3"/>
        <w:rPr>
          <w:rFonts w:ascii="Times New Roman" w:hAnsi="Times New Roman"/>
        </w:rPr>
      </w:pPr>
      <w:r>
        <w:rPr>
          <w:rFonts w:ascii="Times New Roman" w:hAnsi="Times New Roman"/>
        </w:rPr>
        <w:br w:type="page"/>
      </w: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u w:val="single"/>
        </w:rPr>
        <w:t xml:space="preserve">                 </w:t>
      </w:r>
    </w:p>
    <w:p>
      <w:pPr>
        <w:pStyle w:val="4"/>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pPr>
        <w:spacing w:after="120"/>
        <w:rPr>
          <w:rFonts w:eastAsia="仿宋_GB2312"/>
        </w:rPr>
      </w:pPr>
    </w:p>
    <w:p>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pPr>
        <w:autoSpaceDE w:val="0"/>
        <w:autoSpaceDN w:val="0"/>
        <w:adjustRightInd w:val="0"/>
        <w:spacing w:line="348" w:lineRule="auto"/>
        <w:ind w:firstLine="400"/>
        <w:rPr>
          <w:rFonts w:eastAsia="仿宋_GB2312"/>
          <w:b/>
          <w:bCs/>
          <w:sz w:val="20"/>
        </w:rPr>
      </w:pPr>
    </w:p>
    <w:p>
      <w:pPr>
        <w:autoSpaceDE w:val="0"/>
        <w:autoSpaceDN w:val="0"/>
        <w:adjustRightInd w:val="0"/>
        <w:spacing w:line="348" w:lineRule="auto"/>
        <w:rPr>
          <w:rFonts w:eastAsia="仿宋_GB2312"/>
          <w:sz w:val="24"/>
        </w:rPr>
      </w:pPr>
      <w:r>
        <w:rPr>
          <w:rFonts w:eastAsia="仿宋_GB2312"/>
          <w:sz w:val="24"/>
          <w:lang w:val="zh-CN"/>
        </w:rPr>
        <w:t>陕西省采购招标有限责任公司：</w:t>
      </w:r>
    </w:p>
    <w:p>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pPr>
        <w:snapToGrid w:val="0"/>
        <w:spacing w:line="360" w:lineRule="auto"/>
        <w:ind w:firstLine="480" w:firstLineChars="200"/>
        <w:rPr>
          <w:rFonts w:eastAsia="仿宋_GB2312"/>
          <w:b/>
          <w:bCs/>
          <w:sz w:val="24"/>
          <w:lang w:val="zh-CN"/>
        </w:rPr>
      </w:pPr>
      <w:r>
        <w:rPr>
          <w:rFonts w:eastAsia="仿宋_GB2312"/>
          <w:sz w:val="24"/>
          <w:lang w:val="zh-CN"/>
        </w:rPr>
        <w:t>本授权自    年   月  日起生效。（</w:t>
      </w:r>
      <w:r>
        <w:rPr>
          <w:rFonts w:eastAsia="仿宋_GB2312"/>
          <w:b/>
          <w:sz w:val="24"/>
          <w:lang w:val="zh-CN"/>
        </w:rPr>
        <w:t>提示：此日期不应晚于磋商响应函签署日期</w:t>
      </w:r>
      <w:r>
        <w:rPr>
          <w:rFonts w:eastAsia="仿宋_GB2312"/>
          <w:sz w:val="24"/>
          <w:lang w:val="zh-CN"/>
        </w:rPr>
        <w:t>）</w:t>
      </w:r>
    </w:p>
    <w:p>
      <w:pPr>
        <w:autoSpaceDE w:val="0"/>
        <w:autoSpaceDN w:val="0"/>
        <w:adjustRightInd w:val="0"/>
        <w:spacing w:line="348" w:lineRule="auto"/>
        <w:rPr>
          <w:rFonts w:eastAsia="仿宋_GB2312"/>
          <w:sz w:val="24"/>
        </w:rPr>
      </w:pPr>
    </w:p>
    <w:p>
      <w:pPr>
        <w:autoSpaceDE w:val="0"/>
        <w:autoSpaceDN w:val="0"/>
        <w:adjustRightInd w:val="0"/>
        <w:spacing w:line="348" w:lineRule="auto"/>
        <w:rPr>
          <w:rFonts w:eastAsia="仿宋_GB2312"/>
          <w:sz w:val="24"/>
          <w:u w:val="single"/>
        </w:rPr>
      </w:pPr>
      <w:r>
        <w:rPr>
          <w:rFonts w:eastAsia="仿宋_GB2312"/>
          <w:sz w:val="24"/>
          <w:lang w:val="zh-CN"/>
        </w:rPr>
        <w:t>附：被授权人姓名：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pPr>
        <w:autoSpaceDE w:val="0"/>
        <w:autoSpaceDN w:val="0"/>
        <w:adjustRightInd w:val="0"/>
        <w:spacing w:line="348" w:lineRule="auto"/>
        <w:rPr>
          <w:rFonts w:eastAsia="仿宋_GB2312"/>
          <w:sz w:val="24"/>
        </w:rPr>
      </w:pPr>
    </w:p>
    <w:p>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1"/>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pPr>
        <w:adjustRightInd w:val="0"/>
        <w:snapToGrid w:val="0"/>
        <w:spacing w:line="360" w:lineRule="auto"/>
        <w:rPr>
          <w:rFonts w:eastAsia="仿宋_GB2312"/>
          <w:sz w:val="24"/>
        </w:rPr>
      </w:pPr>
      <w:r>
        <w:rPr>
          <w:rFonts w:eastAsia="仿宋_GB2312"/>
          <w:sz w:val="24"/>
        </w:rPr>
        <w:t xml:space="preserve">     </w:t>
      </w:r>
    </w:p>
    <w:p>
      <w:pPr>
        <w:adjustRightInd w:val="0"/>
        <w:snapToGrid w:val="0"/>
        <w:spacing w:line="360" w:lineRule="auto"/>
        <w:rPr>
          <w:rFonts w:eastAsia="仿宋_GB2312"/>
          <w:sz w:val="24"/>
        </w:rPr>
      </w:pPr>
    </w:p>
    <w:p>
      <w:pPr>
        <w:adjustRightInd w:val="0"/>
        <w:snapToGrid w:val="0"/>
        <w:spacing w:line="360" w:lineRule="auto"/>
        <w:ind w:firstLine="480" w:firstLineChars="200"/>
        <w:rPr>
          <w:rFonts w:eastAsia="仿宋_GB2312"/>
          <w:sz w:val="24"/>
        </w:rPr>
      </w:pPr>
      <w:r>
        <w:rPr>
          <w:rFonts w:eastAsia="仿宋_GB2312"/>
          <w:sz w:val="24"/>
        </w:rPr>
        <w:t>供应商                         法定代表人</w:t>
      </w:r>
    </w:p>
    <w:p>
      <w:pPr>
        <w:adjustRightInd w:val="0"/>
        <w:snapToGrid w:val="0"/>
        <w:spacing w:line="360" w:lineRule="auto"/>
        <w:rPr>
          <w:rFonts w:eastAsia="仿宋_GB2312"/>
          <w:sz w:val="24"/>
        </w:rPr>
      </w:pPr>
      <w:r>
        <w:rPr>
          <w:rFonts w:eastAsia="仿宋_GB2312"/>
          <w:sz w:val="24"/>
        </w:rPr>
        <w:t xml:space="preserve">    （公章）：                       （签字）：</w:t>
      </w:r>
    </w:p>
    <w:p>
      <w:pPr>
        <w:spacing w:after="120"/>
        <w:rPr>
          <w:rFonts w:eastAsia="仿宋_GB2312"/>
        </w:rPr>
      </w:pPr>
      <w:r>
        <w:rPr>
          <w:rFonts w:eastAsia="仿宋_GB2312"/>
        </w:rPr>
        <w:br w:type="page"/>
      </w:r>
    </w:p>
    <w:p>
      <w:pPr>
        <w:autoSpaceDE w:val="0"/>
        <w:autoSpaceDN w:val="0"/>
        <w:adjustRightInd w:val="0"/>
        <w:jc w:val="center"/>
        <w:rPr>
          <w:rFonts w:eastAsia="仿宋_GB2312"/>
          <w:b/>
          <w:kern w:val="0"/>
          <w:sz w:val="28"/>
          <w:szCs w:val="28"/>
        </w:rPr>
      </w:pPr>
    </w:p>
    <w:p>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pPr>
        <w:autoSpaceDE w:val="0"/>
        <w:autoSpaceDN w:val="0"/>
        <w:adjustRightInd w:val="0"/>
        <w:spacing w:line="360" w:lineRule="auto"/>
        <w:jc w:val="left"/>
        <w:rPr>
          <w:rFonts w:eastAsia="仿宋_GB2312"/>
          <w:kern w:val="0"/>
          <w:sz w:val="24"/>
        </w:rPr>
      </w:pPr>
      <w:r>
        <w:rPr>
          <w:rFonts w:eastAsia="仿宋_GB2312"/>
          <w:kern w:val="0"/>
          <w:sz w:val="24"/>
        </w:rPr>
        <w:t>经营期限：</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w:t>
      </w:r>
      <w:r>
        <w:rPr>
          <w:rFonts w:hint="eastAsia" w:eastAsia="仿宋_GB2312"/>
          <w:kern w:val="0"/>
          <w:sz w:val="24"/>
          <w:lang w:eastAsia="zh-CN"/>
        </w:rPr>
        <w:t>供应商</w:t>
      </w:r>
      <w:r>
        <w:rPr>
          <w:rFonts w:eastAsia="仿宋_GB2312"/>
          <w:kern w:val="0"/>
          <w:sz w:val="24"/>
        </w:rPr>
        <w:t>名称）的法定代表人。</w:t>
      </w:r>
    </w:p>
    <w:p>
      <w:pPr>
        <w:autoSpaceDE w:val="0"/>
        <w:autoSpaceDN w:val="0"/>
        <w:adjustRightInd w:val="0"/>
        <w:spacing w:line="360" w:lineRule="auto"/>
        <w:jc w:val="left"/>
        <w:rPr>
          <w:rFonts w:eastAsia="仿宋_GB2312"/>
          <w:kern w:val="0"/>
          <w:sz w:val="24"/>
        </w:rPr>
      </w:pPr>
      <w:r>
        <w:rPr>
          <w:rFonts w:eastAsia="仿宋_GB2312"/>
          <w:kern w:val="0"/>
          <w:sz w:val="24"/>
        </w:rPr>
        <w:t>特此证明。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lang w:eastAsia="zh-CN"/>
        </w:rPr>
        <w:t>供应商</w:t>
      </w:r>
      <w:r>
        <w:rPr>
          <w:rFonts w:eastAsia="仿宋_GB2312"/>
          <w:kern w:val="0"/>
          <w:sz w:val="24"/>
        </w:rPr>
        <w:t>：           （公章）</w:t>
      </w:r>
    </w:p>
    <w:p>
      <w:pPr>
        <w:autoSpaceDE w:val="0"/>
        <w:autoSpaceDN w:val="0"/>
        <w:adjustRightInd w:val="0"/>
        <w:spacing w:line="360" w:lineRule="auto"/>
        <w:ind w:left="5399" w:leftChars="2571"/>
        <w:jc w:val="left"/>
        <w:rPr>
          <w:rFonts w:eastAsia="仿宋_GB2312"/>
          <w:kern w:val="0"/>
          <w:sz w:val="24"/>
        </w:rPr>
      </w:pPr>
    </w:p>
    <w:p>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pPr>
        <w:rPr>
          <w:rFonts w:eastAsia="仿宋_GB2312"/>
        </w:rPr>
      </w:pPr>
      <w:r>
        <w:rPr>
          <w:rFonts w:eastAsia="仿宋_GB2312"/>
        </w:rPr>
        <w:br w:type="page"/>
      </w:r>
    </w:p>
    <w:p>
      <w:pPr>
        <w:jc w:val="center"/>
        <w:rPr>
          <w:rFonts w:ascii="仿宋_GB2312" w:hAnsi="仿宋_GB2312" w:eastAsia="仿宋_GB2312" w:cs="仿宋_GB2312"/>
          <w:b/>
          <w:sz w:val="28"/>
          <w:szCs w:val="28"/>
        </w:rPr>
      </w:pPr>
      <w:bookmarkStart w:id="458" w:name="_Toc60929129"/>
      <w:r>
        <w:rPr>
          <w:rFonts w:hint="eastAsia" w:ascii="仿宋_GB2312" w:hAnsi="仿宋_GB2312" w:eastAsia="仿宋_GB2312" w:cs="仿宋_GB2312"/>
          <w:b/>
          <w:sz w:val="28"/>
          <w:szCs w:val="28"/>
        </w:rPr>
        <w:t>3、授权代表本单位证明</w:t>
      </w:r>
      <w:bookmarkEnd w:id="458"/>
    </w:p>
    <w:p>
      <w:pPr>
        <w:spacing w:after="120"/>
      </w:pPr>
    </w:p>
    <w:p>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rPr>
        <w:t>养老保险缴纳证明或劳动合同复印件</w:t>
      </w:r>
      <w:r>
        <w:rPr>
          <w:rFonts w:hint="eastAsia" w:ascii="仿宋" w:hAnsi="仿宋" w:eastAsia="仿宋"/>
          <w:sz w:val="28"/>
          <w:szCs w:val="28"/>
          <w:lang w:val="zh-CN"/>
        </w:rPr>
        <w:t>）</w:t>
      </w: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pStyle w:val="23"/>
      </w:pPr>
    </w:p>
    <w:p>
      <w:pPr>
        <w:widowControl/>
        <w:ind w:firstLine="161" w:firstLineChars="50"/>
        <w:jc w:val="left"/>
        <w:rPr>
          <w:rFonts w:eastAsia="仿宋_GB2312"/>
          <w:b/>
          <w:bCs/>
          <w:sz w:val="32"/>
          <w:szCs w:val="32"/>
          <w:lang w:val="zh-CN"/>
        </w:rPr>
      </w:pPr>
      <w:r>
        <w:rPr>
          <w:rFonts w:eastAsia="仿宋_GB2312"/>
          <w:b/>
          <w:bCs/>
          <w:sz w:val="32"/>
          <w:szCs w:val="32"/>
          <w:lang w:val="zh-CN"/>
        </w:rPr>
        <w:t xml:space="preserve"> </w:t>
      </w:r>
    </w:p>
    <w:p>
      <w:pPr>
        <w:rPr>
          <w:rFonts w:eastAsia="仿宋_GB2312"/>
          <w:b/>
          <w:bCs/>
          <w:sz w:val="32"/>
          <w:szCs w:val="32"/>
          <w:lang w:val="zh-CN"/>
        </w:rPr>
      </w:pPr>
      <w:r>
        <w:rPr>
          <w:rFonts w:eastAsia="仿宋_GB2312"/>
          <w:b/>
          <w:bCs/>
          <w:sz w:val="32"/>
          <w:szCs w:val="32"/>
          <w:lang w:val="zh-CN"/>
        </w:rPr>
        <w:br w:type="page"/>
      </w:r>
    </w:p>
    <w:p>
      <w:pPr>
        <w:pStyle w:val="23"/>
      </w:pPr>
    </w:p>
    <w:p>
      <w:pPr>
        <w:pStyle w:val="4"/>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pPr>
        <w:spacing w:after="120"/>
        <w:rPr>
          <w:rFonts w:eastAsia="仿宋_GB2312"/>
        </w:rPr>
      </w:pPr>
    </w:p>
    <w:p>
      <w:pPr>
        <w:numPr>
          <w:ilvl w:val="1"/>
          <w:numId w:val="17"/>
        </w:numPr>
        <w:tabs>
          <w:tab w:val="left" w:pos="993"/>
          <w:tab w:val="left" w:pos="1030"/>
          <w:tab w:val="left" w:pos="8364"/>
        </w:tabs>
        <w:snapToGrid w:val="0"/>
        <w:spacing w:after="120" w:afterLines="50" w:line="360" w:lineRule="auto"/>
        <w:ind w:right="-57" w:rightChars="-27"/>
        <w:jc w:val="left"/>
        <w:rPr>
          <w:rFonts w:eastAsia="仿宋_GB2312"/>
          <w:sz w:val="24"/>
        </w:rPr>
      </w:pPr>
      <w:r>
        <w:rPr>
          <w:rFonts w:eastAsia="仿宋_GB2312"/>
          <w:sz w:val="24"/>
        </w:rPr>
        <w:t>供应商的企业法人营业执照副本复印件（格式要求见附件6-1）；</w:t>
      </w:r>
    </w:p>
    <w:p>
      <w:pPr>
        <w:numPr>
          <w:ilvl w:val="1"/>
          <w:numId w:val="17"/>
        </w:numPr>
        <w:tabs>
          <w:tab w:val="left" w:pos="993"/>
          <w:tab w:val="left" w:pos="1030"/>
          <w:tab w:val="left" w:pos="8364"/>
        </w:tabs>
        <w:snapToGrid w:val="0"/>
        <w:spacing w:after="120" w:afterLines="50" w:line="360" w:lineRule="auto"/>
        <w:ind w:left="833" w:right="-57" w:rightChars="-27" w:hanging="413"/>
        <w:jc w:val="left"/>
        <w:rPr>
          <w:rFonts w:eastAsia="仿宋_GB2312"/>
          <w:sz w:val="24"/>
        </w:rPr>
      </w:pPr>
      <w:r>
        <w:rPr>
          <w:rFonts w:eastAsia="仿宋_GB2312"/>
          <w:sz w:val="24"/>
        </w:rPr>
        <w:t>供应商上一年度经审计的财务报表复印件（包括资产负债表、现金流量表、利润表），或本年度基本开户银行出具的资信证明（格式要求见附件6-2）；</w:t>
      </w:r>
    </w:p>
    <w:p>
      <w:pPr>
        <w:spacing w:after="120"/>
        <w:rPr>
          <w:rFonts w:eastAsia="仿宋_GB2312"/>
          <w:sz w:val="24"/>
        </w:rPr>
      </w:pPr>
      <w:r>
        <w:rPr>
          <w:rFonts w:eastAsia="仿宋_GB2312"/>
        </w:rPr>
        <w:t xml:space="preserve">       </w:t>
      </w:r>
      <w:r>
        <w:rPr>
          <w:rFonts w:eastAsia="仿宋_GB2312"/>
          <w:sz w:val="24"/>
        </w:rPr>
        <w:t>依法缴纳税收和社会保障资金的证明材料复印件（格式见附件6-3、6-4）</w:t>
      </w:r>
    </w:p>
    <w:p>
      <w:pPr>
        <w:numPr>
          <w:ilvl w:val="1"/>
          <w:numId w:val="17"/>
        </w:numPr>
        <w:tabs>
          <w:tab w:val="left" w:pos="993"/>
          <w:tab w:val="left" w:pos="1030"/>
          <w:tab w:val="left" w:pos="8364"/>
        </w:tabs>
        <w:snapToGrid w:val="0"/>
        <w:spacing w:after="120" w:afterLines="50" w:line="360" w:lineRule="auto"/>
        <w:ind w:left="993" w:right="-57" w:rightChars="-27" w:hanging="573"/>
        <w:jc w:val="left"/>
        <w:rPr>
          <w:rFonts w:eastAsia="仿宋_GB2312"/>
          <w:sz w:val="24"/>
        </w:rPr>
      </w:pPr>
      <w:r>
        <w:rPr>
          <w:rFonts w:eastAsia="仿宋_GB2312"/>
          <w:sz w:val="24"/>
        </w:rPr>
        <w:t>具备履行合同所必需的设备和专业技术能力的承诺原件（格式见附件6-5）；</w:t>
      </w:r>
    </w:p>
    <w:p>
      <w:pPr>
        <w:numPr>
          <w:ilvl w:val="1"/>
          <w:numId w:val="17"/>
        </w:numPr>
        <w:tabs>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供应商参加政府采购活动前3年内在经营活动中没有重大违法记录的书面声明原件（格式见附件6-6）</w:t>
      </w:r>
    </w:p>
    <w:p>
      <w:pPr>
        <w:numPr>
          <w:ilvl w:val="1"/>
          <w:numId w:val="17"/>
        </w:numPr>
        <w:tabs>
          <w:tab w:val="left" w:pos="20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供应商控股股东名称、控股公司的名称和存在管理、被管理关系的单位名称说明（格式见附件6-7)</w:t>
      </w:r>
    </w:p>
    <w:p>
      <w:pPr>
        <w:numPr>
          <w:ilvl w:val="1"/>
          <w:numId w:val="17"/>
        </w:numPr>
        <w:tabs>
          <w:tab w:val="left" w:pos="220"/>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供应商是否属于为本项目提供整体设计、规范编制或者项目管理、监理、检测等服务的供应商声明原件（格式见附件6-8)</w:t>
      </w:r>
    </w:p>
    <w:p>
      <w:pPr>
        <w:numPr>
          <w:ilvl w:val="1"/>
          <w:numId w:val="17"/>
        </w:numPr>
        <w:tabs>
          <w:tab w:val="left" w:pos="2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证明供应商符合特定资格条件的证明材料；（如“生产许可证”、“经营许可证”或3C认证复印件，权威机构出具的供应商所投货物有效的型式试验报告复印件（如提供的货物根据适用法律、法规要求，需有此类认证时或磋商文件要求提供型式试验报告时提供）；（格式见附件6-9)</w:t>
      </w:r>
    </w:p>
    <w:p>
      <w:pPr>
        <w:spacing w:after="120"/>
        <w:ind w:left="780"/>
        <w:rPr>
          <w:rFonts w:eastAsia="仿宋_GB2312"/>
        </w:rPr>
      </w:pPr>
    </w:p>
    <w:p>
      <w:pPr>
        <w:adjustRightInd w:val="0"/>
        <w:spacing w:line="360" w:lineRule="auto"/>
        <w:ind w:firstLine="480" w:firstLineChars="200"/>
        <w:jc w:val="left"/>
        <w:textAlignment w:val="baseline"/>
        <w:rPr>
          <w:rFonts w:eastAsia="仿宋_GB2312"/>
          <w:sz w:val="24"/>
        </w:rPr>
      </w:pPr>
      <w:r>
        <w:rPr>
          <w:rFonts w:eastAsia="仿宋_GB2312"/>
          <w:sz w:val="24"/>
        </w:rPr>
        <w:t>以上提供的扫描件、复印件必须加盖供应商公章。</w:t>
      </w:r>
    </w:p>
    <w:p>
      <w:pPr>
        <w:spacing w:after="120"/>
        <w:rPr>
          <w:rFonts w:eastAsia="仿宋_GB2312"/>
        </w:rPr>
      </w:pPr>
      <w:r>
        <w:rPr>
          <w:rFonts w:eastAsia="仿宋_GB2312"/>
        </w:rPr>
        <w:br w:type="page"/>
      </w:r>
    </w:p>
    <w:p>
      <w:pPr>
        <w:adjustRightInd w:val="0"/>
        <w:spacing w:line="360" w:lineRule="auto"/>
        <w:ind w:firstLine="480" w:firstLineChars="200"/>
        <w:jc w:val="left"/>
        <w:textAlignment w:val="baseline"/>
        <w:rPr>
          <w:rFonts w:eastAsia="仿宋_GB2312"/>
          <w:sz w:val="24"/>
        </w:rPr>
      </w:pPr>
    </w:p>
    <w:p>
      <w:pPr>
        <w:jc w:val="left"/>
        <w:outlineLvl w:val="2"/>
        <w:rPr>
          <w:rFonts w:eastAsia="仿宋_GB2312"/>
          <w:b/>
          <w:sz w:val="24"/>
        </w:rPr>
      </w:pPr>
      <w:bookmarkStart w:id="459" w:name="_Toc7005120"/>
      <w:r>
        <w:rPr>
          <w:rFonts w:eastAsia="仿宋_GB2312"/>
          <w:b/>
          <w:sz w:val="24"/>
        </w:rPr>
        <w:t>6-1  供应商的企业法人营业执照副本复印件（加盖公章）</w:t>
      </w:r>
      <w:bookmarkEnd w:id="459"/>
    </w:p>
    <w:p>
      <w:pPr>
        <w:jc w:val="left"/>
        <w:rPr>
          <w:rFonts w:eastAsia="仿宋_GB2312"/>
          <w:sz w:val="24"/>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sz w:val="28"/>
        </w:rPr>
      </w:pPr>
    </w:p>
    <w:p>
      <w:pPr>
        <w:adjustRightInd w:val="0"/>
        <w:spacing w:line="360" w:lineRule="atLeast"/>
        <w:jc w:val="left"/>
        <w:textAlignment w:val="baseline"/>
        <w:rPr>
          <w:rFonts w:eastAsia="仿宋_GB2312"/>
          <w:b/>
          <w:sz w:val="28"/>
        </w:rPr>
      </w:pPr>
      <w:r>
        <w:rPr>
          <w:rFonts w:eastAsia="仿宋_GB2312"/>
          <w:b/>
          <w:sz w:val="28"/>
        </w:rPr>
        <w:t xml:space="preserve"> </w:t>
      </w:r>
    </w:p>
    <w:p>
      <w:pPr>
        <w:jc w:val="left"/>
        <w:outlineLvl w:val="2"/>
        <w:rPr>
          <w:rFonts w:eastAsia="仿宋_GB2312"/>
          <w:b/>
          <w:sz w:val="24"/>
        </w:rPr>
      </w:pPr>
      <w:bookmarkStart w:id="460" w:name="_Toc7005121"/>
      <w:bookmarkStart w:id="461" w:name="_Ref527015333"/>
      <w:r>
        <w:rPr>
          <w:rFonts w:eastAsia="仿宋_GB2312"/>
          <w:b/>
          <w:sz w:val="24"/>
        </w:rPr>
        <w:t>6-2  上一年度经审计的财务报表</w:t>
      </w:r>
      <w:bookmarkEnd w:id="460"/>
      <w:bookmarkEnd w:id="461"/>
    </w:p>
    <w:p>
      <w:pPr>
        <w:spacing w:line="360" w:lineRule="auto"/>
        <w:rPr>
          <w:rFonts w:eastAsia="仿宋_GB2312"/>
          <w:szCs w:val="21"/>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提供供应商上一年度经审计的财务报表（包括资产负债表、现金流量表、利润表）复印件或扫描件、所有复印件或扫描件需加盖单位公章。</w:t>
      </w:r>
    </w:p>
    <w:p>
      <w:pPr>
        <w:spacing w:line="360" w:lineRule="auto"/>
        <w:rPr>
          <w:rFonts w:eastAsia="仿宋_GB2312"/>
          <w:szCs w:val="21"/>
        </w:rPr>
      </w:pPr>
    </w:p>
    <w:p>
      <w:pPr>
        <w:tabs>
          <w:tab w:val="left" w:pos="993"/>
          <w:tab w:val="left" w:pos="1030"/>
          <w:tab w:val="left" w:pos="8364"/>
        </w:tabs>
        <w:snapToGrid w:val="0"/>
        <w:spacing w:after="120" w:afterLines="50"/>
        <w:ind w:left="420" w:right="-57" w:rightChars="-27"/>
        <w:jc w:val="left"/>
        <w:rPr>
          <w:rFonts w:eastAsia="仿宋_GB2312"/>
          <w:b/>
          <w:spacing w:val="20"/>
          <w:sz w:val="24"/>
        </w:rPr>
      </w:pPr>
    </w:p>
    <w:p>
      <w:pPr>
        <w:jc w:val="left"/>
        <w:outlineLvl w:val="2"/>
        <w:rPr>
          <w:rFonts w:eastAsia="仿宋_GB2312"/>
          <w:b/>
          <w:sz w:val="24"/>
        </w:rPr>
      </w:pPr>
      <w:bookmarkStart w:id="462" w:name="_Toc7005122"/>
      <w:r>
        <w:rPr>
          <w:rFonts w:eastAsia="仿宋_GB2312"/>
          <w:b/>
          <w:sz w:val="24"/>
        </w:rPr>
        <w:t>或  6-2  本年度基本开户银行出具的资信证明</w:t>
      </w:r>
      <w:bookmarkEnd w:id="462"/>
    </w:p>
    <w:p>
      <w:pPr>
        <w:spacing w:line="360" w:lineRule="auto"/>
        <w:rPr>
          <w:rFonts w:eastAsia="仿宋_GB2312"/>
          <w:szCs w:val="21"/>
        </w:rPr>
      </w:pPr>
    </w:p>
    <w:p>
      <w:pPr>
        <w:widowControl/>
        <w:jc w:val="left"/>
        <w:rPr>
          <w:rFonts w:eastAsia="仿宋_GB2312"/>
          <w:b/>
          <w:spacing w:val="20"/>
          <w:sz w:val="24"/>
        </w:rPr>
      </w:pPr>
    </w:p>
    <w:p>
      <w:pPr>
        <w:tabs>
          <w:tab w:val="left" w:pos="5580"/>
        </w:tabs>
        <w:spacing w:before="120" w:line="360" w:lineRule="auto"/>
        <w:ind w:firstLine="480" w:firstLineChars="200"/>
        <w:rPr>
          <w:rFonts w:eastAsia="仿宋_GB2312"/>
          <w:sz w:val="24"/>
        </w:rPr>
      </w:pPr>
    </w:p>
    <w:p>
      <w:pPr>
        <w:jc w:val="left"/>
        <w:outlineLvl w:val="2"/>
        <w:rPr>
          <w:rFonts w:eastAsia="仿宋_GB2312"/>
          <w:b/>
          <w:sz w:val="24"/>
        </w:rPr>
      </w:pPr>
      <w:bookmarkStart w:id="463" w:name="_Toc7005123"/>
      <w:r>
        <w:rPr>
          <w:rFonts w:eastAsia="仿宋_GB2312"/>
          <w:b/>
          <w:sz w:val="24"/>
        </w:rPr>
        <w:t>6-3 依法缴纳税收的证明</w:t>
      </w:r>
      <w:bookmarkEnd w:id="463"/>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说明：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r>
        <w:rPr>
          <w:rFonts w:eastAsia="仿宋_GB2312"/>
          <w:sz w:val="24"/>
        </w:rPr>
        <w:t>1、供应商应提供近六个月中任何一个月缴纳增值税和企业所得税的凭证（银行出具的缴税凭证或税务机关出具的证明的复印件，并加盖本单位公章）。</w:t>
      </w:r>
    </w:p>
    <w:p>
      <w:pPr>
        <w:tabs>
          <w:tab w:val="left" w:pos="993"/>
          <w:tab w:val="left" w:pos="1030"/>
          <w:tab w:val="left" w:pos="8364"/>
        </w:tabs>
        <w:snapToGrid w:val="0"/>
        <w:spacing w:after="120" w:afterLines="50"/>
        <w:ind w:right="-57" w:rightChars="-27" w:firstLine="720" w:firstLineChars="300"/>
        <w:jc w:val="left"/>
        <w:rPr>
          <w:rFonts w:eastAsia="仿宋_GB2312"/>
          <w:sz w:val="24"/>
        </w:rPr>
      </w:pPr>
      <w:r>
        <w:rPr>
          <w:rFonts w:eastAsia="仿宋_GB2312"/>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spacing w:after="120"/>
        <w:rPr>
          <w:rFonts w:eastAsia="仿宋_GB2312"/>
        </w:rPr>
      </w:pP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jc w:val="left"/>
        <w:outlineLvl w:val="2"/>
        <w:rPr>
          <w:rFonts w:eastAsia="仿宋_GB2312"/>
          <w:b/>
          <w:sz w:val="24"/>
        </w:rPr>
      </w:pPr>
      <w:bookmarkStart w:id="464" w:name="_Toc7005124"/>
      <w:r>
        <w:rPr>
          <w:rFonts w:eastAsia="仿宋_GB2312"/>
          <w:b/>
          <w:sz w:val="24"/>
        </w:rPr>
        <w:t>6-4社会保障资金缴纳记录</w:t>
      </w:r>
      <w:bookmarkEnd w:id="464"/>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cr/>
      </w:r>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说明：</w:t>
      </w:r>
    </w:p>
    <w:p>
      <w:pPr>
        <w:numPr>
          <w:ilvl w:val="0"/>
          <w:numId w:val="18"/>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供应商应提供近六个月中至少一个月的社会缴纳社会保险的凭据（专用收据或社会保险缴纳清单），并加盖本单位公章。</w:t>
      </w:r>
    </w:p>
    <w:p>
      <w:pPr>
        <w:numPr>
          <w:ilvl w:val="0"/>
          <w:numId w:val="18"/>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eastAsia="仿宋_GB2312"/>
          <w:sz w:val="24"/>
        </w:rPr>
      </w:pPr>
    </w:p>
    <w:p>
      <w:pPr>
        <w:tabs>
          <w:tab w:val="left" w:pos="5580"/>
        </w:tabs>
        <w:spacing w:before="120" w:line="360" w:lineRule="auto"/>
        <w:ind w:firstLine="480" w:firstLineChars="200"/>
        <w:rPr>
          <w:rFonts w:eastAsia="仿宋_GB2312"/>
          <w:sz w:val="24"/>
        </w:rPr>
      </w:pPr>
    </w:p>
    <w:p>
      <w:pPr>
        <w:rPr>
          <w:rFonts w:eastAsia="仿宋_GB2312"/>
          <w:b/>
          <w:bCs/>
          <w:sz w:val="24"/>
        </w:rPr>
      </w:pPr>
      <w:bookmarkStart w:id="465" w:name="_Toc7005125"/>
      <w:r>
        <w:rPr>
          <w:rFonts w:eastAsia="仿宋_GB2312"/>
          <w:b/>
          <w:bCs/>
          <w:sz w:val="24"/>
        </w:rPr>
        <w:br w:type="page"/>
      </w:r>
    </w:p>
    <w:p>
      <w:pPr>
        <w:jc w:val="left"/>
        <w:outlineLvl w:val="2"/>
        <w:rPr>
          <w:rFonts w:eastAsia="仿宋_GB2312"/>
          <w:b/>
          <w:sz w:val="24"/>
        </w:rPr>
      </w:pPr>
      <w:r>
        <w:rPr>
          <w:rFonts w:eastAsia="仿宋_GB2312"/>
          <w:b/>
          <w:bCs/>
          <w:sz w:val="24"/>
        </w:rPr>
        <w:t xml:space="preserve">6-5 </w:t>
      </w:r>
      <w:r>
        <w:rPr>
          <w:rFonts w:eastAsia="仿宋_GB2312"/>
          <w:b/>
          <w:sz w:val="24"/>
        </w:rPr>
        <w:t>具备履行合同所必需的设备和专业技术能力承诺书</w:t>
      </w:r>
      <w:bookmarkEnd w:id="465"/>
      <w:r>
        <w:rPr>
          <w:rFonts w:eastAsia="仿宋_GB2312"/>
          <w:b/>
          <w:sz w:val="24"/>
        </w:rPr>
        <w:t xml:space="preserve">                                                                                                                                                                                                                                                                                                                                                                                                                                                                                                                                                                                                                                                                                                      </w:t>
      </w:r>
    </w:p>
    <w:p>
      <w:pPr>
        <w:ind w:firstLine="480"/>
        <w:rPr>
          <w:rFonts w:eastAsia="仿宋_GB2312"/>
          <w:kern w:val="0"/>
          <w:sz w:val="24"/>
        </w:rPr>
      </w:pPr>
    </w:p>
    <w:p>
      <w:pPr>
        <w:ind w:firstLine="480"/>
        <w:rPr>
          <w:rFonts w:eastAsia="仿宋_GB2312"/>
          <w:kern w:val="0"/>
          <w:sz w:val="24"/>
        </w:rPr>
      </w:pPr>
    </w:p>
    <w:p>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pPr>
        <w:ind w:firstLine="480"/>
        <w:rPr>
          <w:rFonts w:eastAsia="仿宋_GB2312"/>
          <w:kern w:val="0"/>
          <w:sz w:val="24"/>
        </w:rPr>
      </w:pPr>
    </w:p>
    <w:p>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pPr>
        <w:ind w:firstLine="480"/>
        <w:rPr>
          <w:rFonts w:eastAsia="仿宋_GB2312"/>
          <w:b/>
          <w:sz w:val="24"/>
        </w:rPr>
      </w:pPr>
    </w:p>
    <w:p>
      <w:pPr>
        <w:ind w:firstLine="480"/>
        <w:rPr>
          <w:rFonts w:eastAsia="仿宋_GB2312"/>
          <w:b/>
          <w:sz w:val="24"/>
        </w:rPr>
      </w:pPr>
    </w:p>
    <w:p>
      <w:pPr>
        <w:ind w:firstLine="480"/>
        <w:rPr>
          <w:rFonts w:eastAsia="仿宋_GB2312"/>
          <w:b/>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right="280"/>
        <w:rPr>
          <w:rFonts w:eastAsia="仿宋_GB2312"/>
          <w:sz w:val="24"/>
        </w:rPr>
      </w:pPr>
    </w:p>
    <w:p>
      <w:pPr>
        <w:tabs>
          <w:tab w:val="left" w:pos="5580"/>
        </w:tabs>
        <w:spacing w:before="120" w:line="360" w:lineRule="auto"/>
        <w:ind w:firstLine="480" w:firstLineChars="200"/>
        <w:rPr>
          <w:rFonts w:eastAsia="仿宋_GB2312"/>
          <w:sz w:val="24"/>
        </w:rPr>
      </w:pPr>
    </w:p>
    <w:p>
      <w:pPr>
        <w:widowControl/>
        <w:jc w:val="left"/>
        <w:rPr>
          <w:rFonts w:eastAsia="仿宋_GB2312"/>
          <w:b/>
          <w:sz w:val="24"/>
        </w:rPr>
      </w:pPr>
    </w:p>
    <w:p>
      <w:pPr>
        <w:numPr>
          <w:ilvl w:val="1"/>
          <w:numId w:val="19"/>
        </w:numPr>
        <w:jc w:val="left"/>
        <w:outlineLvl w:val="2"/>
        <w:rPr>
          <w:rFonts w:eastAsia="仿宋_GB2312"/>
          <w:b/>
          <w:sz w:val="24"/>
          <w:szCs w:val="22"/>
        </w:rPr>
      </w:pPr>
      <w:bookmarkStart w:id="466" w:name="_Toc7005126"/>
      <w:r>
        <w:rPr>
          <w:rFonts w:eastAsia="仿宋_GB2312"/>
          <w:b/>
          <w:sz w:val="24"/>
          <w:szCs w:val="22"/>
        </w:rPr>
        <w:t>供应商参加政府采购活动前3年内在经营活动中没有重大违法记录的书面声明（格式）</w:t>
      </w:r>
      <w:bookmarkEnd w:id="466"/>
    </w:p>
    <w:p>
      <w:pPr>
        <w:jc w:val="center"/>
        <w:rPr>
          <w:rFonts w:eastAsia="仿宋_GB2312"/>
          <w:sz w:val="24"/>
        </w:rPr>
      </w:pPr>
    </w:p>
    <w:p>
      <w:pPr>
        <w:jc w:val="center"/>
        <w:rPr>
          <w:rFonts w:eastAsia="仿宋_GB2312"/>
          <w:b/>
          <w:sz w:val="24"/>
        </w:rPr>
      </w:pPr>
      <w:r>
        <w:rPr>
          <w:rFonts w:eastAsia="仿宋_GB2312"/>
          <w:b/>
          <w:sz w:val="24"/>
        </w:rPr>
        <w:t>声明函</w:t>
      </w:r>
    </w:p>
    <w:p>
      <w:pPr>
        <w:jc w:val="center"/>
        <w:rPr>
          <w:rFonts w:eastAsia="仿宋_GB2312"/>
          <w:sz w:val="24"/>
        </w:rPr>
      </w:pPr>
    </w:p>
    <w:p>
      <w:pPr>
        <w:tabs>
          <w:tab w:val="left" w:pos="5580"/>
        </w:tabs>
        <w:spacing w:before="120" w:line="360" w:lineRule="auto"/>
        <w:rPr>
          <w:rFonts w:eastAsia="仿宋_GB2312"/>
          <w:sz w:val="24"/>
        </w:rPr>
      </w:pPr>
      <w:r>
        <w:rPr>
          <w:rFonts w:eastAsia="仿宋_GB2312"/>
          <w:sz w:val="24"/>
        </w:rPr>
        <w:t xml:space="preserve">陕西省采购招标有限责任公司：  </w:t>
      </w:r>
    </w:p>
    <w:p>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eastAsia="仿宋_GB2312"/>
          <w:sz w:val="24"/>
        </w:rPr>
      </w:pPr>
      <w:r>
        <w:rPr>
          <w:rFonts w:eastAsia="仿宋_GB2312"/>
          <w:sz w:val="24"/>
        </w:rPr>
        <w:t>特此声明。</w:t>
      </w:r>
    </w:p>
    <w:p>
      <w:pPr>
        <w:tabs>
          <w:tab w:val="left" w:pos="5580"/>
        </w:tabs>
        <w:spacing w:before="120"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after="120"/>
        <w:rPr>
          <w:rFonts w:eastAsia="仿宋_GB2312"/>
        </w:rPr>
      </w:pPr>
    </w:p>
    <w:p>
      <w:pPr>
        <w:rPr>
          <w:rFonts w:eastAsia="仿宋_GB2312"/>
        </w:rPr>
      </w:pPr>
      <w:r>
        <w:rPr>
          <w:rFonts w:eastAsia="仿宋_GB2312"/>
        </w:rPr>
        <w:br w:type="page"/>
      </w:r>
    </w:p>
    <w:p>
      <w:pPr>
        <w:numPr>
          <w:ilvl w:val="1"/>
          <w:numId w:val="20"/>
        </w:numPr>
        <w:jc w:val="left"/>
        <w:outlineLvl w:val="2"/>
        <w:rPr>
          <w:rFonts w:eastAsia="仿宋_GB2312"/>
          <w:b/>
          <w:sz w:val="24"/>
          <w:szCs w:val="22"/>
        </w:rPr>
      </w:pPr>
      <w:bookmarkStart w:id="467" w:name="_Toc7005127"/>
      <w:r>
        <w:rPr>
          <w:rFonts w:eastAsia="仿宋_GB2312"/>
          <w:b/>
          <w:sz w:val="24"/>
          <w:szCs w:val="22"/>
        </w:rPr>
        <w:t xml:space="preserve"> 供应商控股股东名称、控股公司的名称和存在管理、被管理关系的单位名称说明</w:t>
      </w:r>
      <w:bookmarkEnd w:id="467"/>
    </w:p>
    <w:p>
      <w:pPr>
        <w:ind w:firstLine="420"/>
        <w:rPr>
          <w:rFonts w:eastAsia="仿宋_GB2312"/>
          <w:szCs w:val="21"/>
        </w:rPr>
      </w:pPr>
    </w:p>
    <w:p>
      <w:pPr>
        <w:rPr>
          <w:rFonts w:eastAsia="仿宋_GB2312"/>
          <w:sz w:val="24"/>
        </w:rPr>
      </w:pPr>
    </w:p>
    <w:p>
      <w:pPr>
        <w:rPr>
          <w:rFonts w:eastAsia="仿宋_GB2312"/>
          <w:sz w:val="24"/>
        </w:rPr>
      </w:pPr>
      <w:r>
        <w:rPr>
          <w:rFonts w:eastAsia="仿宋_GB2312"/>
          <w:sz w:val="24"/>
        </w:rPr>
        <w:t>陕西省采购招标有限责任公司：</w:t>
      </w:r>
    </w:p>
    <w:p>
      <w:pPr>
        <w:spacing w:after="120"/>
        <w:rPr>
          <w:rFonts w:eastAsia="仿宋_GB2312"/>
        </w:rPr>
      </w:pPr>
    </w:p>
    <w:p>
      <w:pPr>
        <w:ind w:firstLine="426"/>
        <w:rPr>
          <w:rFonts w:eastAsia="仿宋_GB2312"/>
          <w:sz w:val="24"/>
        </w:rPr>
      </w:pPr>
      <w:r>
        <w:rPr>
          <w:rFonts w:eastAsia="仿宋_GB2312"/>
          <w:sz w:val="24"/>
        </w:rPr>
        <w:t>与我方的法定代表人（单位负责人）为同一人的企业如下：</w:t>
      </w:r>
    </w:p>
    <w:p>
      <w:pPr>
        <w:ind w:firstLine="426"/>
        <w:rPr>
          <w:rFonts w:eastAsia="仿宋_GB2312"/>
          <w:sz w:val="24"/>
        </w:rPr>
      </w:pPr>
    </w:p>
    <w:p>
      <w:pPr>
        <w:ind w:firstLine="426"/>
        <w:rPr>
          <w:rFonts w:eastAsia="仿宋_GB2312"/>
          <w:sz w:val="24"/>
        </w:rPr>
      </w:pPr>
      <w:r>
        <w:rPr>
          <w:rFonts w:eastAsia="仿宋_GB2312"/>
          <w:sz w:val="24"/>
        </w:rPr>
        <w:t>我方的控股股东如下：</w:t>
      </w:r>
    </w:p>
    <w:p>
      <w:pPr>
        <w:ind w:firstLine="426"/>
        <w:rPr>
          <w:rFonts w:eastAsia="仿宋_GB2312"/>
          <w:sz w:val="24"/>
        </w:rPr>
      </w:pPr>
    </w:p>
    <w:p>
      <w:pPr>
        <w:ind w:firstLine="426"/>
        <w:rPr>
          <w:rFonts w:eastAsia="仿宋_GB2312"/>
          <w:sz w:val="24"/>
        </w:rPr>
      </w:pPr>
      <w:r>
        <w:rPr>
          <w:rFonts w:eastAsia="仿宋_GB2312"/>
          <w:sz w:val="24"/>
        </w:rPr>
        <w:t>我方直接控股的企业如下：</w:t>
      </w:r>
    </w:p>
    <w:p>
      <w:pPr>
        <w:ind w:firstLine="426"/>
        <w:rPr>
          <w:rFonts w:eastAsia="仿宋_GB2312"/>
          <w:sz w:val="24"/>
        </w:rPr>
      </w:pPr>
    </w:p>
    <w:p>
      <w:pPr>
        <w:ind w:firstLine="426"/>
        <w:rPr>
          <w:rFonts w:eastAsia="仿宋_GB2312"/>
          <w:sz w:val="24"/>
        </w:rPr>
      </w:pPr>
      <w:r>
        <w:rPr>
          <w:rFonts w:eastAsia="仿宋_GB2312"/>
          <w:sz w:val="24"/>
        </w:rPr>
        <w:t>与我方存在管理、被管理关系的单位名称如下：</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firstLine="420" w:firstLineChars="200"/>
        <w:rPr>
          <w:rFonts w:eastAsia="仿宋_GB2312"/>
          <w:szCs w:val="21"/>
        </w:rPr>
      </w:pPr>
    </w:p>
    <w:p>
      <w:pPr>
        <w:ind w:firstLine="420" w:firstLineChars="200"/>
        <w:rPr>
          <w:rFonts w:eastAsia="仿宋_GB2312"/>
          <w:szCs w:val="21"/>
        </w:rPr>
      </w:pPr>
    </w:p>
    <w:p>
      <w:pPr>
        <w:ind w:firstLine="420" w:firstLineChars="200"/>
        <w:rPr>
          <w:rFonts w:eastAsia="仿宋_GB2312"/>
          <w:szCs w:val="21"/>
        </w:rPr>
      </w:pPr>
    </w:p>
    <w:p>
      <w:pPr>
        <w:numPr>
          <w:ilvl w:val="1"/>
          <w:numId w:val="20"/>
        </w:numPr>
        <w:jc w:val="left"/>
        <w:outlineLvl w:val="2"/>
        <w:rPr>
          <w:rFonts w:eastAsia="仿宋_GB2312"/>
          <w:b/>
          <w:sz w:val="24"/>
          <w:szCs w:val="22"/>
        </w:rPr>
      </w:pPr>
      <w:bookmarkStart w:id="468" w:name="_Toc7005128"/>
      <w:r>
        <w:rPr>
          <w:rFonts w:eastAsia="仿宋_GB2312"/>
          <w:b/>
          <w:sz w:val="24"/>
          <w:szCs w:val="22"/>
        </w:rPr>
        <w:t xml:space="preserve"> 供应商是否属于为本项目提供整体设计、规范编制或者项目管理、监理、检测等服务的供应商声明</w:t>
      </w:r>
      <w:bookmarkEnd w:id="468"/>
    </w:p>
    <w:p>
      <w:pPr>
        <w:ind w:firstLine="420"/>
        <w:rPr>
          <w:rFonts w:eastAsia="仿宋_GB2312"/>
          <w:szCs w:val="21"/>
        </w:rPr>
      </w:pPr>
    </w:p>
    <w:p>
      <w:pPr>
        <w:spacing w:line="360" w:lineRule="auto"/>
        <w:rPr>
          <w:rFonts w:eastAsia="仿宋_GB2312"/>
          <w:szCs w:val="21"/>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widowControl/>
        <w:jc w:val="left"/>
        <w:rPr>
          <w:rFonts w:eastAsia="仿宋_GB2312"/>
          <w:sz w:val="24"/>
          <w:szCs w:val="21"/>
          <w:u w:val="single"/>
        </w:rPr>
      </w:pPr>
    </w:p>
    <w:p>
      <w:pPr>
        <w:rPr>
          <w:rFonts w:eastAsia="仿宋_GB2312"/>
          <w:sz w:val="24"/>
        </w:rPr>
      </w:pPr>
    </w:p>
    <w:p>
      <w:pPr>
        <w:spacing w:after="120"/>
        <w:rPr>
          <w:rFonts w:eastAsia="仿宋_GB2312"/>
          <w:b/>
          <w:sz w:val="24"/>
        </w:rPr>
      </w:pPr>
      <w:bookmarkStart w:id="469" w:name="_Toc7005129"/>
      <w:r>
        <w:rPr>
          <w:rFonts w:eastAsia="仿宋_GB2312"/>
          <w:b/>
          <w:sz w:val="24"/>
        </w:rPr>
        <w:t>6-9证明供应商符合特定资格条件的证明材料</w:t>
      </w:r>
      <w:bookmarkEnd w:id="469"/>
      <w:r>
        <w:rPr>
          <w:rFonts w:eastAsia="仿宋_GB2312"/>
          <w:b/>
          <w:sz w:val="24"/>
        </w:rPr>
        <w:t>：</w:t>
      </w:r>
    </w:p>
    <w:p>
      <w:pPr>
        <w:pStyle w:val="23"/>
        <w:rPr>
          <w:rFonts w:ascii="Times New Roman" w:hAnsi="Times New Roman"/>
        </w:rPr>
      </w:pPr>
      <w:r>
        <w:rPr>
          <w:rFonts w:ascii="Times New Roman" w:hAnsi="Times New Roman"/>
        </w:rPr>
        <w:br w:type="page"/>
      </w:r>
    </w:p>
    <w:p>
      <w:pPr>
        <w:spacing w:after="120"/>
        <w:rPr>
          <w:rFonts w:eastAsia="仿宋_GB2312"/>
        </w:rPr>
      </w:pPr>
    </w:p>
    <w:p>
      <w:pPr>
        <w:pStyle w:val="197"/>
        <w:ind w:firstLine="6927" w:firstLineChars="2300"/>
        <w:rPr>
          <w:rFonts w:ascii="Times New Roman"/>
          <w:b/>
          <w:sz w:val="30"/>
          <w:szCs w:val="30"/>
          <w:lang w:val="zh-CN"/>
        </w:rPr>
      </w:pPr>
      <w:r>
        <w:rPr>
          <w:rFonts w:ascii="Times New Roman"/>
          <w:b/>
          <w:sz w:val="30"/>
          <w:szCs w:val="30"/>
          <w:lang w:val="zh-CN"/>
        </w:rPr>
        <w:t>正本/副本</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w:t>
      </w:r>
      <w:r>
        <w:rPr>
          <w:rFonts w:hint="eastAsia" w:eastAsia="仿宋_GB2312"/>
          <w:b/>
          <w:bCs/>
          <w:sz w:val="32"/>
          <w:szCs w:val="32"/>
          <w:lang w:val="zh-CN"/>
        </w:rPr>
        <w:t>项目编号：SCZA2022-CS-1785/001</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hint="eastAsia" w:eastAsia="仿宋_GB2312"/>
          <w:b/>
          <w:bCs/>
          <w:color w:val="auto"/>
          <w:sz w:val="44"/>
          <w:szCs w:val="44"/>
          <w:lang w:eastAsia="zh-CN"/>
        </w:rPr>
      </w:pPr>
      <w:r>
        <w:rPr>
          <w:rFonts w:hint="eastAsia" w:eastAsia="仿宋_GB2312"/>
          <w:b/>
          <w:bCs/>
          <w:color w:val="auto"/>
          <w:sz w:val="44"/>
          <w:szCs w:val="44"/>
          <w:lang w:eastAsia="zh-CN"/>
        </w:rPr>
        <w:t>西安急救中心医疗设备维保项目</w:t>
      </w:r>
    </w:p>
    <w:p>
      <w:pPr>
        <w:tabs>
          <w:tab w:val="left" w:pos="5670"/>
        </w:tabs>
        <w:autoSpaceDE w:val="0"/>
        <w:autoSpaceDN w:val="0"/>
        <w:adjustRightInd w:val="0"/>
        <w:snapToGrid w:val="0"/>
        <w:spacing w:line="360" w:lineRule="auto"/>
        <w:jc w:val="center"/>
        <w:rPr>
          <w:rFonts w:eastAsia="仿宋_GB2312"/>
          <w:b/>
          <w:bCs/>
          <w:color w:val="auto"/>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96"/>
        </w:rPr>
        <w:t>商务及技术文件</w:t>
      </w:r>
      <w:r>
        <w:rPr>
          <w:rFonts w:eastAsia="黑体"/>
          <w:b/>
          <w:bCs/>
          <w:sz w:val="32"/>
          <w:szCs w:val="32"/>
          <w:lang w:val="zh-CN"/>
        </w:rPr>
        <w:t>）</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3"/>
        <w:rPr>
          <w:rFonts w:ascii="Times New Roman" w:hAnsi="Times New Roman"/>
        </w:rPr>
      </w:pPr>
      <w:r>
        <w:rPr>
          <w:rFonts w:ascii="Times New Roman" w:hAnsi="Times New Roman"/>
        </w:rPr>
        <w:br w:type="page"/>
      </w:r>
    </w:p>
    <w:p>
      <w:pPr>
        <w:autoSpaceDE w:val="0"/>
        <w:autoSpaceDN w:val="0"/>
        <w:adjustRightInd w:val="0"/>
        <w:snapToGrid w:val="0"/>
        <w:spacing w:line="360" w:lineRule="auto"/>
        <w:ind w:firstLine="964" w:firstLineChars="300"/>
        <w:rPr>
          <w:rFonts w:eastAsia="仿宋_GB2312"/>
          <w:b/>
          <w:bCs/>
          <w:sz w:val="32"/>
          <w:szCs w:val="32"/>
          <w:u w:val="single"/>
        </w:rPr>
      </w:pPr>
    </w:p>
    <w:p>
      <w:pPr>
        <w:pStyle w:val="23"/>
        <w:rPr>
          <w:rFonts w:ascii="Times New Roman" w:hAnsi="Times New Roman" w:eastAsia="仿宋_GB2312"/>
        </w:rPr>
      </w:pPr>
    </w:p>
    <w:p>
      <w:pPr>
        <w:pStyle w:val="4"/>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pPr>
        <w:spacing w:after="120"/>
        <w:ind w:firstLine="315" w:firstLineChars="150"/>
        <w:rPr>
          <w:rFonts w:eastAsia="仿宋_GB2312"/>
        </w:rPr>
      </w:pPr>
    </w:p>
    <w:p>
      <w:pPr>
        <w:spacing w:after="120" w:line="480" w:lineRule="auto"/>
        <w:ind w:firstLine="360" w:firstLineChars="150"/>
        <w:rPr>
          <w:rFonts w:eastAsia="仿宋_GB2312"/>
          <w:sz w:val="24"/>
        </w:rPr>
      </w:pPr>
      <w:r>
        <w:rPr>
          <w:rFonts w:eastAsia="仿宋_GB2312"/>
          <w:sz w:val="24"/>
        </w:rPr>
        <w:t>第一部分  磋商响应函</w:t>
      </w:r>
    </w:p>
    <w:p>
      <w:pPr>
        <w:spacing w:after="120" w:line="480" w:lineRule="auto"/>
        <w:ind w:firstLine="360" w:firstLineChars="150"/>
        <w:rPr>
          <w:rFonts w:eastAsia="仿宋_GB2312"/>
          <w:sz w:val="24"/>
        </w:rPr>
      </w:pPr>
      <w:r>
        <w:rPr>
          <w:rFonts w:eastAsia="仿宋_GB2312"/>
          <w:sz w:val="24"/>
        </w:rPr>
        <w:t xml:space="preserve">第二部分  磋商响应报价表 </w:t>
      </w:r>
    </w:p>
    <w:p>
      <w:pPr>
        <w:spacing w:after="120" w:line="480" w:lineRule="auto"/>
        <w:ind w:firstLine="360" w:firstLineChars="150"/>
        <w:rPr>
          <w:rFonts w:eastAsia="仿宋_GB2312"/>
          <w:sz w:val="24"/>
        </w:rPr>
      </w:pPr>
      <w:r>
        <w:rPr>
          <w:rFonts w:eastAsia="仿宋_GB2312"/>
          <w:sz w:val="24"/>
        </w:rPr>
        <w:t>第三部分  偏离表</w:t>
      </w:r>
    </w:p>
    <w:p>
      <w:pPr>
        <w:spacing w:after="120" w:line="480" w:lineRule="auto"/>
        <w:ind w:firstLine="360" w:firstLineChars="150"/>
        <w:rPr>
          <w:rFonts w:eastAsia="仿宋_GB2312"/>
          <w:sz w:val="24"/>
        </w:rPr>
      </w:pPr>
      <w:r>
        <w:rPr>
          <w:rFonts w:eastAsia="仿宋_GB2312"/>
          <w:sz w:val="24"/>
        </w:rPr>
        <w:t>第四部分  响应方案说明</w:t>
      </w:r>
    </w:p>
    <w:p>
      <w:pPr>
        <w:spacing w:after="120" w:line="480" w:lineRule="auto"/>
        <w:ind w:firstLine="360" w:firstLineChars="150"/>
        <w:rPr>
          <w:rFonts w:eastAsia="仿宋_GB2312"/>
          <w:sz w:val="24"/>
        </w:rPr>
      </w:pPr>
      <w:r>
        <w:rPr>
          <w:rFonts w:eastAsia="仿宋_GB2312"/>
          <w:sz w:val="24"/>
        </w:rPr>
        <w:t>第五部分  小微企业、监狱企业、残疾人福利单位声明函或证明</w:t>
      </w:r>
    </w:p>
    <w:p>
      <w:pPr>
        <w:spacing w:after="120" w:line="480" w:lineRule="auto"/>
        <w:ind w:firstLine="360" w:firstLineChars="150"/>
        <w:rPr>
          <w:rFonts w:eastAsia="仿宋_GB2312"/>
          <w:sz w:val="24"/>
        </w:rPr>
      </w:pPr>
      <w:r>
        <w:rPr>
          <w:rFonts w:eastAsia="仿宋_GB2312"/>
          <w:sz w:val="24"/>
        </w:rPr>
        <w:t>第六部分  保证金支付凭证或担保函（复印件）</w:t>
      </w:r>
    </w:p>
    <w:p>
      <w:pPr>
        <w:pStyle w:val="23"/>
        <w:spacing w:line="480" w:lineRule="auto"/>
        <w:ind w:firstLine="480"/>
        <w:rPr>
          <w:rFonts w:ascii="Times New Roman" w:hAnsi="Times New Roman" w:eastAsia="仿宋_GB2312"/>
          <w:sz w:val="24"/>
        </w:rPr>
      </w:pPr>
    </w:p>
    <w:p>
      <w:pPr>
        <w:pStyle w:val="23"/>
        <w:ind w:firstLine="480"/>
        <w:rPr>
          <w:rFonts w:ascii="Times New Roman" w:hAnsi="Times New Roman" w:eastAsia="仿宋_GB2312"/>
          <w:sz w:val="24"/>
        </w:rPr>
      </w:pPr>
    </w:p>
    <w:p>
      <w:pPr>
        <w:widowControl/>
        <w:jc w:val="left"/>
        <w:rPr>
          <w:rFonts w:eastAsia="仿宋_GB2312"/>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pPr>
        <w:autoSpaceDE w:val="0"/>
        <w:autoSpaceDN w:val="0"/>
        <w:adjustRightInd w:val="0"/>
        <w:snapToGrid w:val="0"/>
        <w:spacing w:line="312" w:lineRule="auto"/>
        <w:rPr>
          <w:rFonts w:eastAsia="仿宋_GB2312"/>
          <w:b/>
          <w:bCs/>
          <w:sz w:val="24"/>
          <w:lang w:val="zh-CN"/>
        </w:rPr>
      </w:pPr>
    </w:p>
    <w:p>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pPr>
        <w:autoSpaceDE w:val="0"/>
        <w:autoSpaceDN w:val="0"/>
        <w:adjustRightInd w:val="0"/>
        <w:snapToGrid w:val="0"/>
        <w:spacing w:line="312" w:lineRule="auto"/>
        <w:ind w:firstLine="630"/>
        <w:rPr>
          <w:rFonts w:eastAsia="仿宋_GB2312"/>
          <w:sz w:val="24"/>
        </w:rPr>
      </w:pPr>
      <w:r>
        <w:rPr>
          <w:rFonts w:eastAsia="仿宋_GB2312"/>
          <w:sz w:val="24"/>
          <w:lang w:val="zh-CN"/>
        </w:rPr>
        <w:t xml:space="preserve">我单位收到贵公司   </w:t>
      </w:r>
      <w:r>
        <w:rPr>
          <w:rFonts w:eastAsia="仿宋_GB2312"/>
          <w:sz w:val="24"/>
          <w:u w:val="single"/>
          <w:lang w:val="zh-CN"/>
        </w:rPr>
        <w:t>（项目名称    ）</w:t>
      </w:r>
      <w:r>
        <w:rPr>
          <w:rFonts w:eastAsia="仿宋_GB2312"/>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eastAsia="仿宋_GB2312"/>
          <w:sz w:val="24"/>
        </w:rPr>
        <w:t xml:space="preserve">        </w:t>
      </w:r>
      <w:r>
        <w:rPr>
          <w:rFonts w:eastAsia="仿宋_GB2312"/>
          <w:sz w:val="24"/>
          <w:lang w:val="zh-CN"/>
        </w:rPr>
        <w:t>元），并对其后的磋商报价负法律责任。</w:t>
      </w:r>
    </w:p>
    <w:p>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、我方提交的响应文件正本一份、副本</w:t>
      </w:r>
      <w:r>
        <w:rPr>
          <w:rFonts w:eastAsia="仿宋_GB2312"/>
          <w:sz w:val="24"/>
          <w:u w:val="single"/>
          <w:lang w:val="zh-CN"/>
        </w:rPr>
        <w:t xml:space="preserve"> 两 </w:t>
      </w:r>
      <w:r>
        <w:rPr>
          <w:rFonts w:eastAsia="仿宋_GB2312"/>
          <w:sz w:val="24"/>
          <w:lang w:val="zh-CN"/>
        </w:rPr>
        <w:t>份。</w:t>
      </w:r>
    </w:p>
    <w:p>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五、如果我方在磋商有效期内撤销响应文件，则响应保证金将被贵方不予退还。</w:t>
      </w:r>
    </w:p>
    <w:p>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（2）我方承诺按照磋商文件规定向你方递交履约保证金。作为履行合同的担保。</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pPr>
        <w:pStyle w:val="23"/>
        <w:rPr>
          <w:rFonts w:ascii="Times New Roman" w:hAnsi="Times New Roman" w:eastAsia="仿宋_GB2312"/>
        </w:rPr>
      </w:pPr>
    </w:p>
    <w:p>
      <w:pPr>
        <w:autoSpaceDE w:val="0"/>
        <w:autoSpaceDN w:val="0"/>
        <w:adjustRightInd w:val="0"/>
        <w:snapToGrid w:val="0"/>
        <w:spacing w:line="312" w:lineRule="auto"/>
        <w:rPr>
          <w:rFonts w:eastAsia="仿宋_GB2312"/>
          <w:sz w:val="24"/>
          <w:lang w:val="zh-CN"/>
        </w:rPr>
      </w:pPr>
      <w:r>
        <w:rPr>
          <w:rFonts w:eastAsia="仿宋_GB2312"/>
          <w:sz w:val="24"/>
          <w:lang w:val="zh-CN"/>
        </w:rPr>
        <w:t>供应商全称（公章）：</w:t>
      </w:r>
    </w:p>
    <w:p>
      <w:pPr>
        <w:pStyle w:val="23"/>
        <w:rPr>
          <w:rFonts w:ascii="Times New Roman" w:hAnsi="Times New Roman" w:eastAsia="仿宋_GB2312"/>
          <w:lang w:val="zh-CN"/>
        </w:rPr>
      </w:pPr>
    </w:p>
    <w:p>
      <w:pPr>
        <w:autoSpaceDE w:val="0"/>
        <w:autoSpaceDN w:val="0"/>
        <w:adjustRightInd w:val="0"/>
        <w:snapToGrid w:val="0"/>
        <w:spacing w:line="312" w:lineRule="auto"/>
        <w:rPr>
          <w:rFonts w:eastAsia="仿宋_GB2312"/>
          <w:sz w:val="24"/>
        </w:rPr>
      </w:pPr>
      <w:r>
        <w:rPr>
          <w:rFonts w:eastAsia="仿宋_GB2312"/>
          <w:sz w:val="24"/>
          <w:lang w:val="zh-CN"/>
        </w:rPr>
        <w:t>法定代表人或授权代表（签字）：</w:t>
      </w:r>
      <w:r>
        <w:rPr>
          <w:rFonts w:eastAsia="仿宋_GB2312"/>
          <w:sz w:val="24"/>
        </w:rPr>
        <w:t>______________________________</w:t>
      </w:r>
    </w:p>
    <w:p>
      <w:pPr>
        <w:pStyle w:val="23"/>
        <w:rPr>
          <w:rFonts w:ascii="Times New Roman" w:hAnsi="Times New Roman" w:eastAsia="仿宋_GB2312"/>
          <w:sz w:val="24"/>
        </w:rPr>
      </w:pPr>
      <w:r>
        <w:rPr>
          <w:rFonts w:ascii="Times New Roman" w:hAnsi="Times New Roman" w:eastAsia="仿宋_GB2312"/>
          <w:sz w:val="24"/>
        </w:rPr>
        <w:t xml:space="preserve">                 _____</w:t>
      </w:r>
      <w:r>
        <w:rPr>
          <w:rFonts w:ascii="Times New Roman" w:hAnsi="Times New Roman" w:eastAsia="仿宋_GB2312"/>
          <w:sz w:val="24"/>
          <w:lang w:val="zh-CN"/>
        </w:rPr>
        <w:t>年</w:t>
      </w:r>
      <w:r>
        <w:rPr>
          <w:rFonts w:ascii="Times New Roman" w:hAnsi="Times New Roman" w:eastAsia="仿宋_GB2312"/>
          <w:sz w:val="24"/>
        </w:rPr>
        <w:t>_____</w:t>
      </w:r>
      <w:r>
        <w:rPr>
          <w:rFonts w:ascii="Times New Roman" w:hAnsi="Times New Roman" w:eastAsia="仿宋_GB2312"/>
          <w:sz w:val="24"/>
          <w:lang w:val="zh-CN"/>
        </w:rPr>
        <w:t>月</w:t>
      </w:r>
      <w:r>
        <w:rPr>
          <w:rFonts w:ascii="Times New Roman" w:hAnsi="Times New Roman" w:eastAsia="仿宋_GB2312"/>
          <w:sz w:val="24"/>
        </w:rPr>
        <w:t>_____</w:t>
      </w:r>
      <w:r>
        <w:rPr>
          <w:rFonts w:ascii="Times New Roman" w:hAnsi="Times New Roman" w:eastAsia="仿宋_GB2312"/>
          <w:sz w:val="24"/>
          <w:lang w:val="zh-CN"/>
        </w:rPr>
        <w:t>日</w:t>
      </w:r>
    </w:p>
    <w:p>
      <w:pPr>
        <w:pStyle w:val="23"/>
        <w:rPr>
          <w:rFonts w:ascii="Times New Roman" w:hAnsi="Times New Roman" w:eastAsia="仿宋_GB2312"/>
        </w:rPr>
      </w:pPr>
    </w:p>
    <w:p>
      <w:pPr>
        <w:pStyle w:val="197"/>
        <w:ind w:firstLine="2640" w:firstLineChars="1100"/>
        <w:rPr>
          <w:rFonts w:ascii="Times New Roman" w:eastAsia="仿宋"/>
          <w:b/>
          <w:bCs/>
          <w:sz w:val="32"/>
          <w:szCs w:val="32"/>
        </w:rPr>
      </w:pPr>
      <w:bookmarkStart w:id="470" w:name="_Hlt520356241"/>
      <w:bookmarkEnd w:id="470"/>
      <w:r>
        <w:rPr>
          <w:rFonts w:ascii="Times New Roman"/>
        </w:rPr>
        <w:br w:type="page"/>
      </w:r>
      <w:bookmarkStart w:id="471" w:name="_Toc232176284"/>
      <w:bookmarkStart w:id="472" w:name="_Toc230013640"/>
      <w:bookmarkStart w:id="473" w:name="_Toc249525252"/>
      <w:bookmarkStart w:id="474" w:name="_Toc249515371"/>
      <w:bookmarkStart w:id="475" w:name="_Toc232395224"/>
      <w:bookmarkStart w:id="476" w:name="_Toc256342154"/>
      <w:bookmarkStart w:id="477" w:name="_Toc415499901"/>
      <w:bookmarkStart w:id="478" w:name="_Toc230583554"/>
      <w:bookmarkStart w:id="479" w:name="_Toc8496"/>
      <w:bookmarkStart w:id="480" w:name="_Toc230099805"/>
      <w:r>
        <w:rPr>
          <w:rFonts w:ascii="仿宋_GB2312" w:hAnsi="仿宋_GB2312" w:eastAsia="仿宋_GB2312" w:cs="仿宋_GB2312"/>
          <w:b/>
          <w:bCs/>
          <w:kern w:val="2"/>
          <w:sz w:val="32"/>
          <w:szCs w:val="32"/>
          <w:lang w:val="zh-CN"/>
        </w:rPr>
        <w:t>第二部分  磋商响应报价表</w:t>
      </w:r>
    </w:p>
    <w:p>
      <w:pPr>
        <w:autoSpaceDE w:val="0"/>
        <w:autoSpaceDN w:val="0"/>
        <w:adjustRightInd w:val="0"/>
        <w:snapToGrid w:val="0"/>
        <w:spacing w:line="360" w:lineRule="auto"/>
        <w:jc w:val="center"/>
        <w:rPr>
          <w:rFonts w:eastAsia="仿宋_GB2312"/>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报价表</w:t>
      </w:r>
    </w:p>
    <w:p>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3"/>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pPr>
              <w:pStyle w:val="23"/>
              <w:rPr>
                <w:rFonts w:ascii="Times New Roman" w:hAnsi="Times New Roman" w:eastAsia="仿宋_GB2312"/>
                <w:sz w:val="24"/>
                <w:u w:val="single"/>
              </w:rPr>
            </w:pPr>
            <w:r>
              <w:rPr>
                <w:rFonts w:hint="eastAsia" w:ascii="Times New Roman" w:hAnsi="Times New Roman" w:eastAsia="仿宋_GB2312"/>
                <w:sz w:val="24"/>
                <w:lang w:eastAsia="zh-CN"/>
              </w:rPr>
              <w:t>项目编号：SCZA2022-CS-1785/001</w:t>
            </w:r>
            <w:r>
              <w:rPr>
                <w:rFonts w:ascii="Times New Roman" w:hAnsi="Times New Roman" w:eastAsia="仿宋_GB2312"/>
                <w:sz w:val="24"/>
                <w:u w:val="single"/>
              </w:rPr>
              <w:t xml:space="preserve">              </w:t>
            </w:r>
          </w:p>
          <w:p>
            <w:pPr>
              <w:pStyle w:val="23"/>
              <w:rPr>
                <w:rFonts w:ascii="Times New Roman" w:hAnsi="Times New Roman" w:eastAsia="仿宋_GB2312"/>
                <w:sz w:val="24"/>
              </w:rPr>
            </w:pPr>
            <w:r>
              <w:rPr>
                <w:rFonts w:hint="eastAsia" w:ascii="Times New Roman" w:hAnsi="Times New Roman" w:eastAsia="仿宋_GB2312"/>
                <w:sz w:val="24"/>
                <w:lang w:eastAsia="zh-CN"/>
              </w:rPr>
              <w:t>项目名称：西安急救中心医疗设备维保项目</w:t>
            </w:r>
            <w:r>
              <w:rPr>
                <w:rFonts w:ascii="Times New Roman" w:hAnsi="Times New Roman" w:eastAsia="仿宋_GB2312"/>
                <w:sz w:val="24"/>
                <w:u w:val="single"/>
              </w:rPr>
              <w:t xml:space="preserve"> </w:t>
            </w:r>
            <w:r>
              <w:rPr>
                <w:rFonts w:ascii="Times New Roman" w:hAnsi="Times New Roman" w:eastAsia="仿宋_GB2312"/>
                <w:sz w:val="24"/>
              </w:rPr>
              <w:t xml:space="preserve"> </w:t>
            </w:r>
          </w:p>
          <w:p>
            <w:pPr>
              <w:pStyle w:val="23"/>
              <w:rPr>
                <w:rFonts w:ascii="Times New Roman" w:hAnsi="Times New Roman" w:eastAsia="仿宋_GB2312"/>
                <w:sz w:val="24"/>
                <w:u w:val="single"/>
              </w:rPr>
            </w:pPr>
            <w:r>
              <w:rPr>
                <w:rFonts w:ascii="Times New Roman" w:hAnsi="Times New Roman" w:eastAsia="仿宋_GB2312"/>
                <w:sz w:val="24"/>
              </w:rPr>
              <w:t xml:space="preserve">包号：（如有）          </w:t>
            </w:r>
            <w:r>
              <w:rPr>
                <w:rFonts w:ascii="Times New Roman" w:hAnsi="Times New Roman"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3"/>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pPr>
              <w:pStyle w:val="23"/>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整（小写：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3"/>
              <w:rPr>
                <w:rFonts w:hint="eastAsia" w:ascii="Times New Roman" w:hAnsi="Times New Roman" w:eastAsia="仿宋_GB2312"/>
                <w:b/>
                <w:sz w:val="24"/>
                <w:lang w:eastAsia="zh-CN"/>
              </w:rPr>
            </w:pPr>
            <w:r>
              <w:rPr>
                <w:rFonts w:hint="eastAsia" w:ascii="Times New Roman" w:hAnsi="Times New Roman" w:eastAsia="仿宋_GB2312"/>
                <w:b/>
                <w:sz w:val="24"/>
                <w:lang w:eastAsia="zh-CN"/>
              </w:rPr>
              <w:t>服务期</w:t>
            </w:r>
          </w:p>
        </w:tc>
        <w:tc>
          <w:tcPr>
            <w:tcW w:w="6697" w:type="dxa"/>
            <w:vAlign w:val="center"/>
          </w:tcPr>
          <w:p>
            <w:pPr>
              <w:pStyle w:val="23"/>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3"/>
              <w:rPr>
                <w:rFonts w:hint="eastAsia" w:ascii="Times New Roman" w:hAnsi="Times New Roman" w:eastAsia="仿宋_GB2312"/>
                <w:b/>
                <w:sz w:val="24"/>
                <w:lang w:eastAsia="zh-CN"/>
              </w:rPr>
            </w:pPr>
            <w:r>
              <w:rPr>
                <w:rFonts w:hint="eastAsia" w:ascii="Times New Roman" w:hAnsi="Times New Roman" w:eastAsia="仿宋_GB2312"/>
                <w:b/>
                <w:sz w:val="24"/>
                <w:lang w:eastAsia="zh-CN"/>
              </w:rPr>
              <w:t>服务地点</w:t>
            </w:r>
          </w:p>
        </w:tc>
        <w:tc>
          <w:tcPr>
            <w:tcW w:w="6697" w:type="dxa"/>
            <w:vAlign w:val="center"/>
          </w:tcPr>
          <w:p>
            <w:pPr>
              <w:pStyle w:val="23"/>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3"/>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pPr>
              <w:pStyle w:val="23"/>
              <w:rPr>
                <w:rFonts w:ascii="Times New Roman" w:hAnsi="Times New Roman" w:eastAsia="仿宋_GB2312"/>
                <w:sz w:val="24"/>
              </w:rPr>
            </w:pPr>
          </w:p>
        </w:tc>
      </w:tr>
    </w:tbl>
    <w:p>
      <w:pPr>
        <w:pStyle w:val="23"/>
        <w:rPr>
          <w:rFonts w:ascii="Times New Roman" w:hAnsi="Times New Roman" w:eastAsia="仿宋_GB2312"/>
          <w:lang w:val="zh-CN"/>
        </w:rPr>
      </w:pP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sectPr>
          <w:footerReference r:id="rId5" w:type="default"/>
          <w:pgSz w:w="11906" w:h="16838"/>
          <w:pgMar w:top="1418" w:right="1418" w:bottom="1418" w:left="1418" w:header="851" w:footer="992" w:gutter="0"/>
          <w:pgNumType w:start="1"/>
          <w:cols w:space="720" w:num="1"/>
          <w:docGrid w:linePitch="312" w:charSpace="0"/>
        </w:sect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（首次）分项报价表</w:t>
      </w:r>
    </w:p>
    <w:p>
      <w:pPr>
        <w:pStyle w:val="23"/>
        <w:rPr>
          <w:rFonts w:ascii="Times New Roman" w:hAnsi="Times New Roman" w:eastAsia="仿宋_GB2312"/>
          <w:sz w:val="24"/>
          <w:u w:val="single"/>
        </w:rPr>
      </w:pPr>
      <w:r>
        <w:rPr>
          <w:rFonts w:hint="eastAsia" w:ascii="Times New Roman" w:hAnsi="Times New Roman" w:eastAsia="仿宋_GB2312"/>
          <w:sz w:val="24"/>
          <w:lang w:eastAsia="zh-CN"/>
        </w:rPr>
        <w:t>项目编号：SCZA2022-CS-1785/001</w:t>
      </w:r>
      <w:r>
        <w:rPr>
          <w:rFonts w:ascii="Times New Roman" w:hAnsi="Times New Roman" w:eastAsia="仿宋_GB2312"/>
          <w:sz w:val="24"/>
          <w:u w:val="single"/>
        </w:rPr>
        <w:t xml:space="preserve">              </w:t>
      </w:r>
    </w:p>
    <w:p>
      <w:pPr>
        <w:rPr>
          <w:rFonts w:hint="eastAsia" w:eastAsia="Arial Unicode MS"/>
          <w:lang w:eastAsia="zh-CN"/>
        </w:rPr>
      </w:pPr>
      <w:r>
        <w:rPr>
          <w:rFonts w:hint="eastAsia" w:eastAsia="仿宋_GB2312"/>
          <w:sz w:val="24"/>
          <w:lang w:eastAsia="zh-CN"/>
        </w:rPr>
        <w:t>项目名称：西安急救中心医疗设备维保项目</w:t>
      </w:r>
    </w:p>
    <w:tbl>
      <w:tblPr>
        <w:tblStyle w:val="51"/>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p>
        </w:tc>
        <w:tc>
          <w:tcPr>
            <w:tcW w:w="1188" w:type="dxa"/>
          </w:tcPr>
          <w:p>
            <w:pPr>
              <w:adjustRightInd w:val="0"/>
              <w:snapToGrid w:val="0"/>
              <w:spacing w:line="360" w:lineRule="auto"/>
              <w:jc w:val="center"/>
              <w:rPr>
                <w:rFonts w:eastAsia="仿宋_GB2312"/>
                <w:sz w:val="24"/>
              </w:rPr>
            </w:pPr>
          </w:p>
        </w:tc>
        <w:tc>
          <w:tcPr>
            <w:tcW w:w="1560" w:type="dxa"/>
          </w:tcPr>
          <w:p>
            <w:pPr>
              <w:adjustRightInd w:val="0"/>
              <w:snapToGrid w:val="0"/>
              <w:spacing w:line="360" w:lineRule="auto"/>
              <w:jc w:val="center"/>
              <w:rPr>
                <w:rFonts w:eastAsia="仿宋_GB2312"/>
                <w:sz w:val="24"/>
              </w:rPr>
            </w:pPr>
          </w:p>
        </w:tc>
        <w:tc>
          <w:tcPr>
            <w:tcW w:w="992" w:type="dxa"/>
            <w:vAlign w:val="center"/>
          </w:tcPr>
          <w:p>
            <w:pPr>
              <w:adjustRightInd w:val="0"/>
              <w:snapToGrid w:val="0"/>
              <w:spacing w:line="360" w:lineRule="auto"/>
              <w:jc w:val="center"/>
              <w:rPr>
                <w:rFonts w:eastAsia="仿宋_GB2312"/>
                <w:sz w:val="24"/>
              </w:rPr>
            </w:pPr>
          </w:p>
        </w:tc>
        <w:tc>
          <w:tcPr>
            <w:tcW w:w="1276" w:type="dxa"/>
            <w:vAlign w:val="center"/>
          </w:tcPr>
          <w:p>
            <w:pPr>
              <w:adjustRightInd w:val="0"/>
              <w:snapToGrid w:val="0"/>
              <w:spacing w:line="360" w:lineRule="auto"/>
              <w:jc w:val="center"/>
              <w:rPr>
                <w:rFonts w:eastAsia="仿宋_GB2312"/>
                <w:sz w:val="24"/>
              </w:rPr>
            </w:pPr>
          </w:p>
        </w:tc>
        <w:tc>
          <w:tcPr>
            <w:tcW w:w="1134" w:type="dxa"/>
            <w:vAlign w:val="center"/>
          </w:tcPr>
          <w:p>
            <w:pPr>
              <w:adjustRightInd w:val="0"/>
              <w:snapToGrid w:val="0"/>
              <w:spacing w:line="360" w:lineRule="auto"/>
              <w:jc w:val="center"/>
              <w:rPr>
                <w:rFonts w:eastAsia="仿宋_GB2312"/>
                <w:sz w:val="24"/>
              </w:rPr>
            </w:pP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pStyle w:val="2"/>
        <w:rPr>
          <w:rFonts w:eastAsia="仿宋"/>
          <w:kern w:val="0"/>
          <w:sz w:val="24"/>
          <w:szCs w:val="28"/>
        </w:rPr>
      </w:pPr>
    </w:p>
    <w:p>
      <w:pPr>
        <w:pStyle w:val="2"/>
        <w:rPr>
          <w:rFonts w:hint="eastAsia" w:eastAsia="仿宋"/>
          <w:kern w:val="0"/>
          <w:sz w:val="24"/>
          <w:szCs w:val="28"/>
          <w:lang w:eastAsia="zh-CN"/>
        </w:rPr>
      </w:pPr>
      <w:r>
        <w:rPr>
          <w:rFonts w:hint="eastAsia" w:eastAsia="仿宋"/>
          <w:kern w:val="0"/>
          <w:sz w:val="24"/>
          <w:szCs w:val="28"/>
          <w:lang w:eastAsia="zh-CN"/>
        </w:rPr>
        <w:t>注：（内容自拟）</w:t>
      </w:r>
    </w:p>
    <w:p>
      <w:pPr>
        <w:adjustRightInd w:val="0"/>
        <w:snapToGrid w:val="0"/>
        <w:spacing w:line="360" w:lineRule="auto"/>
        <w:ind w:firstLine="120" w:firstLineChars="50"/>
        <w:rPr>
          <w:rFonts w:eastAsia="仿宋_GB2312"/>
          <w:sz w:val="24"/>
        </w:rPr>
      </w:pPr>
      <w:r>
        <w:rPr>
          <w:rFonts w:hint="eastAsia" w:eastAsia="仿宋_GB2312"/>
          <w:sz w:val="24"/>
          <w:lang w:eastAsia="zh-CN"/>
        </w:rPr>
        <w:t>供应商</w:t>
      </w:r>
      <w:r>
        <w:rPr>
          <w:rFonts w:eastAsia="仿宋_GB2312"/>
          <w:sz w:val="24"/>
        </w:rPr>
        <w:t xml:space="preserve">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rPr>
          <w:rFonts w:eastAsia="仿宋_GB2312"/>
          <w:b/>
          <w:sz w:val="28"/>
          <w:szCs w:val="28"/>
        </w:rPr>
      </w:pPr>
      <w:r>
        <w:rPr>
          <w:rFonts w:eastAsia="仿宋_GB2312"/>
          <w:b/>
          <w:sz w:val="28"/>
          <w:szCs w:val="28"/>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（首次）节能、环境标志产品明细表</w:t>
      </w:r>
    </w:p>
    <w:p>
      <w:pPr>
        <w:pStyle w:val="23"/>
        <w:rPr>
          <w:rFonts w:ascii="Times New Roman" w:hAnsi="Times New Roman" w:eastAsia="仿宋_GB2312"/>
          <w:sz w:val="24"/>
          <w:u w:val="single"/>
        </w:rPr>
      </w:pPr>
      <w:r>
        <w:rPr>
          <w:rFonts w:hint="eastAsia" w:ascii="Times New Roman" w:hAnsi="Times New Roman" w:eastAsia="仿宋_GB2312"/>
          <w:sz w:val="24"/>
          <w:lang w:eastAsia="zh-CN"/>
        </w:rPr>
        <w:t>项目编号：SCZA2022-CS-1785/001</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hint="eastAsia" w:eastAsia="仿宋_GB2312"/>
          <w:sz w:val="24"/>
          <w:lang w:eastAsia="zh-CN"/>
        </w:rPr>
        <w:t>项目名称：西安急救中心医疗设备维保项目</w:t>
      </w:r>
      <w:r>
        <w:rPr>
          <w:rFonts w:eastAsia="仿宋_GB2312"/>
          <w:sz w:val="24"/>
        </w:rPr>
        <w:t xml:space="preserve">                                  </w:t>
      </w:r>
    </w:p>
    <w:tbl>
      <w:tblPr>
        <w:tblStyle w:val="51"/>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r>
        <w:rPr>
          <w:rFonts w:hint="eastAsia" w:eastAsia="仿宋_GB2312"/>
          <w:sz w:val="24"/>
          <w:lang w:val="zh-CN"/>
        </w:rPr>
        <w:t>注：（内容自拟）</w:t>
      </w: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3"/>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rPr>
          <w:rFonts w:eastAsia="仿宋_GB2312"/>
          <w:sz w:val="24"/>
        </w:rPr>
      </w:pPr>
      <w:r>
        <w:rPr>
          <w:rFonts w:eastAsia="仿宋_GB2312"/>
          <w:sz w:val="24"/>
        </w:rPr>
        <w:t>（公章）：                            （签字或盖章）：</w:t>
      </w:r>
    </w:p>
    <w:p>
      <w:pPr>
        <w:pStyle w:val="23"/>
        <w:rPr>
          <w:rFonts w:ascii="Times New Roman" w:hAnsi="Times New Roman" w:eastAsia="仿宋_GB2312"/>
        </w:rPr>
      </w:pPr>
      <w:r>
        <w:rPr>
          <w:rFonts w:ascii="Times New Roman" w:hAnsi="Times New Roman" w:eastAsia="仿宋_GB2312"/>
        </w:rPr>
        <w:br w:type="page"/>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71"/>
    <w:bookmarkEnd w:id="472"/>
    <w:bookmarkEnd w:id="473"/>
    <w:bookmarkEnd w:id="474"/>
    <w:bookmarkEnd w:id="475"/>
    <w:bookmarkEnd w:id="476"/>
    <w:bookmarkEnd w:id="477"/>
    <w:bookmarkEnd w:id="478"/>
    <w:bookmarkEnd w:id="479"/>
    <w:bookmarkEnd w:id="480"/>
    <w:p>
      <w:pPr>
        <w:pStyle w:val="29"/>
        <w:rPr>
          <w:rFonts w:ascii="Times New Roman" w:hAnsi="Times New Roman" w:eastAsia="仿宋_GB2312"/>
          <w:u w:val="single"/>
        </w:rPr>
      </w:pPr>
      <w:bookmarkStart w:id="481" w:name="_Toc499711088"/>
      <w:bookmarkStart w:id="482" w:name="_Toc230013641"/>
      <w:bookmarkStart w:id="483" w:name="_Toc492955460"/>
      <w:bookmarkStart w:id="484" w:name="_Toc256342155"/>
      <w:bookmarkStart w:id="485" w:name="_Toc385992402"/>
      <w:bookmarkStart w:id="486" w:name="_Toc500747011"/>
      <w:bookmarkStart w:id="487" w:name="_Toc53722866"/>
      <w:bookmarkStart w:id="488" w:name="_Toc500747107"/>
      <w:bookmarkStart w:id="489" w:name="_Toc232176285"/>
      <w:bookmarkStart w:id="490" w:name="_Toc415499902"/>
      <w:bookmarkStart w:id="491" w:name="_Toc249515372"/>
      <w:bookmarkStart w:id="492" w:name="_Toc499711929"/>
      <w:bookmarkStart w:id="493" w:name="_Toc389620242"/>
      <w:bookmarkStart w:id="494" w:name="_Toc176882553"/>
      <w:bookmarkStart w:id="495" w:name="_Toc230583555"/>
      <w:bookmarkStart w:id="496" w:name="_Toc232395225"/>
      <w:bookmarkStart w:id="497" w:name="_Toc503063459"/>
      <w:bookmarkStart w:id="498" w:name="_Toc184043059"/>
      <w:bookmarkStart w:id="499" w:name="_Toc500747234"/>
      <w:bookmarkStart w:id="500" w:name="_Toc70687203"/>
      <w:bookmarkStart w:id="501" w:name="_Toc177189246"/>
      <w:bookmarkStart w:id="502" w:name="_Toc177817345"/>
      <w:bookmarkStart w:id="503" w:name="_Toc249525253"/>
      <w:bookmarkStart w:id="504" w:name="_Toc177995484"/>
      <w:bookmarkStart w:id="505" w:name="_Toc230099806"/>
      <w:bookmarkStart w:id="506" w:name="_Toc225933091"/>
      <w:bookmarkStart w:id="507" w:name="_Toc83547687"/>
      <w:bookmarkStart w:id="508" w:name="_Toc496324624"/>
    </w:p>
    <w:p>
      <w:pPr>
        <w:pStyle w:val="4"/>
        <w:jc w:val="center"/>
        <w:rPr>
          <w:rFonts w:ascii="仿宋_GB2312" w:hAnsi="仿宋_GB2312" w:eastAsia="仿宋_GB2312" w:cs="仿宋_GB2312"/>
          <w:b/>
          <w:bCs/>
        </w:rPr>
      </w:pPr>
      <w:r>
        <w:rPr>
          <w:rFonts w:ascii="仿宋_GB2312" w:hAnsi="仿宋_GB2312" w:eastAsia="仿宋_GB2312" w:cs="仿宋_GB2312"/>
          <w:b/>
          <w:bCs/>
        </w:rPr>
        <w:t>第三部分  偏离表</w:t>
      </w:r>
    </w:p>
    <w:p>
      <w:pPr>
        <w:rPr>
          <w:rFonts w:eastAsia="仿宋_GB2312"/>
        </w:r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一、商务、合同条款偏离表</w:t>
      </w:r>
    </w:p>
    <w:p>
      <w:pPr>
        <w:pStyle w:val="23"/>
        <w:rPr>
          <w:rFonts w:hint="eastAsia" w:ascii="Times New Roman" w:hAnsi="Times New Roman" w:eastAsia="仿宋_GB2312"/>
          <w:sz w:val="24"/>
          <w:lang w:eastAsia="zh-CN"/>
        </w:rPr>
      </w:pPr>
      <w:r>
        <w:rPr>
          <w:rFonts w:hint="eastAsia" w:ascii="Times New Roman" w:hAnsi="Times New Roman" w:eastAsia="仿宋_GB2312"/>
          <w:sz w:val="24"/>
          <w:lang w:eastAsia="zh-CN"/>
        </w:rPr>
        <w:t>项目编号：SCZA2022-CS-1785/001</w:t>
      </w:r>
    </w:p>
    <w:p>
      <w:pPr>
        <w:pStyle w:val="23"/>
        <w:rPr>
          <w:rFonts w:hint="eastAsia" w:ascii="Times New Roman" w:hAnsi="Times New Roman" w:eastAsia="仿宋_GB2312"/>
          <w:sz w:val="24"/>
          <w:lang w:eastAsia="zh-CN"/>
        </w:rPr>
      </w:pPr>
      <w:r>
        <w:rPr>
          <w:rFonts w:hint="eastAsia" w:ascii="Times New Roman" w:hAnsi="Times New Roman" w:eastAsia="仿宋_GB2312"/>
          <w:sz w:val="24"/>
          <w:lang w:eastAsia="zh-CN"/>
        </w:rPr>
        <w:t>项目名称：西安急救中心医疗设备维保项目</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jc w:val="center"/>
              <w:rPr>
                <w:rFonts w:ascii="Times New Roman" w:hAnsi="Times New Roman" w:eastAsia="仿宋_GB2312"/>
                <w:sz w:val="24"/>
                <w:szCs w:val="24"/>
              </w:rPr>
            </w:pPr>
          </w:p>
        </w:tc>
        <w:tc>
          <w:tcPr>
            <w:tcW w:w="2835"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w:t>
            </w:r>
            <w:r>
              <w:rPr>
                <w:rFonts w:hint="eastAsia" w:ascii="Times New Roman" w:hAnsi="Times New Roman" w:eastAsia="仿宋_GB2312"/>
                <w:sz w:val="24"/>
                <w:szCs w:val="24"/>
                <w:lang w:eastAsia="zh-CN"/>
              </w:rPr>
              <w:t>服务地点</w:t>
            </w:r>
            <w:r>
              <w:rPr>
                <w:rFonts w:ascii="Times New Roman" w:hAnsi="Times New Roman" w:eastAsia="仿宋_GB2312"/>
                <w:sz w:val="24"/>
                <w:szCs w:val="24"/>
              </w:rPr>
              <w:t>)</w:t>
            </w:r>
          </w:p>
        </w:tc>
        <w:tc>
          <w:tcPr>
            <w:tcW w:w="1701" w:type="dxa"/>
          </w:tcPr>
          <w:p>
            <w:pPr>
              <w:pStyle w:val="29"/>
              <w:jc w:val="center"/>
              <w:rPr>
                <w:rFonts w:ascii="Times New Roman" w:hAnsi="Times New Roman" w:eastAsia="仿宋_GB2312"/>
                <w:sz w:val="24"/>
                <w:szCs w:val="24"/>
              </w:rPr>
            </w:pPr>
          </w:p>
        </w:tc>
        <w:tc>
          <w:tcPr>
            <w:tcW w:w="1417" w:type="dxa"/>
          </w:tcPr>
          <w:p>
            <w:pPr>
              <w:pStyle w:val="29"/>
              <w:jc w:val="center"/>
              <w:rPr>
                <w:rFonts w:ascii="Times New Roman" w:hAnsi="Times New Roman" w:eastAsia="仿宋_GB2312"/>
                <w:sz w:val="24"/>
                <w:szCs w:val="24"/>
              </w:rPr>
            </w:pPr>
          </w:p>
        </w:tc>
        <w:tc>
          <w:tcPr>
            <w:tcW w:w="2195" w:type="dxa"/>
          </w:tcPr>
          <w:p>
            <w:pPr>
              <w:pStyle w:val="29"/>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w:t>
            </w:r>
            <w:r>
              <w:rPr>
                <w:rFonts w:hint="eastAsia" w:eastAsia="仿宋_GB2312"/>
                <w:bCs/>
                <w:sz w:val="24"/>
                <w:lang w:eastAsia="zh-CN"/>
              </w:rPr>
              <w:t>服务期</w:t>
            </w:r>
            <w:r>
              <w:rPr>
                <w:rFonts w:eastAsia="仿宋_GB2312"/>
                <w:bCs/>
                <w:sz w:val="24"/>
              </w:rPr>
              <w:t>)</w:t>
            </w:r>
          </w:p>
        </w:tc>
        <w:tc>
          <w:tcPr>
            <w:tcW w:w="1701" w:type="dxa"/>
          </w:tcPr>
          <w:p>
            <w:pPr>
              <w:pStyle w:val="29"/>
              <w:ind w:left="1080" w:leftChars="257" w:hanging="540"/>
              <w:jc w:val="center"/>
              <w:rPr>
                <w:rFonts w:ascii="Times New Roman" w:hAnsi="Times New Roman" w:eastAsia="仿宋_GB2312"/>
                <w:sz w:val="24"/>
                <w:szCs w:val="24"/>
              </w:rPr>
            </w:pPr>
          </w:p>
        </w:tc>
        <w:tc>
          <w:tcPr>
            <w:tcW w:w="1417" w:type="dxa"/>
          </w:tcPr>
          <w:p>
            <w:pPr>
              <w:pStyle w:val="29"/>
              <w:ind w:left="1080" w:leftChars="257" w:hanging="540"/>
              <w:jc w:val="center"/>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(付款方式)</w:t>
            </w: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bl>
    <w:p>
      <w:pPr>
        <w:pStyle w:val="29"/>
        <w:ind w:left="1080" w:leftChars="257" w:hanging="540"/>
        <w:rPr>
          <w:rFonts w:ascii="Times New Roman" w:hAnsi="Times New Roman" w:eastAsia="仿宋_GB2312"/>
          <w:sz w:val="24"/>
          <w:szCs w:val="24"/>
        </w:rPr>
      </w:pPr>
    </w:p>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320" w:firstLineChars="18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after="120" w:afterLines="50"/>
        <w:ind w:left="910" w:leftChars="203" w:hanging="484" w:hangingChars="202"/>
        <w:rPr>
          <w:rFonts w:eastAsia="仿宋_GB2312"/>
        </w:rPr>
      </w:pPr>
      <w:r>
        <w:rPr>
          <w:rFonts w:eastAsia="仿宋_GB2312"/>
          <w:sz w:val="24"/>
        </w:rPr>
        <w:t>注：</w:t>
      </w:r>
      <w:r>
        <w:rPr>
          <w:rFonts w:eastAsia="仿宋_GB2312"/>
        </w:rPr>
        <w:tab/>
      </w:r>
      <w:r>
        <w:rPr>
          <w:rFonts w:eastAsia="仿宋_GB2312"/>
        </w:rPr>
        <w:t>1、对完全响应的，在下表相应列中标注“○”。对有偏离的条目在本表相应列中标注“正偏离”或“负偏离”，并在“偏离简述”栏中加以说明。</w:t>
      </w:r>
    </w:p>
    <w:p>
      <w:pPr>
        <w:snapToGrid w:val="0"/>
        <w:spacing w:after="120" w:afterLines="50"/>
        <w:ind w:left="842" w:leftChars="401"/>
        <w:rPr>
          <w:rFonts w:eastAsia="仿宋_GB2312"/>
        </w:rPr>
      </w:pPr>
      <w:r>
        <w:rPr>
          <w:rFonts w:eastAsia="仿宋_GB2312"/>
        </w:rPr>
        <w:t>2、正偏离是指应答的条件高于磋商文件要求，负偏离是指应答的条件低于磋商文件要求，正</w:t>
      </w:r>
      <w:r>
        <w:rPr>
          <w:rFonts w:hint="eastAsia" w:eastAsia="仿宋_GB2312"/>
          <w:lang w:eastAsia="zh-CN"/>
        </w:rPr>
        <w:t>负</w:t>
      </w:r>
      <w:r>
        <w:rPr>
          <w:rFonts w:eastAsia="仿宋_GB2312"/>
        </w:rPr>
        <w:t>偏离项目不作</w:t>
      </w:r>
      <w:r>
        <w:rPr>
          <w:rFonts w:hint="eastAsia" w:eastAsia="仿宋_GB2312"/>
          <w:lang w:eastAsia="zh-CN"/>
        </w:rPr>
        <w:t>加减分</w:t>
      </w:r>
      <w:r>
        <w:rPr>
          <w:rFonts w:eastAsia="仿宋_GB2312"/>
        </w:rPr>
        <w:t>处理。</w:t>
      </w:r>
    </w:p>
    <w:p>
      <w:pPr>
        <w:snapToGrid w:val="0"/>
        <w:spacing w:after="120" w:afterLines="50"/>
        <w:ind w:left="842" w:leftChars="401"/>
        <w:rPr>
          <w:rFonts w:eastAsia="仿宋_GB2312"/>
        </w:rPr>
      </w:pPr>
      <w:r>
        <w:rPr>
          <w:rFonts w:eastAsia="仿宋_GB2312"/>
        </w:rPr>
        <w:t>3、供应商须完整填写响应表。如果未完整填写本表的各项内容则视作供应商已经对磋商文件相关要求和内容完全理解并同意，其报价为在此基础上的完全价格。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rPr>
          <w:rFonts w:eastAsia="仿宋_GB2312"/>
        </w:rPr>
      </w:pPr>
      <w:r>
        <w:rPr>
          <w:rFonts w:eastAsia="仿宋_GB2312"/>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9"/>
        <w:ind w:left="1080" w:leftChars="257" w:hanging="540"/>
        <w:rPr>
          <w:rFonts w:ascii="Times New Roman" w:hAnsi="Times New Roman" w:eastAsia="仿宋_GB2312"/>
          <w:sz w:val="24"/>
          <w:szCs w:val="24"/>
        </w:rPr>
      </w:pPr>
    </w:p>
    <w:p>
      <w:pPr>
        <w:pStyle w:val="5"/>
        <w:jc w:val="center"/>
        <w:rPr>
          <w:rFonts w:ascii="Times New Roman" w:hAnsi="Times New Roman" w:eastAsia="仿宋_GB2312"/>
        </w:rPr>
      </w:pPr>
      <w:bookmarkStart w:id="509" w:name="_Toc414445775"/>
      <w:bookmarkStart w:id="510" w:name="_Toc416103825"/>
      <w:bookmarkStart w:id="511" w:name="_Toc7005136"/>
      <w:bookmarkStart w:id="512" w:name="_Toc410631184"/>
      <w:r>
        <w:rPr>
          <w:rFonts w:ascii="仿宋_GB2312" w:hAnsi="仿宋_GB2312" w:eastAsia="仿宋_GB2312" w:cs="仿宋_GB2312"/>
          <w:b/>
          <w:bCs/>
          <w:sz w:val="28"/>
          <w:szCs w:val="36"/>
        </w:rPr>
        <w:t>二、技术偏离表</w:t>
      </w:r>
      <w:bookmarkEnd w:id="509"/>
      <w:bookmarkEnd w:id="510"/>
      <w:bookmarkEnd w:id="511"/>
      <w:bookmarkEnd w:id="512"/>
    </w:p>
    <w:p>
      <w:pPr>
        <w:pStyle w:val="23"/>
        <w:rPr>
          <w:rFonts w:ascii="Times New Roman" w:hAnsi="Times New Roman" w:eastAsia="仿宋_GB2312"/>
          <w:sz w:val="24"/>
          <w:u w:val="single"/>
        </w:rPr>
      </w:pPr>
      <w:r>
        <w:rPr>
          <w:rFonts w:hint="eastAsia" w:ascii="Times New Roman" w:hAnsi="Times New Roman" w:eastAsia="仿宋_GB2312"/>
          <w:sz w:val="24"/>
          <w:lang w:eastAsia="zh-CN"/>
        </w:rPr>
        <w:t>项目编号：SCZA2022-CS-1785/001</w:t>
      </w:r>
      <w:r>
        <w:rPr>
          <w:rFonts w:ascii="Times New Roman" w:hAnsi="Times New Roman" w:eastAsia="仿宋_GB2312"/>
          <w:sz w:val="24"/>
          <w:u w:val="single"/>
        </w:rPr>
        <w:t xml:space="preserve">              </w:t>
      </w:r>
    </w:p>
    <w:p>
      <w:pPr>
        <w:pStyle w:val="23"/>
        <w:rPr>
          <w:rFonts w:hint="eastAsia" w:eastAsia="Arial Unicode MS"/>
          <w:lang w:eastAsia="zh-CN"/>
        </w:rPr>
      </w:pPr>
      <w:r>
        <w:rPr>
          <w:rFonts w:hint="eastAsia" w:ascii="Times New Roman" w:hAnsi="Times New Roman" w:eastAsia="仿宋_GB2312"/>
          <w:sz w:val="24"/>
          <w:lang w:eastAsia="zh-CN"/>
        </w:rPr>
        <w:t>项目名称：西安急救中心医疗设备维保项目</w:t>
      </w:r>
    </w:p>
    <w:tbl>
      <w:tblPr>
        <w:tblStyle w:val="51"/>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sz w:val="24"/>
              </w:rPr>
            </w:pPr>
            <w:r>
              <w:rPr>
                <w:rFonts w:eastAsia="仿宋_GB2312"/>
                <w:sz w:val="24"/>
              </w:rPr>
              <w:t>磋商文件条目号</w:t>
            </w:r>
          </w:p>
        </w:tc>
        <w:tc>
          <w:tcPr>
            <w:tcW w:w="1932" w:type="dxa"/>
          </w:tcPr>
          <w:p>
            <w:pPr>
              <w:spacing w:line="400" w:lineRule="exact"/>
              <w:jc w:val="center"/>
              <w:rPr>
                <w:rFonts w:eastAsia="仿宋_GB2312"/>
                <w:sz w:val="24"/>
              </w:rPr>
            </w:pPr>
            <w:r>
              <w:rPr>
                <w:rFonts w:eastAsia="仿宋_GB2312"/>
                <w:sz w:val="24"/>
              </w:rPr>
              <w:t>技术条款要求</w:t>
            </w:r>
          </w:p>
        </w:tc>
        <w:tc>
          <w:tcPr>
            <w:tcW w:w="1236" w:type="dxa"/>
          </w:tcPr>
          <w:p>
            <w:pPr>
              <w:spacing w:line="400" w:lineRule="exact"/>
              <w:jc w:val="center"/>
              <w:rPr>
                <w:rFonts w:eastAsia="仿宋_GB2312"/>
                <w:sz w:val="24"/>
              </w:rPr>
            </w:pPr>
            <w:r>
              <w:rPr>
                <w:rFonts w:eastAsia="仿宋_GB2312"/>
                <w:sz w:val="24"/>
              </w:rPr>
              <w:t>完全响应</w:t>
            </w:r>
          </w:p>
        </w:tc>
        <w:tc>
          <w:tcPr>
            <w:tcW w:w="1236" w:type="dxa"/>
          </w:tcPr>
          <w:p>
            <w:pPr>
              <w:spacing w:line="400" w:lineRule="exact"/>
              <w:jc w:val="center"/>
              <w:rPr>
                <w:rFonts w:eastAsia="仿宋_GB2312"/>
                <w:sz w:val="24"/>
              </w:rPr>
            </w:pPr>
            <w:r>
              <w:rPr>
                <w:rFonts w:eastAsia="仿宋_GB2312"/>
                <w:sz w:val="24"/>
              </w:rPr>
              <w:t>有偏离</w:t>
            </w:r>
          </w:p>
        </w:tc>
        <w:tc>
          <w:tcPr>
            <w:tcW w:w="2394" w:type="dxa"/>
          </w:tcPr>
          <w:p>
            <w:pPr>
              <w:spacing w:line="400" w:lineRule="exact"/>
              <w:jc w:val="center"/>
              <w:rPr>
                <w:rFonts w:eastAsia="仿宋_GB2312"/>
                <w:sz w:val="24"/>
              </w:rPr>
            </w:pPr>
            <w:r>
              <w:rPr>
                <w:rFonts w:eastAsia="仿宋_GB2312"/>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bl>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line="360" w:lineRule="auto"/>
        <w:rPr>
          <w:rFonts w:eastAsia="仿宋_GB2312"/>
        </w:rPr>
      </w:pPr>
    </w:p>
    <w:p>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w:t>
      </w:r>
      <w:r>
        <w:rPr>
          <w:rFonts w:hint="eastAsia" w:eastAsia="仿宋_GB2312"/>
          <w:lang w:eastAsia="zh-CN"/>
        </w:rPr>
        <w:t>负</w:t>
      </w:r>
      <w:r>
        <w:rPr>
          <w:rFonts w:eastAsia="仿宋_GB2312"/>
        </w:rPr>
        <w:t>偏离项目不作</w:t>
      </w:r>
      <w:r>
        <w:rPr>
          <w:rFonts w:hint="eastAsia" w:eastAsia="仿宋_GB2312"/>
          <w:lang w:eastAsia="zh-CN"/>
        </w:rPr>
        <w:t>加减分</w:t>
      </w:r>
      <w:r>
        <w:rPr>
          <w:rFonts w:eastAsia="仿宋_GB2312"/>
        </w:rPr>
        <w:t>处理。</w:t>
      </w:r>
    </w:p>
    <w:p>
      <w:pPr>
        <w:tabs>
          <w:tab w:val="left" w:pos="1200"/>
        </w:tabs>
        <w:snapToGrid w:val="0"/>
        <w:spacing w:after="120" w:afterLines="50"/>
        <w:ind w:left="850" w:leftChars="203" w:hanging="424" w:hangingChars="202"/>
        <w:rPr>
          <w:rFonts w:eastAsia="仿宋_GB2312"/>
        </w:rPr>
      </w:pPr>
      <w:r>
        <w:rPr>
          <w:rFonts w:eastAsia="仿宋_GB2312"/>
        </w:rPr>
        <w:t>3</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eastAsia="仿宋_GB2312"/>
        </w:rPr>
      </w:pPr>
      <w:r>
        <w:rPr>
          <w:rFonts w:eastAsia="仿宋_GB2312"/>
        </w:rPr>
        <w:t>4</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sz w:val="32"/>
          <w:szCs w:val="32"/>
        </w:rPr>
      </w:pPr>
    </w:p>
    <w:p>
      <w:pPr>
        <w:autoSpaceDE w:val="0"/>
        <w:autoSpaceDN w:val="0"/>
        <w:adjustRightInd w:val="0"/>
        <w:snapToGrid w:val="0"/>
        <w:spacing w:line="360" w:lineRule="auto"/>
        <w:jc w:val="center"/>
        <w:rPr>
          <w:rFonts w:eastAsia="仿宋_GB2312"/>
          <w:b/>
          <w:bCs/>
          <w:sz w:val="24"/>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pPr>
        <w:pStyle w:val="23"/>
        <w:rPr>
          <w:rFonts w:ascii="Times New Roman" w:hAnsi="Times New Roman" w:eastAsia="仿宋_GB2312"/>
          <w:lang w:val="zh-CN"/>
        </w:rPr>
      </w:pPr>
    </w:p>
    <w:p>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pPr>
        <w:pStyle w:val="23"/>
        <w:rPr>
          <w:rFonts w:ascii="Times New Roman" w:hAnsi="Times New Roman" w:eastAsia="仿宋_GB2312"/>
          <w:lang w:val="zh-CN"/>
        </w:rPr>
      </w:pPr>
      <w:r>
        <w:rPr>
          <w:rFonts w:ascii="Times New Roman" w:hAnsi="Times New Roman" w:eastAsia="仿宋_GB2312"/>
          <w:lang w:val="zh-CN"/>
        </w:rPr>
        <w:br w:type="page"/>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Pr>
        <w:spacing w:after="120"/>
        <w:rPr>
          <w:rFonts w:eastAsia="仿宋_GB2312"/>
        </w:rPr>
      </w:pPr>
    </w:p>
    <w:p>
      <w:pPr>
        <w:pStyle w:val="4"/>
        <w:jc w:val="center"/>
        <w:rPr>
          <w:rFonts w:ascii="仿宋_GB2312" w:hAnsi="仿宋_GB2312" w:eastAsia="仿宋_GB2312" w:cs="仿宋_GB2312"/>
          <w:b/>
          <w:bCs/>
        </w:rPr>
      </w:pPr>
      <w:r>
        <w:rPr>
          <w:rFonts w:ascii="仿宋_GB2312" w:hAnsi="仿宋_GB2312" w:eastAsia="仿宋_GB2312" w:cs="仿宋_GB2312"/>
          <w:b/>
          <w:bCs/>
        </w:rPr>
        <w:t>第五部分 小微企业、监狱企业、残疾人福利单位声明函或证明</w:t>
      </w:r>
    </w:p>
    <w:p>
      <w:pPr>
        <w:pStyle w:val="197"/>
        <w:rPr>
          <w:rFonts w:ascii="Times New Roman" w:eastAsia="仿宋"/>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一、</w:t>
      </w:r>
      <w:r>
        <w:rPr>
          <w:rFonts w:ascii="仿宋_GB2312" w:hAnsi="仿宋_GB2312" w:eastAsia="仿宋_GB2312" w:cs="仿宋_GB2312"/>
          <w:b/>
          <w:bCs/>
          <w:sz w:val="28"/>
          <w:szCs w:val="36"/>
        </w:rPr>
        <w:t>中小企业声明函(货物)</w:t>
      </w:r>
    </w:p>
    <w:p>
      <w:pPr>
        <w:jc w:val="center"/>
        <w:rPr>
          <w:rFonts w:eastAsia="仿宋_GB2312"/>
          <w:sz w:val="24"/>
        </w:rPr>
      </w:pPr>
      <w:r>
        <w:rPr>
          <w:rFonts w:eastAsia="仿宋_GB2312"/>
          <w:sz w:val="24"/>
        </w:rPr>
        <w:t>（注：符合中小企业划型标准的企业请提供本函，不符合的不提供本函）</w:t>
      </w:r>
    </w:p>
    <w:p>
      <w:pPr>
        <w:snapToGrid w:val="0"/>
        <w:spacing w:before="120" w:beforeLines="50"/>
        <w:ind w:firstLine="480" w:firstLineChars="200"/>
        <w:rPr>
          <w:rFonts w:eastAsia="仿宋_GB2312"/>
          <w:sz w:val="24"/>
        </w:rPr>
      </w:pPr>
    </w:p>
    <w:p>
      <w:pPr>
        <w:spacing w:line="560" w:lineRule="exact"/>
        <w:ind w:firstLine="480" w:firstLineChars="200"/>
        <w:rPr>
          <w:rFonts w:eastAsia="仿宋_GB2312"/>
          <w:kern w:val="0"/>
          <w:sz w:val="24"/>
        </w:rPr>
      </w:pPr>
      <w:bookmarkStart w:id="513" w:name="_Toc7005133"/>
      <w:r>
        <w:rPr>
          <w:rFonts w:eastAsia="仿宋_GB2312"/>
          <w:kern w:val="0"/>
          <w:sz w:val="24"/>
        </w:rPr>
        <w:t>本公司(联合体)郑重声明，根据《政府采购促进中小企业发展管理办法》(财库(2020)46号)的规定，本公司(联合体)参加</w:t>
      </w:r>
      <w:r>
        <w:rPr>
          <w:rFonts w:eastAsia="仿宋_GB2312"/>
          <w:kern w:val="0"/>
          <w:sz w:val="24"/>
          <w:u w:val="single"/>
        </w:rPr>
        <w:t xml:space="preserve">  (单位名称) </w:t>
      </w:r>
      <w:r>
        <w:rPr>
          <w:rFonts w:eastAsia="仿宋_GB2312"/>
          <w:kern w:val="0"/>
          <w:sz w:val="24"/>
        </w:rPr>
        <w:t xml:space="preserve"> 的</w:t>
      </w:r>
      <w:r>
        <w:rPr>
          <w:rFonts w:eastAsia="仿宋_GB2312"/>
          <w:kern w:val="0"/>
          <w:sz w:val="24"/>
          <w:u w:val="single"/>
        </w:rPr>
        <w:t xml:space="preserve"> (项目名称) 采购</w:t>
      </w:r>
      <w:r>
        <w:rPr>
          <w:rFonts w:eastAsia="仿宋_GB2312"/>
          <w:kern w:val="0"/>
          <w:sz w:val="24"/>
        </w:rPr>
        <w:t>活动，提供的货物全部由符合政策要求的中小企业制造。相关企业(含联合体中的中小企业、签订分包意向协议的中小企业)的具体情况如下：</w:t>
      </w:r>
    </w:p>
    <w:p>
      <w:pPr>
        <w:pStyle w:val="69"/>
        <w:numPr>
          <w:ilvl w:val="0"/>
          <w:numId w:val="21"/>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pStyle w:val="69"/>
        <w:numPr>
          <w:ilvl w:val="0"/>
          <w:numId w:val="21"/>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ind w:firstLine="3480" w:firstLineChars="1450"/>
        <w:rPr>
          <w:rFonts w:eastAsia="仿宋_GB2312"/>
          <w:kern w:val="0"/>
          <w:sz w:val="24"/>
        </w:rPr>
      </w:pPr>
      <w:r>
        <w:rPr>
          <w:rFonts w:eastAsia="仿宋_GB2312"/>
          <w:kern w:val="0"/>
          <w:sz w:val="24"/>
        </w:rPr>
        <w:t>企业名称(盖章)：</w:t>
      </w:r>
    </w:p>
    <w:p>
      <w:pPr>
        <w:spacing w:line="560" w:lineRule="exact"/>
        <w:ind w:firstLine="3480" w:firstLineChars="1450"/>
        <w:rPr>
          <w:rFonts w:eastAsia="仿宋_GB2312"/>
          <w:kern w:val="0"/>
          <w:sz w:val="24"/>
        </w:rPr>
      </w:pPr>
      <w:r>
        <w:rPr>
          <w:rFonts w:eastAsia="仿宋_GB2312"/>
          <w:kern w:val="0"/>
          <w:sz w:val="24"/>
        </w:rPr>
        <w:t>日期：</w:t>
      </w:r>
    </w:p>
    <w:p>
      <w:pPr>
        <w:pStyle w:val="23"/>
        <w:rPr>
          <w:rFonts w:ascii="Times New Roman" w:hAnsi="Times New Roman" w:eastAsia="仿宋_GB2312"/>
        </w:rPr>
      </w:pPr>
    </w:p>
    <w:p>
      <w:pPr>
        <w:ind w:left="450" w:hanging="450" w:hangingChars="150"/>
        <w:rPr>
          <w:rFonts w:eastAsia="仿宋_GB2312"/>
          <w:kern w:val="0"/>
          <w:sz w:val="18"/>
          <w:szCs w:val="18"/>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 xml:space="preserve">    </w:t>
      </w:r>
      <w:r>
        <w:rPr>
          <w:rFonts w:eastAsia="仿宋_GB2312"/>
          <w:kern w:val="0"/>
          <w:sz w:val="18"/>
          <w:szCs w:val="18"/>
        </w:rPr>
        <w:t xml:space="preserve"> </w:t>
      </w:r>
    </w:p>
    <w:p>
      <w:pPr>
        <w:ind w:left="315" w:leftChars="150" w:firstLine="270" w:firstLineChars="150"/>
        <w:rPr>
          <w:rFonts w:eastAsia="仿宋_GB2312"/>
          <w:kern w:val="0"/>
          <w:sz w:val="18"/>
          <w:szCs w:val="18"/>
        </w:rPr>
      </w:pPr>
      <w:r>
        <w:rPr>
          <w:rFonts w:eastAsia="仿宋_GB2312"/>
          <w:kern w:val="0"/>
          <w:sz w:val="18"/>
          <w:szCs w:val="18"/>
        </w:rPr>
        <w:t>（从业人员、营业收入、资产总额填报上一年度数据，无上一年度数据的新成立企业可不填报）</w:t>
      </w:r>
    </w:p>
    <w:p>
      <w:pPr>
        <w:pStyle w:val="23"/>
        <w:rPr>
          <w:rFonts w:ascii="Times New Roman" w:hAnsi="Times New Roman" w:eastAsia="仿宋_GB2312"/>
        </w:rPr>
      </w:pPr>
      <w:r>
        <w:rPr>
          <w:rFonts w:ascii="Times New Roman" w:hAnsi="Times New Roman" w:eastAsia="仿宋_GB2312"/>
        </w:rPr>
        <w:br w:type="page"/>
      </w:r>
    </w:p>
    <w:p>
      <w:pPr>
        <w:ind w:left="315" w:leftChars="150" w:firstLine="270" w:firstLineChars="150"/>
        <w:rPr>
          <w:rFonts w:eastAsia="仿宋_GB2312"/>
          <w:kern w:val="0"/>
          <w:sz w:val="18"/>
          <w:szCs w:val="18"/>
        </w:r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中小企业声明函(工程、服务)</w:t>
      </w:r>
    </w:p>
    <w:p>
      <w:pPr>
        <w:rPr>
          <w:rFonts w:eastAsia="仿宋_GB2312"/>
          <w:kern w:val="0"/>
          <w:sz w:val="30"/>
          <w:szCs w:val="30"/>
        </w:rPr>
      </w:pPr>
    </w:p>
    <w:p>
      <w:pPr>
        <w:spacing w:line="560" w:lineRule="exact"/>
        <w:ind w:firstLine="480" w:firstLineChars="200"/>
        <w:rPr>
          <w:rFonts w:eastAsia="仿宋_GB2312"/>
          <w:kern w:val="0"/>
          <w:sz w:val="24"/>
        </w:rPr>
      </w:pPr>
      <w:r>
        <w:rPr>
          <w:rFonts w:eastAsia="仿宋_GB2312"/>
          <w:kern w:val="0"/>
          <w:sz w:val="24"/>
        </w:rPr>
        <w:t>本公司(联合体)郑重声明，根据《政府采购促进中小企业发展管理办法》(财库(2020)46号)的规定，本公司(联合体)参加</w:t>
      </w:r>
      <w:r>
        <w:rPr>
          <w:rFonts w:eastAsia="仿宋_GB2312"/>
          <w:kern w:val="0"/>
          <w:sz w:val="24"/>
          <w:u w:val="single"/>
        </w:rPr>
        <w:t xml:space="preserve">  (单位名称) </w:t>
      </w:r>
      <w:r>
        <w:rPr>
          <w:rFonts w:eastAsia="仿宋_GB2312"/>
          <w:kern w:val="0"/>
          <w:sz w:val="24"/>
        </w:rPr>
        <w:t xml:space="preserve"> 的</w:t>
      </w:r>
      <w:r>
        <w:rPr>
          <w:rFonts w:eastAsia="仿宋_GB2312"/>
          <w:kern w:val="0"/>
          <w:sz w:val="24"/>
          <w:u w:val="single"/>
        </w:rPr>
        <w:t xml:space="preserve"> (项目名称) 采购</w:t>
      </w:r>
      <w:r>
        <w:rPr>
          <w:rFonts w:eastAsia="仿宋_GB2312"/>
          <w:kern w:val="0"/>
          <w:sz w:val="24"/>
        </w:rPr>
        <w:t>活动，工程的施工单位全部为符合政策要求的中小企业(或者:服务全部由符合政策要求的中小企业承接)。相关企业(含联合体中的中小企业、签订分包意向协议的中小企业)的具体情况如下：</w:t>
      </w:r>
    </w:p>
    <w:p>
      <w:pPr>
        <w:pStyle w:val="69"/>
        <w:numPr>
          <w:ilvl w:val="0"/>
          <w:numId w:val="22"/>
        </w:numPr>
        <w:spacing w:line="560" w:lineRule="exact"/>
        <w:ind w:firstLineChars="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(采购文件中明的所属行业) </w:t>
      </w:r>
      <w:r>
        <w:rPr>
          <w:rFonts w:ascii="Times New Roman" w:hAnsi="Times New Roman" w:eastAsia="仿宋_GB2312"/>
          <w:kern w:val="0"/>
          <w:sz w:val="24"/>
          <w:szCs w:val="24"/>
        </w:rPr>
        <w:t>；承建(承接)企业为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万元，属于</w:t>
      </w:r>
      <w:r>
        <w:rPr>
          <w:rFonts w:ascii="Times New Roman" w:hAnsi="Times New Roman" w:eastAsia="仿宋_GB2312"/>
          <w:kern w:val="0"/>
          <w:sz w:val="24"/>
          <w:szCs w:val="24"/>
          <w:u w:val="single"/>
        </w:rPr>
        <w:t xml:space="preserve"> (中型企必、小型企业、微型企业) </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 xml:space="preserve">2. </w:t>
      </w:r>
      <w:r>
        <w:rPr>
          <w:rFonts w:eastAsia="仿宋_GB2312"/>
          <w:kern w:val="0"/>
          <w:sz w:val="24"/>
          <w:u w:val="single"/>
        </w:rPr>
        <w:t xml:space="preserve"> (标的名称) </w:t>
      </w:r>
      <w:r>
        <w:rPr>
          <w:rFonts w:eastAsia="仿宋_GB2312"/>
          <w:kern w:val="0"/>
          <w:sz w:val="24"/>
        </w:rPr>
        <w:t>，属于</w:t>
      </w:r>
      <w:r>
        <w:rPr>
          <w:rFonts w:eastAsia="仿宋_GB2312"/>
          <w:kern w:val="0"/>
          <w:sz w:val="24"/>
          <w:u w:val="single"/>
        </w:rPr>
        <w:t xml:space="preserve"> (采购文件中明的所属行业) </w:t>
      </w:r>
      <w:r>
        <w:rPr>
          <w:rFonts w:eastAsia="仿宋_GB2312"/>
          <w:kern w:val="0"/>
          <w:sz w:val="24"/>
        </w:rPr>
        <w:t>；承建(承接)企业为</w:t>
      </w:r>
      <w:r>
        <w:rPr>
          <w:rFonts w:eastAsia="仿宋_GB2312"/>
          <w:kern w:val="0"/>
          <w:sz w:val="24"/>
          <w:u w:val="single"/>
        </w:rPr>
        <w:t xml:space="preserve"> (企业名称) </w:t>
      </w:r>
      <w:r>
        <w:rPr>
          <w:rFonts w:eastAsia="仿宋_GB2312"/>
          <w:kern w:val="0"/>
          <w:sz w:val="24"/>
        </w:rPr>
        <w:t>，从业人员</w:t>
      </w:r>
      <w:r>
        <w:rPr>
          <w:rFonts w:eastAsia="仿宋_GB2312"/>
          <w:kern w:val="0"/>
          <w:sz w:val="24"/>
          <w:u w:val="single"/>
        </w:rPr>
        <w:t xml:space="preserve">   </w:t>
      </w:r>
      <w:r>
        <w:rPr>
          <w:rFonts w:eastAsia="仿宋_GB2312"/>
          <w:kern w:val="0"/>
          <w:sz w:val="24"/>
        </w:rPr>
        <w:t>人，营业收入为</w:t>
      </w:r>
      <w:r>
        <w:rPr>
          <w:rFonts w:eastAsia="仿宋_GB2312"/>
          <w:kern w:val="0"/>
          <w:sz w:val="24"/>
          <w:u w:val="single"/>
        </w:rPr>
        <w:t xml:space="preserve">   </w:t>
      </w:r>
      <w:r>
        <w:rPr>
          <w:rFonts w:eastAsia="仿宋_GB2312"/>
          <w:kern w:val="0"/>
          <w:sz w:val="24"/>
        </w:rPr>
        <w:t>万元，资产总额为</w:t>
      </w:r>
      <w:r>
        <w:rPr>
          <w:rFonts w:eastAsia="仿宋_GB2312"/>
          <w:kern w:val="0"/>
          <w:sz w:val="24"/>
          <w:u w:val="single"/>
        </w:rPr>
        <w:t xml:space="preserve">    </w:t>
      </w:r>
      <w:r>
        <w:rPr>
          <w:rFonts w:eastAsia="仿宋_GB2312"/>
          <w:kern w:val="0"/>
          <w:sz w:val="24"/>
        </w:rPr>
        <w:t>万元，属于</w:t>
      </w:r>
      <w:r>
        <w:rPr>
          <w:rFonts w:eastAsia="仿宋_GB2312"/>
          <w:kern w:val="0"/>
          <w:sz w:val="24"/>
          <w:u w:val="single"/>
        </w:rPr>
        <w:t xml:space="preserve"> (中型企必、小型企业、微型企业) </w:t>
      </w: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rPr>
          <w:rFonts w:eastAsia="仿宋_GB2312"/>
          <w:kern w:val="0"/>
          <w:sz w:val="24"/>
        </w:rPr>
      </w:pPr>
      <w:r>
        <w:rPr>
          <w:rFonts w:eastAsia="仿宋_GB2312"/>
          <w:kern w:val="0"/>
          <w:sz w:val="24"/>
        </w:rPr>
        <w:t xml:space="preserve">                                  企业名称(盖章):</w:t>
      </w:r>
    </w:p>
    <w:p>
      <w:pPr>
        <w:spacing w:line="560" w:lineRule="exact"/>
        <w:ind w:firstLine="4320" w:firstLineChars="1800"/>
        <w:rPr>
          <w:rFonts w:eastAsia="仿宋_GB2312"/>
          <w:kern w:val="0"/>
          <w:sz w:val="24"/>
        </w:rPr>
      </w:pPr>
      <w:r>
        <w:rPr>
          <w:rFonts w:eastAsia="仿宋_GB2312"/>
          <w:kern w:val="0"/>
          <w:sz w:val="24"/>
        </w:rPr>
        <w:t>日期：</w:t>
      </w:r>
    </w:p>
    <w:p>
      <w:pPr>
        <w:spacing w:line="560" w:lineRule="exact"/>
        <w:ind w:firstLine="5400" w:firstLineChars="1800"/>
        <w:rPr>
          <w:rFonts w:eastAsia="仿宋_GB2312"/>
          <w:kern w:val="0"/>
          <w:sz w:val="30"/>
          <w:szCs w:val="30"/>
        </w:rPr>
      </w:pPr>
    </w:p>
    <w:p>
      <w:pPr>
        <w:rPr>
          <w:rFonts w:eastAsia="仿宋_GB2312"/>
          <w:kern w:val="0"/>
          <w:sz w:val="30"/>
          <w:szCs w:val="30"/>
          <w:u w:val="single"/>
        </w:rPr>
      </w:pPr>
      <w:r>
        <w:rPr>
          <w:rFonts w:eastAsia="仿宋_GB2312"/>
          <w:kern w:val="0"/>
          <w:sz w:val="30"/>
          <w:szCs w:val="30"/>
        </w:rPr>
        <w:t xml:space="preserve"> </w:t>
      </w:r>
      <w:r>
        <w:rPr>
          <w:rFonts w:eastAsia="仿宋_GB2312"/>
          <w:kern w:val="0"/>
          <w:sz w:val="30"/>
          <w:szCs w:val="30"/>
          <w:u w:val="single"/>
        </w:rPr>
        <w:t xml:space="preserve">                                                   </w:t>
      </w:r>
    </w:p>
    <w:p>
      <w:pPr>
        <w:ind w:firstLine="105" w:firstLineChars="50"/>
        <w:rPr>
          <w:rFonts w:eastAsia="仿宋_GB2312"/>
          <w:kern w:val="0"/>
          <w:szCs w:val="21"/>
        </w:rPr>
      </w:pPr>
      <w:r>
        <w:rPr>
          <w:rFonts w:eastAsia="仿宋_GB2312"/>
          <w:kern w:val="0"/>
          <w:szCs w:val="21"/>
        </w:rPr>
        <w:t>（从业人员、营业收入、资产总额填报上一年度数据，无上一年度数据的新成立企业可不填报）</w:t>
      </w:r>
    </w:p>
    <w:p>
      <w:pPr>
        <w:rPr>
          <w:rFonts w:eastAsia="仿宋_GB2312"/>
          <w:b/>
          <w:sz w:val="28"/>
          <w:szCs w:val="28"/>
        </w:rPr>
      </w:pPr>
      <w:r>
        <w:rPr>
          <w:rFonts w:eastAsia="仿宋_GB2312"/>
          <w:b/>
          <w:sz w:val="28"/>
          <w:szCs w:val="28"/>
        </w:rPr>
        <w:br w:type="page"/>
      </w:r>
    </w:p>
    <w:bookmarkEnd w:id="513"/>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pPr>
        <w:spacing w:line="360" w:lineRule="auto"/>
        <w:rPr>
          <w:rFonts w:eastAsia="仿宋_GB2312"/>
          <w:b/>
          <w:kern w:val="0"/>
          <w:sz w:val="24"/>
          <w:szCs w:val="20"/>
        </w:rPr>
      </w:pP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单位名称（公章）：</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法定代表人或授权代表（签字）:  </w:t>
      </w:r>
      <w:r>
        <w:rPr>
          <w:rFonts w:eastAsia="仿宋_GB2312"/>
          <w:kern w:val="0"/>
          <w:sz w:val="24"/>
          <w:u w:val="single"/>
        </w:rPr>
        <w:t xml:space="preserve">           </w:t>
      </w:r>
      <w:r>
        <w:rPr>
          <w:rFonts w:eastAsia="仿宋_GB2312"/>
          <w:kern w:val="0"/>
          <w:sz w:val="24"/>
        </w:rPr>
        <w:t xml:space="preserve">           </w:t>
      </w:r>
    </w:p>
    <w:p>
      <w:pPr>
        <w:widowControl/>
        <w:spacing w:before="100" w:beforeAutospacing="1" w:after="100" w:afterAutospacing="1" w:line="360" w:lineRule="auto"/>
        <w:ind w:firstLine="240" w:firstLineChars="100"/>
        <w:jc w:val="left"/>
        <w:rPr>
          <w:rFonts w:eastAsia="仿宋_GB2312"/>
          <w:kern w:val="0"/>
          <w:sz w:val="24"/>
          <w:u w:val="single"/>
        </w:rPr>
      </w:pPr>
      <w:r>
        <w:rPr>
          <w:rFonts w:eastAsia="仿宋_GB2312"/>
          <w:kern w:val="0"/>
          <w:sz w:val="24"/>
        </w:rPr>
        <w:t>日　期：</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u w:val="single"/>
        </w:rPr>
      </w:pPr>
    </w:p>
    <w:p>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pPr>
        <w:rPr>
          <w:rFonts w:eastAsia="仿宋_GB2312"/>
          <w:sz w:val="32"/>
          <w:szCs w:val="32"/>
        </w:rPr>
      </w:pPr>
    </w:p>
    <w:p>
      <w:pPr>
        <w:pStyle w:val="5"/>
        <w:jc w:val="center"/>
        <w:rPr>
          <w:rFonts w:ascii="Times New Roman" w:hAnsi="Times New Roman" w:eastAsia="仿宋_GB2312"/>
          <w:b/>
          <w:sz w:val="32"/>
          <w:szCs w:val="32"/>
        </w:rPr>
      </w:pPr>
      <w:bookmarkStart w:id="514"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514"/>
    </w:p>
    <w:p>
      <w:pPr>
        <w:spacing w:after="120"/>
        <w:rPr>
          <w:rFonts w:eastAsia="仿宋_GB2312"/>
        </w:rPr>
      </w:pPr>
    </w:p>
    <w:p>
      <w:pPr>
        <w:jc w:val="center"/>
        <w:rPr>
          <w:rFonts w:eastAsia="仿宋_GB2312"/>
          <w:sz w:val="24"/>
        </w:rPr>
      </w:pPr>
      <w:r>
        <w:rPr>
          <w:rFonts w:eastAsia="仿宋_GB2312"/>
          <w:sz w:val="24"/>
        </w:rPr>
        <w:t>（注：符合条件的残疾人福利性单位请提供本函，不符合的不提供本函）</w:t>
      </w:r>
    </w:p>
    <w:p>
      <w:pPr>
        <w:rPr>
          <w:rFonts w:eastAsia="仿宋_GB2312"/>
          <w:sz w:val="24"/>
        </w:rPr>
      </w:pPr>
    </w:p>
    <w:p>
      <w:pPr>
        <w:spacing w:line="360" w:lineRule="auto"/>
        <w:rPr>
          <w:rFonts w:eastAsia="仿宋_GB2312"/>
          <w:sz w:val="24"/>
        </w:rPr>
      </w:pPr>
    </w:p>
    <w:p>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pPr>
        <w:spacing w:line="360" w:lineRule="auto"/>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ind w:firstLine="3600" w:firstLineChars="1500"/>
        <w:rPr>
          <w:rFonts w:eastAsia="仿宋_GB2312"/>
          <w:sz w:val="24"/>
        </w:rPr>
      </w:pPr>
      <w:r>
        <w:rPr>
          <w:rFonts w:eastAsia="仿宋_GB2312"/>
          <w:sz w:val="24"/>
        </w:rPr>
        <w:t>单位名称（公章）：</w:t>
      </w:r>
    </w:p>
    <w:p>
      <w:pPr>
        <w:rPr>
          <w:rFonts w:eastAsia="仿宋_GB2312"/>
          <w:sz w:val="24"/>
        </w:rPr>
      </w:pPr>
    </w:p>
    <w:p>
      <w:pPr>
        <w:ind w:firstLine="3600" w:firstLineChars="1500"/>
        <w:rPr>
          <w:rFonts w:eastAsia="仿宋_GB2312"/>
          <w:sz w:val="24"/>
        </w:rPr>
      </w:pPr>
      <w:r>
        <w:rPr>
          <w:rFonts w:eastAsia="仿宋_GB2312"/>
          <w:sz w:val="24"/>
        </w:rPr>
        <w:t>日  期：</w:t>
      </w:r>
    </w:p>
    <w:p>
      <w:pPr>
        <w:rPr>
          <w:rFonts w:eastAsia="仿宋_GB2312"/>
          <w:sz w:val="24"/>
        </w:rPr>
      </w:pPr>
    </w:p>
    <w:p>
      <w:pPr>
        <w:snapToGrid w:val="0"/>
        <w:spacing w:before="120" w:beforeLines="50"/>
        <w:jc w:val="center"/>
        <w:rPr>
          <w:rFonts w:eastAsia="仿宋_GB2312"/>
          <w:b/>
          <w:sz w:val="24"/>
          <w:szCs w:val="21"/>
        </w:rPr>
      </w:pPr>
    </w:p>
    <w:p>
      <w:pPr>
        <w:widowControl/>
        <w:jc w:val="left"/>
        <w:rPr>
          <w:rFonts w:eastAsia="仿宋_GB2312"/>
          <w:sz w:val="24"/>
        </w:rPr>
      </w:pPr>
      <w:r>
        <w:rPr>
          <w:rFonts w:eastAsia="仿宋_GB2312"/>
          <w:sz w:val="24"/>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四、响应承诺书</w:t>
      </w:r>
    </w:p>
    <w:p>
      <w:pPr>
        <w:spacing w:line="360" w:lineRule="auto"/>
        <w:rPr>
          <w:rFonts w:eastAsia="仿宋_GB2312"/>
          <w:sz w:val="24"/>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我方在此声明，我方以下事项进行承诺：</w:t>
      </w:r>
    </w:p>
    <w:p>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pPr>
        <w:spacing w:line="360" w:lineRule="auto"/>
        <w:ind w:firstLine="480" w:firstLineChars="200"/>
        <w:rPr>
          <w:rFonts w:eastAsia="仿宋_GB2312"/>
          <w:sz w:val="24"/>
        </w:rPr>
      </w:pPr>
      <w:r>
        <w:rPr>
          <w:rFonts w:eastAsia="仿宋_GB2312"/>
          <w:sz w:val="24"/>
        </w:rPr>
        <w:t>（4） 我公司没有处于被责令停产、停业、投标资格被取消状态；</w:t>
      </w:r>
    </w:p>
    <w:p>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pPr>
        <w:spacing w:line="360" w:lineRule="auto"/>
        <w:ind w:firstLine="480" w:firstLineChars="200"/>
        <w:rPr>
          <w:rFonts w:eastAsia="仿宋_GB2312"/>
          <w:sz w:val="24"/>
        </w:rPr>
      </w:pPr>
      <w:r>
        <w:rPr>
          <w:rFonts w:eastAsia="仿宋_GB2312"/>
          <w:sz w:val="24"/>
        </w:rPr>
        <w:t>特此承诺。</w:t>
      </w:r>
    </w:p>
    <w:p>
      <w:pPr>
        <w:spacing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3"/>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第六部分  保证金支付凭证或担保函（复印件）</w:t>
      </w:r>
    </w:p>
    <w:p>
      <w:pPr>
        <w:pStyle w:val="197"/>
        <w:rPr>
          <w:rFonts w:ascii="Times New Roman" w:eastAsia="仿宋"/>
          <w:b/>
          <w:sz w:val="32"/>
          <w:szCs w:val="32"/>
        </w:rPr>
      </w:pPr>
    </w:p>
    <w:p>
      <w:pPr>
        <w:rPr>
          <w:rFonts w:eastAsia="仿宋_GB2312"/>
          <w:sz w:val="24"/>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autoSpaceDE w:val="0"/>
        <w:autoSpaceDN w:val="0"/>
        <w:adjustRightInd w:val="0"/>
        <w:spacing w:line="360" w:lineRule="auto"/>
        <w:jc w:val="center"/>
        <w:rPr>
          <w:rFonts w:eastAsia="仿宋_GB2312"/>
          <w:b/>
          <w:bCs/>
          <w:sz w:val="44"/>
          <w:szCs w:val="44"/>
          <w:lang w:val="zh-CN"/>
        </w:rPr>
      </w:pPr>
    </w:p>
    <w:p>
      <w:pPr>
        <w:autoSpaceDE w:val="0"/>
        <w:autoSpaceDN w:val="0"/>
        <w:adjustRightInd w:val="0"/>
        <w:snapToGrid w:val="0"/>
        <w:spacing w:line="288" w:lineRule="auto"/>
        <w:jc w:val="left"/>
        <w:rPr>
          <w:rFonts w:eastAsia="仿宋_GB2312"/>
          <w:bCs/>
          <w:sz w:val="44"/>
          <w:szCs w:val="44"/>
        </w:rPr>
        <w:sectPr>
          <w:pgSz w:w="11906" w:h="16838"/>
          <w:pgMar w:top="1418" w:right="1418" w:bottom="1418" w:left="1418" w:header="851" w:footer="992" w:gutter="0"/>
          <w:cols w:space="720" w:num="1"/>
          <w:docGrid w:linePitch="312" w:charSpace="0"/>
        </w:sectPr>
      </w:pPr>
    </w:p>
    <w:p>
      <w:pPr>
        <w:pStyle w:val="5"/>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附件1</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磋商响应担保函</w:t>
      </w:r>
    </w:p>
    <w:p>
      <w:pPr>
        <w:snapToGrid w:val="0"/>
        <w:ind w:firstLine="3360" w:firstLineChars="1400"/>
        <w:rPr>
          <w:rFonts w:eastAsia="仿宋_GB2312"/>
          <w:sz w:val="24"/>
        </w:rPr>
      </w:pPr>
      <w:r>
        <w:rPr>
          <w:rFonts w:eastAsia="仿宋_GB2312"/>
          <w:bCs/>
          <w:sz w:val="24"/>
        </w:rPr>
        <w:t>（适用于保证金保函）</w:t>
      </w:r>
    </w:p>
    <w:p>
      <w:pPr>
        <w:snapToGrid w:val="0"/>
        <w:ind w:right="480"/>
        <w:jc w:val="center"/>
        <w:rPr>
          <w:rFonts w:eastAsia="仿宋_GB2312"/>
          <w:sz w:val="24"/>
        </w:rPr>
      </w:pPr>
      <w:r>
        <w:rPr>
          <w:rFonts w:eastAsia="仿宋_GB2312"/>
          <w:sz w:val="24"/>
        </w:rPr>
        <w:t xml:space="preserve">                                             保函编号:</w:t>
      </w:r>
    </w:p>
    <w:p>
      <w:pPr>
        <w:snapToGrid w:val="0"/>
        <w:ind w:right="480"/>
        <w:jc w:val="left"/>
        <w:rPr>
          <w:rFonts w:eastAsia="仿宋_GB2312"/>
          <w:sz w:val="24"/>
        </w:rPr>
      </w:pPr>
      <w:r>
        <w:rPr>
          <w:rFonts w:eastAsia="仿宋_GB2312"/>
          <w:sz w:val="24"/>
          <w:u w:val="single"/>
        </w:rPr>
        <w:t>陕西省采购招标有限责任公司</w:t>
      </w:r>
      <w:r>
        <w:rPr>
          <w:rFonts w:eastAsia="仿宋_GB2312"/>
          <w:sz w:val="24"/>
        </w:rPr>
        <w:t>(下称受益人)：</w:t>
      </w:r>
    </w:p>
    <w:p>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eastAsia="仿宋_GB2312"/>
          <w:sz w:val="24"/>
        </w:rPr>
        <w:t>(下称被保证人)将于</w:t>
      </w:r>
      <w:r>
        <w:rPr>
          <w:rFonts w:eastAsia="仿宋_GB2312"/>
          <w:sz w:val="24"/>
          <w:u w:val="single"/>
        </w:rPr>
        <w:t>    年 月 日</w:t>
      </w:r>
      <w:r>
        <w:rPr>
          <w:rFonts w:eastAsia="仿宋_GB2312"/>
          <w:sz w:val="24"/>
        </w:rPr>
        <w:t>参加贵方竞争性磋商文件编号为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的竞争性磋商,我方接受被保证人的委托,在此向受益人提供不可撤销的磋商保证：</w:t>
      </w:r>
    </w:p>
    <w:p>
      <w:pPr>
        <w:numPr>
          <w:ilvl w:val="0"/>
          <w:numId w:val="23"/>
        </w:numPr>
        <w:snapToGrid w:val="0"/>
        <w:spacing w:line="288" w:lineRule="auto"/>
        <w:ind w:firstLine="480" w:firstLineChars="200"/>
        <w:rPr>
          <w:rFonts w:eastAsia="仿宋_GB2312"/>
          <w:sz w:val="24"/>
        </w:rPr>
      </w:pPr>
      <w:r>
        <w:rPr>
          <w:rFonts w:eastAsia="仿宋_GB2312"/>
          <w:sz w:val="24"/>
        </w:rPr>
        <w:t>本保证担保的担保金额为</w:t>
      </w:r>
      <w:r>
        <w:rPr>
          <w:rFonts w:eastAsia="仿宋_GB2312"/>
          <w:sz w:val="24"/>
          <w:u w:val="single"/>
        </w:rPr>
        <w:t>人民币</w:t>
      </w:r>
      <w:r>
        <w:rPr>
          <w:rFonts w:eastAsia="仿宋_GB2312"/>
          <w:sz w:val="24"/>
        </w:rPr>
        <w:t>(币种</w:t>
      </w:r>
      <w:r>
        <w:rPr>
          <w:rFonts w:eastAsia="仿宋_GB2312"/>
          <w:sz w:val="24"/>
          <w:u w:val="single"/>
        </w:rPr>
        <w:t>)     </w:t>
      </w:r>
      <w:r>
        <w:rPr>
          <w:rFonts w:eastAsia="仿宋_GB2312"/>
          <w:sz w:val="24"/>
        </w:rPr>
        <w:t>元(小写)</w:t>
      </w:r>
      <w:r>
        <w:rPr>
          <w:rFonts w:eastAsia="仿宋_GB2312"/>
          <w:sz w:val="24"/>
          <w:u w:val="single"/>
        </w:rPr>
        <w:t xml:space="preserve">     元整</w:t>
      </w:r>
      <w:r>
        <w:rPr>
          <w:rFonts w:eastAsia="仿宋_GB2312"/>
          <w:sz w:val="24"/>
        </w:rPr>
        <w:t>(大写）。</w:t>
      </w:r>
      <w:r>
        <w:rPr>
          <w:rFonts w:eastAsia="仿宋_GB2312"/>
          <w:sz w:val="24"/>
        </w:rPr>
        <w:br w:type="textWrapping"/>
      </w:r>
      <w:r>
        <w:rPr>
          <w:rFonts w:eastAsia="仿宋_GB2312"/>
          <w:sz w:val="24"/>
        </w:rPr>
        <w:t xml:space="preserve">    二、本保证担保的保证期间为响应文件的有效期(或延长的有效期),延长有效期无须通知我方。</w:t>
      </w:r>
      <w:r>
        <w:rPr>
          <w:rFonts w:eastAsia="仿宋_GB2312"/>
          <w:sz w:val="24"/>
        </w:rPr>
        <w:br w:type="textWrapping"/>
      </w:r>
      <w:r>
        <w:rPr>
          <w:rFonts w:eastAsia="仿宋_GB2312"/>
          <w:sz w:val="24"/>
        </w:rPr>
        <w:t xml:space="preserve">    三、在本保证担保的保证期间内,如果被保证人出现下列情形之一,受益人可以向我方提起索赔：</w:t>
      </w:r>
      <w:r>
        <w:rPr>
          <w:rFonts w:eastAsia="仿宋_GB2312"/>
          <w:sz w:val="24"/>
        </w:rPr>
        <w:br w:type="textWrapping"/>
      </w:r>
      <w:r>
        <w:rPr>
          <w:rFonts w:eastAsia="仿宋_GB2312"/>
          <w:sz w:val="24"/>
        </w:rPr>
        <w:t xml:space="preserve">    1.被保证人在响应文件有效期内撤回其响应文件；</w:t>
      </w:r>
      <w:r>
        <w:rPr>
          <w:rFonts w:eastAsia="仿宋_GB2312"/>
          <w:sz w:val="24"/>
        </w:rPr>
        <w:br w:type="textWrapping"/>
      </w:r>
      <w:r>
        <w:rPr>
          <w:rFonts w:eastAsia="仿宋_GB2312"/>
          <w:sz w:val="24"/>
        </w:rPr>
        <w:t xml:space="preserve">    2.被保证人在响应文件有效期内收到受益人发出的成交通知书后,不能或拒绝按竞争性磋商文件的要求签署合同；</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3.被保证人在有效期内收到受益人发出的成交通知书后,不能或拒绝按竞争性磋商文件的规定提交履约担保；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4.被保证人成交后未按照竞争性磋商文件规定交纳代理服务费。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四、在本保证担保的保证期间内,我方收到受益人经法定代表人或其授权委托代理人签字并加盖公章的书面索赔通知后,将不争辩、不挑剔、不可撤销地立即向受益人支付本保证担保的担保金额。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五、受益人的索赔通知应当说明索赔理由,并必须在本保证担保的保证期间内送达我方。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六、本保证担保项下的权利不得转让。</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七、本保证担保的保证期间届满,或我方已向受益人支付本保证担保的担保金额,我方的保证责任免除。</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八、本保证担保适用中华人民共和国法律。</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九、本保证担保以中文文本为准,涂改无效。</w:t>
      </w:r>
    </w:p>
    <w:p>
      <w:pPr>
        <w:snapToGrid w:val="0"/>
        <w:spacing w:line="288" w:lineRule="auto"/>
        <w:rPr>
          <w:rFonts w:eastAsia="仿宋_GB2312"/>
          <w:sz w:val="24"/>
        </w:rPr>
      </w:pPr>
      <w:r>
        <w:rPr>
          <w:rFonts w:eastAsia="仿宋_GB2312"/>
          <w:sz w:val="24"/>
        </w:rPr>
        <w:br w:type="textWrapping"/>
      </w:r>
      <w:r>
        <w:rPr>
          <w:rFonts w:eastAsia="仿宋_GB2312"/>
          <w:sz w:val="24"/>
        </w:rPr>
        <w:t>保证人(盖章):</w:t>
      </w:r>
      <w:r>
        <w:rPr>
          <w:rFonts w:eastAsia="仿宋_GB2312"/>
          <w:sz w:val="24"/>
          <w:u w:val="single"/>
        </w:rPr>
        <w:t xml:space="preserve">     </w:t>
      </w:r>
      <w:r>
        <w:rPr>
          <w:rFonts w:eastAsia="仿宋_GB2312"/>
          <w:sz w:val="24"/>
          <w:u w:val="single"/>
        </w:rPr>
        <w:br w:type="textWrapping"/>
      </w:r>
      <w:r>
        <w:rPr>
          <w:rFonts w:eastAsia="仿宋_GB2312"/>
          <w:sz w:val="24"/>
        </w:rPr>
        <w:t xml:space="preserve">法定代表人或其授权委托代理人(签字或盖章）： </w:t>
      </w:r>
      <w:r>
        <w:rPr>
          <w:rFonts w:eastAsia="仿宋_GB2312"/>
          <w:sz w:val="24"/>
          <w:u w:val="single"/>
        </w:rPr>
        <w:t xml:space="preserve">               </w:t>
      </w:r>
      <w:r>
        <w:rPr>
          <w:rFonts w:eastAsia="仿宋_GB2312"/>
          <w:sz w:val="24"/>
          <w:u w:val="single"/>
        </w:rPr>
        <w:br w:type="textWrapping"/>
      </w:r>
      <w:r>
        <w:rPr>
          <w:rFonts w:eastAsia="仿宋_GB2312"/>
          <w:sz w:val="24"/>
        </w:rPr>
        <w:t>单位地址:</w:t>
      </w:r>
      <w:r>
        <w:rPr>
          <w:rFonts w:eastAsia="仿宋_GB2312"/>
          <w:sz w:val="24"/>
          <w:u w:val="single"/>
        </w:rPr>
        <w:t xml:space="preserve">     </w:t>
      </w:r>
      <w:r>
        <w:rPr>
          <w:rFonts w:eastAsia="仿宋_GB2312"/>
          <w:sz w:val="24"/>
          <w:u w:val="single"/>
        </w:rPr>
        <w:br w:type="textWrapping"/>
      </w:r>
      <w:r>
        <w:rPr>
          <w:rFonts w:eastAsia="仿宋_GB2312"/>
          <w:sz w:val="24"/>
        </w:rPr>
        <w:t>电话:     </w:t>
      </w:r>
    </w:p>
    <w:p>
      <w:pPr>
        <w:snapToGrid w:val="0"/>
        <w:spacing w:line="288" w:lineRule="auto"/>
        <w:rPr>
          <w:rFonts w:eastAsia="仿宋_GB2312"/>
          <w:sz w:val="24"/>
        </w:rPr>
      </w:pPr>
      <w:r>
        <w:rPr>
          <w:rFonts w:eastAsia="仿宋_GB2312"/>
          <w:sz w:val="24"/>
        </w:rPr>
        <w:t>日期:     年    月    日</w:t>
      </w:r>
    </w:p>
    <w:p>
      <w:pPr>
        <w:pStyle w:val="5"/>
        <w:rPr>
          <w:rFonts w:ascii="Times New Roman" w:hAnsi="Times New Roman" w:eastAsia="仿宋_GB2312"/>
          <w:b/>
          <w:bCs/>
          <w:kern w:val="0"/>
          <w:sz w:val="32"/>
          <w:szCs w:val="32"/>
        </w:rPr>
      </w:pPr>
      <w:bookmarkStart w:id="515" w:name="_Toc515647799"/>
      <w:bookmarkStart w:id="516" w:name="_Toc532473491"/>
      <w:bookmarkStart w:id="517" w:name="_Toc16186"/>
      <w:bookmarkStart w:id="518" w:name="_Toc21748"/>
      <w:r>
        <w:rPr>
          <w:rFonts w:ascii="Times New Roman" w:hAnsi="Times New Roman" w:eastAsia="仿宋_GB2312"/>
          <w:kern w:val="0"/>
          <w:sz w:val="24"/>
        </w:rPr>
        <w:br w:type="page"/>
      </w:r>
      <w:bookmarkEnd w:id="515"/>
      <w:bookmarkEnd w:id="516"/>
      <w:bookmarkEnd w:id="517"/>
      <w:bookmarkEnd w:id="518"/>
      <w:bookmarkStart w:id="519" w:name="_Toc532473492"/>
      <w:bookmarkStart w:id="520" w:name="_Toc20660404"/>
      <w:bookmarkStart w:id="521" w:name="_Toc10951"/>
      <w:bookmarkStart w:id="522" w:name="_Toc6548"/>
      <w:bookmarkStart w:id="523" w:name="_Toc515647800"/>
      <w:r>
        <w:rPr>
          <w:rFonts w:ascii="仿宋_GB2312" w:hAnsi="仿宋_GB2312" w:eastAsia="仿宋_GB2312" w:cs="仿宋_GB2312"/>
          <w:b/>
          <w:bCs/>
          <w:sz w:val="28"/>
          <w:szCs w:val="36"/>
        </w:rPr>
        <w:t>附件2</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履约担保函格式</w:t>
      </w:r>
      <w:bookmarkEnd w:id="519"/>
      <w:bookmarkEnd w:id="520"/>
      <w:bookmarkEnd w:id="521"/>
      <w:bookmarkEnd w:id="522"/>
      <w:bookmarkEnd w:id="523"/>
    </w:p>
    <w:p>
      <w:pPr>
        <w:snapToGrid w:val="0"/>
        <w:spacing w:line="336" w:lineRule="auto"/>
        <w:jc w:val="center"/>
        <w:rPr>
          <w:rFonts w:eastAsia="仿宋_GB2312"/>
          <w:sz w:val="24"/>
        </w:rPr>
      </w:pPr>
      <w:r>
        <w:rPr>
          <w:rFonts w:eastAsia="仿宋_GB2312"/>
          <w:sz w:val="24"/>
        </w:rPr>
        <w:t xml:space="preserve">                             编号：</w:t>
      </w:r>
    </w:p>
    <w:p>
      <w:pPr>
        <w:snapToGrid w:val="0"/>
        <w:spacing w:line="336" w:lineRule="auto"/>
        <w:rPr>
          <w:rFonts w:eastAsia="仿宋_GB2312"/>
          <w:sz w:val="28"/>
          <w:szCs w:val="28"/>
        </w:rPr>
      </w:pPr>
    </w:p>
    <w:p>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pPr>
        <w:snapToGrid w:val="0"/>
        <w:spacing w:line="336" w:lineRule="auto"/>
        <w:ind w:firstLine="480" w:firstLineChars="20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eastAsia="仿宋_GB2312"/>
          <w:sz w:val="24"/>
        </w:rPr>
      </w:pPr>
      <w:r>
        <w:rPr>
          <w:rFonts w:eastAsia="仿宋_GB2312"/>
          <w:sz w:val="24"/>
        </w:rPr>
        <w:t>一、保证责任的情形及保证金额</w:t>
      </w:r>
    </w:p>
    <w:p>
      <w:pPr>
        <w:snapToGrid w:val="0"/>
        <w:spacing w:line="336" w:lineRule="auto"/>
        <w:ind w:firstLine="480" w:firstLineChars="200"/>
        <w:rPr>
          <w:rFonts w:eastAsia="仿宋_GB2312"/>
          <w:sz w:val="24"/>
        </w:rPr>
      </w:pPr>
      <w:r>
        <w:rPr>
          <w:rFonts w:eastAsia="仿宋_GB2312"/>
          <w:sz w:val="24"/>
        </w:rPr>
        <w:t>（一）在供应商出现下列情形之一时，我方承担保证责任：</w:t>
      </w:r>
    </w:p>
    <w:p>
      <w:pPr>
        <w:snapToGrid w:val="0"/>
        <w:spacing w:line="336" w:lineRule="auto"/>
        <w:ind w:firstLine="480" w:firstLineChars="200"/>
        <w:rPr>
          <w:rFonts w:eastAsia="仿宋_GB2312"/>
          <w:sz w:val="24"/>
        </w:rPr>
      </w:pPr>
      <w:r>
        <w:rPr>
          <w:rFonts w:eastAsia="仿宋_GB2312"/>
          <w:sz w:val="24"/>
        </w:rPr>
        <w:t>1．将成交项目转让给他人，或者在磋商响应文件中未说明，且未经采购人同意，将成交项目分包给他人的；</w:t>
      </w:r>
    </w:p>
    <w:p>
      <w:pPr>
        <w:snapToGrid w:val="0"/>
        <w:spacing w:line="336" w:lineRule="auto"/>
        <w:rPr>
          <w:rFonts w:eastAsia="仿宋_GB2312"/>
          <w:sz w:val="24"/>
        </w:rPr>
      </w:pPr>
      <w:r>
        <w:rPr>
          <w:rFonts w:eastAsia="仿宋_GB2312"/>
          <w:sz w:val="24"/>
        </w:rPr>
        <w:t xml:space="preserve">　　2．主合同约定的应当缴纳履约保证金的情形: </w:t>
      </w:r>
    </w:p>
    <w:p>
      <w:pPr>
        <w:snapToGrid w:val="0"/>
        <w:spacing w:line="336" w:lineRule="auto"/>
        <w:ind w:firstLine="480" w:firstLineChars="200"/>
        <w:rPr>
          <w:rFonts w:eastAsia="仿宋_GB2312"/>
          <w:sz w:val="24"/>
        </w:rPr>
      </w:pPr>
      <w:r>
        <w:rPr>
          <w:rFonts w:eastAsia="仿宋_GB2312"/>
          <w:sz w:val="24"/>
        </w:rPr>
        <w:t>（1）未按主合同约定的质量、数量和期限供应货物/提供服务/完成工程的；</w:t>
      </w:r>
    </w:p>
    <w:p>
      <w:pPr>
        <w:snapToGrid w:val="0"/>
        <w:spacing w:line="336" w:lineRule="auto"/>
        <w:ind w:firstLine="480" w:firstLineChars="200"/>
        <w:jc w:val="left"/>
        <w:rPr>
          <w:rFonts w:eastAsia="仿宋_GB2312"/>
          <w:sz w:val="24"/>
        </w:rPr>
      </w:pPr>
      <w:r>
        <w:rPr>
          <w:rFonts w:eastAsia="仿宋_GB2312"/>
          <w:sz w:val="24"/>
        </w:rPr>
        <w:t>（2）</w:t>
      </w:r>
      <w:r>
        <w:rPr>
          <w:rFonts w:eastAsia="仿宋_GB2312"/>
          <w:sz w:val="24"/>
          <w:u w:val="single"/>
        </w:rPr>
        <w:t xml:space="preserve">                                                       </w:t>
      </w:r>
      <w:r>
        <w:rPr>
          <w:rFonts w:eastAsia="仿宋_GB2312"/>
          <w:sz w:val="24"/>
        </w:rPr>
        <w:t>。</w:t>
      </w:r>
    </w:p>
    <w:p>
      <w:pPr>
        <w:snapToGrid w:val="0"/>
        <w:spacing w:line="336" w:lineRule="auto"/>
        <w:ind w:firstLine="480" w:firstLineChars="20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pPr>
        <w:snapToGrid w:val="0"/>
        <w:spacing w:line="336" w:lineRule="auto"/>
        <w:ind w:firstLine="480" w:firstLineChars="200"/>
        <w:rPr>
          <w:rFonts w:eastAsia="仿宋_GB2312"/>
          <w:sz w:val="24"/>
        </w:rPr>
      </w:pPr>
      <w:r>
        <w:rPr>
          <w:rFonts w:eastAsia="仿宋_GB2312"/>
          <w:sz w:val="24"/>
        </w:rPr>
        <w:t>二、保证的方式及保证期间</w:t>
      </w:r>
    </w:p>
    <w:p>
      <w:pPr>
        <w:snapToGrid w:val="0"/>
        <w:spacing w:line="336" w:lineRule="auto"/>
        <w:ind w:firstLine="480" w:firstLineChars="200"/>
        <w:rPr>
          <w:rFonts w:eastAsia="仿宋_GB2312"/>
          <w:sz w:val="24"/>
        </w:rPr>
      </w:pPr>
      <w:r>
        <w:rPr>
          <w:rFonts w:eastAsia="仿宋_GB2312"/>
          <w:sz w:val="24"/>
        </w:rPr>
        <w:t>我方保证的方式为：连带责任保证。</w:t>
      </w:r>
    </w:p>
    <w:p>
      <w:pPr>
        <w:snapToGrid w:val="0"/>
        <w:spacing w:line="336" w:lineRule="auto"/>
        <w:ind w:firstLine="480" w:firstLineChars="200"/>
        <w:rPr>
          <w:rFonts w:eastAsia="仿宋_GB2312"/>
          <w:sz w:val="24"/>
        </w:rPr>
      </w:pPr>
      <w:r>
        <w:rPr>
          <w:rFonts w:eastAsia="仿宋_GB2312"/>
          <w:sz w:val="24"/>
        </w:rPr>
        <w:t>我方保证的期间为：自本合同生效之日起至供应商按照主合同约定的供货/完工期限届满后</w:t>
      </w:r>
      <w:r>
        <w:rPr>
          <w:rFonts w:eastAsia="仿宋_GB2312"/>
          <w:sz w:val="24"/>
          <w:u w:val="single"/>
        </w:rPr>
        <w:t xml:space="preserve">     </w:t>
      </w:r>
      <w:r>
        <w:rPr>
          <w:rFonts w:eastAsia="仿宋_GB2312"/>
          <w:sz w:val="24"/>
        </w:rPr>
        <w:t>日内。</w:t>
      </w:r>
    </w:p>
    <w:p>
      <w:pPr>
        <w:snapToGrid w:val="0"/>
        <w:spacing w:line="336" w:lineRule="auto"/>
        <w:ind w:firstLine="480" w:firstLineChars="200"/>
        <w:rPr>
          <w:rFonts w:eastAsia="仿宋_GB2312"/>
          <w:sz w:val="24"/>
        </w:rPr>
      </w:pPr>
      <w:r>
        <w:rPr>
          <w:rFonts w:eastAsia="仿宋_GB2312"/>
          <w:sz w:val="24"/>
        </w:rPr>
        <w:t>如果供应商未按主合同约定向贵方供应货物/提供服务/完成工程的，由我方在保证金额内向你方支付上述款项。</w:t>
      </w:r>
    </w:p>
    <w:p>
      <w:pPr>
        <w:snapToGrid w:val="0"/>
        <w:spacing w:line="336" w:lineRule="auto"/>
        <w:ind w:firstLine="480" w:firstLineChars="200"/>
        <w:rPr>
          <w:rFonts w:eastAsia="仿宋_GB2312"/>
          <w:sz w:val="24"/>
        </w:rPr>
      </w:pPr>
      <w:r>
        <w:rPr>
          <w:rFonts w:eastAsia="仿宋_GB2312"/>
          <w:sz w:val="24"/>
        </w:rPr>
        <w:t>三、承担保证责任的程序</w:t>
      </w:r>
    </w:p>
    <w:p>
      <w:pPr>
        <w:snapToGrid w:val="0"/>
        <w:spacing w:line="336" w:lineRule="auto"/>
        <w:ind w:firstLine="480" w:firstLineChars="200"/>
        <w:rPr>
          <w:rFonts w:eastAsia="仿宋_GB2312"/>
          <w:sz w:val="24"/>
        </w:rPr>
      </w:pPr>
      <w:r>
        <w:rPr>
          <w:rFonts w:eastAsia="仿宋_GB2312"/>
          <w:sz w:val="24"/>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eastAsia="仿宋_GB2312"/>
          <w:sz w:val="24"/>
        </w:rPr>
      </w:pPr>
      <w:r>
        <w:rPr>
          <w:rFonts w:eastAsia="仿宋_GB2312"/>
          <w:sz w:val="24"/>
        </w:rPr>
        <w:t>2． 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pPr>
        <w:snapToGrid w:val="0"/>
        <w:spacing w:line="336" w:lineRule="auto"/>
        <w:ind w:firstLine="480" w:firstLineChars="200"/>
        <w:rPr>
          <w:rFonts w:eastAsia="仿宋_GB2312"/>
          <w:sz w:val="24"/>
        </w:rPr>
      </w:pPr>
      <w:r>
        <w:rPr>
          <w:rFonts w:eastAsia="仿宋_GB2312"/>
          <w:sz w:val="24"/>
        </w:rPr>
        <w:t>四、保证责任的终止</w:t>
      </w:r>
    </w:p>
    <w:p>
      <w:pPr>
        <w:snapToGrid w:val="0"/>
        <w:spacing w:line="336" w:lineRule="auto"/>
        <w:ind w:firstLine="480" w:firstLineChars="200"/>
        <w:rPr>
          <w:rFonts w:eastAsia="仿宋_GB2312"/>
          <w:sz w:val="24"/>
        </w:rPr>
      </w:pPr>
      <w:r>
        <w:rPr>
          <w:rFonts w:eastAsia="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eastAsia="仿宋_GB2312"/>
          <w:sz w:val="24"/>
        </w:rPr>
      </w:pPr>
      <w:r>
        <w:rPr>
          <w:rFonts w:eastAsia="仿宋_GB2312"/>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eastAsia="仿宋_GB2312"/>
          <w:sz w:val="24"/>
        </w:rPr>
      </w:pPr>
      <w:r>
        <w:rPr>
          <w:rFonts w:eastAsia="仿宋_GB2312"/>
          <w:sz w:val="24"/>
        </w:rPr>
        <w:t>3．按照法律法规的规定或出现应终止我方保证责任的其它情形的，我方在本保函项下的保证责任亦终止。</w:t>
      </w:r>
    </w:p>
    <w:p>
      <w:pPr>
        <w:snapToGrid w:val="0"/>
        <w:spacing w:line="336" w:lineRule="auto"/>
        <w:ind w:firstLine="480" w:firstLineChars="200"/>
        <w:rPr>
          <w:rFonts w:eastAsia="仿宋_GB2312"/>
          <w:sz w:val="24"/>
        </w:rPr>
      </w:pPr>
      <w:r>
        <w:rPr>
          <w:rFonts w:eastAsia="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eastAsia="仿宋_GB2312"/>
          <w:sz w:val="24"/>
        </w:rPr>
      </w:pPr>
      <w:r>
        <w:rPr>
          <w:rFonts w:eastAsia="仿宋_GB2312"/>
          <w:sz w:val="24"/>
        </w:rPr>
        <w:t>五、免责条款</w:t>
      </w:r>
    </w:p>
    <w:p>
      <w:pPr>
        <w:snapToGrid w:val="0"/>
        <w:spacing w:line="336" w:lineRule="auto"/>
        <w:ind w:firstLine="480" w:firstLineChars="200"/>
        <w:rPr>
          <w:rFonts w:eastAsia="仿宋_GB2312"/>
          <w:sz w:val="24"/>
        </w:rPr>
      </w:pPr>
      <w:r>
        <w:rPr>
          <w:rFonts w:eastAsia="仿宋_GB2312"/>
          <w:sz w:val="24"/>
        </w:rPr>
        <w:t>1．因你方违反主合同约定致使供应商不能履行义务的，我方不承担保证责任。</w:t>
      </w:r>
    </w:p>
    <w:p>
      <w:pPr>
        <w:snapToGrid w:val="0"/>
        <w:spacing w:line="336" w:lineRule="auto"/>
        <w:ind w:firstLine="480" w:firstLineChars="200"/>
        <w:rPr>
          <w:rFonts w:eastAsia="仿宋_GB2312"/>
          <w:sz w:val="24"/>
        </w:rPr>
      </w:pPr>
      <w:r>
        <w:rPr>
          <w:rFonts w:eastAsia="仿宋_GB2312"/>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eastAsia="仿宋_GB2312"/>
          <w:sz w:val="24"/>
        </w:rPr>
      </w:pPr>
      <w:r>
        <w:rPr>
          <w:rFonts w:eastAsia="仿宋_GB2312"/>
          <w:sz w:val="24"/>
        </w:rPr>
        <w:t>3．因不可抗力造成供应商不能履行供货义务的，我方不承担保证责任。</w:t>
      </w:r>
    </w:p>
    <w:p>
      <w:pPr>
        <w:snapToGrid w:val="0"/>
        <w:spacing w:line="336" w:lineRule="auto"/>
        <w:ind w:firstLine="480" w:firstLineChars="200"/>
        <w:rPr>
          <w:rFonts w:eastAsia="仿宋_GB2312"/>
          <w:sz w:val="24"/>
        </w:rPr>
      </w:pPr>
      <w:r>
        <w:rPr>
          <w:rFonts w:eastAsia="仿宋_GB2312"/>
          <w:sz w:val="24"/>
        </w:rPr>
        <w:t>六、争议的解决</w:t>
      </w:r>
    </w:p>
    <w:p>
      <w:pPr>
        <w:snapToGrid w:val="0"/>
        <w:spacing w:line="336" w:lineRule="auto"/>
        <w:ind w:firstLine="480" w:firstLineChars="20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pPr>
        <w:snapToGrid w:val="0"/>
        <w:spacing w:line="336" w:lineRule="auto"/>
        <w:ind w:firstLine="480" w:firstLineChars="200"/>
        <w:rPr>
          <w:rFonts w:eastAsia="仿宋_GB2312"/>
          <w:sz w:val="24"/>
        </w:rPr>
      </w:pPr>
      <w:r>
        <w:rPr>
          <w:rFonts w:eastAsia="仿宋_GB2312"/>
          <w:sz w:val="24"/>
        </w:rPr>
        <w:t>七、保函的生效</w:t>
      </w:r>
    </w:p>
    <w:p>
      <w:pPr>
        <w:snapToGrid w:val="0"/>
        <w:spacing w:line="336" w:lineRule="auto"/>
        <w:ind w:firstLine="480" w:firstLineChars="200"/>
        <w:rPr>
          <w:rFonts w:eastAsia="仿宋_GB2312"/>
          <w:sz w:val="24"/>
        </w:rPr>
      </w:pPr>
      <w:r>
        <w:rPr>
          <w:rFonts w:eastAsia="仿宋_GB2312"/>
          <w:sz w:val="24"/>
        </w:rPr>
        <w:t>本保函自我方加盖公章之日起生效。</w:t>
      </w:r>
    </w:p>
    <w:p>
      <w:pPr>
        <w:snapToGrid w:val="0"/>
        <w:spacing w:line="336" w:lineRule="auto"/>
        <w:rPr>
          <w:rFonts w:eastAsia="仿宋_GB2312"/>
          <w:sz w:val="24"/>
        </w:rPr>
      </w:pPr>
    </w:p>
    <w:p>
      <w:pPr>
        <w:snapToGrid w:val="0"/>
        <w:spacing w:line="336" w:lineRule="auto"/>
        <w:rPr>
          <w:rFonts w:eastAsia="仿宋_GB2312"/>
          <w:sz w:val="24"/>
        </w:rPr>
      </w:pPr>
      <w:r>
        <w:rPr>
          <w:rFonts w:eastAsia="仿宋_GB2312"/>
          <w:sz w:val="24"/>
        </w:rPr>
        <w:t xml:space="preserve">                                      </w:t>
      </w:r>
    </w:p>
    <w:p>
      <w:pPr>
        <w:spacing w:line="360" w:lineRule="auto"/>
        <w:ind w:left="1080" w:leftChars="257" w:hanging="540"/>
        <w:rPr>
          <w:rFonts w:eastAsia="仿宋_GB2312"/>
          <w:sz w:val="24"/>
        </w:rPr>
      </w:pPr>
      <w:r>
        <w:rPr>
          <w:rFonts w:eastAsia="仿宋_GB2312"/>
          <w:sz w:val="24"/>
        </w:rPr>
        <w:t>出具保函单位名称（盖公章）：</w:t>
      </w:r>
      <w:r>
        <w:rPr>
          <w:rFonts w:eastAsia="仿宋_GB2312"/>
          <w:sz w:val="24"/>
          <w:u w:val="single"/>
        </w:rPr>
        <w:t xml:space="preserve">                   </w:t>
      </w:r>
    </w:p>
    <w:p>
      <w:pPr>
        <w:spacing w:line="360" w:lineRule="auto"/>
        <w:ind w:left="1080" w:leftChars="257" w:hanging="540"/>
        <w:rPr>
          <w:rFonts w:eastAsia="仿宋_GB2312"/>
          <w:sz w:val="24"/>
          <w:u w:val="single"/>
        </w:rPr>
      </w:pPr>
      <w:r>
        <w:rPr>
          <w:rFonts w:eastAsia="仿宋_GB2312"/>
          <w:sz w:val="24"/>
        </w:rPr>
        <w:t>签字人姓名和职务：</w:t>
      </w:r>
      <w:r>
        <w:rPr>
          <w:rFonts w:eastAsia="仿宋_GB2312"/>
          <w:sz w:val="24"/>
          <w:u w:val="single"/>
        </w:rPr>
        <w:t xml:space="preserve">                             </w:t>
      </w:r>
    </w:p>
    <w:p>
      <w:pPr>
        <w:spacing w:line="360" w:lineRule="auto"/>
        <w:ind w:left="1080" w:leftChars="257" w:hanging="540"/>
        <w:rPr>
          <w:rFonts w:eastAsia="仿宋_GB2312"/>
          <w:sz w:val="24"/>
        </w:rPr>
      </w:pPr>
      <w:r>
        <w:rPr>
          <w:rFonts w:eastAsia="仿宋_GB2312"/>
          <w:sz w:val="24"/>
        </w:rPr>
        <w:t>签字人签名：</w:t>
      </w:r>
      <w:r>
        <w:rPr>
          <w:rFonts w:eastAsia="仿宋_GB2312"/>
          <w:sz w:val="24"/>
          <w:u w:val="single"/>
        </w:rPr>
        <w:t xml:space="preserve">                                   </w:t>
      </w:r>
    </w:p>
    <w:p>
      <w:pPr>
        <w:spacing w:line="360" w:lineRule="auto"/>
        <w:ind w:left="1080" w:leftChars="257" w:hanging="540"/>
        <w:rPr>
          <w:rFonts w:eastAsia="仿宋_GB2312"/>
          <w:sz w:val="28"/>
          <w:szCs w:val="28"/>
          <w:u w:val="single"/>
        </w:rPr>
      </w:pPr>
      <w:r>
        <w:rPr>
          <w:rFonts w:eastAsia="仿宋_GB2312"/>
          <w:sz w:val="24"/>
        </w:rPr>
        <w:t>时间：</w:t>
      </w:r>
      <w:r>
        <w:rPr>
          <w:rFonts w:eastAsia="仿宋_GB2312"/>
          <w:sz w:val="24"/>
          <w:u w:val="single"/>
        </w:rPr>
        <w:t xml:space="preserve">         年      月      日    </w:t>
      </w:r>
      <w:r>
        <w:rPr>
          <w:rFonts w:eastAsia="仿宋_GB2312"/>
          <w:sz w:val="28"/>
          <w:szCs w:val="28"/>
          <w:u w:val="single"/>
        </w:rPr>
        <w:t xml:space="preserve">                </w:t>
      </w:r>
    </w:p>
    <w:p>
      <w:pPr>
        <w:spacing w:after="120"/>
        <w:rPr>
          <w:rFonts w:eastAsia="仿宋_GB2312"/>
        </w:rPr>
      </w:pPr>
    </w:p>
    <w:p>
      <w:pPr>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br w:type="page"/>
      </w:r>
    </w:p>
    <w:p>
      <w:pPr>
        <w:pStyle w:val="5"/>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t>附件3</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 （最后）磋商响应报价表</w:t>
      </w:r>
    </w:p>
    <w:p>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pPr>
        <w:pStyle w:val="23"/>
        <w:rPr>
          <w:rFonts w:ascii="Times New Roman" w:hAnsi="Times New Roman"/>
          <w:lang w:val="zh-CN"/>
        </w:rPr>
      </w:pP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rPr>
                <w:rFonts w:eastAsia="仿宋_GB2312"/>
                <w:b/>
                <w:sz w:val="24"/>
              </w:rPr>
            </w:pPr>
            <w:r>
              <w:rPr>
                <w:rFonts w:eastAsia="仿宋_GB2312"/>
                <w:sz w:val="24"/>
                <w:lang w:val="zh-CN"/>
              </w:rPr>
              <w:br w:type="page"/>
            </w:r>
            <w:r>
              <w:rPr>
                <w:rFonts w:eastAsia="仿宋_GB2312"/>
                <w:b/>
                <w:sz w:val="24"/>
              </w:rPr>
              <w:t>项目编号及项目名称</w:t>
            </w:r>
          </w:p>
        </w:tc>
        <w:tc>
          <w:tcPr>
            <w:tcW w:w="6981" w:type="dxa"/>
            <w:vAlign w:val="center"/>
          </w:tcPr>
          <w:p>
            <w:pPr>
              <w:spacing w:after="120"/>
              <w:rPr>
                <w:rFonts w:eastAsia="仿宋_GB2312"/>
                <w:sz w:val="24"/>
                <w:u w:val="single"/>
              </w:rPr>
            </w:pPr>
            <w:r>
              <w:rPr>
                <w:rFonts w:hint="eastAsia" w:eastAsia="仿宋_GB2312"/>
                <w:sz w:val="24"/>
                <w:lang w:eastAsia="zh-CN"/>
              </w:rPr>
              <w:t>项目编号：SCZA2022-CS-1785/001</w:t>
            </w:r>
            <w:r>
              <w:rPr>
                <w:rFonts w:eastAsia="仿宋_GB2312"/>
                <w:sz w:val="24"/>
                <w:u w:val="single"/>
              </w:rPr>
              <w:t xml:space="preserve">              </w:t>
            </w:r>
          </w:p>
          <w:p>
            <w:pPr>
              <w:spacing w:after="120"/>
              <w:rPr>
                <w:rFonts w:eastAsia="仿宋_GB2312"/>
                <w:sz w:val="24"/>
              </w:rPr>
            </w:pPr>
            <w:r>
              <w:rPr>
                <w:rFonts w:hint="eastAsia" w:eastAsia="仿宋_GB2312"/>
                <w:sz w:val="24"/>
                <w:lang w:eastAsia="zh-CN"/>
              </w:rPr>
              <w:t>项目名称：西安急救中心医疗设备维保项目</w:t>
            </w:r>
            <w:r>
              <w:rPr>
                <w:rFonts w:eastAsia="仿宋_GB2312"/>
                <w:sz w:val="24"/>
                <w:u w:val="single"/>
              </w:rPr>
              <w:t xml:space="preserve"> </w:t>
            </w:r>
            <w:r>
              <w:rPr>
                <w:rFonts w:eastAsia="仿宋_GB2312"/>
                <w:sz w:val="24"/>
              </w:rPr>
              <w:t xml:space="preserve"> </w:t>
            </w:r>
          </w:p>
          <w:p>
            <w:pPr>
              <w:spacing w:after="120"/>
              <w:rPr>
                <w:rFonts w:eastAsia="仿宋_GB2312"/>
                <w:sz w:val="24"/>
                <w:u w:val="single"/>
              </w:rPr>
            </w:pPr>
            <w:r>
              <w:rPr>
                <w:rFonts w:eastAsia="仿宋_GB2312"/>
                <w:sz w:val="24"/>
              </w:rPr>
              <w:t xml:space="preserve">包号：（如有）          </w:t>
            </w:r>
            <w:r>
              <w:rPr>
                <w:rFonts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rPr>
                <w:rFonts w:eastAsia="仿宋_GB2312"/>
                <w:b/>
                <w:sz w:val="24"/>
              </w:rPr>
            </w:pPr>
            <w:r>
              <w:rPr>
                <w:rFonts w:eastAsia="仿宋_GB2312"/>
                <w:b/>
                <w:sz w:val="24"/>
              </w:rPr>
              <w:t>响应总价</w:t>
            </w:r>
          </w:p>
        </w:tc>
        <w:tc>
          <w:tcPr>
            <w:tcW w:w="6981" w:type="dxa"/>
            <w:vAlign w:val="center"/>
          </w:tcPr>
          <w:p>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hint="eastAsia" w:eastAsia="仿宋_GB2312"/>
                <w:b/>
                <w:sz w:val="24"/>
                <w:lang w:eastAsia="zh-CN"/>
              </w:rPr>
            </w:pPr>
            <w:r>
              <w:rPr>
                <w:rFonts w:hint="eastAsia" w:eastAsia="仿宋_GB2312"/>
                <w:b/>
                <w:sz w:val="24"/>
                <w:lang w:eastAsia="zh-CN"/>
              </w:rPr>
              <w:t>服务期</w:t>
            </w:r>
          </w:p>
        </w:tc>
        <w:tc>
          <w:tcPr>
            <w:tcW w:w="6981" w:type="dxa"/>
            <w:vAlign w:val="center"/>
          </w:tcPr>
          <w:p>
            <w:pPr>
              <w:spacing w:after="12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hint="eastAsia" w:eastAsia="仿宋_GB2312"/>
                <w:b/>
                <w:sz w:val="24"/>
                <w:lang w:eastAsia="zh-CN"/>
              </w:rPr>
            </w:pPr>
            <w:r>
              <w:rPr>
                <w:rFonts w:hint="eastAsia" w:eastAsia="仿宋_GB2312"/>
                <w:b/>
                <w:sz w:val="24"/>
                <w:lang w:eastAsia="zh-CN"/>
              </w:rPr>
              <w:t>服务地点</w:t>
            </w:r>
          </w:p>
        </w:tc>
        <w:tc>
          <w:tcPr>
            <w:tcW w:w="6981" w:type="dxa"/>
            <w:vAlign w:val="center"/>
          </w:tcPr>
          <w:p>
            <w:pPr>
              <w:spacing w:after="12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rPr>
                <w:rFonts w:eastAsia="仿宋_GB2312"/>
                <w:b/>
                <w:sz w:val="24"/>
              </w:rPr>
            </w:pPr>
            <w:r>
              <w:rPr>
                <w:rFonts w:eastAsia="仿宋_GB2312"/>
                <w:b/>
                <w:sz w:val="24"/>
              </w:rPr>
              <w:t>备注</w:t>
            </w:r>
          </w:p>
        </w:tc>
        <w:tc>
          <w:tcPr>
            <w:tcW w:w="6981" w:type="dxa"/>
            <w:vAlign w:val="center"/>
          </w:tcPr>
          <w:p>
            <w:pPr>
              <w:spacing w:after="120"/>
              <w:rPr>
                <w:rFonts w:eastAsia="仿宋_GB2312"/>
                <w:sz w:val="24"/>
              </w:rPr>
            </w:pPr>
          </w:p>
        </w:tc>
      </w:tr>
    </w:tbl>
    <w:p>
      <w:pPr>
        <w:pStyle w:val="23"/>
        <w:rPr>
          <w:rFonts w:ascii="Times New Roman" w:hAnsi="Times New Roman"/>
          <w:lang w:val="zh-CN"/>
        </w:rPr>
      </w:pPr>
    </w:p>
    <w:p>
      <w:pPr>
        <w:autoSpaceDE w:val="0"/>
        <w:autoSpaceDN w:val="0"/>
        <w:adjustRightInd w:val="0"/>
        <w:snapToGrid w:val="0"/>
        <w:spacing w:line="360" w:lineRule="auto"/>
        <w:rPr>
          <w:rFonts w:eastAsia="仿宋_GB2312"/>
          <w:b/>
          <w:bCs/>
          <w:sz w:val="24"/>
        </w:rPr>
      </w:pPr>
    </w:p>
    <w:p>
      <w:pPr>
        <w:autoSpaceDE w:val="0"/>
        <w:autoSpaceDN w:val="0"/>
        <w:adjustRightInd w:val="0"/>
        <w:snapToGrid w:val="0"/>
        <w:spacing w:line="360" w:lineRule="auto"/>
        <w:rPr>
          <w:rFonts w:eastAsia="仿宋_GB2312"/>
          <w:sz w:val="24"/>
        </w:rPr>
      </w:pPr>
      <w:r>
        <w:rPr>
          <w:rFonts w:eastAsia="仿宋_GB2312"/>
          <w:b/>
          <w:bCs/>
          <w:sz w:val="24"/>
        </w:rPr>
        <w:t xml:space="preserve">                                                                                     </w:t>
      </w: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spacing w:after="120"/>
        <w:rPr>
          <w:rFonts w:eastAsia="仿宋_GB2312"/>
          <w:b/>
          <w:bCs/>
          <w:sz w:val="30"/>
          <w:szCs w:val="30"/>
        </w:rPr>
        <w:sectPr>
          <w:footerReference r:id="rId8" w:type="first"/>
          <w:headerReference r:id="rId6" w:type="default"/>
          <w:footerReference r:id="rId7" w:type="default"/>
          <w:pgSz w:w="11906" w:h="16838"/>
          <w:pgMar w:top="1418" w:right="1418" w:bottom="1418" w:left="1418" w:header="851" w:footer="992" w:gutter="0"/>
          <w:cols w:space="720" w:num="1"/>
          <w:docGrid w:linePitch="312" w:charSpace="0"/>
        </w:sectPr>
      </w:pPr>
      <w:r>
        <w:rPr>
          <w:rFonts w:eastAsia="仿宋_GB2312"/>
          <w:lang w:val="zh-CN"/>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（最后）分项报价表</w:t>
      </w:r>
    </w:p>
    <w:p>
      <w:pPr>
        <w:pStyle w:val="23"/>
        <w:rPr>
          <w:rFonts w:ascii="Times New Roman" w:hAnsi="Times New Roman"/>
        </w:rPr>
      </w:pPr>
      <w:r>
        <w:rPr>
          <w:rFonts w:ascii="Times New Roman" w:hAnsi="Times New Roman"/>
        </w:rPr>
        <w:t xml:space="preserve">                      （随身携带，单独提供，无需装订在响应文件中）</w:t>
      </w:r>
    </w:p>
    <w:p>
      <w:pPr>
        <w:pStyle w:val="23"/>
        <w:rPr>
          <w:rFonts w:ascii="Times New Roman" w:hAnsi="Times New Roman" w:eastAsia="仿宋_GB2312"/>
          <w:sz w:val="24"/>
          <w:u w:val="single"/>
        </w:rPr>
      </w:pPr>
      <w:r>
        <w:rPr>
          <w:rFonts w:hint="eastAsia" w:ascii="Times New Roman" w:hAnsi="Times New Roman" w:eastAsia="仿宋_GB2312"/>
          <w:sz w:val="24"/>
          <w:lang w:eastAsia="zh-CN"/>
        </w:rPr>
        <w:t>项目编号：SCZA2022-CS-1785/001</w:t>
      </w:r>
      <w:r>
        <w:rPr>
          <w:rFonts w:ascii="Times New Roman" w:hAnsi="Times New Roman" w:eastAsia="仿宋_GB2312"/>
          <w:sz w:val="24"/>
          <w:u w:val="single"/>
        </w:rPr>
        <w:t xml:space="preserve">              </w:t>
      </w:r>
    </w:p>
    <w:p>
      <w:pPr>
        <w:pStyle w:val="23"/>
        <w:rPr>
          <w:rFonts w:hint="eastAsia" w:ascii="Times New Roman" w:hAnsi="Times New Roman" w:eastAsia="Arial Unicode MS"/>
          <w:lang w:eastAsia="zh-CN"/>
        </w:rPr>
      </w:pPr>
      <w:r>
        <w:rPr>
          <w:rFonts w:hint="eastAsia" w:ascii="Times New Roman" w:hAnsi="Times New Roman" w:eastAsia="仿宋_GB2312"/>
          <w:sz w:val="24"/>
          <w:lang w:eastAsia="zh-CN"/>
        </w:rPr>
        <w:t>项目名称：西安急救中心医疗设备维保项目</w:t>
      </w:r>
    </w:p>
    <w:tbl>
      <w:tblPr>
        <w:tblStyle w:val="51"/>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p>
        </w:tc>
        <w:tc>
          <w:tcPr>
            <w:tcW w:w="1188" w:type="dxa"/>
          </w:tcPr>
          <w:p>
            <w:pPr>
              <w:adjustRightInd w:val="0"/>
              <w:snapToGrid w:val="0"/>
              <w:spacing w:line="360" w:lineRule="auto"/>
              <w:jc w:val="center"/>
              <w:rPr>
                <w:rFonts w:eastAsia="仿宋_GB2312"/>
                <w:sz w:val="24"/>
              </w:rPr>
            </w:pPr>
          </w:p>
        </w:tc>
        <w:tc>
          <w:tcPr>
            <w:tcW w:w="1560" w:type="dxa"/>
          </w:tcPr>
          <w:p>
            <w:pPr>
              <w:adjustRightInd w:val="0"/>
              <w:snapToGrid w:val="0"/>
              <w:spacing w:line="360" w:lineRule="auto"/>
              <w:jc w:val="center"/>
              <w:rPr>
                <w:rFonts w:eastAsia="仿宋_GB2312"/>
                <w:sz w:val="24"/>
              </w:rPr>
            </w:pPr>
          </w:p>
        </w:tc>
        <w:tc>
          <w:tcPr>
            <w:tcW w:w="992" w:type="dxa"/>
            <w:vAlign w:val="center"/>
          </w:tcPr>
          <w:p>
            <w:pPr>
              <w:adjustRightInd w:val="0"/>
              <w:snapToGrid w:val="0"/>
              <w:spacing w:line="360" w:lineRule="auto"/>
              <w:jc w:val="center"/>
              <w:rPr>
                <w:rFonts w:eastAsia="仿宋_GB2312"/>
                <w:sz w:val="24"/>
              </w:rPr>
            </w:pPr>
          </w:p>
        </w:tc>
        <w:tc>
          <w:tcPr>
            <w:tcW w:w="1276" w:type="dxa"/>
            <w:vAlign w:val="center"/>
          </w:tcPr>
          <w:p>
            <w:pPr>
              <w:adjustRightInd w:val="0"/>
              <w:snapToGrid w:val="0"/>
              <w:spacing w:line="360" w:lineRule="auto"/>
              <w:jc w:val="center"/>
              <w:rPr>
                <w:rFonts w:eastAsia="仿宋_GB2312"/>
                <w:sz w:val="24"/>
              </w:rPr>
            </w:pPr>
          </w:p>
        </w:tc>
        <w:tc>
          <w:tcPr>
            <w:tcW w:w="1134" w:type="dxa"/>
            <w:vAlign w:val="center"/>
          </w:tcPr>
          <w:p>
            <w:pPr>
              <w:adjustRightInd w:val="0"/>
              <w:snapToGrid w:val="0"/>
              <w:spacing w:line="360" w:lineRule="auto"/>
              <w:jc w:val="center"/>
              <w:rPr>
                <w:rFonts w:eastAsia="仿宋_GB2312"/>
                <w:sz w:val="24"/>
              </w:rPr>
            </w:pP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r>
        <w:rPr>
          <w:rFonts w:hint="eastAsia" w:eastAsia="仿宋"/>
          <w:kern w:val="0"/>
          <w:sz w:val="24"/>
          <w:szCs w:val="28"/>
        </w:rPr>
        <w:t>注：（内容自拟）</w:t>
      </w:r>
    </w:p>
    <w:p>
      <w:pPr>
        <w:adjustRightInd w:val="0"/>
        <w:snapToGrid w:val="0"/>
        <w:spacing w:line="360" w:lineRule="auto"/>
        <w:ind w:firstLine="120" w:firstLineChars="50"/>
        <w:rPr>
          <w:rFonts w:eastAsia="仿宋_GB2312"/>
          <w:sz w:val="24"/>
        </w:rPr>
      </w:pPr>
      <w:r>
        <w:rPr>
          <w:rFonts w:hint="eastAsia" w:eastAsia="仿宋_GB2312"/>
          <w:sz w:val="24"/>
          <w:lang w:eastAsia="zh-CN"/>
        </w:rPr>
        <w:t>供应商</w:t>
      </w:r>
      <w:r>
        <w:rPr>
          <w:rFonts w:eastAsia="仿宋_GB2312"/>
          <w:sz w:val="24"/>
        </w:rPr>
        <w:t xml:space="preserve">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3"/>
        <w:rPr>
          <w:rFonts w:ascii="Times New Roman" w:hAnsi="Times New Roman" w:eastAsia="仿宋_GB2312"/>
        </w:rPr>
      </w:pPr>
    </w:p>
    <w:p>
      <w:pPr>
        <w:spacing w:after="120"/>
        <w:rPr>
          <w:rFonts w:eastAsia="仿宋_GB2312"/>
        </w:rPr>
      </w:pPr>
    </w:p>
    <w:p>
      <w:pPr>
        <w:rPr>
          <w:rFonts w:eastAsia="仿宋_GB2312"/>
          <w:b/>
          <w:sz w:val="28"/>
          <w:szCs w:val="28"/>
        </w:rPr>
      </w:pPr>
      <w:r>
        <w:rPr>
          <w:rFonts w:eastAsia="仿宋_GB2312"/>
          <w:b/>
          <w:sz w:val="28"/>
          <w:szCs w:val="28"/>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（最后）节能、环境标志产品明细表</w:t>
      </w:r>
    </w:p>
    <w:p>
      <w:pPr>
        <w:spacing w:after="120"/>
        <w:rPr>
          <w:rFonts w:eastAsia="仿宋_GB2312"/>
        </w:rPr>
      </w:pPr>
      <w:r>
        <w:rPr>
          <w:rFonts w:eastAsia="仿宋_GB2312"/>
        </w:rPr>
        <w:t xml:space="preserve">                        </w:t>
      </w:r>
      <w:r>
        <w:rPr>
          <w:rFonts w:eastAsia="仿宋_GB2312"/>
          <w:lang w:val="zh-CN"/>
        </w:rPr>
        <w:t xml:space="preserve"> （随身携带，单独提供，无需装订在响应文件中）</w:t>
      </w:r>
    </w:p>
    <w:p>
      <w:pPr>
        <w:pStyle w:val="23"/>
        <w:rPr>
          <w:rFonts w:ascii="Times New Roman" w:hAnsi="Times New Roman" w:eastAsia="仿宋_GB2312"/>
          <w:sz w:val="24"/>
          <w:u w:val="single"/>
        </w:rPr>
      </w:pPr>
      <w:r>
        <w:rPr>
          <w:rFonts w:hint="eastAsia" w:ascii="Times New Roman" w:hAnsi="Times New Roman" w:eastAsia="仿宋_GB2312"/>
          <w:sz w:val="24"/>
          <w:lang w:eastAsia="zh-CN"/>
        </w:rPr>
        <w:t>项目编号：SCZA2022-CS-1785/001</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hint="eastAsia" w:eastAsia="仿宋_GB2312"/>
          <w:sz w:val="24"/>
          <w:lang w:eastAsia="zh-CN"/>
        </w:rPr>
        <w:t>项目名称：西安急救中心医疗设备维保项目</w:t>
      </w:r>
      <w:r>
        <w:rPr>
          <w:rFonts w:eastAsia="仿宋_GB2312"/>
          <w:sz w:val="24"/>
        </w:rPr>
        <w:t xml:space="preserve">                                  </w:t>
      </w:r>
    </w:p>
    <w:tbl>
      <w:tblPr>
        <w:tblStyle w:val="51"/>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r>
        <w:rPr>
          <w:rFonts w:hint="eastAsia" w:eastAsia="仿宋_GB2312"/>
          <w:sz w:val="24"/>
          <w:lang w:val="zh-CN"/>
        </w:rPr>
        <w:t>注：（内容自拟）</w:t>
      </w: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3"/>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pPr>
      <w:r>
        <w:rPr>
          <w:rFonts w:eastAsia="仿宋_GB2312"/>
          <w:sz w:val="24"/>
        </w:rPr>
        <w:t>（公章）：                            （签字或盖章）：</w:t>
      </w:r>
    </w:p>
    <w:p>
      <w:pPr>
        <w:autoSpaceDE w:val="0"/>
        <w:autoSpaceDN w:val="0"/>
        <w:adjustRightInd w:val="0"/>
        <w:spacing w:line="360" w:lineRule="auto"/>
        <w:jc w:val="center"/>
        <w:rPr>
          <w:rFonts w:eastAsia="仿宋_GB2312"/>
          <w:szCs w:val="21"/>
        </w:rPr>
      </w:pPr>
    </w:p>
    <w:sectPr>
      <w:footerReference r:id="rId10" w:type="first"/>
      <w:footerReference r:id="rId9"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pStyle w:val="3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16</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336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e10z0AAAAAMBAAAPAAAAAAAAAAEAIAAAACIAAABkcnMvZG93bnJldi54bWxQSwEC&#10;FAAUAAAACACHTuJAxuUaWvwBAAAEBAAADgAAAAAAAAABACAAAAAfAQAAZHJzL2Uyb0RvYy54bWxQ&#10;SwUGAAAAAAYABgBZAQAAjQUAAAAA&#10;">
              <v:fill on="f" focussize="0,0"/>
              <v:stroke on="f"/>
              <v:imagedata o:title=""/>
              <o:lock v:ext="edit" aspectratio="f"/>
              <v:textbox inset="0mm,0mm,0mm,0mm" style="mso-fit-shape-to-text:t;">
                <w:txbxContent>
                  <w:p>
                    <w:pPr>
                      <w:pStyle w:val="3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16</w:t>
                    </w:r>
                    <w:r>
                      <w:rPr>
                        <w:rFonts w:ascii="Times New Roman" w:hAnsi="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t>67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B999AC2E"/>
    <w:multiLevelType w:val="singleLevel"/>
    <w:tmpl w:val="B999AC2E"/>
    <w:lvl w:ilvl="0" w:tentative="0">
      <w:start w:val="1"/>
      <w:numFmt w:val="decimal"/>
      <w:suff w:val="nothing"/>
      <w:lvlText w:val="%1、"/>
      <w:lvlJc w:val="left"/>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FA2D3D5B"/>
    <w:multiLevelType w:val="singleLevel"/>
    <w:tmpl w:val="FA2D3D5B"/>
    <w:lvl w:ilvl="0" w:tentative="0">
      <w:start w:val="30"/>
      <w:numFmt w:val="decimal"/>
      <w:suff w:val="space"/>
      <w:lvlText w:val="%1."/>
      <w:lvlJc w:val="left"/>
    </w:lvl>
  </w:abstractNum>
  <w:abstractNum w:abstractNumId="3">
    <w:nsid w:val="0000000E"/>
    <w:multiLevelType w:val="multilevel"/>
    <w:tmpl w:val="0000000E"/>
    <w:lvl w:ilvl="0" w:tentative="0">
      <w:start w:val="1"/>
      <w:numFmt w:val="decimal"/>
      <w:pStyle w:val="93"/>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1035497F"/>
    <w:multiLevelType w:val="singleLevel"/>
    <w:tmpl w:val="1035497F"/>
    <w:lvl w:ilvl="0" w:tentative="0">
      <w:start w:val="5"/>
      <w:numFmt w:val="decimal"/>
      <w:suff w:val="space"/>
      <w:lvlText w:val="%1."/>
      <w:lvlJc w:val="left"/>
    </w:lvl>
  </w:abstractNum>
  <w:abstractNum w:abstractNumId="8">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9">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359CB8E8"/>
    <w:multiLevelType w:val="singleLevel"/>
    <w:tmpl w:val="359CB8E8"/>
    <w:lvl w:ilvl="0" w:tentative="0">
      <w:start w:val="1"/>
      <w:numFmt w:val="chineseCounting"/>
      <w:suff w:val="nothing"/>
      <w:lvlText w:val="%1、"/>
      <w:lvlJc w:val="left"/>
      <w:rPr>
        <w:rFonts w:hint="eastAsia"/>
      </w:rPr>
    </w:lvl>
  </w:abstractNum>
  <w:abstractNum w:abstractNumId="11">
    <w:nsid w:val="37459829"/>
    <w:multiLevelType w:val="singleLevel"/>
    <w:tmpl w:val="37459829"/>
    <w:lvl w:ilvl="0" w:tentative="0">
      <w:start w:val="1"/>
      <w:numFmt w:val="decimal"/>
      <w:suff w:val="nothing"/>
      <w:lvlText w:val="%1、"/>
      <w:lvlJc w:val="left"/>
    </w:lvl>
  </w:abstractNum>
  <w:abstractNum w:abstractNumId="12">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3">
    <w:nsid w:val="537AA372"/>
    <w:multiLevelType w:val="singleLevel"/>
    <w:tmpl w:val="537AA372"/>
    <w:lvl w:ilvl="0" w:tentative="0">
      <w:start w:val="21"/>
      <w:numFmt w:val="decimal"/>
      <w:suff w:val="space"/>
      <w:lvlText w:val="%1."/>
      <w:lvlJc w:val="left"/>
    </w:lvl>
  </w:abstractNum>
  <w:abstractNum w:abstractNumId="14">
    <w:nsid w:val="5AA8DCB0"/>
    <w:multiLevelType w:val="singleLevel"/>
    <w:tmpl w:val="5AA8DCB0"/>
    <w:lvl w:ilvl="0" w:tentative="0">
      <w:start w:val="1"/>
      <w:numFmt w:val="decimal"/>
      <w:suff w:val="nothing"/>
      <w:lvlText w:val="%1、"/>
      <w:lvlJc w:val="left"/>
    </w:lvl>
  </w:abstractNum>
  <w:abstractNum w:abstractNumId="15">
    <w:nsid w:val="5AAB3475"/>
    <w:multiLevelType w:val="singleLevel"/>
    <w:tmpl w:val="5AAB3475"/>
    <w:lvl w:ilvl="0" w:tentative="0">
      <w:start w:val="1"/>
      <w:numFmt w:val="decimal"/>
      <w:lvlText w:val="%1."/>
      <w:lvlJc w:val="left"/>
      <w:pPr>
        <w:ind w:left="425" w:hanging="425"/>
      </w:pPr>
      <w:rPr>
        <w:rFonts w:hint="default"/>
      </w:rPr>
    </w:lvl>
  </w:abstractNum>
  <w:abstractNum w:abstractNumId="16">
    <w:nsid w:val="5AAB3487"/>
    <w:multiLevelType w:val="singleLevel"/>
    <w:tmpl w:val="5AAB3487"/>
    <w:lvl w:ilvl="0" w:tentative="0">
      <w:start w:val="1"/>
      <w:numFmt w:val="decimal"/>
      <w:lvlText w:val="%1)"/>
      <w:lvlJc w:val="left"/>
      <w:pPr>
        <w:ind w:left="567" w:hanging="425"/>
      </w:pPr>
      <w:rPr>
        <w:rFonts w:hint="default"/>
      </w:rPr>
    </w:lvl>
  </w:abstractNum>
  <w:abstractNum w:abstractNumId="17">
    <w:nsid w:val="624D1350"/>
    <w:multiLevelType w:val="singleLevel"/>
    <w:tmpl w:val="624D1350"/>
    <w:lvl w:ilvl="0" w:tentative="0">
      <w:start w:val="25"/>
      <w:numFmt w:val="decimal"/>
      <w:suff w:val="space"/>
      <w:lvlText w:val="%1."/>
      <w:lvlJc w:val="left"/>
    </w:lvl>
  </w:abstractNum>
  <w:abstractNum w:abstractNumId="18">
    <w:nsid w:val="6ADB62FF"/>
    <w:multiLevelType w:val="singleLevel"/>
    <w:tmpl w:val="6ADB62FF"/>
    <w:lvl w:ilvl="0" w:tentative="0">
      <w:start w:val="1"/>
      <w:numFmt w:val="decimal"/>
      <w:suff w:val="nothing"/>
      <w:lvlText w:val="%1、"/>
      <w:lvlJc w:val="left"/>
    </w:lvl>
  </w:abstractNum>
  <w:abstractNum w:abstractNumId="19">
    <w:nsid w:val="6CEA2025"/>
    <w:multiLevelType w:val="multilevel"/>
    <w:tmpl w:val="6CEA2025"/>
    <w:lvl w:ilvl="0" w:tentative="0">
      <w:start w:val="1"/>
      <w:numFmt w:val="none"/>
      <w:pStyle w:val="241"/>
      <w:suff w:val="nothing"/>
      <w:lvlText w:val="%1"/>
      <w:lvlJc w:val="left"/>
      <w:pPr>
        <w:ind w:left="0" w:firstLine="0"/>
      </w:pPr>
      <w:rPr>
        <w:rFonts w:hint="default" w:ascii="Times New Roman" w:hAnsi="Times New Roman"/>
        <w:b/>
        <w:i w:val="0"/>
        <w:sz w:val="21"/>
      </w:rPr>
    </w:lvl>
    <w:lvl w:ilvl="1" w:tentative="0">
      <w:start w:val="1"/>
      <w:numFmt w:val="decimal"/>
      <w:pStyle w:val="242"/>
      <w:suff w:val="nothing"/>
      <w:lvlText w:val="%1%2　"/>
      <w:lvlJc w:val="left"/>
      <w:pPr>
        <w:ind w:left="315" w:firstLine="0"/>
      </w:pPr>
      <w:rPr>
        <w:rFonts w:hint="eastAsia" w:ascii="黑体" w:hAnsi="Times New Roman" w:eastAsia="黑体"/>
        <w:b w:val="0"/>
        <w:i w:val="0"/>
        <w:sz w:val="21"/>
      </w:rPr>
    </w:lvl>
    <w:lvl w:ilvl="2" w:tentative="0">
      <w:start w:val="1"/>
      <w:numFmt w:val="decimal"/>
      <w:pStyle w:val="243"/>
      <w:suff w:val="nothing"/>
      <w:lvlText w:val="%1%2.%3　"/>
      <w:lvlJc w:val="left"/>
      <w:pPr>
        <w:ind w:left="630" w:firstLine="0"/>
      </w:pPr>
      <w:rPr>
        <w:rFonts w:hint="eastAsia" w:ascii="黑体" w:hAnsi="Times New Roman" w:eastAsia="黑体"/>
        <w:b w:val="0"/>
        <w:i w:val="0"/>
        <w:sz w:val="21"/>
      </w:rPr>
    </w:lvl>
    <w:lvl w:ilvl="3" w:tentative="0">
      <w:start w:val="1"/>
      <w:numFmt w:val="decimal"/>
      <w:pStyle w:val="244"/>
      <w:suff w:val="nothing"/>
      <w:lvlText w:val="%1%2.%3.%4　"/>
      <w:lvlJc w:val="left"/>
      <w:pPr>
        <w:ind w:left="567" w:firstLine="0"/>
      </w:pPr>
      <w:rPr>
        <w:rFonts w:hint="eastAsia" w:ascii="黑体" w:hAnsi="Times New Roman" w:eastAsia="黑体"/>
        <w:b w:val="0"/>
        <w:i w:val="0"/>
        <w:sz w:val="21"/>
      </w:rPr>
    </w:lvl>
    <w:lvl w:ilvl="4" w:tentative="0">
      <w:start w:val="1"/>
      <w:numFmt w:val="decimal"/>
      <w:pStyle w:val="246"/>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7"/>
      <w:suff w:val="nothing"/>
      <w:lvlText w:val="%1%2.%3.%4.%5.%6　"/>
      <w:lvlJc w:val="left"/>
      <w:pPr>
        <w:ind w:left="0" w:firstLine="0"/>
      </w:pPr>
      <w:rPr>
        <w:rFonts w:hint="eastAsia" w:ascii="黑体" w:hAnsi="Times New Roman" w:eastAsia="黑体"/>
        <w:b w:val="0"/>
        <w:i w:val="0"/>
        <w:sz w:val="21"/>
      </w:rPr>
    </w:lvl>
    <w:lvl w:ilvl="6" w:tentative="0">
      <w:start w:val="1"/>
      <w:numFmt w:val="decimal"/>
      <w:pStyle w:val="2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1">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2">
    <w:nsid w:val="76933334"/>
    <w:multiLevelType w:val="multilevel"/>
    <w:tmpl w:val="76933334"/>
    <w:lvl w:ilvl="0" w:tentative="0">
      <w:start w:val="1"/>
      <w:numFmt w:val="none"/>
      <w:pStyle w:val="24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19"/>
  </w:num>
  <w:num w:numId="4">
    <w:abstractNumId w:val="22"/>
  </w:num>
  <w:num w:numId="5">
    <w:abstractNumId w:val="7"/>
  </w:num>
  <w:num w:numId="6">
    <w:abstractNumId w:val="12"/>
  </w:num>
  <w:num w:numId="7">
    <w:abstractNumId w:val="1"/>
  </w:num>
  <w:num w:numId="8">
    <w:abstractNumId w:val="13"/>
  </w:num>
  <w:num w:numId="9">
    <w:abstractNumId w:val="17"/>
  </w:num>
  <w:num w:numId="10">
    <w:abstractNumId w:val="6"/>
  </w:num>
  <w:num w:numId="11">
    <w:abstractNumId w:val="2"/>
  </w:num>
  <w:num w:numId="12">
    <w:abstractNumId w:val="15"/>
  </w:num>
  <w:num w:numId="13">
    <w:abstractNumId w:val="16"/>
  </w:num>
  <w:num w:numId="14">
    <w:abstractNumId w:val="11"/>
  </w:num>
  <w:num w:numId="15">
    <w:abstractNumId w:val="0"/>
  </w:num>
  <w:num w:numId="16">
    <w:abstractNumId w:val="18"/>
  </w:num>
  <w:num w:numId="17">
    <w:abstractNumId w:val="5"/>
  </w:num>
  <w:num w:numId="18">
    <w:abstractNumId w:val="14"/>
  </w:num>
  <w:num w:numId="19">
    <w:abstractNumId w:val="8"/>
  </w:num>
  <w:num w:numId="20">
    <w:abstractNumId w:val="20"/>
  </w:num>
  <w:num w:numId="21">
    <w:abstractNumId w:val="9"/>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YmJiNzk3NTgyYTJmNTM0N2IyODVhMDQ1N2IxNTA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5574E"/>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72D2A"/>
    <w:rsid w:val="00B8179D"/>
    <w:rsid w:val="00B84903"/>
    <w:rsid w:val="00B92025"/>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32D3"/>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415CD2"/>
    <w:rsid w:val="01A56820"/>
    <w:rsid w:val="01B73196"/>
    <w:rsid w:val="01DB0F21"/>
    <w:rsid w:val="01F85948"/>
    <w:rsid w:val="02753F82"/>
    <w:rsid w:val="027D1EDC"/>
    <w:rsid w:val="02A47524"/>
    <w:rsid w:val="02AA6F17"/>
    <w:rsid w:val="02E6429D"/>
    <w:rsid w:val="032E5AB3"/>
    <w:rsid w:val="035241C7"/>
    <w:rsid w:val="0380752A"/>
    <w:rsid w:val="039646B6"/>
    <w:rsid w:val="03AA5DB1"/>
    <w:rsid w:val="03C4317A"/>
    <w:rsid w:val="041E1097"/>
    <w:rsid w:val="04874841"/>
    <w:rsid w:val="04AF0DC0"/>
    <w:rsid w:val="04C95BF6"/>
    <w:rsid w:val="04CC70E5"/>
    <w:rsid w:val="04E35F2C"/>
    <w:rsid w:val="04EB4ECE"/>
    <w:rsid w:val="053371D4"/>
    <w:rsid w:val="053B700A"/>
    <w:rsid w:val="05A9381E"/>
    <w:rsid w:val="05CA3B1B"/>
    <w:rsid w:val="05D40F8A"/>
    <w:rsid w:val="05E97CB2"/>
    <w:rsid w:val="060D6A3B"/>
    <w:rsid w:val="06193B1E"/>
    <w:rsid w:val="061E2D9A"/>
    <w:rsid w:val="062E0594"/>
    <w:rsid w:val="06383C8B"/>
    <w:rsid w:val="065D710A"/>
    <w:rsid w:val="06A83220"/>
    <w:rsid w:val="06AB6FF1"/>
    <w:rsid w:val="06C6067E"/>
    <w:rsid w:val="06D333EB"/>
    <w:rsid w:val="06DF18E2"/>
    <w:rsid w:val="06F83AD6"/>
    <w:rsid w:val="0707497A"/>
    <w:rsid w:val="07394A3D"/>
    <w:rsid w:val="07416329"/>
    <w:rsid w:val="07464042"/>
    <w:rsid w:val="07501B9E"/>
    <w:rsid w:val="07E5385B"/>
    <w:rsid w:val="082B0E32"/>
    <w:rsid w:val="0838785B"/>
    <w:rsid w:val="08727C1D"/>
    <w:rsid w:val="087D0B78"/>
    <w:rsid w:val="08894DF6"/>
    <w:rsid w:val="0895702F"/>
    <w:rsid w:val="08F16945"/>
    <w:rsid w:val="091A7535"/>
    <w:rsid w:val="0920129B"/>
    <w:rsid w:val="09823E4D"/>
    <w:rsid w:val="098852A8"/>
    <w:rsid w:val="09A06B78"/>
    <w:rsid w:val="09EA3E64"/>
    <w:rsid w:val="0A123F9D"/>
    <w:rsid w:val="0A3F6301"/>
    <w:rsid w:val="0A4140BE"/>
    <w:rsid w:val="0A4B18CE"/>
    <w:rsid w:val="0A601059"/>
    <w:rsid w:val="0A8A4B12"/>
    <w:rsid w:val="0AB2170F"/>
    <w:rsid w:val="0AB25DFE"/>
    <w:rsid w:val="0AC800D5"/>
    <w:rsid w:val="0AFA19A7"/>
    <w:rsid w:val="0B181252"/>
    <w:rsid w:val="0B2543AA"/>
    <w:rsid w:val="0B651CEF"/>
    <w:rsid w:val="0BA709CC"/>
    <w:rsid w:val="0BB2614A"/>
    <w:rsid w:val="0C275A89"/>
    <w:rsid w:val="0CBB5882"/>
    <w:rsid w:val="0CE51EE5"/>
    <w:rsid w:val="0D531CDF"/>
    <w:rsid w:val="0DAE29ED"/>
    <w:rsid w:val="0DCA3125"/>
    <w:rsid w:val="0E211365"/>
    <w:rsid w:val="0E416A77"/>
    <w:rsid w:val="0E5C2657"/>
    <w:rsid w:val="0E5C7CE8"/>
    <w:rsid w:val="0EA34036"/>
    <w:rsid w:val="0EB049DF"/>
    <w:rsid w:val="0EB63F9D"/>
    <w:rsid w:val="0EFA06A7"/>
    <w:rsid w:val="0F0B2BBD"/>
    <w:rsid w:val="0F227C07"/>
    <w:rsid w:val="0F245037"/>
    <w:rsid w:val="0F54794B"/>
    <w:rsid w:val="0F587009"/>
    <w:rsid w:val="0F6A354E"/>
    <w:rsid w:val="0F88478D"/>
    <w:rsid w:val="0F9C5ED4"/>
    <w:rsid w:val="0FB73DA5"/>
    <w:rsid w:val="0FCE37C4"/>
    <w:rsid w:val="0FDE2587"/>
    <w:rsid w:val="101B0BC4"/>
    <w:rsid w:val="103649EC"/>
    <w:rsid w:val="1040315F"/>
    <w:rsid w:val="10507757"/>
    <w:rsid w:val="107A1082"/>
    <w:rsid w:val="109E7189"/>
    <w:rsid w:val="10A520F6"/>
    <w:rsid w:val="10C72BB3"/>
    <w:rsid w:val="10D5129D"/>
    <w:rsid w:val="110E48E7"/>
    <w:rsid w:val="113B0990"/>
    <w:rsid w:val="115206FB"/>
    <w:rsid w:val="11531DCE"/>
    <w:rsid w:val="11B40613"/>
    <w:rsid w:val="11BE2022"/>
    <w:rsid w:val="11D83EA2"/>
    <w:rsid w:val="11F920A6"/>
    <w:rsid w:val="121E6934"/>
    <w:rsid w:val="122510EE"/>
    <w:rsid w:val="123757B7"/>
    <w:rsid w:val="12405481"/>
    <w:rsid w:val="126637EB"/>
    <w:rsid w:val="12837EE6"/>
    <w:rsid w:val="128D1331"/>
    <w:rsid w:val="12C1355D"/>
    <w:rsid w:val="12D60970"/>
    <w:rsid w:val="12EA1EE6"/>
    <w:rsid w:val="12EF7289"/>
    <w:rsid w:val="13330CAC"/>
    <w:rsid w:val="133D7CD4"/>
    <w:rsid w:val="134D5A81"/>
    <w:rsid w:val="139C352F"/>
    <w:rsid w:val="13AC42B6"/>
    <w:rsid w:val="13BF6991"/>
    <w:rsid w:val="13C22CA3"/>
    <w:rsid w:val="13F03DED"/>
    <w:rsid w:val="13F95DC4"/>
    <w:rsid w:val="142A3E2D"/>
    <w:rsid w:val="144A7973"/>
    <w:rsid w:val="14E07884"/>
    <w:rsid w:val="14E5758A"/>
    <w:rsid w:val="14FB7DA2"/>
    <w:rsid w:val="15567E44"/>
    <w:rsid w:val="158710F3"/>
    <w:rsid w:val="15BC1451"/>
    <w:rsid w:val="15C772F3"/>
    <w:rsid w:val="15CE4C34"/>
    <w:rsid w:val="15F0775C"/>
    <w:rsid w:val="160A0AD0"/>
    <w:rsid w:val="16297009"/>
    <w:rsid w:val="16401732"/>
    <w:rsid w:val="165B6F79"/>
    <w:rsid w:val="166E5EB0"/>
    <w:rsid w:val="168626AD"/>
    <w:rsid w:val="1699418F"/>
    <w:rsid w:val="16C01EAE"/>
    <w:rsid w:val="16C37D16"/>
    <w:rsid w:val="16F214B3"/>
    <w:rsid w:val="16F50974"/>
    <w:rsid w:val="1776627E"/>
    <w:rsid w:val="177A195D"/>
    <w:rsid w:val="17D67E1B"/>
    <w:rsid w:val="17E50036"/>
    <w:rsid w:val="1820060E"/>
    <w:rsid w:val="18205BA9"/>
    <w:rsid w:val="18370FAA"/>
    <w:rsid w:val="188D7D42"/>
    <w:rsid w:val="1890464C"/>
    <w:rsid w:val="18C45643"/>
    <w:rsid w:val="1945415A"/>
    <w:rsid w:val="19575882"/>
    <w:rsid w:val="195E155B"/>
    <w:rsid w:val="197321D5"/>
    <w:rsid w:val="19836A30"/>
    <w:rsid w:val="19E72882"/>
    <w:rsid w:val="1A0C41D1"/>
    <w:rsid w:val="1A336BE7"/>
    <w:rsid w:val="1A5E0946"/>
    <w:rsid w:val="1A612D7C"/>
    <w:rsid w:val="1A7F6A7E"/>
    <w:rsid w:val="1A807E72"/>
    <w:rsid w:val="1A8A2A47"/>
    <w:rsid w:val="1AD0039B"/>
    <w:rsid w:val="1AFD0A64"/>
    <w:rsid w:val="1B16166A"/>
    <w:rsid w:val="1B593EEC"/>
    <w:rsid w:val="1B5B5EB7"/>
    <w:rsid w:val="1BB93E83"/>
    <w:rsid w:val="1BC644B6"/>
    <w:rsid w:val="1C25782C"/>
    <w:rsid w:val="1C613AB1"/>
    <w:rsid w:val="1C763D6F"/>
    <w:rsid w:val="1C8C0466"/>
    <w:rsid w:val="1CBF5FD1"/>
    <w:rsid w:val="1CC854C2"/>
    <w:rsid w:val="1CD81789"/>
    <w:rsid w:val="1D0121D0"/>
    <w:rsid w:val="1D5B524F"/>
    <w:rsid w:val="1D6D3522"/>
    <w:rsid w:val="1DAB5588"/>
    <w:rsid w:val="1DD72694"/>
    <w:rsid w:val="1DD81B2E"/>
    <w:rsid w:val="1DDE1DE9"/>
    <w:rsid w:val="1DE57CB9"/>
    <w:rsid w:val="1DFA7416"/>
    <w:rsid w:val="1EFD5795"/>
    <w:rsid w:val="1F474868"/>
    <w:rsid w:val="1F883C9F"/>
    <w:rsid w:val="1F971592"/>
    <w:rsid w:val="1FB94E27"/>
    <w:rsid w:val="1FE57CFE"/>
    <w:rsid w:val="1FF41576"/>
    <w:rsid w:val="200A3A73"/>
    <w:rsid w:val="202C474F"/>
    <w:rsid w:val="208337BA"/>
    <w:rsid w:val="20AF20C5"/>
    <w:rsid w:val="20EB717A"/>
    <w:rsid w:val="20ED7306"/>
    <w:rsid w:val="20F96916"/>
    <w:rsid w:val="211106C5"/>
    <w:rsid w:val="213170F5"/>
    <w:rsid w:val="21431785"/>
    <w:rsid w:val="219E251A"/>
    <w:rsid w:val="21A659B2"/>
    <w:rsid w:val="21C24F4B"/>
    <w:rsid w:val="22071464"/>
    <w:rsid w:val="22283C9F"/>
    <w:rsid w:val="2232235C"/>
    <w:rsid w:val="22D87DED"/>
    <w:rsid w:val="23291785"/>
    <w:rsid w:val="23710488"/>
    <w:rsid w:val="23812740"/>
    <w:rsid w:val="2381304A"/>
    <w:rsid w:val="23867849"/>
    <w:rsid w:val="23A7789F"/>
    <w:rsid w:val="23BB002C"/>
    <w:rsid w:val="23C33515"/>
    <w:rsid w:val="23DC390D"/>
    <w:rsid w:val="23F1680C"/>
    <w:rsid w:val="242E494F"/>
    <w:rsid w:val="243E15D5"/>
    <w:rsid w:val="24551238"/>
    <w:rsid w:val="248E2DBA"/>
    <w:rsid w:val="24DB3BC4"/>
    <w:rsid w:val="24DC16EA"/>
    <w:rsid w:val="24DE1906"/>
    <w:rsid w:val="2519649B"/>
    <w:rsid w:val="25224672"/>
    <w:rsid w:val="25250089"/>
    <w:rsid w:val="25252A8D"/>
    <w:rsid w:val="25276E09"/>
    <w:rsid w:val="25A67057"/>
    <w:rsid w:val="25D54115"/>
    <w:rsid w:val="25F72F27"/>
    <w:rsid w:val="260F4C55"/>
    <w:rsid w:val="26127315"/>
    <w:rsid w:val="26291B1A"/>
    <w:rsid w:val="26763E6F"/>
    <w:rsid w:val="267C3983"/>
    <w:rsid w:val="26D82BDE"/>
    <w:rsid w:val="26EB0757"/>
    <w:rsid w:val="270101AC"/>
    <w:rsid w:val="270F7B55"/>
    <w:rsid w:val="2719451E"/>
    <w:rsid w:val="27361586"/>
    <w:rsid w:val="273C46F4"/>
    <w:rsid w:val="274D71B2"/>
    <w:rsid w:val="2751147F"/>
    <w:rsid w:val="27706CF6"/>
    <w:rsid w:val="279C6957"/>
    <w:rsid w:val="27D32B77"/>
    <w:rsid w:val="27DE5929"/>
    <w:rsid w:val="27E14C4C"/>
    <w:rsid w:val="282160D2"/>
    <w:rsid w:val="286C62A1"/>
    <w:rsid w:val="28940C5A"/>
    <w:rsid w:val="28A069B8"/>
    <w:rsid w:val="28C01A4F"/>
    <w:rsid w:val="28C21683"/>
    <w:rsid w:val="28F72971"/>
    <w:rsid w:val="290F3C6E"/>
    <w:rsid w:val="295757E3"/>
    <w:rsid w:val="298E56A9"/>
    <w:rsid w:val="29BB3FC4"/>
    <w:rsid w:val="2A3073E0"/>
    <w:rsid w:val="2AD76BDC"/>
    <w:rsid w:val="2AE35535"/>
    <w:rsid w:val="2B496FA3"/>
    <w:rsid w:val="2B532BFE"/>
    <w:rsid w:val="2B5B780D"/>
    <w:rsid w:val="2B6A469F"/>
    <w:rsid w:val="2BAC65A8"/>
    <w:rsid w:val="2BB024B4"/>
    <w:rsid w:val="2BC60F98"/>
    <w:rsid w:val="2BCB45F0"/>
    <w:rsid w:val="2C066A1A"/>
    <w:rsid w:val="2C0B4AE6"/>
    <w:rsid w:val="2C8165FA"/>
    <w:rsid w:val="2C931228"/>
    <w:rsid w:val="2CAC7CBD"/>
    <w:rsid w:val="2CCC08A3"/>
    <w:rsid w:val="2CF41CC7"/>
    <w:rsid w:val="2D0A514C"/>
    <w:rsid w:val="2D2F30DD"/>
    <w:rsid w:val="2D3F44AA"/>
    <w:rsid w:val="2D911329"/>
    <w:rsid w:val="2DB235BF"/>
    <w:rsid w:val="2E577392"/>
    <w:rsid w:val="2E6E6547"/>
    <w:rsid w:val="2E8B1B62"/>
    <w:rsid w:val="2E970AE4"/>
    <w:rsid w:val="2EB227A5"/>
    <w:rsid w:val="2F822BAC"/>
    <w:rsid w:val="2F96630B"/>
    <w:rsid w:val="2FAC7913"/>
    <w:rsid w:val="2FCC2A87"/>
    <w:rsid w:val="301F6139"/>
    <w:rsid w:val="30466CDD"/>
    <w:rsid w:val="30641E74"/>
    <w:rsid w:val="30810E1D"/>
    <w:rsid w:val="30CB71E3"/>
    <w:rsid w:val="30D616E4"/>
    <w:rsid w:val="30F97581"/>
    <w:rsid w:val="31014620"/>
    <w:rsid w:val="31145655"/>
    <w:rsid w:val="31280191"/>
    <w:rsid w:val="314256C4"/>
    <w:rsid w:val="316E48C8"/>
    <w:rsid w:val="317C04DD"/>
    <w:rsid w:val="3186135C"/>
    <w:rsid w:val="31947CF5"/>
    <w:rsid w:val="31AE1BFE"/>
    <w:rsid w:val="31BC4D7D"/>
    <w:rsid w:val="31BD5527"/>
    <w:rsid w:val="31C65637"/>
    <w:rsid w:val="32417274"/>
    <w:rsid w:val="3242460D"/>
    <w:rsid w:val="324A57AF"/>
    <w:rsid w:val="329F04E5"/>
    <w:rsid w:val="32F9755F"/>
    <w:rsid w:val="33022C64"/>
    <w:rsid w:val="331B2806"/>
    <w:rsid w:val="33270DD9"/>
    <w:rsid w:val="333214D1"/>
    <w:rsid w:val="3370495E"/>
    <w:rsid w:val="33CC0FC6"/>
    <w:rsid w:val="33DD0EAC"/>
    <w:rsid w:val="340622E0"/>
    <w:rsid w:val="34143D51"/>
    <w:rsid w:val="34302898"/>
    <w:rsid w:val="345B460B"/>
    <w:rsid w:val="347B1D25"/>
    <w:rsid w:val="348E2B4F"/>
    <w:rsid w:val="34BB4966"/>
    <w:rsid w:val="352670DE"/>
    <w:rsid w:val="35C97D56"/>
    <w:rsid w:val="35EE5D6B"/>
    <w:rsid w:val="362C24D2"/>
    <w:rsid w:val="3637765B"/>
    <w:rsid w:val="363A3F05"/>
    <w:rsid w:val="365311E6"/>
    <w:rsid w:val="367112A8"/>
    <w:rsid w:val="37473FEE"/>
    <w:rsid w:val="375445E4"/>
    <w:rsid w:val="376964D6"/>
    <w:rsid w:val="378D71CC"/>
    <w:rsid w:val="379C0110"/>
    <w:rsid w:val="379C3619"/>
    <w:rsid w:val="38420F10"/>
    <w:rsid w:val="384A2F51"/>
    <w:rsid w:val="387C3364"/>
    <w:rsid w:val="38883C0B"/>
    <w:rsid w:val="38CC73F3"/>
    <w:rsid w:val="391F00CC"/>
    <w:rsid w:val="394915ED"/>
    <w:rsid w:val="395B66C1"/>
    <w:rsid w:val="395E3B0F"/>
    <w:rsid w:val="39AE15AC"/>
    <w:rsid w:val="39BF4A24"/>
    <w:rsid w:val="39E218FD"/>
    <w:rsid w:val="39E83FB4"/>
    <w:rsid w:val="3A153790"/>
    <w:rsid w:val="3A1F11A7"/>
    <w:rsid w:val="3A443B62"/>
    <w:rsid w:val="3A86575A"/>
    <w:rsid w:val="3AC94052"/>
    <w:rsid w:val="3B115AB0"/>
    <w:rsid w:val="3B341FC1"/>
    <w:rsid w:val="3B3C0B3E"/>
    <w:rsid w:val="3B5901B9"/>
    <w:rsid w:val="3B6F11E8"/>
    <w:rsid w:val="3B732683"/>
    <w:rsid w:val="3B851216"/>
    <w:rsid w:val="3BDA0C26"/>
    <w:rsid w:val="3C9E1C4F"/>
    <w:rsid w:val="3CD60F4A"/>
    <w:rsid w:val="3D084D63"/>
    <w:rsid w:val="3D0B4A9A"/>
    <w:rsid w:val="3D420A8C"/>
    <w:rsid w:val="3D517AA3"/>
    <w:rsid w:val="3D772D3F"/>
    <w:rsid w:val="3DA349DC"/>
    <w:rsid w:val="3E0F5C92"/>
    <w:rsid w:val="3E3457B0"/>
    <w:rsid w:val="3E6E552A"/>
    <w:rsid w:val="3E9753EA"/>
    <w:rsid w:val="3E9948D1"/>
    <w:rsid w:val="3EE41CB3"/>
    <w:rsid w:val="3EFB786A"/>
    <w:rsid w:val="3F0B2EA0"/>
    <w:rsid w:val="3F197891"/>
    <w:rsid w:val="3F43088C"/>
    <w:rsid w:val="3F5E71A0"/>
    <w:rsid w:val="3F7F3F6B"/>
    <w:rsid w:val="3F8E4C9F"/>
    <w:rsid w:val="3FAA346A"/>
    <w:rsid w:val="3FAB317E"/>
    <w:rsid w:val="3FE327A2"/>
    <w:rsid w:val="402C5FBA"/>
    <w:rsid w:val="40314B39"/>
    <w:rsid w:val="40602185"/>
    <w:rsid w:val="406D3C7A"/>
    <w:rsid w:val="408D0A8F"/>
    <w:rsid w:val="40DD4529"/>
    <w:rsid w:val="4110479E"/>
    <w:rsid w:val="414920DE"/>
    <w:rsid w:val="41550B18"/>
    <w:rsid w:val="41682D3C"/>
    <w:rsid w:val="41E371A6"/>
    <w:rsid w:val="4206324A"/>
    <w:rsid w:val="422C2E4D"/>
    <w:rsid w:val="42B01A80"/>
    <w:rsid w:val="42B540C6"/>
    <w:rsid w:val="42D67878"/>
    <w:rsid w:val="43124DBF"/>
    <w:rsid w:val="43267EE9"/>
    <w:rsid w:val="432E5E7A"/>
    <w:rsid w:val="43411BCB"/>
    <w:rsid w:val="43511AE7"/>
    <w:rsid w:val="435C4BA0"/>
    <w:rsid w:val="4373005F"/>
    <w:rsid w:val="442326F2"/>
    <w:rsid w:val="442418FE"/>
    <w:rsid w:val="44781DAA"/>
    <w:rsid w:val="44C9249B"/>
    <w:rsid w:val="44CA357E"/>
    <w:rsid w:val="44FE10AC"/>
    <w:rsid w:val="4565330A"/>
    <w:rsid w:val="4587776E"/>
    <w:rsid w:val="45CF460B"/>
    <w:rsid w:val="45E27E1E"/>
    <w:rsid w:val="4607616F"/>
    <w:rsid w:val="46142700"/>
    <w:rsid w:val="470316C4"/>
    <w:rsid w:val="470E368E"/>
    <w:rsid w:val="472701DB"/>
    <w:rsid w:val="47745A86"/>
    <w:rsid w:val="477631E0"/>
    <w:rsid w:val="47AC7367"/>
    <w:rsid w:val="47AD6319"/>
    <w:rsid w:val="47BA5BC1"/>
    <w:rsid w:val="47C7285C"/>
    <w:rsid w:val="480C69CA"/>
    <w:rsid w:val="487519F9"/>
    <w:rsid w:val="49347AA6"/>
    <w:rsid w:val="496D392E"/>
    <w:rsid w:val="497F756E"/>
    <w:rsid w:val="498E7313"/>
    <w:rsid w:val="499B629D"/>
    <w:rsid w:val="49EB7B56"/>
    <w:rsid w:val="4A0A5885"/>
    <w:rsid w:val="4AAB2E74"/>
    <w:rsid w:val="4AB44DF5"/>
    <w:rsid w:val="4ACF60BE"/>
    <w:rsid w:val="4AFD70DB"/>
    <w:rsid w:val="4B073A5C"/>
    <w:rsid w:val="4B074E64"/>
    <w:rsid w:val="4B076C12"/>
    <w:rsid w:val="4B387880"/>
    <w:rsid w:val="4B44760D"/>
    <w:rsid w:val="4B5C5D27"/>
    <w:rsid w:val="4B5E326D"/>
    <w:rsid w:val="4B840ACD"/>
    <w:rsid w:val="4B8C42AD"/>
    <w:rsid w:val="4BBA4D0E"/>
    <w:rsid w:val="4BC51F60"/>
    <w:rsid w:val="4BD2475B"/>
    <w:rsid w:val="4BF72474"/>
    <w:rsid w:val="4C2E5AE5"/>
    <w:rsid w:val="4C4F0B45"/>
    <w:rsid w:val="4D4B2839"/>
    <w:rsid w:val="4D7424E0"/>
    <w:rsid w:val="4D7908B5"/>
    <w:rsid w:val="4D8C68BC"/>
    <w:rsid w:val="4DA74A82"/>
    <w:rsid w:val="4DA969FC"/>
    <w:rsid w:val="4DB73FDD"/>
    <w:rsid w:val="4E02228E"/>
    <w:rsid w:val="4E28581D"/>
    <w:rsid w:val="4E3B70D2"/>
    <w:rsid w:val="4E5C3A58"/>
    <w:rsid w:val="4E865AFC"/>
    <w:rsid w:val="4F066320"/>
    <w:rsid w:val="4F0C4606"/>
    <w:rsid w:val="4F3D5624"/>
    <w:rsid w:val="4F4E6EBF"/>
    <w:rsid w:val="4F675ED1"/>
    <w:rsid w:val="4F7D4C71"/>
    <w:rsid w:val="4FA80A1B"/>
    <w:rsid w:val="4FCA7073"/>
    <w:rsid w:val="4FDA48F5"/>
    <w:rsid w:val="4FE259E9"/>
    <w:rsid w:val="50092961"/>
    <w:rsid w:val="501D7C2E"/>
    <w:rsid w:val="50963550"/>
    <w:rsid w:val="50BD3A0A"/>
    <w:rsid w:val="50C80BF1"/>
    <w:rsid w:val="512C7508"/>
    <w:rsid w:val="516C3C72"/>
    <w:rsid w:val="52321D93"/>
    <w:rsid w:val="52420452"/>
    <w:rsid w:val="52491AC3"/>
    <w:rsid w:val="524A5FDD"/>
    <w:rsid w:val="52533FC1"/>
    <w:rsid w:val="52B85DAB"/>
    <w:rsid w:val="52F30FD8"/>
    <w:rsid w:val="530973DA"/>
    <w:rsid w:val="531E2D4A"/>
    <w:rsid w:val="53BB70AD"/>
    <w:rsid w:val="53DA43C4"/>
    <w:rsid w:val="53E267AB"/>
    <w:rsid w:val="54687B0A"/>
    <w:rsid w:val="54D02C4B"/>
    <w:rsid w:val="550D6F8B"/>
    <w:rsid w:val="55112B45"/>
    <w:rsid w:val="551D1A51"/>
    <w:rsid w:val="55351206"/>
    <w:rsid w:val="55560EC1"/>
    <w:rsid w:val="55653C63"/>
    <w:rsid w:val="558570B1"/>
    <w:rsid w:val="558F79BB"/>
    <w:rsid w:val="55A649AE"/>
    <w:rsid w:val="55C776C9"/>
    <w:rsid w:val="55D93627"/>
    <w:rsid w:val="56602AF8"/>
    <w:rsid w:val="569D1848"/>
    <w:rsid w:val="56B13A64"/>
    <w:rsid w:val="56BA3AA0"/>
    <w:rsid w:val="56CF6D97"/>
    <w:rsid w:val="56D66689"/>
    <w:rsid w:val="570E46A2"/>
    <w:rsid w:val="57847C36"/>
    <w:rsid w:val="58384463"/>
    <w:rsid w:val="584E2691"/>
    <w:rsid w:val="586A742C"/>
    <w:rsid w:val="5881039C"/>
    <w:rsid w:val="58A03E85"/>
    <w:rsid w:val="58C134D7"/>
    <w:rsid w:val="58C46142"/>
    <w:rsid w:val="58C94C3F"/>
    <w:rsid w:val="58E40592"/>
    <w:rsid w:val="591E42EB"/>
    <w:rsid w:val="592A1676"/>
    <w:rsid w:val="593A3294"/>
    <w:rsid w:val="593C469E"/>
    <w:rsid w:val="59745DBA"/>
    <w:rsid w:val="59E71DDE"/>
    <w:rsid w:val="5A064D2E"/>
    <w:rsid w:val="5A496D02"/>
    <w:rsid w:val="5A53496E"/>
    <w:rsid w:val="5A7756D8"/>
    <w:rsid w:val="5A96078C"/>
    <w:rsid w:val="5ABB0552"/>
    <w:rsid w:val="5AC87CD6"/>
    <w:rsid w:val="5AE33709"/>
    <w:rsid w:val="5AE85A5C"/>
    <w:rsid w:val="5B18744E"/>
    <w:rsid w:val="5B8B705E"/>
    <w:rsid w:val="5B8F6EDB"/>
    <w:rsid w:val="5BA931F6"/>
    <w:rsid w:val="5BC63955"/>
    <w:rsid w:val="5BE856DB"/>
    <w:rsid w:val="5C4A2BD7"/>
    <w:rsid w:val="5C642116"/>
    <w:rsid w:val="5CAF68F6"/>
    <w:rsid w:val="5CCE3A33"/>
    <w:rsid w:val="5CF84E92"/>
    <w:rsid w:val="5D02548B"/>
    <w:rsid w:val="5D0C7971"/>
    <w:rsid w:val="5D213D72"/>
    <w:rsid w:val="5D63632E"/>
    <w:rsid w:val="5D89138F"/>
    <w:rsid w:val="5D8B17CC"/>
    <w:rsid w:val="5D8D00AB"/>
    <w:rsid w:val="5DD63758"/>
    <w:rsid w:val="5E2775BD"/>
    <w:rsid w:val="5E326512"/>
    <w:rsid w:val="5E4205CC"/>
    <w:rsid w:val="5E504C73"/>
    <w:rsid w:val="5E5A37D0"/>
    <w:rsid w:val="5E985E8A"/>
    <w:rsid w:val="5EE54D87"/>
    <w:rsid w:val="5FB455AB"/>
    <w:rsid w:val="5FCB7633"/>
    <w:rsid w:val="5FD539BB"/>
    <w:rsid w:val="5FD8479E"/>
    <w:rsid w:val="5FEF4FD0"/>
    <w:rsid w:val="5FF11588"/>
    <w:rsid w:val="5FF7262C"/>
    <w:rsid w:val="603718EF"/>
    <w:rsid w:val="60585DBB"/>
    <w:rsid w:val="609F50E9"/>
    <w:rsid w:val="60EB1DBD"/>
    <w:rsid w:val="611F660B"/>
    <w:rsid w:val="61394E2C"/>
    <w:rsid w:val="61677FB2"/>
    <w:rsid w:val="617F4494"/>
    <w:rsid w:val="61EF0058"/>
    <w:rsid w:val="61FE7898"/>
    <w:rsid w:val="620A3D57"/>
    <w:rsid w:val="621C7A8F"/>
    <w:rsid w:val="623A5A79"/>
    <w:rsid w:val="62595B4D"/>
    <w:rsid w:val="626544F2"/>
    <w:rsid w:val="62A11A47"/>
    <w:rsid w:val="62B4089B"/>
    <w:rsid w:val="62E94FF3"/>
    <w:rsid w:val="62F475B6"/>
    <w:rsid w:val="630C6A64"/>
    <w:rsid w:val="631F7E44"/>
    <w:rsid w:val="63376FCF"/>
    <w:rsid w:val="63453A80"/>
    <w:rsid w:val="637C04DD"/>
    <w:rsid w:val="63964CCA"/>
    <w:rsid w:val="63AB3CC0"/>
    <w:rsid w:val="63B3451B"/>
    <w:rsid w:val="63D50801"/>
    <w:rsid w:val="64243EEB"/>
    <w:rsid w:val="646A72BF"/>
    <w:rsid w:val="648D18F2"/>
    <w:rsid w:val="650C4F75"/>
    <w:rsid w:val="652A2E44"/>
    <w:rsid w:val="654E4849"/>
    <w:rsid w:val="65652A5B"/>
    <w:rsid w:val="65686657"/>
    <w:rsid w:val="65BD69EB"/>
    <w:rsid w:val="65C14135"/>
    <w:rsid w:val="664977CF"/>
    <w:rsid w:val="66AF21DF"/>
    <w:rsid w:val="66EC4975"/>
    <w:rsid w:val="66F92550"/>
    <w:rsid w:val="67016B09"/>
    <w:rsid w:val="672030DD"/>
    <w:rsid w:val="67203D95"/>
    <w:rsid w:val="67597141"/>
    <w:rsid w:val="679B2764"/>
    <w:rsid w:val="67DF6AF4"/>
    <w:rsid w:val="67E95C0D"/>
    <w:rsid w:val="67F83FF2"/>
    <w:rsid w:val="681B27B3"/>
    <w:rsid w:val="682F14A4"/>
    <w:rsid w:val="683116BC"/>
    <w:rsid w:val="684B5F38"/>
    <w:rsid w:val="688F3871"/>
    <w:rsid w:val="68C36416"/>
    <w:rsid w:val="68D862F5"/>
    <w:rsid w:val="68DC76F5"/>
    <w:rsid w:val="68E74072"/>
    <w:rsid w:val="69173BDC"/>
    <w:rsid w:val="693C6C3B"/>
    <w:rsid w:val="69BD4674"/>
    <w:rsid w:val="69DF2DDC"/>
    <w:rsid w:val="69E95A08"/>
    <w:rsid w:val="6A036769"/>
    <w:rsid w:val="6A1115C4"/>
    <w:rsid w:val="6A162576"/>
    <w:rsid w:val="6A325674"/>
    <w:rsid w:val="6A4D2C84"/>
    <w:rsid w:val="6A52291B"/>
    <w:rsid w:val="6A7B10E5"/>
    <w:rsid w:val="6A7C5CBA"/>
    <w:rsid w:val="6A817F02"/>
    <w:rsid w:val="6A8A48EA"/>
    <w:rsid w:val="6AB630E4"/>
    <w:rsid w:val="6ABF2B74"/>
    <w:rsid w:val="6B351E6F"/>
    <w:rsid w:val="6B454A17"/>
    <w:rsid w:val="6B5C045C"/>
    <w:rsid w:val="6B7A4051"/>
    <w:rsid w:val="6B833C3B"/>
    <w:rsid w:val="6B96396E"/>
    <w:rsid w:val="6BBA3B00"/>
    <w:rsid w:val="6BDD581C"/>
    <w:rsid w:val="6BE07043"/>
    <w:rsid w:val="6BE14999"/>
    <w:rsid w:val="6BE648F5"/>
    <w:rsid w:val="6BF427CD"/>
    <w:rsid w:val="6BFB5FD1"/>
    <w:rsid w:val="6C2B3C2F"/>
    <w:rsid w:val="6C5F0204"/>
    <w:rsid w:val="6CA36342"/>
    <w:rsid w:val="6D12175F"/>
    <w:rsid w:val="6D1F5AF0"/>
    <w:rsid w:val="6D42342C"/>
    <w:rsid w:val="6DDB5FB0"/>
    <w:rsid w:val="6E1D76E4"/>
    <w:rsid w:val="6E544C48"/>
    <w:rsid w:val="6E67178A"/>
    <w:rsid w:val="6E7A1325"/>
    <w:rsid w:val="6ECB3E6F"/>
    <w:rsid w:val="6ED54165"/>
    <w:rsid w:val="6F0C74B5"/>
    <w:rsid w:val="6F0F4773"/>
    <w:rsid w:val="6F186900"/>
    <w:rsid w:val="6F3657AD"/>
    <w:rsid w:val="6F3B10C9"/>
    <w:rsid w:val="6F4D4C8B"/>
    <w:rsid w:val="6F5B091E"/>
    <w:rsid w:val="6F865AA7"/>
    <w:rsid w:val="6F8A1C5E"/>
    <w:rsid w:val="6F974373"/>
    <w:rsid w:val="6FAF7C66"/>
    <w:rsid w:val="6FC71802"/>
    <w:rsid w:val="6FC74058"/>
    <w:rsid w:val="70040E87"/>
    <w:rsid w:val="702607C7"/>
    <w:rsid w:val="704871A4"/>
    <w:rsid w:val="70592DFA"/>
    <w:rsid w:val="70694F36"/>
    <w:rsid w:val="70850D9F"/>
    <w:rsid w:val="70880C5C"/>
    <w:rsid w:val="70AB46A8"/>
    <w:rsid w:val="70B523D0"/>
    <w:rsid w:val="70DD3906"/>
    <w:rsid w:val="70F57389"/>
    <w:rsid w:val="7109479F"/>
    <w:rsid w:val="713D64D2"/>
    <w:rsid w:val="71500A63"/>
    <w:rsid w:val="719B076B"/>
    <w:rsid w:val="71B40FF2"/>
    <w:rsid w:val="71C160BF"/>
    <w:rsid w:val="71DC2403"/>
    <w:rsid w:val="72966949"/>
    <w:rsid w:val="72B648F6"/>
    <w:rsid w:val="72C74CEB"/>
    <w:rsid w:val="72CE60E3"/>
    <w:rsid w:val="72D65ACA"/>
    <w:rsid w:val="72EC7281"/>
    <w:rsid w:val="73137F9A"/>
    <w:rsid w:val="73393BC2"/>
    <w:rsid w:val="737B44DB"/>
    <w:rsid w:val="73842E33"/>
    <w:rsid w:val="73B80EB6"/>
    <w:rsid w:val="73D310AD"/>
    <w:rsid w:val="74262B1B"/>
    <w:rsid w:val="742E508B"/>
    <w:rsid w:val="74341F76"/>
    <w:rsid w:val="74534AF2"/>
    <w:rsid w:val="747F1F65"/>
    <w:rsid w:val="74A6094A"/>
    <w:rsid w:val="74CC21DF"/>
    <w:rsid w:val="74DA0A30"/>
    <w:rsid w:val="74E16F35"/>
    <w:rsid w:val="753F3D93"/>
    <w:rsid w:val="75532D3D"/>
    <w:rsid w:val="758805C2"/>
    <w:rsid w:val="7588697C"/>
    <w:rsid w:val="75A31161"/>
    <w:rsid w:val="761D1EEE"/>
    <w:rsid w:val="761F2330"/>
    <w:rsid w:val="763F26D5"/>
    <w:rsid w:val="764D0528"/>
    <w:rsid w:val="76621CC3"/>
    <w:rsid w:val="768677C8"/>
    <w:rsid w:val="76C82F19"/>
    <w:rsid w:val="77045A49"/>
    <w:rsid w:val="77266E5A"/>
    <w:rsid w:val="77291B31"/>
    <w:rsid w:val="775330CB"/>
    <w:rsid w:val="775C7088"/>
    <w:rsid w:val="77701354"/>
    <w:rsid w:val="77750DFA"/>
    <w:rsid w:val="77902D8C"/>
    <w:rsid w:val="779A189F"/>
    <w:rsid w:val="781F51BA"/>
    <w:rsid w:val="78494544"/>
    <w:rsid w:val="78783A6D"/>
    <w:rsid w:val="788E2C97"/>
    <w:rsid w:val="78E431C4"/>
    <w:rsid w:val="78EB4A40"/>
    <w:rsid w:val="796C6682"/>
    <w:rsid w:val="799E3BDE"/>
    <w:rsid w:val="79BB696B"/>
    <w:rsid w:val="79F944AF"/>
    <w:rsid w:val="7A100D8F"/>
    <w:rsid w:val="7A2F69EB"/>
    <w:rsid w:val="7A320D06"/>
    <w:rsid w:val="7A4413F9"/>
    <w:rsid w:val="7A5711E4"/>
    <w:rsid w:val="7A822D65"/>
    <w:rsid w:val="7AEA0E27"/>
    <w:rsid w:val="7BAF6112"/>
    <w:rsid w:val="7BBE1FE9"/>
    <w:rsid w:val="7C4A702F"/>
    <w:rsid w:val="7C735E4E"/>
    <w:rsid w:val="7C7D3812"/>
    <w:rsid w:val="7D071AF5"/>
    <w:rsid w:val="7D394FD8"/>
    <w:rsid w:val="7D4446ED"/>
    <w:rsid w:val="7D7E7646"/>
    <w:rsid w:val="7DC26738"/>
    <w:rsid w:val="7E491B82"/>
    <w:rsid w:val="7E972C19"/>
    <w:rsid w:val="7EBB2BFC"/>
    <w:rsid w:val="7F0215EE"/>
    <w:rsid w:val="7F6E4E40"/>
    <w:rsid w:val="7F7E2419"/>
    <w:rsid w:val="7F856BE9"/>
    <w:rsid w:val="7FAE0A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2"/>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4"/>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4"/>
    <w:qFormat/>
    <w:uiPriority w:val="99"/>
    <w:pPr>
      <w:tabs>
        <w:tab w:val="left" w:pos="588"/>
      </w:tabs>
      <w:spacing w:line="360" w:lineRule="auto"/>
      <w:outlineLvl w:val="2"/>
    </w:pPr>
    <w:rPr>
      <w:rFonts w:ascii="Tahoma" w:hAnsi="Tahoma"/>
    </w:rPr>
  </w:style>
  <w:style w:type="paragraph" w:styleId="6">
    <w:name w:val="heading 4"/>
    <w:basedOn w:val="1"/>
    <w:next w:val="1"/>
    <w:link w:val="141"/>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3"/>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4"/>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4"/>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9"/>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6"/>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1"/>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7"/>
    <w:qFormat/>
    <w:uiPriority w:val="0"/>
    <w:pPr>
      <w:spacing w:line="360" w:lineRule="auto"/>
      <w:ind w:firstLine="200" w:firstLineChars="200"/>
    </w:pPr>
    <w:rPr>
      <w:sz w:val="24"/>
      <w:szCs w:val="20"/>
    </w:rPr>
  </w:style>
  <w:style w:type="paragraph" w:styleId="16">
    <w:name w:val="caption"/>
    <w:basedOn w:val="1"/>
    <w:next w:val="1"/>
    <w:link w:val="95"/>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31"/>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1"/>
    <w:qFormat/>
    <w:uiPriority w:val="0"/>
    <w:pPr>
      <w:jc w:val="left"/>
    </w:pPr>
    <w:rPr>
      <w:rFonts w:ascii="Tahoma" w:hAnsi="Tahoma"/>
    </w:rPr>
  </w:style>
  <w:style w:type="paragraph" w:styleId="21">
    <w:name w:val="Salutation"/>
    <w:basedOn w:val="14"/>
    <w:next w:val="14"/>
    <w:link w:val="200"/>
    <w:qFormat/>
    <w:uiPriority w:val="0"/>
    <w:rPr>
      <w:rFonts w:ascii="..ì." w:eastAsia="..ì." w:cs="Times New Roman"/>
      <w:color w:val="auto"/>
      <w:szCs w:val="20"/>
    </w:rPr>
  </w:style>
  <w:style w:type="paragraph" w:styleId="22">
    <w:name w:val="Body Text 3"/>
    <w:basedOn w:val="1"/>
    <w:link w:val="208"/>
    <w:qFormat/>
    <w:uiPriority w:val="99"/>
    <w:pPr>
      <w:spacing w:after="120"/>
    </w:pPr>
    <w:rPr>
      <w:rFonts w:eastAsia="宋体"/>
      <w:sz w:val="16"/>
      <w:szCs w:val="16"/>
    </w:rPr>
  </w:style>
  <w:style w:type="paragraph" w:styleId="23">
    <w:name w:val="Body Text"/>
    <w:basedOn w:val="1"/>
    <w:next w:val="1"/>
    <w:link w:val="135"/>
    <w:qFormat/>
    <w:uiPriority w:val="99"/>
    <w:pPr>
      <w:spacing w:line="360" w:lineRule="auto"/>
    </w:pPr>
    <w:rPr>
      <w:rFonts w:ascii="Tahoma" w:hAnsi="Tahoma"/>
    </w:rPr>
  </w:style>
  <w:style w:type="paragraph" w:styleId="24">
    <w:name w:val="Body Text Indent"/>
    <w:basedOn w:val="1"/>
    <w:link w:val="167"/>
    <w:qFormat/>
    <w:uiPriority w:val="99"/>
    <w:pPr>
      <w:widowControl/>
      <w:spacing w:line="360" w:lineRule="auto"/>
      <w:ind w:firstLine="709"/>
      <w:jc w:val="left"/>
    </w:pPr>
    <w:rPr>
      <w:rFonts w:ascii="Tahoma" w:hAnsi="Tahoma"/>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2"/>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198"/>
    <w:qFormat/>
    <w:uiPriority w:val="99"/>
    <w:pPr>
      <w:spacing w:line="360" w:lineRule="auto"/>
      <w:ind w:left="2500" w:leftChars="2500"/>
    </w:pPr>
    <w:rPr>
      <w:rFonts w:ascii="Tahoma" w:hAnsi="Tahoma"/>
    </w:rPr>
  </w:style>
  <w:style w:type="paragraph" w:styleId="32">
    <w:name w:val="Body Text Indent 2"/>
    <w:basedOn w:val="1"/>
    <w:link w:val="163"/>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7"/>
    <w:qFormat/>
    <w:uiPriority w:val="0"/>
    <w:rPr>
      <w:sz w:val="18"/>
      <w:szCs w:val="18"/>
    </w:rPr>
  </w:style>
  <w:style w:type="paragraph" w:styleId="34">
    <w:name w:val="footer"/>
    <w:basedOn w:val="1"/>
    <w:link w:val="138"/>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3"/>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11"/>
    <w:qFormat/>
    <w:uiPriority w:val="99"/>
    <w:pPr>
      <w:spacing w:after="120"/>
      <w:ind w:left="420" w:leftChars="200"/>
    </w:pPr>
    <w:rPr>
      <w:sz w:val="16"/>
      <w:szCs w:val="16"/>
    </w:rPr>
  </w:style>
  <w:style w:type="paragraph" w:styleId="41">
    <w:name w:val="toc 2"/>
    <w:basedOn w:val="1"/>
    <w:next w:val="1"/>
    <w:qFormat/>
    <w:uiPriority w:val="39"/>
    <w:pPr>
      <w:widowControl/>
      <w:adjustRightInd w:val="0"/>
      <w:spacing w:line="300" w:lineRule="auto"/>
      <w:jc w:val="center"/>
    </w:pPr>
    <w:rPr>
      <w:rFonts w:eastAsia="黑体"/>
      <w:smallCaps/>
      <w:kern w:val="0"/>
      <w:sz w:val="24"/>
    </w:rPr>
  </w:style>
  <w:style w:type="paragraph" w:styleId="42">
    <w:name w:val="toc 9"/>
    <w:basedOn w:val="1"/>
    <w:next w:val="1"/>
    <w:qFormat/>
    <w:uiPriority w:val="39"/>
    <w:pPr>
      <w:spacing w:line="440" w:lineRule="exact"/>
      <w:ind w:left="2240"/>
      <w:jc w:val="left"/>
    </w:pPr>
    <w:rPr>
      <w:rFonts w:ascii="Calibri" w:hAnsi="Calibri"/>
      <w:sz w:val="18"/>
      <w:szCs w:val="18"/>
    </w:rPr>
  </w:style>
  <w:style w:type="paragraph" w:styleId="43">
    <w:name w:val="Body Text 2"/>
    <w:basedOn w:val="1"/>
    <w:link w:val="169"/>
    <w:qFormat/>
    <w:uiPriority w:val="99"/>
    <w:pPr>
      <w:spacing w:line="360" w:lineRule="auto"/>
      <w:ind w:right="26"/>
    </w:pPr>
    <w:rPr>
      <w:rFonts w:ascii="宋体" w:eastAsia="宋体"/>
      <w:szCs w:val="20"/>
    </w:rPr>
  </w:style>
  <w:style w:type="paragraph" w:styleId="44">
    <w:name w:val="HTML Preformatted"/>
    <w:basedOn w:val="1"/>
    <w:link w:val="2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99"/>
    <w:pPr>
      <w:spacing w:line="220" w:lineRule="exact"/>
      <w:jc w:val="center"/>
    </w:pPr>
    <w:rPr>
      <w:rFonts w:ascii="仿宋_GB2312" w:eastAsia="仿宋_GB2312"/>
      <w:szCs w:val="21"/>
    </w:rPr>
  </w:style>
  <w:style w:type="paragraph" w:styleId="47">
    <w:name w:val="Title"/>
    <w:basedOn w:val="1"/>
    <w:next w:val="1"/>
    <w:link w:val="125"/>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20"/>
    <w:next w:val="20"/>
    <w:link w:val="129"/>
    <w:unhideWhenUsed/>
    <w:qFormat/>
    <w:uiPriority w:val="99"/>
    <w:pPr>
      <w:spacing w:line="440" w:lineRule="exact"/>
    </w:pPr>
    <w:rPr>
      <w:b/>
      <w:bCs/>
      <w:sz w:val="24"/>
      <w:szCs w:val="28"/>
    </w:rPr>
  </w:style>
  <w:style w:type="paragraph" w:styleId="49">
    <w:name w:val="Body Text First Indent"/>
    <w:basedOn w:val="23"/>
    <w:link w:val="132"/>
    <w:qFormat/>
    <w:uiPriority w:val="0"/>
    <w:pPr>
      <w:spacing w:after="120" w:line="240" w:lineRule="auto"/>
      <w:ind w:firstLine="100" w:firstLineChars="100"/>
    </w:pPr>
  </w:style>
  <w:style w:type="paragraph" w:styleId="50">
    <w:name w:val="Body Text First Indent 2"/>
    <w:basedOn w:val="24"/>
    <w:link w:val="168"/>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2">
    <w:name w:val="Table Grid"/>
    <w:basedOn w:val="5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style>
  <w:style w:type="character" w:styleId="55">
    <w:name w:val="page number"/>
    <w:basedOn w:val="53"/>
    <w:qFormat/>
    <w:uiPriority w:val="99"/>
  </w:style>
  <w:style w:type="character" w:styleId="56">
    <w:name w:val="FollowedHyperlink"/>
    <w:unhideWhenUsed/>
    <w:qFormat/>
    <w:uiPriority w:val="99"/>
    <w:rPr>
      <w:color w:val="954F72"/>
      <w:u w:val="single"/>
    </w:rPr>
  </w:style>
  <w:style w:type="character" w:styleId="57">
    <w:name w:val="Emphasis"/>
    <w:qFormat/>
    <w:uiPriority w:val="0"/>
    <w:rPr>
      <w:i/>
      <w:iCs/>
    </w:rPr>
  </w:style>
  <w:style w:type="character" w:styleId="58">
    <w:name w:val="HTML Definition"/>
    <w:unhideWhenUsed/>
    <w:qFormat/>
    <w:uiPriority w:val="0"/>
  </w:style>
  <w:style w:type="character" w:styleId="59">
    <w:name w:val="HTML Variable"/>
    <w:unhideWhenUsed/>
    <w:qFormat/>
    <w:uiPriority w:val="0"/>
  </w:style>
  <w:style w:type="character" w:styleId="60">
    <w:name w:val="Hyperlink"/>
    <w:qFormat/>
    <w:uiPriority w:val="99"/>
    <w:rPr>
      <w:rFonts w:hint="eastAsia" w:ascii="宋体" w:hAnsi="宋体" w:eastAsia="宋体" w:cs="宋体"/>
      <w:color w:val="004A85"/>
      <w:sz w:val="12"/>
      <w:szCs w:val="12"/>
      <w:u w:val="single"/>
    </w:rPr>
  </w:style>
  <w:style w:type="character" w:styleId="61">
    <w:name w:val="HTML Code"/>
    <w:unhideWhenUsed/>
    <w:qFormat/>
    <w:uiPriority w:val="0"/>
    <w:rPr>
      <w:rFonts w:ascii="Courier New" w:hAnsi="Courier New"/>
      <w:sz w:val="20"/>
    </w:rPr>
  </w:style>
  <w:style w:type="character" w:styleId="62">
    <w:name w:val="annotation reference"/>
    <w:qFormat/>
    <w:uiPriority w:val="99"/>
    <w:rPr>
      <w:sz w:val="21"/>
      <w:szCs w:val="21"/>
    </w:rPr>
  </w:style>
  <w:style w:type="character" w:styleId="63">
    <w:name w:val="HTML Cite"/>
    <w:unhideWhenUsed/>
    <w:qFormat/>
    <w:uiPriority w:val="0"/>
  </w:style>
  <w:style w:type="paragraph" w:customStyle="1" w:styleId="64">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unhideWhenUsed/>
    <w:qFormat/>
    <w:uiPriority w:val="0"/>
    <w:pPr>
      <w:ind w:firstLine="420" w:firstLineChars="200"/>
    </w:pPr>
  </w:style>
  <w:style w:type="paragraph" w:customStyle="1" w:styleId="67">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qFormat/>
    <w:uiPriority w:val="99"/>
    <w:pPr>
      <w:ind w:firstLine="420" w:firstLineChars="200"/>
    </w:pPr>
    <w:rPr>
      <w:rFonts w:ascii="Calibri" w:hAnsi="Calibri"/>
      <w:szCs w:val="22"/>
    </w:rPr>
  </w:style>
  <w:style w:type="paragraph" w:styleId="69">
    <w:name w:val="List Paragraph"/>
    <w:basedOn w:val="1"/>
    <w:qFormat/>
    <w:uiPriority w:val="34"/>
    <w:pPr>
      <w:ind w:firstLine="420" w:firstLineChars="200"/>
    </w:pPr>
    <w:rPr>
      <w:rFonts w:ascii="Calibri" w:hAnsi="Calibri" w:eastAsia="宋体"/>
      <w:szCs w:val="22"/>
    </w:rPr>
  </w:style>
  <w:style w:type="paragraph" w:customStyle="1" w:styleId="70">
    <w:name w:val="_Style 2"/>
    <w:basedOn w:val="1"/>
    <w:qFormat/>
    <w:uiPriority w:val="34"/>
    <w:pPr>
      <w:ind w:firstLine="420" w:firstLineChars="200"/>
    </w:pPr>
    <w:rPr>
      <w:rFonts w:ascii="Calibri" w:hAnsi="Calibri"/>
      <w:szCs w:val="22"/>
    </w:rPr>
  </w:style>
  <w:style w:type="paragraph" w:customStyle="1" w:styleId="71">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2">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3">
    <w:name w:val="封面落款"/>
    <w:basedOn w:val="1"/>
    <w:qFormat/>
    <w:uiPriority w:val="0"/>
    <w:pPr>
      <w:spacing w:line="360" w:lineRule="auto"/>
      <w:jc w:val="center"/>
    </w:pPr>
    <w:rPr>
      <w:rFonts w:ascii="Arial" w:hAnsi="Arial" w:eastAsia="黑体"/>
      <w:sz w:val="32"/>
      <w:szCs w:val="28"/>
    </w:rPr>
  </w:style>
  <w:style w:type="paragraph" w:customStyle="1" w:styleId="74">
    <w:name w:val="目录"/>
    <w:link w:val="106"/>
    <w:qFormat/>
    <w:uiPriority w:val="0"/>
    <w:pPr>
      <w:spacing w:before="156" w:after="156"/>
    </w:pPr>
    <w:rPr>
      <w:rFonts w:ascii="仿宋_GB2312" w:hAnsi="宋体" w:eastAsia="仿宋_GB2312" w:cs="Times New Roman"/>
      <w:sz w:val="28"/>
      <w:szCs w:val="28"/>
      <w:lang w:val="en-US" w:eastAsia="zh-CN" w:bidi="ar-SA"/>
    </w:rPr>
  </w:style>
  <w:style w:type="paragraph" w:customStyle="1" w:styleId="75">
    <w:name w:val="表格字体小四"/>
    <w:link w:val="105"/>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6">
    <w:name w:val="样式 标题 5 + 小四"/>
    <w:basedOn w:val="7"/>
    <w:qFormat/>
    <w:uiPriority w:val="0"/>
    <w:pPr>
      <w:tabs>
        <w:tab w:val="left" w:pos="567"/>
      </w:tabs>
      <w:wordWrap w:val="0"/>
      <w:spacing w:line="377" w:lineRule="auto"/>
      <w:ind w:left="567" w:hanging="567"/>
      <w:jc w:val="left"/>
    </w:pPr>
  </w:style>
  <w:style w:type="paragraph" w:customStyle="1" w:styleId="77">
    <w:name w:val="表格格式"/>
    <w:basedOn w:val="1"/>
    <w:qFormat/>
    <w:uiPriority w:val="0"/>
    <w:pPr>
      <w:adjustRightInd w:val="0"/>
      <w:snapToGrid w:val="0"/>
      <w:jc w:val="left"/>
      <w:textAlignment w:val="baseline"/>
    </w:pPr>
    <w:rPr>
      <w:rFonts w:ascii="宋体"/>
      <w:kern w:val="0"/>
      <w:szCs w:val="20"/>
    </w:rPr>
  </w:style>
  <w:style w:type="paragraph" w:customStyle="1" w:styleId="78">
    <w:name w:val="样式5"/>
    <w:basedOn w:val="15"/>
    <w:qFormat/>
    <w:uiPriority w:val="0"/>
    <w:pPr>
      <w:ind w:firstLine="420"/>
    </w:pPr>
    <w:rPr>
      <w:sz w:val="21"/>
      <w:szCs w:val="21"/>
    </w:rPr>
  </w:style>
  <w:style w:type="paragraph" w:customStyle="1" w:styleId="79">
    <w:name w:val="标题2"/>
    <w:basedOn w:val="4"/>
    <w:next w:val="1"/>
    <w:link w:val="96"/>
    <w:qFormat/>
    <w:uiPriority w:val="0"/>
    <w:pPr>
      <w:widowControl/>
      <w:spacing w:beforeLines="10" w:afterLines="10" w:line="240" w:lineRule="auto"/>
      <w:jc w:val="left"/>
    </w:pPr>
    <w:rPr>
      <w:rFonts w:ascii="Times New Roman" w:hAnsi="Times New Roman" w:eastAsia="黑体"/>
      <w:b/>
      <w:bCs/>
      <w:szCs w:val="24"/>
    </w:rPr>
  </w:style>
  <w:style w:type="paragraph" w:customStyle="1" w:styleId="80">
    <w:name w:val="三级"/>
    <w:basedOn w:val="4"/>
    <w:link w:val="107"/>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1">
    <w:name w:val="样式2"/>
    <w:basedOn w:val="1"/>
    <w:link w:val="119"/>
    <w:qFormat/>
    <w:uiPriority w:val="0"/>
    <w:pPr>
      <w:spacing w:line="300" w:lineRule="auto"/>
      <w:jc w:val="center"/>
      <w:outlineLvl w:val="0"/>
    </w:pPr>
    <w:rPr>
      <w:b/>
      <w:sz w:val="24"/>
    </w:rPr>
  </w:style>
  <w:style w:type="paragraph" w:customStyle="1" w:styleId="82">
    <w:name w:val="Char1"/>
    <w:basedOn w:val="1"/>
    <w:qFormat/>
    <w:uiPriority w:val="0"/>
    <w:pPr>
      <w:adjustRightInd w:val="0"/>
      <w:spacing w:line="360" w:lineRule="auto"/>
    </w:pPr>
    <w:rPr>
      <w:kern w:val="0"/>
      <w:sz w:val="24"/>
      <w:szCs w:val="20"/>
    </w:rPr>
  </w:style>
  <w:style w:type="paragraph" w:customStyle="1" w:styleId="83">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4">
    <w:name w:val="标题3"/>
    <w:basedOn w:val="5"/>
    <w:next w:val="1"/>
    <w:link w:val="140"/>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5">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6">
    <w:name w:val="表格标题"/>
    <w:basedOn w:val="16"/>
    <w:link w:val="133"/>
    <w:qFormat/>
    <w:uiPriority w:val="0"/>
    <w:pPr>
      <w:spacing w:before="152" w:after="160" w:line="420" w:lineRule="exact"/>
      <w:ind w:firstLine="480" w:firstLineChars="200"/>
      <w:jc w:val="center"/>
    </w:pPr>
    <w:rPr>
      <w:rFonts w:ascii="Arial" w:hAnsi="Arial" w:eastAsia="宋体"/>
      <w:sz w:val="24"/>
      <w:szCs w:val="24"/>
    </w:rPr>
  </w:style>
  <w:style w:type="paragraph" w:customStyle="1" w:styleId="87">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8">
    <w:name w:val="图片"/>
    <w:basedOn w:val="1"/>
    <w:link w:val="121"/>
    <w:qFormat/>
    <w:uiPriority w:val="0"/>
    <w:pPr>
      <w:jc w:val="center"/>
    </w:pPr>
    <w:rPr>
      <w:sz w:val="28"/>
      <w:szCs w:val="28"/>
    </w:rPr>
  </w:style>
  <w:style w:type="paragraph" w:customStyle="1" w:styleId="89">
    <w:name w:val="正文首行缩进1"/>
    <w:basedOn w:val="23"/>
    <w:qFormat/>
    <w:uiPriority w:val="0"/>
    <w:pPr>
      <w:suppressAutoHyphens/>
      <w:spacing w:line="300" w:lineRule="auto"/>
      <w:ind w:left="426"/>
    </w:pPr>
    <w:rPr>
      <w:rFonts w:ascii="宋体" w:hAnsi="宋体"/>
      <w:szCs w:val="20"/>
    </w:rPr>
  </w:style>
  <w:style w:type="paragraph" w:customStyle="1" w:styleId="90">
    <w:name w:val="纯文本1"/>
    <w:basedOn w:val="1"/>
    <w:qFormat/>
    <w:uiPriority w:val="0"/>
    <w:rPr>
      <w:rFonts w:ascii="宋体" w:hAnsi="Courier New"/>
    </w:rPr>
  </w:style>
  <w:style w:type="paragraph" w:customStyle="1" w:styleId="91">
    <w:name w:val="样式 首行不缩进"/>
    <w:basedOn w:val="1"/>
    <w:qFormat/>
    <w:uiPriority w:val="0"/>
    <w:pPr>
      <w:spacing w:before="120" w:after="120" w:line="360" w:lineRule="auto"/>
      <w:jc w:val="center"/>
    </w:pPr>
    <w:rPr>
      <w:rFonts w:cs="宋体"/>
      <w:sz w:val="24"/>
      <w:szCs w:val="20"/>
    </w:rPr>
  </w:style>
  <w:style w:type="paragraph" w:customStyle="1" w:styleId="92">
    <w:name w:val="图题"/>
    <w:link w:val="115"/>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3">
    <w:name w:val="小列表"/>
    <w:basedOn w:val="1"/>
    <w:link w:val="99"/>
    <w:qFormat/>
    <w:uiPriority w:val="0"/>
    <w:pPr>
      <w:numPr>
        <w:ilvl w:val="0"/>
        <w:numId w:val="2"/>
      </w:numPr>
      <w:autoSpaceDE w:val="0"/>
      <w:autoSpaceDN w:val="0"/>
      <w:spacing w:line="440" w:lineRule="exact"/>
      <w:ind w:firstLine="0"/>
    </w:pPr>
    <w:rPr>
      <w:sz w:val="24"/>
      <w:szCs w:val="28"/>
    </w:rPr>
  </w:style>
  <w:style w:type="paragraph" w:customStyle="1" w:styleId="94">
    <w:name w:val="表格正文"/>
    <w:basedOn w:val="1"/>
    <w:qFormat/>
    <w:uiPriority w:val="0"/>
    <w:pPr>
      <w:widowControl/>
      <w:snapToGrid w:val="0"/>
      <w:spacing w:before="60" w:after="60"/>
      <w:ind w:left="11"/>
      <w:jc w:val="center"/>
    </w:pPr>
    <w:rPr>
      <w:kern w:val="0"/>
      <w:szCs w:val="21"/>
    </w:rPr>
  </w:style>
  <w:style w:type="character" w:customStyle="1" w:styleId="95">
    <w:name w:val="题注 Char"/>
    <w:link w:val="16"/>
    <w:qFormat/>
    <w:uiPriority w:val="0"/>
    <w:rPr>
      <w:rFonts w:ascii="华文中宋" w:eastAsia="华文中宋"/>
      <w:kern w:val="2"/>
      <w:sz w:val="36"/>
    </w:rPr>
  </w:style>
  <w:style w:type="character" w:customStyle="1" w:styleId="96">
    <w:name w:val="标题2 Char Char"/>
    <w:link w:val="79"/>
    <w:qFormat/>
    <w:uiPriority w:val="0"/>
    <w:rPr>
      <w:rFonts w:eastAsia="黑体"/>
      <w:kern w:val="2"/>
      <w:sz w:val="32"/>
      <w:szCs w:val="24"/>
    </w:rPr>
  </w:style>
  <w:style w:type="character" w:customStyle="1" w:styleId="97">
    <w:name w:val="批注框文本 Char"/>
    <w:link w:val="33"/>
    <w:qFormat/>
    <w:uiPriority w:val="0"/>
    <w:rPr>
      <w:kern w:val="2"/>
      <w:sz w:val="18"/>
      <w:szCs w:val="18"/>
    </w:rPr>
  </w:style>
  <w:style w:type="character" w:customStyle="1" w:styleId="98">
    <w:name w:val="refresh"/>
    <w:basedOn w:val="53"/>
    <w:qFormat/>
    <w:uiPriority w:val="0"/>
  </w:style>
  <w:style w:type="character" w:customStyle="1" w:styleId="99">
    <w:name w:val="小列表 Char Char"/>
    <w:link w:val="93"/>
    <w:qFormat/>
    <w:uiPriority w:val="0"/>
    <w:rPr>
      <w:rFonts w:eastAsia="Arial Unicode MS"/>
      <w:kern w:val="2"/>
      <w:sz w:val="24"/>
      <w:szCs w:val="28"/>
    </w:rPr>
  </w:style>
  <w:style w:type="character" w:customStyle="1" w:styleId="100">
    <w:name w:val="del"/>
    <w:basedOn w:val="53"/>
    <w:qFormat/>
    <w:uiPriority w:val="0"/>
  </w:style>
  <w:style w:type="character" w:customStyle="1" w:styleId="101">
    <w:name w:val="批注文字 Char1"/>
    <w:link w:val="20"/>
    <w:qFormat/>
    <w:uiPriority w:val="0"/>
    <w:rPr>
      <w:rFonts w:ascii="Tahoma" w:hAnsi="Tahoma"/>
      <w:kern w:val="2"/>
      <w:sz w:val="21"/>
      <w:szCs w:val="24"/>
    </w:rPr>
  </w:style>
  <w:style w:type="character" w:customStyle="1" w:styleId="102">
    <w:name w:val="正文缩进 Char1"/>
    <w:qFormat/>
    <w:uiPriority w:val="0"/>
    <w:rPr>
      <w:rFonts w:eastAsia="宋体"/>
      <w:kern w:val="2"/>
      <w:sz w:val="21"/>
      <w:szCs w:val="24"/>
      <w:lang w:val="en-US" w:eastAsia="zh-CN" w:bidi="ar-SA"/>
    </w:rPr>
  </w:style>
  <w:style w:type="character" w:customStyle="1" w:styleId="103">
    <w:name w:val="标题 5 Char"/>
    <w:link w:val="7"/>
    <w:qFormat/>
    <w:uiPriority w:val="99"/>
    <w:rPr>
      <w:b/>
      <w:bCs/>
      <w:kern w:val="2"/>
      <w:sz w:val="24"/>
      <w:szCs w:val="28"/>
    </w:rPr>
  </w:style>
  <w:style w:type="character" w:customStyle="1" w:styleId="104">
    <w:name w:val="标题 2 Char"/>
    <w:link w:val="4"/>
    <w:qFormat/>
    <w:uiPriority w:val="99"/>
    <w:rPr>
      <w:rFonts w:ascii="Cambria" w:hAnsi="Cambria"/>
      <w:b/>
      <w:bCs/>
      <w:kern w:val="2"/>
      <w:sz w:val="32"/>
      <w:szCs w:val="32"/>
    </w:rPr>
  </w:style>
  <w:style w:type="character" w:customStyle="1" w:styleId="105">
    <w:name w:val="表格字体小四 Char Char"/>
    <w:link w:val="75"/>
    <w:qFormat/>
    <w:uiPriority w:val="0"/>
    <w:rPr>
      <w:kern w:val="2"/>
      <w:sz w:val="24"/>
      <w:szCs w:val="24"/>
      <w:lang w:val="en-US" w:eastAsia="zh-CN" w:bidi="ar-SA"/>
    </w:rPr>
  </w:style>
  <w:style w:type="character" w:customStyle="1" w:styleId="106">
    <w:name w:val="目录 Char Char"/>
    <w:link w:val="74"/>
    <w:qFormat/>
    <w:uiPriority w:val="0"/>
    <w:rPr>
      <w:rFonts w:ascii="仿宋_GB2312" w:hAnsi="宋体" w:eastAsia="仿宋_GB2312"/>
      <w:sz w:val="28"/>
      <w:szCs w:val="28"/>
      <w:lang w:val="en-US" w:eastAsia="zh-CN" w:bidi="ar-SA"/>
    </w:rPr>
  </w:style>
  <w:style w:type="character" w:customStyle="1" w:styleId="107">
    <w:name w:val="三级 Char Char"/>
    <w:link w:val="80"/>
    <w:qFormat/>
    <w:uiPriority w:val="0"/>
    <w:rPr>
      <w:rFonts w:eastAsia="黑体"/>
      <w:bCs/>
      <w:kern w:val="2"/>
      <w:sz w:val="30"/>
      <w:szCs w:val="24"/>
    </w:rPr>
  </w:style>
  <w:style w:type="character" w:customStyle="1" w:styleId="108">
    <w:name w:val="label"/>
    <w:basedOn w:val="53"/>
    <w:qFormat/>
    <w:uiPriority w:val="0"/>
  </w:style>
  <w:style w:type="character" w:customStyle="1" w:styleId="109">
    <w:name w:val="标题 8 Char"/>
    <w:link w:val="10"/>
    <w:qFormat/>
    <w:uiPriority w:val="99"/>
    <w:rPr>
      <w:rFonts w:ascii="Arial" w:hAnsi="Arial" w:eastAsia="黑体"/>
      <w:kern w:val="2"/>
      <w:sz w:val="24"/>
      <w:szCs w:val="28"/>
    </w:rPr>
  </w:style>
  <w:style w:type="character" w:customStyle="1" w:styleId="110">
    <w:name w:val="open2"/>
    <w:basedOn w:val="53"/>
    <w:qFormat/>
    <w:uiPriority w:val="0"/>
  </w:style>
  <w:style w:type="character" w:customStyle="1" w:styleId="111">
    <w:name w:val="15"/>
    <w:qFormat/>
    <w:uiPriority w:val="0"/>
    <w:rPr>
      <w:rFonts w:hint="default" w:ascii="Calibri" w:hAnsi="Calibri" w:cs="Calibri"/>
      <w:color w:val="0000FF"/>
      <w:u w:val="single"/>
    </w:rPr>
  </w:style>
  <w:style w:type="character" w:customStyle="1" w:styleId="112">
    <w:name w:val="trans"/>
    <w:basedOn w:val="53"/>
    <w:qFormat/>
    <w:uiPriority w:val="0"/>
  </w:style>
  <w:style w:type="character" w:customStyle="1" w:styleId="113">
    <w:name w:val="del2"/>
    <w:basedOn w:val="53"/>
    <w:qFormat/>
    <w:uiPriority w:val="0"/>
  </w:style>
  <w:style w:type="character" w:customStyle="1" w:styleId="114">
    <w:name w:val="标题 3 Char"/>
    <w:link w:val="5"/>
    <w:qFormat/>
    <w:uiPriority w:val="99"/>
    <w:rPr>
      <w:rFonts w:ascii="Tahoma" w:hAnsi="Tahoma"/>
      <w:b/>
      <w:bCs/>
      <w:kern w:val="2"/>
      <w:sz w:val="32"/>
      <w:szCs w:val="32"/>
    </w:rPr>
  </w:style>
  <w:style w:type="character" w:customStyle="1" w:styleId="115">
    <w:name w:val="图题 Char Char"/>
    <w:link w:val="92"/>
    <w:qFormat/>
    <w:uiPriority w:val="0"/>
    <w:rPr>
      <w:kern w:val="2"/>
      <w:sz w:val="24"/>
      <w:szCs w:val="24"/>
      <w:lang w:val="en-US" w:eastAsia="zh-CN" w:bidi="ar-SA"/>
    </w:rPr>
  </w:style>
  <w:style w:type="character" w:customStyle="1" w:styleId="116">
    <w:name w:val="pagelinks"/>
    <w:basedOn w:val="53"/>
    <w:qFormat/>
    <w:uiPriority w:val="0"/>
  </w:style>
  <w:style w:type="character" w:customStyle="1" w:styleId="117">
    <w:name w:val="morewin"/>
    <w:basedOn w:val="53"/>
    <w:qFormat/>
    <w:uiPriority w:val="0"/>
  </w:style>
  <w:style w:type="character" w:customStyle="1" w:styleId="118">
    <w:name w:val="open"/>
    <w:basedOn w:val="53"/>
    <w:qFormat/>
    <w:uiPriority w:val="0"/>
  </w:style>
  <w:style w:type="character" w:customStyle="1" w:styleId="119">
    <w:name w:val="样式2 Char Char"/>
    <w:link w:val="81"/>
    <w:qFormat/>
    <w:uiPriority w:val="0"/>
    <w:rPr>
      <w:b/>
      <w:kern w:val="2"/>
      <w:sz w:val="24"/>
      <w:szCs w:val="24"/>
    </w:rPr>
  </w:style>
  <w:style w:type="character" w:customStyle="1" w:styleId="120">
    <w:name w:val="批注文字 Char"/>
    <w:qFormat/>
    <w:uiPriority w:val="99"/>
    <w:rPr>
      <w:kern w:val="2"/>
      <w:sz w:val="24"/>
      <w:szCs w:val="28"/>
    </w:rPr>
  </w:style>
  <w:style w:type="character" w:customStyle="1" w:styleId="121">
    <w:name w:val="图片 Char Char"/>
    <w:link w:val="88"/>
    <w:qFormat/>
    <w:uiPriority w:val="0"/>
    <w:rPr>
      <w:kern w:val="2"/>
      <w:sz w:val="28"/>
      <w:szCs w:val="28"/>
    </w:rPr>
  </w:style>
  <w:style w:type="character" w:customStyle="1" w:styleId="122">
    <w:name w:val="标题 1 Char"/>
    <w:link w:val="3"/>
    <w:qFormat/>
    <w:uiPriority w:val="99"/>
    <w:rPr>
      <w:rFonts w:ascii="Tahoma" w:hAnsi="Tahoma"/>
      <w:b/>
      <w:bCs/>
      <w:kern w:val="44"/>
      <w:sz w:val="24"/>
      <w:szCs w:val="44"/>
    </w:rPr>
  </w:style>
  <w:style w:type="character" w:customStyle="1" w:styleId="123">
    <w:name w:val="页眉 Char"/>
    <w:link w:val="35"/>
    <w:qFormat/>
    <w:uiPriority w:val="99"/>
    <w:rPr>
      <w:rFonts w:ascii="Tahoma" w:hAnsi="Tahoma"/>
      <w:kern w:val="2"/>
      <w:sz w:val="18"/>
      <w:szCs w:val="18"/>
    </w:rPr>
  </w:style>
  <w:style w:type="character" w:customStyle="1" w:styleId="124">
    <w:name w:val="标题 7 Char"/>
    <w:link w:val="9"/>
    <w:qFormat/>
    <w:uiPriority w:val="99"/>
    <w:rPr>
      <w:b/>
      <w:bCs/>
      <w:kern w:val="2"/>
      <w:sz w:val="24"/>
      <w:szCs w:val="28"/>
    </w:rPr>
  </w:style>
  <w:style w:type="character" w:customStyle="1" w:styleId="125">
    <w:name w:val="标题 Char"/>
    <w:link w:val="47"/>
    <w:qFormat/>
    <w:uiPriority w:val="0"/>
    <w:rPr>
      <w:rFonts w:ascii="Cambria" w:hAnsi="Cambria"/>
      <w:b/>
      <w:bCs/>
      <w:kern w:val="2"/>
      <w:sz w:val="32"/>
      <w:szCs w:val="32"/>
    </w:rPr>
  </w:style>
  <w:style w:type="character" w:customStyle="1" w:styleId="126">
    <w:name w:val="标题 9 Char"/>
    <w:link w:val="11"/>
    <w:qFormat/>
    <w:uiPriority w:val="99"/>
    <w:rPr>
      <w:rFonts w:ascii="Arial" w:hAnsi="Arial" w:eastAsia="黑体"/>
      <w:kern w:val="2"/>
      <w:sz w:val="24"/>
      <w:szCs w:val="21"/>
    </w:rPr>
  </w:style>
  <w:style w:type="character" w:customStyle="1" w:styleId="127">
    <w:name w:val="error"/>
    <w:qFormat/>
    <w:uiPriority w:val="0"/>
    <w:rPr>
      <w:color w:val="CC0000"/>
    </w:rPr>
  </w:style>
  <w:style w:type="character" w:customStyle="1" w:styleId="128">
    <w:name w:val="add"/>
    <w:basedOn w:val="53"/>
    <w:qFormat/>
    <w:uiPriority w:val="0"/>
  </w:style>
  <w:style w:type="character" w:customStyle="1" w:styleId="129">
    <w:name w:val="批注主题 Char"/>
    <w:link w:val="48"/>
    <w:qFormat/>
    <w:uiPriority w:val="99"/>
    <w:rPr>
      <w:rFonts w:ascii="Tahoma" w:hAnsi="Tahoma"/>
      <w:b/>
      <w:bCs/>
      <w:kern w:val="2"/>
      <w:sz w:val="24"/>
      <w:szCs w:val="28"/>
    </w:rPr>
  </w:style>
  <w:style w:type="character" w:customStyle="1" w:styleId="130">
    <w:name w:val="pagebanner"/>
    <w:basedOn w:val="53"/>
    <w:qFormat/>
    <w:uiPriority w:val="0"/>
  </w:style>
  <w:style w:type="character" w:customStyle="1" w:styleId="131">
    <w:name w:val="文档结构图 Char"/>
    <w:link w:val="18"/>
    <w:qFormat/>
    <w:uiPriority w:val="99"/>
    <w:rPr>
      <w:rFonts w:ascii="宋体"/>
      <w:kern w:val="2"/>
      <w:sz w:val="18"/>
      <w:szCs w:val="18"/>
    </w:rPr>
  </w:style>
  <w:style w:type="character" w:customStyle="1" w:styleId="132">
    <w:name w:val="正文首行缩进 Char"/>
    <w:link w:val="49"/>
    <w:qFormat/>
    <w:uiPriority w:val="0"/>
    <w:rPr>
      <w:rFonts w:ascii="Tahoma" w:hAnsi="Tahoma"/>
      <w:kern w:val="2"/>
      <w:sz w:val="21"/>
      <w:szCs w:val="24"/>
    </w:rPr>
  </w:style>
  <w:style w:type="character" w:customStyle="1" w:styleId="133">
    <w:name w:val="表格标题 Char Char"/>
    <w:link w:val="86"/>
    <w:qFormat/>
    <w:uiPriority w:val="0"/>
    <w:rPr>
      <w:rFonts w:ascii="Arial" w:hAnsi="Arial" w:cs="Arial"/>
      <w:kern w:val="2"/>
      <w:sz w:val="24"/>
      <w:szCs w:val="24"/>
    </w:rPr>
  </w:style>
  <w:style w:type="character" w:customStyle="1" w:styleId="134">
    <w:name w:val="标题 6 Char"/>
    <w:link w:val="8"/>
    <w:qFormat/>
    <w:uiPriority w:val="99"/>
    <w:rPr>
      <w:rFonts w:ascii="Arial" w:hAnsi="Arial" w:eastAsia="黑体"/>
      <w:b/>
      <w:bCs/>
      <w:kern w:val="2"/>
      <w:sz w:val="24"/>
      <w:szCs w:val="28"/>
    </w:rPr>
  </w:style>
  <w:style w:type="character" w:customStyle="1" w:styleId="135">
    <w:name w:val="正文文本 Char"/>
    <w:link w:val="23"/>
    <w:qFormat/>
    <w:uiPriority w:val="99"/>
    <w:rPr>
      <w:rFonts w:ascii="Tahoma" w:hAnsi="Tahoma"/>
      <w:kern w:val="2"/>
      <w:sz w:val="21"/>
      <w:szCs w:val="24"/>
    </w:rPr>
  </w:style>
  <w:style w:type="character" w:customStyle="1" w:styleId="136">
    <w:name w:val="10"/>
    <w:qFormat/>
    <w:uiPriority w:val="0"/>
    <w:rPr>
      <w:rFonts w:hint="default" w:ascii="Calibri" w:hAnsi="Calibri" w:cs="Calibri"/>
    </w:rPr>
  </w:style>
  <w:style w:type="character" w:customStyle="1" w:styleId="137">
    <w:name w:val="正文缩进 Char"/>
    <w:link w:val="15"/>
    <w:qFormat/>
    <w:uiPriority w:val="0"/>
    <w:rPr>
      <w:kern w:val="2"/>
      <w:sz w:val="24"/>
    </w:rPr>
  </w:style>
  <w:style w:type="character" w:customStyle="1" w:styleId="138">
    <w:name w:val="页脚 Char"/>
    <w:link w:val="34"/>
    <w:qFormat/>
    <w:uiPriority w:val="99"/>
    <w:rPr>
      <w:rFonts w:ascii="Tahoma" w:hAnsi="Tahoma"/>
      <w:kern w:val="2"/>
      <w:sz w:val="18"/>
      <w:szCs w:val="18"/>
    </w:rPr>
  </w:style>
  <w:style w:type="character" w:customStyle="1" w:styleId="139">
    <w:name w:val="mod"/>
    <w:basedOn w:val="53"/>
    <w:qFormat/>
    <w:uiPriority w:val="0"/>
  </w:style>
  <w:style w:type="character" w:customStyle="1" w:styleId="140">
    <w:name w:val="标题3 Char Char"/>
    <w:link w:val="84"/>
    <w:qFormat/>
    <w:uiPriority w:val="0"/>
    <w:rPr>
      <w:rFonts w:eastAsia="黑体"/>
      <w:kern w:val="2"/>
      <w:sz w:val="28"/>
      <w:szCs w:val="32"/>
    </w:rPr>
  </w:style>
  <w:style w:type="character" w:customStyle="1" w:styleId="141">
    <w:name w:val="标题 4 Char"/>
    <w:link w:val="6"/>
    <w:qFormat/>
    <w:uiPriority w:val="99"/>
    <w:rPr>
      <w:b/>
      <w:sz w:val="24"/>
      <w:szCs w:val="24"/>
    </w:rPr>
  </w:style>
  <w:style w:type="paragraph" w:customStyle="1" w:styleId="142">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3">
    <w:name w:val="redfilefwwh"/>
    <w:basedOn w:val="53"/>
    <w:qFormat/>
    <w:uiPriority w:val="0"/>
    <w:rPr>
      <w:color w:val="BA2636"/>
      <w:sz w:val="12"/>
      <w:szCs w:val="12"/>
    </w:rPr>
  </w:style>
  <w:style w:type="character" w:customStyle="1" w:styleId="144">
    <w:name w:val="gjfg"/>
    <w:basedOn w:val="53"/>
    <w:qFormat/>
    <w:uiPriority w:val="0"/>
  </w:style>
  <w:style w:type="character" w:customStyle="1" w:styleId="145">
    <w:name w:val="redfilenumber"/>
    <w:basedOn w:val="53"/>
    <w:qFormat/>
    <w:uiPriority w:val="0"/>
    <w:rPr>
      <w:color w:val="BA2636"/>
      <w:sz w:val="12"/>
      <w:szCs w:val="12"/>
    </w:rPr>
  </w:style>
  <w:style w:type="character" w:customStyle="1" w:styleId="146">
    <w:name w:val="qxdate"/>
    <w:basedOn w:val="53"/>
    <w:qFormat/>
    <w:uiPriority w:val="0"/>
    <w:rPr>
      <w:color w:val="333333"/>
      <w:sz w:val="12"/>
      <w:szCs w:val="12"/>
    </w:rPr>
  </w:style>
  <w:style w:type="character" w:customStyle="1" w:styleId="147">
    <w:name w:val="prev"/>
    <w:basedOn w:val="53"/>
    <w:qFormat/>
    <w:uiPriority w:val="0"/>
    <w:rPr>
      <w:rFonts w:ascii="微软雅黑" w:hAnsi="微软雅黑" w:eastAsia="微软雅黑" w:cs="微软雅黑"/>
      <w:sz w:val="14"/>
      <w:szCs w:val="14"/>
    </w:rPr>
  </w:style>
  <w:style w:type="character" w:customStyle="1" w:styleId="148">
    <w:name w:val="cfdate"/>
    <w:basedOn w:val="53"/>
    <w:qFormat/>
    <w:uiPriority w:val="0"/>
    <w:rPr>
      <w:color w:val="333333"/>
      <w:sz w:val="12"/>
      <w:szCs w:val="12"/>
    </w:rPr>
  </w:style>
  <w:style w:type="character" w:customStyle="1" w:styleId="149">
    <w:name w:val="displayarti"/>
    <w:basedOn w:val="53"/>
    <w:qFormat/>
    <w:uiPriority w:val="0"/>
    <w:rPr>
      <w:color w:val="FFFFFF"/>
      <w:shd w:val="clear" w:color="auto" w:fill="A00000"/>
    </w:rPr>
  </w:style>
  <w:style w:type="character" w:customStyle="1" w:styleId="150">
    <w:name w:val="next2"/>
    <w:basedOn w:val="53"/>
    <w:qFormat/>
    <w:uiPriority w:val="0"/>
    <w:rPr>
      <w:rFonts w:hint="eastAsia" w:ascii="微软雅黑" w:hAnsi="微软雅黑" w:eastAsia="微软雅黑" w:cs="微软雅黑"/>
      <w:sz w:val="14"/>
      <w:szCs w:val="14"/>
    </w:rPr>
  </w:style>
  <w:style w:type="character" w:customStyle="1" w:styleId="151">
    <w:name w:val="next3"/>
    <w:basedOn w:val="53"/>
    <w:qFormat/>
    <w:uiPriority w:val="0"/>
    <w:rPr>
      <w:color w:val="888888"/>
    </w:rPr>
  </w:style>
  <w:style w:type="character" w:customStyle="1" w:styleId="152">
    <w:name w:val="next"/>
    <w:basedOn w:val="53"/>
    <w:qFormat/>
    <w:uiPriority w:val="0"/>
    <w:rPr>
      <w:rFonts w:ascii="微软雅黑" w:hAnsi="微软雅黑" w:eastAsia="微软雅黑" w:cs="微软雅黑"/>
      <w:sz w:val="14"/>
      <w:szCs w:val="14"/>
    </w:rPr>
  </w:style>
  <w:style w:type="character" w:customStyle="1" w:styleId="153">
    <w:name w:val="prev1"/>
    <w:basedOn w:val="53"/>
    <w:qFormat/>
    <w:uiPriority w:val="0"/>
    <w:rPr>
      <w:color w:val="888888"/>
    </w:rPr>
  </w:style>
  <w:style w:type="paragraph" w:customStyle="1" w:styleId="154">
    <w:name w:val="Body text|21"/>
    <w:basedOn w:val="1"/>
    <w:link w:val="156"/>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5">
    <w:name w:val="Body text|2 + Spacing 0 pt"/>
    <w:basedOn w:val="156"/>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6">
    <w:name w:val="Body text|2_"/>
    <w:basedOn w:val="53"/>
    <w:link w:val="154"/>
    <w:qFormat/>
    <w:uiPriority w:val="0"/>
    <w:rPr>
      <w:rFonts w:ascii="PMingLiU" w:hAnsi="PMingLiU" w:eastAsia="PMingLiU" w:cs="PMingLiU"/>
      <w:spacing w:val="30"/>
    </w:rPr>
  </w:style>
  <w:style w:type="character" w:customStyle="1" w:styleId="157">
    <w:name w:val="Body text|2 + Spacing 3 pt"/>
    <w:basedOn w:val="156"/>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8">
    <w:name w:val="图文"/>
    <w:basedOn w:val="1"/>
    <w:qFormat/>
    <w:uiPriority w:val="0"/>
    <w:pPr>
      <w:adjustRightInd w:val="0"/>
      <w:snapToGrid w:val="0"/>
      <w:spacing w:after="50" w:line="360" w:lineRule="auto"/>
    </w:pPr>
    <w:rPr>
      <w:sz w:val="24"/>
    </w:rPr>
  </w:style>
  <w:style w:type="paragraph" w:customStyle="1" w:styleId="159">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0">
    <w:name w:val="Char"/>
    <w:basedOn w:val="1"/>
    <w:qFormat/>
    <w:uiPriority w:val="0"/>
    <w:rPr>
      <w:rFonts w:ascii="仿宋_GB2312" w:eastAsia="仿宋_GB2312"/>
      <w:b/>
      <w:sz w:val="32"/>
      <w:szCs w:val="32"/>
    </w:rPr>
  </w:style>
  <w:style w:type="paragraph" w:customStyle="1" w:styleId="161">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2">
    <w:name w:val="1"/>
    <w:basedOn w:val="1"/>
    <w:next w:val="24"/>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3">
    <w:name w:val="正文文本缩进 2 Char"/>
    <w:basedOn w:val="53"/>
    <w:link w:val="32"/>
    <w:qFormat/>
    <w:uiPriority w:val="99"/>
    <w:rPr>
      <w:rFonts w:ascii="Times New Roman" w:hAnsi="Times New Roman" w:eastAsia="宋体" w:cs="Times New Roman"/>
      <w:kern w:val="2"/>
      <w:sz w:val="24"/>
      <w:szCs w:val="30"/>
    </w:rPr>
  </w:style>
  <w:style w:type="paragraph" w:customStyle="1" w:styleId="1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5">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6">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7">
    <w:name w:val="正文文本缩进 Char"/>
    <w:basedOn w:val="53"/>
    <w:link w:val="24"/>
    <w:qFormat/>
    <w:uiPriority w:val="99"/>
    <w:rPr>
      <w:rFonts w:ascii="Tahoma" w:hAnsi="Tahoma" w:eastAsia="Arial Unicode MS" w:cs="Times New Roman"/>
      <w:kern w:val="2"/>
      <w:sz w:val="21"/>
      <w:szCs w:val="24"/>
    </w:rPr>
  </w:style>
  <w:style w:type="character" w:customStyle="1" w:styleId="168">
    <w:name w:val="正文首行缩进 2 Char"/>
    <w:basedOn w:val="167"/>
    <w:link w:val="50"/>
    <w:qFormat/>
    <w:uiPriority w:val="0"/>
    <w:rPr>
      <w:rFonts w:ascii="Times New Roman" w:hAnsi="Times New Roman" w:eastAsia="宋体" w:cs="Times New Roman"/>
      <w:kern w:val="2"/>
      <w:sz w:val="21"/>
      <w:szCs w:val="24"/>
    </w:rPr>
  </w:style>
  <w:style w:type="character" w:customStyle="1" w:styleId="169">
    <w:name w:val="正文文本 2 Char"/>
    <w:basedOn w:val="53"/>
    <w:link w:val="43"/>
    <w:qFormat/>
    <w:uiPriority w:val="99"/>
    <w:rPr>
      <w:rFonts w:ascii="宋体" w:hAnsi="Times New Roman" w:eastAsia="宋体" w:cs="Times New Roman"/>
      <w:kern w:val="2"/>
      <w:sz w:val="21"/>
    </w:rPr>
  </w:style>
  <w:style w:type="paragraph" w:customStyle="1" w:styleId="170">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1">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2">
    <w:name w:val="Char2"/>
    <w:qFormat/>
    <w:uiPriority w:val="0"/>
    <w:rPr>
      <w:rFonts w:ascii="Arial" w:hAnsi="Arial" w:eastAsia="黑体"/>
      <w:b/>
      <w:bCs/>
      <w:kern w:val="2"/>
      <w:sz w:val="32"/>
      <w:szCs w:val="32"/>
      <w:lang w:val="en-US" w:eastAsia="zh-CN" w:bidi="ar-SA"/>
    </w:rPr>
  </w:style>
  <w:style w:type="character" w:customStyle="1" w:styleId="173">
    <w:name w:val="样式 标题 2 + (符号) 宋体 小四 Char"/>
    <w:qFormat/>
    <w:uiPriority w:val="0"/>
    <w:rPr>
      <w:rFonts w:ascii="Arial" w:hAnsi="Arial" w:eastAsia="宋体"/>
      <w:b/>
      <w:bCs/>
      <w:kern w:val="2"/>
      <w:sz w:val="24"/>
      <w:szCs w:val="32"/>
      <w:lang w:val="en-US" w:eastAsia="zh-CN" w:bidi="ar-SA"/>
    </w:rPr>
  </w:style>
  <w:style w:type="paragraph" w:customStyle="1" w:styleId="174">
    <w:name w:val="样式1"/>
    <w:basedOn w:val="1"/>
    <w:next w:val="5"/>
    <w:qFormat/>
    <w:uiPriority w:val="99"/>
    <w:rPr>
      <w:rFonts w:eastAsia="宋体"/>
      <w:sz w:val="24"/>
      <w:szCs w:val="20"/>
    </w:rPr>
  </w:style>
  <w:style w:type="paragraph" w:customStyle="1" w:styleId="175">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7">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9">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7">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8">
    <w:name w:val="日期 Char"/>
    <w:link w:val="31"/>
    <w:qFormat/>
    <w:uiPriority w:val="99"/>
    <w:rPr>
      <w:rFonts w:ascii="Tahoma" w:hAnsi="Tahoma" w:eastAsia="Arial Unicode MS" w:cs="Times New Roman"/>
      <w:kern w:val="2"/>
      <w:sz w:val="21"/>
      <w:szCs w:val="24"/>
    </w:rPr>
  </w:style>
  <w:style w:type="character" w:customStyle="1" w:styleId="199">
    <w:name w:val="Char Char"/>
    <w:qFormat/>
    <w:uiPriority w:val="0"/>
    <w:rPr>
      <w:rFonts w:eastAsia="宋体"/>
      <w:kern w:val="2"/>
      <w:sz w:val="24"/>
      <w:lang w:val="en-US" w:eastAsia="zh-CN" w:bidi="ar-SA"/>
    </w:rPr>
  </w:style>
  <w:style w:type="character" w:customStyle="1" w:styleId="200">
    <w:name w:val="称呼 Char"/>
    <w:basedOn w:val="53"/>
    <w:link w:val="21"/>
    <w:qFormat/>
    <w:uiPriority w:val="0"/>
    <w:rPr>
      <w:rFonts w:ascii="..ì." w:hAnsi="Times New Roman" w:eastAsia="..ì." w:cs="Times New Roman"/>
      <w:sz w:val="24"/>
    </w:rPr>
  </w:style>
  <w:style w:type="character" w:customStyle="1" w:styleId="201">
    <w:name w:val="注释标题 Char"/>
    <w:basedOn w:val="53"/>
    <w:link w:val="13"/>
    <w:qFormat/>
    <w:uiPriority w:val="0"/>
    <w:rPr>
      <w:rFonts w:ascii="..ì." w:hAnsi="Times New Roman" w:eastAsia="..ì." w:cs="Times New Roman"/>
      <w:sz w:val="24"/>
    </w:rPr>
  </w:style>
  <w:style w:type="paragraph" w:customStyle="1" w:styleId="202">
    <w:name w:val="1 Char Char Char Char"/>
    <w:basedOn w:val="1"/>
    <w:qFormat/>
    <w:uiPriority w:val="0"/>
    <w:rPr>
      <w:rFonts w:ascii="Tahoma" w:hAnsi="Tahoma" w:eastAsia="宋体"/>
      <w:sz w:val="24"/>
      <w:szCs w:val="20"/>
    </w:rPr>
  </w:style>
  <w:style w:type="paragraph" w:customStyle="1" w:styleId="20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4">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5">
    <w:name w:val="标题 1 Char1"/>
    <w:qFormat/>
    <w:uiPriority w:val="99"/>
    <w:rPr>
      <w:rFonts w:ascii="黑体" w:eastAsia="黑体"/>
      <w:sz w:val="52"/>
      <w:lang w:bidi="ar-SA"/>
    </w:rPr>
  </w:style>
  <w:style w:type="paragraph" w:customStyle="1" w:styleId="206">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7">
    <w:name w:val="3"/>
    <w:basedOn w:val="1"/>
    <w:next w:val="22"/>
    <w:qFormat/>
    <w:uiPriority w:val="99"/>
    <w:rPr>
      <w:rFonts w:ascii="宋体" w:eastAsia="宋体"/>
      <w:sz w:val="24"/>
      <w:szCs w:val="20"/>
    </w:rPr>
  </w:style>
  <w:style w:type="character" w:customStyle="1" w:styleId="208">
    <w:name w:val="正文文本 3 Char"/>
    <w:basedOn w:val="53"/>
    <w:link w:val="22"/>
    <w:qFormat/>
    <w:uiPriority w:val="99"/>
    <w:rPr>
      <w:rFonts w:ascii="Times New Roman" w:hAnsi="Times New Roman" w:eastAsia="宋体" w:cs="Times New Roman"/>
      <w:kern w:val="2"/>
      <w:sz w:val="16"/>
      <w:szCs w:val="16"/>
    </w:rPr>
  </w:style>
  <w:style w:type="paragraph" w:customStyle="1" w:styleId="209">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0">
    <w:name w:val="2"/>
    <w:basedOn w:val="1"/>
    <w:next w:val="24"/>
    <w:qFormat/>
    <w:uiPriority w:val="99"/>
    <w:pPr>
      <w:ind w:left="432"/>
    </w:pPr>
    <w:rPr>
      <w:rFonts w:eastAsia="宋体"/>
      <w:szCs w:val="20"/>
    </w:rPr>
  </w:style>
  <w:style w:type="character" w:customStyle="1" w:styleId="211">
    <w:name w:val="正文文本缩进 3 Char"/>
    <w:link w:val="40"/>
    <w:qFormat/>
    <w:uiPriority w:val="99"/>
    <w:rPr>
      <w:rFonts w:ascii="Times New Roman" w:hAnsi="Times New Roman" w:eastAsia="Arial Unicode MS" w:cs="Times New Roman"/>
      <w:kern w:val="2"/>
      <w:sz w:val="16"/>
      <w:szCs w:val="16"/>
    </w:rPr>
  </w:style>
  <w:style w:type="paragraph" w:customStyle="1" w:styleId="212">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3">
    <w:name w:val="Char1111"/>
    <w:basedOn w:val="1"/>
    <w:qFormat/>
    <w:uiPriority w:val="0"/>
    <w:rPr>
      <w:rFonts w:ascii="Tahoma" w:hAnsi="Tahoma" w:eastAsia="宋体"/>
      <w:sz w:val="24"/>
      <w:szCs w:val="20"/>
    </w:rPr>
  </w:style>
  <w:style w:type="character" w:customStyle="1" w:styleId="214">
    <w:name w:val="font161"/>
    <w:qFormat/>
    <w:uiPriority w:val="99"/>
    <w:rPr>
      <w:b/>
      <w:bCs/>
      <w:sz w:val="32"/>
      <w:szCs w:val="32"/>
    </w:rPr>
  </w:style>
  <w:style w:type="paragraph" w:customStyle="1" w:styleId="215">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6">
    <w:name w:val="表格"/>
    <w:basedOn w:val="1"/>
    <w:qFormat/>
    <w:uiPriority w:val="99"/>
    <w:pPr>
      <w:jc w:val="center"/>
      <w:textAlignment w:val="center"/>
    </w:pPr>
    <w:rPr>
      <w:rFonts w:ascii="华文细黑" w:hAnsi="华文细黑" w:eastAsia="宋体"/>
      <w:kern w:val="0"/>
      <w:szCs w:val="20"/>
    </w:rPr>
  </w:style>
  <w:style w:type="paragraph" w:customStyle="1" w:styleId="217">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8">
    <w:name w:val="XW正文"/>
    <w:basedOn w:val="24"/>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9">
    <w:name w:val="金安桥正文"/>
    <w:basedOn w:val="24"/>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0">
    <w:name w:val="样式 粉红"/>
    <w:qFormat/>
    <w:uiPriority w:val="99"/>
    <w:rPr>
      <w:color w:val="auto"/>
      <w:u w:val="none"/>
    </w:rPr>
  </w:style>
  <w:style w:type="character" w:customStyle="1" w:styleId="221">
    <w:name w:val="Char Char1"/>
    <w:qFormat/>
    <w:uiPriority w:val="0"/>
    <w:rPr>
      <w:rFonts w:eastAsia="宋体"/>
      <w:kern w:val="2"/>
      <w:sz w:val="24"/>
      <w:lang w:val="en-US" w:eastAsia="zh-CN" w:bidi="ar-SA"/>
    </w:rPr>
  </w:style>
  <w:style w:type="character" w:customStyle="1" w:styleId="222">
    <w:name w:val="纯文本 Char"/>
    <w:link w:val="29"/>
    <w:qFormat/>
    <w:uiPriority w:val="0"/>
    <w:rPr>
      <w:rFonts w:ascii="宋体" w:hAnsi="Courier New" w:eastAsia="Arial Unicode MS" w:cs="Times New Roman"/>
      <w:kern w:val="2"/>
      <w:sz w:val="21"/>
      <w:szCs w:val="21"/>
    </w:rPr>
  </w:style>
  <w:style w:type="paragraph" w:customStyle="1" w:styleId="223">
    <w:name w:val="Char Char Char Char"/>
    <w:basedOn w:val="1"/>
    <w:qFormat/>
    <w:uiPriority w:val="0"/>
    <w:pPr>
      <w:widowControl/>
      <w:spacing w:after="160" w:line="240" w:lineRule="exact"/>
      <w:jc w:val="left"/>
    </w:pPr>
    <w:rPr>
      <w:rFonts w:eastAsia="宋体"/>
      <w:szCs w:val="20"/>
    </w:rPr>
  </w:style>
  <w:style w:type="paragraph" w:customStyle="1" w:styleId="224">
    <w:name w:val="p17"/>
    <w:basedOn w:val="1"/>
    <w:qFormat/>
    <w:uiPriority w:val="99"/>
    <w:pPr>
      <w:widowControl/>
    </w:pPr>
    <w:rPr>
      <w:rFonts w:eastAsia="宋体"/>
      <w:kern w:val="0"/>
      <w:szCs w:val="21"/>
    </w:rPr>
  </w:style>
  <w:style w:type="character" w:customStyle="1" w:styleId="225">
    <w:name w:val="H4 Char"/>
    <w:qFormat/>
    <w:uiPriority w:val="0"/>
    <w:rPr>
      <w:b/>
      <w:sz w:val="28"/>
    </w:rPr>
  </w:style>
  <w:style w:type="character" w:customStyle="1" w:styleId="226">
    <w:name w:val="Char Char2"/>
    <w:qFormat/>
    <w:uiPriority w:val="0"/>
    <w:rPr>
      <w:rFonts w:eastAsia="宋体"/>
      <w:kern w:val="2"/>
      <w:sz w:val="24"/>
      <w:lang w:val="en-US" w:eastAsia="zh-CN" w:bidi="ar-SA"/>
    </w:rPr>
  </w:style>
  <w:style w:type="character" w:customStyle="1" w:styleId="227">
    <w:name w:val="Char Char111"/>
    <w:qFormat/>
    <w:uiPriority w:val="99"/>
    <w:rPr>
      <w:rFonts w:eastAsia="宋体"/>
      <w:kern w:val="2"/>
      <w:sz w:val="24"/>
      <w:lang w:val="en-US" w:eastAsia="zh-CN" w:bidi="ar-SA"/>
    </w:rPr>
  </w:style>
  <w:style w:type="paragraph" w:customStyle="1" w:styleId="228">
    <w:name w:val="Char Char Char Char111"/>
    <w:basedOn w:val="1"/>
    <w:qFormat/>
    <w:uiPriority w:val="0"/>
    <w:pPr>
      <w:widowControl/>
      <w:spacing w:after="160" w:line="240" w:lineRule="exact"/>
      <w:jc w:val="left"/>
    </w:pPr>
    <w:rPr>
      <w:rFonts w:eastAsia="宋体"/>
      <w:szCs w:val="20"/>
    </w:rPr>
  </w:style>
  <w:style w:type="paragraph" w:customStyle="1" w:styleId="229">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2">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0">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2">
    <w:name w:val="章标题"/>
    <w:next w:val="1"/>
    <w:link w:val="249"/>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3">
    <w:name w:val="一级条标题"/>
    <w:basedOn w:val="242"/>
    <w:next w:val="1"/>
    <w:link w:val="250"/>
    <w:qFormat/>
    <w:uiPriority w:val="0"/>
    <w:pPr>
      <w:numPr>
        <w:ilvl w:val="2"/>
      </w:numPr>
      <w:tabs>
        <w:tab w:val="left" w:pos="360"/>
      </w:tabs>
      <w:spacing w:beforeLines="0" w:afterLines="0"/>
      <w:ind w:left="315"/>
      <w:outlineLvl w:val="2"/>
    </w:pPr>
  </w:style>
  <w:style w:type="paragraph" w:customStyle="1" w:styleId="244">
    <w:name w:val="二级条标题"/>
    <w:basedOn w:val="243"/>
    <w:next w:val="1"/>
    <w:link w:val="251"/>
    <w:qFormat/>
    <w:uiPriority w:val="0"/>
    <w:pPr>
      <w:numPr>
        <w:ilvl w:val="3"/>
      </w:numPr>
      <w:ind w:left="315"/>
      <w:outlineLvl w:val="3"/>
    </w:pPr>
  </w:style>
  <w:style w:type="paragraph" w:customStyle="1" w:styleId="245">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6">
    <w:name w:val="三级条标题"/>
    <w:basedOn w:val="244"/>
    <w:next w:val="1"/>
    <w:qFormat/>
    <w:uiPriority w:val="0"/>
    <w:pPr>
      <w:numPr>
        <w:ilvl w:val="4"/>
      </w:numPr>
      <w:tabs>
        <w:tab w:val="left" w:pos="1680"/>
        <w:tab w:val="left" w:pos="2100"/>
      </w:tabs>
      <w:ind w:left="2100" w:hanging="420"/>
      <w:outlineLvl w:val="4"/>
    </w:pPr>
  </w:style>
  <w:style w:type="paragraph" w:customStyle="1" w:styleId="247">
    <w:name w:val="四级条标题"/>
    <w:basedOn w:val="246"/>
    <w:next w:val="1"/>
    <w:qFormat/>
    <w:uiPriority w:val="0"/>
    <w:pPr>
      <w:numPr>
        <w:ilvl w:val="5"/>
      </w:numPr>
      <w:tabs>
        <w:tab w:val="left" w:pos="2520"/>
      </w:tabs>
      <w:ind w:left="2520" w:hanging="420"/>
      <w:outlineLvl w:val="5"/>
    </w:pPr>
  </w:style>
  <w:style w:type="paragraph" w:customStyle="1" w:styleId="248">
    <w:name w:val="五级条标题"/>
    <w:basedOn w:val="247"/>
    <w:next w:val="1"/>
    <w:qFormat/>
    <w:uiPriority w:val="0"/>
    <w:pPr>
      <w:numPr>
        <w:ilvl w:val="6"/>
      </w:numPr>
      <w:tabs>
        <w:tab w:val="left" w:pos="2940"/>
      </w:tabs>
      <w:ind w:left="2940" w:hanging="420"/>
      <w:outlineLvl w:val="6"/>
    </w:pPr>
  </w:style>
  <w:style w:type="character" w:customStyle="1" w:styleId="249">
    <w:name w:val="章标题 Char"/>
    <w:link w:val="242"/>
    <w:qFormat/>
    <w:uiPriority w:val="0"/>
    <w:rPr>
      <w:rFonts w:ascii="黑体" w:eastAsia="黑体"/>
      <w:sz w:val="21"/>
    </w:rPr>
  </w:style>
  <w:style w:type="character" w:customStyle="1" w:styleId="250">
    <w:name w:val="一级条标题 Char"/>
    <w:link w:val="243"/>
    <w:qFormat/>
    <w:uiPriority w:val="0"/>
    <w:rPr>
      <w:rFonts w:ascii="黑体" w:eastAsia="黑体"/>
      <w:sz w:val="21"/>
    </w:rPr>
  </w:style>
  <w:style w:type="character" w:customStyle="1" w:styleId="251">
    <w:name w:val="二级条标题 Char"/>
    <w:link w:val="244"/>
    <w:qFormat/>
    <w:uiPriority w:val="0"/>
    <w:rPr>
      <w:rFonts w:ascii="黑体" w:eastAsia="黑体"/>
      <w:sz w:val="21"/>
    </w:rPr>
  </w:style>
  <w:style w:type="character" w:customStyle="1" w:styleId="252">
    <w:name w:val="Heading 1 Char"/>
    <w:qFormat/>
    <w:locked/>
    <w:uiPriority w:val="0"/>
    <w:rPr>
      <w:rFonts w:ascii="黑体" w:hAnsi="Times New Roman" w:eastAsia="黑体" w:cs="Times New Roman"/>
      <w:kern w:val="0"/>
      <w:sz w:val="20"/>
      <w:szCs w:val="20"/>
    </w:rPr>
  </w:style>
  <w:style w:type="character" w:customStyle="1" w:styleId="253">
    <w:name w:val="Heading 2 Char"/>
    <w:qFormat/>
    <w:locked/>
    <w:uiPriority w:val="0"/>
    <w:rPr>
      <w:rFonts w:ascii="Times New Roman" w:hAnsi="Times New Roman" w:eastAsia="宋体" w:cs="Times New Roman"/>
      <w:b/>
      <w:kern w:val="0"/>
      <w:sz w:val="32"/>
      <w:szCs w:val="32"/>
    </w:rPr>
  </w:style>
  <w:style w:type="character" w:customStyle="1" w:styleId="254">
    <w:name w:val="标题 3 Char1"/>
    <w:qFormat/>
    <w:locked/>
    <w:uiPriority w:val="99"/>
    <w:rPr>
      <w:rFonts w:eastAsia="宋体"/>
      <w:b/>
      <w:sz w:val="32"/>
      <w:lang w:val="en-US" w:eastAsia="zh-CN" w:bidi="ar-SA"/>
    </w:rPr>
  </w:style>
  <w:style w:type="character" w:customStyle="1" w:styleId="255">
    <w:name w:val="Heading 4 Char"/>
    <w:qFormat/>
    <w:locked/>
    <w:uiPriority w:val="0"/>
    <w:rPr>
      <w:rFonts w:ascii="Times New Roman" w:hAnsi="Times New Roman" w:eastAsia="宋体" w:cs="Times New Roman"/>
      <w:b/>
      <w:kern w:val="0"/>
      <w:sz w:val="20"/>
      <w:szCs w:val="20"/>
    </w:rPr>
  </w:style>
  <w:style w:type="character" w:customStyle="1" w:styleId="256">
    <w:name w:val="Heading 5 Char"/>
    <w:qFormat/>
    <w:locked/>
    <w:uiPriority w:val="0"/>
    <w:rPr>
      <w:rFonts w:ascii="Times New Roman" w:hAnsi="Times New Roman" w:eastAsia="宋体" w:cs="Times New Roman"/>
      <w:b/>
      <w:bCs/>
      <w:sz w:val="28"/>
      <w:szCs w:val="28"/>
    </w:rPr>
  </w:style>
  <w:style w:type="character" w:customStyle="1" w:styleId="257">
    <w:name w:val="Heading 6 Char"/>
    <w:qFormat/>
    <w:locked/>
    <w:uiPriority w:val="0"/>
    <w:rPr>
      <w:rFonts w:ascii="Arial" w:hAnsi="Arial" w:eastAsia="黑体" w:cs="Times New Roman"/>
      <w:b/>
      <w:bCs/>
      <w:kern w:val="0"/>
      <w:sz w:val="24"/>
      <w:szCs w:val="24"/>
    </w:rPr>
  </w:style>
  <w:style w:type="character" w:customStyle="1" w:styleId="258">
    <w:name w:val="Heading 7 Char"/>
    <w:qFormat/>
    <w:locked/>
    <w:uiPriority w:val="0"/>
    <w:rPr>
      <w:rFonts w:ascii="Times New Roman" w:hAnsi="Times New Roman" w:eastAsia="宋体" w:cs="Times New Roman"/>
      <w:b/>
      <w:bCs/>
      <w:kern w:val="0"/>
      <w:sz w:val="24"/>
      <w:szCs w:val="24"/>
    </w:rPr>
  </w:style>
  <w:style w:type="character" w:customStyle="1" w:styleId="259">
    <w:name w:val="Heading 8 Char"/>
    <w:qFormat/>
    <w:locked/>
    <w:uiPriority w:val="0"/>
    <w:rPr>
      <w:rFonts w:ascii="Arial" w:hAnsi="Arial" w:eastAsia="黑体" w:cs="Times New Roman"/>
      <w:kern w:val="0"/>
      <w:sz w:val="24"/>
      <w:szCs w:val="24"/>
    </w:rPr>
  </w:style>
  <w:style w:type="character" w:customStyle="1" w:styleId="260">
    <w:name w:val="Heading 9 Char"/>
    <w:qFormat/>
    <w:locked/>
    <w:uiPriority w:val="0"/>
    <w:rPr>
      <w:rFonts w:ascii="Arial" w:hAnsi="Arial" w:eastAsia="黑体" w:cs="Times New Roman"/>
      <w:kern w:val="0"/>
      <w:sz w:val="21"/>
      <w:szCs w:val="21"/>
    </w:rPr>
  </w:style>
  <w:style w:type="character" w:customStyle="1" w:styleId="261">
    <w:name w:val="Document Map Char"/>
    <w:qFormat/>
    <w:locked/>
    <w:uiPriority w:val="0"/>
    <w:rPr>
      <w:rFonts w:ascii="Times New Roman" w:hAnsi="Times New Roman" w:eastAsia="宋体" w:cs="Times New Roman"/>
      <w:sz w:val="24"/>
      <w:szCs w:val="24"/>
      <w:shd w:val="clear" w:color="auto" w:fill="000080"/>
    </w:rPr>
  </w:style>
  <w:style w:type="character" w:customStyle="1" w:styleId="262">
    <w:name w:val="Date Char"/>
    <w:qFormat/>
    <w:locked/>
    <w:uiPriority w:val="0"/>
    <w:rPr>
      <w:rFonts w:ascii="Times New Roman" w:hAnsi="Times New Roman" w:eastAsia="宋体" w:cs="Times New Roman"/>
      <w:sz w:val="20"/>
      <w:szCs w:val="20"/>
    </w:rPr>
  </w:style>
  <w:style w:type="character" w:customStyle="1" w:styleId="263">
    <w:name w:val="Header Char"/>
    <w:qFormat/>
    <w:locked/>
    <w:uiPriority w:val="0"/>
    <w:rPr>
      <w:rFonts w:ascii="Times New Roman" w:hAnsi="Times New Roman" w:eastAsia="宋体" w:cs="Times New Roman"/>
      <w:kern w:val="0"/>
      <w:sz w:val="20"/>
      <w:szCs w:val="20"/>
    </w:rPr>
  </w:style>
  <w:style w:type="character" w:customStyle="1" w:styleId="264">
    <w:name w:val="Footer Char"/>
    <w:qFormat/>
    <w:locked/>
    <w:uiPriority w:val="0"/>
    <w:rPr>
      <w:rFonts w:ascii="Times New Roman" w:hAnsi="Times New Roman" w:eastAsia="宋体" w:cs="Times New Roman"/>
      <w:kern w:val="0"/>
      <w:sz w:val="20"/>
      <w:szCs w:val="20"/>
    </w:rPr>
  </w:style>
  <w:style w:type="character" w:customStyle="1" w:styleId="265">
    <w:name w:val="Plain Text Char"/>
    <w:qFormat/>
    <w:locked/>
    <w:uiPriority w:val="0"/>
    <w:rPr>
      <w:rFonts w:ascii="宋体" w:hAnsi="Courier New" w:eastAsia="宋体" w:cs="Times New Roman"/>
      <w:sz w:val="20"/>
      <w:szCs w:val="20"/>
    </w:rPr>
  </w:style>
  <w:style w:type="character" w:customStyle="1" w:styleId="266">
    <w:name w:val="Body Text Indent 2 Char"/>
    <w:qFormat/>
    <w:locked/>
    <w:uiPriority w:val="0"/>
    <w:rPr>
      <w:rFonts w:ascii="Times New Roman" w:hAnsi="Times New Roman" w:eastAsia="宋体" w:cs="Times New Roman"/>
      <w:sz w:val="30"/>
      <w:szCs w:val="30"/>
    </w:rPr>
  </w:style>
  <w:style w:type="character" w:customStyle="1" w:styleId="267">
    <w:name w:val="Body Text Indent 3 Char"/>
    <w:qFormat/>
    <w:locked/>
    <w:uiPriority w:val="0"/>
    <w:rPr>
      <w:rFonts w:ascii="Times New Roman" w:hAnsi="Times New Roman" w:eastAsia="宋体" w:cs="Times New Roman"/>
      <w:sz w:val="30"/>
      <w:szCs w:val="30"/>
    </w:rPr>
  </w:style>
  <w:style w:type="character" w:customStyle="1" w:styleId="268">
    <w:name w:val="Body Text First Indent 2 Char"/>
    <w:qFormat/>
    <w:locked/>
    <w:uiPriority w:val="0"/>
    <w:rPr>
      <w:rFonts w:ascii="Times New Roman" w:hAnsi="Times New Roman" w:eastAsia="宋体" w:cs="Times New Roman"/>
      <w:kern w:val="2"/>
      <w:sz w:val="24"/>
      <w:szCs w:val="24"/>
    </w:rPr>
  </w:style>
  <w:style w:type="character" w:customStyle="1" w:styleId="269">
    <w:name w:val="Body Text 2 Char"/>
    <w:qFormat/>
    <w:locked/>
    <w:uiPriority w:val="0"/>
    <w:rPr>
      <w:rFonts w:ascii="宋体" w:hAnsi="Times New Roman" w:eastAsia="宋体" w:cs="Times New Roman"/>
      <w:sz w:val="20"/>
      <w:szCs w:val="20"/>
    </w:rPr>
  </w:style>
  <w:style w:type="character" w:customStyle="1" w:styleId="270">
    <w:name w:val="Balloon Text Char"/>
    <w:qFormat/>
    <w:locked/>
    <w:uiPriority w:val="0"/>
    <w:rPr>
      <w:rFonts w:ascii="Times New Roman" w:hAnsi="Times New Roman" w:eastAsia="宋体" w:cs="Times New Roman"/>
      <w:sz w:val="18"/>
      <w:szCs w:val="18"/>
    </w:rPr>
  </w:style>
  <w:style w:type="character" w:customStyle="1" w:styleId="271">
    <w:name w:val="Salutation Char"/>
    <w:qFormat/>
    <w:locked/>
    <w:uiPriority w:val="0"/>
    <w:rPr>
      <w:rFonts w:ascii="..ì." w:hAnsi="Times New Roman" w:eastAsia="..ì." w:cs="Times New Roman"/>
      <w:kern w:val="0"/>
      <w:sz w:val="20"/>
      <w:szCs w:val="20"/>
    </w:rPr>
  </w:style>
  <w:style w:type="character" w:customStyle="1" w:styleId="272">
    <w:name w:val="Note Heading Char"/>
    <w:qFormat/>
    <w:locked/>
    <w:uiPriority w:val="0"/>
    <w:rPr>
      <w:rFonts w:ascii="..ì." w:hAnsi="Times New Roman" w:eastAsia="..ì." w:cs="Times New Roman"/>
      <w:kern w:val="0"/>
      <w:sz w:val="20"/>
      <w:szCs w:val="20"/>
    </w:rPr>
  </w:style>
  <w:style w:type="paragraph" w:customStyle="1" w:styleId="273">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4">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5">
    <w:name w:val="Body Text 3 Char"/>
    <w:qFormat/>
    <w:locked/>
    <w:uiPriority w:val="0"/>
    <w:rPr>
      <w:rFonts w:ascii="Times New Roman" w:hAnsi="Times New Roman" w:eastAsia="宋体" w:cs="Times New Roman"/>
      <w:sz w:val="16"/>
      <w:szCs w:val="16"/>
    </w:rPr>
  </w:style>
  <w:style w:type="character" w:customStyle="1" w:styleId="276">
    <w:name w:val="Title Char"/>
    <w:qFormat/>
    <w:locked/>
    <w:uiPriority w:val="0"/>
    <w:rPr>
      <w:rFonts w:ascii="Arial" w:hAnsi="Arial" w:eastAsia="宋体" w:cs="Times New Roman"/>
      <w:b/>
      <w:kern w:val="0"/>
      <w:sz w:val="20"/>
      <w:szCs w:val="20"/>
    </w:rPr>
  </w:style>
  <w:style w:type="character" w:customStyle="1" w:styleId="277">
    <w:name w:val="Comment Subject Char"/>
    <w:qFormat/>
    <w:locked/>
    <w:uiPriority w:val="0"/>
    <w:rPr>
      <w:rFonts w:ascii="Times New Roman" w:hAnsi="Times New Roman" w:eastAsia="宋体" w:cs="Times New Roman"/>
      <w:b/>
      <w:bCs/>
      <w:sz w:val="24"/>
      <w:szCs w:val="24"/>
    </w:rPr>
  </w:style>
  <w:style w:type="character" w:customStyle="1" w:styleId="278">
    <w:name w:val="Comment Text Char"/>
    <w:qFormat/>
    <w:locked/>
    <w:uiPriority w:val="0"/>
    <w:rPr>
      <w:rFonts w:ascii="Times New Roman" w:hAnsi="Times New Roman" w:eastAsia="宋体"/>
      <w:sz w:val="24"/>
    </w:rPr>
  </w:style>
  <w:style w:type="paragraph" w:customStyle="1" w:styleId="279">
    <w:name w:val="List Paragraph1"/>
    <w:basedOn w:val="1"/>
    <w:qFormat/>
    <w:uiPriority w:val="0"/>
    <w:pPr>
      <w:ind w:firstLine="420" w:firstLineChars="200"/>
    </w:pPr>
    <w:rPr>
      <w:rFonts w:eastAsia="宋体"/>
    </w:rPr>
  </w:style>
  <w:style w:type="paragraph" w:customStyle="1" w:styleId="280">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1">
    <w:name w:val="未处理的提及"/>
    <w:unhideWhenUsed/>
    <w:qFormat/>
    <w:uiPriority w:val="99"/>
    <w:rPr>
      <w:color w:val="605E5C"/>
      <w:shd w:val="clear" w:color="auto" w:fill="E1DFDD"/>
    </w:rPr>
  </w:style>
  <w:style w:type="character" w:customStyle="1" w:styleId="282">
    <w:name w:val="Char Char11"/>
    <w:qFormat/>
    <w:uiPriority w:val="99"/>
    <w:rPr>
      <w:rFonts w:eastAsia="宋体"/>
      <w:kern w:val="2"/>
      <w:sz w:val="24"/>
      <w:lang w:val="en-US" w:eastAsia="zh-CN"/>
    </w:rPr>
  </w:style>
  <w:style w:type="character" w:customStyle="1" w:styleId="283">
    <w:name w:val="正文文本 Char1"/>
    <w:semiHidden/>
    <w:qFormat/>
    <w:uiPriority w:val="0"/>
    <w:rPr>
      <w:rFonts w:ascii="Times New Roman" w:hAnsi="Times New Roman" w:eastAsia="宋体" w:cs="Times New Roman"/>
      <w:szCs w:val="24"/>
    </w:rPr>
  </w:style>
  <w:style w:type="paragraph" w:customStyle="1" w:styleId="284">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Char11"/>
    <w:basedOn w:val="1"/>
    <w:qFormat/>
    <w:uiPriority w:val="99"/>
    <w:rPr>
      <w:rFonts w:ascii="Tahoma" w:hAnsi="Tahoma" w:eastAsia="宋体"/>
      <w:sz w:val="24"/>
      <w:szCs w:val="20"/>
    </w:rPr>
  </w:style>
  <w:style w:type="paragraph" w:customStyle="1" w:styleId="286">
    <w:name w:val="Char Char Char Char1"/>
    <w:basedOn w:val="1"/>
    <w:qFormat/>
    <w:uiPriority w:val="99"/>
    <w:pPr>
      <w:widowControl/>
      <w:spacing w:after="160" w:line="240" w:lineRule="exact"/>
      <w:jc w:val="left"/>
    </w:pPr>
    <w:rPr>
      <w:rFonts w:eastAsia="宋体"/>
      <w:szCs w:val="20"/>
    </w:rPr>
  </w:style>
  <w:style w:type="paragraph" w:customStyle="1" w:styleId="287">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8">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 Char Char Char11"/>
    <w:basedOn w:val="1"/>
    <w:qFormat/>
    <w:uiPriority w:val="99"/>
    <w:pPr>
      <w:widowControl/>
      <w:spacing w:after="160" w:line="240" w:lineRule="exact"/>
      <w:jc w:val="left"/>
    </w:pPr>
    <w:rPr>
      <w:rFonts w:eastAsia="宋体"/>
      <w:szCs w:val="20"/>
    </w:rPr>
  </w:style>
  <w:style w:type="paragraph" w:customStyle="1" w:styleId="290">
    <w:name w:val="Char12"/>
    <w:basedOn w:val="1"/>
    <w:qFormat/>
    <w:uiPriority w:val="99"/>
    <w:rPr>
      <w:rFonts w:ascii="Tahoma" w:hAnsi="Tahoma" w:eastAsia="宋体"/>
      <w:sz w:val="24"/>
      <w:szCs w:val="20"/>
    </w:rPr>
  </w:style>
  <w:style w:type="paragraph" w:customStyle="1" w:styleId="291">
    <w:name w:val="Char111"/>
    <w:basedOn w:val="1"/>
    <w:qFormat/>
    <w:uiPriority w:val="99"/>
    <w:rPr>
      <w:rFonts w:ascii="Tahoma" w:hAnsi="Tahoma" w:eastAsia="宋体"/>
      <w:sz w:val="24"/>
      <w:szCs w:val="20"/>
    </w:rPr>
  </w:style>
  <w:style w:type="paragraph" w:customStyle="1" w:styleId="292">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2"/>
    <w:basedOn w:val="1"/>
    <w:qFormat/>
    <w:uiPriority w:val="99"/>
    <w:pPr>
      <w:widowControl/>
      <w:spacing w:after="160" w:line="240" w:lineRule="exact"/>
      <w:jc w:val="left"/>
    </w:pPr>
    <w:rPr>
      <w:rFonts w:eastAsia="宋体"/>
      <w:szCs w:val="20"/>
    </w:rPr>
  </w:style>
  <w:style w:type="character" w:customStyle="1" w:styleId="294">
    <w:name w:val="正文文本 字符"/>
    <w:qFormat/>
    <w:uiPriority w:val="0"/>
    <w:rPr>
      <w:b/>
      <w:i/>
      <w:szCs w:val="24"/>
    </w:rPr>
  </w:style>
  <w:style w:type="paragraph" w:customStyle="1" w:styleId="295">
    <w:name w:val="纯文本2"/>
    <w:basedOn w:val="1"/>
    <w:qFormat/>
    <w:uiPriority w:val="0"/>
    <w:rPr>
      <w:rFonts w:ascii="宋体" w:hAnsi="Courier New" w:cs="Courier New"/>
      <w:szCs w:val="21"/>
    </w:rPr>
  </w:style>
  <w:style w:type="paragraph" w:customStyle="1" w:styleId="296">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7">
    <w:name w:val="HTML 预设格式 Char"/>
    <w:basedOn w:val="53"/>
    <w:link w:val="44"/>
    <w:qFormat/>
    <w:uiPriority w:val="0"/>
    <w:rPr>
      <w:rFonts w:ascii="黑体" w:hAnsi="Courier New" w:eastAsia="黑体"/>
    </w:rPr>
  </w:style>
  <w:style w:type="paragraph" w:customStyle="1" w:styleId="298">
    <w:name w:val="标准正文"/>
    <w:basedOn w:val="1"/>
    <w:qFormat/>
    <w:uiPriority w:val="0"/>
    <w:pPr>
      <w:spacing w:line="360" w:lineRule="auto"/>
      <w:ind w:firstLine="420" w:firstLineChars="200"/>
    </w:pPr>
    <w:rPr>
      <w:rFonts w:eastAsiaTheme="minorEastAsia" w:cstheme="minorBidi"/>
    </w:rPr>
  </w:style>
  <w:style w:type="character" w:customStyle="1" w:styleId="299">
    <w:name w:val="font3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45A865-95BD-42B4-83EC-0CC68B0F75D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71</Pages>
  <Words>30766</Words>
  <Characters>34606</Characters>
  <Lines>287</Lines>
  <Paragraphs>80</Paragraphs>
  <TotalTime>30</TotalTime>
  <ScaleCrop>false</ScaleCrop>
  <LinksUpToDate>false</LinksUpToDate>
  <CharactersWithSpaces>39383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qzuser</cp:lastModifiedBy>
  <cp:lastPrinted>2021-01-08T03:14:00Z</cp:lastPrinted>
  <dcterms:modified xsi:type="dcterms:W3CDTF">2022-08-16T08:20:54Z</dcterms:modified>
  <dc:title>_x0001_</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218699DD5EA74A19B8394C5351A72D8D</vt:lpwstr>
  </property>
</Properties>
</file>