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91125" cy="7486650"/>
            <wp:effectExtent l="0" t="0" r="9525" b="0"/>
            <wp:docPr id="1" name="图片 1" descr="1663555097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635550975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748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28"/>
          <w:szCs w:val="28"/>
        </w:rPr>
        <w:t>以最终磋商报价为中标金额。费用组成明细表中分项报价，以最终磋商报价同比例下浮。</w:t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4YTQwMzRmZmM5ZDE3MGZkODE3OWM1ZDgxMjY2NmIifQ=="/>
  </w:docVars>
  <w:rsids>
    <w:rsidRoot w:val="7F1C457A"/>
    <w:rsid w:val="22BF13EF"/>
    <w:rsid w:val="7F1C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uiPriority w:val="0"/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2022-09-19T02:38:00Z</dcterms:created>
  <dc:creator>123</dc:creator>
  <cp:lastModifiedBy>123</cp:lastModifiedBy>
  <dcterms:modified xsi:type="dcterms:W3CDTF">2022-09-19T02:38:58Z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4F64D3474A2E49799D4D0DA1DE2F2560</vt:lpwstr>
  </property>
</Properties>
</file>